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rsidRPr="004F65E4">
        <w:tc>
          <w:tcPr>
            <w:tcW w:w="10089" w:type="dxa"/>
          </w:tcPr>
          <w:p w:rsidR="00276D21" w:rsidRPr="001511A6" w:rsidRDefault="00276D21" w:rsidP="00013002">
            <w:pPr>
              <w:spacing w:before="380" w:line="280" w:lineRule="exact"/>
              <w:jc w:val="right"/>
              <w:rPr>
                <w:rFonts w:ascii="Tahoma" w:hAnsi="Tahoma" w:cs="Tahoma"/>
                <w:b/>
                <w:bCs/>
                <w:iCs/>
                <w:color w:val="243285"/>
                <w:sz w:val="32"/>
                <w:szCs w:val="32"/>
                <w:lang w:val="en-US"/>
              </w:rPr>
            </w:pPr>
          </w:p>
          <w:p w:rsidR="00FE79FE" w:rsidRPr="004F65E4" w:rsidRDefault="00FE79FE" w:rsidP="00B47C34">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Recommendation  ITU-R  </w:t>
            </w:r>
            <w:r w:rsidR="00E406BD">
              <w:rPr>
                <w:rFonts w:ascii="Tahoma" w:hAnsi="Tahoma" w:cs="Tahoma"/>
                <w:b/>
                <w:bCs/>
                <w:iCs/>
                <w:color w:val="243285"/>
                <w:sz w:val="36"/>
                <w:szCs w:val="36"/>
              </w:rPr>
              <w:t>F</w:t>
            </w:r>
            <w:r w:rsidRPr="004F65E4">
              <w:rPr>
                <w:rFonts w:ascii="Tahoma" w:hAnsi="Tahoma" w:cs="Tahoma"/>
                <w:b/>
                <w:bCs/>
                <w:iCs/>
                <w:color w:val="243285"/>
                <w:sz w:val="36"/>
                <w:szCs w:val="36"/>
              </w:rPr>
              <w:t>.</w:t>
            </w:r>
            <w:r w:rsidR="00B47C34">
              <w:rPr>
                <w:rFonts w:ascii="Tahoma" w:hAnsi="Tahoma" w:cs="Tahoma"/>
                <w:b/>
                <w:bCs/>
                <w:iCs/>
                <w:color w:val="243285"/>
                <w:sz w:val="36"/>
                <w:szCs w:val="36"/>
                <w:lang w:val="en-GB"/>
              </w:rPr>
              <w:t>1105</w:t>
            </w:r>
            <w:r w:rsidR="00736EC5" w:rsidRPr="00736EC5">
              <w:rPr>
                <w:rFonts w:ascii="Tahoma" w:hAnsi="Tahoma" w:cs="Tahoma"/>
                <w:b/>
                <w:bCs/>
                <w:iCs/>
                <w:color w:val="243285"/>
                <w:sz w:val="36"/>
                <w:szCs w:val="36"/>
                <w:lang w:val="en-GB"/>
              </w:rPr>
              <w:t>-</w:t>
            </w:r>
            <w:r w:rsidR="00B47C34">
              <w:rPr>
                <w:rFonts w:ascii="Tahoma" w:hAnsi="Tahoma" w:cs="Tahoma"/>
                <w:b/>
                <w:bCs/>
                <w:iCs/>
                <w:color w:val="243285"/>
                <w:sz w:val="36"/>
                <w:szCs w:val="36"/>
                <w:lang w:val="en-GB"/>
              </w:rPr>
              <w:t>4</w:t>
            </w:r>
          </w:p>
          <w:p w:rsidR="00FE79FE" w:rsidRPr="004F65E4" w:rsidRDefault="00FE79FE" w:rsidP="00736EC5">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sidR="00736EC5" w:rsidRPr="00736EC5">
              <w:rPr>
                <w:rFonts w:ascii="Tahoma" w:hAnsi="Tahoma" w:cs="Tahoma"/>
                <w:b/>
                <w:bCs/>
                <w:iCs/>
                <w:color w:val="243285"/>
                <w:szCs w:val="24"/>
                <w:lang w:val="en-GB"/>
              </w:rPr>
              <w:t>01/2019</w:t>
            </w:r>
            <w:r w:rsidRPr="004F65E4">
              <w:rPr>
                <w:rFonts w:ascii="Tahoma" w:hAnsi="Tahoma" w:cs="Tahoma"/>
                <w:b/>
                <w:bCs/>
                <w:iCs/>
                <w:color w:val="243285"/>
                <w:szCs w:val="24"/>
              </w:rPr>
              <w:t>)</w:t>
            </w:r>
          </w:p>
        </w:tc>
      </w:tr>
      <w:tr w:rsidR="00FE79FE" w:rsidRPr="00176924">
        <w:tc>
          <w:tcPr>
            <w:tcW w:w="10089" w:type="dxa"/>
          </w:tcPr>
          <w:p w:rsidR="00013002" w:rsidRPr="00F83405" w:rsidRDefault="00013002" w:rsidP="00FE79FE">
            <w:pPr>
              <w:spacing w:before="80" w:line="500" w:lineRule="exact"/>
              <w:jc w:val="right"/>
              <w:rPr>
                <w:rFonts w:ascii="Tahoma" w:hAnsi="Tahoma" w:cs="Tahoma"/>
                <w:b/>
                <w:bCs/>
                <w:iCs/>
                <w:color w:val="243285"/>
                <w:sz w:val="44"/>
                <w:szCs w:val="44"/>
                <w:lang w:val="en-GB"/>
              </w:rPr>
            </w:pPr>
          </w:p>
          <w:p w:rsidR="00FE79FE" w:rsidRPr="001511A6" w:rsidRDefault="00B47C34" w:rsidP="00B47C34">
            <w:pPr>
              <w:spacing w:before="80" w:line="500" w:lineRule="exact"/>
              <w:jc w:val="right"/>
              <w:rPr>
                <w:rFonts w:ascii="Tahoma" w:hAnsi="Tahoma" w:cs="Tahoma"/>
                <w:b/>
                <w:bCs/>
                <w:iCs/>
                <w:color w:val="243285"/>
                <w:sz w:val="44"/>
                <w:szCs w:val="44"/>
                <w:lang w:val="en-US"/>
              </w:rPr>
            </w:pPr>
            <w:r w:rsidRPr="00B47C34">
              <w:rPr>
                <w:rFonts w:ascii="Tahoma" w:hAnsi="Tahoma" w:cs="Tahoma"/>
                <w:b/>
                <w:bCs/>
                <w:iCs/>
                <w:color w:val="243285"/>
                <w:sz w:val="44"/>
                <w:szCs w:val="44"/>
                <w:lang w:val="en-US"/>
              </w:rPr>
              <w:t>Fixed wireless systems for disaster mitigation and relief operations</w:t>
            </w:r>
          </w:p>
          <w:p w:rsidR="00A62A14" w:rsidRPr="001511A6" w:rsidRDefault="00A62A14" w:rsidP="00FE79FE">
            <w:pPr>
              <w:spacing w:before="80" w:line="500" w:lineRule="exact"/>
              <w:jc w:val="right"/>
              <w:rPr>
                <w:rFonts w:ascii="Tahoma" w:hAnsi="Tahoma" w:cs="Tahoma"/>
                <w:b/>
                <w:bCs/>
                <w:iCs/>
                <w:color w:val="243285"/>
                <w:sz w:val="40"/>
                <w:szCs w:val="40"/>
                <w:lang w:val="en-US"/>
              </w:rPr>
            </w:pPr>
          </w:p>
        </w:tc>
      </w:tr>
      <w:tr w:rsidR="00FE79FE">
        <w:tc>
          <w:tcPr>
            <w:tcW w:w="10089" w:type="dxa"/>
          </w:tcPr>
          <w:p w:rsidR="00677965" w:rsidRPr="00553527" w:rsidRDefault="00677965" w:rsidP="00677965">
            <w:pPr>
              <w:spacing w:before="80" w:line="280" w:lineRule="exact"/>
              <w:ind w:right="640"/>
              <w:rPr>
                <w:rFonts w:ascii="Tahoma" w:hAnsi="Tahoma" w:cs="Tahoma"/>
                <w:b/>
                <w:bCs/>
                <w:iCs/>
                <w:color w:val="243285"/>
                <w:sz w:val="32"/>
                <w:szCs w:val="32"/>
                <w:lang w:val="en-US"/>
              </w:rPr>
            </w:pPr>
          </w:p>
          <w:p w:rsidR="00677965" w:rsidRPr="00553527" w:rsidRDefault="00677965" w:rsidP="00677965">
            <w:pPr>
              <w:spacing w:before="80" w:line="280" w:lineRule="exact"/>
              <w:ind w:right="640"/>
              <w:rPr>
                <w:rFonts w:ascii="Tahoma" w:hAnsi="Tahoma" w:cs="Tahoma"/>
                <w:b/>
                <w:bCs/>
                <w:iCs/>
                <w:color w:val="243285"/>
                <w:sz w:val="32"/>
                <w:szCs w:val="32"/>
                <w:lang w:val="en-US"/>
              </w:rPr>
            </w:pPr>
          </w:p>
          <w:p w:rsidR="00677965" w:rsidRPr="00553527" w:rsidRDefault="00677965" w:rsidP="00677965">
            <w:pPr>
              <w:spacing w:before="80" w:after="180" w:line="360" w:lineRule="exact"/>
              <w:ind w:right="720"/>
              <w:rPr>
                <w:rFonts w:ascii="Tahoma" w:hAnsi="Tahoma" w:cs="Tahoma"/>
                <w:b/>
                <w:bCs/>
                <w:iCs/>
                <w:color w:val="243285"/>
                <w:sz w:val="36"/>
                <w:szCs w:val="36"/>
                <w:lang w:val="en-US"/>
              </w:rPr>
            </w:pPr>
          </w:p>
          <w:p w:rsidR="00013002" w:rsidRPr="001511A6" w:rsidRDefault="00E406BD" w:rsidP="00013002">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F</w:t>
            </w:r>
            <w:r w:rsidR="00FE79FE" w:rsidRPr="001511A6">
              <w:rPr>
                <w:rFonts w:ascii="Tahoma" w:hAnsi="Tahoma" w:cs="Tahoma"/>
                <w:b/>
                <w:bCs/>
                <w:iCs/>
                <w:color w:val="243285"/>
                <w:sz w:val="36"/>
                <w:szCs w:val="36"/>
                <w:lang w:val="en-US"/>
              </w:rPr>
              <w:t xml:space="preserve"> Series</w:t>
            </w:r>
          </w:p>
          <w:p w:rsidR="00FE79FE" w:rsidRPr="00E406BD" w:rsidRDefault="00E406BD" w:rsidP="00FE79FE">
            <w:pPr>
              <w:spacing w:before="80" w:line="360" w:lineRule="exact"/>
              <w:jc w:val="right"/>
              <w:rPr>
                <w:rFonts w:ascii="Tahoma" w:hAnsi="Tahoma" w:cs="Tahoma"/>
                <w:b/>
                <w:bCs/>
                <w:iCs/>
                <w:color w:val="243285"/>
                <w:sz w:val="36"/>
                <w:szCs w:val="36"/>
                <w:lang w:val="en-US"/>
              </w:rPr>
            </w:pPr>
            <w:r w:rsidRPr="00E406BD">
              <w:rPr>
                <w:rFonts w:ascii="Tahoma" w:hAnsi="Tahoma" w:cs="Tahoma"/>
                <w:b/>
                <w:bCs/>
                <w:color w:val="243285"/>
                <w:sz w:val="36"/>
                <w:szCs w:val="36"/>
                <w:lang w:val="fr-CH"/>
              </w:rPr>
              <w:t>Fixed service</w:t>
            </w: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pStyle w:val="Equation"/>
        <w:tabs>
          <w:tab w:val="clear" w:pos="4820"/>
          <w:tab w:val="clear" w:pos="9639"/>
          <w:tab w:val="left" w:pos="1191"/>
          <w:tab w:val="left" w:pos="1588"/>
          <w:tab w:val="left" w:pos="1985"/>
        </w:tabs>
        <w:rPr>
          <w:rFonts w:ascii="Palatino Linotype" w:hAnsi="Palatino Linotype"/>
          <w:lang w:val="en-US"/>
        </w:rPr>
        <w:sectPr w:rsidR="00CD659B">
          <w:headerReference w:type="even" r:id="rId8"/>
          <w:headerReference w:type="default" r:id="rId9"/>
          <w:pgSz w:w="11907" w:h="16840" w:code="9"/>
          <w:pgMar w:top="1089" w:right="1089" w:bottom="284" w:left="1089" w:header="567" w:footer="284" w:gutter="0"/>
          <w:pgNumType w:start="1"/>
          <w:cols w:space="720"/>
        </w:sectPr>
      </w:pPr>
    </w:p>
    <w:p w:rsidR="00586EF8" w:rsidRPr="00586EF8" w:rsidRDefault="00586EF8"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586EF8" w:rsidRDefault="00586EF8" w:rsidP="00586EF8">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586EF8" w:rsidRDefault="00586EF8" w:rsidP="00586EF8">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B714F3" w:rsidRPr="00B714F3" w:rsidRDefault="00B714F3" w:rsidP="002F5199">
      <w:pPr>
        <w:pStyle w:val="Heading1"/>
        <w:spacing w:before="680"/>
        <w:jc w:val="center"/>
        <w:rPr>
          <w:szCs w:val="24"/>
          <w:lang w:val="en-US"/>
        </w:rPr>
      </w:pPr>
      <w:r w:rsidRPr="00B714F3">
        <w:rPr>
          <w:szCs w:val="24"/>
          <w:lang w:val="en-US"/>
        </w:rPr>
        <w:t>Policy on Intellectual Property Right (IPR)</w:t>
      </w:r>
    </w:p>
    <w:p w:rsidR="00B714F3" w:rsidRPr="00B714F3" w:rsidRDefault="00B714F3" w:rsidP="00594CD0">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Resolution ITU-R 1. Forms to be used for the submission of patent statements and licensing declarations by patent holders are available from </w:t>
      </w:r>
      <w:hyperlink r:id="rId10" w:history="1">
        <w:r w:rsidR="008C1BAC">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586EF8" w:rsidRDefault="00586EF8" w:rsidP="00586EF8">
      <w:pPr>
        <w:jc w:val="center"/>
        <w:rPr>
          <w:sz w:val="22"/>
          <w:lang w:val="en-US"/>
        </w:rPr>
      </w:pPr>
    </w:p>
    <w:p w:rsidR="00A971A1" w:rsidRDefault="00A971A1" w:rsidP="00586EF8">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036EE3" w:rsidRPr="00176924">
        <w:tc>
          <w:tcPr>
            <w:tcW w:w="9360" w:type="dxa"/>
            <w:gridSpan w:val="2"/>
          </w:tcPr>
          <w:p w:rsidR="00036EE3" w:rsidRPr="00036EE3" w:rsidRDefault="00036EE3" w:rsidP="00036EE3">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036EE3" w:rsidRPr="00036EE3" w:rsidRDefault="00036EE3"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1" w:history="1">
              <w:r w:rsidR="00A51727">
                <w:rPr>
                  <w:rStyle w:val="Hyperlink"/>
                  <w:b w:val="0"/>
                  <w:sz w:val="18"/>
                  <w:szCs w:val="18"/>
                  <w:lang w:val="en-US"/>
                </w:rPr>
                <w:t>http://www.itu.int/publ/R-REC/en</w:t>
              </w:r>
            </w:hyperlink>
            <w:r w:rsidRPr="00CE0A43">
              <w:rPr>
                <w:b w:val="0"/>
                <w:sz w:val="18"/>
                <w:szCs w:val="18"/>
                <w:lang w:val="en-US"/>
              </w:rPr>
              <w:t>)</w:t>
            </w:r>
          </w:p>
        </w:tc>
      </w:tr>
      <w:tr w:rsidR="00A971A1" w:rsidRPr="00036EE3">
        <w:tc>
          <w:tcPr>
            <w:tcW w:w="1140" w:type="dxa"/>
          </w:tcPr>
          <w:p w:rsidR="00A971A1" w:rsidRPr="00036EE3" w:rsidRDefault="00A971A1" w:rsidP="000D0677">
            <w:pPr>
              <w:spacing w:before="200" w:after="100"/>
              <w:ind w:left="57"/>
              <w:rPr>
                <w:b/>
                <w:bCs/>
                <w:sz w:val="20"/>
                <w:lang w:val="en-US"/>
              </w:rPr>
            </w:pPr>
            <w:r w:rsidRPr="00036EE3">
              <w:rPr>
                <w:b/>
                <w:bCs/>
                <w:sz w:val="20"/>
                <w:lang w:val="en-US"/>
              </w:rPr>
              <w:t>Series</w:t>
            </w:r>
          </w:p>
        </w:tc>
        <w:tc>
          <w:tcPr>
            <w:tcW w:w="8220" w:type="dxa"/>
          </w:tcPr>
          <w:p w:rsidR="00A971A1" w:rsidRPr="00036EE3" w:rsidRDefault="00A971A1"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BO</w:t>
            </w:r>
          </w:p>
        </w:tc>
        <w:tc>
          <w:tcPr>
            <w:tcW w:w="8220" w:type="dxa"/>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A31928" w:rsidRPr="00176924" w:rsidTr="007D224F">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BR</w:t>
            </w:r>
          </w:p>
        </w:tc>
        <w:tc>
          <w:tcPr>
            <w:tcW w:w="8220" w:type="dxa"/>
            <w:tcBorders>
              <w:bottom w:val="nil"/>
            </w:tcBorders>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A31928" w:rsidRPr="00036EE3" w:rsidTr="007D224F">
        <w:tc>
          <w:tcPr>
            <w:tcW w:w="1140" w:type="dxa"/>
            <w:tcBorders>
              <w:top w:val="nil"/>
              <w:bottom w:val="nil"/>
            </w:tcBorders>
            <w:shd w:val="clear" w:color="auto" w:fill="auto"/>
          </w:tcPr>
          <w:p w:rsidR="00A31928" w:rsidRPr="007D224F" w:rsidRDefault="00A31928" w:rsidP="006B1D2B">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rsidR="00A31928" w:rsidRPr="007D224F"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A31928" w:rsidRPr="00ED2695" w:rsidTr="007D224F">
        <w:tc>
          <w:tcPr>
            <w:tcW w:w="1140" w:type="dxa"/>
            <w:tcBorders>
              <w:top w:val="nil"/>
              <w:bottom w:val="nil"/>
            </w:tcBorders>
            <w:shd w:val="clear" w:color="auto" w:fill="auto"/>
          </w:tcPr>
          <w:p w:rsidR="00A31928" w:rsidRPr="00ED2695" w:rsidRDefault="00A31928" w:rsidP="006B1D2B">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A31928" w:rsidRPr="00ED2695"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A31928" w:rsidRPr="007D224F" w:rsidTr="007D224F">
        <w:tc>
          <w:tcPr>
            <w:tcW w:w="1140" w:type="dxa"/>
            <w:tcBorders>
              <w:top w:val="nil"/>
              <w:bottom w:val="nil"/>
            </w:tcBorders>
            <w:shd w:val="clear" w:color="auto" w:fill="F3F3F3"/>
          </w:tcPr>
          <w:p w:rsidR="00A31928" w:rsidRPr="007D224F" w:rsidRDefault="00A31928" w:rsidP="006B1D2B">
            <w:pPr>
              <w:spacing w:before="30" w:after="30"/>
              <w:ind w:left="57"/>
              <w:jc w:val="left"/>
              <w:rPr>
                <w:rFonts w:ascii="Times New Roman Bold" w:hAnsi="Times New Roman Bold" w:cs="Times New Roman Bold"/>
                <w:color w:val="000080"/>
                <w:sz w:val="20"/>
                <w:lang w:val="fr-CH"/>
              </w:rPr>
            </w:pPr>
            <w:r w:rsidRPr="007D224F">
              <w:rPr>
                <w:rFonts w:ascii="Times New Roman Bold" w:hAnsi="Times New Roman Bold" w:cs="Times New Roman Bold"/>
                <w:color w:val="000080"/>
                <w:sz w:val="20"/>
                <w:lang w:val="fr-CH"/>
              </w:rPr>
              <w:t>F</w:t>
            </w:r>
          </w:p>
        </w:tc>
        <w:tc>
          <w:tcPr>
            <w:tcW w:w="8220" w:type="dxa"/>
            <w:tcBorders>
              <w:top w:val="nil"/>
              <w:bottom w:val="nil"/>
            </w:tcBorders>
            <w:shd w:val="clear" w:color="auto" w:fill="F3F3F3"/>
          </w:tcPr>
          <w:p w:rsidR="00A31928" w:rsidRPr="007D224F"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ascii="Times New Roman Bold" w:hAnsi="Times New Roman Bold" w:cs="Times New Roman Bold"/>
                <w:color w:val="000080"/>
                <w:sz w:val="20"/>
                <w:lang w:val="fr-CH"/>
              </w:rPr>
            </w:pPr>
            <w:r w:rsidRPr="007D224F">
              <w:rPr>
                <w:rFonts w:ascii="Times New Roman Bold" w:hAnsi="Times New Roman Bold" w:cs="Times New Roman Bold"/>
                <w:color w:val="000080"/>
                <w:sz w:val="20"/>
                <w:lang w:val="fr-CH"/>
              </w:rPr>
              <w:t>Fixed service</w:t>
            </w:r>
          </w:p>
        </w:tc>
      </w:tr>
      <w:tr w:rsidR="00A31928" w:rsidRPr="00036EE3" w:rsidTr="007D224F">
        <w:tc>
          <w:tcPr>
            <w:tcW w:w="1140" w:type="dxa"/>
            <w:tcBorders>
              <w:top w:val="nil"/>
            </w:tcBorders>
            <w:shd w:val="clear" w:color="auto" w:fill="auto"/>
          </w:tcPr>
          <w:p w:rsidR="00A31928" w:rsidRPr="00906589" w:rsidRDefault="00A31928" w:rsidP="006B1D2B">
            <w:pPr>
              <w:spacing w:before="30" w:after="30"/>
              <w:ind w:left="57"/>
              <w:jc w:val="left"/>
              <w:rPr>
                <w:b/>
                <w:bCs/>
                <w:sz w:val="20"/>
                <w:lang w:val="en-US"/>
              </w:rPr>
            </w:pPr>
            <w:r w:rsidRPr="00906589">
              <w:rPr>
                <w:b/>
                <w:bCs/>
                <w:sz w:val="20"/>
                <w:lang w:val="en-US"/>
              </w:rPr>
              <w:t>M</w:t>
            </w:r>
          </w:p>
        </w:tc>
        <w:tc>
          <w:tcPr>
            <w:tcW w:w="8220" w:type="dxa"/>
            <w:tcBorders>
              <w:top w:val="nil"/>
            </w:tcBorders>
            <w:shd w:val="clear" w:color="auto" w:fill="auto"/>
          </w:tcPr>
          <w:p w:rsidR="00A31928" w:rsidRPr="00906589"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906589">
              <w:rPr>
                <w:b w:val="0"/>
                <w:sz w:val="20"/>
                <w:lang w:val="en-US"/>
              </w:rPr>
              <w:t>Mobile, radiodetermination, amateur and related satellite services</w:t>
            </w:r>
          </w:p>
        </w:tc>
      </w:tr>
      <w:tr w:rsidR="00A31928" w:rsidRPr="00036EE3">
        <w:tc>
          <w:tcPr>
            <w:tcW w:w="1140" w:type="dxa"/>
          </w:tcPr>
          <w:p w:rsidR="00A31928" w:rsidRPr="00036EE3" w:rsidRDefault="00A31928" w:rsidP="006B1D2B">
            <w:pPr>
              <w:spacing w:before="30" w:after="30"/>
              <w:ind w:left="57"/>
              <w:jc w:val="left"/>
              <w:rPr>
                <w:b/>
                <w:bCs/>
                <w:sz w:val="20"/>
                <w:lang w:val="fr-CH"/>
              </w:rPr>
            </w:pPr>
            <w:r w:rsidRPr="00036EE3">
              <w:rPr>
                <w:b/>
                <w:bCs/>
                <w:sz w:val="20"/>
                <w:lang w:val="fr-CH"/>
              </w:rPr>
              <w:t>P</w:t>
            </w:r>
          </w:p>
        </w:tc>
        <w:tc>
          <w:tcPr>
            <w:tcW w:w="8220" w:type="dxa"/>
          </w:tcPr>
          <w:p w:rsidR="00A31928" w:rsidRPr="00036EE3" w:rsidRDefault="00A31928" w:rsidP="006B1D2B">
            <w:pPr>
              <w:spacing w:before="30" w:after="30"/>
              <w:jc w:val="left"/>
              <w:rPr>
                <w:sz w:val="20"/>
                <w:lang w:val="fr-CH"/>
              </w:rPr>
            </w:pPr>
            <w:r w:rsidRPr="00036EE3">
              <w:rPr>
                <w:sz w:val="20"/>
                <w:lang w:val="fr-CH"/>
              </w:rPr>
              <w:t>Radiowave propagation</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RA</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RS</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w:t>
            </w:r>
          </w:p>
        </w:tc>
        <w:tc>
          <w:tcPr>
            <w:tcW w:w="8220" w:type="dxa"/>
          </w:tcPr>
          <w:p w:rsidR="00A31928" w:rsidRPr="00036EE3" w:rsidRDefault="00A31928" w:rsidP="006B1D2B">
            <w:pPr>
              <w:spacing w:before="30" w:after="30"/>
              <w:jc w:val="left"/>
              <w:rPr>
                <w:sz w:val="20"/>
                <w:lang w:val="en-US"/>
              </w:rPr>
            </w:pPr>
            <w:r w:rsidRPr="00036EE3">
              <w:rPr>
                <w:sz w:val="20"/>
                <w:lang w:val="en-US"/>
              </w:rPr>
              <w:t>Fixed-satellite service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SA</w:t>
            </w:r>
          </w:p>
        </w:tc>
        <w:tc>
          <w:tcPr>
            <w:tcW w:w="8220" w:type="dxa"/>
          </w:tcPr>
          <w:p w:rsidR="00A31928" w:rsidRPr="00036EE3" w:rsidRDefault="00A31928" w:rsidP="006B1D2B">
            <w:pPr>
              <w:spacing w:before="30" w:after="30"/>
              <w:jc w:val="left"/>
              <w:rPr>
                <w:sz w:val="20"/>
                <w:lang w:val="en-US"/>
              </w:rPr>
            </w:pPr>
            <w:r w:rsidRPr="00036EE3">
              <w:rPr>
                <w:sz w:val="20"/>
                <w:lang w:val="en-US"/>
              </w:rPr>
              <w:t>Space applications and meteorology</w:t>
            </w:r>
          </w:p>
        </w:tc>
      </w:tr>
      <w:tr w:rsidR="00A31928" w:rsidRPr="00176924" w:rsidTr="000A4386">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SF</w:t>
            </w:r>
          </w:p>
        </w:tc>
        <w:tc>
          <w:tcPr>
            <w:tcW w:w="8220" w:type="dxa"/>
            <w:tcBorders>
              <w:bottom w:val="nil"/>
            </w:tcBorders>
          </w:tcPr>
          <w:p w:rsidR="00A31928" w:rsidRPr="00036EE3" w:rsidRDefault="00A31928" w:rsidP="006B1D2B">
            <w:pPr>
              <w:spacing w:before="30" w:after="30"/>
              <w:jc w:val="left"/>
              <w:rPr>
                <w:sz w:val="20"/>
                <w:lang w:val="en-US"/>
              </w:rPr>
            </w:pPr>
            <w:r w:rsidRPr="00036EE3">
              <w:rPr>
                <w:sz w:val="20"/>
                <w:lang w:val="en-US"/>
              </w:rPr>
              <w:t>Frequency sharing and coordination between fixed-satellite and fixed service systems</w:t>
            </w:r>
          </w:p>
        </w:tc>
      </w:tr>
      <w:tr w:rsidR="00A31928" w:rsidRPr="00036EE3" w:rsidTr="000A4386">
        <w:tc>
          <w:tcPr>
            <w:tcW w:w="1140" w:type="dxa"/>
            <w:tcBorders>
              <w:top w:val="nil"/>
              <w:bottom w:val="nil"/>
            </w:tcBorders>
            <w:shd w:val="clear" w:color="auto" w:fill="auto"/>
          </w:tcPr>
          <w:p w:rsidR="00A31928" w:rsidRPr="000A4386" w:rsidRDefault="00A31928" w:rsidP="006B1D2B">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A31928" w:rsidRPr="000A4386" w:rsidRDefault="00A31928" w:rsidP="006B1D2B">
            <w:pPr>
              <w:spacing w:before="30" w:after="30"/>
              <w:jc w:val="left"/>
              <w:rPr>
                <w:sz w:val="20"/>
                <w:lang w:val="en-US"/>
              </w:rPr>
            </w:pPr>
            <w:r w:rsidRPr="000A4386">
              <w:rPr>
                <w:sz w:val="20"/>
                <w:lang w:val="en-US"/>
              </w:rPr>
              <w:t>Spectrum management</w:t>
            </w:r>
          </w:p>
        </w:tc>
      </w:tr>
      <w:tr w:rsidR="00A31928" w:rsidRPr="00036EE3" w:rsidTr="000A4386">
        <w:tc>
          <w:tcPr>
            <w:tcW w:w="1140" w:type="dxa"/>
            <w:tcBorders>
              <w:top w:val="nil"/>
            </w:tcBorders>
          </w:tcPr>
          <w:p w:rsidR="00A31928" w:rsidRPr="00036EE3" w:rsidRDefault="00A31928" w:rsidP="006B1D2B">
            <w:pPr>
              <w:spacing w:before="30" w:after="30"/>
              <w:ind w:left="57"/>
              <w:jc w:val="left"/>
              <w:rPr>
                <w:b/>
                <w:bCs/>
                <w:sz w:val="20"/>
                <w:lang w:val="en-US"/>
              </w:rPr>
            </w:pPr>
            <w:r w:rsidRPr="00036EE3">
              <w:rPr>
                <w:b/>
                <w:bCs/>
                <w:sz w:val="20"/>
                <w:lang w:val="en-US"/>
              </w:rPr>
              <w:t>SNG</w:t>
            </w:r>
          </w:p>
        </w:tc>
        <w:tc>
          <w:tcPr>
            <w:tcW w:w="8220" w:type="dxa"/>
            <w:tcBorders>
              <w:top w:val="nil"/>
            </w:tcBorders>
          </w:tcPr>
          <w:p w:rsidR="00A31928" w:rsidRPr="00036EE3" w:rsidRDefault="00A31928" w:rsidP="006B1D2B">
            <w:pPr>
              <w:spacing w:before="30" w:after="30"/>
              <w:jc w:val="left"/>
              <w:rPr>
                <w:sz w:val="20"/>
                <w:lang w:val="en-US"/>
              </w:rPr>
            </w:pPr>
            <w:r w:rsidRPr="00036EE3">
              <w:rPr>
                <w:sz w:val="20"/>
                <w:lang w:val="en-US"/>
              </w:rPr>
              <w:t>Satellite news gathering</w:t>
            </w:r>
          </w:p>
        </w:tc>
      </w:tr>
      <w:tr w:rsidR="00A31928" w:rsidRPr="00176924">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TF</w:t>
            </w:r>
          </w:p>
        </w:tc>
        <w:tc>
          <w:tcPr>
            <w:tcW w:w="8220" w:type="dxa"/>
          </w:tcPr>
          <w:p w:rsidR="00A31928" w:rsidRPr="00036EE3" w:rsidRDefault="00A31928" w:rsidP="006B1D2B">
            <w:pPr>
              <w:spacing w:before="30" w:after="30"/>
              <w:jc w:val="left"/>
              <w:rPr>
                <w:sz w:val="20"/>
                <w:lang w:val="en-US"/>
              </w:rPr>
            </w:pPr>
            <w:r w:rsidRPr="00036EE3">
              <w:rPr>
                <w:sz w:val="20"/>
                <w:lang w:val="en-US"/>
              </w:rPr>
              <w:t>Time signals and frequency standards emissions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V</w:t>
            </w:r>
          </w:p>
        </w:tc>
        <w:tc>
          <w:tcPr>
            <w:tcW w:w="8220" w:type="dxa"/>
          </w:tcPr>
          <w:p w:rsidR="00A31928" w:rsidRPr="00036EE3" w:rsidRDefault="00A31928" w:rsidP="00906589">
            <w:pPr>
              <w:spacing w:before="30" w:after="180"/>
              <w:jc w:val="left"/>
              <w:rPr>
                <w:sz w:val="20"/>
                <w:lang w:val="en-US"/>
              </w:rPr>
            </w:pPr>
            <w:r w:rsidRPr="00036EE3">
              <w:rPr>
                <w:sz w:val="20"/>
                <w:lang w:val="en-US"/>
              </w:rPr>
              <w:t>Vocabulary and related subjects</w:t>
            </w:r>
          </w:p>
        </w:tc>
      </w:tr>
    </w:tbl>
    <w:p w:rsidR="00036EE3" w:rsidRPr="00036EE3" w:rsidRDefault="00036EE3" w:rsidP="00036EE3">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036EE3">
        <w:tc>
          <w:tcPr>
            <w:tcW w:w="720" w:type="dxa"/>
          </w:tcPr>
          <w:p w:rsidR="00036EE3" w:rsidRDefault="00036EE3" w:rsidP="00036EE3">
            <w:pPr>
              <w:jc w:val="center"/>
              <w:rPr>
                <w:sz w:val="22"/>
                <w:lang w:val="en-US"/>
              </w:rPr>
            </w:pPr>
          </w:p>
        </w:tc>
      </w:tr>
    </w:tbl>
    <w:p w:rsidR="00036EE3" w:rsidRPr="00036EE3" w:rsidRDefault="00036EE3" w:rsidP="00036EE3">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036EE3" w:rsidRPr="00176924">
        <w:tc>
          <w:tcPr>
            <w:tcW w:w="9360" w:type="dxa"/>
          </w:tcPr>
          <w:p w:rsidR="00036EE3" w:rsidRPr="002F5199" w:rsidRDefault="00036EE3" w:rsidP="002F5199">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B714F3" w:rsidRDefault="00B714F3" w:rsidP="002F5199">
      <w:pPr>
        <w:spacing w:before="0"/>
        <w:jc w:val="center"/>
        <w:rPr>
          <w:sz w:val="22"/>
          <w:lang w:val="en-US"/>
        </w:rPr>
      </w:pPr>
    </w:p>
    <w:p w:rsidR="00B714F3" w:rsidRDefault="00B714F3" w:rsidP="002F5199">
      <w:pPr>
        <w:spacing w:before="0"/>
        <w:jc w:val="center"/>
        <w:rPr>
          <w:sz w:val="22"/>
          <w:lang w:val="en-US"/>
        </w:rPr>
      </w:pPr>
    </w:p>
    <w:p w:rsidR="00470E28" w:rsidRPr="002F5199" w:rsidRDefault="002F5199" w:rsidP="00906589">
      <w:pPr>
        <w:spacing w:before="0"/>
        <w:jc w:val="right"/>
        <w:rPr>
          <w:i/>
          <w:iCs/>
          <w:sz w:val="20"/>
          <w:lang w:val="en-US"/>
        </w:rPr>
      </w:pPr>
      <w:r w:rsidRPr="002F5199">
        <w:rPr>
          <w:i/>
          <w:iCs/>
          <w:sz w:val="20"/>
          <w:lang w:val="en-US"/>
        </w:rPr>
        <w:t>Electronic Publication</w:t>
      </w:r>
    </w:p>
    <w:p w:rsidR="002F5199" w:rsidRPr="002F5199" w:rsidRDefault="002F5199" w:rsidP="00596902">
      <w:pPr>
        <w:spacing w:before="0"/>
        <w:jc w:val="right"/>
        <w:rPr>
          <w:sz w:val="20"/>
          <w:lang w:val="en-US"/>
        </w:rPr>
      </w:pPr>
      <w:smartTag w:uri="urn:schemas-microsoft-com:office:smarttags" w:element="country-region">
        <w:smartTag w:uri="urn:schemas-microsoft-com:office:smarttags" w:element="place">
          <w:r w:rsidRPr="002F5199">
            <w:rPr>
              <w:sz w:val="20"/>
              <w:lang w:val="en-US"/>
            </w:rPr>
            <w:t>Geneva</w:t>
          </w:r>
        </w:smartTag>
      </w:smartTag>
      <w:r w:rsidRPr="002F5199">
        <w:rPr>
          <w:sz w:val="20"/>
          <w:lang w:val="en-US"/>
        </w:rPr>
        <w:t>, 20</w:t>
      </w:r>
      <w:r w:rsidR="006A75CC">
        <w:rPr>
          <w:sz w:val="20"/>
          <w:lang w:val="en-US"/>
        </w:rPr>
        <w:t>1</w:t>
      </w:r>
      <w:r w:rsidR="00596902">
        <w:rPr>
          <w:sz w:val="20"/>
          <w:lang w:val="en-US"/>
        </w:rPr>
        <w:t>9</w:t>
      </w:r>
    </w:p>
    <w:p w:rsidR="00470E28" w:rsidRDefault="00470E28" w:rsidP="00906589">
      <w:pPr>
        <w:jc w:val="center"/>
        <w:rPr>
          <w:sz w:val="22"/>
          <w:lang w:val="en-US"/>
        </w:rPr>
      </w:pPr>
    </w:p>
    <w:p w:rsidR="00586EF8" w:rsidRPr="00470E28" w:rsidRDefault="00586EF8" w:rsidP="00596902">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sidR="006A75CC">
        <w:rPr>
          <w:sz w:val="20"/>
          <w:lang w:val="en-US"/>
        </w:rPr>
        <w:t>1</w:t>
      </w:r>
      <w:r w:rsidR="00596902">
        <w:rPr>
          <w:sz w:val="20"/>
          <w:lang w:val="en-US"/>
        </w:rPr>
        <w:t>9</w:t>
      </w:r>
    </w:p>
    <w:p w:rsidR="00586EF8" w:rsidRPr="00470E28" w:rsidRDefault="00586EF8" w:rsidP="00470E28">
      <w:pPr>
        <w:rPr>
          <w:sz w:val="18"/>
          <w:szCs w:val="18"/>
          <w:lang w:val="en-US"/>
        </w:rPr>
      </w:pPr>
      <w:r w:rsidRPr="00470E28">
        <w:rPr>
          <w:sz w:val="18"/>
          <w:szCs w:val="18"/>
          <w:lang w:val="en-US"/>
        </w:rPr>
        <w:t>All rights reserved. No part of thi</w:t>
      </w:r>
      <w:r w:rsidR="00470E28">
        <w:rPr>
          <w:sz w:val="18"/>
          <w:szCs w:val="18"/>
          <w:lang w:val="en-US"/>
        </w:rPr>
        <w:t xml:space="preserve">s publication may be reproduced, </w:t>
      </w:r>
      <w:r w:rsidRPr="00470E28">
        <w:rPr>
          <w:sz w:val="18"/>
          <w:szCs w:val="18"/>
          <w:lang w:val="en-US"/>
        </w:rPr>
        <w:t xml:space="preserve">by any means </w:t>
      </w:r>
      <w:r w:rsidR="00470E28">
        <w:rPr>
          <w:sz w:val="18"/>
          <w:szCs w:val="18"/>
          <w:lang w:val="en-US"/>
        </w:rPr>
        <w:t xml:space="preserve">whatsoever, </w:t>
      </w:r>
      <w:r w:rsidRPr="00470E28">
        <w:rPr>
          <w:sz w:val="18"/>
          <w:szCs w:val="18"/>
          <w:lang w:val="en-US"/>
        </w:rPr>
        <w:t xml:space="preserve">without written permission </w:t>
      </w:r>
      <w:r w:rsidR="00470E28">
        <w:rPr>
          <w:sz w:val="18"/>
          <w:szCs w:val="18"/>
          <w:lang w:val="en-US"/>
        </w:rPr>
        <w:t>of</w:t>
      </w:r>
      <w:r w:rsidRPr="00470E28">
        <w:rPr>
          <w:sz w:val="18"/>
          <w:szCs w:val="18"/>
          <w:lang w:val="en-US"/>
        </w:rPr>
        <w:t xml:space="preserve"> ITU.</w:t>
      </w:r>
    </w:p>
    <w:p w:rsidR="007565CC" w:rsidRDefault="007565CC" w:rsidP="00A971A1">
      <w:pPr>
        <w:spacing w:before="160"/>
        <w:rPr>
          <w:i/>
          <w:sz w:val="20"/>
          <w:lang w:val="en-US"/>
        </w:rPr>
        <w:sectPr w:rsidR="007565CC"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0B7798" w:rsidRPr="00F83405" w:rsidRDefault="00934ED7" w:rsidP="00B47C34">
      <w:pPr>
        <w:pStyle w:val="RecNo"/>
        <w:rPr>
          <w:lang w:val="en-GB"/>
        </w:rPr>
      </w:pPr>
      <w:bookmarkStart w:id="2" w:name="irecnoe"/>
      <w:bookmarkEnd w:id="2"/>
      <w:r w:rsidRPr="00F83405">
        <w:rPr>
          <w:lang w:val="en-GB"/>
        </w:rPr>
        <w:lastRenderedPageBreak/>
        <w:t xml:space="preserve">RECOMMENDATION  </w:t>
      </w:r>
      <w:r w:rsidRPr="00F83405">
        <w:rPr>
          <w:rStyle w:val="href"/>
          <w:lang w:val="en-GB"/>
        </w:rPr>
        <w:t xml:space="preserve">ITU-R  </w:t>
      </w:r>
      <w:r w:rsidR="00E406BD" w:rsidRPr="00F83405">
        <w:rPr>
          <w:rStyle w:val="href"/>
          <w:lang w:val="en-GB"/>
        </w:rPr>
        <w:t>F</w:t>
      </w:r>
      <w:r w:rsidRPr="00F83405">
        <w:rPr>
          <w:rStyle w:val="href"/>
          <w:lang w:val="en-GB"/>
        </w:rPr>
        <w:t>.</w:t>
      </w:r>
      <w:r w:rsidR="00B47C34">
        <w:rPr>
          <w:rStyle w:val="href"/>
          <w:lang w:val="en-GB"/>
        </w:rPr>
        <w:t>1105</w:t>
      </w:r>
      <w:r w:rsidR="000B7798" w:rsidRPr="00F83405">
        <w:rPr>
          <w:rStyle w:val="href"/>
          <w:lang w:val="en-GB"/>
        </w:rPr>
        <w:t>-</w:t>
      </w:r>
      <w:r w:rsidR="00B47C34">
        <w:rPr>
          <w:rStyle w:val="href"/>
          <w:lang w:val="en-GB"/>
        </w:rPr>
        <w:t>4</w:t>
      </w:r>
      <w:r w:rsidR="00B47C34">
        <w:rPr>
          <w:rStyle w:val="FootnoteReference"/>
          <w:lang w:val="en-GB"/>
        </w:rPr>
        <w:footnoteReference w:customMarkFollows="1" w:id="1"/>
        <w:t>*</w:t>
      </w:r>
    </w:p>
    <w:p w:rsidR="000B7798" w:rsidRDefault="00B47C34" w:rsidP="00B47C34">
      <w:pPr>
        <w:pStyle w:val="Rectitle"/>
        <w:rPr>
          <w:lang w:val="en-GB" w:eastAsia="zh-CN"/>
        </w:rPr>
      </w:pPr>
      <w:r w:rsidRPr="00B47C34">
        <w:rPr>
          <w:lang w:val="en-US" w:eastAsia="zh-CN"/>
        </w:rPr>
        <w:t>Fixed wireless systems for disaster mitigation and relief operations</w:t>
      </w:r>
    </w:p>
    <w:p w:rsidR="00B47C34" w:rsidRDefault="00B47C34" w:rsidP="00B47C34">
      <w:pPr>
        <w:pStyle w:val="Recref"/>
        <w:rPr>
          <w:rFonts w:eastAsia="MS Mincho"/>
          <w:lang w:val="en-US" w:eastAsia="ja-JP"/>
        </w:rPr>
      </w:pPr>
      <w:r w:rsidRPr="00B47C34">
        <w:rPr>
          <w:rFonts w:eastAsia="MS Mincho"/>
          <w:lang w:val="en-GB"/>
        </w:rPr>
        <w:t>(Question ITU-R 248/5)</w:t>
      </w:r>
    </w:p>
    <w:p w:rsidR="00B47C34" w:rsidRPr="008D1B7F" w:rsidRDefault="00B47C34" w:rsidP="00B47C34">
      <w:pPr>
        <w:pStyle w:val="Recdate"/>
        <w:rPr>
          <w:rFonts w:eastAsia="MS Mincho"/>
          <w:lang w:val="en-US" w:eastAsia="ja-JP"/>
        </w:rPr>
      </w:pPr>
      <w:r w:rsidRPr="00B47C34">
        <w:rPr>
          <w:rFonts w:eastAsia="MS Mincho"/>
          <w:lang w:val="en-GB"/>
        </w:rPr>
        <w:t>(1994-2002-2006-2014-2019)</w:t>
      </w:r>
    </w:p>
    <w:p w:rsidR="00B47C34" w:rsidRPr="00176924" w:rsidRDefault="00B47C34" w:rsidP="00D60391">
      <w:pPr>
        <w:pStyle w:val="HeadingSum"/>
        <w:rPr>
          <w:rFonts w:eastAsia="MS Mincho"/>
          <w:lang w:val="en-GB" w:eastAsia="ja-JP"/>
        </w:rPr>
      </w:pPr>
      <w:r w:rsidRPr="00176924">
        <w:rPr>
          <w:rFonts w:eastAsia="MS Mincho"/>
          <w:lang w:val="en-GB" w:eastAsia="ja-JP"/>
        </w:rPr>
        <w:t>Scope</w:t>
      </w:r>
    </w:p>
    <w:p w:rsidR="00B47C34" w:rsidRPr="00176924" w:rsidRDefault="00B47C34" w:rsidP="00D60391">
      <w:pPr>
        <w:pStyle w:val="Summary"/>
        <w:rPr>
          <w:rFonts w:eastAsia="MS Mincho"/>
          <w:lang w:val="en-GB" w:eastAsia="ja-JP"/>
        </w:rPr>
      </w:pPr>
      <w:r w:rsidRPr="00176924">
        <w:rPr>
          <w:rFonts w:eastAsia="MS Mincho"/>
          <w:lang w:val="en-GB" w:eastAsia="ja-JP"/>
        </w:rPr>
        <w:t>This Recommendation pr</w:t>
      </w:r>
      <w:r w:rsidRPr="00176924">
        <w:rPr>
          <w:rFonts w:eastAsia="MS Mincho"/>
          <w:lang w:val="en-GB"/>
        </w:rPr>
        <w:t>ovides characteristics of fixed wireless systems (FWS) used for disaster mitigation and relief opera</w:t>
      </w:r>
      <w:r w:rsidRPr="00176924">
        <w:rPr>
          <w:rFonts w:eastAsia="MS Mincho"/>
          <w:lang w:val="en-GB" w:eastAsia="ja-JP"/>
        </w:rPr>
        <w:t>tions. Several types of such systems including transportable equipment are specified according to channel capacity, operating frequency bands, transmission distance and propagation path conditions.</w:t>
      </w:r>
    </w:p>
    <w:p w:rsidR="00B47C34" w:rsidRPr="00176924" w:rsidRDefault="00B47C34" w:rsidP="00D60391">
      <w:pPr>
        <w:pStyle w:val="Summary"/>
        <w:rPr>
          <w:rFonts w:eastAsia="MS Mincho"/>
          <w:lang w:val="en-GB" w:eastAsia="ja-JP"/>
        </w:rPr>
      </w:pPr>
      <w:r w:rsidRPr="00176924">
        <w:rPr>
          <w:rFonts w:eastAsia="MS Mincho"/>
          <w:lang w:val="en-GB" w:eastAsia="ja-JP"/>
        </w:rPr>
        <w:t>Detailed descriptions of these systems are also given in Annex 1 as guidance.</w:t>
      </w:r>
    </w:p>
    <w:p w:rsidR="00B47C34" w:rsidRPr="00025E3C" w:rsidRDefault="00B47C34" w:rsidP="00B47C34">
      <w:pPr>
        <w:spacing w:before="160"/>
        <w:rPr>
          <w:rFonts w:ascii="Times New Roman Bold" w:eastAsia="MS Mincho" w:hAnsi="Times New Roman Bold" w:cs="Times New Roman Bold"/>
          <w:b/>
          <w:lang w:val="en-US"/>
        </w:rPr>
      </w:pPr>
      <w:r w:rsidRPr="00025E3C">
        <w:rPr>
          <w:rFonts w:ascii="Times New Roman Bold" w:eastAsia="MS Mincho" w:hAnsi="Times New Roman Bold" w:cs="Times New Roman Bold"/>
          <w:b/>
          <w:lang w:val="en-US"/>
        </w:rPr>
        <w:t>Keywords</w:t>
      </w:r>
    </w:p>
    <w:p w:rsidR="00B47C34" w:rsidRPr="00B47C34" w:rsidRDefault="00B47C34" w:rsidP="00B47C34">
      <w:pPr>
        <w:rPr>
          <w:rFonts w:eastAsia="MS Mincho"/>
          <w:lang w:val="en-GB" w:eastAsia="ja-JP"/>
        </w:rPr>
      </w:pPr>
      <w:r w:rsidRPr="00B47C34">
        <w:rPr>
          <w:rFonts w:eastAsia="MS Mincho"/>
          <w:lang w:val="en-GB" w:eastAsia="ja-JP"/>
        </w:rPr>
        <w:t>Fixed service, land mobile service, disaster mitigation, relief operation, backhaul link, transportable system</w:t>
      </w:r>
    </w:p>
    <w:p w:rsidR="00B47C34" w:rsidRDefault="00B47C34" w:rsidP="00B47C34">
      <w:pPr>
        <w:pStyle w:val="Headingb"/>
        <w:rPr>
          <w:rFonts w:eastAsia="MS Mincho"/>
          <w:lang w:val="en-US"/>
        </w:rPr>
      </w:pPr>
      <w:r w:rsidRPr="008D1B7F">
        <w:rPr>
          <w:rFonts w:eastAsia="MS Mincho"/>
          <w:lang w:val="en-US"/>
        </w:rPr>
        <w:t>Related ITU-R Recommendations and Reports</w:t>
      </w:r>
    </w:p>
    <w:p w:rsidR="00B47C34" w:rsidRDefault="00B47C34" w:rsidP="00B318B1">
      <w:pPr>
        <w:pStyle w:val="Reftext"/>
        <w:rPr>
          <w:b/>
          <w:bCs/>
          <w:lang w:val="en-US"/>
        </w:rPr>
      </w:pPr>
      <w:r w:rsidRPr="00B47C34">
        <w:rPr>
          <w:lang w:val="en-GB" w:eastAsia="ja-JP"/>
        </w:rPr>
        <w:t xml:space="preserve">Recommendation ITU-R M.2015 – </w:t>
      </w:r>
      <w:r w:rsidRPr="00025E3C">
        <w:rPr>
          <w:lang w:val="en-US"/>
        </w:rPr>
        <w:t>Frequency arrangements for public protection and disaster relief radiocommunication</w:t>
      </w:r>
      <w:r w:rsidRPr="008D1B7F">
        <w:rPr>
          <w:lang w:val="en-US"/>
        </w:rPr>
        <w:t xml:space="preserve"> systems in accordance </w:t>
      </w:r>
      <w:r w:rsidRPr="00025E3C">
        <w:rPr>
          <w:lang w:val="en-US"/>
        </w:rPr>
        <w:t xml:space="preserve">with Resolution </w:t>
      </w:r>
      <w:r w:rsidRPr="00025E3C">
        <w:rPr>
          <w:b/>
          <w:bCs/>
          <w:lang w:val="en-US"/>
        </w:rPr>
        <w:t>646 (Rev.WRC-15)</w:t>
      </w:r>
    </w:p>
    <w:p w:rsidR="00B47C34" w:rsidRPr="00B47C34" w:rsidRDefault="00B47C34" w:rsidP="00B318B1">
      <w:pPr>
        <w:pStyle w:val="Reftext"/>
        <w:rPr>
          <w:lang w:val="en-GB" w:eastAsia="ja-JP"/>
        </w:rPr>
      </w:pPr>
      <w:r w:rsidRPr="00B47C34">
        <w:rPr>
          <w:lang w:val="en-GB" w:eastAsia="ja-JP"/>
        </w:rPr>
        <w:t>Report ITU-R F.2061 – HF fixed radiocommunications systems</w:t>
      </w:r>
    </w:p>
    <w:p w:rsidR="00B47C34" w:rsidRPr="00B47C34" w:rsidRDefault="00B47C34" w:rsidP="00B318B1">
      <w:pPr>
        <w:pStyle w:val="Reftext"/>
        <w:rPr>
          <w:lang w:val="en-GB" w:eastAsia="ja-JP"/>
        </w:rPr>
      </w:pPr>
      <w:r w:rsidRPr="00B47C34">
        <w:rPr>
          <w:lang w:val="en-GB" w:eastAsia="ja-JP"/>
        </w:rPr>
        <w:t>Report ITU-R F.2087 – Requirements for high frequency (HF) radiocommunication systems in the fixed service</w:t>
      </w:r>
    </w:p>
    <w:p w:rsidR="00B47C34" w:rsidRPr="00CA4047" w:rsidRDefault="00B47C34" w:rsidP="00B47C34">
      <w:pPr>
        <w:pStyle w:val="Headingb"/>
        <w:rPr>
          <w:rFonts w:eastAsia="MS Mincho"/>
          <w:lang w:val="en-US"/>
        </w:rPr>
      </w:pPr>
      <w:r w:rsidRPr="00CA4047">
        <w:rPr>
          <w:rFonts w:eastAsia="MS Mincho"/>
          <w:lang w:val="en-US"/>
        </w:rPr>
        <w:t>Abbreviations</w:t>
      </w:r>
    </w:p>
    <w:p w:rsidR="00B47C34" w:rsidRPr="00025E3C" w:rsidRDefault="00B47C34" w:rsidP="00B318B1">
      <w:pPr>
        <w:tabs>
          <w:tab w:val="clear" w:pos="794"/>
        </w:tabs>
        <w:rPr>
          <w:rFonts w:eastAsia="MS Mincho"/>
          <w:lang w:val="en-US" w:eastAsia="ja-JP"/>
        </w:rPr>
      </w:pPr>
      <w:r w:rsidRPr="00025E3C">
        <w:rPr>
          <w:rFonts w:eastAsia="MS Mincho"/>
          <w:lang w:val="en-US" w:eastAsia="ja-JP"/>
        </w:rPr>
        <w:t>ATM</w:t>
      </w:r>
      <w:r w:rsidRPr="00025E3C">
        <w:rPr>
          <w:rFonts w:eastAsia="MS Mincho"/>
          <w:lang w:val="en-US" w:eastAsia="ja-JP"/>
        </w:rPr>
        <w:tab/>
        <w:t>Asynchronous transfer mode</w:t>
      </w:r>
    </w:p>
    <w:p w:rsidR="00B47C34" w:rsidRPr="00025E3C" w:rsidRDefault="00B47C34" w:rsidP="00B318B1">
      <w:pPr>
        <w:tabs>
          <w:tab w:val="clear" w:pos="794"/>
        </w:tabs>
        <w:rPr>
          <w:rFonts w:eastAsia="MS Mincho"/>
          <w:lang w:val="en-US" w:eastAsia="ja-JP"/>
        </w:rPr>
      </w:pPr>
      <w:r w:rsidRPr="00025E3C">
        <w:rPr>
          <w:rFonts w:eastAsia="MS Mincho"/>
          <w:lang w:val="en-US" w:eastAsia="ja-JP"/>
        </w:rPr>
        <w:t>BER</w:t>
      </w:r>
      <w:r w:rsidRPr="00025E3C">
        <w:rPr>
          <w:rFonts w:eastAsia="MS Mincho"/>
          <w:lang w:val="en-US" w:eastAsia="ja-JP"/>
        </w:rPr>
        <w:tab/>
        <w:t>Bit error rate</w:t>
      </w:r>
    </w:p>
    <w:p w:rsidR="00B47C34" w:rsidRPr="00025E3C" w:rsidRDefault="00B47C34" w:rsidP="00B318B1">
      <w:pPr>
        <w:tabs>
          <w:tab w:val="clear" w:pos="794"/>
        </w:tabs>
        <w:rPr>
          <w:rFonts w:eastAsia="MS Mincho"/>
          <w:lang w:val="en-US" w:eastAsia="ja-JP"/>
        </w:rPr>
      </w:pPr>
      <w:r w:rsidRPr="00025E3C">
        <w:rPr>
          <w:rFonts w:eastAsia="MS Mincho"/>
          <w:lang w:val="en-US" w:eastAsia="ja-JP"/>
        </w:rPr>
        <w:t>CS</w:t>
      </w:r>
      <w:r w:rsidRPr="00025E3C">
        <w:rPr>
          <w:rFonts w:eastAsia="MS Mincho"/>
          <w:lang w:val="en-US" w:eastAsia="ja-JP"/>
        </w:rPr>
        <w:tab/>
        <w:t>Central station</w:t>
      </w:r>
    </w:p>
    <w:p w:rsidR="00B47C34" w:rsidRPr="00B47C34" w:rsidRDefault="00B47C34" w:rsidP="00B318B1">
      <w:pPr>
        <w:tabs>
          <w:tab w:val="clear" w:pos="794"/>
        </w:tabs>
        <w:rPr>
          <w:rFonts w:eastAsia="MS Mincho"/>
          <w:lang w:val="en-GB" w:eastAsia="ja-JP"/>
        </w:rPr>
      </w:pPr>
      <w:r w:rsidRPr="00B47C34">
        <w:rPr>
          <w:rFonts w:eastAsia="MS Mincho"/>
          <w:lang w:val="en-GB" w:eastAsia="ja-JP"/>
        </w:rPr>
        <w:t>FS</w:t>
      </w:r>
      <w:r w:rsidRPr="00B47C34">
        <w:rPr>
          <w:rFonts w:eastAsia="MS Mincho"/>
          <w:lang w:val="en-GB" w:eastAsia="ja-JP"/>
        </w:rPr>
        <w:tab/>
        <w:t>Fixed Service</w:t>
      </w:r>
    </w:p>
    <w:p w:rsidR="00B47C34" w:rsidRPr="00025E3C" w:rsidRDefault="00B47C34" w:rsidP="00B318B1">
      <w:pPr>
        <w:tabs>
          <w:tab w:val="clear" w:pos="794"/>
        </w:tabs>
        <w:rPr>
          <w:rFonts w:eastAsia="MS Mincho"/>
          <w:lang w:val="en-US" w:eastAsia="ja-JP"/>
        </w:rPr>
      </w:pPr>
      <w:r w:rsidRPr="00025E3C">
        <w:rPr>
          <w:rFonts w:eastAsia="MS Mincho"/>
          <w:lang w:val="en-US" w:eastAsia="ja-JP"/>
        </w:rPr>
        <w:t>FWS</w:t>
      </w:r>
      <w:r w:rsidRPr="00025E3C">
        <w:rPr>
          <w:rFonts w:eastAsia="MS Mincho"/>
          <w:lang w:val="en-US" w:eastAsia="ja-JP"/>
        </w:rPr>
        <w:tab/>
        <w:t>Fixed wireless system</w:t>
      </w:r>
    </w:p>
    <w:p w:rsidR="00B47C34" w:rsidRPr="00025E3C" w:rsidRDefault="00B47C34" w:rsidP="00B318B1">
      <w:pPr>
        <w:tabs>
          <w:tab w:val="clear" w:pos="794"/>
        </w:tabs>
        <w:rPr>
          <w:rFonts w:eastAsia="MS Mincho"/>
          <w:lang w:val="en-US" w:eastAsia="ja-JP"/>
        </w:rPr>
      </w:pPr>
      <w:r w:rsidRPr="00025E3C">
        <w:rPr>
          <w:rFonts w:eastAsia="MS Mincho"/>
          <w:lang w:val="en-US" w:eastAsia="ja-JP"/>
        </w:rPr>
        <w:t>OS</w:t>
      </w:r>
      <w:r w:rsidRPr="00025E3C">
        <w:rPr>
          <w:rFonts w:eastAsia="MS Mincho"/>
          <w:lang w:val="en-US" w:eastAsia="ja-JP"/>
        </w:rPr>
        <w:tab/>
        <w:t>Outdoor terminal station</w:t>
      </w:r>
    </w:p>
    <w:p w:rsidR="00B47C34" w:rsidRPr="00025E3C" w:rsidRDefault="00B47C34" w:rsidP="00B318B1">
      <w:pPr>
        <w:tabs>
          <w:tab w:val="clear" w:pos="794"/>
        </w:tabs>
        <w:rPr>
          <w:rFonts w:eastAsia="MS Mincho"/>
          <w:lang w:val="en-US" w:eastAsia="ja-JP"/>
        </w:rPr>
      </w:pPr>
      <w:r w:rsidRPr="00025E3C">
        <w:rPr>
          <w:rFonts w:eastAsia="MS Mincho"/>
          <w:lang w:val="en-US" w:eastAsia="ja-JP"/>
        </w:rPr>
        <w:t>OFDM</w:t>
      </w:r>
      <w:r w:rsidRPr="00025E3C">
        <w:rPr>
          <w:rFonts w:eastAsia="MS Mincho"/>
          <w:lang w:val="en-US" w:eastAsia="ja-JP"/>
        </w:rPr>
        <w:tab/>
        <w:t>Orthogonal frequency division multiplex</w:t>
      </w:r>
    </w:p>
    <w:p w:rsidR="00B47C34" w:rsidRPr="00B47C34" w:rsidRDefault="00B47C34" w:rsidP="00B318B1">
      <w:pPr>
        <w:tabs>
          <w:tab w:val="clear" w:pos="794"/>
        </w:tabs>
        <w:rPr>
          <w:rFonts w:eastAsia="MS Mincho"/>
          <w:lang w:val="en-GB" w:eastAsia="ja-JP"/>
        </w:rPr>
      </w:pPr>
      <w:r w:rsidRPr="00B47C34">
        <w:rPr>
          <w:rFonts w:eastAsia="MS Mincho"/>
          <w:lang w:val="en-GB" w:eastAsia="ja-JP"/>
        </w:rPr>
        <w:t>P-MP</w:t>
      </w:r>
      <w:r w:rsidRPr="00B47C34">
        <w:rPr>
          <w:rFonts w:eastAsia="MS Mincho"/>
          <w:lang w:val="en-GB" w:eastAsia="ja-JP"/>
        </w:rPr>
        <w:tab/>
        <w:t>Point to Multi Point</w:t>
      </w:r>
    </w:p>
    <w:p w:rsidR="00B47C34" w:rsidRPr="00B47C34" w:rsidRDefault="00B47C34" w:rsidP="00B318B1">
      <w:pPr>
        <w:tabs>
          <w:tab w:val="clear" w:pos="794"/>
        </w:tabs>
        <w:rPr>
          <w:rFonts w:eastAsia="MS Mincho"/>
          <w:lang w:val="en-GB" w:eastAsia="ja-JP"/>
        </w:rPr>
      </w:pPr>
      <w:r w:rsidRPr="00B47C34">
        <w:rPr>
          <w:rFonts w:eastAsia="MS Mincho"/>
          <w:lang w:val="en-GB" w:eastAsia="ja-JP"/>
        </w:rPr>
        <w:t>P-P</w:t>
      </w:r>
      <w:r w:rsidRPr="00B47C34">
        <w:rPr>
          <w:rFonts w:eastAsia="MS Mincho"/>
          <w:lang w:val="en-GB" w:eastAsia="ja-JP"/>
        </w:rPr>
        <w:tab/>
        <w:t>Point to Point</w:t>
      </w:r>
    </w:p>
    <w:p w:rsidR="00B47C34" w:rsidRPr="00025E3C" w:rsidRDefault="00B47C34" w:rsidP="00B318B1">
      <w:pPr>
        <w:tabs>
          <w:tab w:val="clear" w:pos="794"/>
        </w:tabs>
        <w:rPr>
          <w:rFonts w:eastAsia="MS Mincho"/>
          <w:lang w:val="en-US" w:eastAsia="ja-JP"/>
        </w:rPr>
      </w:pPr>
      <w:r w:rsidRPr="00025E3C">
        <w:rPr>
          <w:rFonts w:eastAsia="MS Mincho"/>
          <w:lang w:val="en-US" w:eastAsia="ja-JP"/>
        </w:rPr>
        <w:t>QAM</w:t>
      </w:r>
      <w:r w:rsidRPr="00025E3C">
        <w:rPr>
          <w:rFonts w:eastAsia="MS Mincho"/>
          <w:lang w:val="en-US" w:eastAsia="ja-JP"/>
        </w:rPr>
        <w:tab/>
        <w:t xml:space="preserve">Quadrature amplitude modulation </w:t>
      </w:r>
    </w:p>
    <w:p w:rsidR="00B47C34" w:rsidRPr="00025E3C" w:rsidRDefault="00B47C34" w:rsidP="00B318B1">
      <w:pPr>
        <w:tabs>
          <w:tab w:val="clear" w:pos="794"/>
        </w:tabs>
        <w:rPr>
          <w:rFonts w:eastAsia="MS Mincho"/>
          <w:lang w:val="en-US" w:eastAsia="ja-JP"/>
        </w:rPr>
      </w:pPr>
      <w:r w:rsidRPr="00025E3C">
        <w:rPr>
          <w:rFonts w:eastAsia="MS Mincho"/>
          <w:lang w:val="en-US" w:eastAsia="ja-JP"/>
        </w:rPr>
        <w:t>QPSK</w:t>
      </w:r>
      <w:r w:rsidRPr="00025E3C">
        <w:rPr>
          <w:rFonts w:eastAsia="MS Mincho"/>
          <w:lang w:val="en-US" w:eastAsia="ja-JP"/>
        </w:rPr>
        <w:tab/>
        <w:t>Quaternary phase shift keying</w:t>
      </w:r>
      <w:r w:rsidRPr="00CA4047">
        <w:rPr>
          <w:rFonts w:eastAsia="MS Mincho"/>
          <w:lang w:val="en-US" w:eastAsia="ja-JP"/>
        </w:rPr>
        <w:t>/Quadrature phase shift keying</w:t>
      </w:r>
      <w:r w:rsidRPr="00025E3C">
        <w:rPr>
          <w:rFonts w:eastAsia="MS Mincho"/>
          <w:lang w:val="en-US" w:eastAsia="ja-JP"/>
        </w:rPr>
        <w:t xml:space="preserve"> </w:t>
      </w:r>
    </w:p>
    <w:p w:rsidR="00B47C34" w:rsidRPr="00025E3C" w:rsidRDefault="00B47C34" w:rsidP="00B318B1">
      <w:pPr>
        <w:tabs>
          <w:tab w:val="clear" w:pos="794"/>
        </w:tabs>
        <w:rPr>
          <w:rFonts w:eastAsia="MS Mincho"/>
          <w:lang w:val="en-US" w:eastAsia="ja-JP"/>
        </w:rPr>
      </w:pPr>
      <w:r w:rsidRPr="00025E3C">
        <w:rPr>
          <w:rFonts w:eastAsia="MS Mincho"/>
          <w:lang w:val="en-US" w:eastAsia="ja-JP"/>
        </w:rPr>
        <w:t>PPDR</w:t>
      </w:r>
      <w:r w:rsidRPr="00025E3C">
        <w:rPr>
          <w:rFonts w:eastAsia="MS Mincho"/>
          <w:lang w:val="en-US" w:eastAsia="ja-JP"/>
        </w:rPr>
        <w:tab/>
        <w:t>Public protection and disaster relief</w:t>
      </w:r>
    </w:p>
    <w:p w:rsidR="00B47C34" w:rsidRPr="00B47C34" w:rsidRDefault="00B47C34" w:rsidP="00B318B1">
      <w:pPr>
        <w:tabs>
          <w:tab w:val="clear" w:pos="794"/>
        </w:tabs>
        <w:rPr>
          <w:rFonts w:eastAsia="MS Mincho"/>
          <w:lang w:val="en-GB" w:eastAsia="ja-JP"/>
        </w:rPr>
      </w:pPr>
      <w:r w:rsidRPr="00B47C34">
        <w:rPr>
          <w:rFonts w:eastAsia="MS Mincho"/>
          <w:lang w:val="en-GB" w:eastAsia="ja-JP"/>
        </w:rPr>
        <w:t>SHF</w:t>
      </w:r>
      <w:r w:rsidRPr="00B47C34">
        <w:rPr>
          <w:rFonts w:eastAsia="MS Mincho"/>
          <w:lang w:val="en-GB" w:eastAsia="ja-JP"/>
        </w:rPr>
        <w:tab/>
        <w:t>Super High Frequency</w:t>
      </w:r>
    </w:p>
    <w:p w:rsidR="00B47C34" w:rsidRPr="00025E3C" w:rsidRDefault="00B47C34" w:rsidP="00B318B1">
      <w:pPr>
        <w:tabs>
          <w:tab w:val="clear" w:pos="794"/>
        </w:tabs>
        <w:rPr>
          <w:rFonts w:eastAsia="MS Mincho"/>
          <w:lang w:val="en-US" w:eastAsia="ja-JP"/>
        </w:rPr>
      </w:pPr>
      <w:r w:rsidRPr="00025E3C">
        <w:rPr>
          <w:rFonts w:eastAsia="MS Mincho"/>
          <w:lang w:val="en-US" w:eastAsia="ja-JP"/>
        </w:rPr>
        <w:lastRenderedPageBreak/>
        <w:t>STM</w:t>
      </w:r>
      <w:r w:rsidRPr="00025E3C">
        <w:rPr>
          <w:rFonts w:eastAsia="MS Mincho"/>
          <w:lang w:val="en-US" w:eastAsia="ja-JP"/>
        </w:rPr>
        <w:tab/>
        <w:t>Synchronous transfer mode</w:t>
      </w:r>
    </w:p>
    <w:p w:rsidR="00B47C34" w:rsidRPr="00025E3C" w:rsidRDefault="00B47C34" w:rsidP="00B318B1">
      <w:pPr>
        <w:tabs>
          <w:tab w:val="clear" w:pos="794"/>
        </w:tabs>
        <w:rPr>
          <w:rFonts w:eastAsia="MS Mincho"/>
          <w:lang w:val="en-US" w:eastAsia="ja-JP"/>
        </w:rPr>
      </w:pPr>
      <w:r w:rsidRPr="00025E3C">
        <w:rPr>
          <w:rFonts w:eastAsia="MS Mincho"/>
          <w:lang w:val="en-US" w:eastAsia="ja-JP"/>
        </w:rPr>
        <w:t>TDD</w:t>
      </w:r>
      <w:r w:rsidRPr="00025E3C">
        <w:rPr>
          <w:rFonts w:eastAsia="MS Mincho"/>
          <w:lang w:val="en-US" w:eastAsia="ja-JP"/>
        </w:rPr>
        <w:tab/>
        <w:t xml:space="preserve">Time division duplex </w:t>
      </w:r>
    </w:p>
    <w:p w:rsidR="00B47C34" w:rsidRPr="00025E3C" w:rsidRDefault="00B47C34" w:rsidP="00B318B1">
      <w:pPr>
        <w:tabs>
          <w:tab w:val="clear" w:pos="794"/>
        </w:tabs>
        <w:rPr>
          <w:rFonts w:eastAsia="MS Mincho"/>
          <w:lang w:val="en-US" w:eastAsia="ja-JP"/>
        </w:rPr>
      </w:pPr>
      <w:r w:rsidRPr="00025E3C">
        <w:rPr>
          <w:rFonts w:eastAsia="MS Mincho"/>
          <w:lang w:val="en-US" w:eastAsia="ja-JP"/>
        </w:rPr>
        <w:t>TDMA</w:t>
      </w:r>
      <w:r w:rsidRPr="00025E3C">
        <w:rPr>
          <w:rFonts w:eastAsia="MS Mincho"/>
          <w:lang w:val="en-US" w:eastAsia="ja-JP"/>
        </w:rPr>
        <w:tab/>
        <w:t>Time division multiple access</w:t>
      </w:r>
    </w:p>
    <w:p w:rsidR="00B47C34" w:rsidRPr="00B47C34" w:rsidRDefault="00B47C34" w:rsidP="00B318B1">
      <w:pPr>
        <w:tabs>
          <w:tab w:val="clear" w:pos="794"/>
        </w:tabs>
        <w:rPr>
          <w:rFonts w:eastAsia="MS Mincho"/>
          <w:lang w:val="en-GB" w:eastAsia="ja-JP"/>
        </w:rPr>
      </w:pPr>
      <w:r w:rsidRPr="00B47C34">
        <w:rPr>
          <w:rFonts w:eastAsia="MS Mincho"/>
          <w:lang w:val="en-GB" w:eastAsia="ja-JP"/>
        </w:rPr>
        <w:t>UHF</w:t>
      </w:r>
      <w:r w:rsidRPr="00B47C34">
        <w:rPr>
          <w:rFonts w:eastAsia="MS Mincho"/>
          <w:lang w:val="en-GB" w:eastAsia="ja-JP"/>
        </w:rPr>
        <w:tab/>
        <w:t>Ultra High Frequency</w:t>
      </w:r>
    </w:p>
    <w:p w:rsidR="00B47C34" w:rsidRPr="00B47C34" w:rsidRDefault="00B47C34" w:rsidP="00B318B1">
      <w:pPr>
        <w:tabs>
          <w:tab w:val="clear" w:pos="794"/>
        </w:tabs>
        <w:rPr>
          <w:rFonts w:eastAsia="MS Mincho"/>
          <w:lang w:val="en-GB" w:eastAsia="ja-JP"/>
        </w:rPr>
      </w:pPr>
      <w:r w:rsidRPr="00B47C34">
        <w:rPr>
          <w:rFonts w:eastAsia="MS Mincho"/>
          <w:lang w:val="en-GB" w:eastAsia="ja-JP"/>
        </w:rPr>
        <w:t>VHF</w:t>
      </w:r>
      <w:r w:rsidRPr="00B47C34">
        <w:rPr>
          <w:rFonts w:eastAsia="MS Mincho"/>
          <w:lang w:val="en-GB" w:eastAsia="ja-JP"/>
        </w:rPr>
        <w:tab/>
        <w:t xml:space="preserve">Very High Frequency </w:t>
      </w:r>
    </w:p>
    <w:p w:rsidR="00B47C34" w:rsidRPr="00B47C34" w:rsidRDefault="00B47C34" w:rsidP="00B318B1">
      <w:pPr>
        <w:pStyle w:val="Normalaftertitle"/>
        <w:rPr>
          <w:rFonts w:eastAsia="MS Mincho"/>
          <w:lang w:val="en-GB"/>
        </w:rPr>
      </w:pPr>
      <w:r w:rsidRPr="00B47C34">
        <w:rPr>
          <w:rFonts w:eastAsia="MS Mincho"/>
          <w:lang w:val="en-GB"/>
        </w:rPr>
        <w:t>The ITU Radiocommunication Assembly,</w:t>
      </w:r>
    </w:p>
    <w:p w:rsidR="00B47C34" w:rsidRPr="00B47C34" w:rsidRDefault="00B47C34" w:rsidP="00B318B1">
      <w:pPr>
        <w:pStyle w:val="Call"/>
        <w:rPr>
          <w:rFonts w:eastAsia="MS Mincho"/>
          <w:lang w:val="en-GB"/>
        </w:rPr>
      </w:pPr>
      <w:r w:rsidRPr="00025E3C">
        <w:rPr>
          <w:rFonts w:eastAsia="MS Mincho"/>
          <w:lang w:val="en-US"/>
        </w:rPr>
        <w:t>considering</w:t>
      </w:r>
    </w:p>
    <w:p w:rsidR="00B47C34" w:rsidRPr="00B47C34" w:rsidRDefault="00B47C34" w:rsidP="00B47C34">
      <w:pPr>
        <w:rPr>
          <w:rFonts w:eastAsia="MS Mincho"/>
          <w:lang w:val="en-GB" w:eastAsia="ja-JP"/>
        </w:rPr>
      </w:pPr>
      <w:r w:rsidRPr="00B47C34">
        <w:rPr>
          <w:rFonts w:eastAsia="MS Mincho"/>
          <w:i/>
          <w:iCs/>
          <w:lang w:val="en-GB"/>
        </w:rPr>
        <w:t>a)</w:t>
      </w:r>
      <w:r w:rsidRPr="00B47C34">
        <w:rPr>
          <w:rFonts w:eastAsia="MS Mincho"/>
          <w:lang w:val="en-GB"/>
        </w:rPr>
        <w:tab/>
        <w:t xml:space="preserve">that rapidly deployable telecommunications are essential for </w:t>
      </w:r>
      <w:r w:rsidRPr="00B47C34">
        <w:rPr>
          <w:rFonts w:eastAsia="MS Mincho"/>
          <w:lang w:val="en-GB" w:eastAsia="ja-JP"/>
        </w:rPr>
        <w:t>disaster mitigation and</w:t>
      </w:r>
      <w:r w:rsidRPr="00B47C34">
        <w:rPr>
          <w:rFonts w:eastAsia="MS Mincho"/>
          <w:lang w:val="en-GB"/>
        </w:rPr>
        <w:t xml:space="preserve"> relief operations in the event of natural disasters, epidemics, famines and similar emergencies;</w:t>
      </w:r>
    </w:p>
    <w:p w:rsidR="00B47C34" w:rsidRPr="00B47C34" w:rsidRDefault="00B47C34" w:rsidP="00B47C34">
      <w:pPr>
        <w:rPr>
          <w:rFonts w:eastAsia="MS Mincho"/>
          <w:lang w:val="en-GB"/>
        </w:rPr>
      </w:pPr>
      <w:r w:rsidRPr="00B47C34">
        <w:rPr>
          <w:rFonts w:eastAsia="MS Mincho"/>
          <w:i/>
          <w:iCs/>
          <w:lang w:val="en-GB" w:eastAsia="ja-JP"/>
        </w:rPr>
        <w:t>b)</w:t>
      </w:r>
      <w:r w:rsidRPr="00B47C34">
        <w:rPr>
          <w:rFonts w:eastAsia="MS Mincho"/>
          <w:lang w:val="en-GB" w:eastAsia="ja-JP"/>
        </w:rPr>
        <w:tab/>
        <w:t>that measures to mitigate the effects of natural disasters should be made available as much as possible;</w:t>
      </w:r>
    </w:p>
    <w:p w:rsidR="00B47C34" w:rsidRPr="00B47C34" w:rsidRDefault="00B47C34" w:rsidP="00B47C34">
      <w:pPr>
        <w:rPr>
          <w:rFonts w:eastAsia="MS Mincho"/>
          <w:lang w:val="en-GB"/>
        </w:rPr>
      </w:pPr>
      <w:r w:rsidRPr="00B47C34">
        <w:rPr>
          <w:rFonts w:eastAsia="MS Mincho"/>
          <w:i/>
          <w:iCs/>
          <w:lang w:val="en-GB" w:eastAsia="ja-JP"/>
        </w:rPr>
        <w:t>c)</w:t>
      </w:r>
      <w:r w:rsidRPr="00B47C34">
        <w:rPr>
          <w:rFonts w:eastAsia="MS Mincho"/>
          <w:lang w:val="en-GB" w:eastAsia="ja-JP"/>
        </w:rPr>
        <w:tab/>
        <w:t xml:space="preserve">that high speed data and high capacity information are available due to the popularity of fibre-to-the-home, digital subscriber line, mobile phones, etc. in the form of voice, </w:t>
      </w:r>
      <w:r w:rsidRPr="00B47C34" w:rsidDel="00656B05">
        <w:rPr>
          <w:rFonts w:eastAsia="MS Mincho"/>
          <w:lang w:val="en-GB" w:eastAsia="ja-JP"/>
        </w:rPr>
        <w:t>character</w:t>
      </w:r>
      <w:r w:rsidRPr="00B47C34">
        <w:rPr>
          <w:rFonts w:eastAsia="MS Mincho"/>
          <w:lang w:val="en-GB" w:eastAsia="ja-JP"/>
        </w:rPr>
        <w:t xml:space="preserve"> data, image, or through a variety of Internet Protocol (IP)-based services;</w:t>
      </w:r>
    </w:p>
    <w:p w:rsidR="00B47C34" w:rsidRPr="00B47C34" w:rsidRDefault="00B47C34" w:rsidP="00B47C34">
      <w:pPr>
        <w:rPr>
          <w:rFonts w:eastAsia="MS Mincho"/>
          <w:lang w:val="en-GB"/>
        </w:rPr>
      </w:pPr>
      <w:r w:rsidRPr="00B47C34">
        <w:rPr>
          <w:rFonts w:eastAsia="MS Mincho"/>
          <w:i/>
          <w:iCs/>
          <w:lang w:val="en-GB" w:eastAsia="ja-JP"/>
        </w:rPr>
        <w:t>d</w:t>
      </w:r>
      <w:r w:rsidRPr="00B47C34">
        <w:rPr>
          <w:rFonts w:eastAsia="MS Mincho"/>
          <w:i/>
          <w:iCs/>
          <w:lang w:val="en-GB"/>
        </w:rPr>
        <w:t>)</w:t>
      </w:r>
      <w:r w:rsidRPr="00B47C34">
        <w:rPr>
          <w:rFonts w:eastAsia="MS Mincho"/>
          <w:lang w:val="en-GB"/>
        </w:rPr>
        <w:tab/>
        <w:t xml:space="preserve">that transportable </w:t>
      </w:r>
      <w:r w:rsidRPr="00B47C34">
        <w:rPr>
          <w:rFonts w:ascii="Times" w:eastAsia="MS Mincho" w:hAnsi="Times"/>
          <w:lang w:val="en-GB"/>
        </w:rPr>
        <w:t xml:space="preserve">fixed wireless </w:t>
      </w:r>
      <w:r w:rsidRPr="00B47C34">
        <w:rPr>
          <w:rFonts w:eastAsia="MS Mincho"/>
          <w:lang w:val="en-GB"/>
        </w:rPr>
        <w:t>equipment may be used for relief operation of either radio or cable links and may involve multi-hop applications with digital and analogue equipment;</w:t>
      </w:r>
    </w:p>
    <w:p w:rsidR="00B47C34" w:rsidRPr="00B47C34" w:rsidRDefault="00B47C34" w:rsidP="00B47C34">
      <w:pPr>
        <w:rPr>
          <w:rFonts w:eastAsia="MS Mincho"/>
          <w:lang w:val="en-GB"/>
        </w:rPr>
      </w:pPr>
      <w:r w:rsidRPr="00B47C34">
        <w:rPr>
          <w:rFonts w:eastAsia="MS Mincho"/>
          <w:i/>
          <w:iCs/>
          <w:lang w:val="en-GB" w:eastAsia="ja-JP"/>
        </w:rPr>
        <w:t>e</w:t>
      </w:r>
      <w:r w:rsidRPr="00B47C34">
        <w:rPr>
          <w:rFonts w:eastAsia="MS Mincho"/>
          <w:i/>
          <w:iCs/>
          <w:lang w:val="en-GB"/>
        </w:rPr>
        <w:t>)</w:t>
      </w:r>
      <w:r w:rsidRPr="00B47C34">
        <w:rPr>
          <w:rFonts w:eastAsia="MS Mincho"/>
          <w:lang w:val="en-GB"/>
        </w:rPr>
        <w:tab/>
        <w:t xml:space="preserve">that </w:t>
      </w:r>
      <w:r w:rsidRPr="00B47C34">
        <w:rPr>
          <w:rFonts w:ascii="Times" w:eastAsia="MS Mincho" w:hAnsi="Times"/>
          <w:lang w:val="en-GB"/>
        </w:rPr>
        <w:t xml:space="preserve">fixed wireless </w:t>
      </w:r>
      <w:r w:rsidRPr="00B47C34">
        <w:rPr>
          <w:rFonts w:eastAsia="MS Mincho"/>
          <w:lang w:val="en-GB"/>
        </w:rPr>
        <w:t xml:space="preserve">equipment for </w:t>
      </w:r>
      <w:r w:rsidRPr="00B47C34">
        <w:rPr>
          <w:rFonts w:eastAsia="MS Mincho"/>
          <w:lang w:val="en-GB" w:eastAsia="ja-JP"/>
        </w:rPr>
        <w:t>disaster mitigation and</w:t>
      </w:r>
      <w:r w:rsidRPr="00B47C34">
        <w:rPr>
          <w:rFonts w:eastAsia="MS Mincho"/>
          <w:lang w:val="en-GB"/>
        </w:rPr>
        <w:t xml:space="preserve"> relief operations may be operated in locations with differing terrain and in differing climatic zones, uncontrolled environmental conditions and/or unstable power sources;</w:t>
      </w:r>
    </w:p>
    <w:p w:rsidR="00B47C34" w:rsidRPr="00B47C34" w:rsidRDefault="00B47C34" w:rsidP="00B47C34">
      <w:pPr>
        <w:rPr>
          <w:rFonts w:eastAsia="MS Mincho"/>
          <w:lang w:val="en-GB"/>
        </w:rPr>
      </w:pPr>
      <w:r w:rsidRPr="00B47C34">
        <w:rPr>
          <w:rFonts w:ascii="Times" w:eastAsia="MS Mincho" w:hAnsi="Times"/>
          <w:i/>
          <w:iCs/>
          <w:lang w:val="en-GB" w:eastAsia="ja-JP"/>
        </w:rPr>
        <w:t>f</w:t>
      </w:r>
      <w:r w:rsidRPr="00B47C34">
        <w:rPr>
          <w:rFonts w:eastAsia="MS Mincho"/>
          <w:i/>
          <w:iCs/>
          <w:lang w:val="en-GB" w:eastAsia="ja-JP"/>
        </w:rPr>
        <w:t>)</w:t>
      </w:r>
      <w:r w:rsidRPr="00B47C34">
        <w:rPr>
          <w:rFonts w:eastAsia="MS Mincho"/>
          <w:color w:val="FF0000"/>
          <w:lang w:val="en-GB"/>
        </w:rPr>
        <w:tab/>
      </w:r>
      <w:r w:rsidRPr="00B47C34">
        <w:rPr>
          <w:rFonts w:eastAsia="MS Mincho"/>
          <w:lang w:val="en-GB"/>
        </w:rPr>
        <w:t xml:space="preserve">that </w:t>
      </w:r>
      <w:r w:rsidRPr="00B47C34">
        <w:rPr>
          <w:rFonts w:ascii="Times" w:eastAsia="MS Mincho" w:hAnsi="Times"/>
          <w:lang w:val="en-GB"/>
        </w:rPr>
        <w:t xml:space="preserve">fixed wireless </w:t>
      </w:r>
      <w:r w:rsidRPr="00B47C34">
        <w:rPr>
          <w:rFonts w:eastAsia="MS Mincho"/>
          <w:lang w:val="en-GB"/>
        </w:rPr>
        <w:t xml:space="preserve">equipment for </w:t>
      </w:r>
      <w:r w:rsidRPr="00B47C34">
        <w:rPr>
          <w:rFonts w:eastAsia="MS Mincho"/>
          <w:lang w:val="en-GB" w:eastAsia="ja-JP"/>
        </w:rPr>
        <w:t>disaster mitigation and</w:t>
      </w:r>
      <w:r w:rsidRPr="00B47C34">
        <w:rPr>
          <w:rFonts w:eastAsia="MS Mincho"/>
          <w:lang w:val="en-GB"/>
        </w:rPr>
        <w:t xml:space="preserve"> relief operations may be used in areas with an unfavourable interference environment;</w:t>
      </w:r>
    </w:p>
    <w:p w:rsidR="00B47C34" w:rsidRPr="00B47C34" w:rsidRDefault="00B47C34" w:rsidP="00B47C34">
      <w:pPr>
        <w:rPr>
          <w:rFonts w:eastAsia="MS Mincho"/>
          <w:lang w:val="en-GB" w:eastAsia="ja-JP"/>
        </w:rPr>
      </w:pPr>
      <w:r w:rsidRPr="00B47C34">
        <w:rPr>
          <w:rFonts w:eastAsia="MS Mincho"/>
          <w:i/>
          <w:iCs/>
          <w:lang w:val="en-GB" w:eastAsia="ja-JP"/>
        </w:rPr>
        <w:t>g</w:t>
      </w:r>
      <w:r w:rsidRPr="00B47C34">
        <w:rPr>
          <w:rFonts w:eastAsia="MS Mincho"/>
          <w:i/>
          <w:iCs/>
          <w:lang w:val="en-GB"/>
        </w:rPr>
        <w:t>)</w:t>
      </w:r>
      <w:r w:rsidRPr="00B47C34">
        <w:rPr>
          <w:rFonts w:eastAsia="MS Mincho"/>
          <w:lang w:val="en-GB"/>
        </w:rPr>
        <w:tab/>
        <w:t xml:space="preserve">that interoperability and internetworking between fixed </w:t>
      </w:r>
      <w:r w:rsidRPr="00B47C34">
        <w:rPr>
          <w:rFonts w:eastAsia="MS Mincho"/>
          <w:i/>
          <w:iCs/>
          <w:lang w:val="en-GB" w:eastAsia="ja-JP"/>
        </w:rPr>
        <w:t>wireless</w:t>
      </w:r>
      <w:r w:rsidRPr="00B47C34">
        <w:rPr>
          <w:rFonts w:eastAsia="MS Mincho"/>
          <w:lang w:val="en-GB"/>
        </w:rPr>
        <w:t xml:space="preserve"> </w:t>
      </w:r>
      <w:r w:rsidRPr="00B47C34">
        <w:rPr>
          <w:rFonts w:eastAsia="MS Mincho"/>
          <w:lang w:val="en-GB" w:eastAsia="ja-JP"/>
        </w:rPr>
        <w:t xml:space="preserve">system </w:t>
      </w:r>
      <w:r w:rsidRPr="00B47C34">
        <w:rPr>
          <w:rFonts w:eastAsia="MS Mincho"/>
          <w:lang w:val="en-GB"/>
        </w:rPr>
        <w:t xml:space="preserve">for </w:t>
      </w:r>
      <w:r w:rsidRPr="00B47C34">
        <w:rPr>
          <w:rFonts w:eastAsia="MS Mincho"/>
          <w:lang w:val="en-GB" w:eastAsia="ja-JP"/>
        </w:rPr>
        <w:t>disaster mitigation and</w:t>
      </w:r>
      <w:r w:rsidRPr="00B47C34">
        <w:rPr>
          <w:rFonts w:eastAsia="MS Mincho"/>
          <w:lang w:val="en-GB"/>
        </w:rPr>
        <w:t xml:space="preserve"> relief operations and other networks would be beneficial in emergency situations as stated in </w:t>
      </w:r>
      <w:r w:rsidRPr="00B47C34">
        <w:rPr>
          <w:rFonts w:eastAsia="MS Mincho"/>
          <w:i/>
          <w:iCs/>
          <w:lang w:val="en-GB"/>
        </w:rPr>
        <w:t>considering</w:t>
      </w:r>
      <w:r w:rsidRPr="00B47C34">
        <w:rPr>
          <w:rFonts w:eastAsia="MS Mincho"/>
          <w:lang w:val="en-GB"/>
        </w:rPr>
        <w:t xml:space="preserve"> </w:t>
      </w:r>
      <w:r w:rsidRPr="00B47C34">
        <w:rPr>
          <w:rFonts w:eastAsia="MS Mincho"/>
          <w:i/>
          <w:iCs/>
          <w:lang w:val="en-GB"/>
        </w:rPr>
        <w:t>a)</w:t>
      </w:r>
      <w:r w:rsidRPr="00B47C34">
        <w:rPr>
          <w:rFonts w:eastAsia="MS Mincho"/>
          <w:lang w:val="en-GB"/>
        </w:rPr>
        <w:t>;</w:t>
      </w:r>
    </w:p>
    <w:p w:rsidR="00B47C34" w:rsidRPr="00B47C34" w:rsidRDefault="00B47C34" w:rsidP="00B47C34">
      <w:pPr>
        <w:rPr>
          <w:rFonts w:eastAsia="MS Mincho"/>
          <w:spacing w:val="-2"/>
          <w:lang w:val="en-GB" w:eastAsia="ja-JP"/>
        </w:rPr>
      </w:pPr>
      <w:r w:rsidRPr="00B47C34">
        <w:rPr>
          <w:rFonts w:eastAsia="MS Mincho"/>
          <w:i/>
          <w:iCs/>
          <w:spacing w:val="-2"/>
          <w:lang w:val="en-GB" w:eastAsia="ja-JP"/>
        </w:rPr>
        <w:t>h)</w:t>
      </w:r>
      <w:r w:rsidRPr="00B47C34">
        <w:rPr>
          <w:rFonts w:eastAsia="MS Mincho"/>
          <w:spacing w:val="-2"/>
          <w:lang w:val="en-GB" w:eastAsia="ja-JP"/>
        </w:rPr>
        <w:tab/>
        <w:t>that communication recovery in disaster situations could be facilitated if both a transportable mobile backhaul link and a transportable mobile base station could be deployed in a vehicle and carried to the disaster hit area when the mobile backhaul link and the base station for normal operation are both damaged by a disaster,</w:t>
      </w:r>
    </w:p>
    <w:p w:rsidR="00B47C34" w:rsidRPr="00B47C34" w:rsidRDefault="00B47C34" w:rsidP="00B318B1">
      <w:pPr>
        <w:pStyle w:val="Call"/>
        <w:rPr>
          <w:rFonts w:eastAsia="MS Mincho"/>
          <w:lang w:val="en-GB" w:eastAsia="ja-JP"/>
        </w:rPr>
      </w:pPr>
      <w:r w:rsidRPr="00B47C34">
        <w:rPr>
          <w:rFonts w:eastAsia="MS Mincho"/>
          <w:lang w:val="en-GB" w:eastAsia="ja-JP"/>
        </w:rPr>
        <w:t>recognizing</w:t>
      </w:r>
    </w:p>
    <w:p w:rsidR="00B47C34" w:rsidRPr="00B47C34" w:rsidRDefault="00B47C34" w:rsidP="00B318B1">
      <w:pPr>
        <w:rPr>
          <w:rFonts w:eastAsia="MS Mincho"/>
          <w:lang w:val="en-GB" w:eastAsia="ja-JP"/>
        </w:rPr>
      </w:pPr>
      <w:r w:rsidRPr="00B47C34">
        <w:rPr>
          <w:rFonts w:eastAsia="MS Mincho"/>
          <w:i/>
          <w:iCs/>
          <w:lang w:val="en-GB" w:eastAsia="ja-JP"/>
        </w:rPr>
        <w:t>a)</w:t>
      </w:r>
      <w:r w:rsidRPr="00B47C34">
        <w:rPr>
          <w:rFonts w:eastAsia="MS Mincho"/>
          <w:lang w:val="en-GB" w:eastAsia="ja-JP"/>
        </w:rPr>
        <w:tab/>
        <w:t xml:space="preserve">that Resolution </w:t>
      </w:r>
      <w:r w:rsidRPr="00B47C34">
        <w:rPr>
          <w:rFonts w:eastAsia="MS Mincho"/>
          <w:b/>
          <w:lang w:val="en-GB" w:eastAsia="ja-JP"/>
        </w:rPr>
        <w:t xml:space="preserve">646 (Rev.WRC-15) </w:t>
      </w:r>
      <w:r w:rsidRPr="00B47C34">
        <w:rPr>
          <w:rFonts w:eastAsia="MS Mincho"/>
          <w:lang w:val="en-GB"/>
        </w:rPr>
        <w:t>invites ITU-R</w:t>
      </w:r>
      <w:r w:rsidRPr="00B47C34">
        <w:rPr>
          <w:rFonts w:eastAsia="MS Mincho"/>
          <w:lang w:val="en-GB" w:eastAsia="ja-JP"/>
        </w:rPr>
        <w:t xml:space="preserve"> </w:t>
      </w:r>
      <w:r w:rsidRPr="00B47C34">
        <w:rPr>
          <w:rFonts w:eastAsia="MS Mincho"/>
          <w:lang w:val="en-GB"/>
        </w:rPr>
        <w:t>to continue</w:t>
      </w:r>
      <w:r w:rsidRPr="00B47C34">
        <w:rPr>
          <w:rFonts w:eastAsia="MS Mincho"/>
          <w:lang w:val="en-GB" w:eastAsia="ja-JP"/>
        </w:rPr>
        <w:t xml:space="preserve"> </w:t>
      </w:r>
      <w:r w:rsidRPr="00B47C34">
        <w:rPr>
          <w:rFonts w:eastAsia="MS Mincho"/>
          <w:lang w:val="en-GB"/>
        </w:rPr>
        <w:t>its technical studies and to make recommendations concerning technical and operational implementation, as necessary, to meet the needs of public protection and disaster relief radiocommunication applications, taking into account the capabilities, evolution and any resulting transition requirements of the existing systems, particularly those of many developing countries, for national and international operations</w:t>
      </w:r>
      <w:r w:rsidRPr="00B47C34">
        <w:rPr>
          <w:rFonts w:eastAsia="MS Mincho"/>
          <w:lang w:val="en-GB" w:eastAsia="ja-JP"/>
        </w:rPr>
        <w:t xml:space="preserve">; </w:t>
      </w:r>
    </w:p>
    <w:p w:rsidR="00B47C34" w:rsidRPr="00B47C34" w:rsidRDefault="00B47C34" w:rsidP="00B47C34">
      <w:pPr>
        <w:rPr>
          <w:rFonts w:eastAsia="MS Mincho"/>
          <w:lang w:val="en-GB" w:eastAsia="ja-JP"/>
        </w:rPr>
      </w:pPr>
      <w:r w:rsidRPr="00B47C34">
        <w:rPr>
          <w:rFonts w:eastAsia="MS Mincho"/>
          <w:i/>
          <w:lang w:val="en-GB" w:eastAsia="ja-JP"/>
        </w:rPr>
        <w:t>b)</w:t>
      </w:r>
      <w:r w:rsidRPr="00B47C34">
        <w:rPr>
          <w:rFonts w:eastAsia="MS Mincho"/>
          <w:i/>
          <w:lang w:val="en-GB" w:eastAsia="ja-JP"/>
        </w:rPr>
        <w:tab/>
      </w:r>
      <w:r w:rsidRPr="00B47C34">
        <w:rPr>
          <w:rFonts w:eastAsia="MS Mincho"/>
          <w:lang w:val="en-GB" w:eastAsia="ja-JP"/>
        </w:rPr>
        <w:t xml:space="preserve">that Resolution </w:t>
      </w:r>
      <w:r w:rsidRPr="00B47C34">
        <w:rPr>
          <w:rFonts w:eastAsia="MS Mincho"/>
          <w:b/>
          <w:lang w:val="en-GB" w:eastAsia="ja-JP"/>
        </w:rPr>
        <w:t xml:space="preserve">647 (Rev.WRC-15) </w:t>
      </w:r>
      <w:r w:rsidRPr="00B47C34">
        <w:rPr>
          <w:rFonts w:eastAsia="MS Mincho"/>
          <w:lang w:val="en-GB" w:eastAsia="ja-JP"/>
        </w:rPr>
        <w:t>invites ITU-R to continue conducting studies as necessary, in accordance with</w:t>
      </w:r>
      <w:r w:rsidRPr="00B47C34">
        <w:rPr>
          <w:rFonts w:eastAsia="MS Mincho"/>
          <w:i/>
          <w:lang w:val="en-GB" w:eastAsia="ja-JP"/>
        </w:rPr>
        <w:t xml:space="preserve"> </w:t>
      </w:r>
      <w:r w:rsidRPr="00B47C34">
        <w:rPr>
          <w:rFonts w:eastAsia="MS Mincho"/>
          <w:lang w:val="en-GB" w:eastAsia="ja-JP"/>
        </w:rPr>
        <w:t>its</w:t>
      </w:r>
      <w:r w:rsidRPr="00B47C34">
        <w:rPr>
          <w:rFonts w:eastAsia="MS Mincho"/>
          <w:i/>
          <w:lang w:val="en-GB" w:eastAsia="ja-JP"/>
        </w:rPr>
        <w:t xml:space="preserve"> resolves</w:t>
      </w:r>
      <w:r w:rsidRPr="00B47C34">
        <w:rPr>
          <w:rFonts w:eastAsia="MS Mincho"/>
          <w:lang w:val="en-GB" w:eastAsia="ja-JP"/>
        </w:rPr>
        <w:t xml:space="preserve"> 1 and in support of developing and maintaining appropriate spectrum management guidelines applicable in emergency and disaster relief operations;</w:t>
      </w:r>
    </w:p>
    <w:p w:rsidR="00B47C34" w:rsidRPr="00B47C34" w:rsidRDefault="00B47C34" w:rsidP="00B47C34">
      <w:pPr>
        <w:rPr>
          <w:rFonts w:eastAsia="MS Mincho"/>
          <w:lang w:val="en-GB" w:eastAsia="ja-JP"/>
        </w:rPr>
      </w:pPr>
      <w:r w:rsidRPr="00B47C34">
        <w:rPr>
          <w:rFonts w:eastAsia="MS Mincho"/>
          <w:i/>
          <w:iCs/>
          <w:lang w:val="en-GB" w:eastAsia="ja-JP"/>
        </w:rPr>
        <w:t>c)</w:t>
      </w:r>
      <w:r w:rsidRPr="00B47C34">
        <w:rPr>
          <w:rFonts w:eastAsia="MS Mincho"/>
          <w:lang w:val="en-GB" w:eastAsia="ja-JP"/>
        </w:rPr>
        <w:tab/>
        <w:t xml:space="preserve">that Resolution ITU-R </w:t>
      </w:r>
      <w:r w:rsidRPr="00B47C34">
        <w:rPr>
          <w:rFonts w:eastAsia="MS Mincho" w:hint="eastAsia"/>
          <w:lang w:val="en-GB" w:eastAsia="ja-JP"/>
        </w:rPr>
        <w:t>55</w:t>
      </w:r>
      <w:r w:rsidRPr="00B47C34">
        <w:rPr>
          <w:rFonts w:eastAsia="MS Mincho"/>
          <w:lang w:val="en-GB" w:eastAsia="ja-JP"/>
        </w:rPr>
        <w:t xml:space="preserve"> requests the concerned ITU-R Study Groups to undertake studies and develop guidelines related to the management of radiocommunications in disaster prediction, detection, mitigation and relief collaboratively and cooperatively within ITU and with organizations external to the Union;</w:t>
      </w:r>
    </w:p>
    <w:p w:rsidR="00B47C34" w:rsidRPr="00B47C34" w:rsidRDefault="00B47C34" w:rsidP="00B47C34">
      <w:pPr>
        <w:rPr>
          <w:rFonts w:eastAsia="MS Mincho"/>
          <w:lang w:val="en-GB" w:eastAsia="ja-JP"/>
        </w:rPr>
      </w:pPr>
      <w:r w:rsidRPr="00B47C34">
        <w:rPr>
          <w:rFonts w:eastAsia="MS Mincho"/>
          <w:i/>
          <w:iCs/>
          <w:lang w:val="en-GB" w:eastAsia="ja-JP"/>
        </w:rPr>
        <w:lastRenderedPageBreak/>
        <w:t>d)</w:t>
      </w:r>
      <w:r w:rsidRPr="00B47C34">
        <w:rPr>
          <w:rFonts w:eastAsia="MS Mincho"/>
          <w:lang w:val="en-GB" w:eastAsia="ja-JP"/>
        </w:rPr>
        <w:tab/>
      </w:r>
      <w:r w:rsidRPr="00B47C34">
        <w:rPr>
          <w:rFonts w:eastAsia="MS Mincho" w:hint="eastAsia"/>
          <w:lang w:val="en-GB" w:eastAsia="ja-JP"/>
        </w:rPr>
        <w:t xml:space="preserve">that Resolution ITU-R 55 also requests the relevant ITU-R </w:t>
      </w:r>
      <w:r w:rsidRPr="00B47C34">
        <w:rPr>
          <w:rFonts w:eastAsia="MS Mincho"/>
          <w:lang w:val="en-GB" w:eastAsia="ja-JP"/>
        </w:rPr>
        <w:t>S</w:t>
      </w:r>
      <w:r w:rsidRPr="00B47C34">
        <w:rPr>
          <w:rFonts w:eastAsia="MS Mincho" w:hint="eastAsia"/>
          <w:lang w:val="en-GB" w:eastAsia="ja-JP"/>
        </w:rPr>
        <w:t>tudy Groups to continue studies on new emerging technologies which could support disaster prediction, detection, mitigation and relief</w:t>
      </w:r>
      <w:r w:rsidRPr="00B47C34">
        <w:rPr>
          <w:rFonts w:eastAsia="MS Mincho"/>
          <w:lang w:val="en-GB" w:eastAsia="ja-JP"/>
        </w:rPr>
        <w:t>;</w:t>
      </w:r>
    </w:p>
    <w:p w:rsidR="00B47C34" w:rsidRPr="00B47C34" w:rsidRDefault="00B47C34" w:rsidP="00B318B1">
      <w:pPr>
        <w:rPr>
          <w:rFonts w:eastAsia="MS Mincho"/>
          <w:lang w:val="en-GB" w:eastAsia="ja-JP"/>
        </w:rPr>
      </w:pPr>
      <w:r w:rsidRPr="00B47C34">
        <w:rPr>
          <w:rFonts w:eastAsia="MS Mincho"/>
          <w:i/>
          <w:lang w:val="en-GB" w:eastAsia="ja-JP"/>
        </w:rPr>
        <w:t>e)</w:t>
      </w:r>
      <w:r w:rsidRPr="00B47C34">
        <w:rPr>
          <w:rFonts w:eastAsia="MS Mincho"/>
          <w:i/>
          <w:lang w:val="en-GB" w:eastAsia="ja-JP"/>
        </w:rPr>
        <w:tab/>
      </w:r>
      <w:r w:rsidRPr="00B47C34">
        <w:rPr>
          <w:rFonts w:eastAsia="MS Mincho"/>
          <w:lang w:val="en-GB" w:eastAsia="ja-JP"/>
        </w:rPr>
        <w:t xml:space="preserve">that Recommendation ITU-R M.2015 provides guidance on frequency arrangements </w:t>
      </w:r>
      <w:r w:rsidRPr="00025E3C">
        <w:rPr>
          <w:rFonts w:eastAsia="MS Mincho"/>
          <w:lang w:val="en-US"/>
        </w:rPr>
        <w:t>for public protection and disaster relief radiocommunication systems in accordance with Resolution</w:t>
      </w:r>
      <w:r w:rsidR="00B318B1">
        <w:rPr>
          <w:rFonts w:eastAsia="MS Mincho"/>
          <w:lang w:val="en-US"/>
        </w:rPr>
        <w:t> </w:t>
      </w:r>
      <w:r w:rsidRPr="00025E3C">
        <w:rPr>
          <w:rFonts w:eastAsia="MS Mincho"/>
          <w:b/>
          <w:bCs/>
          <w:lang w:val="en-US"/>
        </w:rPr>
        <w:t>646 (Rev.WRC-15)</w:t>
      </w:r>
      <w:r w:rsidRPr="00B47C34">
        <w:rPr>
          <w:rFonts w:eastAsia="MS Mincho"/>
          <w:lang w:val="en-GB" w:eastAsia="ja-JP"/>
        </w:rPr>
        <w:t>;</w:t>
      </w:r>
    </w:p>
    <w:p w:rsidR="00B47C34" w:rsidRPr="00B47C34" w:rsidRDefault="00B47C34" w:rsidP="00B47C34">
      <w:pPr>
        <w:rPr>
          <w:rFonts w:eastAsia="MS Mincho"/>
          <w:lang w:val="en-GB" w:eastAsia="ja-JP"/>
        </w:rPr>
      </w:pPr>
      <w:r w:rsidRPr="00B47C34">
        <w:rPr>
          <w:rFonts w:eastAsia="MS Mincho"/>
          <w:i/>
          <w:iCs/>
          <w:lang w:val="en-GB" w:eastAsia="ja-JP"/>
        </w:rPr>
        <w:t>f)</w:t>
      </w:r>
      <w:r w:rsidRPr="00B47C34">
        <w:rPr>
          <w:rFonts w:eastAsia="MS Mincho"/>
          <w:lang w:val="en-GB" w:eastAsia="ja-JP"/>
        </w:rPr>
        <w:tab/>
        <w:t>that Reports ITU-R F.2061 and ITU-R F.2087 address the role of HF radiocommunication systems in public protection and disaster relief (PPDR) operations,</w:t>
      </w:r>
    </w:p>
    <w:p w:rsidR="00B47C34" w:rsidRPr="00B47C34" w:rsidRDefault="00B47C34" w:rsidP="00B47C34">
      <w:pPr>
        <w:pStyle w:val="Call"/>
        <w:rPr>
          <w:rFonts w:eastAsia="MS Mincho"/>
          <w:lang w:val="en-GB"/>
        </w:rPr>
      </w:pPr>
      <w:r w:rsidRPr="00B47C34">
        <w:rPr>
          <w:rFonts w:eastAsia="MS Mincho"/>
          <w:lang w:val="en-GB"/>
        </w:rPr>
        <w:t>recommends</w:t>
      </w:r>
    </w:p>
    <w:p w:rsidR="00B47C34" w:rsidRPr="00B47C34" w:rsidRDefault="00B47C34" w:rsidP="00B47C34">
      <w:pPr>
        <w:rPr>
          <w:rFonts w:eastAsia="MS Mincho"/>
          <w:lang w:val="en-GB"/>
        </w:rPr>
      </w:pPr>
      <w:r w:rsidRPr="00B47C34">
        <w:rPr>
          <w:rFonts w:eastAsia="MS Mincho"/>
          <w:b/>
          <w:lang w:val="en-GB"/>
        </w:rPr>
        <w:t>1</w:t>
      </w:r>
      <w:r w:rsidRPr="00B47C34">
        <w:rPr>
          <w:rFonts w:eastAsia="MS Mincho"/>
          <w:lang w:val="en-GB"/>
        </w:rPr>
        <w:tab/>
        <w:t xml:space="preserve">that for </w:t>
      </w:r>
      <w:r w:rsidRPr="00B47C34">
        <w:rPr>
          <w:rFonts w:eastAsia="MS Mincho"/>
          <w:lang w:val="en-GB" w:eastAsia="ja-JP"/>
        </w:rPr>
        <w:t>disaster mitigation and</w:t>
      </w:r>
      <w:r w:rsidRPr="00B47C34">
        <w:rPr>
          <w:rFonts w:eastAsia="MS Mincho"/>
          <w:lang w:val="en-GB"/>
        </w:rPr>
        <w:t xml:space="preserve"> relief operations in devastated areas or restoration of a break in transmission links the following types of </w:t>
      </w:r>
      <w:r w:rsidRPr="00B47C34">
        <w:rPr>
          <w:rFonts w:ascii="Times" w:eastAsia="MS Mincho" w:hAnsi="Times"/>
          <w:lang w:val="en-GB"/>
        </w:rPr>
        <w:t xml:space="preserve">fixed wireless </w:t>
      </w:r>
      <w:r w:rsidRPr="00B47C34">
        <w:rPr>
          <w:rFonts w:eastAsia="MS Mincho"/>
          <w:lang w:val="en-GB" w:eastAsia="ja-JP"/>
        </w:rPr>
        <w:t xml:space="preserve">systems (FWS) </w:t>
      </w:r>
      <w:r w:rsidRPr="00B47C34">
        <w:rPr>
          <w:rFonts w:eastAsia="MS Mincho"/>
          <w:lang w:val="en-GB"/>
        </w:rPr>
        <w:t xml:space="preserve">as given in Table 1 </w:t>
      </w:r>
      <w:r w:rsidRPr="00B47C34">
        <w:rPr>
          <w:rFonts w:eastAsia="MS Mincho"/>
          <w:lang w:val="en-GB" w:eastAsia="ja-JP"/>
        </w:rPr>
        <w:t>should be considered</w:t>
      </w:r>
      <w:r w:rsidRPr="00B47C34">
        <w:rPr>
          <w:rFonts w:eastAsia="MS Mincho"/>
          <w:lang w:val="en-GB"/>
        </w:rPr>
        <w:t>;</w:t>
      </w:r>
    </w:p>
    <w:p w:rsidR="00B47C34" w:rsidRPr="00B47C34" w:rsidRDefault="00B47C34" w:rsidP="00B47C34">
      <w:pPr>
        <w:pStyle w:val="TableNo"/>
        <w:rPr>
          <w:rFonts w:eastAsia="MS Mincho"/>
          <w:lang w:val="en-GB"/>
        </w:rPr>
      </w:pPr>
      <w:r w:rsidRPr="00025E3C">
        <w:rPr>
          <w:rFonts w:eastAsia="MS Mincho"/>
          <w:lang w:val="en-US"/>
        </w:rPr>
        <w:t>TABLE</w:t>
      </w:r>
      <w:r w:rsidRPr="00B47C34">
        <w:rPr>
          <w:rFonts w:eastAsia="MS Mincho"/>
          <w:lang w:val="en-GB"/>
        </w:rPr>
        <w:t xml:space="preserve"> 1</w:t>
      </w:r>
    </w:p>
    <w:p w:rsidR="00B47C34" w:rsidRPr="00B47C34" w:rsidRDefault="00B47C34" w:rsidP="00B47C34">
      <w:pPr>
        <w:pStyle w:val="Tabletitle"/>
        <w:rPr>
          <w:rFonts w:eastAsia="MS Mincho"/>
          <w:lang w:val="en-GB"/>
        </w:rPr>
      </w:pPr>
      <w:r w:rsidRPr="00B47C34">
        <w:rPr>
          <w:rFonts w:eastAsia="MS Mincho"/>
          <w:lang w:val="en-GB"/>
        </w:rPr>
        <w:t>Types of fixed wireless systems for</w:t>
      </w:r>
      <w:r w:rsidRPr="00B47C34">
        <w:rPr>
          <w:rFonts w:eastAsia="MS Mincho"/>
          <w:lang w:val="en-GB" w:eastAsia="ja-JP"/>
        </w:rPr>
        <w:t xml:space="preserve"> disaster mitigation and</w:t>
      </w:r>
      <w:r w:rsidRPr="00B47C34">
        <w:rPr>
          <w:rFonts w:eastAsia="MS Mincho"/>
          <w:lang w:val="en-GB"/>
        </w:rPr>
        <w:t xml:space="preserve"> relief operations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58"/>
        <w:gridCol w:w="6722"/>
        <w:gridCol w:w="1459"/>
      </w:tblGrid>
      <w:tr w:rsidR="00B47C34" w:rsidRPr="00025E3C" w:rsidTr="00D52AA7">
        <w:trPr>
          <w:cantSplit/>
          <w:tblHeader/>
          <w:jc w:val="center"/>
        </w:trPr>
        <w:tc>
          <w:tcPr>
            <w:tcW w:w="1458" w:type="dxa"/>
            <w:tcMar>
              <w:left w:w="108" w:type="dxa"/>
              <w:right w:w="108" w:type="dxa"/>
            </w:tcMar>
          </w:tcPr>
          <w:p w:rsidR="00B47C34" w:rsidRPr="00025E3C" w:rsidRDefault="00B47C34" w:rsidP="00D52AA7">
            <w:pPr>
              <w:pStyle w:val="Tablehead"/>
              <w:rPr>
                <w:rFonts w:eastAsia="MS Mincho"/>
              </w:rPr>
            </w:pPr>
            <w:r w:rsidRPr="00025E3C">
              <w:rPr>
                <w:rFonts w:eastAsia="MS Mincho"/>
              </w:rPr>
              <w:t>Type</w:t>
            </w:r>
          </w:p>
        </w:tc>
        <w:tc>
          <w:tcPr>
            <w:tcW w:w="6722" w:type="dxa"/>
            <w:tcMar>
              <w:left w:w="108" w:type="dxa"/>
              <w:right w:w="108" w:type="dxa"/>
            </w:tcMar>
          </w:tcPr>
          <w:p w:rsidR="00B47C34" w:rsidRPr="00025E3C" w:rsidRDefault="00B47C34" w:rsidP="00D52AA7">
            <w:pPr>
              <w:pStyle w:val="Tablehead"/>
              <w:rPr>
                <w:rFonts w:eastAsia="MS Mincho"/>
              </w:rPr>
            </w:pPr>
            <w:r w:rsidRPr="00025E3C">
              <w:rPr>
                <w:rFonts w:eastAsia="MS Mincho"/>
              </w:rPr>
              <w:t>Feature</w:t>
            </w:r>
          </w:p>
        </w:tc>
        <w:tc>
          <w:tcPr>
            <w:tcW w:w="1459" w:type="dxa"/>
            <w:tcMar>
              <w:left w:w="108" w:type="dxa"/>
              <w:right w:w="108" w:type="dxa"/>
            </w:tcMar>
          </w:tcPr>
          <w:p w:rsidR="00B47C34" w:rsidRPr="00025E3C" w:rsidRDefault="00B47C34" w:rsidP="00D52AA7">
            <w:pPr>
              <w:pStyle w:val="Tablehead"/>
              <w:rPr>
                <w:rFonts w:eastAsia="MS Mincho"/>
              </w:rPr>
            </w:pPr>
            <w:r w:rsidRPr="00025E3C">
              <w:rPr>
                <w:rFonts w:eastAsia="MS Mincho"/>
              </w:rPr>
              <w:t>Application</w:t>
            </w:r>
          </w:p>
        </w:tc>
      </w:tr>
      <w:tr w:rsidR="00B47C34" w:rsidRPr="00025E3C" w:rsidTr="00D52AA7">
        <w:trPr>
          <w:cantSplit/>
          <w:jc w:val="center"/>
        </w:trPr>
        <w:tc>
          <w:tcPr>
            <w:tcW w:w="1458" w:type="dxa"/>
            <w:tcMar>
              <w:left w:w="108" w:type="dxa"/>
              <w:right w:w="108" w:type="dxa"/>
            </w:tcMar>
          </w:tcPr>
          <w:p w:rsidR="00B47C34" w:rsidRPr="00025E3C" w:rsidRDefault="00B47C34" w:rsidP="00D52AA7">
            <w:pPr>
              <w:pStyle w:val="Tabletext"/>
              <w:jc w:val="center"/>
              <w:rPr>
                <w:rFonts w:eastAsia="MS Mincho"/>
              </w:rPr>
            </w:pPr>
            <w:r w:rsidRPr="00025E3C">
              <w:rPr>
                <w:rFonts w:eastAsia="MS Mincho"/>
              </w:rPr>
              <w:t>A</w:t>
            </w:r>
          </w:p>
        </w:tc>
        <w:tc>
          <w:tcPr>
            <w:tcW w:w="6722" w:type="dxa"/>
            <w:tcMar>
              <w:left w:w="108" w:type="dxa"/>
              <w:right w:w="108" w:type="dxa"/>
            </w:tcMar>
          </w:tcPr>
          <w:p w:rsidR="00B47C34" w:rsidRPr="00B47C34" w:rsidRDefault="00B47C34" w:rsidP="00D52AA7">
            <w:pPr>
              <w:pStyle w:val="Tabletext"/>
              <w:rPr>
                <w:rFonts w:eastAsia="MS Mincho"/>
                <w:lang w:val="en-GB"/>
              </w:rPr>
            </w:pPr>
            <w:r w:rsidRPr="00B47C34">
              <w:rPr>
                <w:rFonts w:eastAsia="MS Mincho"/>
                <w:lang w:val="en-GB"/>
              </w:rPr>
              <w:t>A simple wireless link which can be established rapidly for telephone communication with a governmental or international headquarters</w:t>
            </w:r>
          </w:p>
        </w:tc>
        <w:tc>
          <w:tcPr>
            <w:tcW w:w="1459" w:type="dxa"/>
            <w:tcMar>
              <w:left w:w="108" w:type="dxa"/>
              <w:right w:w="108" w:type="dxa"/>
            </w:tcMar>
          </w:tcPr>
          <w:p w:rsidR="00B47C34" w:rsidRPr="00025E3C" w:rsidRDefault="00B47C34" w:rsidP="00D52AA7">
            <w:pPr>
              <w:pStyle w:val="Tabletext"/>
              <w:jc w:val="center"/>
              <w:rPr>
                <w:rFonts w:eastAsia="MS Mincho"/>
              </w:rPr>
            </w:pPr>
            <w:r w:rsidRPr="00025E3C">
              <w:rPr>
                <w:rFonts w:eastAsia="MS Mincho"/>
              </w:rPr>
              <w:t>(1)</w:t>
            </w:r>
            <w:r w:rsidRPr="00025E3C">
              <w:rPr>
                <w:rFonts w:eastAsia="MS Mincho"/>
              </w:rPr>
              <w:br/>
              <w:t>(2)</w:t>
            </w:r>
          </w:p>
        </w:tc>
      </w:tr>
      <w:tr w:rsidR="00B47C34" w:rsidRPr="00025E3C" w:rsidTr="00D52AA7">
        <w:trPr>
          <w:cantSplit/>
          <w:jc w:val="center"/>
        </w:trPr>
        <w:tc>
          <w:tcPr>
            <w:tcW w:w="1458" w:type="dxa"/>
            <w:tcMar>
              <w:left w:w="108" w:type="dxa"/>
              <w:right w:w="108" w:type="dxa"/>
            </w:tcMar>
          </w:tcPr>
          <w:p w:rsidR="00B47C34" w:rsidRPr="00025E3C" w:rsidRDefault="00B47C34" w:rsidP="00D52AA7">
            <w:pPr>
              <w:pStyle w:val="Tabletext"/>
              <w:jc w:val="center"/>
              <w:rPr>
                <w:rFonts w:eastAsia="MS Mincho"/>
                <w:szCs w:val="22"/>
              </w:rPr>
            </w:pPr>
            <w:r w:rsidRPr="00025E3C">
              <w:rPr>
                <w:rFonts w:eastAsia="MS Mincho"/>
                <w:szCs w:val="22"/>
              </w:rPr>
              <w:t>B</w:t>
            </w:r>
          </w:p>
        </w:tc>
        <w:tc>
          <w:tcPr>
            <w:tcW w:w="6722" w:type="dxa"/>
            <w:tcMar>
              <w:left w:w="108" w:type="dxa"/>
              <w:right w:w="108" w:type="dxa"/>
            </w:tcMar>
          </w:tcPr>
          <w:p w:rsidR="00B47C34" w:rsidRPr="00B47C34" w:rsidRDefault="00B47C34" w:rsidP="00D52AA7">
            <w:pPr>
              <w:pStyle w:val="Tabletext"/>
              <w:rPr>
                <w:rFonts w:eastAsia="MS Mincho"/>
                <w:szCs w:val="22"/>
                <w:lang w:val="en-GB"/>
              </w:rPr>
            </w:pPr>
            <w:r w:rsidRPr="00B47C34">
              <w:rPr>
                <w:rFonts w:eastAsia="MS Mincho"/>
                <w:szCs w:val="22"/>
                <w:lang w:val="en-GB"/>
              </w:rPr>
              <w:t xml:space="preserve">One or more local networks which connect a communications centre and up to about 10 or 20 </w:t>
            </w:r>
            <w:r w:rsidRPr="00B47C34">
              <w:rPr>
                <w:rFonts w:ascii="Times" w:eastAsia="MS Mincho" w:hAnsi="Times"/>
                <w:szCs w:val="22"/>
                <w:lang w:val="en-GB"/>
              </w:rPr>
              <w:t>end-user stations</w:t>
            </w:r>
            <w:r w:rsidRPr="00B47C34">
              <w:rPr>
                <w:rFonts w:eastAsia="MS Mincho"/>
                <w:szCs w:val="22"/>
                <w:lang w:val="en-GB"/>
              </w:rPr>
              <w:t xml:space="preserve"> with telephone links</w:t>
            </w:r>
          </w:p>
        </w:tc>
        <w:tc>
          <w:tcPr>
            <w:tcW w:w="1459" w:type="dxa"/>
            <w:tcMar>
              <w:left w:w="108" w:type="dxa"/>
              <w:right w:w="108" w:type="dxa"/>
            </w:tcMar>
          </w:tcPr>
          <w:p w:rsidR="00B47C34" w:rsidRPr="00025E3C" w:rsidRDefault="00B47C34" w:rsidP="00D52AA7">
            <w:pPr>
              <w:pStyle w:val="Tabletext"/>
              <w:jc w:val="center"/>
              <w:rPr>
                <w:rFonts w:eastAsia="MS Mincho"/>
                <w:szCs w:val="22"/>
              </w:rPr>
            </w:pPr>
            <w:r w:rsidRPr="00025E3C">
              <w:rPr>
                <w:rFonts w:eastAsia="MS Mincho"/>
                <w:szCs w:val="22"/>
              </w:rPr>
              <w:t>(1)</w:t>
            </w:r>
          </w:p>
        </w:tc>
      </w:tr>
      <w:tr w:rsidR="00B47C34" w:rsidRPr="00025E3C" w:rsidTr="00D52AA7">
        <w:trPr>
          <w:cantSplit/>
          <w:jc w:val="center"/>
        </w:trPr>
        <w:tc>
          <w:tcPr>
            <w:tcW w:w="1458" w:type="dxa"/>
            <w:tcMar>
              <w:left w:w="108" w:type="dxa"/>
              <w:right w:w="108" w:type="dxa"/>
            </w:tcMar>
          </w:tcPr>
          <w:p w:rsidR="00B47C34" w:rsidRPr="00025E3C" w:rsidRDefault="00B47C34" w:rsidP="00D52AA7">
            <w:pPr>
              <w:pStyle w:val="Tabletext"/>
              <w:jc w:val="center"/>
              <w:rPr>
                <w:rFonts w:eastAsia="MS Mincho"/>
                <w:szCs w:val="22"/>
              </w:rPr>
            </w:pPr>
            <w:r w:rsidRPr="00025E3C">
              <w:rPr>
                <w:rFonts w:eastAsia="MS Mincho"/>
                <w:szCs w:val="22"/>
              </w:rPr>
              <w:t>C</w:t>
            </w:r>
          </w:p>
        </w:tc>
        <w:tc>
          <w:tcPr>
            <w:tcW w:w="6722" w:type="dxa"/>
            <w:tcMar>
              <w:left w:w="108" w:type="dxa"/>
              <w:right w:w="108" w:type="dxa"/>
            </w:tcMar>
          </w:tcPr>
          <w:p w:rsidR="00B47C34" w:rsidRPr="00B47C34" w:rsidRDefault="00B47C34" w:rsidP="00D52AA7">
            <w:pPr>
              <w:pStyle w:val="Tabletext"/>
              <w:rPr>
                <w:rFonts w:eastAsia="MS Mincho"/>
                <w:szCs w:val="22"/>
                <w:lang w:val="en-GB"/>
              </w:rPr>
            </w:pPr>
            <w:r w:rsidRPr="00B47C34">
              <w:rPr>
                <w:rFonts w:eastAsia="MS Mincho"/>
                <w:szCs w:val="22"/>
                <w:lang w:val="en-GB"/>
              </w:rPr>
              <w:t xml:space="preserve">A telephone link for between about 6 and </w:t>
            </w:r>
            <w:r w:rsidRPr="00B47C34">
              <w:rPr>
                <w:rFonts w:eastAsia="MS Mincho"/>
                <w:szCs w:val="22"/>
                <w:lang w:val="en-GB" w:eastAsia="ja-JP"/>
              </w:rPr>
              <w:t>120</w:t>
            </w:r>
            <w:r w:rsidRPr="00B47C34">
              <w:rPr>
                <w:rFonts w:eastAsia="MS Mincho"/>
                <w:szCs w:val="22"/>
                <w:lang w:val="en-GB"/>
              </w:rPr>
              <w:t xml:space="preserve"> channels </w:t>
            </w:r>
            <w:r w:rsidRPr="00B47C34">
              <w:rPr>
                <w:rFonts w:ascii="Times" w:eastAsia="MS Mincho" w:hAnsi="Times"/>
                <w:szCs w:val="22"/>
                <w:lang w:val="en-GB"/>
              </w:rPr>
              <w:t xml:space="preserve">or a data link up to the </w:t>
            </w:r>
            <w:r w:rsidRPr="00B47C34">
              <w:rPr>
                <w:rFonts w:ascii="Times" w:eastAsia="MS Mincho" w:hAnsi="Times"/>
                <w:szCs w:val="22"/>
                <w:lang w:val="en-GB" w:eastAsia="ja-JP"/>
              </w:rPr>
              <w:t>6.3/8 Mbit/s</w:t>
            </w:r>
            <w:r w:rsidRPr="00B47C34">
              <w:rPr>
                <w:rFonts w:ascii="Times" w:eastAsia="MS Mincho" w:hAnsi="Times"/>
                <w:szCs w:val="22"/>
                <w:lang w:val="en-GB"/>
              </w:rPr>
              <w:t xml:space="preserve"> </w:t>
            </w:r>
            <w:r w:rsidRPr="00B47C34">
              <w:rPr>
                <w:rFonts w:eastAsia="MS Mincho"/>
                <w:szCs w:val="22"/>
                <w:lang w:val="en-GB"/>
              </w:rPr>
              <w:t>over a line-of-sight or near line-of-sight path</w:t>
            </w:r>
          </w:p>
        </w:tc>
        <w:tc>
          <w:tcPr>
            <w:tcW w:w="1459" w:type="dxa"/>
            <w:tcMar>
              <w:left w:w="108" w:type="dxa"/>
              <w:right w:w="108" w:type="dxa"/>
            </w:tcMar>
          </w:tcPr>
          <w:p w:rsidR="00B47C34" w:rsidRPr="00025E3C" w:rsidRDefault="00B47C34" w:rsidP="00D52AA7">
            <w:pPr>
              <w:pStyle w:val="Tabletext"/>
              <w:jc w:val="center"/>
              <w:rPr>
                <w:rFonts w:eastAsia="MS Mincho"/>
                <w:szCs w:val="22"/>
              </w:rPr>
            </w:pPr>
            <w:r w:rsidRPr="00025E3C">
              <w:rPr>
                <w:rFonts w:eastAsia="MS Mincho"/>
                <w:szCs w:val="22"/>
              </w:rPr>
              <w:t>(1)</w:t>
            </w:r>
            <w:r w:rsidRPr="00025E3C">
              <w:rPr>
                <w:rFonts w:eastAsia="MS Mincho"/>
                <w:szCs w:val="22"/>
              </w:rPr>
              <w:br/>
              <w:t>(2)</w:t>
            </w:r>
          </w:p>
        </w:tc>
      </w:tr>
      <w:tr w:rsidR="00B47C34" w:rsidRPr="00025E3C" w:rsidTr="00D52AA7">
        <w:trPr>
          <w:cantSplit/>
          <w:jc w:val="center"/>
        </w:trPr>
        <w:tc>
          <w:tcPr>
            <w:tcW w:w="1458" w:type="dxa"/>
            <w:tcMar>
              <w:left w:w="108" w:type="dxa"/>
              <w:right w:w="108" w:type="dxa"/>
            </w:tcMar>
          </w:tcPr>
          <w:p w:rsidR="00B47C34" w:rsidRPr="00025E3C" w:rsidRDefault="00B47C34" w:rsidP="00D52AA7">
            <w:pPr>
              <w:pStyle w:val="Tabletext"/>
              <w:jc w:val="center"/>
              <w:rPr>
                <w:rFonts w:eastAsia="MS Mincho"/>
                <w:szCs w:val="22"/>
              </w:rPr>
            </w:pPr>
            <w:r w:rsidRPr="00025E3C">
              <w:rPr>
                <w:rFonts w:eastAsia="MS Mincho"/>
                <w:szCs w:val="22"/>
              </w:rPr>
              <w:t>D</w:t>
            </w:r>
          </w:p>
        </w:tc>
        <w:tc>
          <w:tcPr>
            <w:tcW w:w="6722" w:type="dxa"/>
            <w:tcMar>
              <w:left w:w="108" w:type="dxa"/>
              <w:right w:w="108" w:type="dxa"/>
            </w:tcMar>
          </w:tcPr>
          <w:p w:rsidR="00B47C34" w:rsidRPr="00B47C34" w:rsidRDefault="00B47C34" w:rsidP="00D52AA7">
            <w:pPr>
              <w:pStyle w:val="Tabletext"/>
              <w:rPr>
                <w:rFonts w:eastAsia="MS Mincho"/>
                <w:szCs w:val="22"/>
                <w:lang w:val="en-GB" w:eastAsia="ja-JP"/>
              </w:rPr>
            </w:pPr>
            <w:r w:rsidRPr="00B47C34">
              <w:rPr>
                <w:rFonts w:eastAsia="MS Mincho"/>
                <w:szCs w:val="22"/>
                <w:lang w:val="en-GB" w:eastAsia="ja-JP"/>
              </w:rPr>
              <w:t>A telephone link between 12 and 480 channels or a data link up to 34/45 Mbit/s over a line-of-sight or obstacle or trans-horizon path</w:t>
            </w:r>
          </w:p>
        </w:tc>
        <w:tc>
          <w:tcPr>
            <w:tcW w:w="1459" w:type="dxa"/>
            <w:tcMar>
              <w:left w:w="108" w:type="dxa"/>
              <w:right w:w="108" w:type="dxa"/>
            </w:tcMar>
          </w:tcPr>
          <w:p w:rsidR="00B47C34" w:rsidRPr="00025E3C" w:rsidRDefault="00B47C34" w:rsidP="00D52AA7">
            <w:pPr>
              <w:pStyle w:val="Tabletext"/>
              <w:jc w:val="center"/>
              <w:rPr>
                <w:rFonts w:eastAsia="MS Mincho"/>
                <w:szCs w:val="22"/>
              </w:rPr>
            </w:pPr>
            <w:r w:rsidRPr="00025E3C">
              <w:rPr>
                <w:rFonts w:eastAsia="MS Mincho"/>
                <w:szCs w:val="22"/>
              </w:rPr>
              <w:t>(2)</w:t>
            </w:r>
          </w:p>
        </w:tc>
      </w:tr>
      <w:tr w:rsidR="00B47C34" w:rsidRPr="00025E3C" w:rsidTr="00D52AA7">
        <w:trPr>
          <w:cantSplit/>
          <w:trHeight w:val="620"/>
          <w:jc w:val="center"/>
        </w:trPr>
        <w:tc>
          <w:tcPr>
            <w:tcW w:w="1458" w:type="dxa"/>
            <w:tcMar>
              <w:left w:w="108" w:type="dxa"/>
              <w:right w:w="108" w:type="dxa"/>
            </w:tcMar>
          </w:tcPr>
          <w:p w:rsidR="00B47C34" w:rsidRPr="00025E3C" w:rsidRDefault="00B47C34" w:rsidP="00D52AA7">
            <w:pPr>
              <w:pStyle w:val="Tabletext"/>
              <w:jc w:val="center"/>
              <w:rPr>
                <w:rFonts w:eastAsia="MS Mincho"/>
                <w:szCs w:val="22"/>
              </w:rPr>
            </w:pPr>
            <w:r w:rsidRPr="00025E3C">
              <w:rPr>
                <w:rFonts w:eastAsia="MS Mincho"/>
                <w:szCs w:val="22"/>
              </w:rPr>
              <w:t>E</w:t>
            </w:r>
          </w:p>
        </w:tc>
        <w:tc>
          <w:tcPr>
            <w:tcW w:w="6722" w:type="dxa"/>
            <w:tcMar>
              <w:left w:w="108" w:type="dxa"/>
              <w:right w:w="108" w:type="dxa"/>
            </w:tcMar>
          </w:tcPr>
          <w:p w:rsidR="00B47C34" w:rsidRPr="00B47C34" w:rsidRDefault="00B47C34" w:rsidP="00D52AA7">
            <w:pPr>
              <w:pStyle w:val="Tabletext"/>
              <w:rPr>
                <w:rFonts w:eastAsia="MS Mincho"/>
                <w:szCs w:val="22"/>
                <w:lang w:val="en-GB" w:eastAsia="ja-JP"/>
              </w:rPr>
            </w:pPr>
            <w:r w:rsidRPr="00B47C34">
              <w:rPr>
                <w:rFonts w:eastAsia="MS Mincho"/>
                <w:szCs w:val="22"/>
                <w:lang w:val="en-GB"/>
              </w:rPr>
              <w:t xml:space="preserve">A high-capacity telephone link (more than </w:t>
            </w:r>
            <w:r w:rsidRPr="00B47C34">
              <w:rPr>
                <w:rFonts w:eastAsia="MS Mincho"/>
                <w:szCs w:val="22"/>
                <w:lang w:val="en-GB" w:eastAsia="ja-JP"/>
              </w:rPr>
              <w:t>480</w:t>
            </w:r>
            <w:r w:rsidRPr="00B47C34">
              <w:rPr>
                <w:rFonts w:eastAsia="MS Mincho"/>
                <w:szCs w:val="22"/>
                <w:lang w:val="en-GB"/>
              </w:rPr>
              <w:t xml:space="preserve"> channels)</w:t>
            </w:r>
            <w:r w:rsidRPr="00B47C34">
              <w:rPr>
                <w:rFonts w:ascii="Times" w:eastAsia="MS Mincho" w:hAnsi="Times"/>
                <w:szCs w:val="22"/>
                <w:lang w:val="en-GB"/>
              </w:rPr>
              <w:t xml:space="preserve"> or </w:t>
            </w:r>
            <w:r w:rsidRPr="00B47C34">
              <w:rPr>
                <w:rFonts w:ascii="Times" w:eastAsia="MS Mincho" w:hAnsi="Times"/>
                <w:szCs w:val="22"/>
                <w:lang w:val="en-GB" w:eastAsia="ja-JP"/>
              </w:rPr>
              <w:t>high-speed data link up to STM-1</w:t>
            </w:r>
          </w:p>
        </w:tc>
        <w:tc>
          <w:tcPr>
            <w:tcW w:w="1459" w:type="dxa"/>
            <w:tcMar>
              <w:left w:w="108" w:type="dxa"/>
              <w:right w:w="108" w:type="dxa"/>
            </w:tcMar>
          </w:tcPr>
          <w:p w:rsidR="00B47C34" w:rsidRPr="00025E3C" w:rsidRDefault="00B47C34" w:rsidP="00D52AA7">
            <w:pPr>
              <w:pStyle w:val="Tabletext"/>
              <w:jc w:val="center"/>
              <w:rPr>
                <w:rFonts w:eastAsia="MS Mincho"/>
                <w:szCs w:val="22"/>
              </w:rPr>
            </w:pPr>
            <w:r w:rsidRPr="00025E3C">
              <w:rPr>
                <w:rFonts w:eastAsia="MS Mincho"/>
                <w:szCs w:val="22"/>
              </w:rPr>
              <w:t>(2)</w:t>
            </w:r>
          </w:p>
        </w:tc>
      </w:tr>
      <w:tr w:rsidR="00B47C34" w:rsidRPr="00025E3C" w:rsidTr="00A810AE">
        <w:trPr>
          <w:cantSplit/>
          <w:trHeight w:val="385"/>
          <w:jc w:val="center"/>
        </w:trPr>
        <w:tc>
          <w:tcPr>
            <w:tcW w:w="1458" w:type="dxa"/>
            <w:tcBorders>
              <w:bottom w:val="single" w:sz="4" w:space="0" w:color="auto"/>
            </w:tcBorders>
            <w:tcMar>
              <w:left w:w="108" w:type="dxa"/>
              <w:right w:w="108" w:type="dxa"/>
            </w:tcMar>
          </w:tcPr>
          <w:p w:rsidR="00B47C34" w:rsidRPr="00025E3C" w:rsidRDefault="00B47C34" w:rsidP="00D52AA7">
            <w:pPr>
              <w:pStyle w:val="Tabletext"/>
              <w:jc w:val="center"/>
              <w:rPr>
                <w:rFonts w:eastAsia="MS Mincho"/>
                <w:szCs w:val="22"/>
                <w:lang w:eastAsia="ja-JP"/>
              </w:rPr>
            </w:pPr>
            <w:r w:rsidRPr="00025E3C">
              <w:rPr>
                <w:rFonts w:eastAsia="MS Mincho"/>
                <w:szCs w:val="22"/>
                <w:lang w:eastAsia="ja-JP"/>
              </w:rPr>
              <w:t>F</w:t>
            </w:r>
          </w:p>
        </w:tc>
        <w:tc>
          <w:tcPr>
            <w:tcW w:w="6722" w:type="dxa"/>
            <w:tcBorders>
              <w:bottom w:val="single" w:sz="4" w:space="0" w:color="auto"/>
            </w:tcBorders>
            <w:tcMar>
              <w:left w:w="108" w:type="dxa"/>
              <w:right w:w="108" w:type="dxa"/>
            </w:tcMar>
          </w:tcPr>
          <w:p w:rsidR="00B47C34" w:rsidRPr="00B47C34" w:rsidRDefault="00B47C34" w:rsidP="00D52AA7">
            <w:pPr>
              <w:pStyle w:val="Tabletext"/>
              <w:rPr>
                <w:rFonts w:eastAsia="MS Mincho"/>
                <w:szCs w:val="22"/>
                <w:u w:val="single"/>
                <w:lang w:val="en-GB" w:eastAsia="ja-JP"/>
              </w:rPr>
            </w:pPr>
            <w:r w:rsidRPr="00B47C34">
              <w:rPr>
                <w:rFonts w:eastAsia="MS Mincho"/>
                <w:szCs w:val="22"/>
                <w:lang w:val="en-GB" w:eastAsia="ja-JP"/>
              </w:rPr>
              <w:t>Simultaneous individual or group radiocommunications using point</w:t>
            </w:r>
            <w:r w:rsidRPr="00B47C34">
              <w:rPr>
                <w:rFonts w:eastAsia="MS Mincho"/>
                <w:szCs w:val="22"/>
                <w:lang w:val="en-GB" w:eastAsia="ja-JP"/>
              </w:rPr>
              <w:noBreakHyphen/>
              <w:t>to</w:t>
            </w:r>
            <w:r w:rsidRPr="00B47C34">
              <w:rPr>
                <w:rFonts w:eastAsia="MS Mincho"/>
                <w:szCs w:val="22"/>
                <w:lang w:val="en-GB" w:eastAsia="ja-JP"/>
              </w:rPr>
              <w:noBreakHyphen/>
              <w:t>multipoint individual radiocommunications between a central station and a number of terminals in a region</w:t>
            </w:r>
          </w:p>
        </w:tc>
        <w:tc>
          <w:tcPr>
            <w:tcW w:w="1459" w:type="dxa"/>
            <w:tcBorders>
              <w:bottom w:val="single" w:sz="4" w:space="0" w:color="auto"/>
            </w:tcBorders>
            <w:tcMar>
              <w:left w:w="108" w:type="dxa"/>
              <w:right w:w="108" w:type="dxa"/>
            </w:tcMar>
          </w:tcPr>
          <w:p w:rsidR="00B47C34" w:rsidRPr="00025E3C" w:rsidRDefault="00B47C34" w:rsidP="00D52AA7">
            <w:pPr>
              <w:pStyle w:val="Tabletext"/>
              <w:jc w:val="center"/>
              <w:rPr>
                <w:rFonts w:eastAsia="MS Mincho"/>
                <w:szCs w:val="22"/>
                <w:u w:val="single"/>
                <w:lang w:eastAsia="ja-JP"/>
              </w:rPr>
            </w:pPr>
            <w:r w:rsidRPr="00025E3C">
              <w:rPr>
                <w:rFonts w:eastAsia="MS Mincho"/>
                <w:szCs w:val="22"/>
                <w:lang w:eastAsia="ja-JP"/>
              </w:rPr>
              <w:t>(1), (3)</w:t>
            </w:r>
          </w:p>
        </w:tc>
      </w:tr>
      <w:tr w:rsidR="00B47C34" w:rsidRPr="00176924" w:rsidTr="00A810AE">
        <w:trPr>
          <w:cantSplit/>
          <w:jc w:val="center"/>
        </w:trPr>
        <w:tc>
          <w:tcPr>
            <w:tcW w:w="9639" w:type="dxa"/>
            <w:gridSpan w:val="3"/>
            <w:tcBorders>
              <w:left w:val="nil"/>
              <w:bottom w:val="nil"/>
              <w:right w:val="nil"/>
            </w:tcBorders>
            <w:tcMar>
              <w:left w:w="108" w:type="dxa"/>
              <w:right w:w="108" w:type="dxa"/>
            </w:tcMar>
          </w:tcPr>
          <w:p w:rsidR="00B47C34" w:rsidRPr="00A810AE" w:rsidRDefault="00B47C34" w:rsidP="00A810AE">
            <w:pPr>
              <w:pStyle w:val="Tabletext"/>
              <w:rPr>
                <w:rFonts w:eastAsia="MS Mincho"/>
                <w:szCs w:val="22"/>
                <w:lang w:val="en-GB" w:eastAsia="ja-JP"/>
              </w:rPr>
            </w:pPr>
            <w:r w:rsidRPr="00A810AE">
              <w:rPr>
                <w:rFonts w:eastAsia="MS Mincho"/>
                <w:szCs w:val="22"/>
                <w:lang w:val="en-GB" w:eastAsia="ja-JP"/>
              </w:rPr>
              <w:t>Types A to E: Transportable system.</w:t>
            </w:r>
          </w:p>
          <w:p w:rsidR="00B47C34" w:rsidRPr="00A810AE" w:rsidRDefault="00B47C34" w:rsidP="00A810AE">
            <w:pPr>
              <w:pStyle w:val="Tabletext"/>
              <w:rPr>
                <w:rFonts w:eastAsia="MS Mincho"/>
                <w:szCs w:val="22"/>
                <w:lang w:val="en-GB" w:eastAsia="ja-JP"/>
              </w:rPr>
            </w:pPr>
            <w:r w:rsidRPr="00A810AE">
              <w:rPr>
                <w:rFonts w:eastAsia="MS Mincho"/>
                <w:szCs w:val="22"/>
                <w:lang w:val="en-GB" w:eastAsia="ja-JP"/>
              </w:rPr>
              <w:t>Application (1): For devastated areas.</w:t>
            </w:r>
          </w:p>
          <w:p w:rsidR="00B47C34" w:rsidRPr="00A810AE" w:rsidRDefault="00B47C34" w:rsidP="00A810AE">
            <w:pPr>
              <w:pStyle w:val="Tabletext"/>
              <w:rPr>
                <w:rFonts w:eastAsia="MS Mincho"/>
                <w:szCs w:val="22"/>
                <w:lang w:val="en-GB" w:eastAsia="ja-JP"/>
              </w:rPr>
            </w:pPr>
            <w:r w:rsidRPr="00A810AE">
              <w:rPr>
                <w:rFonts w:eastAsia="MS Mincho"/>
                <w:szCs w:val="22"/>
                <w:lang w:val="en-GB" w:eastAsia="ja-JP"/>
              </w:rPr>
              <w:t>Application (2): For breaks in transmission links.</w:t>
            </w:r>
          </w:p>
          <w:p w:rsidR="00B47C34" w:rsidRPr="00B47C34" w:rsidRDefault="00B47C34" w:rsidP="00A810AE">
            <w:pPr>
              <w:pStyle w:val="Tabletext"/>
              <w:rPr>
                <w:rFonts w:eastAsia="MS Mincho"/>
                <w:u w:val="single"/>
                <w:lang w:val="en-GB" w:eastAsia="ja-JP"/>
              </w:rPr>
            </w:pPr>
            <w:r w:rsidRPr="00A810AE">
              <w:rPr>
                <w:rFonts w:eastAsia="MS Mincho"/>
                <w:szCs w:val="22"/>
                <w:lang w:val="en-GB" w:eastAsia="ja-JP"/>
              </w:rPr>
              <w:t>Application (3): For mitigation of disaster effects.</w:t>
            </w:r>
          </w:p>
        </w:tc>
      </w:tr>
    </w:tbl>
    <w:p w:rsidR="00B47C34" w:rsidRDefault="00B47C34" w:rsidP="00B47C34">
      <w:pPr>
        <w:pStyle w:val="Tablefin"/>
      </w:pPr>
    </w:p>
    <w:p w:rsidR="00B47C34" w:rsidRPr="00B47C34" w:rsidRDefault="00B47C34" w:rsidP="00B47C34">
      <w:pPr>
        <w:rPr>
          <w:rFonts w:eastAsia="MS Mincho"/>
          <w:lang w:val="en-GB"/>
        </w:rPr>
      </w:pPr>
      <w:r w:rsidRPr="00B47C34">
        <w:rPr>
          <w:rFonts w:eastAsia="MS Mincho"/>
          <w:b/>
          <w:bCs/>
          <w:lang w:val="en-GB" w:eastAsia="ja-JP"/>
        </w:rPr>
        <w:t>2</w:t>
      </w:r>
      <w:r w:rsidRPr="00B47C34">
        <w:rPr>
          <w:rFonts w:eastAsia="MS Mincho"/>
          <w:lang w:val="en-GB"/>
        </w:rPr>
        <w:tab/>
        <w:t xml:space="preserve">that interconnection </w:t>
      </w:r>
      <w:r w:rsidRPr="00B47C34">
        <w:rPr>
          <w:rFonts w:eastAsia="MS Mincho"/>
          <w:lang w:val="en-GB" w:eastAsia="ja-JP"/>
        </w:rPr>
        <w:t xml:space="preserve">of </w:t>
      </w:r>
      <w:r w:rsidRPr="00B47C34">
        <w:rPr>
          <w:rFonts w:eastAsia="MS Mincho"/>
          <w:lang w:val="en-GB"/>
        </w:rPr>
        <w:t>transportable FWS with analogue and digital cable systems at repeater stations should be made at baseband;</w:t>
      </w:r>
    </w:p>
    <w:p w:rsidR="00B47C34" w:rsidRPr="00B47C34" w:rsidRDefault="00B47C34" w:rsidP="00B47C34">
      <w:pPr>
        <w:rPr>
          <w:rFonts w:eastAsia="MS Mincho"/>
          <w:lang w:val="en-GB"/>
        </w:rPr>
      </w:pPr>
      <w:r w:rsidRPr="00B47C34">
        <w:rPr>
          <w:rFonts w:eastAsia="MS Mincho"/>
          <w:b/>
          <w:bCs/>
          <w:lang w:val="en-GB" w:eastAsia="ja-JP"/>
        </w:rPr>
        <w:t>3</w:t>
      </w:r>
      <w:r w:rsidRPr="00B47C34">
        <w:rPr>
          <w:rFonts w:eastAsia="MS Mincho"/>
          <w:lang w:val="en-GB"/>
        </w:rPr>
        <w:tab/>
        <w:t xml:space="preserve">that interconnection </w:t>
      </w:r>
      <w:r w:rsidRPr="00B47C34">
        <w:rPr>
          <w:rFonts w:eastAsia="MS Mincho"/>
          <w:lang w:val="en-GB" w:eastAsia="ja-JP"/>
        </w:rPr>
        <w:t xml:space="preserve">of </w:t>
      </w:r>
      <w:r w:rsidRPr="00B47C34">
        <w:rPr>
          <w:rFonts w:eastAsia="MS Mincho"/>
          <w:lang w:val="en-GB"/>
        </w:rPr>
        <w:t>transportable FWS with fibre-optic systems at repeater stations may be made at points with a significant level of optical power;</w:t>
      </w:r>
    </w:p>
    <w:p w:rsidR="00B47C34" w:rsidRPr="00B47C34" w:rsidRDefault="00B47C34" w:rsidP="00B47C34">
      <w:pPr>
        <w:rPr>
          <w:rFonts w:eastAsia="MS Mincho"/>
          <w:lang w:val="en-GB"/>
        </w:rPr>
      </w:pPr>
      <w:r w:rsidRPr="00B47C34">
        <w:rPr>
          <w:rFonts w:eastAsia="MS Mincho"/>
          <w:b/>
          <w:bCs/>
          <w:lang w:val="en-GB" w:eastAsia="ja-JP"/>
        </w:rPr>
        <w:t>4</w:t>
      </w:r>
      <w:r w:rsidRPr="00B47C34">
        <w:rPr>
          <w:rFonts w:eastAsia="MS Mincho"/>
          <w:lang w:val="en-GB" w:eastAsia="ja-JP"/>
        </w:rPr>
        <w:tab/>
      </w:r>
      <w:r w:rsidRPr="00B47C34">
        <w:rPr>
          <w:rFonts w:eastAsia="MS Mincho"/>
          <w:lang w:val="en-GB"/>
        </w:rPr>
        <w:t xml:space="preserve">that for </w:t>
      </w:r>
      <w:r w:rsidRPr="00B47C34">
        <w:rPr>
          <w:rFonts w:eastAsia="MS Mincho"/>
          <w:lang w:val="en-GB" w:eastAsia="ja-JP"/>
        </w:rPr>
        <w:t xml:space="preserve">system </w:t>
      </w:r>
      <w:r w:rsidRPr="00B47C34">
        <w:rPr>
          <w:rFonts w:eastAsia="MS Mincho"/>
          <w:lang w:val="en-GB"/>
        </w:rPr>
        <w:t>characteristics, the information contained in § 1 of Annex 1 can be referred to as a guide for administrations and system planners;</w:t>
      </w:r>
    </w:p>
    <w:p w:rsidR="00B47C34" w:rsidRPr="00B47C34" w:rsidRDefault="00B47C34" w:rsidP="00B47C34">
      <w:pPr>
        <w:rPr>
          <w:rFonts w:eastAsia="MS Mincho"/>
          <w:lang w:val="en-GB"/>
        </w:rPr>
      </w:pPr>
      <w:r w:rsidRPr="00B47C34">
        <w:rPr>
          <w:rFonts w:eastAsia="MS Mincho"/>
          <w:b/>
          <w:bCs/>
          <w:lang w:val="en-GB" w:eastAsia="ja-JP"/>
        </w:rPr>
        <w:t>5</w:t>
      </w:r>
      <w:r w:rsidRPr="00B47C34">
        <w:rPr>
          <w:rFonts w:eastAsia="MS Mincho"/>
          <w:b/>
          <w:bCs/>
          <w:lang w:val="en-GB" w:eastAsia="ja-JP"/>
        </w:rPr>
        <w:tab/>
      </w:r>
      <w:r w:rsidRPr="00B47C34">
        <w:rPr>
          <w:rFonts w:eastAsia="MS Mincho"/>
          <w:lang w:val="en-GB"/>
        </w:rPr>
        <w:t>that performance objectives of links that use transportable fixed wireless equipment</w:t>
      </w:r>
      <w:r w:rsidRPr="00B47C34">
        <w:rPr>
          <w:rFonts w:eastAsia="MS Mincho"/>
          <w:lang w:val="en-GB" w:eastAsia="ja-JP"/>
        </w:rPr>
        <w:t xml:space="preserve"> </w:t>
      </w:r>
      <w:r w:rsidRPr="00B47C34">
        <w:rPr>
          <w:rFonts w:eastAsia="MS Mincho"/>
          <w:lang w:val="en-GB"/>
        </w:rPr>
        <w:t xml:space="preserve">as </w:t>
      </w:r>
      <w:r w:rsidRPr="00B47C34">
        <w:rPr>
          <w:rFonts w:eastAsia="MS Mincho"/>
          <w:lang w:val="en-GB" w:eastAsia="ja-JP"/>
        </w:rPr>
        <w:t>w</w:t>
      </w:r>
      <w:r w:rsidRPr="00B47C34">
        <w:rPr>
          <w:rFonts w:eastAsia="MS Mincho"/>
          <w:lang w:val="en-GB"/>
        </w:rPr>
        <w:t xml:space="preserve">ell as separate links formed by the transportable fixed wireless equipment during restoration should have </w:t>
      </w:r>
      <w:r w:rsidRPr="00B47C34">
        <w:rPr>
          <w:rFonts w:eastAsia="MS Mincho"/>
          <w:lang w:val="en-GB" w:eastAsia="ja-JP"/>
        </w:rPr>
        <w:t xml:space="preserve">transmission </w:t>
      </w:r>
      <w:r w:rsidRPr="00B47C34">
        <w:rPr>
          <w:rFonts w:eastAsia="MS Mincho"/>
          <w:lang w:val="en-GB"/>
        </w:rPr>
        <w:t>performance values sufficient for normal service (see § 3 of Annex 1);</w:t>
      </w:r>
    </w:p>
    <w:p w:rsidR="00B47C34" w:rsidRDefault="00B47C34" w:rsidP="00B47C34">
      <w:pPr>
        <w:rPr>
          <w:rFonts w:eastAsia="MS Mincho"/>
          <w:lang w:val="en-GB"/>
        </w:rPr>
      </w:pPr>
      <w:r w:rsidRPr="00B47C34">
        <w:rPr>
          <w:rFonts w:eastAsia="MS Mincho"/>
          <w:b/>
          <w:bCs/>
          <w:lang w:val="en-GB" w:eastAsia="ja-JP"/>
        </w:rPr>
        <w:lastRenderedPageBreak/>
        <w:t>6</w:t>
      </w:r>
      <w:r w:rsidRPr="00B47C34">
        <w:rPr>
          <w:rFonts w:eastAsia="MS Mincho"/>
          <w:b/>
          <w:bCs/>
          <w:lang w:val="en-GB" w:eastAsia="ja-JP"/>
        </w:rPr>
        <w:tab/>
      </w:r>
      <w:r w:rsidRPr="00B47C34">
        <w:rPr>
          <w:rFonts w:eastAsia="MS Mincho"/>
          <w:lang w:val="en-GB" w:eastAsia="ja-JP"/>
        </w:rPr>
        <w:t>t</w:t>
      </w:r>
      <w:r w:rsidRPr="00B47C34">
        <w:rPr>
          <w:rFonts w:eastAsia="MS Mincho"/>
          <w:lang w:val="en-GB"/>
        </w:rPr>
        <w:t>hat transportable FWS</w:t>
      </w:r>
      <w:r w:rsidRPr="00B47C34">
        <w:rPr>
          <w:rFonts w:eastAsia="MS Mincho"/>
          <w:lang w:val="en-GB" w:eastAsia="ja-JP"/>
        </w:rPr>
        <w:t>, Types A to E</w:t>
      </w:r>
      <w:r w:rsidRPr="00B47C34">
        <w:rPr>
          <w:rFonts w:eastAsia="MS Mincho"/>
          <w:lang w:val="en-GB"/>
        </w:rPr>
        <w:t xml:space="preserve"> in Table 1 </w:t>
      </w:r>
      <w:r w:rsidRPr="00B47C34">
        <w:rPr>
          <w:rFonts w:eastAsia="MS Mincho"/>
          <w:lang w:val="en-GB" w:eastAsia="ja-JP"/>
        </w:rPr>
        <w:t>including Annex 1 describing their characteristics,</w:t>
      </w:r>
      <w:r w:rsidRPr="00B47C34">
        <w:rPr>
          <w:rFonts w:eastAsia="MS Mincho"/>
          <w:lang w:val="en-GB"/>
        </w:rPr>
        <w:t xml:space="preserve"> </w:t>
      </w:r>
      <w:r w:rsidRPr="00B47C34">
        <w:rPr>
          <w:rFonts w:eastAsia="MS Mincho"/>
          <w:lang w:val="en-GB" w:eastAsia="ja-JP"/>
        </w:rPr>
        <w:t>should</w:t>
      </w:r>
      <w:r w:rsidRPr="00B47C34">
        <w:rPr>
          <w:rFonts w:eastAsia="MS Mincho"/>
          <w:lang w:val="en-GB"/>
        </w:rPr>
        <w:t xml:space="preserve"> be used for the access link to a base station in mobile communications that are operating in disaster relief and emergency situations</w:t>
      </w:r>
      <w:r w:rsidRPr="00B47C34">
        <w:rPr>
          <w:rFonts w:eastAsia="MS Mincho"/>
          <w:lang w:val="en-GB" w:eastAsia="ja-JP"/>
        </w:rPr>
        <w:t xml:space="preserve"> (see § 2.6 and Attachment 2 in Annex 1)</w:t>
      </w:r>
      <w:r w:rsidRPr="00B47C34">
        <w:rPr>
          <w:rFonts w:eastAsia="MS Mincho"/>
          <w:lang w:val="en-GB"/>
        </w:rPr>
        <w:t>.</w:t>
      </w:r>
    </w:p>
    <w:p w:rsidR="00A810AE" w:rsidRDefault="00A810AE" w:rsidP="00B47C34">
      <w:pPr>
        <w:rPr>
          <w:rFonts w:eastAsia="MS Mincho"/>
          <w:lang w:val="en-GB"/>
        </w:rPr>
      </w:pPr>
    </w:p>
    <w:p w:rsidR="00A810AE" w:rsidRPr="00B47C34" w:rsidRDefault="00A810AE" w:rsidP="00B47C34">
      <w:pPr>
        <w:rPr>
          <w:rFonts w:eastAsia="MS Mincho"/>
          <w:lang w:val="en-GB"/>
        </w:rPr>
      </w:pPr>
    </w:p>
    <w:p w:rsidR="00B47C34" w:rsidRPr="00B47C34" w:rsidRDefault="00B47C34" w:rsidP="00A810AE">
      <w:pPr>
        <w:pStyle w:val="AnnexNoTitle"/>
        <w:rPr>
          <w:rFonts w:eastAsia="MS Mincho"/>
          <w:lang w:val="en-GB" w:eastAsia="ja-JP"/>
        </w:rPr>
      </w:pPr>
      <w:r w:rsidRPr="00B47C34">
        <w:rPr>
          <w:rFonts w:eastAsia="MS Mincho"/>
          <w:lang w:val="en-GB"/>
        </w:rPr>
        <w:t>Annex 1</w:t>
      </w:r>
      <w:r w:rsidRPr="00B47C34">
        <w:rPr>
          <w:rFonts w:eastAsia="MS Mincho"/>
          <w:lang w:val="en-GB"/>
        </w:rPr>
        <w:br/>
      </w:r>
      <w:r w:rsidRPr="00B47C34">
        <w:rPr>
          <w:rFonts w:eastAsia="MS Mincho"/>
          <w:lang w:val="en-GB"/>
        </w:rPr>
        <w:br/>
      </w:r>
      <w:r w:rsidRPr="00B47C34">
        <w:rPr>
          <w:rFonts w:eastAsia="MS Mincho"/>
          <w:lang w:val="en-GB" w:eastAsia="ja-JP"/>
        </w:rPr>
        <w:t>Descriptions of fixed wireless systems for disaster mitigation</w:t>
      </w:r>
      <w:r w:rsidRPr="00B47C34">
        <w:rPr>
          <w:rFonts w:eastAsia="MS Mincho"/>
          <w:lang w:val="en-GB" w:eastAsia="ja-JP"/>
        </w:rPr>
        <w:br/>
        <w:t>and relief operations</w:t>
      </w:r>
    </w:p>
    <w:p w:rsidR="00B47C34" w:rsidRPr="00025E3C" w:rsidRDefault="00B47C34" w:rsidP="00E0414D">
      <w:pPr>
        <w:pStyle w:val="Heading1"/>
        <w:rPr>
          <w:rFonts w:eastAsia="MS Mincho"/>
          <w:lang w:val="en-US"/>
        </w:rPr>
      </w:pPr>
      <w:r w:rsidRPr="00025E3C">
        <w:rPr>
          <w:rFonts w:eastAsia="MS Mincho"/>
          <w:lang w:val="en-US"/>
        </w:rPr>
        <w:t>1</w:t>
      </w:r>
      <w:r w:rsidRPr="00025E3C">
        <w:rPr>
          <w:rFonts w:eastAsia="MS Mincho"/>
          <w:lang w:val="en-US"/>
        </w:rPr>
        <w:tab/>
        <w:t>System characteristics</w:t>
      </w:r>
    </w:p>
    <w:p w:rsidR="00B47C34" w:rsidRPr="00B47C34" w:rsidRDefault="00B47C34" w:rsidP="00B47C34">
      <w:pPr>
        <w:rPr>
          <w:rFonts w:eastAsia="MS Mincho"/>
          <w:lang w:val="en-GB" w:eastAsia="ja-JP"/>
        </w:rPr>
      </w:pPr>
      <w:r w:rsidRPr="00B47C34">
        <w:rPr>
          <w:rFonts w:eastAsia="MS Mincho"/>
          <w:lang w:val="en-GB"/>
        </w:rPr>
        <w:t xml:space="preserve">For each type of </w:t>
      </w:r>
      <w:r w:rsidRPr="00B47C34">
        <w:rPr>
          <w:rFonts w:eastAsia="MS Mincho"/>
          <w:lang w:val="en-GB" w:eastAsia="ja-JP"/>
        </w:rPr>
        <w:t xml:space="preserve">system in </w:t>
      </w:r>
      <w:r w:rsidRPr="00B47C34">
        <w:rPr>
          <w:rFonts w:eastAsia="MS Mincho"/>
          <w:lang w:val="en-GB"/>
        </w:rPr>
        <w:t>Table 1, the channel capacities, frequency bands and path distances given in Table 2 are suitable.</w:t>
      </w:r>
    </w:p>
    <w:p w:rsidR="00B47C34" w:rsidRPr="00025E3C" w:rsidRDefault="00B47C34" w:rsidP="00B47C34">
      <w:pPr>
        <w:pStyle w:val="TableNo"/>
        <w:rPr>
          <w:rFonts w:eastAsia="MS Mincho"/>
        </w:rPr>
      </w:pPr>
      <w:r w:rsidRPr="00025E3C">
        <w:rPr>
          <w:rFonts w:eastAsia="MS Mincho"/>
        </w:rPr>
        <w:t>TABLE 2</w:t>
      </w:r>
    </w:p>
    <w:p w:rsidR="00B47C34" w:rsidRPr="00025E3C" w:rsidRDefault="00B47C34" w:rsidP="00B47C34">
      <w:pPr>
        <w:pStyle w:val="Tabletitle"/>
        <w:rPr>
          <w:rFonts w:eastAsia="MS Mincho"/>
        </w:rPr>
      </w:pPr>
      <w:r w:rsidRPr="00025E3C">
        <w:rPr>
          <w:rFonts w:eastAsia="MS Mincho"/>
        </w:rPr>
        <w:t>Basic characteristics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2"/>
        <w:gridCol w:w="2864"/>
        <w:gridCol w:w="3343"/>
        <w:gridCol w:w="1735"/>
      </w:tblGrid>
      <w:tr w:rsidR="00B47C34" w:rsidRPr="00E0414D" w:rsidTr="00D52AA7">
        <w:trPr>
          <w:cantSplit/>
          <w:jc w:val="center"/>
        </w:trPr>
        <w:tc>
          <w:tcPr>
            <w:tcW w:w="1701" w:type="dxa"/>
            <w:tcMar>
              <w:left w:w="108" w:type="dxa"/>
              <w:right w:w="108" w:type="dxa"/>
            </w:tcMar>
            <w:vAlign w:val="center"/>
          </w:tcPr>
          <w:p w:rsidR="00B47C34" w:rsidRPr="00E0414D" w:rsidRDefault="00B47C34" w:rsidP="00D52AA7">
            <w:pPr>
              <w:pStyle w:val="Tablehead"/>
              <w:rPr>
                <w:rFonts w:eastAsia="MS Mincho"/>
                <w:sz w:val="20"/>
              </w:rPr>
            </w:pPr>
            <w:r w:rsidRPr="00E0414D">
              <w:rPr>
                <w:rFonts w:eastAsia="MS Mincho"/>
                <w:sz w:val="20"/>
              </w:rPr>
              <w:t>System type</w:t>
            </w:r>
          </w:p>
        </w:tc>
        <w:tc>
          <w:tcPr>
            <w:tcW w:w="2863" w:type="dxa"/>
            <w:tcMar>
              <w:left w:w="108" w:type="dxa"/>
              <w:right w:w="108" w:type="dxa"/>
            </w:tcMar>
            <w:vAlign w:val="center"/>
          </w:tcPr>
          <w:p w:rsidR="00B47C34" w:rsidRPr="00E0414D" w:rsidRDefault="00B47C34" w:rsidP="00D52AA7">
            <w:pPr>
              <w:pStyle w:val="Tablehead"/>
              <w:rPr>
                <w:rFonts w:eastAsia="MS Mincho"/>
                <w:sz w:val="20"/>
              </w:rPr>
            </w:pPr>
            <w:r w:rsidRPr="00E0414D">
              <w:rPr>
                <w:rFonts w:eastAsia="MS Mincho"/>
                <w:sz w:val="20"/>
              </w:rPr>
              <w:t>Capacity</w:t>
            </w:r>
          </w:p>
        </w:tc>
        <w:tc>
          <w:tcPr>
            <w:tcW w:w="3341" w:type="dxa"/>
            <w:tcMar>
              <w:left w:w="108" w:type="dxa"/>
              <w:right w:w="108" w:type="dxa"/>
            </w:tcMar>
            <w:vAlign w:val="center"/>
          </w:tcPr>
          <w:p w:rsidR="00B47C34" w:rsidRPr="00E0414D" w:rsidRDefault="00B47C34" w:rsidP="00D52AA7">
            <w:pPr>
              <w:pStyle w:val="Tablehead"/>
              <w:rPr>
                <w:rFonts w:eastAsia="MS Mincho"/>
                <w:sz w:val="20"/>
              </w:rPr>
            </w:pPr>
            <w:r w:rsidRPr="00E0414D">
              <w:rPr>
                <w:rFonts w:eastAsia="MS Mincho"/>
                <w:sz w:val="20"/>
              </w:rPr>
              <w:t>Example frequency bands</w:t>
            </w:r>
            <w:r w:rsidRPr="00E0414D">
              <w:rPr>
                <w:rFonts w:eastAsia="MS Mincho"/>
                <w:sz w:val="20"/>
                <w:vertAlign w:val="superscript"/>
              </w:rPr>
              <w:t>(1)</w:t>
            </w:r>
          </w:p>
        </w:tc>
        <w:tc>
          <w:tcPr>
            <w:tcW w:w="1734" w:type="dxa"/>
            <w:tcMar>
              <w:left w:w="108" w:type="dxa"/>
              <w:right w:w="108" w:type="dxa"/>
            </w:tcMar>
            <w:vAlign w:val="center"/>
          </w:tcPr>
          <w:p w:rsidR="00B47C34" w:rsidRPr="00E0414D" w:rsidRDefault="00B47C34" w:rsidP="00D52AA7">
            <w:pPr>
              <w:pStyle w:val="Tablehead"/>
              <w:rPr>
                <w:rFonts w:eastAsia="MS Mincho"/>
                <w:sz w:val="20"/>
              </w:rPr>
            </w:pPr>
            <w:r w:rsidRPr="00E0414D">
              <w:rPr>
                <w:rFonts w:eastAsia="MS Mincho"/>
                <w:sz w:val="20"/>
              </w:rPr>
              <w:t>Transmission</w:t>
            </w:r>
            <w:r w:rsidRPr="00E0414D">
              <w:rPr>
                <w:rFonts w:eastAsia="MS Mincho"/>
                <w:sz w:val="20"/>
              </w:rPr>
              <w:br/>
              <w:t>path distance</w:t>
            </w:r>
          </w:p>
        </w:tc>
      </w:tr>
      <w:tr w:rsidR="00B47C34" w:rsidRPr="00176924" w:rsidTr="00D52AA7">
        <w:trPr>
          <w:cantSplit/>
          <w:jc w:val="center"/>
        </w:trPr>
        <w:tc>
          <w:tcPr>
            <w:tcW w:w="1701" w:type="dxa"/>
            <w:tcMar>
              <w:left w:w="108" w:type="dxa"/>
              <w:right w:w="108" w:type="dxa"/>
            </w:tcMar>
          </w:tcPr>
          <w:p w:rsidR="00B47C34" w:rsidRPr="00E0414D" w:rsidRDefault="00B47C34" w:rsidP="00D52AA7">
            <w:pPr>
              <w:pStyle w:val="Tabletext"/>
              <w:jc w:val="center"/>
              <w:rPr>
                <w:rFonts w:eastAsia="MS Mincho"/>
                <w:sz w:val="20"/>
              </w:rPr>
            </w:pPr>
            <w:r w:rsidRPr="00E0414D">
              <w:rPr>
                <w:rFonts w:eastAsia="MS Mincho"/>
                <w:sz w:val="20"/>
              </w:rPr>
              <w:t>A</w:t>
            </w:r>
          </w:p>
        </w:tc>
        <w:tc>
          <w:tcPr>
            <w:tcW w:w="2863" w:type="dxa"/>
            <w:tcMar>
              <w:left w:w="108" w:type="dxa"/>
              <w:right w:w="108" w:type="dxa"/>
            </w:tcMar>
          </w:tcPr>
          <w:p w:rsidR="00B47C34" w:rsidRPr="00E0414D" w:rsidRDefault="00B47C34" w:rsidP="00D52AA7">
            <w:pPr>
              <w:pStyle w:val="Tabletext"/>
              <w:rPr>
                <w:rFonts w:eastAsia="MS Mincho"/>
                <w:sz w:val="20"/>
              </w:rPr>
            </w:pPr>
            <w:r w:rsidRPr="00E0414D">
              <w:rPr>
                <w:rFonts w:eastAsia="MS Mincho"/>
                <w:sz w:val="20"/>
              </w:rPr>
              <w:t>1-2 channels</w:t>
            </w:r>
          </w:p>
        </w:tc>
        <w:tc>
          <w:tcPr>
            <w:tcW w:w="3341" w:type="dxa"/>
            <w:tcMar>
              <w:left w:w="108" w:type="dxa"/>
              <w:right w:w="108" w:type="dxa"/>
            </w:tcMar>
          </w:tcPr>
          <w:p w:rsidR="00B47C34" w:rsidRPr="00E0414D" w:rsidRDefault="00B47C34" w:rsidP="00D52AA7">
            <w:pPr>
              <w:pStyle w:val="Tabletext"/>
              <w:rPr>
                <w:rFonts w:eastAsia="MS Mincho"/>
                <w:sz w:val="20"/>
              </w:rPr>
            </w:pPr>
            <w:r w:rsidRPr="00E0414D">
              <w:rPr>
                <w:rFonts w:eastAsia="MS Mincho"/>
                <w:sz w:val="20"/>
              </w:rPr>
              <w:t>HF</w:t>
            </w:r>
            <w:r w:rsidRPr="00E0414D">
              <w:rPr>
                <w:rFonts w:eastAsia="MS Mincho"/>
                <w:sz w:val="20"/>
              </w:rPr>
              <w:tab/>
              <w:t>(2-10 MHz)</w:t>
            </w:r>
          </w:p>
        </w:tc>
        <w:tc>
          <w:tcPr>
            <w:tcW w:w="1734" w:type="dxa"/>
            <w:tcMar>
              <w:left w:w="108" w:type="dxa"/>
              <w:right w:w="108" w:type="dxa"/>
            </w:tcMar>
          </w:tcPr>
          <w:p w:rsidR="00B47C34" w:rsidRPr="00E0414D" w:rsidRDefault="00B47C34" w:rsidP="00D52AA7">
            <w:pPr>
              <w:pStyle w:val="Tabletext"/>
              <w:rPr>
                <w:rFonts w:eastAsia="MS Mincho"/>
                <w:sz w:val="20"/>
                <w:lang w:val="en-GB"/>
              </w:rPr>
            </w:pPr>
            <w:r w:rsidRPr="00E0414D">
              <w:rPr>
                <w:rFonts w:eastAsia="MS Mincho"/>
                <w:sz w:val="20"/>
                <w:lang w:val="en-GB"/>
              </w:rPr>
              <w:t>Up to 250 km and beyond</w:t>
            </w:r>
          </w:p>
        </w:tc>
      </w:tr>
      <w:tr w:rsidR="00B47C34" w:rsidRPr="00176924" w:rsidTr="00D52AA7">
        <w:trPr>
          <w:cantSplit/>
          <w:jc w:val="center"/>
        </w:trPr>
        <w:tc>
          <w:tcPr>
            <w:tcW w:w="1701" w:type="dxa"/>
            <w:tcMar>
              <w:left w:w="108" w:type="dxa"/>
              <w:right w:w="108" w:type="dxa"/>
            </w:tcMar>
          </w:tcPr>
          <w:p w:rsidR="00B47C34" w:rsidRPr="00E0414D" w:rsidRDefault="00B47C34" w:rsidP="00D52AA7">
            <w:pPr>
              <w:pStyle w:val="Tabletext"/>
              <w:jc w:val="center"/>
              <w:rPr>
                <w:rFonts w:eastAsia="MS Mincho"/>
                <w:sz w:val="20"/>
              </w:rPr>
            </w:pPr>
            <w:r w:rsidRPr="00E0414D">
              <w:rPr>
                <w:rFonts w:eastAsia="MS Mincho"/>
                <w:sz w:val="20"/>
              </w:rPr>
              <w:t>B</w:t>
            </w:r>
          </w:p>
        </w:tc>
        <w:tc>
          <w:tcPr>
            <w:tcW w:w="2863" w:type="dxa"/>
            <w:tcMar>
              <w:left w:w="108" w:type="dxa"/>
              <w:right w:w="108" w:type="dxa"/>
            </w:tcMar>
          </w:tcPr>
          <w:p w:rsidR="00B47C34" w:rsidRPr="00E0414D" w:rsidRDefault="00B47C34" w:rsidP="00D52AA7">
            <w:pPr>
              <w:pStyle w:val="Tabletext"/>
              <w:rPr>
                <w:rFonts w:eastAsia="MS Mincho"/>
                <w:sz w:val="20"/>
                <w:lang w:val="en-GB"/>
              </w:rPr>
            </w:pPr>
            <w:r w:rsidRPr="00E0414D">
              <w:rPr>
                <w:rFonts w:eastAsia="MS Mincho"/>
                <w:sz w:val="20"/>
                <w:lang w:val="en-GB"/>
              </w:rPr>
              <w:t>Local network with 10</w:t>
            </w:r>
            <w:r w:rsidRPr="00E0414D">
              <w:rPr>
                <w:rFonts w:eastAsia="MS Mincho"/>
                <w:sz w:val="20"/>
                <w:lang w:val="en-GB"/>
              </w:rPr>
              <w:noBreakHyphen/>
              <w:t>20 outstations (several channels)</w:t>
            </w:r>
          </w:p>
        </w:tc>
        <w:tc>
          <w:tcPr>
            <w:tcW w:w="3341" w:type="dxa"/>
            <w:tcMar>
              <w:left w:w="108" w:type="dxa"/>
              <w:right w:w="108" w:type="dxa"/>
            </w:tcMar>
          </w:tcPr>
          <w:p w:rsidR="00B47C34" w:rsidRPr="00E0414D" w:rsidRDefault="00B47C34" w:rsidP="00D52AA7">
            <w:pPr>
              <w:pStyle w:val="Tabletext"/>
              <w:rPr>
                <w:rFonts w:eastAsia="MS Mincho"/>
                <w:sz w:val="20"/>
                <w:lang w:val="en-GB"/>
              </w:rPr>
            </w:pPr>
            <w:r w:rsidRPr="00E0414D">
              <w:rPr>
                <w:rFonts w:eastAsia="MS Mincho"/>
                <w:sz w:val="20"/>
                <w:lang w:val="en-GB"/>
              </w:rPr>
              <w:t>VHF</w:t>
            </w:r>
            <w:r w:rsidRPr="00E0414D">
              <w:rPr>
                <w:rFonts w:eastAsia="MS Mincho"/>
                <w:sz w:val="20"/>
                <w:lang w:val="en-GB"/>
              </w:rPr>
              <w:tab/>
              <w:t>(50-88 MHz)</w:t>
            </w:r>
            <w:r w:rsidRPr="00E0414D">
              <w:rPr>
                <w:rFonts w:eastAsia="MS Mincho"/>
                <w:sz w:val="20"/>
                <w:lang w:val="en-GB"/>
              </w:rPr>
              <w:br/>
            </w:r>
            <w:r w:rsidRPr="00E0414D">
              <w:rPr>
                <w:rFonts w:eastAsia="MS Mincho"/>
                <w:sz w:val="20"/>
                <w:lang w:val="en-GB"/>
              </w:rPr>
              <w:tab/>
            </w:r>
            <w:r w:rsidRPr="00E0414D">
              <w:rPr>
                <w:rFonts w:eastAsia="MS Mincho"/>
                <w:sz w:val="20"/>
                <w:lang w:val="en-GB"/>
              </w:rPr>
              <w:tab/>
              <w:t>(150-174 MHz)</w:t>
            </w:r>
          </w:p>
          <w:p w:rsidR="00B47C34" w:rsidRPr="00E0414D" w:rsidRDefault="00B47C34" w:rsidP="00D52AA7">
            <w:pPr>
              <w:pStyle w:val="Tabletext"/>
              <w:rPr>
                <w:rFonts w:eastAsia="MS Mincho"/>
                <w:sz w:val="20"/>
                <w:lang w:val="en-GB"/>
              </w:rPr>
            </w:pPr>
            <w:r w:rsidRPr="00E0414D">
              <w:rPr>
                <w:rFonts w:eastAsia="MS Mincho"/>
                <w:sz w:val="20"/>
                <w:lang w:val="en-GB"/>
              </w:rPr>
              <w:t>UHF</w:t>
            </w:r>
            <w:r w:rsidRPr="00E0414D">
              <w:rPr>
                <w:rFonts w:eastAsia="MS Mincho"/>
                <w:sz w:val="20"/>
                <w:lang w:val="en-GB"/>
              </w:rPr>
              <w:tab/>
              <w:t>(335-470 MHz)</w:t>
            </w:r>
          </w:p>
        </w:tc>
        <w:tc>
          <w:tcPr>
            <w:tcW w:w="1734" w:type="dxa"/>
            <w:tcMar>
              <w:left w:w="108" w:type="dxa"/>
              <w:right w:w="108" w:type="dxa"/>
            </w:tcMar>
          </w:tcPr>
          <w:p w:rsidR="00B47C34" w:rsidRPr="00E0414D" w:rsidRDefault="00B47C34" w:rsidP="00D52AA7">
            <w:pPr>
              <w:pStyle w:val="Tabletext"/>
              <w:rPr>
                <w:rFonts w:eastAsia="MS Mincho"/>
                <w:sz w:val="20"/>
                <w:lang w:val="en-GB"/>
              </w:rPr>
            </w:pPr>
            <w:r w:rsidRPr="00E0414D">
              <w:rPr>
                <w:rFonts w:eastAsia="MS Mincho"/>
                <w:sz w:val="20"/>
                <w:lang w:val="en-GB"/>
              </w:rPr>
              <w:t>Up to a few km</w:t>
            </w:r>
          </w:p>
        </w:tc>
      </w:tr>
      <w:tr w:rsidR="00B47C34" w:rsidRPr="00E0414D" w:rsidTr="00D52AA7">
        <w:trPr>
          <w:cantSplit/>
          <w:jc w:val="center"/>
        </w:trPr>
        <w:tc>
          <w:tcPr>
            <w:tcW w:w="1701" w:type="dxa"/>
            <w:tcMar>
              <w:left w:w="108" w:type="dxa"/>
              <w:right w:w="108" w:type="dxa"/>
            </w:tcMar>
          </w:tcPr>
          <w:p w:rsidR="00B47C34" w:rsidRPr="00E0414D" w:rsidRDefault="00B47C34" w:rsidP="00D52AA7">
            <w:pPr>
              <w:pStyle w:val="Tabletext"/>
              <w:jc w:val="center"/>
              <w:rPr>
                <w:rFonts w:eastAsia="MS Mincho"/>
                <w:sz w:val="20"/>
              </w:rPr>
            </w:pPr>
            <w:r w:rsidRPr="00E0414D">
              <w:rPr>
                <w:rFonts w:eastAsia="MS Mincho"/>
                <w:sz w:val="20"/>
              </w:rPr>
              <w:t>C</w:t>
            </w:r>
          </w:p>
        </w:tc>
        <w:tc>
          <w:tcPr>
            <w:tcW w:w="2863" w:type="dxa"/>
            <w:tcMar>
              <w:left w:w="108" w:type="dxa"/>
              <w:right w:w="108" w:type="dxa"/>
            </w:tcMar>
          </w:tcPr>
          <w:p w:rsidR="00B47C34" w:rsidRPr="00E0414D" w:rsidRDefault="00B47C34" w:rsidP="00D52AA7">
            <w:pPr>
              <w:pStyle w:val="Tabletext"/>
              <w:rPr>
                <w:rFonts w:eastAsia="MS Mincho"/>
                <w:sz w:val="20"/>
                <w:lang w:val="en-GB"/>
              </w:rPr>
            </w:pPr>
            <w:r w:rsidRPr="00E0414D">
              <w:rPr>
                <w:rFonts w:eastAsia="MS Mincho"/>
                <w:sz w:val="20"/>
                <w:lang w:val="en-GB"/>
              </w:rPr>
              <w:t>From 6 to 120 channels</w:t>
            </w:r>
            <w:r w:rsidRPr="00E0414D">
              <w:rPr>
                <w:rFonts w:eastAsia="MS Mincho"/>
                <w:sz w:val="20"/>
                <w:lang w:val="en-GB"/>
              </w:rPr>
              <w:br/>
              <w:t>1.5/2 or 6.3/8 Mbit/s</w:t>
            </w:r>
          </w:p>
        </w:tc>
        <w:tc>
          <w:tcPr>
            <w:tcW w:w="3341" w:type="dxa"/>
            <w:tcMar>
              <w:left w:w="108" w:type="dxa"/>
              <w:right w:w="108" w:type="dxa"/>
            </w:tcMar>
          </w:tcPr>
          <w:p w:rsidR="00B47C34" w:rsidRPr="00E0414D" w:rsidRDefault="00B47C34" w:rsidP="00D52AA7">
            <w:pPr>
              <w:pStyle w:val="Tabletext"/>
              <w:rPr>
                <w:rFonts w:eastAsia="MS Mincho"/>
                <w:sz w:val="20"/>
                <w:lang w:val="en-GB"/>
              </w:rPr>
            </w:pPr>
            <w:r w:rsidRPr="00E0414D">
              <w:rPr>
                <w:rFonts w:eastAsia="MS Mincho"/>
                <w:sz w:val="20"/>
                <w:lang w:val="en-GB"/>
              </w:rPr>
              <w:t>UHF</w:t>
            </w:r>
            <w:r w:rsidRPr="00E0414D">
              <w:rPr>
                <w:rFonts w:eastAsia="MS Mincho"/>
                <w:sz w:val="20"/>
                <w:lang w:val="en-GB"/>
              </w:rPr>
              <w:tab/>
              <w:t>(335-470 MHz)</w:t>
            </w:r>
            <w:r w:rsidRPr="00E0414D">
              <w:rPr>
                <w:rFonts w:eastAsia="MS Mincho"/>
                <w:sz w:val="20"/>
                <w:lang w:val="en-GB"/>
              </w:rPr>
              <w:br/>
            </w:r>
            <w:r w:rsidRPr="00E0414D">
              <w:rPr>
                <w:rFonts w:eastAsia="MS Mincho"/>
                <w:sz w:val="20"/>
                <w:lang w:val="en-GB"/>
              </w:rPr>
              <w:tab/>
            </w:r>
            <w:r w:rsidRPr="00E0414D">
              <w:rPr>
                <w:rFonts w:eastAsia="MS Mincho"/>
                <w:sz w:val="20"/>
                <w:lang w:val="en-GB"/>
              </w:rPr>
              <w:tab/>
              <w:t>(1.4-1.6 GHz)</w:t>
            </w:r>
          </w:p>
          <w:p w:rsidR="00B47C34" w:rsidRPr="00E0414D" w:rsidRDefault="00B47C34" w:rsidP="00D52AA7">
            <w:pPr>
              <w:pStyle w:val="Tabletext"/>
              <w:rPr>
                <w:rFonts w:eastAsia="MS Mincho"/>
                <w:sz w:val="20"/>
                <w:lang w:val="en-GB"/>
              </w:rPr>
            </w:pPr>
            <w:r w:rsidRPr="00E0414D">
              <w:rPr>
                <w:rFonts w:eastAsia="MS Mincho"/>
                <w:sz w:val="20"/>
                <w:lang w:val="en-GB"/>
              </w:rPr>
              <w:t>SHF</w:t>
            </w:r>
            <w:r w:rsidRPr="00E0414D">
              <w:rPr>
                <w:rFonts w:eastAsia="MS Mincho"/>
                <w:sz w:val="20"/>
                <w:lang w:val="en-GB"/>
              </w:rPr>
              <w:tab/>
              <w:t>(7-8 GHz)</w:t>
            </w:r>
            <w:r w:rsidRPr="00E0414D">
              <w:rPr>
                <w:rFonts w:eastAsia="MS Mincho"/>
                <w:sz w:val="20"/>
                <w:lang w:val="en-GB"/>
              </w:rPr>
              <w:br/>
            </w:r>
            <w:r w:rsidRPr="00E0414D">
              <w:rPr>
                <w:rFonts w:eastAsia="MS Mincho"/>
                <w:sz w:val="20"/>
                <w:lang w:val="en-GB"/>
              </w:rPr>
              <w:tab/>
            </w:r>
            <w:r w:rsidRPr="00E0414D">
              <w:rPr>
                <w:rFonts w:eastAsia="MS Mincho"/>
                <w:sz w:val="20"/>
                <w:lang w:val="en-GB"/>
              </w:rPr>
              <w:tab/>
              <w:t>(10.5-10.68 GHz)</w:t>
            </w:r>
          </w:p>
        </w:tc>
        <w:tc>
          <w:tcPr>
            <w:tcW w:w="1734" w:type="dxa"/>
            <w:tcMar>
              <w:left w:w="108" w:type="dxa"/>
              <w:right w:w="108" w:type="dxa"/>
            </w:tcMar>
          </w:tcPr>
          <w:p w:rsidR="00B47C34" w:rsidRPr="00E0414D" w:rsidRDefault="00B47C34" w:rsidP="00D52AA7">
            <w:pPr>
              <w:pStyle w:val="Tabletext"/>
              <w:rPr>
                <w:rFonts w:eastAsia="MS Mincho"/>
                <w:sz w:val="20"/>
              </w:rPr>
            </w:pPr>
            <w:r w:rsidRPr="00E0414D">
              <w:rPr>
                <w:rFonts w:eastAsia="MS Mincho"/>
                <w:sz w:val="20"/>
              </w:rPr>
              <w:t>Up to 100 km</w:t>
            </w:r>
          </w:p>
        </w:tc>
      </w:tr>
      <w:tr w:rsidR="00B47C34" w:rsidRPr="00176924" w:rsidTr="00D52AA7">
        <w:trPr>
          <w:cantSplit/>
          <w:jc w:val="center"/>
        </w:trPr>
        <w:tc>
          <w:tcPr>
            <w:tcW w:w="1701" w:type="dxa"/>
            <w:tcMar>
              <w:left w:w="108" w:type="dxa"/>
              <w:right w:w="108" w:type="dxa"/>
            </w:tcMar>
          </w:tcPr>
          <w:p w:rsidR="00B47C34" w:rsidRPr="00E0414D" w:rsidRDefault="00B47C34" w:rsidP="00D52AA7">
            <w:pPr>
              <w:pStyle w:val="Tabletext"/>
              <w:jc w:val="center"/>
              <w:rPr>
                <w:rFonts w:eastAsia="MS Mincho"/>
                <w:sz w:val="20"/>
              </w:rPr>
            </w:pPr>
            <w:r w:rsidRPr="00E0414D">
              <w:rPr>
                <w:rFonts w:eastAsia="MS Mincho"/>
                <w:sz w:val="20"/>
              </w:rPr>
              <w:t>D</w:t>
            </w:r>
          </w:p>
        </w:tc>
        <w:tc>
          <w:tcPr>
            <w:tcW w:w="2863" w:type="dxa"/>
            <w:tcMar>
              <w:left w:w="108" w:type="dxa"/>
              <w:right w:w="108" w:type="dxa"/>
            </w:tcMar>
          </w:tcPr>
          <w:p w:rsidR="00B47C34" w:rsidRPr="00E0414D" w:rsidRDefault="00B47C34" w:rsidP="00D52AA7">
            <w:pPr>
              <w:pStyle w:val="Tabletext"/>
              <w:rPr>
                <w:rFonts w:eastAsia="MS Mincho"/>
                <w:sz w:val="20"/>
                <w:lang w:val="en-GB"/>
              </w:rPr>
            </w:pPr>
            <w:r w:rsidRPr="00E0414D">
              <w:rPr>
                <w:rFonts w:eastAsia="MS Mincho"/>
                <w:sz w:val="20"/>
                <w:lang w:val="en-GB"/>
              </w:rPr>
              <w:t>From 12 to 480 channels</w:t>
            </w:r>
            <w:r w:rsidRPr="00E0414D">
              <w:rPr>
                <w:rFonts w:eastAsia="MS Mincho"/>
                <w:sz w:val="20"/>
                <w:lang w:val="en-GB"/>
              </w:rPr>
              <w:br/>
              <w:t>1.5/2, 6.3/8, 4 × 6.3/8 Mbit/s or 34/45 Mbit/s</w:t>
            </w:r>
          </w:p>
        </w:tc>
        <w:tc>
          <w:tcPr>
            <w:tcW w:w="3341" w:type="dxa"/>
            <w:tcMar>
              <w:left w:w="108" w:type="dxa"/>
              <w:right w:w="108" w:type="dxa"/>
            </w:tcMar>
          </w:tcPr>
          <w:p w:rsidR="00B47C34" w:rsidRPr="00E0414D" w:rsidRDefault="00B47C34" w:rsidP="00D52AA7">
            <w:pPr>
              <w:pStyle w:val="Tabletext"/>
              <w:rPr>
                <w:rFonts w:eastAsia="MS Mincho"/>
                <w:sz w:val="20"/>
                <w:lang w:val="en-GB"/>
              </w:rPr>
            </w:pPr>
            <w:r w:rsidRPr="00E0414D">
              <w:rPr>
                <w:rFonts w:eastAsia="MS Mincho"/>
                <w:sz w:val="20"/>
                <w:lang w:val="en-GB"/>
              </w:rPr>
              <w:t>UHF</w:t>
            </w:r>
            <w:r w:rsidRPr="00E0414D">
              <w:rPr>
                <w:rFonts w:eastAsia="MS Mincho"/>
                <w:sz w:val="20"/>
                <w:lang w:val="en-GB"/>
              </w:rPr>
              <w:tab/>
              <w:t>(800-1 000 MHz)</w:t>
            </w:r>
            <w:r w:rsidRPr="00E0414D">
              <w:rPr>
                <w:rFonts w:eastAsia="MS Mincho"/>
                <w:sz w:val="20"/>
                <w:lang w:val="en-GB"/>
              </w:rPr>
              <w:br/>
            </w:r>
            <w:r w:rsidRPr="00E0414D">
              <w:rPr>
                <w:rFonts w:eastAsia="MS Mincho"/>
                <w:sz w:val="20"/>
                <w:lang w:val="en-GB"/>
              </w:rPr>
              <w:tab/>
              <w:t>(1.7-2.7 GHz)</w:t>
            </w:r>
            <w:r w:rsidRPr="00E0414D">
              <w:rPr>
                <w:rFonts w:eastAsia="MS Mincho"/>
                <w:sz w:val="20"/>
                <w:lang w:val="en-GB"/>
              </w:rPr>
              <w:br/>
              <w:t>SHF</w:t>
            </w:r>
            <w:r w:rsidRPr="00E0414D">
              <w:rPr>
                <w:rFonts w:eastAsia="MS Mincho"/>
                <w:sz w:val="20"/>
                <w:lang w:val="en-GB"/>
              </w:rPr>
              <w:tab/>
              <w:t>(4.2-5 GHz)</w:t>
            </w:r>
          </w:p>
        </w:tc>
        <w:tc>
          <w:tcPr>
            <w:tcW w:w="1734" w:type="dxa"/>
            <w:tcMar>
              <w:left w:w="108" w:type="dxa"/>
              <w:right w:w="108" w:type="dxa"/>
            </w:tcMar>
          </w:tcPr>
          <w:p w:rsidR="00B47C34" w:rsidRPr="00E0414D" w:rsidRDefault="00B47C34" w:rsidP="00D52AA7">
            <w:pPr>
              <w:pStyle w:val="Tabletext"/>
              <w:rPr>
                <w:rFonts w:eastAsia="MS Mincho"/>
                <w:sz w:val="20"/>
                <w:lang w:val="en-GB"/>
              </w:rPr>
            </w:pPr>
            <w:r w:rsidRPr="00E0414D">
              <w:rPr>
                <w:rFonts w:eastAsia="MS Mincho"/>
                <w:sz w:val="20"/>
                <w:lang w:val="en-GB"/>
              </w:rPr>
              <w:t>Line-of-sight or obstructed paths</w:t>
            </w:r>
          </w:p>
        </w:tc>
      </w:tr>
      <w:tr w:rsidR="00B47C34" w:rsidRPr="00176924" w:rsidTr="00D52AA7">
        <w:trPr>
          <w:cantSplit/>
          <w:jc w:val="center"/>
        </w:trPr>
        <w:tc>
          <w:tcPr>
            <w:tcW w:w="1701" w:type="dxa"/>
            <w:tcMar>
              <w:left w:w="108" w:type="dxa"/>
              <w:right w:w="108" w:type="dxa"/>
            </w:tcMar>
          </w:tcPr>
          <w:p w:rsidR="00B47C34" w:rsidRPr="00E0414D" w:rsidRDefault="00B47C34" w:rsidP="00D52AA7">
            <w:pPr>
              <w:pStyle w:val="Tabletext"/>
              <w:jc w:val="center"/>
              <w:rPr>
                <w:rFonts w:eastAsia="MS Mincho"/>
                <w:sz w:val="20"/>
              </w:rPr>
            </w:pPr>
            <w:r w:rsidRPr="00E0414D">
              <w:rPr>
                <w:rFonts w:eastAsia="MS Mincho"/>
                <w:sz w:val="20"/>
              </w:rPr>
              <w:t>E</w:t>
            </w:r>
          </w:p>
        </w:tc>
        <w:tc>
          <w:tcPr>
            <w:tcW w:w="2863" w:type="dxa"/>
            <w:tcMar>
              <w:left w:w="108" w:type="dxa"/>
              <w:right w:w="108" w:type="dxa"/>
            </w:tcMar>
          </w:tcPr>
          <w:p w:rsidR="00B47C34" w:rsidRPr="00E0414D" w:rsidRDefault="00B47C34" w:rsidP="00D52AA7">
            <w:pPr>
              <w:pStyle w:val="Tabletext"/>
              <w:rPr>
                <w:rFonts w:eastAsia="MS Mincho"/>
                <w:sz w:val="20"/>
                <w:lang w:val="en-GB"/>
              </w:rPr>
            </w:pPr>
            <w:r w:rsidRPr="00E0414D">
              <w:rPr>
                <w:rFonts w:eastAsia="MS Mincho"/>
                <w:sz w:val="20"/>
                <w:lang w:val="en-GB"/>
              </w:rPr>
              <w:t>960-2 700 channels</w:t>
            </w:r>
            <w:r w:rsidRPr="00E0414D">
              <w:rPr>
                <w:rFonts w:eastAsia="MS Mincho"/>
                <w:sz w:val="20"/>
                <w:lang w:val="en-GB"/>
              </w:rPr>
              <w:br/>
              <w:t>STM-0 (52 Mbit/s) or</w:t>
            </w:r>
            <w:r w:rsidRPr="00E0414D">
              <w:rPr>
                <w:rFonts w:eastAsia="MS Mincho"/>
                <w:sz w:val="20"/>
                <w:lang w:val="en-GB"/>
              </w:rPr>
              <w:br/>
              <w:t>STM-1 (155 Mbit/s)</w:t>
            </w:r>
          </w:p>
        </w:tc>
        <w:tc>
          <w:tcPr>
            <w:tcW w:w="3341" w:type="dxa"/>
            <w:tcMar>
              <w:left w:w="108" w:type="dxa"/>
              <w:right w:w="108" w:type="dxa"/>
            </w:tcMar>
          </w:tcPr>
          <w:p w:rsidR="00B47C34" w:rsidRPr="00E0414D" w:rsidRDefault="00B47C34" w:rsidP="00E0414D">
            <w:pPr>
              <w:pStyle w:val="Tabletext"/>
              <w:rPr>
                <w:rFonts w:eastAsia="MS Mincho"/>
                <w:sz w:val="20"/>
                <w:highlight w:val="cyan"/>
                <w:lang w:val="en-GB"/>
              </w:rPr>
            </w:pPr>
            <w:r w:rsidRPr="00E0414D">
              <w:rPr>
                <w:rFonts w:eastAsia="MS Mincho"/>
                <w:sz w:val="20"/>
                <w:lang w:val="en-GB"/>
              </w:rPr>
              <w:t>SHF</w:t>
            </w:r>
            <w:r w:rsidRPr="00E0414D">
              <w:rPr>
                <w:rFonts w:eastAsia="MS Mincho"/>
                <w:sz w:val="20"/>
                <w:lang w:val="en-GB"/>
              </w:rPr>
              <w:tab/>
              <w:t>(4.4-5 GHz)</w:t>
            </w:r>
            <w:r w:rsidRPr="00E0414D" w:rsidDel="0067344D">
              <w:rPr>
                <w:rFonts w:eastAsia="MS Mincho"/>
                <w:sz w:val="20"/>
                <w:lang w:val="en-GB"/>
              </w:rPr>
              <w:t xml:space="preserve"> </w:t>
            </w:r>
            <w:r w:rsidRPr="00E0414D">
              <w:rPr>
                <w:rFonts w:eastAsia="MS Mincho"/>
                <w:sz w:val="20"/>
                <w:lang w:val="en-GB"/>
              </w:rPr>
              <w:br/>
            </w:r>
            <w:r w:rsidRPr="00E0414D">
              <w:rPr>
                <w:rFonts w:eastAsia="MS Mincho"/>
                <w:sz w:val="20"/>
                <w:lang w:val="en-GB"/>
              </w:rPr>
              <w:tab/>
            </w:r>
            <w:r w:rsidRPr="00E0414D">
              <w:rPr>
                <w:rFonts w:eastAsia="MS Mincho"/>
                <w:sz w:val="20"/>
                <w:lang w:val="en-GB"/>
              </w:rPr>
              <w:tab/>
              <w:t>(7.1-8.5 GHz)</w:t>
            </w:r>
            <w:r w:rsidRPr="00E0414D">
              <w:rPr>
                <w:rFonts w:eastAsia="MS Mincho"/>
                <w:sz w:val="20"/>
                <w:lang w:val="en-GB"/>
              </w:rPr>
              <w:br/>
            </w:r>
            <w:r w:rsidRPr="00E0414D">
              <w:rPr>
                <w:rFonts w:eastAsia="MS Mincho"/>
                <w:sz w:val="20"/>
                <w:lang w:val="en-GB"/>
              </w:rPr>
              <w:tab/>
            </w:r>
            <w:r w:rsidRPr="00E0414D">
              <w:rPr>
                <w:rFonts w:eastAsia="MS Mincho"/>
                <w:sz w:val="20"/>
                <w:lang w:val="en-GB"/>
              </w:rPr>
              <w:tab/>
              <w:t>(10.5-10.68 GHz)</w:t>
            </w:r>
            <w:r w:rsidRPr="00E0414D">
              <w:rPr>
                <w:rFonts w:eastAsia="MS Mincho"/>
                <w:sz w:val="20"/>
                <w:lang w:val="en-GB"/>
              </w:rPr>
              <w:br/>
            </w:r>
            <w:r w:rsidRPr="00E0414D">
              <w:rPr>
                <w:rFonts w:eastAsia="MS Mincho"/>
                <w:sz w:val="20"/>
                <w:lang w:val="en-GB"/>
              </w:rPr>
              <w:tab/>
            </w:r>
            <w:r w:rsidRPr="00E0414D">
              <w:rPr>
                <w:rFonts w:eastAsia="MS Mincho"/>
                <w:sz w:val="20"/>
                <w:lang w:val="en-GB"/>
              </w:rPr>
              <w:tab/>
              <w:t>(10.7-11.7 GHz)</w:t>
            </w:r>
            <w:r w:rsidRPr="00E0414D">
              <w:rPr>
                <w:rFonts w:eastAsia="MS Mincho"/>
                <w:sz w:val="20"/>
                <w:lang w:val="en-GB"/>
              </w:rPr>
              <w:br/>
            </w:r>
            <w:r w:rsidRPr="00E0414D">
              <w:rPr>
                <w:rFonts w:eastAsia="MS Mincho"/>
                <w:sz w:val="20"/>
                <w:lang w:val="en-GB"/>
              </w:rPr>
              <w:tab/>
            </w:r>
            <w:r w:rsidRPr="00E0414D">
              <w:rPr>
                <w:rFonts w:eastAsia="MS Mincho"/>
                <w:sz w:val="20"/>
                <w:lang w:val="en-GB"/>
              </w:rPr>
              <w:tab/>
              <w:t xml:space="preserve">(11.7-13.2 GHz) </w:t>
            </w:r>
            <w:r w:rsidRPr="00E0414D">
              <w:rPr>
                <w:rFonts w:eastAsia="MS Mincho"/>
                <w:sz w:val="20"/>
                <w:lang w:val="en-GB"/>
              </w:rPr>
              <w:br/>
            </w:r>
            <w:r w:rsidRPr="00E0414D">
              <w:rPr>
                <w:rFonts w:eastAsia="MS Mincho"/>
                <w:sz w:val="20"/>
                <w:lang w:val="en-GB"/>
              </w:rPr>
              <w:tab/>
            </w:r>
            <w:r w:rsidRPr="00E0414D">
              <w:rPr>
                <w:rFonts w:eastAsia="MS Mincho"/>
                <w:sz w:val="20"/>
                <w:lang w:val="en-GB"/>
              </w:rPr>
              <w:tab/>
              <w:t xml:space="preserve">(14.4-15.23 GHz) </w:t>
            </w:r>
            <w:r w:rsidRPr="00E0414D">
              <w:rPr>
                <w:rFonts w:eastAsia="MS Mincho"/>
                <w:sz w:val="20"/>
                <w:lang w:val="en-GB"/>
              </w:rPr>
              <w:br/>
            </w:r>
            <w:r w:rsidRPr="00E0414D">
              <w:rPr>
                <w:rFonts w:eastAsia="MS Mincho"/>
                <w:sz w:val="20"/>
                <w:lang w:val="en-GB"/>
              </w:rPr>
              <w:tab/>
            </w:r>
            <w:r w:rsidRPr="00E0414D">
              <w:rPr>
                <w:rFonts w:eastAsia="MS Mincho"/>
                <w:sz w:val="20"/>
                <w:lang w:val="en-GB"/>
              </w:rPr>
              <w:tab/>
              <w:t>(17.85-17.97/</w:t>
            </w:r>
            <w:r w:rsidR="00E0414D" w:rsidRPr="00E0414D">
              <w:rPr>
                <w:rFonts w:eastAsia="MS Mincho"/>
                <w:sz w:val="20"/>
                <w:lang w:val="en-GB"/>
              </w:rPr>
              <w:br/>
            </w:r>
            <w:r w:rsidR="00E0414D" w:rsidRPr="00E0414D">
              <w:rPr>
                <w:rFonts w:eastAsia="MS Mincho"/>
                <w:sz w:val="20"/>
                <w:lang w:val="en-GB"/>
              </w:rPr>
              <w:tab/>
            </w:r>
            <w:r w:rsidR="00E0414D" w:rsidRPr="00E0414D">
              <w:rPr>
                <w:rFonts w:eastAsia="MS Mincho"/>
                <w:sz w:val="20"/>
                <w:lang w:val="en-GB"/>
              </w:rPr>
              <w:tab/>
            </w:r>
            <w:r w:rsidRPr="00E0414D">
              <w:rPr>
                <w:rFonts w:eastAsia="MS Mincho"/>
                <w:sz w:val="20"/>
                <w:lang w:val="en-GB"/>
              </w:rPr>
              <w:t>18.6</w:t>
            </w:r>
            <w:r w:rsidR="00E0414D" w:rsidRPr="00E0414D">
              <w:rPr>
                <w:rFonts w:eastAsia="MS Mincho"/>
                <w:sz w:val="20"/>
                <w:lang w:val="en-GB"/>
              </w:rPr>
              <w:noBreakHyphen/>
            </w:r>
            <w:r w:rsidRPr="00E0414D">
              <w:rPr>
                <w:rFonts w:eastAsia="MS Mincho"/>
                <w:sz w:val="20"/>
                <w:lang w:val="en-GB"/>
              </w:rPr>
              <w:t>18.72</w:t>
            </w:r>
            <w:r w:rsidR="00E0414D" w:rsidRPr="00E0414D">
              <w:rPr>
                <w:rFonts w:eastAsia="MS Mincho"/>
                <w:sz w:val="20"/>
                <w:lang w:val="en-GB"/>
              </w:rPr>
              <w:t> </w:t>
            </w:r>
            <w:r w:rsidRPr="00E0414D">
              <w:rPr>
                <w:rFonts w:eastAsia="MS Mincho"/>
                <w:sz w:val="20"/>
                <w:lang w:val="en-GB"/>
              </w:rPr>
              <w:t>GHz)</w:t>
            </w:r>
            <w:r w:rsidRPr="00E0414D">
              <w:rPr>
                <w:rFonts w:eastAsia="MS Mincho"/>
                <w:sz w:val="20"/>
                <w:lang w:val="en-GB"/>
              </w:rPr>
              <w:br/>
            </w:r>
            <w:r w:rsidRPr="00E0414D">
              <w:rPr>
                <w:rFonts w:eastAsia="MS Mincho"/>
                <w:sz w:val="20"/>
                <w:lang w:val="en-GB"/>
              </w:rPr>
              <w:tab/>
            </w:r>
            <w:r w:rsidRPr="00E0414D">
              <w:rPr>
                <w:rFonts w:eastAsia="MS Mincho"/>
                <w:sz w:val="20"/>
                <w:lang w:val="en-GB"/>
              </w:rPr>
              <w:tab/>
              <w:t>(23 GHz)</w:t>
            </w:r>
          </w:p>
        </w:tc>
        <w:tc>
          <w:tcPr>
            <w:tcW w:w="1734" w:type="dxa"/>
            <w:tcMar>
              <w:left w:w="108" w:type="dxa"/>
              <w:right w:w="108" w:type="dxa"/>
            </w:tcMar>
          </w:tcPr>
          <w:p w:rsidR="00B47C34" w:rsidRPr="00E0414D" w:rsidRDefault="00B47C34" w:rsidP="00D52AA7">
            <w:pPr>
              <w:pStyle w:val="Tabletext"/>
              <w:rPr>
                <w:rFonts w:eastAsia="MS Mincho"/>
                <w:sz w:val="20"/>
                <w:lang w:val="en-GB"/>
              </w:rPr>
            </w:pPr>
            <w:r w:rsidRPr="00E0414D">
              <w:rPr>
                <w:rFonts w:eastAsia="MS Mincho"/>
                <w:sz w:val="20"/>
                <w:lang w:val="en-GB"/>
              </w:rPr>
              <w:t>Up to several tens of km</w:t>
            </w:r>
          </w:p>
        </w:tc>
      </w:tr>
      <w:tr w:rsidR="00B47C34" w:rsidRPr="00176924" w:rsidTr="00E0414D">
        <w:trPr>
          <w:cantSplit/>
          <w:jc w:val="center"/>
        </w:trPr>
        <w:tc>
          <w:tcPr>
            <w:tcW w:w="1701" w:type="dxa"/>
            <w:tcBorders>
              <w:bottom w:val="single" w:sz="4" w:space="0" w:color="auto"/>
            </w:tcBorders>
            <w:tcMar>
              <w:left w:w="108" w:type="dxa"/>
              <w:right w:w="108" w:type="dxa"/>
            </w:tcMar>
          </w:tcPr>
          <w:p w:rsidR="00B47C34" w:rsidRPr="00E0414D" w:rsidRDefault="00B47C34" w:rsidP="00D52AA7">
            <w:pPr>
              <w:pStyle w:val="Tabletext"/>
              <w:jc w:val="center"/>
              <w:rPr>
                <w:rFonts w:eastAsia="MS Mincho"/>
                <w:sz w:val="20"/>
              </w:rPr>
            </w:pPr>
            <w:r w:rsidRPr="00E0414D">
              <w:rPr>
                <w:rFonts w:eastAsia="MS Mincho"/>
                <w:sz w:val="20"/>
              </w:rPr>
              <w:t>F</w:t>
            </w:r>
          </w:p>
        </w:tc>
        <w:tc>
          <w:tcPr>
            <w:tcW w:w="2863" w:type="dxa"/>
            <w:tcBorders>
              <w:bottom w:val="single" w:sz="4" w:space="0" w:color="auto"/>
            </w:tcBorders>
            <w:tcMar>
              <w:left w:w="108" w:type="dxa"/>
              <w:right w:w="108" w:type="dxa"/>
            </w:tcMar>
          </w:tcPr>
          <w:p w:rsidR="00B47C34" w:rsidRPr="00E0414D" w:rsidRDefault="00B47C34" w:rsidP="00D52AA7">
            <w:pPr>
              <w:pStyle w:val="Tabletext"/>
              <w:rPr>
                <w:rFonts w:eastAsia="MS Mincho"/>
                <w:sz w:val="20"/>
                <w:lang w:val="en-GB"/>
              </w:rPr>
            </w:pPr>
            <w:r w:rsidRPr="00E0414D">
              <w:rPr>
                <w:rFonts w:eastAsia="MS Mincho"/>
                <w:sz w:val="20"/>
                <w:lang w:val="en-GB"/>
              </w:rPr>
              <w:t>6-TDMA channels</w:t>
            </w:r>
            <w:r w:rsidRPr="00E0414D">
              <w:rPr>
                <w:rFonts w:eastAsia="MS Mincho"/>
                <w:sz w:val="20"/>
                <w:lang w:val="en-GB"/>
              </w:rPr>
              <w:br/>
              <w:t xml:space="preserve">e.g. up to 2 000 individual calls </w:t>
            </w:r>
            <w:r w:rsidRPr="00E0414D">
              <w:rPr>
                <w:rFonts w:eastAsia="MS Mincho"/>
                <w:sz w:val="20"/>
                <w:lang w:val="en-GB"/>
              </w:rPr>
              <w:br/>
              <w:t xml:space="preserve">e.g. up to 200 group calls </w:t>
            </w:r>
          </w:p>
        </w:tc>
        <w:tc>
          <w:tcPr>
            <w:tcW w:w="3341" w:type="dxa"/>
            <w:tcBorders>
              <w:bottom w:val="single" w:sz="4" w:space="0" w:color="auto"/>
            </w:tcBorders>
            <w:tcMar>
              <w:left w:w="108" w:type="dxa"/>
              <w:right w:w="108" w:type="dxa"/>
            </w:tcMar>
          </w:tcPr>
          <w:p w:rsidR="00B47C34" w:rsidRPr="00E0414D" w:rsidRDefault="00B47C34" w:rsidP="00D52AA7">
            <w:pPr>
              <w:pStyle w:val="Tabletext"/>
              <w:rPr>
                <w:rFonts w:eastAsia="MS Mincho"/>
                <w:sz w:val="20"/>
              </w:rPr>
            </w:pPr>
            <w:r w:rsidRPr="00E0414D">
              <w:rPr>
                <w:rFonts w:eastAsia="MS Mincho"/>
                <w:sz w:val="20"/>
              </w:rPr>
              <w:t>VHF</w:t>
            </w:r>
            <w:r w:rsidRPr="00E0414D">
              <w:rPr>
                <w:rFonts w:eastAsia="MS Mincho"/>
                <w:sz w:val="20"/>
              </w:rPr>
              <w:tab/>
              <w:t>(54-70 MHz)</w:t>
            </w:r>
          </w:p>
        </w:tc>
        <w:tc>
          <w:tcPr>
            <w:tcW w:w="1734" w:type="dxa"/>
            <w:tcBorders>
              <w:bottom w:val="single" w:sz="4" w:space="0" w:color="auto"/>
            </w:tcBorders>
            <w:tcMar>
              <w:left w:w="108" w:type="dxa"/>
              <w:right w:w="108" w:type="dxa"/>
            </w:tcMar>
          </w:tcPr>
          <w:p w:rsidR="00B47C34" w:rsidRPr="00E0414D" w:rsidRDefault="00B47C34" w:rsidP="00D52AA7">
            <w:pPr>
              <w:pStyle w:val="Tabletext"/>
              <w:rPr>
                <w:rFonts w:eastAsia="MS Mincho"/>
                <w:sz w:val="20"/>
                <w:lang w:val="en-GB"/>
              </w:rPr>
            </w:pPr>
            <w:r w:rsidRPr="00E0414D">
              <w:rPr>
                <w:rFonts w:eastAsia="MS Mincho"/>
                <w:sz w:val="20"/>
                <w:lang w:val="en-GB"/>
              </w:rPr>
              <w:t>Up to 10 km (typical)</w:t>
            </w:r>
            <w:r w:rsidRPr="00E0414D">
              <w:rPr>
                <w:rFonts w:eastAsia="MS Mincho"/>
                <w:sz w:val="20"/>
                <w:lang w:val="en-GB"/>
              </w:rPr>
              <w:br/>
              <w:t>Extension with</w:t>
            </w:r>
            <w:r w:rsidRPr="00E0414D">
              <w:rPr>
                <w:rFonts w:eastAsia="MS Mincho"/>
                <w:sz w:val="20"/>
                <w:lang w:val="en-GB"/>
              </w:rPr>
              <w:br/>
              <w:t>repeater(s)</w:t>
            </w:r>
          </w:p>
        </w:tc>
      </w:tr>
      <w:tr w:rsidR="00B47C34" w:rsidRPr="00176924" w:rsidTr="00E0414D">
        <w:trPr>
          <w:cantSplit/>
          <w:jc w:val="center"/>
        </w:trPr>
        <w:tc>
          <w:tcPr>
            <w:tcW w:w="9639" w:type="dxa"/>
            <w:gridSpan w:val="4"/>
            <w:tcBorders>
              <w:left w:val="nil"/>
              <w:bottom w:val="nil"/>
              <w:right w:val="nil"/>
            </w:tcBorders>
            <w:tcMar>
              <w:left w:w="108" w:type="dxa"/>
              <w:right w:w="108" w:type="dxa"/>
            </w:tcMar>
          </w:tcPr>
          <w:p w:rsidR="00B47C34" w:rsidRPr="00E0414D" w:rsidRDefault="00B47C34" w:rsidP="00E0414D">
            <w:pPr>
              <w:pStyle w:val="Tabletext"/>
              <w:rPr>
                <w:rFonts w:eastAsia="MS Mincho"/>
                <w:sz w:val="20"/>
                <w:lang w:val="en-US"/>
              </w:rPr>
            </w:pPr>
            <w:r w:rsidRPr="00E0414D">
              <w:rPr>
                <w:rFonts w:eastAsia="MS Mincho"/>
                <w:sz w:val="20"/>
                <w:lang w:val="en-GB" w:eastAsia="ja-JP"/>
              </w:rPr>
              <w:t>TDMA: Time division multiple access</w:t>
            </w:r>
            <w:r w:rsidRPr="00E0414D">
              <w:rPr>
                <w:rFonts w:eastAsia="MS Mincho"/>
                <w:sz w:val="20"/>
                <w:lang w:val="en-GB" w:eastAsia="ja-JP"/>
              </w:rPr>
              <w:br/>
            </w:r>
            <w:r w:rsidRPr="00E0414D">
              <w:rPr>
                <w:rFonts w:eastAsia="MS Mincho"/>
                <w:sz w:val="20"/>
                <w:lang w:val="en-US"/>
              </w:rPr>
              <w:t>STM:</w:t>
            </w:r>
            <w:r w:rsidR="00E0414D">
              <w:rPr>
                <w:rFonts w:eastAsia="MS Mincho"/>
                <w:sz w:val="20"/>
                <w:lang w:val="en-US"/>
              </w:rPr>
              <w:t xml:space="preserve"> </w:t>
            </w:r>
            <w:r w:rsidRPr="00E0414D">
              <w:rPr>
                <w:rFonts w:eastAsia="MS Mincho"/>
                <w:sz w:val="20"/>
                <w:lang w:val="en-GB" w:eastAsia="ja-JP"/>
              </w:rPr>
              <w:t>Synchronous</w:t>
            </w:r>
            <w:r w:rsidRPr="00E0414D">
              <w:rPr>
                <w:rFonts w:eastAsia="MS Mincho"/>
                <w:sz w:val="20"/>
                <w:lang w:val="en-US"/>
              </w:rPr>
              <w:t xml:space="preserve"> transfer mode</w:t>
            </w:r>
          </w:p>
          <w:p w:rsidR="00B47C34" w:rsidRPr="00E0414D" w:rsidRDefault="00B47C34" w:rsidP="00E0414D">
            <w:pPr>
              <w:pStyle w:val="Tabletext"/>
              <w:rPr>
                <w:rFonts w:eastAsia="MS Mincho"/>
                <w:position w:val="6"/>
                <w:sz w:val="20"/>
                <w:lang w:val="en-GB"/>
              </w:rPr>
            </w:pPr>
            <w:r w:rsidRPr="00E0414D">
              <w:rPr>
                <w:rFonts w:eastAsia="MS Mincho"/>
                <w:position w:val="6"/>
                <w:sz w:val="20"/>
                <w:vertAlign w:val="superscript"/>
                <w:lang w:val="en-GB"/>
              </w:rPr>
              <w:t>(1)</w:t>
            </w:r>
            <w:r w:rsidRPr="00E0414D">
              <w:rPr>
                <w:rFonts w:eastAsia="MS Mincho"/>
                <w:position w:val="6"/>
                <w:sz w:val="20"/>
                <w:lang w:val="en-GB"/>
              </w:rPr>
              <w:tab/>
              <w:t>Many parts of these bands are shared with satellite services.</w:t>
            </w:r>
          </w:p>
        </w:tc>
      </w:tr>
    </w:tbl>
    <w:p w:rsidR="00B47C34" w:rsidRPr="00B47C34" w:rsidRDefault="00B47C34" w:rsidP="00B47C34">
      <w:pPr>
        <w:spacing w:before="0"/>
        <w:rPr>
          <w:rFonts w:eastAsia="MS Mincho"/>
          <w:sz w:val="20"/>
          <w:lang w:val="en-GB" w:eastAsia="ja-JP"/>
        </w:rPr>
      </w:pPr>
    </w:p>
    <w:p w:rsidR="00B47C34" w:rsidRPr="00B47C34" w:rsidRDefault="00B47C34" w:rsidP="00B47C34">
      <w:pPr>
        <w:rPr>
          <w:rFonts w:eastAsia="MS Mincho"/>
          <w:lang w:val="en-GB"/>
        </w:rPr>
      </w:pPr>
      <w:r w:rsidRPr="00B47C34">
        <w:rPr>
          <w:rFonts w:eastAsia="MS Mincho"/>
          <w:lang w:val="en-GB"/>
        </w:rPr>
        <w:lastRenderedPageBreak/>
        <w:t>In the case of links to an earth station operating in a satellite service, the following additional restrictions should be considered:</w:t>
      </w:r>
    </w:p>
    <w:p w:rsidR="00B47C34" w:rsidRPr="00025E3C" w:rsidRDefault="00B47C34" w:rsidP="00B47C34">
      <w:pPr>
        <w:tabs>
          <w:tab w:val="left" w:pos="2608"/>
          <w:tab w:val="left" w:pos="3345"/>
        </w:tabs>
        <w:spacing w:before="80"/>
        <w:ind w:left="1134" w:hanging="1134"/>
        <w:rPr>
          <w:rFonts w:eastAsia="MS Mincho"/>
          <w:lang w:val="en-US"/>
        </w:rPr>
      </w:pPr>
      <w:r w:rsidRPr="00025E3C">
        <w:rPr>
          <w:rFonts w:eastAsia="MS Mincho"/>
          <w:lang w:val="en-US"/>
        </w:rPr>
        <w:t>–</w:t>
      </w:r>
      <w:r w:rsidRPr="00025E3C">
        <w:rPr>
          <w:rFonts w:eastAsia="MS Mincho"/>
          <w:lang w:val="en-US"/>
        </w:rPr>
        <w:tab/>
        <w:t>space-to-Earth frequency bands should be avoided;</w:t>
      </w:r>
    </w:p>
    <w:p w:rsidR="00B47C34" w:rsidRPr="00025E3C" w:rsidRDefault="00B47C34" w:rsidP="00B47C34">
      <w:pPr>
        <w:tabs>
          <w:tab w:val="left" w:pos="2608"/>
          <w:tab w:val="left" w:pos="3345"/>
        </w:tabs>
        <w:spacing w:before="80"/>
        <w:ind w:left="1134" w:hanging="1134"/>
        <w:rPr>
          <w:rFonts w:eastAsia="MS Mincho"/>
          <w:lang w:val="en-US"/>
        </w:rPr>
      </w:pPr>
      <w:r w:rsidRPr="00025E3C">
        <w:rPr>
          <w:rFonts w:eastAsia="MS Mincho"/>
          <w:lang w:val="en-US"/>
        </w:rPr>
        <w:t>–</w:t>
      </w:r>
      <w:r w:rsidRPr="00025E3C">
        <w:rPr>
          <w:rFonts w:eastAsia="MS Mincho"/>
          <w:lang w:val="en-US"/>
        </w:rPr>
        <w:tab/>
        <w:t>problems could arise if Earth-to-space frequency bands are used;</w:t>
      </w:r>
    </w:p>
    <w:p w:rsidR="00B47C34" w:rsidRPr="00025E3C" w:rsidRDefault="00B47C34" w:rsidP="00B47C34">
      <w:pPr>
        <w:tabs>
          <w:tab w:val="left" w:pos="2608"/>
          <w:tab w:val="left" w:pos="3345"/>
        </w:tabs>
        <w:spacing w:before="80"/>
        <w:ind w:left="1134" w:hanging="1134"/>
        <w:rPr>
          <w:rFonts w:eastAsia="MS Mincho"/>
          <w:lang w:val="en-US"/>
        </w:rPr>
      </w:pPr>
      <w:r w:rsidRPr="00025E3C">
        <w:rPr>
          <w:rFonts w:eastAsia="MS Mincho"/>
          <w:lang w:val="en-US"/>
        </w:rPr>
        <w:t>–</w:t>
      </w:r>
      <w:r w:rsidRPr="00025E3C">
        <w:rPr>
          <w:rFonts w:eastAsia="MS Mincho"/>
          <w:lang w:val="en-US"/>
        </w:rPr>
        <w:tab/>
        <w:t>trans-horizon systems (Type D) should be avoided.</w:t>
      </w:r>
    </w:p>
    <w:p w:rsidR="00B47C34" w:rsidRPr="00B47C34" w:rsidRDefault="00B47C34" w:rsidP="00B47C34">
      <w:pPr>
        <w:rPr>
          <w:rFonts w:eastAsia="MS Mincho"/>
          <w:lang w:val="en-GB"/>
        </w:rPr>
      </w:pPr>
      <w:r w:rsidRPr="00B47C34">
        <w:rPr>
          <w:rFonts w:eastAsia="MS Mincho"/>
          <w:lang w:val="en-GB"/>
        </w:rPr>
        <w:t>It would be preferable to avoid bands likely to be in use or planned for trunk communications. However, these bands may be used for Type E with careful consideration of interference problems by the administration.</w:t>
      </w:r>
    </w:p>
    <w:p w:rsidR="00B47C34" w:rsidRPr="00025E3C" w:rsidRDefault="00B47C34" w:rsidP="00E0414D">
      <w:pPr>
        <w:pStyle w:val="Heading1"/>
        <w:rPr>
          <w:rFonts w:eastAsia="MS Mincho"/>
          <w:lang w:val="en-US"/>
        </w:rPr>
      </w:pPr>
      <w:r w:rsidRPr="00025E3C">
        <w:rPr>
          <w:rFonts w:eastAsia="MS Mincho"/>
          <w:lang w:val="en-US"/>
        </w:rPr>
        <w:t>2</w:t>
      </w:r>
      <w:r w:rsidRPr="00025E3C">
        <w:rPr>
          <w:rFonts w:eastAsia="MS Mincho"/>
          <w:lang w:val="en-US"/>
        </w:rPr>
        <w:tab/>
        <w:t>Engineering principles</w:t>
      </w:r>
    </w:p>
    <w:p w:rsidR="00B47C34" w:rsidRPr="00B47C34" w:rsidRDefault="00B47C34" w:rsidP="00E0414D">
      <w:pPr>
        <w:pStyle w:val="Heading2"/>
        <w:rPr>
          <w:rFonts w:eastAsia="MS Mincho"/>
          <w:lang w:val="en-GB"/>
        </w:rPr>
      </w:pPr>
      <w:r w:rsidRPr="00B47C34">
        <w:rPr>
          <w:rFonts w:eastAsia="MS Mincho"/>
          <w:lang w:val="en-GB"/>
        </w:rPr>
        <w:t>2.1</w:t>
      </w:r>
      <w:r w:rsidRPr="00B47C34">
        <w:rPr>
          <w:rFonts w:eastAsia="MS Mincho"/>
          <w:lang w:val="en-GB"/>
        </w:rPr>
        <w:tab/>
        <w:t>Low-capacity links (</w:t>
      </w:r>
      <w:r w:rsidRPr="00B47C34">
        <w:rPr>
          <w:rFonts w:eastAsia="MS Mincho"/>
          <w:szCs w:val="24"/>
          <w:lang w:val="en-GB"/>
        </w:rPr>
        <w:t>Type</w:t>
      </w:r>
      <w:r w:rsidRPr="00B47C34">
        <w:rPr>
          <w:rFonts w:eastAsia="MS Mincho"/>
          <w:lang w:val="en-GB"/>
        </w:rPr>
        <w:t xml:space="preserve"> A </w:t>
      </w:r>
      <w:r w:rsidRPr="00B47C34">
        <w:rPr>
          <w:rFonts w:eastAsia="MS Mincho"/>
          <w:lang w:val="en-GB" w:eastAsia="ja-JP"/>
        </w:rPr>
        <w:t>system</w:t>
      </w:r>
      <w:r w:rsidRPr="00B47C34">
        <w:rPr>
          <w:rFonts w:eastAsia="MS Mincho"/>
          <w:lang w:val="en-GB"/>
        </w:rPr>
        <w:t>)</w:t>
      </w:r>
    </w:p>
    <w:p w:rsidR="00B47C34" w:rsidRPr="00B47C34" w:rsidRDefault="00B47C34" w:rsidP="00B47C34">
      <w:pPr>
        <w:rPr>
          <w:rFonts w:eastAsia="MS Mincho"/>
          <w:lang w:val="en-GB"/>
        </w:rPr>
      </w:pPr>
      <w:r w:rsidRPr="00B47C34">
        <w:rPr>
          <w:rFonts w:eastAsia="MS Mincho"/>
          <w:lang w:val="en-GB"/>
        </w:rPr>
        <w:t>HF transportable equipment for 1 or 2 channels should employ only solid-state components and should be designed to switch off the transmitters when not in use, in order to conserve battery power, and to reduce the potential of interference.</w:t>
      </w:r>
    </w:p>
    <w:p w:rsidR="00B47C34" w:rsidRPr="00B47C34" w:rsidRDefault="00B47C34" w:rsidP="00B47C34">
      <w:pPr>
        <w:rPr>
          <w:rFonts w:eastAsia="MS Mincho"/>
          <w:lang w:val="en-GB" w:eastAsia="ja-JP"/>
        </w:rPr>
      </w:pPr>
      <w:r w:rsidRPr="00B47C34">
        <w:rPr>
          <w:rFonts w:eastAsia="MS Mincho"/>
          <w:lang w:val="en-GB"/>
        </w:rPr>
        <w:t>As an example, a solid-state 100 W single-sideband terminal in a band between, say, 2 and 8 MHz operated with a whip antenna, could have a range of up to 250 km. Simplex operation (transmitter and receiver employing the same frequency) with a frequency synthesizer to ensure a wide and rapid choice of frequency when interference occurs and to facilitate setting-up in an emergency, can give up to 24 h operation from a relatively small battery (assuming that use of the transmitter is not excessive). The battery can be charged from a vehicle generator and all units can be hand</w:t>
      </w:r>
      <w:r w:rsidRPr="00B47C34">
        <w:rPr>
          <w:rFonts w:eastAsia="MS Mincho"/>
          <w:lang w:val="en-GB"/>
        </w:rPr>
        <w:noBreakHyphen/>
        <w:t>carried over rough country.</w:t>
      </w:r>
    </w:p>
    <w:p w:rsidR="00B47C34" w:rsidRPr="00B47C34" w:rsidRDefault="00B47C34" w:rsidP="00E0414D">
      <w:pPr>
        <w:pStyle w:val="Heading2"/>
        <w:rPr>
          <w:rFonts w:eastAsia="MS Mincho"/>
          <w:b w:val="0"/>
          <w:lang w:val="en-GB"/>
        </w:rPr>
      </w:pPr>
      <w:r w:rsidRPr="00B47C34">
        <w:rPr>
          <w:rFonts w:eastAsia="MS Mincho"/>
          <w:lang w:val="en-GB"/>
        </w:rPr>
        <w:t>2.2</w:t>
      </w:r>
      <w:r w:rsidRPr="00B47C34">
        <w:rPr>
          <w:rFonts w:eastAsia="MS Mincho"/>
          <w:lang w:val="en-GB"/>
        </w:rPr>
        <w:tab/>
        <w:t xml:space="preserve">Local radio networks (Type B </w:t>
      </w:r>
      <w:r w:rsidRPr="00B47C34">
        <w:rPr>
          <w:rFonts w:eastAsia="MS Mincho"/>
          <w:lang w:val="en-GB" w:eastAsia="ja-JP"/>
        </w:rPr>
        <w:t>system</w:t>
      </w:r>
      <w:r w:rsidRPr="00B47C34">
        <w:rPr>
          <w:rFonts w:eastAsia="MS Mincho"/>
          <w:lang w:val="en-GB"/>
        </w:rPr>
        <w:t>)</w:t>
      </w:r>
    </w:p>
    <w:p w:rsidR="00B47C34" w:rsidRPr="00B47C34" w:rsidRDefault="00B47C34" w:rsidP="00B47C34">
      <w:pPr>
        <w:rPr>
          <w:rFonts w:eastAsia="MS Mincho"/>
          <w:lang w:val="en-GB"/>
        </w:rPr>
      </w:pPr>
      <w:r w:rsidRPr="00B47C34">
        <w:rPr>
          <w:rFonts w:eastAsia="MS Mincho"/>
          <w:lang w:val="en-GB"/>
        </w:rPr>
        <w:t>Radio networks of Type B are envisaged as local centres with single-channel radiocommunication with 10 to 20 out-stations, operating on VHF or UHF up to about 470 MHz. Single-channel and multi</w:t>
      </w:r>
      <w:r w:rsidRPr="00B47C34">
        <w:rPr>
          <w:rFonts w:eastAsia="MS Mincho"/>
          <w:lang w:val="en-GB"/>
        </w:rPr>
        <w:noBreakHyphen/>
        <w:t>channel equipments similar to types used in the land mobile service could be used.</w:t>
      </w:r>
    </w:p>
    <w:p w:rsidR="00B47C34" w:rsidRPr="00B47C34" w:rsidRDefault="00B47C34" w:rsidP="00E0414D">
      <w:pPr>
        <w:pStyle w:val="Heading2"/>
        <w:rPr>
          <w:rFonts w:eastAsia="MS Mincho"/>
          <w:b w:val="0"/>
          <w:lang w:val="en-GB" w:eastAsia="ja-JP"/>
        </w:rPr>
      </w:pPr>
      <w:r w:rsidRPr="00B47C34">
        <w:rPr>
          <w:rFonts w:eastAsia="MS Mincho"/>
          <w:lang w:val="en-GB"/>
        </w:rPr>
        <w:t>2.3</w:t>
      </w:r>
      <w:r w:rsidRPr="00B47C34">
        <w:rPr>
          <w:rFonts w:eastAsia="MS Mincho"/>
          <w:lang w:val="en-GB"/>
        </w:rPr>
        <w:tab/>
        <w:t>Links up to 120 channels</w:t>
      </w:r>
      <w:r w:rsidRPr="00B47C34">
        <w:rPr>
          <w:rFonts w:eastAsia="MS Mincho"/>
          <w:lang w:val="en-GB" w:eastAsia="ja-JP"/>
        </w:rPr>
        <w:t xml:space="preserve"> or 6.3/8 Mbit/s</w:t>
      </w:r>
      <w:r w:rsidRPr="00B47C34">
        <w:rPr>
          <w:rFonts w:eastAsia="MS Mincho"/>
          <w:lang w:val="en-GB"/>
        </w:rPr>
        <w:t xml:space="preserve"> (Type C </w:t>
      </w:r>
      <w:r w:rsidRPr="00B47C34">
        <w:rPr>
          <w:rFonts w:eastAsia="MS Mincho"/>
          <w:lang w:val="en-GB" w:eastAsia="ja-JP"/>
        </w:rPr>
        <w:t>system</w:t>
      </w:r>
      <w:r w:rsidRPr="00B47C34">
        <w:rPr>
          <w:rFonts w:eastAsia="MS Mincho"/>
          <w:lang w:val="en-GB"/>
        </w:rPr>
        <w:t>)</w:t>
      </w:r>
    </w:p>
    <w:p w:rsidR="00B47C34" w:rsidRPr="00B47C34" w:rsidRDefault="00B47C34" w:rsidP="00B47C34">
      <w:pPr>
        <w:rPr>
          <w:rFonts w:eastAsia="MS Mincho"/>
          <w:lang w:val="en-GB"/>
        </w:rPr>
      </w:pPr>
      <w:r w:rsidRPr="00B47C34">
        <w:rPr>
          <w:rFonts w:eastAsia="MS Mincho"/>
          <w:lang w:val="en-GB"/>
        </w:rPr>
        <w:t>Equipment which is suitable for transportation by road, railway or helicopter is available. Such equipment, together with power supply equipment, can be easily and quickly installed and put into service. The equipment capacity is from about 1.5/2 to 6.3/8 Mbit/s, depending on the requirements, the topography and other factors.</w:t>
      </w:r>
    </w:p>
    <w:p w:rsidR="00B47C34" w:rsidRPr="00B47C34" w:rsidRDefault="00B47C34" w:rsidP="00B47C34">
      <w:pPr>
        <w:rPr>
          <w:rFonts w:eastAsia="MS Mincho"/>
          <w:lang w:val="en-GB" w:eastAsia="ja-JP"/>
        </w:rPr>
      </w:pPr>
      <w:r w:rsidRPr="00B47C34">
        <w:rPr>
          <w:rFonts w:eastAsia="MS Mincho"/>
          <w:lang w:val="en-GB"/>
        </w:rPr>
        <w:t>d.c. operated equipment or a.c. powered equipment automatically switchable to d.c. is preferred. It can be associated with light-weight, high gain Yagi or grid antennas, giving a range of up to 100 km line-of-sight, but capable of accepting some obstruction from trees on shorter paths. Simply erected guyed or telescopic poles which can be rotated from ground level are to be preferred. If separate antennas are used for transmitting and receiving with cross-polarization, it is convenient for the transmitters to be connected to antennas which are polarized at 45 degrees (from top right to bottom left looking along the path from behind the antenna); if transmit and receive antennas are mounted on the same sub-assembly, with male and female connectors, there can then be no confusion over the plane of polarization to be selected, since the received signal will always be cross-polarized with respect to the transmitted one.</w:t>
      </w:r>
    </w:p>
    <w:p w:rsidR="00B47C34" w:rsidRPr="00B47C34" w:rsidRDefault="00B47C34" w:rsidP="00B47C34">
      <w:pPr>
        <w:rPr>
          <w:rFonts w:eastAsia="MS Mincho"/>
          <w:lang w:val="en-GB" w:eastAsia="ja-JP"/>
        </w:rPr>
      </w:pPr>
      <w:r w:rsidRPr="00B47C34">
        <w:rPr>
          <w:rFonts w:eastAsia="MS Mincho"/>
          <w:lang w:val="en-GB" w:eastAsia="ja-JP"/>
        </w:rPr>
        <w:lastRenderedPageBreak/>
        <w:t>In disaster situations, fixed wireless systems may be required to provide links to multiple evacuation centres</w:t>
      </w:r>
      <w:r>
        <w:rPr>
          <w:rStyle w:val="FootnoteReference"/>
          <w:rFonts w:eastAsia="MS Mincho"/>
          <w:lang w:eastAsia="ja-JP"/>
        </w:rPr>
        <w:footnoteReference w:id="2"/>
      </w:r>
      <w:r w:rsidRPr="00B47C34">
        <w:rPr>
          <w:rFonts w:eastAsia="MS Mincho"/>
          <w:lang w:val="en-GB"/>
        </w:rPr>
        <w:t xml:space="preserve"> with a variety of transmission path distances that may increase the risk of harmful interference. Therefore, adaptive modulation and transmit power control may be required. Single frequency</w:t>
      </w:r>
      <w:r w:rsidRPr="00B47C34">
        <w:rPr>
          <w:rFonts w:eastAsia="MS Mincho" w:hint="eastAsia"/>
          <w:lang w:val="en-GB" w:eastAsia="ja-JP"/>
        </w:rPr>
        <w:t xml:space="preserve"> </w:t>
      </w:r>
      <w:r w:rsidRPr="00B47C34">
        <w:rPr>
          <w:rFonts w:eastAsia="MS Mincho"/>
          <w:lang w:val="en-GB"/>
        </w:rPr>
        <w:t xml:space="preserve">or selectable pre-set frequencies are to be preferred to eliminate as many variables as possible during the initial setting-up of the equipment. The ability to appropriately select transmit and receive frequencies in the field over a wide frequency band is an advantage. </w:t>
      </w:r>
    </w:p>
    <w:p w:rsidR="00B47C34" w:rsidRPr="00B47C34" w:rsidRDefault="00B47C34" w:rsidP="00B47C34">
      <w:pPr>
        <w:rPr>
          <w:rFonts w:eastAsia="MS Mincho"/>
          <w:lang w:val="en-GB" w:eastAsia="ja-JP"/>
        </w:rPr>
      </w:pPr>
      <w:r w:rsidRPr="00B47C34">
        <w:rPr>
          <w:rFonts w:eastAsia="MS Mincho"/>
          <w:lang w:val="en-GB" w:eastAsia="ja-JP"/>
        </w:rPr>
        <w:t xml:space="preserve">In order to shorten the time required for faster intervention,  a specific mechanism for selection of appropriate frequency channels should be used to determine appropriate adaptive parameters and/or transmit and receive frequency, in particular under situations of widespread disasters, where there are few or no experts for radio link design. </w:t>
      </w:r>
    </w:p>
    <w:p w:rsidR="00B47C34" w:rsidRPr="00B47C34" w:rsidRDefault="00B47C34" w:rsidP="00B47C34">
      <w:pPr>
        <w:rPr>
          <w:rFonts w:eastAsia="MS Mincho"/>
          <w:lang w:val="en-GB" w:eastAsia="ja-JP"/>
        </w:rPr>
      </w:pPr>
      <w:r w:rsidRPr="00B47C34">
        <w:rPr>
          <w:rFonts w:eastAsia="MS Mincho"/>
          <w:lang w:val="en-GB"/>
        </w:rPr>
        <w:t>Foam-filled or solid dielectric flexible cable is to be preferred as this is less liable to mechanical damage and the effects of moisture.</w:t>
      </w:r>
    </w:p>
    <w:p w:rsidR="00B47C34" w:rsidRPr="00B47C34" w:rsidRDefault="00B47C34" w:rsidP="00B47C34">
      <w:pPr>
        <w:rPr>
          <w:rFonts w:eastAsia="MS Mincho"/>
          <w:lang w:val="en-GB" w:eastAsia="ja-JP"/>
        </w:rPr>
      </w:pPr>
      <w:r w:rsidRPr="00B47C34">
        <w:rPr>
          <w:rFonts w:eastAsia="MS Mincho"/>
          <w:lang w:val="en-GB" w:eastAsia="ja-JP"/>
        </w:rPr>
        <w:t>Attachment 3 to Annex 1 provides an example of this Type C system and also shows an example of such a specific mechanism for selection of appropriate frequency channels.</w:t>
      </w:r>
      <w:r w:rsidRPr="00B47C34">
        <w:rPr>
          <w:rFonts w:eastAsia="MS Mincho" w:hint="eastAsia"/>
          <w:lang w:val="en-GB" w:eastAsia="ja-JP"/>
        </w:rPr>
        <w:t xml:space="preserve"> </w:t>
      </w:r>
    </w:p>
    <w:p w:rsidR="00B47C34" w:rsidRPr="00025E3C" w:rsidRDefault="00B47C34" w:rsidP="00E0414D">
      <w:pPr>
        <w:pStyle w:val="Heading2"/>
        <w:rPr>
          <w:rFonts w:eastAsia="MS Mincho"/>
          <w:lang w:val="en-US"/>
        </w:rPr>
      </w:pPr>
      <w:r w:rsidRPr="00025E3C">
        <w:rPr>
          <w:rFonts w:eastAsia="MS Mincho"/>
          <w:lang w:val="en-US"/>
        </w:rPr>
        <w:t>2.4</w:t>
      </w:r>
      <w:r w:rsidRPr="00025E3C">
        <w:rPr>
          <w:rFonts w:eastAsia="MS Mincho"/>
          <w:lang w:val="en-US"/>
        </w:rPr>
        <w:tab/>
        <w:t>Links up to 480 channels or 34/45</w:t>
      </w:r>
      <w:r w:rsidRPr="00B47C34">
        <w:rPr>
          <w:rFonts w:eastAsia="MS Mincho"/>
          <w:lang w:val="en-GB"/>
        </w:rPr>
        <w:t xml:space="preserve"> Mbit/s </w:t>
      </w:r>
      <w:r w:rsidRPr="00025E3C">
        <w:rPr>
          <w:rFonts w:eastAsia="MS Mincho"/>
          <w:lang w:val="en-US"/>
        </w:rPr>
        <w:t>(Type D system)</w:t>
      </w:r>
    </w:p>
    <w:p w:rsidR="00B47C34" w:rsidRPr="00B47C34" w:rsidRDefault="00B47C34" w:rsidP="00B47C34">
      <w:pPr>
        <w:rPr>
          <w:rFonts w:eastAsia="MS Mincho"/>
          <w:lang w:val="en-GB"/>
        </w:rPr>
      </w:pPr>
      <w:r w:rsidRPr="00B47C34">
        <w:rPr>
          <w:rFonts w:eastAsia="MS Mincho"/>
          <w:lang w:val="en-GB"/>
        </w:rPr>
        <w:t>Equipment which is suitable for transportation by road or railway or by helicopter is available. Such equipment, together with power supply equipment, can be easily and quickly installed and put into service. The equipment capacity is from about 12 to 480 telephone channels, depending on the requirements, the topography and other factors. The use of receivers with low noise factors and with special demodulators and of diversity reception, enables the size of the antennas, the transmitter power and the size of the power supply equipment, to be smaller than those often used for conventional trans-horizon installations.</w:t>
      </w:r>
    </w:p>
    <w:p w:rsidR="00B47C34" w:rsidRPr="00B47C34" w:rsidRDefault="00B47C34" w:rsidP="00B47C34">
      <w:pPr>
        <w:rPr>
          <w:rFonts w:eastAsia="MS Mincho"/>
          <w:lang w:val="en-GB"/>
        </w:rPr>
      </w:pPr>
      <w:r w:rsidRPr="00B47C34">
        <w:rPr>
          <w:rFonts w:eastAsia="MS Mincho"/>
          <w:lang w:val="en-GB"/>
        </w:rPr>
        <w:t xml:space="preserve">In line-of-sight or partially obstructed path conditions, transportable equipment with similar fast deployment capability but with transmission capacities of up to 34/45 Mbit/s is available. d.c. operated equipment or a.c. powered equipment automatically switchable to d.c. is preferred. It can be associated with light-weight grid </w:t>
      </w:r>
      <w:r w:rsidRPr="00B47C34">
        <w:rPr>
          <w:rFonts w:eastAsia="MS Mincho"/>
          <w:lang w:val="en-GB" w:eastAsia="ja-JP"/>
        </w:rPr>
        <w:t xml:space="preserve">or flat panel </w:t>
      </w:r>
      <w:r w:rsidRPr="00B47C34">
        <w:rPr>
          <w:rFonts w:eastAsia="MS Mincho"/>
          <w:lang w:val="en-GB"/>
        </w:rPr>
        <w:t>antennas, giving a range of line-of-sight, but capable of accepting some obstruction from trees on shorter paths. Simply erected guyed or telescopic poles which can be rotated from ground level are to be preferred.</w:t>
      </w:r>
    </w:p>
    <w:p w:rsidR="00B47C34" w:rsidRPr="00B47C34" w:rsidRDefault="00B47C34" w:rsidP="00B47C34">
      <w:pPr>
        <w:rPr>
          <w:rFonts w:eastAsia="MS Mincho"/>
          <w:lang w:val="en-GB"/>
        </w:rPr>
      </w:pPr>
      <w:r w:rsidRPr="00B47C34">
        <w:rPr>
          <w:rFonts w:eastAsia="MS Mincho"/>
          <w:lang w:val="en-GB"/>
        </w:rPr>
        <w:t>The ability to appropriately select transmit and receive frequencies in the field over a wide frequency band is an advantage.</w:t>
      </w:r>
    </w:p>
    <w:p w:rsidR="00B47C34" w:rsidRPr="00B47C34" w:rsidRDefault="00B47C34" w:rsidP="00E0414D">
      <w:pPr>
        <w:pStyle w:val="Heading2"/>
        <w:rPr>
          <w:rFonts w:eastAsia="MS Mincho"/>
          <w:lang w:val="en-GB"/>
        </w:rPr>
      </w:pPr>
      <w:r w:rsidRPr="00B47C34">
        <w:rPr>
          <w:rFonts w:eastAsia="MS Mincho"/>
          <w:lang w:val="en-GB"/>
        </w:rPr>
        <w:t>2.5</w:t>
      </w:r>
      <w:r w:rsidRPr="00B47C34">
        <w:rPr>
          <w:rFonts w:eastAsia="MS Mincho"/>
          <w:lang w:val="en-GB"/>
        </w:rPr>
        <w:tab/>
        <w:t>High capacity links (Type E system)</w:t>
      </w:r>
    </w:p>
    <w:p w:rsidR="00B47C34" w:rsidRPr="00B47C34" w:rsidRDefault="00B47C34" w:rsidP="00B47C34">
      <w:pPr>
        <w:rPr>
          <w:rFonts w:eastAsia="MS Mincho"/>
          <w:lang w:val="en-GB" w:eastAsia="ja-JP"/>
        </w:rPr>
      </w:pPr>
      <w:r w:rsidRPr="00B47C34">
        <w:rPr>
          <w:rFonts w:eastAsia="MS Mincho"/>
          <w:lang w:val="en-GB"/>
        </w:rPr>
        <w:t>For higher frequency bands and capacities of 960 telephone channels</w:t>
      </w:r>
      <w:r w:rsidRPr="00B47C34">
        <w:rPr>
          <w:rFonts w:eastAsia="MS Mincho"/>
          <w:lang w:val="en-GB" w:eastAsia="ja-JP"/>
        </w:rPr>
        <w:t xml:space="preserve"> or STM-0</w:t>
      </w:r>
      <w:r w:rsidRPr="00B47C34">
        <w:rPr>
          <w:rFonts w:eastAsia="MS Mincho"/>
          <w:lang w:val="en-GB"/>
        </w:rPr>
        <w:t xml:space="preserve"> and above, it is recommended that the radio-frequency equipment is integrated directly to the antennas. For transportable equipment, preference should be given to equipment in which reflectors of diameter less than about 2 m are available. Because IF interconnection at repeaters is a desirable feature, an IF interconnection should be possible between the radio-frequency heads.</w:t>
      </w:r>
    </w:p>
    <w:p w:rsidR="00B47C34" w:rsidRPr="00B47C34" w:rsidRDefault="00B47C34" w:rsidP="00B47C34">
      <w:pPr>
        <w:rPr>
          <w:rFonts w:eastAsia="MS Mincho"/>
          <w:lang w:val="en-GB"/>
        </w:rPr>
      </w:pPr>
      <w:r w:rsidRPr="00B47C34">
        <w:rPr>
          <w:rFonts w:eastAsia="MS Mincho"/>
          <w:lang w:val="en-GB"/>
        </w:rPr>
        <w:t xml:space="preserve">However, since the equipment which is to be bypassed in an emergency or for temporary use will most likely be at ground level, the control cable should bring the IF to the control unit at ground level. The antennas of </w:t>
      </w:r>
      <w:r w:rsidRPr="00B47C34">
        <w:rPr>
          <w:rFonts w:eastAsia="MS Mincho"/>
          <w:lang w:val="en-GB" w:eastAsia="ja-JP"/>
        </w:rPr>
        <w:t xml:space="preserve">systems </w:t>
      </w:r>
      <w:r w:rsidRPr="00B47C34">
        <w:rPr>
          <w:rFonts w:eastAsia="MS Mincho"/>
          <w:lang w:val="en-GB"/>
        </w:rPr>
        <w:t>used for relief operations are likely to be smaller than those of fixed microwave links and it is therefore important that the output power of the transmitters should be as high as possible and the noise factor of receivers should be as low as possible. Battery operated equipment is preferable: 12 V and/or 24 V supplies are appropriate if the batteries are to be rechargeable from the dynamos or alternators of any vehicles which are available.</w:t>
      </w:r>
    </w:p>
    <w:p w:rsidR="00B47C34" w:rsidRPr="00B47C34" w:rsidRDefault="00B47C34" w:rsidP="00B47C34">
      <w:pPr>
        <w:rPr>
          <w:rFonts w:eastAsia="MS Mincho"/>
          <w:lang w:val="en-GB"/>
        </w:rPr>
      </w:pPr>
      <w:r w:rsidRPr="00B47C34">
        <w:rPr>
          <w:rFonts w:eastAsia="MS Mincho"/>
          <w:lang w:val="en-GB"/>
        </w:rPr>
        <w:lastRenderedPageBreak/>
        <w:t>An alternative arrangement would be to house the equipment in a number of containers. These would not only facilitate the transport of the equipment but each container could provide facilities for rapidly installing a number of transmitters and receivers. The maximum number of transceivers to be housed in any one container would depend on the dimensions and maximum weight adopted, allowing for transport by helicopter, aeroplane or any other means of transport. Furthermore, it is preferable to take into consideration equipment operating with ordinary commercial power supplies. Fixed wireless systems generally require line-of-sight operation. For digital fixed wireless systems, the interface should be based on the primary rate (2 Mbit/s (E1) or 1.5 Mbit/s (T1))</w:t>
      </w:r>
      <w:r w:rsidRPr="00B47C34">
        <w:rPr>
          <w:rFonts w:eastAsia="MS Mincho"/>
          <w:lang w:val="en-GB" w:eastAsia="ja-JP"/>
        </w:rPr>
        <w:t xml:space="preserve"> or 155.52 Mbit/s (STM-1)</w:t>
      </w:r>
      <w:r w:rsidRPr="00B47C34">
        <w:rPr>
          <w:rFonts w:eastAsia="MS Mincho"/>
          <w:lang w:val="en-GB"/>
        </w:rPr>
        <w:t>.</w:t>
      </w:r>
    </w:p>
    <w:p w:rsidR="00B47C34" w:rsidRPr="00B47C34" w:rsidRDefault="00B47C34" w:rsidP="00E0414D">
      <w:pPr>
        <w:pStyle w:val="Heading2"/>
        <w:rPr>
          <w:rFonts w:eastAsia="MS Mincho"/>
          <w:lang w:val="en-GB" w:eastAsia="ja-JP"/>
        </w:rPr>
      </w:pPr>
      <w:r w:rsidRPr="00B47C34">
        <w:rPr>
          <w:rFonts w:eastAsia="MS Mincho"/>
          <w:lang w:val="en-GB"/>
        </w:rPr>
        <w:t>2.</w:t>
      </w:r>
      <w:r w:rsidRPr="00B47C34">
        <w:rPr>
          <w:rFonts w:eastAsia="MS Mincho"/>
          <w:lang w:val="en-GB" w:eastAsia="ja-JP"/>
        </w:rPr>
        <w:t>6</w:t>
      </w:r>
      <w:r w:rsidRPr="00B47C34">
        <w:rPr>
          <w:rFonts w:eastAsia="MS Mincho"/>
          <w:lang w:val="en-GB"/>
        </w:rPr>
        <w:tab/>
      </w:r>
      <w:r w:rsidRPr="00B47C34">
        <w:rPr>
          <w:rFonts w:eastAsia="MS Mincho"/>
          <w:lang w:val="en-GB" w:eastAsia="ja-JP"/>
        </w:rPr>
        <w:t>Vehicle-mounted use of transportable FS equipment</w:t>
      </w:r>
      <w:r w:rsidRPr="00B47C34">
        <w:rPr>
          <w:rFonts w:eastAsia="MS Mincho"/>
          <w:lang w:val="en-GB"/>
        </w:rPr>
        <w:t xml:space="preserve"> (Type D </w:t>
      </w:r>
      <w:r w:rsidRPr="00B47C34">
        <w:rPr>
          <w:rFonts w:eastAsia="MS Mincho"/>
          <w:lang w:val="en-GB" w:eastAsia="ja-JP"/>
        </w:rPr>
        <w:t>or E system</w:t>
      </w:r>
      <w:r w:rsidRPr="00B47C34">
        <w:rPr>
          <w:rFonts w:eastAsia="MS Mincho"/>
          <w:lang w:val="en-GB"/>
        </w:rPr>
        <w:t xml:space="preserve">) </w:t>
      </w:r>
      <w:r w:rsidRPr="00B47C34">
        <w:rPr>
          <w:rFonts w:eastAsia="MS Mincho"/>
          <w:lang w:val="en-GB" w:eastAsia="ja-JP"/>
        </w:rPr>
        <w:t>in combination with transportable mobile base stations</w:t>
      </w:r>
    </w:p>
    <w:p w:rsidR="00B47C34" w:rsidRPr="00B47C34" w:rsidRDefault="00B47C34" w:rsidP="00B47C34">
      <w:pPr>
        <w:rPr>
          <w:rFonts w:eastAsia="MS Mincho"/>
          <w:lang w:val="en-GB" w:eastAsia="ja-JP"/>
        </w:rPr>
      </w:pPr>
      <w:r w:rsidRPr="00B47C34">
        <w:rPr>
          <w:rFonts w:eastAsia="MS Mincho"/>
          <w:lang w:val="en-GB" w:eastAsia="ja-JP"/>
        </w:rPr>
        <w:t>One of the main usages of FWS is for mobile backhaul link, which also can be constructed using a cable system such as optical fibre.</w:t>
      </w:r>
    </w:p>
    <w:p w:rsidR="00B47C34" w:rsidRPr="00B47C34" w:rsidRDefault="00B47C34" w:rsidP="00B47C34">
      <w:pPr>
        <w:rPr>
          <w:rFonts w:eastAsia="MS Mincho"/>
          <w:lang w:val="en-GB" w:eastAsia="ja-JP"/>
        </w:rPr>
      </w:pPr>
      <w:r w:rsidRPr="00B47C34">
        <w:rPr>
          <w:rFonts w:eastAsia="MS Mincho"/>
          <w:lang w:val="en-GB" w:eastAsia="ja-JP"/>
        </w:rPr>
        <w:t>In a widespread disaster, not only an access link to a base station (using either FWS or a cable system) but also a mobile base station may be damaged and become unusable. Therefore, both a portable FWS backhaul link and a portable mobile base station should be mounted on a vehicle so that both equipment would be easily interconnected at the disaster hit area. Such an operating condition makes it possible to restore the telecommunication infrastructure effectively and to provide the service to end-users quickly.</w:t>
      </w:r>
    </w:p>
    <w:p w:rsidR="00B47C34" w:rsidRPr="00B47C34" w:rsidRDefault="00B47C34" w:rsidP="00B47C34">
      <w:pPr>
        <w:rPr>
          <w:rFonts w:eastAsia="MS Mincho"/>
          <w:lang w:val="en-GB" w:eastAsia="ja-JP"/>
        </w:rPr>
      </w:pPr>
      <w:r w:rsidRPr="00B47C34">
        <w:rPr>
          <w:rFonts w:eastAsia="MS Mincho"/>
          <w:lang w:val="en-GB" w:eastAsia="ja-JP"/>
        </w:rPr>
        <w:t>As an example, the vehicle-mounted disaster relief operation system developed for the above purpose is provided in Attachment 2 to Annex 1.</w:t>
      </w:r>
    </w:p>
    <w:p w:rsidR="00B47C34" w:rsidRPr="00025E3C" w:rsidRDefault="00B47C34" w:rsidP="00E0414D">
      <w:pPr>
        <w:pStyle w:val="Heading2"/>
        <w:rPr>
          <w:rFonts w:eastAsia="MS Mincho"/>
          <w:lang w:val="en-US"/>
        </w:rPr>
      </w:pPr>
      <w:r w:rsidRPr="00025E3C">
        <w:rPr>
          <w:rFonts w:eastAsia="MS Mincho"/>
          <w:lang w:val="en-US"/>
        </w:rPr>
        <w:t>2.7</w:t>
      </w:r>
      <w:r w:rsidRPr="00025E3C">
        <w:rPr>
          <w:rFonts w:eastAsia="MS Mincho"/>
          <w:lang w:val="en-US"/>
        </w:rPr>
        <w:tab/>
        <w:t>Regional simultaneous communication system (Type F system)</w:t>
      </w:r>
    </w:p>
    <w:p w:rsidR="00B47C34" w:rsidRPr="00B47C34" w:rsidRDefault="00B47C34" w:rsidP="00B47C34">
      <w:pPr>
        <w:rPr>
          <w:rFonts w:eastAsia="MS Mincho"/>
          <w:lang w:val="en-GB" w:eastAsia="ja-JP"/>
        </w:rPr>
      </w:pPr>
      <w:r w:rsidRPr="00B47C34">
        <w:rPr>
          <w:rFonts w:eastAsia="MS Mincho"/>
          <w:lang w:val="en-GB" w:eastAsia="ja-JP"/>
        </w:rPr>
        <w:t>This type operates as a point-to-multipoint system in ordinary time, and, in case of emergency, works in particular for disaster relief communications.</w:t>
      </w:r>
    </w:p>
    <w:p w:rsidR="00B47C34" w:rsidRPr="00B47C34" w:rsidRDefault="00B47C34" w:rsidP="00B47C34">
      <w:pPr>
        <w:rPr>
          <w:rFonts w:eastAsia="MS Mincho"/>
          <w:lang w:val="en-GB" w:eastAsia="ja-JP"/>
        </w:rPr>
      </w:pPr>
      <w:r w:rsidRPr="00B47C34">
        <w:rPr>
          <w:rFonts w:eastAsia="MS Mincho"/>
          <w:lang w:val="en-GB" w:eastAsia="ja-JP"/>
        </w:rPr>
        <w:t>A central station (CS) in a local/municipal office usually provides public information to outdoor terminal stations (OS) or indoor receivers for daily communications between the office and residents. The CS also collects data or information for potential prevention of disasters from OS through the monitoring camera, telemeter, etc., or from disaster prevention systems used in other districts. The above information may include meteorological data or notice of storms and fires. These usual communications are performed in TDMA-TDD.</w:t>
      </w:r>
    </w:p>
    <w:p w:rsidR="00B47C34" w:rsidRPr="00B47C34" w:rsidRDefault="00B47C34" w:rsidP="00B47C34">
      <w:pPr>
        <w:rPr>
          <w:rFonts w:eastAsia="MS Mincho"/>
          <w:lang w:val="en-GB" w:eastAsia="ja-JP"/>
        </w:rPr>
      </w:pPr>
      <w:r w:rsidRPr="00B47C34">
        <w:rPr>
          <w:rFonts w:eastAsia="MS Mincho"/>
          <w:lang w:val="en-GB" w:eastAsia="ja-JP"/>
        </w:rPr>
        <w:t>For OSs far from the CS, a repeater station (or more than one station in series) can be deployed. Repeater stations may work as an OS with a function of interactive communication.</w:t>
      </w:r>
    </w:p>
    <w:p w:rsidR="00B47C34" w:rsidRPr="00B47C34" w:rsidRDefault="00B47C34" w:rsidP="00B47C34">
      <w:pPr>
        <w:rPr>
          <w:rFonts w:eastAsia="MS Mincho"/>
          <w:lang w:val="en-GB" w:eastAsia="ja-JP"/>
        </w:rPr>
      </w:pPr>
      <w:r w:rsidRPr="00B47C34">
        <w:rPr>
          <w:rFonts w:eastAsia="MS Mincho"/>
          <w:lang w:val="en-GB" w:eastAsia="ja-JP"/>
        </w:rPr>
        <w:t>In the case that a disaster occurs or is likely to occur, the CS transmits necessary information or warnings for storm, earthquake or tsunami to the residents by means of loud speakers or character displays that are equipped with the OS and indoor receiver. This downlink information is transmitted in simultaneous distribution mode.</w:t>
      </w:r>
    </w:p>
    <w:p w:rsidR="00B47C34" w:rsidRPr="00B47C34" w:rsidRDefault="00B47C34" w:rsidP="00B47C34">
      <w:pPr>
        <w:rPr>
          <w:rFonts w:eastAsia="MS Mincho"/>
          <w:lang w:val="en-GB" w:eastAsia="ja-JP"/>
        </w:rPr>
      </w:pPr>
      <w:r w:rsidRPr="00B47C34">
        <w:rPr>
          <w:rFonts w:eastAsia="MS Mincho"/>
          <w:lang w:val="en-GB" w:eastAsia="ja-JP"/>
        </w:rPr>
        <w:t>Interactive communications between the CS and an individual OS is possible even when simultaneous distribution is under way, using other time slots in TDMA-TDD. Thus, important information from the damaged area can be efficiently transmitted to the CS, including relief operation status, urgently required resources or residents’ safety information.</w:t>
      </w:r>
    </w:p>
    <w:p w:rsidR="00B47C34" w:rsidRPr="00B47C34" w:rsidRDefault="00B47C34" w:rsidP="00B47C34">
      <w:pPr>
        <w:rPr>
          <w:rFonts w:eastAsia="MS Mincho"/>
          <w:lang w:val="en-GB" w:eastAsia="ja-JP"/>
        </w:rPr>
      </w:pPr>
      <w:r w:rsidRPr="00B47C34">
        <w:rPr>
          <w:rFonts w:eastAsia="MS Mincho"/>
          <w:lang w:val="en-GB" w:eastAsia="ja-JP"/>
        </w:rPr>
        <w:t>For further information, see Attachment 1 to Annex 1.</w:t>
      </w:r>
    </w:p>
    <w:p w:rsidR="00B47C34" w:rsidRPr="00B47C34" w:rsidRDefault="00B47C34" w:rsidP="00E0414D">
      <w:pPr>
        <w:pStyle w:val="Heading1"/>
        <w:rPr>
          <w:rFonts w:eastAsia="MS Mincho"/>
          <w:lang w:val="en-GB" w:eastAsia="ja-JP"/>
        </w:rPr>
      </w:pPr>
      <w:r w:rsidRPr="00B47C34">
        <w:rPr>
          <w:rFonts w:eastAsia="MS Mincho"/>
          <w:lang w:val="en-GB"/>
        </w:rPr>
        <w:lastRenderedPageBreak/>
        <w:t>3</w:t>
      </w:r>
      <w:r w:rsidRPr="00B47C34">
        <w:rPr>
          <w:rFonts w:eastAsia="MS Mincho"/>
          <w:lang w:val="en-GB"/>
        </w:rPr>
        <w:tab/>
        <w:t>Transmission</w:t>
      </w:r>
      <w:r w:rsidRPr="00B47C34">
        <w:rPr>
          <w:rFonts w:eastAsia="MS Mincho"/>
          <w:lang w:val="en-GB" w:eastAsia="ja-JP"/>
        </w:rPr>
        <w:t xml:space="preserve"> performance</w:t>
      </w:r>
    </w:p>
    <w:p w:rsidR="00B47C34" w:rsidRPr="00B47C34" w:rsidRDefault="00B47C34" w:rsidP="00B47C34">
      <w:pPr>
        <w:rPr>
          <w:rFonts w:eastAsia="MS Mincho"/>
          <w:lang w:val="en-GB"/>
        </w:rPr>
      </w:pPr>
      <w:r w:rsidRPr="00B47C34">
        <w:rPr>
          <w:rFonts w:eastAsia="MS Mincho"/>
          <w:lang w:val="en-GB" w:eastAsia="ja-JP"/>
        </w:rPr>
        <w:t>Systems</w:t>
      </w:r>
      <w:r w:rsidRPr="00B47C34">
        <w:rPr>
          <w:rFonts w:eastAsia="MS Mincho"/>
          <w:lang w:val="en-GB"/>
        </w:rPr>
        <w:t xml:space="preserve"> of Type A will have a noise performance which is critically dependent upon the antennas and path length in a particular case.</w:t>
      </w:r>
    </w:p>
    <w:p w:rsidR="00B47C34" w:rsidRPr="00B47C34" w:rsidRDefault="00B47C34" w:rsidP="00E0414D">
      <w:pPr>
        <w:rPr>
          <w:rFonts w:eastAsia="MS Mincho"/>
          <w:lang w:val="en-GB"/>
        </w:rPr>
      </w:pPr>
      <w:r w:rsidRPr="00B47C34">
        <w:rPr>
          <w:rFonts w:eastAsia="MS Mincho"/>
          <w:lang w:val="en-GB" w:eastAsia="ja-JP"/>
        </w:rPr>
        <w:t>Systems</w:t>
      </w:r>
      <w:r w:rsidRPr="00B47C34">
        <w:rPr>
          <w:rFonts w:eastAsia="MS Mincho"/>
          <w:lang w:val="en-GB"/>
        </w:rPr>
        <w:t xml:space="preserve"> of Types B and C are likely to provide similar transmission quality, when in use for relief work, as in normal use. A minimum sustainable </w:t>
      </w:r>
      <w:r w:rsidRPr="00025E3C">
        <w:rPr>
          <w:rFonts w:asciiTheme="majorBidi" w:eastAsia="MS Mincho" w:hAnsiTheme="majorBidi" w:cstheme="majorBidi"/>
          <w:lang w:val="en-US"/>
        </w:rPr>
        <w:t>&lt;</w:t>
      </w:r>
      <w:r w:rsidRPr="00B47C34">
        <w:rPr>
          <w:rFonts w:eastAsia="MS Mincho"/>
          <w:lang w:val="en-GB"/>
        </w:rPr>
        <w:t xml:space="preserve"> 1 × 10</w:t>
      </w:r>
      <w:r w:rsidR="00E0414D">
        <w:rPr>
          <w:rFonts w:eastAsia="MS Mincho"/>
          <w:szCs w:val="24"/>
          <w:vertAlign w:val="superscript"/>
          <w:lang w:val="en-GB"/>
        </w:rPr>
        <w:t>−</w:t>
      </w:r>
      <w:r w:rsidRPr="00B47C34">
        <w:rPr>
          <w:rFonts w:eastAsia="MS Mincho"/>
          <w:szCs w:val="24"/>
          <w:vertAlign w:val="superscript"/>
          <w:lang w:val="en-GB"/>
        </w:rPr>
        <w:t>8</w:t>
      </w:r>
      <w:r w:rsidRPr="00B47C34">
        <w:rPr>
          <w:rFonts w:eastAsia="MS Mincho"/>
          <w:lang w:val="en-GB"/>
        </w:rPr>
        <w:t xml:space="preserve"> BER objective can be used as guidance for digital systems.</w:t>
      </w:r>
    </w:p>
    <w:p w:rsidR="00B47C34" w:rsidRPr="00B47C34" w:rsidRDefault="00B47C34" w:rsidP="00E0414D">
      <w:pPr>
        <w:rPr>
          <w:rFonts w:eastAsia="MS Mincho"/>
          <w:lang w:val="en-GB"/>
        </w:rPr>
      </w:pPr>
      <w:r w:rsidRPr="00B47C34">
        <w:rPr>
          <w:rFonts w:eastAsia="MS Mincho"/>
          <w:lang w:val="en-GB" w:eastAsia="ja-JP"/>
        </w:rPr>
        <w:t>Systems</w:t>
      </w:r>
      <w:r w:rsidRPr="00B47C34">
        <w:rPr>
          <w:rFonts w:eastAsia="MS Mincho"/>
          <w:lang w:val="en-GB"/>
        </w:rPr>
        <w:t xml:space="preserve"> of Type D would, as with Type A, be very dependent upon the siting of the terminals and the size of antennas. A minimum sustainable </w:t>
      </w:r>
      <w:r w:rsidRPr="00025E3C">
        <w:rPr>
          <w:rFonts w:asciiTheme="majorBidi" w:eastAsia="MS Mincho" w:hAnsiTheme="majorBidi" w:cstheme="majorBidi"/>
          <w:lang w:val="en-US"/>
        </w:rPr>
        <w:t>&lt;</w:t>
      </w:r>
      <w:r w:rsidRPr="00B47C34">
        <w:rPr>
          <w:rFonts w:eastAsia="MS Mincho"/>
          <w:lang w:val="en-GB"/>
        </w:rPr>
        <w:t xml:space="preserve"> 1 × 10</w:t>
      </w:r>
      <w:r w:rsidR="00E0414D">
        <w:rPr>
          <w:rFonts w:eastAsia="MS Mincho"/>
          <w:szCs w:val="24"/>
          <w:vertAlign w:val="superscript"/>
          <w:lang w:val="en-GB"/>
        </w:rPr>
        <w:t>−</w:t>
      </w:r>
      <w:r w:rsidRPr="00B47C34">
        <w:rPr>
          <w:rFonts w:eastAsia="MS Mincho"/>
          <w:szCs w:val="24"/>
          <w:vertAlign w:val="superscript"/>
          <w:lang w:val="en-GB"/>
        </w:rPr>
        <w:t>8</w:t>
      </w:r>
      <w:r w:rsidRPr="00B47C34">
        <w:rPr>
          <w:rFonts w:eastAsia="MS Mincho"/>
          <w:lang w:val="en-GB"/>
        </w:rPr>
        <w:t xml:space="preserve"> BER objective can be used as guidance for digital systems.</w:t>
      </w:r>
    </w:p>
    <w:p w:rsidR="00B47C34" w:rsidRPr="00B47C34" w:rsidRDefault="00B47C34" w:rsidP="00B47C34">
      <w:pPr>
        <w:rPr>
          <w:rFonts w:eastAsia="MS Mincho"/>
          <w:lang w:val="en-GB"/>
        </w:rPr>
      </w:pPr>
      <w:r w:rsidRPr="00B47C34">
        <w:rPr>
          <w:rFonts w:eastAsia="MS Mincho"/>
          <w:lang w:val="en-GB"/>
        </w:rPr>
        <w:t>Transportable microwave equipment of Type E, because of the need to use smaller antennas and lower transmitter powers than for fixed links, would be likely to have a transmission quality below that normally required for trunk connections. Nonetheless this performance should be such that the network can still carry out all normal functions. Guidance for the performance in such emergency conditions is given as follows:</w:t>
      </w:r>
    </w:p>
    <w:p w:rsidR="00B47C34" w:rsidRPr="00B47C34" w:rsidRDefault="00B47C34" w:rsidP="00E0414D">
      <w:pPr>
        <w:tabs>
          <w:tab w:val="left" w:pos="2608"/>
          <w:tab w:val="left" w:pos="3345"/>
        </w:tabs>
        <w:spacing w:before="80"/>
        <w:ind w:left="1134" w:hanging="1134"/>
        <w:rPr>
          <w:rFonts w:eastAsia="MS Mincho"/>
          <w:lang w:val="en-GB" w:eastAsia="ja-JP"/>
        </w:rPr>
      </w:pPr>
      <w:r w:rsidRPr="00B47C34">
        <w:rPr>
          <w:rFonts w:eastAsia="MS Mincho"/>
          <w:lang w:val="en-GB"/>
        </w:rPr>
        <w:t>–</w:t>
      </w:r>
      <w:r w:rsidRPr="00B47C34">
        <w:rPr>
          <w:rFonts w:eastAsia="MS Mincho"/>
          <w:lang w:val="en-GB"/>
        </w:rPr>
        <w:tab/>
      </w:r>
      <w:r w:rsidRPr="00025E3C">
        <w:rPr>
          <w:rFonts w:asciiTheme="majorBidi" w:eastAsia="MS Mincho" w:hAnsiTheme="majorBidi" w:cstheme="majorBidi"/>
          <w:lang w:val="en-US"/>
        </w:rPr>
        <w:t xml:space="preserve">&lt; </w:t>
      </w:r>
      <w:r w:rsidRPr="00B47C34">
        <w:rPr>
          <w:rFonts w:eastAsia="MS Mincho"/>
          <w:lang w:val="en-GB"/>
        </w:rPr>
        <w:t>1 × 10</w:t>
      </w:r>
      <w:r w:rsidR="00E0414D">
        <w:rPr>
          <w:rFonts w:eastAsia="MS Mincho"/>
          <w:szCs w:val="24"/>
          <w:vertAlign w:val="superscript"/>
          <w:lang w:val="en-GB"/>
        </w:rPr>
        <w:t>−</w:t>
      </w:r>
      <w:r w:rsidRPr="00B47C34">
        <w:rPr>
          <w:rFonts w:eastAsia="MS Mincho"/>
          <w:position w:val="6"/>
          <w:sz w:val="20"/>
          <w:lang w:val="en-GB"/>
        </w:rPr>
        <w:t>8</w:t>
      </w:r>
      <w:r w:rsidRPr="00B47C34">
        <w:rPr>
          <w:rFonts w:eastAsia="MS Mincho"/>
          <w:lang w:val="en-GB"/>
        </w:rPr>
        <w:t xml:space="preserve"> BER for digital systems.</w:t>
      </w:r>
    </w:p>
    <w:p w:rsidR="00B47C34" w:rsidRPr="00B47C34" w:rsidRDefault="00B47C34" w:rsidP="00B47C34">
      <w:pPr>
        <w:rPr>
          <w:rFonts w:eastAsia="MS Mincho"/>
          <w:lang w:val="en-GB" w:eastAsia="ja-JP"/>
        </w:rPr>
      </w:pPr>
      <w:r w:rsidRPr="00B47C34">
        <w:rPr>
          <w:rFonts w:eastAsia="MS Mincho"/>
          <w:lang w:val="en-GB" w:eastAsia="ja-JP"/>
        </w:rPr>
        <w:t>System of Type F requires:</w:t>
      </w:r>
    </w:p>
    <w:p w:rsidR="00B47C34" w:rsidRPr="00B47C34" w:rsidRDefault="00B47C34" w:rsidP="00E0414D">
      <w:pPr>
        <w:tabs>
          <w:tab w:val="left" w:pos="2608"/>
          <w:tab w:val="left" w:pos="3345"/>
        </w:tabs>
        <w:spacing w:before="80"/>
        <w:ind w:left="1134" w:hanging="1134"/>
        <w:rPr>
          <w:rFonts w:eastAsia="MS Mincho"/>
          <w:lang w:val="en-GB" w:eastAsia="ja-JP"/>
        </w:rPr>
      </w:pPr>
      <w:r w:rsidRPr="00025E3C">
        <w:rPr>
          <w:rFonts w:asciiTheme="majorBidi" w:eastAsia="MS Mincho" w:hAnsiTheme="majorBidi" w:cstheme="majorBidi"/>
          <w:lang w:val="en-US"/>
        </w:rPr>
        <w:t>–</w:t>
      </w:r>
      <w:r w:rsidRPr="00025E3C">
        <w:rPr>
          <w:rFonts w:asciiTheme="majorBidi" w:eastAsia="MS Mincho" w:hAnsiTheme="majorBidi" w:cstheme="majorBidi"/>
          <w:lang w:val="en-US"/>
        </w:rPr>
        <w:tab/>
        <w:t>&lt;</w:t>
      </w:r>
      <w:r w:rsidRPr="00B47C34">
        <w:rPr>
          <w:rFonts w:eastAsia="MS Mincho"/>
          <w:lang w:val="en-GB"/>
        </w:rPr>
        <w:t xml:space="preserve"> 1 × 10</w:t>
      </w:r>
      <w:r w:rsidR="00E0414D">
        <w:rPr>
          <w:rFonts w:eastAsia="MS Mincho"/>
          <w:szCs w:val="24"/>
          <w:vertAlign w:val="superscript"/>
          <w:lang w:val="en-GB"/>
        </w:rPr>
        <w:t>−</w:t>
      </w:r>
      <w:r w:rsidRPr="00B47C34">
        <w:rPr>
          <w:rFonts w:eastAsia="MS Mincho"/>
          <w:szCs w:val="24"/>
          <w:vertAlign w:val="superscript"/>
          <w:lang w:val="en-GB"/>
        </w:rPr>
        <w:t>3</w:t>
      </w:r>
      <w:r w:rsidRPr="00B47C34">
        <w:rPr>
          <w:rFonts w:eastAsia="MS Mincho"/>
          <w:lang w:val="en-GB"/>
        </w:rPr>
        <w:t xml:space="preserve"> BER for indoor receiver terminals.</w:t>
      </w:r>
    </w:p>
    <w:p w:rsidR="00B47C34" w:rsidRPr="00B47C34" w:rsidRDefault="00B47C34" w:rsidP="00E0414D">
      <w:pPr>
        <w:tabs>
          <w:tab w:val="left" w:pos="2608"/>
          <w:tab w:val="left" w:pos="3345"/>
        </w:tabs>
        <w:spacing w:before="80"/>
        <w:ind w:left="1134" w:hanging="1134"/>
        <w:rPr>
          <w:rFonts w:eastAsia="MS Mincho"/>
          <w:lang w:val="en-GB"/>
        </w:rPr>
      </w:pPr>
      <w:r w:rsidRPr="00B47C34">
        <w:rPr>
          <w:rFonts w:eastAsia="MS Mincho"/>
          <w:lang w:val="en-GB"/>
        </w:rPr>
        <w:t>–</w:t>
      </w:r>
      <w:r w:rsidRPr="00B47C34">
        <w:rPr>
          <w:rFonts w:eastAsia="MS Mincho"/>
          <w:lang w:val="en-GB"/>
        </w:rPr>
        <w:tab/>
        <w:t>&lt; 1 × 10</w:t>
      </w:r>
      <w:r w:rsidR="00E0414D">
        <w:rPr>
          <w:rFonts w:eastAsia="MS Mincho"/>
          <w:szCs w:val="24"/>
          <w:vertAlign w:val="superscript"/>
          <w:lang w:val="en-GB"/>
        </w:rPr>
        <w:t>−</w:t>
      </w:r>
      <w:r w:rsidRPr="00B47C34">
        <w:rPr>
          <w:rFonts w:eastAsia="MS Mincho"/>
          <w:szCs w:val="24"/>
          <w:vertAlign w:val="superscript"/>
          <w:lang w:val="en-GB"/>
        </w:rPr>
        <w:t>4</w:t>
      </w:r>
      <w:r w:rsidRPr="00B47C34">
        <w:rPr>
          <w:rFonts w:eastAsia="MS Mincho"/>
          <w:lang w:val="en-GB"/>
        </w:rPr>
        <w:t xml:space="preserve"> BER for outdoor terminals</w:t>
      </w:r>
      <w:r w:rsidRPr="00B47C34">
        <w:rPr>
          <w:rFonts w:eastAsia="MS Mincho"/>
          <w:lang w:val="en-GB" w:eastAsia="ja-JP"/>
        </w:rPr>
        <w:t xml:space="preserve"> with loud speakers</w:t>
      </w:r>
      <w:r w:rsidRPr="00B47C34">
        <w:rPr>
          <w:rFonts w:eastAsia="MS Mincho"/>
          <w:lang w:val="en-GB"/>
        </w:rPr>
        <w:t>.</w:t>
      </w:r>
    </w:p>
    <w:p w:rsidR="00B47C34" w:rsidRPr="00B47C34" w:rsidRDefault="00B47C34" w:rsidP="00B47C34">
      <w:pPr>
        <w:rPr>
          <w:rFonts w:eastAsia="MS Mincho"/>
          <w:lang w:val="en-GB"/>
        </w:rPr>
      </w:pPr>
    </w:p>
    <w:p w:rsidR="00B47C34" w:rsidRPr="00B47C34" w:rsidRDefault="00B47C34" w:rsidP="00B47C34">
      <w:pPr>
        <w:rPr>
          <w:rFonts w:eastAsia="MS Mincho"/>
          <w:lang w:val="en-GB" w:eastAsia="ja-JP"/>
        </w:rPr>
      </w:pPr>
    </w:p>
    <w:p w:rsidR="00B47C34" w:rsidRPr="00025E3C" w:rsidRDefault="00B47C34" w:rsidP="00E0414D">
      <w:pPr>
        <w:pStyle w:val="AnnexNoTitle"/>
        <w:rPr>
          <w:rFonts w:eastAsia="MS Mincho"/>
          <w:lang w:val="en-US" w:eastAsia="ja-JP"/>
        </w:rPr>
      </w:pPr>
      <w:r w:rsidRPr="00025E3C">
        <w:rPr>
          <w:rFonts w:eastAsia="MS Mincho"/>
          <w:lang w:val="en-US" w:eastAsia="ja-JP"/>
        </w:rPr>
        <w:t>Attachment 1</w:t>
      </w:r>
      <w:r>
        <w:rPr>
          <w:rFonts w:eastAsia="MS Mincho"/>
          <w:lang w:val="en-US" w:eastAsia="ja-JP"/>
        </w:rPr>
        <w:br/>
      </w:r>
      <w:r w:rsidRPr="00025E3C">
        <w:rPr>
          <w:rFonts w:eastAsia="MS Mincho"/>
          <w:lang w:val="en-US" w:eastAsia="ja-JP"/>
        </w:rPr>
        <w:t>to Annex 1</w:t>
      </w:r>
      <w:r w:rsidRPr="00025E3C">
        <w:rPr>
          <w:rFonts w:eastAsia="MS Mincho"/>
          <w:lang w:val="en-US" w:eastAsia="ja-JP"/>
        </w:rPr>
        <w:br/>
      </w:r>
      <w:r w:rsidRPr="00025E3C">
        <w:rPr>
          <w:rFonts w:eastAsia="MS Mincho"/>
          <w:lang w:val="en-US" w:eastAsia="ja-JP"/>
        </w:rPr>
        <w:br/>
        <w:t>Features and applications of Regional Digital Simultaneous Communication</w:t>
      </w:r>
      <w:r w:rsidRPr="00025E3C">
        <w:rPr>
          <w:rFonts w:eastAsia="MS Mincho"/>
          <w:lang w:val="en-US" w:eastAsia="ja-JP"/>
        </w:rPr>
        <w:br/>
        <w:t xml:space="preserve">System </w:t>
      </w:r>
      <w:r w:rsidRPr="00025E3C">
        <w:rPr>
          <w:rFonts w:eastAsia="MS Mincho"/>
          <w:bCs/>
          <w:lang w:val="en-US" w:eastAsia="ja-JP"/>
        </w:rPr>
        <w:t>for disaster prevention and relief operations</w:t>
      </w:r>
    </w:p>
    <w:p w:rsidR="00B47C34" w:rsidRPr="00BB726A" w:rsidRDefault="00B47C34" w:rsidP="00B47C34">
      <w:pPr>
        <w:pStyle w:val="Normalaftertitle"/>
        <w:rPr>
          <w:lang w:val="en-US" w:eastAsia="ja-JP"/>
        </w:rPr>
      </w:pPr>
      <w:r w:rsidRPr="00BB726A">
        <w:rPr>
          <w:lang w:val="en-US" w:eastAsia="ja-JP"/>
        </w:rPr>
        <w:t xml:space="preserve">Regional Digital </w:t>
      </w:r>
      <w:r w:rsidRPr="009A58C8">
        <w:rPr>
          <w:lang w:val="en-US"/>
        </w:rPr>
        <w:t>Simultaneous</w:t>
      </w:r>
      <w:r w:rsidRPr="00BB726A">
        <w:rPr>
          <w:lang w:val="en-US" w:eastAsia="ja-JP"/>
        </w:rPr>
        <w:t xml:space="preserve"> Communication System (RDSCS) based on ARIB STD-T86</w:t>
      </w:r>
      <w:r>
        <w:rPr>
          <w:rStyle w:val="FootnoteReference"/>
          <w:lang w:val="en-US" w:eastAsia="ja-JP"/>
        </w:rPr>
        <w:footnoteReference w:id="3"/>
      </w:r>
      <w:r w:rsidRPr="00BB726A">
        <w:rPr>
          <w:lang w:val="en-US" w:eastAsia="ja-JP"/>
        </w:rPr>
        <w:t xml:space="preserve"> has been developed for disaster prevention and relief operations, that is, for collection of data or information for prevention of disaster or damage by disaster, and for transmission of necessary information or alarm to the residents, besides for voice or data communications between the central office and residents.</w:t>
      </w:r>
    </w:p>
    <w:p w:rsidR="00B47C34" w:rsidRPr="00BB726A" w:rsidRDefault="00B47C34" w:rsidP="00B47C34">
      <w:pPr>
        <w:rPr>
          <w:lang w:val="en-US" w:eastAsia="ja-JP"/>
        </w:rPr>
      </w:pPr>
      <w:r w:rsidRPr="00BB726A">
        <w:rPr>
          <w:lang w:val="en-US" w:eastAsia="ja-JP"/>
        </w:rPr>
        <w:t>Locating a central station in the local office and a number of terminals in the region, the system provides simultaneous or group communications besides point</w:t>
      </w:r>
      <w:r>
        <w:rPr>
          <w:lang w:val="en-US" w:eastAsia="ja-JP"/>
        </w:rPr>
        <w:t>-</w:t>
      </w:r>
      <w:r w:rsidRPr="00BB726A">
        <w:rPr>
          <w:lang w:val="en-US" w:eastAsia="ja-JP"/>
        </w:rPr>
        <w:t>to</w:t>
      </w:r>
      <w:r>
        <w:rPr>
          <w:lang w:val="en-US" w:eastAsia="ja-JP"/>
        </w:rPr>
        <w:t>-</w:t>
      </w:r>
      <w:r w:rsidRPr="00BB726A">
        <w:rPr>
          <w:lang w:val="en-US" w:eastAsia="ja-JP"/>
        </w:rPr>
        <w:t>multipoint individual communications between the central station and the terminals.</w:t>
      </w:r>
    </w:p>
    <w:p w:rsidR="00B47C34" w:rsidRPr="00BB726A" w:rsidRDefault="00B47C34" w:rsidP="00B47C34">
      <w:pPr>
        <w:rPr>
          <w:lang w:val="en-US" w:eastAsia="ja-JP"/>
        </w:rPr>
      </w:pPr>
      <w:r w:rsidRPr="00BB726A">
        <w:rPr>
          <w:lang w:val="en-US" w:eastAsia="ja-JP"/>
        </w:rPr>
        <w:t xml:space="preserve">The central station collects data or information for prevention of or damage by disasters; from monitoring cameras, telemeters, human, etc. through the outdoor terminals using TDMA, or from other disaster prevention system through telephone or facsimile. Then the central station transmits necessary information or alarm to the residents through the outdoor terminals and the indoor receivers by means of </w:t>
      </w:r>
      <w:r>
        <w:rPr>
          <w:lang w:val="en-US" w:eastAsia="ja-JP"/>
        </w:rPr>
        <w:t>loud</w:t>
      </w:r>
      <w:r w:rsidRPr="00BB726A">
        <w:rPr>
          <w:lang w:val="en-US" w:eastAsia="ja-JP"/>
        </w:rPr>
        <w:t>speakers or character displays with simultaneous distributing mode.</w:t>
      </w:r>
    </w:p>
    <w:p w:rsidR="00B47C34" w:rsidRPr="00BB726A" w:rsidRDefault="00B47C34" w:rsidP="00B47C34">
      <w:pPr>
        <w:rPr>
          <w:lang w:val="en-US" w:eastAsia="ja-JP"/>
        </w:rPr>
      </w:pPr>
      <w:r w:rsidRPr="00BB726A">
        <w:rPr>
          <w:lang w:val="en-US" w:eastAsia="ja-JP"/>
        </w:rPr>
        <w:lastRenderedPageBreak/>
        <w:t>Each outdoor terminal is capable of interactive communications with the central station by TDD mode. 6-time slots TDMA can provide individual communication even during the time where simultaneous distribution is under way.</w:t>
      </w:r>
    </w:p>
    <w:p w:rsidR="00B47C34" w:rsidRPr="00BB726A" w:rsidRDefault="00B47C34" w:rsidP="00B47C34">
      <w:pPr>
        <w:rPr>
          <w:lang w:val="en-US" w:eastAsia="ja-JP"/>
        </w:rPr>
      </w:pPr>
      <w:r w:rsidRPr="00BB726A">
        <w:rPr>
          <w:lang w:val="en-US" w:eastAsia="ja-JP"/>
        </w:rPr>
        <w:t>Up to 2 000 individual calls or up to 200 group calls can be made through 6-TDMA channels, though these capacities depend upon manufactures model.</w:t>
      </w:r>
    </w:p>
    <w:p w:rsidR="00B47C34" w:rsidRPr="00BB726A" w:rsidRDefault="00B47C34" w:rsidP="00B47C34">
      <w:pPr>
        <w:rPr>
          <w:lang w:val="en-US" w:eastAsia="ja-JP"/>
        </w:rPr>
      </w:pPr>
      <w:r w:rsidRPr="00BB726A">
        <w:rPr>
          <w:lang w:val="en-US" w:eastAsia="ja-JP"/>
        </w:rPr>
        <w:t>Through 16</w:t>
      </w:r>
      <w:r>
        <w:rPr>
          <w:lang w:val="en-US" w:eastAsia="ja-JP"/>
        </w:rPr>
        <w:t>-</w:t>
      </w:r>
      <w:r w:rsidRPr="00BB726A">
        <w:rPr>
          <w:lang w:val="en-US" w:eastAsia="ja-JP"/>
        </w:rPr>
        <w:t>QAM scheme, 45 kbit/s transmission speed is possible with 15 kHz radio channel separation, providing image data collection at the central station, and character display at the terminals.</w:t>
      </w:r>
    </w:p>
    <w:p w:rsidR="00B47C34" w:rsidRPr="00BB726A" w:rsidRDefault="00B47C34" w:rsidP="00B47C34">
      <w:pPr>
        <w:rPr>
          <w:lang w:val="en-US" w:eastAsia="ja-JP"/>
        </w:rPr>
      </w:pPr>
      <w:r w:rsidRPr="00BB726A">
        <w:rPr>
          <w:lang w:val="en-US" w:eastAsia="ja-JP"/>
        </w:rPr>
        <w:t>For terminals far from the central station, a repeater that provides dropout function is installed, enabling terminals to access to a repeater as well as to the central station. Two or more repeaters could be installed in series if necessary. By adopting the repeaters, transmitter power output of each outdoor terminal could become 10 W or less. Together with TDD and TDMA operations, low power consumption of the outdoor-terminal makes it possible to use solar power supply or hybrid of solar and wind generator.</w:t>
      </w:r>
    </w:p>
    <w:p w:rsidR="00B47C34" w:rsidRPr="00BB726A" w:rsidRDefault="00B47C34" w:rsidP="00B47C34">
      <w:pPr>
        <w:rPr>
          <w:lang w:val="en-US" w:eastAsia="ja-JP"/>
        </w:rPr>
      </w:pPr>
      <w:r w:rsidRPr="00BB726A">
        <w:rPr>
          <w:lang w:val="en-US" w:eastAsia="ja-JP"/>
        </w:rPr>
        <w:t>In this standard interoperability between terminals or systems of different suppliers is assured, enabling such equipment in other areas to be brought to the disaster area for relief operations.</w:t>
      </w:r>
    </w:p>
    <w:p w:rsidR="00B47C34" w:rsidRPr="00BB726A" w:rsidRDefault="00B47C34" w:rsidP="00B47C34">
      <w:pPr>
        <w:rPr>
          <w:lang w:val="en-US" w:eastAsia="ja-JP"/>
        </w:rPr>
      </w:pPr>
      <w:r w:rsidRPr="00BB726A">
        <w:rPr>
          <w:lang w:val="en-US" w:eastAsia="ja-JP"/>
        </w:rPr>
        <w:t>In ordinary times, the system is utilized for warning of storm, fire etc. as well as daily communications between the local office and residents.</w:t>
      </w:r>
    </w:p>
    <w:p w:rsidR="00B47C34" w:rsidRPr="00BB726A" w:rsidRDefault="00B47C34" w:rsidP="00B47C34">
      <w:pPr>
        <w:pStyle w:val="Headingi"/>
        <w:rPr>
          <w:lang w:val="en-US" w:eastAsia="ja-JP"/>
        </w:rPr>
      </w:pPr>
      <w:r w:rsidRPr="00BB726A">
        <w:rPr>
          <w:lang w:val="en-US" w:eastAsia="ja-JP"/>
        </w:rPr>
        <w:t>Summary of technical specifications:</w:t>
      </w:r>
    </w:p>
    <w:p w:rsidR="00B47C34" w:rsidRPr="00BB726A" w:rsidRDefault="00B47C34" w:rsidP="002E0D58">
      <w:pPr>
        <w:pStyle w:val="enumlev1"/>
        <w:tabs>
          <w:tab w:val="clear" w:pos="1985"/>
          <w:tab w:val="left" w:pos="2552"/>
        </w:tabs>
        <w:rPr>
          <w:lang w:val="en-US" w:eastAsia="ja-JP"/>
        </w:rPr>
      </w:pPr>
      <w:r w:rsidRPr="00BB726A">
        <w:rPr>
          <w:lang w:val="en-US" w:eastAsia="ja-JP"/>
        </w:rPr>
        <w:t>Frequency band:</w:t>
      </w:r>
      <w:r w:rsidRPr="00BB726A">
        <w:rPr>
          <w:lang w:val="en-US" w:eastAsia="ja-JP"/>
        </w:rPr>
        <w:tab/>
        <w:t>54-70 MHz</w:t>
      </w:r>
    </w:p>
    <w:p w:rsidR="00B47C34" w:rsidRPr="00BB726A" w:rsidRDefault="00B47C34" w:rsidP="002E0D58">
      <w:pPr>
        <w:pStyle w:val="enumlev1"/>
        <w:tabs>
          <w:tab w:val="clear" w:pos="1985"/>
          <w:tab w:val="left" w:pos="2552"/>
        </w:tabs>
        <w:rPr>
          <w:lang w:val="en-US" w:eastAsia="ja-JP"/>
        </w:rPr>
      </w:pPr>
      <w:r w:rsidRPr="00BB726A">
        <w:rPr>
          <w:lang w:val="en-US" w:eastAsia="ja-JP"/>
        </w:rPr>
        <w:t>Channel separation:</w:t>
      </w:r>
      <w:r w:rsidRPr="00BB726A">
        <w:rPr>
          <w:lang w:val="en-US" w:eastAsia="ja-JP"/>
        </w:rPr>
        <w:tab/>
        <w:t>15 kHz</w:t>
      </w:r>
    </w:p>
    <w:p w:rsidR="00B47C34" w:rsidRPr="00BB726A" w:rsidRDefault="00B47C34" w:rsidP="002E0D58">
      <w:pPr>
        <w:pStyle w:val="enumlev1"/>
        <w:tabs>
          <w:tab w:val="clear" w:pos="1985"/>
          <w:tab w:val="left" w:pos="2552"/>
        </w:tabs>
        <w:rPr>
          <w:lang w:val="en-US" w:eastAsia="ja-JP"/>
        </w:rPr>
      </w:pPr>
      <w:r w:rsidRPr="00BB726A">
        <w:rPr>
          <w:lang w:val="en-US" w:eastAsia="ja-JP"/>
        </w:rPr>
        <w:t>Transmitter power:</w:t>
      </w:r>
      <w:r w:rsidRPr="00BB726A">
        <w:rPr>
          <w:lang w:val="en-US" w:eastAsia="ja-JP"/>
        </w:rPr>
        <w:tab/>
        <w:t>10 W or less</w:t>
      </w:r>
    </w:p>
    <w:p w:rsidR="00B47C34" w:rsidRPr="00BB726A" w:rsidRDefault="00B47C34" w:rsidP="002E0D58">
      <w:pPr>
        <w:pStyle w:val="enumlev1"/>
        <w:tabs>
          <w:tab w:val="clear" w:pos="1985"/>
          <w:tab w:val="left" w:pos="2552"/>
        </w:tabs>
        <w:rPr>
          <w:lang w:val="en-US" w:eastAsia="ja-JP"/>
        </w:rPr>
      </w:pPr>
      <w:r w:rsidRPr="00BB726A">
        <w:rPr>
          <w:lang w:val="en-US" w:eastAsia="ja-JP"/>
        </w:rPr>
        <w:t>Transmission speed:</w:t>
      </w:r>
      <w:r w:rsidRPr="00BB726A">
        <w:rPr>
          <w:lang w:val="en-US" w:eastAsia="ja-JP"/>
        </w:rPr>
        <w:tab/>
        <w:t>45 kbit/s</w:t>
      </w:r>
    </w:p>
    <w:p w:rsidR="00B47C34" w:rsidRPr="00BB726A" w:rsidRDefault="00B47C34" w:rsidP="002E0D58">
      <w:pPr>
        <w:pStyle w:val="enumlev1"/>
        <w:tabs>
          <w:tab w:val="clear" w:pos="1985"/>
          <w:tab w:val="left" w:pos="2552"/>
        </w:tabs>
        <w:rPr>
          <w:lang w:val="en-US" w:eastAsia="ja-JP"/>
        </w:rPr>
      </w:pPr>
      <w:r w:rsidRPr="00BB726A">
        <w:rPr>
          <w:lang w:val="en-US" w:eastAsia="ja-JP"/>
        </w:rPr>
        <w:t>Modulation scheme:</w:t>
      </w:r>
      <w:r w:rsidRPr="00BB726A">
        <w:rPr>
          <w:lang w:val="en-US" w:eastAsia="ja-JP"/>
        </w:rPr>
        <w:tab/>
        <w:t>16</w:t>
      </w:r>
      <w:r>
        <w:rPr>
          <w:lang w:val="en-US" w:eastAsia="ja-JP"/>
        </w:rPr>
        <w:t>-</w:t>
      </w:r>
      <w:r w:rsidRPr="00BB726A">
        <w:rPr>
          <w:lang w:val="en-US" w:eastAsia="ja-JP"/>
        </w:rPr>
        <w:t>QAM</w:t>
      </w:r>
    </w:p>
    <w:p w:rsidR="00B47C34" w:rsidRDefault="00B47C34" w:rsidP="002E0D58">
      <w:pPr>
        <w:pStyle w:val="enumlev1"/>
        <w:tabs>
          <w:tab w:val="clear" w:pos="1985"/>
          <w:tab w:val="left" w:pos="2552"/>
        </w:tabs>
        <w:rPr>
          <w:lang w:val="en-US"/>
        </w:rPr>
      </w:pPr>
      <w:r w:rsidRPr="00E25450">
        <w:rPr>
          <w:lang w:val="en-US"/>
        </w:rPr>
        <w:t>Communication</w:t>
      </w:r>
      <w:r w:rsidRPr="00E25450">
        <w:rPr>
          <w:lang w:val="en-US" w:eastAsia="ja-JP"/>
        </w:rPr>
        <w:t xml:space="preserve"> method</w:t>
      </w:r>
      <w:r w:rsidRPr="00E25450">
        <w:rPr>
          <w:lang w:val="en-US"/>
        </w:rPr>
        <w:t>:</w:t>
      </w:r>
      <w:r w:rsidRPr="00E25450">
        <w:rPr>
          <w:lang w:val="en-US"/>
        </w:rPr>
        <w:tab/>
        <w:t>TDMA-TDD</w:t>
      </w:r>
    </w:p>
    <w:p w:rsidR="00B47C34" w:rsidRPr="00E25450" w:rsidRDefault="00B47C34" w:rsidP="00B47C34">
      <w:pPr>
        <w:pStyle w:val="enumlev1"/>
        <w:tabs>
          <w:tab w:val="left" w:pos="2552"/>
        </w:tabs>
        <w:rPr>
          <w:lang w:val="en-US"/>
        </w:rPr>
      </w:pPr>
      <w:r w:rsidRPr="00BB726A">
        <w:rPr>
          <w:lang w:val="en-US"/>
        </w:rPr>
        <w:t>Voice CODEC:</w:t>
      </w:r>
      <w:r w:rsidRPr="00BB726A">
        <w:rPr>
          <w:lang w:val="en-US"/>
        </w:rPr>
        <w:tab/>
        <w:t xml:space="preserve">16 kbit/s </w:t>
      </w:r>
      <w:r>
        <w:rPr>
          <w:lang w:val="en-US"/>
        </w:rPr>
        <w:t>h</w:t>
      </w:r>
      <w:r w:rsidRPr="00BB726A">
        <w:rPr>
          <w:lang w:val="en-US"/>
        </w:rPr>
        <w:t>igh efficiency voice CODEC for loud speaker operation.</w:t>
      </w:r>
    </w:p>
    <w:p w:rsidR="00B47C34" w:rsidRPr="00B47C34" w:rsidRDefault="00B47C34" w:rsidP="00B47C34">
      <w:pPr>
        <w:rPr>
          <w:lang w:val="en-GB" w:eastAsia="ja-JP"/>
        </w:rPr>
      </w:pPr>
    </w:p>
    <w:p w:rsidR="00B47C34" w:rsidRPr="00B47C34" w:rsidRDefault="00B47C34" w:rsidP="00B47C34">
      <w:pPr>
        <w:rPr>
          <w:rFonts w:eastAsia="MS Mincho"/>
          <w:lang w:val="en-GB" w:eastAsia="ja-JP"/>
        </w:rPr>
      </w:pPr>
    </w:p>
    <w:p w:rsidR="00B47C34" w:rsidRPr="00B47C34" w:rsidRDefault="00B47C34" w:rsidP="002E0D58">
      <w:pPr>
        <w:pStyle w:val="AnnexNoTitle"/>
        <w:rPr>
          <w:rFonts w:eastAsia="MS Mincho"/>
          <w:lang w:val="en-GB" w:eastAsia="ja-JP"/>
        </w:rPr>
      </w:pPr>
      <w:r w:rsidRPr="00B47C34">
        <w:rPr>
          <w:rFonts w:eastAsia="MS Mincho"/>
          <w:lang w:val="en-GB" w:eastAsia="ja-JP"/>
        </w:rPr>
        <w:t>Attachment 2</w:t>
      </w:r>
      <w:r w:rsidRPr="00B47C34">
        <w:rPr>
          <w:rFonts w:eastAsia="MS Mincho"/>
          <w:lang w:val="en-GB" w:eastAsia="ja-JP"/>
        </w:rPr>
        <w:br/>
        <w:t>to Annex 1</w:t>
      </w:r>
      <w:r w:rsidRPr="00B47C34">
        <w:rPr>
          <w:rFonts w:eastAsia="MS Mincho"/>
          <w:lang w:val="en-GB" w:eastAsia="ja-JP"/>
        </w:rPr>
        <w:br/>
      </w:r>
      <w:r w:rsidRPr="00B47C34">
        <w:rPr>
          <w:rFonts w:eastAsia="MS Mincho"/>
          <w:lang w:val="en-GB" w:eastAsia="ja-JP"/>
        </w:rPr>
        <w:br/>
        <w:t>Vehicle-mounted use of transportable FS equipment in combination with</w:t>
      </w:r>
      <w:r w:rsidRPr="00B47C34">
        <w:rPr>
          <w:rFonts w:eastAsia="MS Mincho"/>
          <w:lang w:val="en-GB" w:eastAsia="ja-JP"/>
        </w:rPr>
        <w:br/>
        <w:t>a mobile base station for disaster relief operation</w:t>
      </w:r>
    </w:p>
    <w:p w:rsidR="00B47C34" w:rsidRPr="00B47C34" w:rsidRDefault="00B47C34" w:rsidP="00B47C34">
      <w:pPr>
        <w:pStyle w:val="Normalaftertitle"/>
        <w:rPr>
          <w:lang w:val="en-GB" w:eastAsia="ja-JP"/>
        </w:rPr>
      </w:pPr>
      <w:r w:rsidRPr="00B47C34">
        <w:rPr>
          <w:lang w:val="en-GB" w:eastAsia="ja-JP"/>
        </w:rPr>
        <w:t>The transportable FWS uses the different frequency bands, i.e. some of the example frequency bands in Table 2 (row E), depending on the interference condition and/or the transmission distance needed in the disaster hit area. In particular, the upper 4 GHz and 18 GHz band systems are light weight and small in size. Therefore, they are easy to install on a vehicle and easy to use. The main specifications of these systems are shown in Table 3.</w:t>
      </w:r>
    </w:p>
    <w:p w:rsidR="00B47C34" w:rsidRPr="00B47C34" w:rsidRDefault="00B47C34" w:rsidP="00B47C34">
      <w:pPr>
        <w:rPr>
          <w:lang w:val="en-GB" w:eastAsia="ja-JP"/>
        </w:rPr>
      </w:pPr>
      <w:r w:rsidRPr="00B47C34">
        <w:rPr>
          <w:lang w:val="en-GB" w:eastAsia="ja-JP"/>
        </w:rPr>
        <w:t>The main specifications of the transportable mobile base station to be interconnected to the transportable FWS are shown in Table 4. The overall conceptual diagram of such system is shown in Fig. 1.</w:t>
      </w:r>
    </w:p>
    <w:p w:rsidR="00B47C34" w:rsidRPr="009A58C8" w:rsidRDefault="00B47C34" w:rsidP="00B47C34">
      <w:pPr>
        <w:pStyle w:val="TableNo"/>
        <w:rPr>
          <w:lang w:val="en-US"/>
        </w:rPr>
      </w:pPr>
      <w:r w:rsidRPr="00C344B0">
        <w:rPr>
          <w:lang w:val="en-US"/>
        </w:rPr>
        <w:lastRenderedPageBreak/>
        <w:t xml:space="preserve">TABLE </w:t>
      </w:r>
      <w:r w:rsidRPr="00C344B0">
        <w:rPr>
          <w:lang w:val="en-US" w:eastAsia="ja-JP"/>
        </w:rPr>
        <w:t>3</w:t>
      </w:r>
    </w:p>
    <w:p w:rsidR="00B47C34" w:rsidRPr="00C344B0" w:rsidRDefault="00B47C34" w:rsidP="00B47C34">
      <w:pPr>
        <w:pStyle w:val="Tabletitle"/>
        <w:rPr>
          <w:lang w:val="en-US" w:eastAsia="ja-JP"/>
        </w:rPr>
      </w:pPr>
      <w:r w:rsidRPr="00C344B0">
        <w:rPr>
          <w:lang w:val="en-US" w:eastAsia="ja-JP"/>
        </w:rPr>
        <w:t xml:space="preserve">Main </w:t>
      </w:r>
      <w:r w:rsidRPr="00F315B7">
        <w:rPr>
          <w:lang w:val="en-US"/>
        </w:rPr>
        <w:t>specifications</w:t>
      </w:r>
      <w:r w:rsidRPr="00C344B0">
        <w:rPr>
          <w:lang w:val="en-US" w:eastAsia="ja-JP"/>
        </w:rPr>
        <w:t xml:space="preserve"> of transportable FWS for vehicle-mounted use for </w:t>
      </w:r>
      <w:r w:rsidR="002E0D58">
        <w:rPr>
          <w:lang w:val="en-US" w:eastAsia="ja-JP"/>
        </w:rPr>
        <w:br/>
      </w:r>
      <w:r w:rsidRPr="00C344B0">
        <w:rPr>
          <w:lang w:val="en-US" w:eastAsia="ja-JP"/>
        </w:rPr>
        <w:t>disaster relief operation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0"/>
        <w:gridCol w:w="1666"/>
        <w:gridCol w:w="1927"/>
        <w:gridCol w:w="2101"/>
        <w:gridCol w:w="1755"/>
      </w:tblGrid>
      <w:tr w:rsidR="00B47C34" w:rsidRPr="00C344B0" w:rsidTr="00D52AA7">
        <w:trPr>
          <w:jc w:val="center"/>
        </w:trPr>
        <w:tc>
          <w:tcPr>
            <w:tcW w:w="2190" w:type="dxa"/>
          </w:tcPr>
          <w:p w:rsidR="00B47C34" w:rsidRPr="00F315B7" w:rsidRDefault="00B47C34" w:rsidP="00D52AA7">
            <w:pPr>
              <w:pStyle w:val="Tablehead"/>
              <w:spacing w:before="40" w:after="40"/>
              <w:rPr>
                <w:rFonts w:asciiTheme="majorBidi" w:hAnsiTheme="majorBidi" w:cstheme="majorBidi"/>
                <w:szCs w:val="22"/>
                <w:lang w:eastAsia="ja-JP"/>
              </w:rPr>
            </w:pPr>
            <w:r w:rsidRPr="00F315B7">
              <w:rPr>
                <w:rFonts w:asciiTheme="majorBidi" w:hAnsiTheme="majorBidi" w:cstheme="majorBidi"/>
                <w:szCs w:val="22"/>
                <w:lang w:eastAsia="ja-JP"/>
              </w:rPr>
              <w:t>Frequency band</w:t>
            </w:r>
            <w:r w:rsidRPr="001E1125">
              <w:rPr>
                <w:rFonts w:asciiTheme="majorBidi" w:hAnsiTheme="majorBidi" w:cstheme="majorBidi"/>
                <w:szCs w:val="22"/>
                <w:vertAlign w:val="superscript"/>
                <w:lang w:eastAsia="ja-JP"/>
              </w:rPr>
              <w:t>(</w:t>
            </w:r>
            <w:r>
              <w:rPr>
                <w:rFonts w:asciiTheme="majorBidi" w:hAnsiTheme="majorBidi" w:cstheme="majorBidi"/>
                <w:szCs w:val="22"/>
                <w:vertAlign w:val="superscript"/>
                <w:lang w:eastAsia="ja-JP"/>
              </w:rPr>
              <w:t>1</w:t>
            </w:r>
            <w:r w:rsidRPr="001E1125">
              <w:rPr>
                <w:rFonts w:asciiTheme="majorBidi" w:hAnsiTheme="majorBidi" w:cstheme="majorBidi"/>
                <w:szCs w:val="22"/>
                <w:vertAlign w:val="superscript"/>
                <w:lang w:eastAsia="ja-JP"/>
              </w:rPr>
              <w:t>)</w:t>
            </w:r>
            <w:r w:rsidRPr="00F315B7">
              <w:rPr>
                <w:rFonts w:asciiTheme="majorBidi" w:hAnsiTheme="majorBidi" w:cstheme="majorBidi"/>
                <w:szCs w:val="22"/>
                <w:lang w:eastAsia="ja-JP"/>
              </w:rPr>
              <w:t xml:space="preserve"> </w:t>
            </w:r>
          </w:p>
        </w:tc>
        <w:tc>
          <w:tcPr>
            <w:tcW w:w="1666" w:type="dxa"/>
          </w:tcPr>
          <w:p w:rsidR="00B47C34" w:rsidRPr="00F315B7" w:rsidRDefault="00B47C34" w:rsidP="00D52AA7">
            <w:pPr>
              <w:pStyle w:val="Tablehead"/>
              <w:spacing w:before="40" w:after="40"/>
              <w:rPr>
                <w:rFonts w:asciiTheme="majorBidi" w:hAnsiTheme="majorBidi" w:cstheme="majorBidi"/>
                <w:szCs w:val="22"/>
                <w:lang w:eastAsia="ja-JP"/>
              </w:rPr>
            </w:pPr>
            <w:r w:rsidRPr="00F315B7">
              <w:rPr>
                <w:rFonts w:asciiTheme="majorBidi" w:hAnsiTheme="majorBidi" w:cstheme="majorBidi"/>
                <w:szCs w:val="22"/>
              </w:rPr>
              <w:t>Capacity</w:t>
            </w:r>
          </w:p>
        </w:tc>
        <w:tc>
          <w:tcPr>
            <w:tcW w:w="1927" w:type="dxa"/>
          </w:tcPr>
          <w:p w:rsidR="00B47C34" w:rsidRPr="00F315B7" w:rsidRDefault="00B47C34" w:rsidP="00D52AA7">
            <w:pPr>
              <w:pStyle w:val="Tablehead"/>
              <w:spacing w:before="40" w:after="40"/>
              <w:rPr>
                <w:rFonts w:asciiTheme="majorBidi" w:hAnsiTheme="majorBidi" w:cstheme="majorBidi"/>
                <w:szCs w:val="22"/>
                <w:lang w:eastAsia="ja-JP"/>
              </w:rPr>
            </w:pPr>
            <w:r w:rsidRPr="00F315B7">
              <w:rPr>
                <w:rFonts w:asciiTheme="majorBidi" w:hAnsiTheme="majorBidi" w:cstheme="majorBidi"/>
                <w:szCs w:val="22"/>
                <w:lang w:eastAsia="ja-JP"/>
              </w:rPr>
              <w:t>Interface</w:t>
            </w:r>
          </w:p>
        </w:tc>
        <w:tc>
          <w:tcPr>
            <w:tcW w:w="2101" w:type="dxa"/>
          </w:tcPr>
          <w:p w:rsidR="00B47C34" w:rsidRPr="00F315B7" w:rsidRDefault="00B47C34" w:rsidP="00D52AA7">
            <w:pPr>
              <w:pStyle w:val="Tablehead"/>
              <w:spacing w:before="40" w:after="40"/>
              <w:rPr>
                <w:rFonts w:asciiTheme="majorBidi" w:hAnsiTheme="majorBidi" w:cstheme="majorBidi"/>
                <w:szCs w:val="22"/>
                <w:lang w:eastAsia="ja-JP"/>
              </w:rPr>
            </w:pPr>
            <w:r w:rsidRPr="00F315B7">
              <w:rPr>
                <w:rFonts w:asciiTheme="majorBidi" w:hAnsiTheme="majorBidi" w:cstheme="majorBidi"/>
                <w:szCs w:val="22"/>
                <w:lang w:eastAsia="ja-JP"/>
              </w:rPr>
              <w:t>Antenna type</w:t>
            </w:r>
          </w:p>
        </w:tc>
        <w:tc>
          <w:tcPr>
            <w:tcW w:w="1755" w:type="dxa"/>
          </w:tcPr>
          <w:p w:rsidR="00B47C34" w:rsidRPr="00F315B7" w:rsidRDefault="00B47C34" w:rsidP="00D52AA7">
            <w:pPr>
              <w:pStyle w:val="Tablehead"/>
              <w:spacing w:before="40" w:after="40"/>
              <w:rPr>
                <w:rFonts w:asciiTheme="majorBidi" w:hAnsiTheme="majorBidi" w:cstheme="majorBidi"/>
                <w:szCs w:val="22"/>
                <w:lang w:eastAsia="ja-JP"/>
              </w:rPr>
            </w:pPr>
            <w:r w:rsidRPr="00F315B7">
              <w:rPr>
                <w:rFonts w:asciiTheme="majorBidi" w:hAnsiTheme="majorBidi" w:cstheme="majorBidi"/>
                <w:szCs w:val="22"/>
                <w:lang w:eastAsia="ja-JP"/>
              </w:rPr>
              <w:t>Transmission distance</w:t>
            </w:r>
          </w:p>
        </w:tc>
      </w:tr>
      <w:tr w:rsidR="00B47C34" w:rsidRPr="00C344B0" w:rsidTr="00D52AA7">
        <w:trPr>
          <w:jc w:val="center"/>
        </w:trPr>
        <w:tc>
          <w:tcPr>
            <w:tcW w:w="2190" w:type="dxa"/>
          </w:tcPr>
          <w:p w:rsidR="00B47C34" w:rsidRPr="00F315B7" w:rsidRDefault="00B47C34" w:rsidP="00D52AA7">
            <w:pPr>
              <w:pStyle w:val="Tabletext"/>
              <w:keepNext/>
              <w:jc w:val="center"/>
              <w:rPr>
                <w:rFonts w:asciiTheme="majorBidi" w:hAnsiTheme="majorBidi" w:cstheme="majorBidi"/>
                <w:szCs w:val="22"/>
                <w:lang w:eastAsia="ja-JP"/>
              </w:rPr>
            </w:pPr>
            <w:r w:rsidRPr="00F315B7">
              <w:rPr>
                <w:rFonts w:asciiTheme="majorBidi" w:hAnsiTheme="majorBidi" w:cstheme="majorBidi"/>
                <w:szCs w:val="22"/>
                <w:lang w:eastAsia="ja-JP"/>
              </w:rPr>
              <w:t xml:space="preserve">Upper 4 GHz band </w:t>
            </w:r>
            <w:r w:rsidRPr="00F315B7">
              <w:rPr>
                <w:rFonts w:asciiTheme="majorBidi" w:hAnsiTheme="majorBidi" w:cstheme="majorBidi"/>
                <w:szCs w:val="22"/>
                <w:lang w:eastAsia="ja-JP"/>
              </w:rPr>
              <w:br/>
              <w:t>(4.92-5.0 GHz)</w:t>
            </w:r>
          </w:p>
        </w:tc>
        <w:tc>
          <w:tcPr>
            <w:tcW w:w="1666" w:type="dxa"/>
            <w:vAlign w:val="center"/>
          </w:tcPr>
          <w:p w:rsidR="00B47C34" w:rsidRPr="00F315B7" w:rsidRDefault="00B47C34" w:rsidP="00D52AA7">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247"/>
                <w:tab w:val="left" w:leader="dot" w:pos="7938"/>
                <w:tab w:val="center" w:pos="9526"/>
                <w:tab w:val="right" w:pos="9611"/>
              </w:tabs>
              <w:ind w:left="567" w:hanging="567"/>
              <w:jc w:val="center"/>
              <w:rPr>
                <w:rFonts w:asciiTheme="majorBidi" w:hAnsiTheme="majorBidi" w:cstheme="majorBidi"/>
                <w:szCs w:val="22"/>
                <w:lang w:eastAsia="ja-JP"/>
              </w:rPr>
            </w:pPr>
            <w:r w:rsidRPr="00F315B7">
              <w:rPr>
                <w:rFonts w:asciiTheme="majorBidi" w:hAnsiTheme="majorBidi" w:cstheme="majorBidi"/>
                <w:szCs w:val="22"/>
                <w:lang w:eastAsia="ja-JP"/>
              </w:rPr>
              <w:t>7-35 Mbit/s</w:t>
            </w:r>
          </w:p>
        </w:tc>
        <w:tc>
          <w:tcPr>
            <w:tcW w:w="1927" w:type="dxa"/>
            <w:vAlign w:val="center"/>
          </w:tcPr>
          <w:p w:rsidR="00B47C34" w:rsidRPr="00F315B7" w:rsidRDefault="00B47C34" w:rsidP="00D52AA7">
            <w:pPr>
              <w:pStyle w:val="Tablehead"/>
              <w:keepLines/>
              <w:tabs>
                <w:tab w:val="left" w:leader="dot" w:pos="7938"/>
                <w:tab w:val="center" w:pos="9526"/>
                <w:tab w:val="right" w:pos="9611"/>
              </w:tabs>
              <w:spacing w:before="40" w:after="40"/>
              <w:ind w:left="567" w:hanging="567"/>
              <w:rPr>
                <w:rFonts w:asciiTheme="majorBidi" w:hAnsiTheme="majorBidi" w:cstheme="majorBidi"/>
                <w:b w:val="0"/>
                <w:szCs w:val="22"/>
                <w:lang w:eastAsia="ja-JP"/>
              </w:rPr>
            </w:pPr>
            <w:r>
              <w:rPr>
                <w:rFonts w:asciiTheme="majorBidi" w:hAnsiTheme="majorBidi" w:cstheme="majorBidi"/>
                <w:b w:val="0"/>
                <w:szCs w:val="22"/>
                <w:lang w:eastAsia="ja-JP"/>
              </w:rPr>
              <w:t xml:space="preserve">100BASE-TX </w:t>
            </w:r>
            <w:r w:rsidRPr="001E1125">
              <w:rPr>
                <w:rFonts w:asciiTheme="majorBidi" w:hAnsiTheme="majorBidi" w:cstheme="majorBidi"/>
                <w:b w:val="0"/>
                <w:szCs w:val="22"/>
                <w:vertAlign w:val="superscript"/>
                <w:lang w:eastAsia="ja-JP"/>
              </w:rPr>
              <w:t>(</w:t>
            </w:r>
            <w:r>
              <w:rPr>
                <w:rFonts w:asciiTheme="majorBidi" w:hAnsiTheme="majorBidi" w:cstheme="majorBidi"/>
                <w:b w:val="0"/>
                <w:szCs w:val="22"/>
                <w:vertAlign w:val="superscript"/>
                <w:lang w:eastAsia="ja-JP"/>
              </w:rPr>
              <w:t>2</w:t>
            </w:r>
            <w:r w:rsidRPr="001E1125">
              <w:rPr>
                <w:rFonts w:asciiTheme="majorBidi" w:hAnsiTheme="majorBidi" w:cstheme="majorBidi"/>
                <w:b w:val="0"/>
                <w:szCs w:val="22"/>
                <w:vertAlign w:val="superscript"/>
                <w:lang w:eastAsia="ja-JP"/>
              </w:rPr>
              <w:t>)</w:t>
            </w:r>
          </w:p>
        </w:tc>
        <w:tc>
          <w:tcPr>
            <w:tcW w:w="2101" w:type="dxa"/>
            <w:vAlign w:val="center"/>
          </w:tcPr>
          <w:p w:rsidR="00B47C34" w:rsidRPr="00F315B7" w:rsidRDefault="00B47C34" w:rsidP="00D52AA7">
            <w:pPr>
              <w:pStyle w:val="Tablehead"/>
              <w:keepLines/>
              <w:tabs>
                <w:tab w:val="left" w:leader="dot" w:pos="7938"/>
                <w:tab w:val="center" w:pos="9526"/>
                <w:tab w:val="right" w:pos="9611"/>
              </w:tabs>
              <w:spacing w:before="40" w:after="40"/>
              <w:ind w:left="567" w:hanging="567"/>
              <w:rPr>
                <w:rFonts w:asciiTheme="majorBidi" w:hAnsiTheme="majorBidi" w:cstheme="majorBidi"/>
                <w:b w:val="0"/>
                <w:szCs w:val="22"/>
                <w:lang w:eastAsia="ja-JP"/>
              </w:rPr>
            </w:pPr>
            <w:r w:rsidRPr="00F315B7">
              <w:rPr>
                <w:rFonts w:asciiTheme="majorBidi" w:hAnsiTheme="majorBidi" w:cstheme="majorBidi"/>
                <w:b w:val="0"/>
                <w:szCs w:val="22"/>
                <w:lang w:eastAsia="ja-JP"/>
              </w:rPr>
              <w:t>36 cm flat panel</w:t>
            </w:r>
          </w:p>
        </w:tc>
        <w:tc>
          <w:tcPr>
            <w:tcW w:w="1755" w:type="dxa"/>
            <w:vAlign w:val="center"/>
          </w:tcPr>
          <w:p w:rsidR="00B47C34" w:rsidRPr="00F315B7" w:rsidRDefault="00B47C34" w:rsidP="00D52AA7">
            <w:pPr>
              <w:pStyle w:val="Tablehead"/>
              <w:keepLines/>
              <w:tabs>
                <w:tab w:val="left" w:leader="dot" w:pos="7938"/>
                <w:tab w:val="center" w:pos="9526"/>
                <w:tab w:val="right" w:pos="9611"/>
              </w:tabs>
              <w:spacing w:before="40" w:after="40"/>
              <w:ind w:left="567" w:hanging="567"/>
              <w:rPr>
                <w:rFonts w:asciiTheme="majorBidi" w:hAnsiTheme="majorBidi" w:cstheme="majorBidi"/>
                <w:b w:val="0"/>
                <w:szCs w:val="22"/>
                <w:lang w:eastAsia="ja-JP"/>
              </w:rPr>
            </w:pPr>
            <w:r w:rsidRPr="00F315B7">
              <w:rPr>
                <w:rFonts w:asciiTheme="majorBidi" w:hAnsiTheme="majorBidi" w:cstheme="majorBidi"/>
                <w:b w:val="0"/>
                <w:szCs w:val="22"/>
                <w:lang w:eastAsia="ja-JP"/>
              </w:rPr>
              <w:t>1</w:t>
            </w:r>
            <w:r w:rsidRPr="00F315B7">
              <w:rPr>
                <w:rFonts w:asciiTheme="majorBidi" w:hAnsiTheme="majorBidi" w:cstheme="majorBidi"/>
                <w:b w:val="0"/>
                <w:szCs w:val="22"/>
              </w:rPr>
              <w:t>0 km</w:t>
            </w:r>
          </w:p>
        </w:tc>
      </w:tr>
      <w:tr w:rsidR="00B47C34" w:rsidRPr="00C344B0" w:rsidTr="00D52AA7">
        <w:trPr>
          <w:jc w:val="center"/>
        </w:trPr>
        <w:tc>
          <w:tcPr>
            <w:tcW w:w="2190" w:type="dxa"/>
            <w:tcBorders>
              <w:bottom w:val="single" w:sz="4" w:space="0" w:color="auto"/>
            </w:tcBorders>
          </w:tcPr>
          <w:p w:rsidR="00B47C34" w:rsidRPr="00F315B7" w:rsidRDefault="00B47C34" w:rsidP="00D52AA7">
            <w:pPr>
              <w:pStyle w:val="Tabletext"/>
              <w:jc w:val="center"/>
              <w:rPr>
                <w:rFonts w:asciiTheme="majorBidi" w:hAnsiTheme="majorBidi" w:cstheme="majorBidi"/>
                <w:szCs w:val="22"/>
                <w:lang w:eastAsia="ja-JP"/>
              </w:rPr>
            </w:pPr>
            <w:r w:rsidRPr="00F315B7">
              <w:rPr>
                <w:rFonts w:asciiTheme="majorBidi" w:hAnsiTheme="majorBidi" w:cstheme="majorBidi"/>
                <w:szCs w:val="22"/>
                <w:lang w:eastAsia="ja-JP"/>
              </w:rPr>
              <w:t xml:space="preserve">18 GHz band </w:t>
            </w:r>
            <w:r>
              <w:rPr>
                <w:rFonts w:asciiTheme="majorBidi" w:hAnsiTheme="majorBidi" w:cstheme="majorBidi"/>
                <w:szCs w:val="22"/>
                <w:lang w:eastAsia="ja-JP"/>
              </w:rPr>
              <w:br/>
            </w:r>
            <w:r w:rsidRPr="00F315B7">
              <w:rPr>
                <w:rFonts w:asciiTheme="majorBidi" w:hAnsiTheme="majorBidi" w:cstheme="majorBidi"/>
                <w:szCs w:val="22"/>
                <w:lang w:eastAsia="ja-JP"/>
              </w:rPr>
              <w:t>(17.85-17.97 / 18.6</w:t>
            </w:r>
            <w:r w:rsidRPr="00F315B7">
              <w:rPr>
                <w:rFonts w:asciiTheme="majorBidi" w:hAnsiTheme="majorBidi" w:cstheme="majorBidi"/>
                <w:szCs w:val="22"/>
                <w:lang w:eastAsia="ja-JP"/>
              </w:rPr>
              <w:noBreakHyphen/>
              <w:t>18.72 GHz)</w:t>
            </w:r>
          </w:p>
        </w:tc>
        <w:tc>
          <w:tcPr>
            <w:tcW w:w="1666" w:type="dxa"/>
            <w:tcBorders>
              <w:bottom w:val="single" w:sz="4" w:space="0" w:color="auto"/>
            </w:tcBorders>
            <w:vAlign w:val="center"/>
          </w:tcPr>
          <w:p w:rsidR="00B47C34" w:rsidRPr="00F315B7" w:rsidRDefault="00B47C34" w:rsidP="00D52AA7">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247"/>
                <w:tab w:val="left" w:leader="dot" w:pos="7938"/>
                <w:tab w:val="center" w:pos="9526"/>
                <w:tab w:val="right" w:pos="9611"/>
              </w:tabs>
              <w:ind w:left="567" w:hanging="567"/>
              <w:jc w:val="center"/>
              <w:rPr>
                <w:rFonts w:asciiTheme="majorBidi" w:hAnsiTheme="majorBidi" w:cstheme="majorBidi"/>
                <w:szCs w:val="22"/>
                <w:lang w:eastAsia="ja-JP"/>
              </w:rPr>
            </w:pPr>
            <w:r w:rsidRPr="00F315B7">
              <w:rPr>
                <w:rFonts w:asciiTheme="majorBidi" w:hAnsiTheme="majorBidi" w:cstheme="majorBidi"/>
                <w:szCs w:val="22"/>
                <w:lang w:eastAsia="ja-JP"/>
              </w:rPr>
              <w:t>155.52 Mbit/s</w:t>
            </w:r>
          </w:p>
        </w:tc>
        <w:tc>
          <w:tcPr>
            <w:tcW w:w="1927" w:type="dxa"/>
            <w:tcBorders>
              <w:bottom w:val="single" w:sz="4" w:space="0" w:color="auto"/>
            </w:tcBorders>
            <w:vAlign w:val="center"/>
          </w:tcPr>
          <w:p w:rsidR="00B47C34" w:rsidRPr="00F315B7" w:rsidRDefault="00B47C34" w:rsidP="00D52AA7">
            <w:pPr>
              <w:pStyle w:val="Tablehead"/>
              <w:keepLines/>
              <w:tabs>
                <w:tab w:val="left" w:leader="dot" w:pos="7938"/>
                <w:tab w:val="center" w:pos="9526"/>
                <w:tab w:val="right" w:pos="9611"/>
              </w:tabs>
              <w:spacing w:before="40" w:after="40"/>
              <w:ind w:left="567" w:hanging="567"/>
              <w:rPr>
                <w:rFonts w:asciiTheme="majorBidi" w:hAnsiTheme="majorBidi" w:cstheme="majorBidi"/>
                <w:b w:val="0"/>
                <w:szCs w:val="22"/>
                <w:lang w:eastAsia="ja-JP"/>
              </w:rPr>
            </w:pPr>
            <w:r w:rsidRPr="00F315B7">
              <w:rPr>
                <w:rFonts w:asciiTheme="majorBidi" w:hAnsiTheme="majorBidi" w:cstheme="majorBidi"/>
                <w:b w:val="0"/>
                <w:szCs w:val="22"/>
                <w:lang w:eastAsia="ja-JP"/>
              </w:rPr>
              <w:t>STM-1</w:t>
            </w:r>
          </w:p>
        </w:tc>
        <w:tc>
          <w:tcPr>
            <w:tcW w:w="2101" w:type="dxa"/>
            <w:tcBorders>
              <w:bottom w:val="single" w:sz="4" w:space="0" w:color="auto"/>
            </w:tcBorders>
            <w:vAlign w:val="center"/>
          </w:tcPr>
          <w:p w:rsidR="00B47C34" w:rsidRPr="00F315B7" w:rsidRDefault="00B47C34" w:rsidP="00D52AA7">
            <w:pPr>
              <w:pStyle w:val="Tablehead"/>
              <w:keepLines/>
              <w:tabs>
                <w:tab w:val="left" w:leader="dot" w:pos="7938"/>
                <w:tab w:val="center" w:pos="9526"/>
                <w:tab w:val="right" w:pos="9611"/>
              </w:tabs>
              <w:spacing w:before="40" w:after="40"/>
              <w:ind w:left="567" w:hanging="567"/>
              <w:rPr>
                <w:rFonts w:asciiTheme="majorBidi" w:hAnsiTheme="majorBidi" w:cstheme="majorBidi"/>
                <w:b w:val="0"/>
                <w:szCs w:val="22"/>
                <w:lang w:eastAsia="ja-JP"/>
              </w:rPr>
            </w:pPr>
            <w:r w:rsidRPr="00F315B7">
              <w:rPr>
                <w:rFonts w:asciiTheme="majorBidi" w:hAnsiTheme="majorBidi" w:cstheme="majorBidi"/>
                <w:b w:val="0"/>
                <w:szCs w:val="22"/>
                <w:lang w:eastAsia="ja-JP"/>
              </w:rPr>
              <w:t>0.4-1.2 m diameter dish</w:t>
            </w:r>
          </w:p>
        </w:tc>
        <w:tc>
          <w:tcPr>
            <w:tcW w:w="1755" w:type="dxa"/>
            <w:tcBorders>
              <w:bottom w:val="single" w:sz="4" w:space="0" w:color="auto"/>
            </w:tcBorders>
            <w:vAlign w:val="center"/>
          </w:tcPr>
          <w:p w:rsidR="00B47C34" w:rsidRPr="00F315B7" w:rsidRDefault="00B47C34" w:rsidP="00D52AA7">
            <w:pPr>
              <w:pStyle w:val="Tablehead"/>
              <w:keepLines/>
              <w:tabs>
                <w:tab w:val="left" w:leader="dot" w:pos="7938"/>
                <w:tab w:val="center" w:pos="9526"/>
                <w:tab w:val="right" w:pos="9611"/>
              </w:tabs>
              <w:spacing w:before="40" w:after="40"/>
              <w:ind w:left="567" w:hanging="567"/>
              <w:rPr>
                <w:rFonts w:asciiTheme="majorBidi" w:hAnsiTheme="majorBidi" w:cstheme="majorBidi"/>
                <w:b w:val="0"/>
                <w:szCs w:val="22"/>
                <w:lang w:eastAsia="ja-JP"/>
              </w:rPr>
            </w:pPr>
            <w:r w:rsidRPr="00F315B7">
              <w:rPr>
                <w:rFonts w:asciiTheme="majorBidi" w:hAnsiTheme="majorBidi" w:cstheme="majorBidi"/>
                <w:b w:val="0"/>
                <w:szCs w:val="22"/>
                <w:lang w:eastAsia="ja-JP"/>
              </w:rPr>
              <w:t>3.5 km</w:t>
            </w:r>
          </w:p>
        </w:tc>
      </w:tr>
      <w:tr w:rsidR="00B47C34" w:rsidRPr="00176924" w:rsidTr="00D52AA7">
        <w:trPr>
          <w:jc w:val="center"/>
        </w:trPr>
        <w:tc>
          <w:tcPr>
            <w:tcW w:w="9639" w:type="dxa"/>
            <w:gridSpan w:val="5"/>
            <w:tcBorders>
              <w:left w:val="nil"/>
              <w:bottom w:val="nil"/>
              <w:right w:val="nil"/>
            </w:tcBorders>
          </w:tcPr>
          <w:p w:rsidR="00B47C34" w:rsidRPr="001466A8" w:rsidRDefault="00B47C34" w:rsidP="002E0D58">
            <w:pPr>
              <w:pStyle w:val="Tabletext"/>
              <w:rPr>
                <w:caps/>
                <w:lang w:val="en-US" w:eastAsia="ja-JP"/>
              </w:rPr>
            </w:pPr>
            <w:r w:rsidRPr="001E1125">
              <w:rPr>
                <w:vertAlign w:val="superscript"/>
                <w:lang w:val="en-US" w:eastAsia="ja-JP"/>
              </w:rPr>
              <w:t>(</w:t>
            </w:r>
            <w:r>
              <w:rPr>
                <w:vertAlign w:val="superscript"/>
                <w:lang w:val="en-US" w:eastAsia="ja-JP"/>
              </w:rPr>
              <w:t>1</w:t>
            </w:r>
            <w:r w:rsidRPr="001E1125">
              <w:rPr>
                <w:vertAlign w:val="superscript"/>
                <w:lang w:val="en-US" w:eastAsia="ja-JP"/>
              </w:rPr>
              <w:t>)</w:t>
            </w:r>
            <w:r w:rsidRPr="00C344B0">
              <w:rPr>
                <w:lang w:val="en-US" w:eastAsia="ja-JP"/>
              </w:rPr>
              <w:tab/>
              <w:t>The RF channel is selected within the assigned frequency band.</w:t>
            </w:r>
          </w:p>
          <w:p w:rsidR="00B47C34" w:rsidRPr="001E1125" w:rsidRDefault="00B47C34" w:rsidP="00D52AA7">
            <w:pPr>
              <w:pStyle w:val="Tabletext"/>
              <w:rPr>
                <w:lang w:val="en-US" w:eastAsia="ja-JP"/>
              </w:rPr>
            </w:pPr>
            <w:r w:rsidRPr="001E1125">
              <w:rPr>
                <w:bCs/>
                <w:vertAlign w:val="superscript"/>
                <w:lang w:val="en-US" w:eastAsia="ja-JP"/>
              </w:rPr>
              <w:t>(</w:t>
            </w:r>
            <w:r>
              <w:rPr>
                <w:b/>
                <w:vertAlign w:val="superscript"/>
                <w:lang w:val="en-US" w:eastAsia="ja-JP"/>
              </w:rPr>
              <w:t>2</w:t>
            </w:r>
            <w:r w:rsidRPr="001E1125">
              <w:rPr>
                <w:bCs/>
                <w:vertAlign w:val="superscript"/>
                <w:lang w:val="en-US" w:eastAsia="ja-JP"/>
              </w:rPr>
              <w:t>)</w:t>
            </w:r>
            <w:r w:rsidRPr="00C344B0">
              <w:rPr>
                <w:lang w:val="en-US" w:eastAsia="ja-JP"/>
              </w:rPr>
              <w:tab/>
              <w:t>Connected to the MPX (multiplexer) via Ether/ATM convertor.</w:t>
            </w:r>
          </w:p>
        </w:tc>
      </w:tr>
    </w:tbl>
    <w:p w:rsidR="00B47C34" w:rsidRDefault="00B47C34" w:rsidP="00B47C34">
      <w:pPr>
        <w:pStyle w:val="Tablefin"/>
      </w:pPr>
    </w:p>
    <w:p w:rsidR="00B47C34" w:rsidRDefault="00B47C34" w:rsidP="00B47C34">
      <w:pPr>
        <w:pStyle w:val="TableNo"/>
        <w:keepLines/>
        <w:rPr>
          <w:lang w:val="en-US"/>
        </w:rPr>
      </w:pPr>
      <w:r w:rsidRPr="004C64B6">
        <w:rPr>
          <w:lang w:val="en-US"/>
        </w:rPr>
        <w:t>TABLE 4</w:t>
      </w:r>
    </w:p>
    <w:p w:rsidR="00B47C34" w:rsidRPr="004C64B6" w:rsidRDefault="00B47C34" w:rsidP="00B47C34">
      <w:pPr>
        <w:pStyle w:val="Tabletitle"/>
        <w:rPr>
          <w:lang w:val="en-US" w:eastAsia="ja-JP"/>
        </w:rPr>
      </w:pPr>
      <w:r w:rsidRPr="004C64B6">
        <w:rPr>
          <w:lang w:val="en-US" w:eastAsia="ja-JP"/>
        </w:rPr>
        <w:t xml:space="preserve">Example parameters of transportable mobile base station for vehicle-mounted </w:t>
      </w:r>
      <w:r w:rsidR="002E0D58">
        <w:rPr>
          <w:lang w:val="en-US" w:eastAsia="ja-JP"/>
        </w:rPr>
        <w:br/>
      </w:r>
      <w:r w:rsidRPr="004C64B6">
        <w:rPr>
          <w:lang w:val="en-US" w:eastAsia="ja-JP"/>
        </w:rPr>
        <w:t>use for disaster relief operation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39"/>
        <w:gridCol w:w="2909"/>
        <w:gridCol w:w="3291"/>
      </w:tblGrid>
      <w:tr w:rsidR="00B47C34" w:rsidRPr="00583B1A" w:rsidTr="00D52AA7">
        <w:trPr>
          <w:jc w:val="center"/>
        </w:trPr>
        <w:tc>
          <w:tcPr>
            <w:tcW w:w="3439" w:type="dxa"/>
            <w:vAlign w:val="center"/>
          </w:tcPr>
          <w:p w:rsidR="00B47C34" w:rsidRPr="004C64B6" w:rsidRDefault="00B47C34" w:rsidP="00D52AA7">
            <w:pPr>
              <w:pStyle w:val="Tablehead"/>
              <w:keepLines/>
              <w:spacing w:before="40" w:after="40"/>
              <w:rPr>
                <w:rFonts w:asciiTheme="majorBidi" w:hAnsiTheme="majorBidi" w:cstheme="majorBidi"/>
                <w:szCs w:val="22"/>
              </w:rPr>
            </w:pPr>
            <w:r w:rsidRPr="004C64B6">
              <w:rPr>
                <w:rFonts w:asciiTheme="majorBidi" w:hAnsiTheme="majorBidi" w:cstheme="majorBidi"/>
                <w:szCs w:val="22"/>
              </w:rPr>
              <w:t>Frequency band</w:t>
            </w:r>
          </w:p>
        </w:tc>
        <w:tc>
          <w:tcPr>
            <w:tcW w:w="2909" w:type="dxa"/>
            <w:vAlign w:val="center"/>
          </w:tcPr>
          <w:p w:rsidR="00B47C34" w:rsidRPr="004C64B6" w:rsidRDefault="00B47C34" w:rsidP="00D52AA7">
            <w:pPr>
              <w:pStyle w:val="Tablehead"/>
              <w:keepLines/>
              <w:spacing w:before="40" w:after="40"/>
              <w:rPr>
                <w:rFonts w:asciiTheme="majorBidi" w:hAnsiTheme="majorBidi" w:cstheme="majorBidi"/>
                <w:szCs w:val="22"/>
              </w:rPr>
            </w:pPr>
            <w:r w:rsidRPr="004C64B6">
              <w:rPr>
                <w:rFonts w:asciiTheme="majorBidi" w:hAnsiTheme="majorBidi" w:cstheme="majorBidi"/>
                <w:szCs w:val="22"/>
              </w:rPr>
              <w:t>Bandwidth (Carrier number)</w:t>
            </w:r>
          </w:p>
        </w:tc>
        <w:tc>
          <w:tcPr>
            <w:tcW w:w="3291" w:type="dxa"/>
            <w:vAlign w:val="center"/>
          </w:tcPr>
          <w:p w:rsidR="00B47C34" w:rsidRPr="004C64B6" w:rsidRDefault="00B47C34" w:rsidP="00D52AA7">
            <w:pPr>
              <w:pStyle w:val="Tablehead"/>
              <w:keepLines/>
              <w:spacing w:before="40" w:after="40"/>
              <w:rPr>
                <w:rFonts w:asciiTheme="majorBidi" w:hAnsiTheme="majorBidi" w:cstheme="majorBidi"/>
                <w:szCs w:val="22"/>
              </w:rPr>
            </w:pPr>
            <w:r w:rsidRPr="004C64B6">
              <w:rPr>
                <w:rFonts w:asciiTheme="majorBidi" w:hAnsiTheme="majorBidi" w:cstheme="majorBidi"/>
                <w:szCs w:val="22"/>
              </w:rPr>
              <w:t>Antenna type</w:t>
            </w:r>
          </w:p>
        </w:tc>
      </w:tr>
      <w:tr w:rsidR="00B47C34" w:rsidRPr="00176924" w:rsidTr="00D52AA7">
        <w:trPr>
          <w:jc w:val="center"/>
        </w:trPr>
        <w:tc>
          <w:tcPr>
            <w:tcW w:w="3439" w:type="dxa"/>
            <w:tcBorders>
              <w:bottom w:val="single" w:sz="4" w:space="0" w:color="auto"/>
            </w:tcBorders>
            <w:vAlign w:val="center"/>
          </w:tcPr>
          <w:p w:rsidR="00B47C34" w:rsidRPr="004C64B6" w:rsidRDefault="00B47C34" w:rsidP="002E0D58">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leader="dot" w:pos="7938"/>
                <w:tab w:val="center" w:pos="9526"/>
                <w:tab w:val="right" w:pos="9611"/>
              </w:tabs>
              <w:jc w:val="center"/>
              <w:rPr>
                <w:rFonts w:asciiTheme="majorBidi" w:hAnsiTheme="majorBidi" w:cstheme="majorBidi"/>
                <w:szCs w:val="22"/>
                <w:lang w:eastAsia="ja-JP"/>
              </w:rPr>
            </w:pPr>
            <w:r w:rsidRPr="004C64B6">
              <w:rPr>
                <w:rFonts w:asciiTheme="majorBidi" w:hAnsiTheme="majorBidi" w:cstheme="majorBidi"/>
                <w:szCs w:val="22"/>
                <w:lang w:eastAsia="ja-JP"/>
              </w:rPr>
              <w:t>800 MHz (830-845/</w:t>
            </w:r>
            <w:r>
              <w:rPr>
                <w:rFonts w:asciiTheme="majorBidi" w:hAnsiTheme="majorBidi" w:cstheme="majorBidi"/>
                <w:szCs w:val="22"/>
                <w:lang w:eastAsia="ja-JP"/>
              </w:rPr>
              <w:br/>
            </w:r>
            <w:r w:rsidRPr="004C64B6">
              <w:rPr>
                <w:rFonts w:asciiTheme="majorBidi" w:hAnsiTheme="majorBidi" w:cstheme="majorBidi"/>
                <w:szCs w:val="22"/>
                <w:lang w:eastAsia="ja-JP"/>
              </w:rPr>
              <w:t>875-890 MHz)</w:t>
            </w:r>
            <w:r w:rsidRPr="004C64B6">
              <w:rPr>
                <w:rFonts w:asciiTheme="majorBidi" w:hAnsiTheme="majorBidi" w:cstheme="majorBidi"/>
                <w:szCs w:val="22"/>
                <w:vertAlign w:val="superscript"/>
                <w:lang w:eastAsia="ja-JP"/>
              </w:rPr>
              <w:t>(</w:t>
            </w:r>
            <w:r>
              <w:rPr>
                <w:rFonts w:asciiTheme="majorBidi" w:hAnsiTheme="majorBidi" w:cstheme="majorBidi"/>
                <w:szCs w:val="22"/>
                <w:vertAlign w:val="superscript"/>
                <w:lang w:eastAsia="ja-JP"/>
              </w:rPr>
              <w:t>3</w:t>
            </w:r>
            <w:r w:rsidRPr="004C64B6">
              <w:rPr>
                <w:rFonts w:asciiTheme="majorBidi" w:hAnsiTheme="majorBidi" w:cstheme="majorBidi"/>
                <w:szCs w:val="22"/>
                <w:vertAlign w:val="superscript"/>
                <w:lang w:eastAsia="ja-JP"/>
              </w:rPr>
              <w:t>)</w:t>
            </w:r>
          </w:p>
          <w:p w:rsidR="00B47C34" w:rsidRPr="004C64B6" w:rsidRDefault="00B47C34" w:rsidP="00D52AA7">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247"/>
                <w:tab w:val="left" w:leader="dot" w:pos="7938"/>
                <w:tab w:val="center" w:pos="9526"/>
                <w:tab w:val="right" w:pos="9611"/>
              </w:tabs>
              <w:jc w:val="center"/>
              <w:rPr>
                <w:rFonts w:asciiTheme="majorBidi" w:hAnsiTheme="majorBidi" w:cstheme="majorBidi"/>
                <w:szCs w:val="22"/>
                <w:lang w:eastAsia="ja-JP"/>
              </w:rPr>
            </w:pPr>
            <w:r w:rsidRPr="004C64B6">
              <w:rPr>
                <w:rFonts w:asciiTheme="majorBidi" w:hAnsiTheme="majorBidi" w:cstheme="majorBidi"/>
                <w:szCs w:val="22"/>
                <w:lang w:eastAsia="ja-JP"/>
              </w:rPr>
              <w:t>2 GHz (1</w:t>
            </w:r>
            <w:r>
              <w:rPr>
                <w:rFonts w:asciiTheme="majorBidi" w:hAnsiTheme="majorBidi" w:cstheme="majorBidi"/>
                <w:szCs w:val="22"/>
                <w:lang w:eastAsia="ja-JP"/>
              </w:rPr>
              <w:t> </w:t>
            </w:r>
            <w:r w:rsidRPr="004C64B6">
              <w:rPr>
                <w:rFonts w:asciiTheme="majorBidi" w:hAnsiTheme="majorBidi" w:cstheme="majorBidi"/>
                <w:szCs w:val="22"/>
                <w:lang w:eastAsia="ja-JP"/>
              </w:rPr>
              <w:t>940-1</w:t>
            </w:r>
            <w:r>
              <w:rPr>
                <w:rFonts w:asciiTheme="majorBidi" w:hAnsiTheme="majorBidi" w:cstheme="majorBidi"/>
                <w:szCs w:val="22"/>
                <w:lang w:eastAsia="ja-JP"/>
              </w:rPr>
              <w:t> </w:t>
            </w:r>
            <w:r w:rsidRPr="004C64B6">
              <w:rPr>
                <w:rFonts w:asciiTheme="majorBidi" w:hAnsiTheme="majorBidi" w:cstheme="majorBidi"/>
                <w:szCs w:val="22"/>
                <w:lang w:eastAsia="ja-JP"/>
              </w:rPr>
              <w:t>960/</w:t>
            </w:r>
            <w:r>
              <w:rPr>
                <w:rFonts w:asciiTheme="majorBidi" w:hAnsiTheme="majorBidi" w:cstheme="majorBidi"/>
                <w:szCs w:val="22"/>
                <w:lang w:eastAsia="ja-JP"/>
              </w:rPr>
              <w:br/>
            </w:r>
            <w:r w:rsidRPr="004C64B6">
              <w:rPr>
                <w:rFonts w:asciiTheme="majorBidi" w:hAnsiTheme="majorBidi" w:cstheme="majorBidi"/>
                <w:szCs w:val="22"/>
                <w:lang w:eastAsia="ja-JP"/>
              </w:rPr>
              <w:t>2</w:t>
            </w:r>
            <w:r>
              <w:rPr>
                <w:rFonts w:asciiTheme="majorBidi" w:hAnsiTheme="majorBidi" w:cstheme="majorBidi"/>
                <w:szCs w:val="22"/>
                <w:lang w:eastAsia="ja-JP"/>
              </w:rPr>
              <w:t> </w:t>
            </w:r>
            <w:r w:rsidRPr="004C64B6">
              <w:rPr>
                <w:rFonts w:asciiTheme="majorBidi" w:hAnsiTheme="majorBidi" w:cstheme="majorBidi"/>
                <w:szCs w:val="22"/>
                <w:lang w:eastAsia="ja-JP"/>
              </w:rPr>
              <w:t>130-2</w:t>
            </w:r>
            <w:r>
              <w:rPr>
                <w:rFonts w:asciiTheme="majorBidi" w:hAnsiTheme="majorBidi" w:cstheme="majorBidi"/>
                <w:szCs w:val="22"/>
                <w:lang w:eastAsia="ja-JP"/>
              </w:rPr>
              <w:t> </w:t>
            </w:r>
            <w:r w:rsidRPr="004C64B6">
              <w:rPr>
                <w:rFonts w:asciiTheme="majorBidi" w:hAnsiTheme="majorBidi" w:cstheme="majorBidi"/>
                <w:szCs w:val="22"/>
                <w:lang w:eastAsia="ja-JP"/>
              </w:rPr>
              <w:t>150 MHz)</w:t>
            </w:r>
          </w:p>
        </w:tc>
        <w:tc>
          <w:tcPr>
            <w:tcW w:w="2909" w:type="dxa"/>
            <w:tcBorders>
              <w:bottom w:val="single" w:sz="4" w:space="0" w:color="auto"/>
            </w:tcBorders>
            <w:vAlign w:val="center"/>
          </w:tcPr>
          <w:p w:rsidR="00B47C34" w:rsidRPr="004C64B6" w:rsidRDefault="00B47C34" w:rsidP="00D52AA7">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247"/>
                <w:tab w:val="left" w:leader="dot" w:pos="7938"/>
                <w:tab w:val="center" w:pos="9526"/>
                <w:tab w:val="right" w:pos="9611"/>
              </w:tabs>
              <w:ind w:left="567" w:hanging="567"/>
              <w:jc w:val="center"/>
              <w:rPr>
                <w:rFonts w:asciiTheme="majorBidi" w:hAnsiTheme="majorBidi" w:cstheme="majorBidi"/>
                <w:szCs w:val="22"/>
                <w:lang w:eastAsia="ja-JP"/>
              </w:rPr>
            </w:pPr>
            <w:r w:rsidRPr="004C64B6">
              <w:rPr>
                <w:rFonts w:asciiTheme="majorBidi" w:hAnsiTheme="majorBidi" w:cstheme="majorBidi"/>
                <w:szCs w:val="22"/>
                <w:lang w:eastAsia="ja-JP"/>
              </w:rPr>
              <w:t>15 MHz (3 carriers)</w:t>
            </w:r>
            <w:r w:rsidRPr="004C64B6">
              <w:rPr>
                <w:rFonts w:asciiTheme="majorBidi" w:hAnsiTheme="majorBidi" w:cstheme="majorBidi"/>
                <w:szCs w:val="22"/>
                <w:vertAlign w:val="superscript"/>
                <w:lang w:eastAsia="ja-JP"/>
              </w:rPr>
              <w:t>(</w:t>
            </w:r>
            <w:r>
              <w:rPr>
                <w:rFonts w:asciiTheme="majorBidi" w:hAnsiTheme="majorBidi" w:cstheme="majorBidi"/>
                <w:szCs w:val="22"/>
                <w:vertAlign w:val="superscript"/>
                <w:lang w:eastAsia="ja-JP"/>
              </w:rPr>
              <w:t>1</w:t>
            </w:r>
            <w:r w:rsidRPr="004C64B6">
              <w:rPr>
                <w:rFonts w:asciiTheme="majorBidi" w:hAnsiTheme="majorBidi" w:cstheme="majorBidi"/>
                <w:szCs w:val="22"/>
                <w:vertAlign w:val="superscript"/>
                <w:lang w:eastAsia="ja-JP"/>
              </w:rPr>
              <w:t>)</w:t>
            </w:r>
            <w:r w:rsidRPr="004C64B6">
              <w:rPr>
                <w:rFonts w:asciiTheme="majorBidi" w:hAnsiTheme="majorBidi" w:cstheme="majorBidi"/>
                <w:szCs w:val="22"/>
                <w:lang w:eastAsia="ja-JP"/>
              </w:rPr>
              <w:t>,</w:t>
            </w:r>
          </w:p>
          <w:p w:rsidR="00B47C34" w:rsidRPr="004C64B6" w:rsidRDefault="00B47C34" w:rsidP="00D52AA7">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247"/>
                <w:tab w:val="left" w:leader="dot" w:pos="7938"/>
                <w:tab w:val="center" w:pos="9526"/>
                <w:tab w:val="right" w:pos="9611"/>
              </w:tabs>
              <w:ind w:left="567" w:hanging="567"/>
              <w:jc w:val="center"/>
              <w:rPr>
                <w:rFonts w:asciiTheme="majorBidi" w:hAnsiTheme="majorBidi" w:cstheme="majorBidi"/>
                <w:szCs w:val="22"/>
                <w:lang w:eastAsia="ja-JP"/>
              </w:rPr>
            </w:pPr>
            <w:r w:rsidRPr="004C64B6">
              <w:rPr>
                <w:rFonts w:asciiTheme="majorBidi" w:hAnsiTheme="majorBidi" w:cstheme="majorBidi"/>
                <w:szCs w:val="22"/>
                <w:lang w:eastAsia="ja-JP"/>
              </w:rPr>
              <w:t>20 MHz (4 carriers)</w:t>
            </w:r>
            <w:r w:rsidRPr="004C64B6">
              <w:rPr>
                <w:rFonts w:asciiTheme="majorBidi" w:hAnsiTheme="majorBidi" w:cstheme="majorBidi"/>
                <w:szCs w:val="22"/>
                <w:vertAlign w:val="superscript"/>
                <w:lang w:eastAsia="ja-JP"/>
              </w:rPr>
              <w:t>(</w:t>
            </w:r>
            <w:r>
              <w:rPr>
                <w:rFonts w:asciiTheme="majorBidi" w:hAnsiTheme="majorBidi" w:cstheme="majorBidi"/>
                <w:szCs w:val="22"/>
                <w:vertAlign w:val="superscript"/>
                <w:lang w:eastAsia="ja-JP"/>
              </w:rPr>
              <w:t>1</w:t>
            </w:r>
            <w:r w:rsidRPr="004C64B6">
              <w:rPr>
                <w:rFonts w:asciiTheme="majorBidi" w:hAnsiTheme="majorBidi" w:cstheme="majorBidi"/>
                <w:szCs w:val="22"/>
                <w:vertAlign w:val="superscript"/>
                <w:lang w:eastAsia="ja-JP"/>
              </w:rPr>
              <w:t>)</w:t>
            </w:r>
          </w:p>
        </w:tc>
        <w:tc>
          <w:tcPr>
            <w:tcW w:w="3291" w:type="dxa"/>
            <w:tcBorders>
              <w:bottom w:val="single" w:sz="4" w:space="0" w:color="auto"/>
            </w:tcBorders>
            <w:vAlign w:val="center"/>
          </w:tcPr>
          <w:p w:rsidR="00B47C34" w:rsidRPr="00B47C34" w:rsidRDefault="00B47C34" w:rsidP="00D52AA7">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247"/>
                <w:tab w:val="left" w:leader="dot" w:pos="7938"/>
                <w:tab w:val="center" w:pos="9526"/>
                <w:tab w:val="right" w:pos="9611"/>
              </w:tabs>
              <w:ind w:left="567" w:hanging="567"/>
              <w:jc w:val="center"/>
              <w:rPr>
                <w:rFonts w:asciiTheme="majorBidi" w:hAnsiTheme="majorBidi" w:cstheme="majorBidi"/>
                <w:szCs w:val="22"/>
                <w:lang w:val="en-GB" w:eastAsia="ja-JP"/>
              </w:rPr>
            </w:pPr>
            <w:r w:rsidRPr="00B47C34">
              <w:rPr>
                <w:rFonts w:asciiTheme="majorBidi" w:hAnsiTheme="majorBidi" w:cstheme="majorBidi"/>
                <w:szCs w:val="22"/>
                <w:lang w:val="en-GB" w:eastAsia="ja-JP"/>
              </w:rPr>
              <w:t>Corner reflector (40 cm × 3 7cm),</w:t>
            </w:r>
          </w:p>
          <w:p w:rsidR="00B47C34" w:rsidRPr="00B47C34" w:rsidRDefault="00B47C34" w:rsidP="00D52AA7">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247"/>
                <w:tab w:val="left" w:leader="dot" w:pos="7938"/>
                <w:tab w:val="center" w:pos="9526"/>
                <w:tab w:val="right" w:pos="9611"/>
              </w:tabs>
              <w:ind w:left="567" w:hanging="567"/>
              <w:jc w:val="center"/>
              <w:rPr>
                <w:rFonts w:asciiTheme="majorBidi" w:hAnsiTheme="majorBidi" w:cstheme="majorBidi"/>
                <w:szCs w:val="22"/>
                <w:lang w:val="en-GB" w:eastAsia="ja-JP"/>
              </w:rPr>
            </w:pPr>
            <w:r w:rsidRPr="00B47C34">
              <w:rPr>
                <w:rFonts w:asciiTheme="majorBidi" w:hAnsiTheme="majorBidi" w:cstheme="majorBidi"/>
                <w:szCs w:val="22"/>
                <w:lang w:val="en-GB" w:eastAsia="ja-JP"/>
              </w:rPr>
              <w:t xml:space="preserve">Corner reflector </w:t>
            </w:r>
            <w:r w:rsidR="002E0D58">
              <w:rPr>
                <w:rFonts w:asciiTheme="majorBidi" w:hAnsiTheme="majorBidi" w:cstheme="majorBidi"/>
                <w:szCs w:val="22"/>
                <w:lang w:val="en-GB" w:eastAsia="ja-JP"/>
              </w:rPr>
              <w:br/>
            </w:r>
            <w:r w:rsidRPr="00B47C34">
              <w:rPr>
                <w:rFonts w:asciiTheme="majorBidi" w:hAnsiTheme="majorBidi" w:cstheme="majorBidi"/>
                <w:szCs w:val="22"/>
                <w:lang w:val="en-GB" w:eastAsia="ja-JP"/>
              </w:rPr>
              <w:t xml:space="preserve">(23 cm × 42cm) </w:t>
            </w:r>
            <w:r w:rsidRPr="00B47C34">
              <w:rPr>
                <w:rFonts w:asciiTheme="majorBidi" w:hAnsiTheme="majorBidi" w:cstheme="majorBidi"/>
                <w:szCs w:val="22"/>
                <w:vertAlign w:val="superscript"/>
                <w:lang w:val="en-GB" w:eastAsia="ja-JP"/>
              </w:rPr>
              <w:t>(2)</w:t>
            </w:r>
          </w:p>
        </w:tc>
      </w:tr>
      <w:tr w:rsidR="00B47C34" w:rsidRPr="00176924" w:rsidTr="00D52AA7">
        <w:trPr>
          <w:jc w:val="center"/>
        </w:trPr>
        <w:tc>
          <w:tcPr>
            <w:tcW w:w="9639" w:type="dxa"/>
            <w:gridSpan w:val="3"/>
            <w:tcBorders>
              <w:left w:val="nil"/>
              <w:bottom w:val="nil"/>
              <w:right w:val="nil"/>
            </w:tcBorders>
            <w:vAlign w:val="center"/>
          </w:tcPr>
          <w:p w:rsidR="00B47C34" w:rsidRPr="00B47C34" w:rsidRDefault="00B47C34" w:rsidP="002E0D58">
            <w:pPr>
              <w:pStyle w:val="Tabletext"/>
              <w:rPr>
                <w:lang w:val="en-GB" w:eastAsia="ja-JP"/>
              </w:rPr>
            </w:pPr>
            <w:r w:rsidRPr="00B47C34">
              <w:rPr>
                <w:vertAlign w:val="superscript"/>
                <w:lang w:val="en-GB" w:eastAsia="ja-JP"/>
              </w:rPr>
              <w:t>(1)</w:t>
            </w:r>
            <w:r w:rsidRPr="00B47C34">
              <w:rPr>
                <w:lang w:val="en-GB" w:eastAsia="ja-JP"/>
              </w:rPr>
              <w:tab/>
              <w:t>The bandwidth of 1 carrier is 5 MHz.</w:t>
            </w:r>
          </w:p>
          <w:p w:rsidR="00B47C34" w:rsidRPr="00B47C34" w:rsidRDefault="00B47C34" w:rsidP="002E0D58">
            <w:pPr>
              <w:pStyle w:val="Tabletext"/>
              <w:rPr>
                <w:lang w:val="en-GB" w:eastAsia="ja-JP"/>
              </w:rPr>
            </w:pPr>
            <w:r w:rsidRPr="00B47C34">
              <w:rPr>
                <w:vertAlign w:val="superscript"/>
                <w:lang w:val="en-GB" w:eastAsia="ja-JP"/>
              </w:rPr>
              <w:t>(2)</w:t>
            </w:r>
            <w:r w:rsidRPr="00B47C34">
              <w:rPr>
                <w:lang w:val="en-GB" w:eastAsia="ja-JP"/>
              </w:rPr>
              <w:tab/>
            </w:r>
            <w:r w:rsidRPr="002E0D58">
              <w:rPr>
                <w:lang w:val="en-US" w:eastAsia="ja-JP"/>
              </w:rPr>
              <w:t>Maximum</w:t>
            </w:r>
            <w:r w:rsidRPr="00B47C34">
              <w:rPr>
                <w:lang w:val="en-GB" w:eastAsia="ja-JP"/>
              </w:rPr>
              <w:t xml:space="preserve"> aperture.</w:t>
            </w:r>
          </w:p>
          <w:p w:rsidR="00B47C34" w:rsidRPr="00B47C34" w:rsidRDefault="00B47C34" w:rsidP="002E0D58">
            <w:pPr>
              <w:pStyle w:val="Tabletext"/>
              <w:rPr>
                <w:lang w:val="en-GB" w:eastAsia="ja-JP"/>
              </w:rPr>
            </w:pPr>
            <w:r w:rsidRPr="00B47C34">
              <w:rPr>
                <w:vertAlign w:val="superscript"/>
                <w:lang w:val="en-GB" w:eastAsia="ja-JP"/>
              </w:rPr>
              <w:t>(3)</w:t>
            </w:r>
            <w:r w:rsidRPr="00B47C34">
              <w:rPr>
                <w:lang w:val="en-GB" w:eastAsia="ja-JP"/>
              </w:rPr>
              <w:tab/>
              <w:t xml:space="preserve">These </w:t>
            </w:r>
            <w:r w:rsidRPr="002E0D58">
              <w:rPr>
                <w:lang w:val="en-US" w:eastAsia="ja-JP"/>
              </w:rPr>
              <w:t>frequency</w:t>
            </w:r>
            <w:r w:rsidRPr="00B47C34">
              <w:rPr>
                <w:lang w:val="en-GB" w:eastAsia="ja-JP"/>
              </w:rPr>
              <w:t xml:space="preserve"> bands are used for public communications in the land mobile service.</w:t>
            </w:r>
          </w:p>
        </w:tc>
      </w:tr>
    </w:tbl>
    <w:p w:rsidR="00B47C34" w:rsidRDefault="00B47C34" w:rsidP="00B47C34">
      <w:pPr>
        <w:pStyle w:val="Tablefin"/>
      </w:pPr>
    </w:p>
    <w:p w:rsidR="00B47C34" w:rsidRPr="00B47C34" w:rsidRDefault="00B47C34" w:rsidP="00B47C34">
      <w:pPr>
        <w:rPr>
          <w:lang w:val="en-GB" w:eastAsia="ja-JP"/>
        </w:rPr>
      </w:pPr>
      <w:r w:rsidRPr="00B47C34">
        <w:rPr>
          <w:lang w:val="en-GB" w:eastAsia="ja-JP"/>
        </w:rPr>
        <w:t>Figure 1 shows the conceptual diagram of the vehicle-mounted disaster relief operation system for the upper 4 GHz band.</w:t>
      </w:r>
    </w:p>
    <w:p w:rsidR="00B47C34" w:rsidRPr="00B47C34" w:rsidRDefault="00B47C34" w:rsidP="00B47C34">
      <w:pPr>
        <w:pStyle w:val="FigureNo"/>
        <w:rPr>
          <w:lang w:val="en-GB" w:eastAsia="ja-JP"/>
        </w:rPr>
      </w:pPr>
      <w:r w:rsidRPr="000F41F7">
        <w:rPr>
          <w:lang w:val="en-US"/>
        </w:rPr>
        <w:lastRenderedPageBreak/>
        <w:t>FIGURE</w:t>
      </w:r>
      <w:r w:rsidRPr="00B47C34">
        <w:rPr>
          <w:lang w:val="en-GB" w:eastAsia="ja-JP"/>
        </w:rPr>
        <w:t xml:space="preserve"> 1</w:t>
      </w:r>
    </w:p>
    <w:p w:rsidR="00B47C34" w:rsidRDefault="00B47C34" w:rsidP="00B47C34">
      <w:pPr>
        <w:pStyle w:val="Figuretitle"/>
        <w:rPr>
          <w:lang w:val="en-US"/>
        </w:rPr>
      </w:pPr>
      <w:r w:rsidRPr="00DF5402">
        <w:rPr>
          <w:lang w:val="en-US"/>
        </w:rPr>
        <w:t xml:space="preserve">Conceptual diagram of the </w:t>
      </w:r>
      <w:r w:rsidRPr="009A58C8">
        <w:rPr>
          <w:lang w:val="en-US"/>
        </w:rPr>
        <w:t>vehicle</w:t>
      </w:r>
      <w:r w:rsidRPr="00DF5402">
        <w:rPr>
          <w:lang w:val="en-US"/>
        </w:rPr>
        <w:t>-mounted disaster relief operation system for the upper 4 GHz band</w:t>
      </w:r>
    </w:p>
    <w:p w:rsidR="00176924" w:rsidRPr="00176924" w:rsidRDefault="00176924" w:rsidP="00176924">
      <w:pPr>
        <w:pStyle w:val="Figure"/>
        <w:rPr>
          <w:lang w:val="en-US"/>
        </w:rPr>
      </w:pPr>
      <w:r>
        <w:rPr>
          <w:noProof/>
          <w:lang w:val="en-GB" w:eastAsia="en-GB"/>
        </w:rPr>
        <w:drawing>
          <wp:inline distT="0" distB="0" distL="0" distR="0">
            <wp:extent cx="6065532" cy="419100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1105-01e.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065532" cy="4191009"/>
                    </a:xfrm>
                    <a:prstGeom prst="rect">
                      <a:avLst/>
                    </a:prstGeom>
                  </pic:spPr>
                </pic:pic>
              </a:graphicData>
            </a:graphic>
          </wp:inline>
        </w:drawing>
      </w:r>
    </w:p>
    <w:p w:rsidR="00B47C34" w:rsidRDefault="00B47C34" w:rsidP="00B47C34">
      <w:pPr>
        <w:rPr>
          <w:noProof/>
          <w:lang w:val="en-US" w:eastAsia="zh-CN"/>
        </w:rPr>
      </w:pPr>
    </w:p>
    <w:p w:rsidR="00176924" w:rsidRDefault="00176924" w:rsidP="00B47C34">
      <w:pPr>
        <w:rPr>
          <w:noProof/>
          <w:lang w:val="en-US" w:eastAsia="zh-CN"/>
        </w:rPr>
      </w:pPr>
    </w:p>
    <w:p w:rsidR="00B47C34" w:rsidRPr="00B47C34" w:rsidRDefault="00B47C34" w:rsidP="00592804">
      <w:pPr>
        <w:pStyle w:val="AnnexNoTitle"/>
        <w:rPr>
          <w:rFonts w:eastAsia="MS Mincho"/>
          <w:lang w:val="en-GB" w:eastAsia="ja-JP"/>
        </w:rPr>
      </w:pPr>
      <w:r w:rsidRPr="00B47C34">
        <w:rPr>
          <w:rFonts w:eastAsia="MS Mincho"/>
          <w:lang w:val="en-GB" w:eastAsia="ja-JP"/>
        </w:rPr>
        <w:t>Attachment 3</w:t>
      </w:r>
      <w:r w:rsidRPr="00B47C34">
        <w:rPr>
          <w:rFonts w:eastAsia="MS Mincho"/>
          <w:lang w:val="en-GB" w:eastAsia="ja-JP"/>
        </w:rPr>
        <w:br/>
        <w:t>to Annex 1</w:t>
      </w:r>
      <w:r w:rsidRPr="00B47C34">
        <w:rPr>
          <w:rFonts w:eastAsia="MS Mincho"/>
          <w:lang w:val="en-GB" w:eastAsia="ja-JP"/>
        </w:rPr>
        <w:br/>
      </w:r>
      <w:r w:rsidRPr="00B47C34">
        <w:rPr>
          <w:rFonts w:eastAsia="MS Mincho"/>
          <w:lang w:val="en-GB" w:eastAsia="ja-JP"/>
        </w:rPr>
        <w:br/>
      </w:r>
      <w:r w:rsidRPr="00B47C34">
        <w:rPr>
          <w:rFonts w:eastAsia="MS Mincho" w:hint="eastAsia"/>
          <w:lang w:val="en-GB" w:eastAsia="ja-JP"/>
        </w:rPr>
        <w:t>F</w:t>
      </w:r>
      <w:r w:rsidRPr="00B47C34">
        <w:rPr>
          <w:rFonts w:eastAsia="MS Mincho"/>
          <w:lang w:val="en-GB" w:eastAsia="ja-JP"/>
        </w:rPr>
        <w:t>ixed wireless systems for disaster relief operation with a specific mechanism for selection of appropriate frequency channels</w:t>
      </w:r>
    </w:p>
    <w:p w:rsidR="00B47C34" w:rsidRPr="00B47C34" w:rsidRDefault="00B47C34" w:rsidP="00B47C34">
      <w:pPr>
        <w:spacing w:before="360"/>
        <w:rPr>
          <w:rFonts w:eastAsia="MS Mincho"/>
          <w:lang w:val="en-GB" w:eastAsia="ja-JP"/>
        </w:rPr>
      </w:pPr>
      <w:r w:rsidRPr="00B47C34">
        <w:rPr>
          <w:rFonts w:eastAsia="MS Mincho"/>
          <w:lang w:val="en-GB" w:eastAsia="ja-JP"/>
        </w:rPr>
        <w:t xml:space="preserve">FWSs for disaster relief operations use a variety of frequency bands as shown in Table 2 depending on capacity or transmission path distance. Among </w:t>
      </w:r>
      <w:r w:rsidRPr="00B47C34">
        <w:rPr>
          <w:rFonts w:eastAsia="MS Mincho" w:hint="eastAsia"/>
          <w:lang w:val="en-GB" w:eastAsia="ja-JP"/>
        </w:rPr>
        <w:t>the</w:t>
      </w:r>
      <w:r w:rsidRPr="00B47C34">
        <w:rPr>
          <w:rFonts w:eastAsia="MS Mincho"/>
          <w:lang w:val="en-GB" w:eastAsia="ja-JP"/>
        </w:rPr>
        <w:t xml:space="preserve"> systems shown in </w:t>
      </w:r>
      <w:r w:rsidRPr="00B47C34">
        <w:rPr>
          <w:rFonts w:eastAsia="MS Mincho" w:hint="eastAsia"/>
          <w:lang w:val="en-GB" w:eastAsia="ja-JP"/>
        </w:rPr>
        <w:t>t</w:t>
      </w:r>
      <w:r w:rsidRPr="00B47C34">
        <w:rPr>
          <w:rFonts w:eastAsia="MS Mincho"/>
          <w:lang w:val="en-GB" w:eastAsia="ja-JP"/>
        </w:rPr>
        <w:t xml:space="preserve">he Table, the Type C system uses UHF or SHF and transmission path distance is up to 100 km. In this system, both P-P and P-MP topologies are possible and for P-MP topology, one central station can cover up to eight terminal stations. The equipment of this system, which consists of an antenna, a radio frequency unit and an indoor unit, is transportable and easy to mount on a vehicle. </w:t>
      </w:r>
    </w:p>
    <w:p w:rsidR="00B47C34" w:rsidRPr="00B47C34" w:rsidRDefault="00B47C34" w:rsidP="00B47C34">
      <w:pPr>
        <w:rPr>
          <w:rFonts w:eastAsia="MS Mincho"/>
          <w:lang w:val="en-GB" w:eastAsia="ja-JP"/>
        </w:rPr>
      </w:pPr>
      <w:r w:rsidRPr="00B47C34">
        <w:rPr>
          <w:rFonts w:eastAsia="MS Mincho"/>
          <w:lang w:val="en-GB" w:eastAsia="ja-JP"/>
        </w:rPr>
        <w:t>To provide communications in case of widespread disasters which may require communication links with a variety of distances, adaptive modulation and transmission power control mechanisms are adopted. The transmission power control mechanism can also reduce unnecessary interference to other systems and as a result makes it possible to increase the number of emergency centres to be connected. A conceptual diagram of this system is shown in Fig. 2.</w:t>
      </w:r>
    </w:p>
    <w:p w:rsidR="00B47C34" w:rsidRPr="00B47C34" w:rsidRDefault="00592804" w:rsidP="00B47C34">
      <w:pPr>
        <w:pStyle w:val="TableNo"/>
        <w:rPr>
          <w:rFonts w:eastAsia="MS Mincho"/>
          <w:lang w:val="en-GB" w:eastAsia="ja-JP"/>
        </w:rPr>
      </w:pPr>
      <w:r w:rsidRPr="00B47C34">
        <w:rPr>
          <w:rFonts w:eastAsia="MS Mincho"/>
          <w:lang w:val="en-GB" w:eastAsia="ja-JP"/>
        </w:rPr>
        <w:lastRenderedPageBreak/>
        <w:t xml:space="preserve">TABLE </w:t>
      </w:r>
      <w:r w:rsidR="00B47C34" w:rsidRPr="00B47C34">
        <w:rPr>
          <w:rFonts w:eastAsia="MS Mincho"/>
          <w:lang w:val="en-GB" w:eastAsia="ja-JP"/>
        </w:rPr>
        <w:t>5</w:t>
      </w:r>
    </w:p>
    <w:p w:rsidR="00B47C34" w:rsidRPr="00025E3C" w:rsidRDefault="00B47C34" w:rsidP="00B47C34">
      <w:pPr>
        <w:pStyle w:val="Tabletitle"/>
        <w:rPr>
          <w:rFonts w:eastAsia="MS Mincho"/>
          <w:lang w:val="en-US" w:eastAsia="ja-JP"/>
        </w:rPr>
      </w:pPr>
      <w:r w:rsidRPr="00025E3C">
        <w:rPr>
          <w:rFonts w:eastAsia="MS Mincho"/>
          <w:lang w:val="en-US" w:eastAsia="ja-JP"/>
        </w:rPr>
        <w:t xml:space="preserve">Example of main </w:t>
      </w:r>
      <w:r w:rsidRPr="00025E3C">
        <w:rPr>
          <w:rFonts w:eastAsia="MS Mincho"/>
          <w:lang w:val="en-US"/>
        </w:rPr>
        <w:t>specifications</w:t>
      </w:r>
      <w:r w:rsidRPr="00025E3C">
        <w:rPr>
          <w:rFonts w:eastAsia="MS Mincho"/>
          <w:lang w:val="en-US" w:eastAsia="ja-JP"/>
        </w:rPr>
        <w:t xml:space="preserve"> of </w:t>
      </w:r>
      <w:r w:rsidRPr="00B47C34">
        <w:rPr>
          <w:rFonts w:eastAsia="MS Mincho"/>
          <w:lang w:val="en-GB"/>
        </w:rPr>
        <w:t>FWS</w:t>
      </w:r>
      <w:r w:rsidRPr="00025E3C">
        <w:rPr>
          <w:rFonts w:eastAsia="MS Mincho"/>
          <w:lang w:val="en-US" w:eastAsia="ja-JP"/>
        </w:rPr>
        <w:t xml:space="preserve"> for disaster relief operation in Japan</w:t>
      </w:r>
    </w:p>
    <w:tbl>
      <w:tblPr>
        <w:tblStyle w:val="TableGrid"/>
        <w:tblW w:w="10072" w:type="dxa"/>
        <w:tblLook w:val="04A0" w:firstRow="1" w:lastRow="0" w:firstColumn="1" w:lastColumn="0" w:noHBand="0" w:noVBand="1"/>
      </w:tblPr>
      <w:tblGrid>
        <w:gridCol w:w="1924"/>
        <w:gridCol w:w="2441"/>
        <w:gridCol w:w="1924"/>
        <w:gridCol w:w="1793"/>
        <w:gridCol w:w="1990"/>
      </w:tblGrid>
      <w:tr w:rsidR="00B47C34" w:rsidRPr="00025E3C" w:rsidTr="00D52AA7">
        <w:tc>
          <w:tcPr>
            <w:tcW w:w="1939" w:type="dxa"/>
            <w:vAlign w:val="center"/>
          </w:tcPr>
          <w:p w:rsidR="00B47C34" w:rsidRPr="00592804" w:rsidRDefault="00B47C34" w:rsidP="00D52AA7">
            <w:pPr>
              <w:pStyle w:val="Tablehead"/>
              <w:rPr>
                <w:rFonts w:asciiTheme="majorBidi" w:hAnsiTheme="majorBidi" w:cstheme="majorBidi"/>
              </w:rPr>
            </w:pPr>
            <w:r w:rsidRPr="00592804">
              <w:rPr>
                <w:rFonts w:asciiTheme="majorBidi" w:hAnsiTheme="majorBidi" w:cstheme="majorBidi"/>
              </w:rPr>
              <w:t>Frequency band</w:t>
            </w:r>
          </w:p>
        </w:tc>
        <w:tc>
          <w:tcPr>
            <w:tcW w:w="2280" w:type="dxa"/>
            <w:vAlign w:val="center"/>
          </w:tcPr>
          <w:p w:rsidR="00B47C34" w:rsidRPr="00592804" w:rsidRDefault="00B47C34" w:rsidP="00D52AA7">
            <w:pPr>
              <w:pStyle w:val="Tablehead"/>
              <w:rPr>
                <w:rFonts w:asciiTheme="majorBidi" w:hAnsiTheme="majorBidi" w:cstheme="majorBidi"/>
              </w:rPr>
            </w:pPr>
            <w:r w:rsidRPr="00592804">
              <w:rPr>
                <w:rFonts w:asciiTheme="majorBidi" w:hAnsiTheme="majorBidi" w:cstheme="majorBidi"/>
              </w:rPr>
              <w:t>Modulation</w:t>
            </w:r>
          </w:p>
        </w:tc>
        <w:tc>
          <w:tcPr>
            <w:tcW w:w="1985" w:type="dxa"/>
            <w:vAlign w:val="center"/>
          </w:tcPr>
          <w:p w:rsidR="00B47C34" w:rsidRPr="00592804" w:rsidRDefault="00B47C34" w:rsidP="00D52AA7">
            <w:pPr>
              <w:pStyle w:val="Tablehead"/>
              <w:rPr>
                <w:rFonts w:asciiTheme="majorBidi" w:hAnsiTheme="majorBidi" w:cstheme="majorBidi"/>
              </w:rPr>
            </w:pPr>
            <w:r w:rsidRPr="00592804">
              <w:rPr>
                <w:rFonts w:asciiTheme="majorBidi" w:hAnsiTheme="majorBidi" w:cstheme="majorBidi"/>
              </w:rPr>
              <w:t>Capacity</w:t>
            </w:r>
          </w:p>
        </w:tc>
        <w:tc>
          <w:tcPr>
            <w:tcW w:w="1842" w:type="dxa"/>
            <w:vAlign w:val="center"/>
          </w:tcPr>
          <w:p w:rsidR="00B47C34" w:rsidRPr="00592804" w:rsidRDefault="00B47C34" w:rsidP="00D52AA7">
            <w:pPr>
              <w:pStyle w:val="Tablehead"/>
              <w:rPr>
                <w:rFonts w:asciiTheme="majorBidi" w:hAnsiTheme="majorBidi" w:cstheme="majorBidi"/>
              </w:rPr>
            </w:pPr>
            <w:r w:rsidRPr="00592804">
              <w:rPr>
                <w:rFonts w:asciiTheme="majorBidi" w:hAnsiTheme="majorBidi" w:cstheme="majorBidi"/>
              </w:rPr>
              <w:t>Topology</w:t>
            </w:r>
          </w:p>
        </w:tc>
        <w:tc>
          <w:tcPr>
            <w:tcW w:w="2026" w:type="dxa"/>
            <w:vAlign w:val="center"/>
          </w:tcPr>
          <w:p w:rsidR="00B47C34" w:rsidRPr="00592804" w:rsidRDefault="00B47C34" w:rsidP="00D52AA7">
            <w:pPr>
              <w:pStyle w:val="Tablehead"/>
              <w:rPr>
                <w:rFonts w:asciiTheme="majorBidi" w:hAnsiTheme="majorBidi" w:cstheme="majorBidi"/>
              </w:rPr>
            </w:pPr>
            <w:r w:rsidRPr="00592804">
              <w:rPr>
                <w:rFonts w:asciiTheme="majorBidi" w:hAnsiTheme="majorBidi" w:cstheme="majorBidi"/>
              </w:rPr>
              <w:t>Transmission distance</w:t>
            </w:r>
          </w:p>
        </w:tc>
      </w:tr>
      <w:tr w:rsidR="00B47C34" w:rsidRPr="00025E3C" w:rsidTr="00D52AA7">
        <w:tc>
          <w:tcPr>
            <w:tcW w:w="1939" w:type="dxa"/>
          </w:tcPr>
          <w:p w:rsidR="00B47C34" w:rsidRPr="00592804" w:rsidRDefault="00B47C34" w:rsidP="00D52AA7">
            <w:pPr>
              <w:pStyle w:val="Tabletext"/>
              <w:jc w:val="center"/>
              <w:rPr>
                <w:rFonts w:asciiTheme="majorBidi" w:hAnsiTheme="majorBidi" w:cstheme="majorBidi"/>
                <w:lang w:val="en-US" w:eastAsia="ja-JP"/>
              </w:rPr>
            </w:pPr>
            <w:r w:rsidRPr="00592804">
              <w:rPr>
                <w:rFonts w:asciiTheme="majorBidi" w:hAnsiTheme="majorBidi" w:cstheme="majorBidi"/>
                <w:lang w:eastAsia="ja-JP"/>
              </w:rPr>
              <w:t>UHF</w:t>
            </w:r>
          </w:p>
          <w:p w:rsidR="00B47C34" w:rsidRPr="00592804" w:rsidRDefault="00B47C34" w:rsidP="00D52AA7">
            <w:pPr>
              <w:pStyle w:val="Tabletext"/>
              <w:jc w:val="center"/>
              <w:rPr>
                <w:rFonts w:asciiTheme="majorBidi" w:hAnsiTheme="majorBidi" w:cstheme="majorBidi"/>
                <w:lang w:val="en-US" w:eastAsia="ja-JP"/>
              </w:rPr>
            </w:pPr>
            <w:r w:rsidRPr="00592804">
              <w:rPr>
                <w:rFonts w:asciiTheme="majorBidi" w:hAnsiTheme="majorBidi" w:cstheme="majorBidi"/>
                <w:lang w:val="en-US" w:eastAsia="ja-JP"/>
              </w:rPr>
              <w:t>(417.5-420.0 MHz / 454.9125-457.3625</w:t>
            </w:r>
            <w:r w:rsidRPr="00592804">
              <w:rPr>
                <w:rFonts w:asciiTheme="majorBidi" w:hAnsiTheme="majorBidi" w:cstheme="majorBidi"/>
                <w:position w:val="6"/>
                <w:sz w:val="18"/>
                <w:lang w:val="en-US" w:eastAsia="ja-JP"/>
              </w:rPr>
              <w:footnoteReference w:id="4"/>
            </w:r>
            <w:r w:rsidRPr="00592804">
              <w:rPr>
                <w:rFonts w:asciiTheme="majorBidi" w:hAnsiTheme="majorBidi" w:cstheme="majorBidi"/>
                <w:lang w:val="en-US" w:eastAsia="ja-JP"/>
              </w:rPr>
              <w:t> MHz)</w:t>
            </w:r>
          </w:p>
        </w:tc>
        <w:tc>
          <w:tcPr>
            <w:tcW w:w="2280" w:type="dxa"/>
          </w:tcPr>
          <w:p w:rsidR="00B47C34" w:rsidRPr="00592804" w:rsidRDefault="00B47C34" w:rsidP="00D52AA7">
            <w:pPr>
              <w:pStyle w:val="Tabletext"/>
              <w:jc w:val="center"/>
              <w:rPr>
                <w:rFonts w:asciiTheme="majorBidi" w:hAnsiTheme="majorBidi" w:cstheme="majorBidi"/>
                <w:lang w:val="en-US" w:eastAsia="ja-JP"/>
              </w:rPr>
            </w:pPr>
            <w:r w:rsidRPr="00592804">
              <w:rPr>
                <w:rFonts w:asciiTheme="majorBidi" w:hAnsiTheme="majorBidi" w:cstheme="majorBidi"/>
                <w:lang w:val="en-US" w:eastAsia="ja-JP"/>
              </w:rPr>
              <w:t>OFDM (QPSK/16QAM/64QAM Adaptive modulation)</w:t>
            </w:r>
          </w:p>
        </w:tc>
        <w:tc>
          <w:tcPr>
            <w:tcW w:w="1985" w:type="dxa"/>
          </w:tcPr>
          <w:p w:rsidR="00B47C34" w:rsidRPr="00592804" w:rsidRDefault="00B47C34" w:rsidP="00D52AA7">
            <w:pPr>
              <w:pStyle w:val="Tabletext"/>
              <w:jc w:val="center"/>
              <w:rPr>
                <w:rFonts w:asciiTheme="majorBidi" w:hAnsiTheme="majorBidi" w:cstheme="majorBidi"/>
                <w:lang w:val="en-US" w:eastAsia="ja-JP"/>
              </w:rPr>
            </w:pPr>
            <w:r w:rsidRPr="00592804">
              <w:rPr>
                <w:rFonts w:asciiTheme="majorBidi" w:hAnsiTheme="majorBidi" w:cstheme="majorBidi"/>
                <w:lang w:val="en-US" w:eastAsia="ja-JP"/>
              </w:rPr>
              <w:t>16 channels</w:t>
            </w:r>
          </w:p>
          <w:p w:rsidR="00B47C34" w:rsidRPr="00592804" w:rsidRDefault="00B47C34" w:rsidP="00D52AA7">
            <w:pPr>
              <w:pStyle w:val="Tabletext"/>
              <w:jc w:val="center"/>
              <w:rPr>
                <w:rFonts w:asciiTheme="majorBidi" w:hAnsiTheme="majorBidi" w:cstheme="majorBidi"/>
                <w:lang w:val="en-US" w:eastAsia="ja-JP"/>
              </w:rPr>
            </w:pPr>
            <w:r w:rsidRPr="00592804">
              <w:rPr>
                <w:rFonts w:asciiTheme="majorBidi" w:hAnsiTheme="majorBidi" w:cstheme="majorBidi"/>
                <w:lang w:val="en-US" w:eastAsia="ja-JP"/>
              </w:rPr>
              <w:t>1.7 Mbit/s</w:t>
            </w:r>
          </w:p>
        </w:tc>
        <w:tc>
          <w:tcPr>
            <w:tcW w:w="1842" w:type="dxa"/>
          </w:tcPr>
          <w:p w:rsidR="00B47C34" w:rsidRPr="00592804" w:rsidRDefault="00B47C34" w:rsidP="00D52AA7">
            <w:pPr>
              <w:pStyle w:val="Tabletext"/>
              <w:jc w:val="center"/>
              <w:rPr>
                <w:rFonts w:asciiTheme="majorBidi" w:hAnsiTheme="majorBidi" w:cstheme="majorBidi"/>
                <w:lang w:val="en-US" w:eastAsia="ja-JP"/>
              </w:rPr>
            </w:pPr>
            <w:r w:rsidRPr="00592804">
              <w:rPr>
                <w:rFonts w:asciiTheme="majorBidi" w:hAnsiTheme="majorBidi" w:cstheme="majorBidi"/>
                <w:lang w:val="en-US" w:eastAsia="ja-JP"/>
              </w:rPr>
              <w:t>P-P</w:t>
            </w:r>
          </w:p>
          <w:p w:rsidR="00B47C34" w:rsidRPr="00592804" w:rsidRDefault="00B47C34" w:rsidP="00D52AA7">
            <w:pPr>
              <w:pStyle w:val="Tabletext"/>
              <w:jc w:val="center"/>
              <w:rPr>
                <w:rFonts w:asciiTheme="majorBidi" w:hAnsiTheme="majorBidi" w:cstheme="majorBidi"/>
                <w:lang w:val="en-US" w:eastAsia="ja-JP"/>
              </w:rPr>
            </w:pPr>
            <w:r w:rsidRPr="00592804">
              <w:rPr>
                <w:rFonts w:asciiTheme="majorBidi" w:hAnsiTheme="majorBidi" w:cstheme="majorBidi"/>
                <w:lang w:val="en-US" w:eastAsia="ja-JP"/>
              </w:rPr>
              <w:t>P-MP (up to eight terminal stations)</w:t>
            </w:r>
          </w:p>
        </w:tc>
        <w:tc>
          <w:tcPr>
            <w:tcW w:w="2026" w:type="dxa"/>
          </w:tcPr>
          <w:p w:rsidR="00B47C34" w:rsidRPr="00592804" w:rsidRDefault="00B47C34" w:rsidP="00D52AA7">
            <w:pPr>
              <w:pStyle w:val="Tabletext"/>
              <w:jc w:val="center"/>
              <w:rPr>
                <w:rFonts w:asciiTheme="majorBidi" w:hAnsiTheme="majorBidi" w:cstheme="majorBidi"/>
                <w:lang w:val="en-US" w:eastAsia="ja-JP"/>
              </w:rPr>
            </w:pPr>
            <w:r w:rsidRPr="00592804">
              <w:rPr>
                <w:rFonts w:asciiTheme="majorBidi" w:hAnsiTheme="majorBidi" w:cstheme="majorBidi"/>
                <w:lang w:val="en-US" w:eastAsia="ja-JP"/>
              </w:rPr>
              <w:t>Up to 50 km</w:t>
            </w:r>
          </w:p>
        </w:tc>
      </w:tr>
    </w:tbl>
    <w:p w:rsidR="00B47C34" w:rsidRPr="00F52CD2" w:rsidRDefault="00B47C34" w:rsidP="00B47C34">
      <w:pPr>
        <w:pStyle w:val="Tablefin"/>
        <w:rPr>
          <w:lang w:val="en-US" w:eastAsia="ja-JP"/>
        </w:rPr>
      </w:pPr>
    </w:p>
    <w:p w:rsidR="00B47C34" w:rsidRPr="00025E3C" w:rsidRDefault="00B47C34" w:rsidP="00B47C34">
      <w:pPr>
        <w:pStyle w:val="FigureNo"/>
        <w:rPr>
          <w:rFonts w:eastAsia="MS Mincho"/>
          <w:lang w:eastAsia="ja-JP"/>
        </w:rPr>
      </w:pPr>
      <w:r w:rsidRPr="00025E3C">
        <w:rPr>
          <w:rFonts w:eastAsia="MS Mincho"/>
          <w:lang w:eastAsia="ja-JP"/>
        </w:rPr>
        <w:t>Figure 2</w:t>
      </w:r>
    </w:p>
    <w:p w:rsidR="00B47C34" w:rsidRPr="00B47C34" w:rsidRDefault="00B47C34" w:rsidP="00B47C34">
      <w:pPr>
        <w:pStyle w:val="Figuretitle"/>
        <w:rPr>
          <w:lang w:val="en-GB"/>
        </w:rPr>
      </w:pPr>
      <w:r w:rsidRPr="00B47C34">
        <w:rPr>
          <w:lang w:val="en-GB"/>
        </w:rPr>
        <w:t>Conceptual diagram of the FWS for widespread disasters</w:t>
      </w:r>
    </w:p>
    <w:p w:rsidR="00B47C34" w:rsidRPr="00025E3C" w:rsidRDefault="00176924" w:rsidP="00B47C34">
      <w:pPr>
        <w:pStyle w:val="Figure"/>
      </w:pPr>
      <w:r>
        <w:rPr>
          <w:noProof/>
          <w:lang w:val="en-GB" w:eastAsia="en-GB"/>
        </w:rPr>
        <w:drawing>
          <wp:inline distT="0" distB="0" distL="0" distR="0">
            <wp:extent cx="5590043" cy="448666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1105-02e.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590043" cy="4486665"/>
                    </a:xfrm>
                    <a:prstGeom prst="rect">
                      <a:avLst/>
                    </a:prstGeom>
                  </pic:spPr>
                </pic:pic>
              </a:graphicData>
            </a:graphic>
          </wp:inline>
        </w:drawing>
      </w:r>
    </w:p>
    <w:p w:rsidR="00B47C34" w:rsidRPr="00B47C34" w:rsidRDefault="00B47C34" w:rsidP="00B47C34">
      <w:pPr>
        <w:rPr>
          <w:rFonts w:eastAsia="MS Mincho"/>
          <w:lang w:val="en-GB" w:eastAsia="ja-JP"/>
        </w:rPr>
      </w:pPr>
      <w:r w:rsidRPr="00B47C34">
        <w:rPr>
          <w:rFonts w:eastAsia="MS Mincho"/>
          <w:lang w:val="en-GB" w:eastAsia="ja-JP"/>
        </w:rPr>
        <w:t>In the case of widespread disasters, there may be a large number of evacuation centres where telephone lines and data communications are urgently required. Usually it is not possible to predict or determine which FS station buildings connected to operator’s networks will survive disasters.  For this reason, it is not possible to calculate detailed radio link designs</w:t>
      </w:r>
      <w:r w:rsidRPr="00B47C34">
        <w:rPr>
          <w:rFonts w:eastAsia="MS Mincho" w:hint="eastAsia"/>
          <w:lang w:val="en-GB" w:eastAsia="ja-JP"/>
        </w:rPr>
        <w:t xml:space="preserve"> before a widespread disaster occurs</w:t>
      </w:r>
      <w:r w:rsidRPr="00B47C34">
        <w:rPr>
          <w:rFonts w:eastAsia="MS Mincho"/>
          <w:lang w:val="en-GB" w:eastAsia="ja-JP"/>
        </w:rPr>
        <w:t xml:space="preserve">. As a result, complex calculations under widespread disaster situations are required to select appropriate transmit and receive frequencies while reducing unnecessary interference to other networks and increasing the number of evacuation centres to be covered with the limited </w:t>
      </w:r>
      <w:r w:rsidRPr="00B47C34">
        <w:rPr>
          <w:rFonts w:eastAsia="MS Mincho"/>
          <w:lang w:val="en-GB" w:eastAsia="ja-JP"/>
        </w:rPr>
        <w:lastRenderedPageBreak/>
        <w:t>number of frequency channels. Sometimes such calculations will be carried out under situation that there are few or no radio link design experts. For this situation, a specific mechanism has been developed, which has the following functions:</w:t>
      </w:r>
    </w:p>
    <w:p w:rsidR="00B47C34" w:rsidRPr="00B47C34" w:rsidRDefault="00B47C34" w:rsidP="00B47C34">
      <w:pPr>
        <w:pStyle w:val="enumlev1"/>
        <w:rPr>
          <w:rFonts w:eastAsia="MS Mincho"/>
          <w:lang w:val="en-GB" w:eastAsia="ja-JP"/>
        </w:rPr>
      </w:pPr>
      <w:r w:rsidRPr="00B47C34">
        <w:rPr>
          <w:rFonts w:eastAsia="MS Mincho"/>
          <w:lang w:val="en-GB" w:eastAsia="ja-JP"/>
        </w:rPr>
        <w:t>–</w:t>
      </w:r>
      <w:r w:rsidRPr="00B47C34">
        <w:rPr>
          <w:rFonts w:eastAsia="MS Mincho"/>
          <w:lang w:val="en-GB" w:eastAsia="ja-JP"/>
        </w:rPr>
        <w:tab/>
        <w:t>Selection of an appropriate frequency channel.</w:t>
      </w:r>
    </w:p>
    <w:p w:rsidR="00B47C34" w:rsidRPr="00B47C34" w:rsidRDefault="00B47C34" w:rsidP="00B47C34">
      <w:pPr>
        <w:pStyle w:val="enumlev1"/>
        <w:rPr>
          <w:rFonts w:eastAsia="MS Mincho"/>
          <w:lang w:val="en-GB" w:eastAsia="ja-JP"/>
        </w:rPr>
      </w:pPr>
      <w:r w:rsidRPr="00B47C34">
        <w:rPr>
          <w:rFonts w:eastAsia="MS Mincho"/>
          <w:lang w:val="en-GB" w:eastAsia="ja-JP"/>
        </w:rPr>
        <w:t>–</w:t>
      </w:r>
      <w:r w:rsidRPr="00B47C34">
        <w:rPr>
          <w:rFonts w:eastAsia="MS Mincho"/>
          <w:lang w:val="en-GB" w:eastAsia="ja-JP"/>
        </w:rPr>
        <w:tab/>
        <w:t>Determination of transmission power of FS stations.</w:t>
      </w:r>
    </w:p>
    <w:p w:rsidR="00B47C34" w:rsidRPr="00B47C34" w:rsidRDefault="00B47C34" w:rsidP="00B47C34">
      <w:pPr>
        <w:pStyle w:val="enumlev1"/>
        <w:rPr>
          <w:rFonts w:eastAsia="MS Mincho"/>
          <w:lang w:val="en-GB" w:eastAsia="ja-JP"/>
        </w:rPr>
      </w:pPr>
      <w:r w:rsidRPr="00B47C34">
        <w:rPr>
          <w:rFonts w:eastAsia="MS Mincho"/>
          <w:lang w:val="en-GB" w:eastAsia="ja-JP"/>
        </w:rPr>
        <w:t>–</w:t>
      </w:r>
      <w:r w:rsidRPr="00B47C34">
        <w:rPr>
          <w:rFonts w:eastAsia="MS Mincho"/>
          <w:lang w:val="en-GB" w:eastAsia="ja-JP"/>
        </w:rPr>
        <w:tab/>
        <w:t xml:space="preserve">Determination of antenna directions of FS stations. </w:t>
      </w:r>
    </w:p>
    <w:p w:rsidR="00B47C34" w:rsidRPr="00B47C34" w:rsidRDefault="00B47C34" w:rsidP="00B47C34">
      <w:pPr>
        <w:pStyle w:val="enumlev1"/>
        <w:rPr>
          <w:rFonts w:eastAsia="MS Mincho"/>
          <w:lang w:val="en-GB" w:eastAsia="ja-JP"/>
        </w:rPr>
      </w:pPr>
      <w:r w:rsidRPr="00B47C34">
        <w:rPr>
          <w:rFonts w:eastAsia="MS Mincho"/>
          <w:lang w:val="en-GB" w:eastAsia="ja-JP"/>
        </w:rPr>
        <w:t>–</w:t>
      </w:r>
      <w:r w:rsidRPr="00B47C34">
        <w:rPr>
          <w:rFonts w:eastAsia="MS Mincho"/>
          <w:lang w:val="en-GB" w:eastAsia="ja-JP"/>
        </w:rPr>
        <w:tab/>
        <w:t>Estimation of throughput between a central station and a terminal station.</w:t>
      </w:r>
    </w:p>
    <w:p w:rsidR="00B47C34" w:rsidRPr="00B47C34" w:rsidRDefault="00B47C34" w:rsidP="00B47C34">
      <w:pPr>
        <w:rPr>
          <w:rFonts w:eastAsia="MS Mincho"/>
          <w:lang w:val="en-GB" w:eastAsia="ja-JP"/>
        </w:rPr>
      </w:pPr>
      <w:r w:rsidRPr="00B47C34">
        <w:rPr>
          <w:rFonts w:eastAsia="MS Mincho"/>
          <w:lang w:val="en-GB" w:eastAsia="ja-JP"/>
        </w:rPr>
        <w:t>This mechanism uses the prediction method in Recommendation ITU-R P.1812 in calculations of propagation loss. Figure 3 shows calculation examples in the Tokyo metropolitan area in Japan. In the figure, circles indicate areas by one central FS station and lines show communication links between a central station and a terminal station. The number of frequency channels is seven and circles of the same colour in Fig. 3 indicate the same transmission and receive frequency channels. According to the results obtained, 25 central stations can cover about 200 evacuation centres with seven transmission/receive frequency channels.</w:t>
      </w:r>
    </w:p>
    <w:p w:rsidR="00B47C34" w:rsidRPr="00B47C34" w:rsidRDefault="00B47C34" w:rsidP="00B47C34">
      <w:pPr>
        <w:pStyle w:val="FigureNo"/>
        <w:rPr>
          <w:rFonts w:eastAsia="MS Mincho"/>
          <w:lang w:val="en-GB" w:eastAsia="ja-JP"/>
        </w:rPr>
      </w:pPr>
      <w:r w:rsidRPr="00B47C34">
        <w:rPr>
          <w:rFonts w:eastAsia="MS Mincho"/>
          <w:lang w:val="en-GB" w:eastAsia="ja-JP"/>
        </w:rPr>
        <w:t>Figure 3</w:t>
      </w:r>
    </w:p>
    <w:p w:rsidR="00B47C34" w:rsidRPr="00B47C34" w:rsidRDefault="00B47C34" w:rsidP="00B47C34">
      <w:pPr>
        <w:pStyle w:val="Figuretitle"/>
        <w:rPr>
          <w:lang w:val="en-GB"/>
        </w:rPr>
      </w:pPr>
      <w:r w:rsidRPr="00B47C34">
        <w:rPr>
          <w:lang w:val="en-GB"/>
        </w:rPr>
        <w:t>Calculation example</w:t>
      </w:r>
      <w:r w:rsidRPr="00B47C34">
        <w:rPr>
          <w:rFonts w:hint="eastAsia"/>
          <w:lang w:val="en-GB"/>
        </w:rPr>
        <w:t>s</w:t>
      </w:r>
      <w:r w:rsidRPr="00B47C34">
        <w:rPr>
          <w:lang w:val="en-GB"/>
        </w:rPr>
        <w:t xml:space="preserve"> of a specific mechanism for selection of appropriate frequency channels</w:t>
      </w:r>
      <w:r w:rsidRPr="00B47C34" w:rsidDel="001945A1">
        <w:rPr>
          <w:lang w:val="en-GB"/>
        </w:rPr>
        <w:t xml:space="preserve"> </w:t>
      </w:r>
    </w:p>
    <w:p w:rsidR="00B47C34" w:rsidRPr="00025E3C" w:rsidRDefault="00176924" w:rsidP="00B47C34">
      <w:pPr>
        <w:pStyle w:val="Figure"/>
        <w:rPr>
          <w:lang w:eastAsia="ja-JP"/>
        </w:rPr>
      </w:pPr>
      <w:bookmarkStart w:id="3" w:name="_GoBack"/>
      <w:r>
        <w:rPr>
          <w:noProof/>
          <w:lang w:val="en-GB" w:eastAsia="en-GB"/>
        </w:rPr>
        <w:drawing>
          <wp:inline distT="0" distB="0" distL="0" distR="0">
            <wp:extent cx="4072136" cy="40660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1105-03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072136" cy="4066040"/>
                    </a:xfrm>
                    <a:prstGeom prst="rect">
                      <a:avLst/>
                    </a:prstGeom>
                  </pic:spPr>
                </pic:pic>
              </a:graphicData>
            </a:graphic>
          </wp:inline>
        </w:drawing>
      </w:r>
      <w:bookmarkEnd w:id="3"/>
    </w:p>
    <w:p w:rsidR="000B7798" w:rsidRPr="000B7798" w:rsidRDefault="000B7798" w:rsidP="00116EF9">
      <w:pPr>
        <w:pStyle w:val="Reftext"/>
        <w:rPr>
          <w:lang w:val="en-GB"/>
        </w:rPr>
      </w:pPr>
    </w:p>
    <w:p w:rsidR="00934ED7" w:rsidRPr="00BF487A" w:rsidRDefault="00934ED7" w:rsidP="00F552D5">
      <w:pPr>
        <w:pStyle w:val="Line"/>
        <w:spacing w:before="720"/>
        <w:rPr>
          <w:lang w:val="en-US"/>
        </w:rPr>
      </w:pPr>
    </w:p>
    <w:sectPr w:rsidR="00934ED7" w:rsidRPr="00BF487A" w:rsidSect="005419AD">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57BF4" w:rsidRDefault="00057BF4">
      <w:r>
        <w:separator/>
      </w:r>
    </w:p>
  </w:endnote>
  <w:endnote w:type="continuationSeparator" w:id="0">
    <w:p w:rsidR="00057BF4" w:rsidRDefault="00057B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CG Times">
    <w:altName w:val="Times New Roman"/>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Times">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57BF4" w:rsidRDefault="00057BF4">
      <w:r>
        <w:separator/>
      </w:r>
    </w:p>
  </w:footnote>
  <w:footnote w:type="continuationSeparator" w:id="0">
    <w:p w:rsidR="00057BF4" w:rsidRDefault="00057BF4">
      <w:r>
        <w:continuationSeparator/>
      </w:r>
    </w:p>
  </w:footnote>
  <w:footnote w:id="1">
    <w:p w:rsidR="00B47C34" w:rsidRPr="00B47C34" w:rsidRDefault="00B47C34">
      <w:pPr>
        <w:pStyle w:val="FootnoteText"/>
        <w:rPr>
          <w:lang w:val="en-GB"/>
        </w:rPr>
      </w:pPr>
      <w:r w:rsidRPr="00B47C34">
        <w:rPr>
          <w:rStyle w:val="FootnoteReference"/>
          <w:lang w:val="en-GB"/>
        </w:rPr>
        <w:t>*</w:t>
      </w:r>
      <w:r w:rsidRPr="00B47C34">
        <w:rPr>
          <w:lang w:val="en-GB"/>
        </w:rPr>
        <w:t xml:space="preserve"> </w:t>
      </w:r>
      <w:r w:rsidRPr="00B47C34">
        <w:rPr>
          <w:lang w:val="en-GB"/>
        </w:rPr>
        <w:tab/>
      </w:r>
      <w:r w:rsidRPr="00C344B0">
        <w:rPr>
          <w:szCs w:val="24"/>
          <w:lang w:val="en-US"/>
        </w:rPr>
        <w:t xml:space="preserve">This Recommendation should be brought to the attention of Telecommunication Development </w:t>
      </w:r>
      <w:r w:rsidRPr="00C344B0">
        <w:rPr>
          <w:rFonts w:hint="eastAsia"/>
          <w:szCs w:val="24"/>
          <w:lang w:val="en-US" w:eastAsia="ja-JP"/>
        </w:rPr>
        <w:t xml:space="preserve">Sector </w:t>
      </w:r>
      <w:r w:rsidRPr="00C344B0">
        <w:rPr>
          <w:szCs w:val="24"/>
          <w:lang w:val="en-US"/>
        </w:rPr>
        <w:t>Study Group 2</w:t>
      </w:r>
      <w:r>
        <w:rPr>
          <w:szCs w:val="24"/>
          <w:lang w:val="en-US"/>
        </w:rPr>
        <w:t xml:space="preserve"> and relevant ITU-T Study Groups.</w:t>
      </w:r>
    </w:p>
  </w:footnote>
  <w:footnote w:id="2">
    <w:p w:rsidR="00B47C34" w:rsidRPr="00F52CD2" w:rsidRDefault="00B47C34" w:rsidP="00B47C34">
      <w:pPr>
        <w:pStyle w:val="FootnoteText"/>
        <w:rPr>
          <w:lang w:val="en-US"/>
        </w:rPr>
      </w:pPr>
      <w:r>
        <w:rPr>
          <w:rStyle w:val="FootnoteReference"/>
        </w:rPr>
        <w:footnoteRef/>
      </w:r>
      <w:r w:rsidRPr="00B47C34">
        <w:rPr>
          <w:lang w:val="en-GB"/>
        </w:rPr>
        <w:t xml:space="preserve"> </w:t>
      </w:r>
      <w:r w:rsidRPr="00B47C34">
        <w:rPr>
          <w:lang w:val="en-GB"/>
        </w:rPr>
        <w:tab/>
      </w:r>
      <w:r w:rsidRPr="00B47C34">
        <w:rPr>
          <w:lang w:val="en-GB" w:eastAsia="ja-JP"/>
        </w:rPr>
        <w:t>S</w:t>
      </w:r>
      <w:r w:rsidRPr="00B47C34">
        <w:rPr>
          <w:rFonts w:hint="eastAsia"/>
          <w:lang w:val="en-GB" w:eastAsia="ja-JP"/>
        </w:rPr>
        <w:t>ite</w:t>
      </w:r>
      <w:r w:rsidRPr="00B47C34">
        <w:rPr>
          <w:lang w:val="en-GB" w:eastAsia="ja-JP"/>
        </w:rPr>
        <w:t>s</w:t>
      </w:r>
      <w:r w:rsidRPr="00B47C34">
        <w:rPr>
          <w:rFonts w:hint="eastAsia"/>
          <w:lang w:val="en-GB" w:eastAsia="ja-JP"/>
        </w:rPr>
        <w:t xml:space="preserve"> where people from the disaster-affected are provisionally living</w:t>
      </w:r>
      <w:r w:rsidRPr="00B47C34">
        <w:rPr>
          <w:lang w:val="en-GB" w:eastAsia="ja-JP"/>
        </w:rPr>
        <w:t>.</w:t>
      </w:r>
    </w:p>
  </w:footnote>
  <w:footnote w:id="3">
    <w:p w:rsidR="00B47C34" w:rsidRPr="00B47C34" w:rsidRDefault="00B47C34" w:rsidP="00B47C34">
      <w:pPr>
        <w:pStyle w:val="FootnoteText"/>
        <w:rPr>
          <w:lang w:val="en-US"/>
        </w:rPr>
      </w:pPr>
      <w:r>
        <w:rPr>
          <w:rStyle w:val="FootnoteReference"/>
        </w:rPr>
        <w:footnoteRef/>
      </w:r>
      <w:r w:rsidRPr="00B47C34">
        <w:rPr>
          <w:lang w:val="en-US"/>
        </w:rPr>
        <w:t xml:space="preserve"> </w:t>
      </w:r>
      <w:r w:rsidRPr="00B47C34">
        <w:rPr>
          <w:lang w:val="en-US"/>
        </w:rPr>
        <w:tab/>
      </w:r>
      <w:hyperlink r:id="rId1" w:history="1">
        <w:r w:rsidRPr="00B47C34">
          <w:rPr>
            <w:rStyle w:val="Hyperlink"/>
            <w:lang w:val="en-US"/>
          </w:rPr>
          <w:t>http://www.arib.or.jp/english/html/overview/itu/itu-arib_std-t86v1.0_e.pdf</w:t>
        </w:r>
      </w:hyperlink>
      <w:r w:rsidRPr="00B47C34">
        <w:rPr>
          <w:lang w:val="en-US"/>
        </w:rPr>
        <w:t>.</w:t>
      </w:r>
    </w:p>
  </w:footnote>
  <w:footnote w:id="4">
    <w:p w:rsidR="00B47C34" w:rsidRPr="00B47C34" w:rsidRDefault="00B47C34" w:rsidP="00B47C34">
      <w:pPr>
        <w:pStyle w:val="FootnoteText"/>
        <w:rPr>
          <w:lang w:val="en-GB" w:eastAsia="ja-JP"/>
        </w:rPr>
      </w:pPr>
      <w:r>
        <w:rPr>
          <w:rStyle w:val="FootnoteReference"/>
        </w:rPr>
        <w:footnoteRef/>
      </w:r>
      <w:r w:rsidRPr="00B47C34">
        <w:rPr>
          <w:lang w:val="en-GB"/>
        </w:rPr>
        <w:t xml:space="preserve"> </w:t>
      </w:r>
      <w:r w:rsidRPr="00B47C34">
        <w:rPr>
          <w:lang w:val="en-GB"/>
        </w:rPr>
        <w:tab/>
      </w:r>
      <w:r w:rsidRPr="00B47C34">
        <w:rPr>
          <w:lang w:val="en-GB" w:eastAsia="ja-JP"/>
        </w:rPr>
        <w:t>There is currently no ITU-R Recommendations for FS channel arrangements in the frequency band 454.9125-457.3265 MHz.</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224F" w:rsidRDefault="007D224F">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224F" w:rsidRDefault="00413059" w:rsidP="00B033C8">
    <w:pPr>
      <w:pStyle w:val="Header"/>
      <w:ind w:right="360" w:firstLine="360"/>
    </w:pPr>
    <w:r>
      <w:rPr>
        <w:noProof/>
        <w:lang w:val="en-GB" w:eastAsia="en-GB"/>
      </w:rPr>
      <w:drawing>
        <wp:anchor distT="0" distB="0" distL="114300" distR="114300" simplePos="0" relativeHeight="251656704" behindDoc="1" locked="0" layoutInCell="1" allowOverlap="1" wp14:anchorId="11D2AE41" wp14:editId="5A73A67D">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224F" w:rsidRPr="00FC42AF" w:rsidRDefault="00A11CB5">
    <w:pPr>
      <w:pStyle w:val="Header"/>
      <w:jc w:val="left"/>
    </w:pPr>
    <w:r>
      <w:rPr>
        <w:rStyle w:val="PageNumber"/>
        <w:b/>
        <w:bCs/>
      </w:rPr>
      <w:fldChar w:fldCharType="begin"/>
    </w:r>
    <w:r w:rsidR="007D224F" w:rsidRPr="00FC42AF">
      <w:rPr>
        <w:rStyle w:val="PageNumber"/>
        <w:b/>
        <w:bCs/>
      </w:rPr>
      <w:instrText xml:space="preserve"> PAGE </w:instrText>
    </w:r>
    <w:r>
      <w:rPr>
        <w:rStyle w:val="PageNumber"/>
        <w:b/>
        <w:bCs/>
      </w:rPr>
      <w:fldChar w:fldCharType="separate"/>
    </w:r>
    <w:r w:rsidR="00176924">
      <w:rPr>
        <w:rStyle w:val="PageNumber"/>
        <w:b/>
        <w:bCs/>
        <w:noProof/>
      </w:rPr>
      <w:t>12</w:t>
    </w:r>
    <w:r>
      <w:rPr>
        <w:rStyle w:val="PageNumber"/>
        <w:b/>
        <w:bCs/>
      </w:rPr>
      <w:fldChar w:fldCharType="end"/>
    </w:r>
    <w:r w:rsidR="007D224F" w:rsidRPr="00FC42AF">
      <w:tab/>
    </w:r>
    <w:r w:rsidR="00594CD0">
      <w:rPr>
        <w:b/>
        <w:bCs/>
      </w:rPr>
      <w:fldChar w:fldCharType="begin"/>
    </w:r>
    <w:r w:rsidR="00594CD0">
      <w:rPr>
        <w:b/>
        <w:bCs/>
      </w:rPr>
      <w:instrText xml:space="preserve"> DOCPROPERTY "Header" \* MERGEFORMAT </w:instrText>
    </w:r>
    <w:r w:rsidR="00594CD0">
      <w:rPr>
        <w:b/>
        <w:bCs/>
      </w:rPr>
      <w:fldChar w:fldCharType="separate"/>
    </w:r>
    <w:r w:rsidR="00A03F5F">
      <w:rPr>
        <w:b/>
        <w:bCs/>
      </w:rPr>
      <w:t xml:space="preserve">Rec. </w:t>
    </w:r>
    <w:r w:rsidR="00594CD0">
      <w:rPr>
        <w:b/>
        <w:bCs/>
      </w:rPr>
      <w:fldChar w:fldCharType="end"/>
    </w:r>
    <w:r w:rsidR="007D224F">
      <w:rPr>
        <w:b/>
        <w:bCs/>
      </w:rPr>
      <w:t xml:space="preserve"> </w:t>
    </w:r>
    <w:r>
      <w:rPr>
        <w:b/>
        <w:bCs/>
      </w:rPr>
      <w:fldChar w:fldCharType="begin"/>
    </w:r>
    <w:r w:rsidR="007D224F" w:rsidRPr="00FC42AF">
      <w:rPr>
        <w:b/>
        <w:bCs/>
      </w:rPr>
      <w:instrText>styleref href</w:instrText>
    </w:r>
    <w:r>
      <w:rPr>
        <w:b/>
        <w:bCs/>
      </w:rPr>
      <w:fldChar w:fldCharType="separate"/>
    </w:r>
    <w:r w:rsidR="00176924">
      <w:rPr>
        <w:b/>
        <w:bCs/>
        <w:noProof/>
      </w:rPr>
      <w:t>ITU-R  F.1105-4</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224F" w:rsidRDefault="007D224F">
    <w:pPr>
      <w:pStyle w:val="Header"/>
    </w:pPr>
    <w:r>
      <w:tab/>
    </w:r>
    <w:r w:rsidR="00594CD0">
      <w:rPr>
        <w:b/>
        <w:bCs/>
      </w:rPr>
      <w:fldChar w:fldCharType="begin"/>
    </w:r>
    <w:r w:rsidR="00594CD0">
      <w:rPr>
        <w:b/>
        <w:bCs/>
      </w:rPr>
      <w:instrText xml:space="preserve"> DOCPROPERTY "Header" \* MERGEFORMAT </w:instrText>
    </w:r>
    <w:r w:rsidR="00594CD0">
      <w:rPr>
        <w:b/>
        <w:bCs/>
      </w:rPr>
      <w:fldChar w:fldCharType="separate"/>
    </w:r>
    <w:r w:rsidR="00A03F5F">
      <w:rPr>
        <w:b/>
        <w:bCs/>
      </w:rPr>
      <w:t xml:space="preserve">Rec. </w:t>
    </w:r>
    <w:r w:rsidR="00594CD0">
      <w:rPr>
        <w:b/>
        <w:bCs/>
      </w:rPr>
      <w:fldChar w:fldCharType="end"/>
    </w:r>
    <w:r>
      <w:rPr>
        <w:b/>
        <w:bCs/>
      </w:rPr>
      <w:t xml:space="preserve"> </w:t>
    </w:r>
    <w:r w:rsidR="00A11CB5">
      <w:rPr>
        <w:b/>
        <w:bCs/>
      </w:rPr>
      <w:fldChar w:fldCharType="begin"/>
    </w:r>
    <w:r>
      <w:rPr>
        <w:b/>
        <w:bCs/>
      </w:rPr>
      <w:instrText>styleref href</w:instrText>
    </w:r>
    <w:r w:rsidR="00A11CB5">
      <w:rPr>
        <w:b/>
        <w:bCs/>
      </w:rPr>
      <w:fldChar w:fldCharType="separate"/>
    </w:r>
    <w:r w:rsidR="00176924">
      <w:rPr>
        <w:b/>
        <w:bCs/>
        <w:noProof/>
      </w:rPr>
      <w:t>ITU-R  F.1105-4</w:t>
    </w:r>
    <w:r w:rsidR="00A11CB5">
      <w:rPr>
        <w:b/>
        <w:bCs/>
      </w:rPr>
      <w:fldChar w:fldCharType="end"/>
    </w:r>
    <w:r>
      <w:tab/>
    </w:r>
    <w:r w:rsidR="00A11CB5">
      <w:rPr>
        <w:rStyle w:val="PageNumber"/>
        <w:b/>
        <w:bCs/>
      </w:rPr>
      <w:fldChar w:fldCharType="begin"/>
    </w:r>
    <w:r>
      <w:rPr>
        <w:rStyle w:val="PageNumber"/>
        <w:b/>
        <w:bCs/>
      </w:rPr>
      <w:instrText xml:space="preserve"> PAGE </w:instrText>
    </w:r>
    <w:r w:rsidR="00A11CB5">
      <w:rPr>
        <w:rStyle w:val="PageNumber"/>
        <w:b/>
        <w:bCs/>
      </w:rPr>
      <w:fldChar w:fldCharType="separate"/>
    </w:r>
    <w:r w:rsidR="00176924">
      <w:rPr>
        <w:rStyle w:val="PageNumber"/>
        <w:b/>
        <w:bCs/>
        <w:noProof/>
      </w:rPr>
      <w:t>13</w:t>
    </w:r>
    <w:r w:rsidR="00A11CB5">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34D45E3E"/>
    <w:multiLevelType w:val="hybridMultilevel"/>
    <w:tmpl w:val="654EFDD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41A75D5D"/>
    <w:multiLevelType w:val="hybridMultilevel"/>
    <w:tmpl w:val="125CB2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en-GB" w:vendorID="64" w:dllVersion="131078" w:nlCheck="1" w:checkStyle="1"/>
  <w:activeWritingStyle w:appName="MSWord" w:lang="fr-CH" w:vendorID="64" w:dllVersion="131078" w:nlCheck="1" w:checkStyle="0"/>
  <w:activeWritingStyle w:appName="MSWord" w:lang="es-ES_tradnl" w:vendorID="64" w:dllVersion="131078" w:nlCheck="1" w:checkStyle="1"/>
  <w:activeWritingStyle w:appName="MSWord" w:lang="en-CA"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31745">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2"/>
  </w:compat>
  <w:rsids>
    <w:rsidRoot w:val="00934ED7"/>
    <w:rsid w:val="00013002"/>
    <w:rsid w:val="00017C7E"/>
    <w:rsid w:val="000269CE"/>
    <w:rsid w:val="00036EE3"/>
    <w:rsid w:val="00057BF4"/>
    <w:rsid w:val="00071277"/>
    <w:rsid w:val="00072484"/>
    <w:rsid w:val="00077C7F"/>
    <w:rsid w:val="00080EAD"/>
    <w:rsid w:val="00082D65"/>
    <w:rsid w:val="00082F56"/>
    <w:rsid w:val="00096612"/>
    <w:rsid w:val="000A4386"/>
    <w:rsid w:val="000B7683"/>
    <w:rsid w:val="000B7798"/>
    <w:rsid w:val="000D0677"/>
    <w:rsid w:val="000E6A6E"/>
    <w:rsid w:val="000E6FCC"/>
    <w:rsid w:val="00102934"/>
    <w:rsid w:val="00116EF9"/>
    <w:rsid w:val="00123703"/>
    <w:rsid w:val="00147110"/>
    <w:rsid w:val="001511A6"/>
    <w:rsid w:val="00160EED"/>
    <w:rsid w:val="00176924"/>
    <w:rsid w:val="00191E81"/>
    <w:rsid w:val="001E6B0C"/>
    <w:rsid w:val="002058CE"/>
    <w:rsid w:val="002165F1"/>
    <w:rsid w:val="0023106E"/>
    <w:rsid w:val="00242FB8"/>
    <w:rsid w:val="002448C9"/>
    <w:rsid w:val="00252196"/>
    <w:rsid w:val="00276D21"/>
    <w:rsid w:val="00296D7F"/>
    <w:rsid w:val="002B3CF6"/>
    <w:rsid w:val="002C768A"/>
    <w:rsid w:val="002D76C4"/>
    <w:rsid w:val="002E0D58"/>
    <w:rsid w:val="002E6180"/>
    <w:rsid w:val="002F480B"/>
    <w:rsid w:val="002F5199"/>
    <w:rsid w:val="0030050F"/>
    <w:rsid w:val="00356B5D"/>
    <w:rsid w:val="00356C2E"/>
    <w:rsid w:val="003C2667"/>
    <w:rsid w:val="003D6B3C"/>
    <w:rsid w:val="00413059"/>
    <w:rsid w:val="00420DFD"/>
    <w:rsid w:val="004379D8"/>
    <w:rsid w:val="00437A76"/>
    <w:rsid w:val="00464B1A"/>
    <w:rsid w:val="00465C5A"/>
    <w:rsid w:val="00470E28"/>
    <w:rsid w:val="00476166"/>
    <w:rsid w:val="0048129A"/>
    <w:rsid w:val="00481A0A"/>
    <w:rsid w:val="0048422F"/>
    <w:rsid w:val="004934C5"/>
    <w:rsid w:val="004B32BC"/>
    <w:rsid w:val="004E6F32"/>
    <w:rsid w:val="004F65E4"/>
    <w:rsid w:val="0052149E"/>
    <w:rsid w:val="005419AD"/>
    <w:rsid w:val="00542D96"/>
    <w:rsid w:val="00553527"/>
    <w:rsid w:val="005535A9"/>
    <w:rsid w:val="00556548"/>
    <w:rsid w:val="00563E53"/>
    <w:rsid w:val="00586EF8"/>
    <w:rsid w:val="0058774F"/>
    <w:rsid w:val="00592804"/>
    <w:rsid w:val="00594CD0"/>
    <w:rsid w:val="00596902"/>
    <w:rsid w:val="005B49AB"/>
    <w:rsid w:val="005B50E7"/>
    <w:rsid w:val="005C55F1"/>
    <w:rsid w:val="005D1106"/>
    <w:rsid w:val="005E7722"/>
    <w:rsid w:val="005E7B4F"/>
    <w:rsid w:val="00601882"/>
    <w:rsid w:val="00607D68"/>
    <w:rsid w:val="00613212"/>
    <w:rsid w:val="006147B1"/>
    <w:rsid w:val="006149B1"/>
    <w:rsid w:val="00677965"/>
    <w:rsid w:val="00680D2B"/>
    <w:rsid w:val="00681B32"/>
    <w:rsid w:val="006A2368"/>
    <w:rsid w:val="006A75CC"/>
    <w:rsid w:val="006B1D2B"/>
    <w:rsid w:val="006C01B5"/>
    <w:rsid w:val="006E1131"/>
    <w:rsid w:val="006E2037"/>
    <w:rsid w:val="006E6199"/>
    <w:rsid w:val="006F3EE2"/>
    <w:rsid w:val="00712870"/>
    <w:rsid w:val="00721338"/>
    <w:rsid w:val="00736EC5"/>
    <w:rsid w:val="00743D85"/>
    <w:rsid w:val="00753CF4"/>
    <w:rsid w:val="007565CC"/>
    <w:rsid w:val="00763B9A"/>
    <w:rsid w:val="00794726"/>
    <w:rsid w:val="007A5069"/>
    <w:rsid w:val="007A6AA8"/>
    <w:rsid w:val="007B303F"/>
    <w:rsid w:val="007B5592"/>
    <w:rsid w:val="007C3978"/>
    <w:rsid w:val="007D224F"/>
    <w:rsid w:val="007D70FD"/>
    <w:rsid w:val="00807436"/>
    <w:rsid w:val="008310C9"/>
    <w:rsid w:val="00847729"/>
    <w:rsid w:val="008479CA"/>
    <w:rsid w:val="0085307C"/>
    <w:rsid w:val="00853CC5"/>
    <w:rsid w:val="00856B07"/>
    <w:rsid w:val="0088675B"/>
    <w:rsid w:val="008B3452"/>
    <w:rsid w:val="008C1BAC"/>
    <w:rsid w:val="008C7848"/>
    <w:rsid w:val="00906589"/>
    <w:rsid w:val="00906AD6"/>
    <w:rsid w:val="00914E53"/>
    <w:rsid w:val="00916711"/>
    <w:rsid w:val="00917AF2"/>
    <w:rsid w:val="0092418A"/>
    <w:rsid w:val="00934ED7"/>
    <w:rsid w:val="00943053"/>
    <w:rsid w:val="009543C3"/>
    <w:rsid w:val="00960D6F"/>
    <w:rsid w:val="00966E1B"/>
    <w:rsid w:val="00973521"/>
    <w:rsid w:val="00981531"/>
    <w:rsid w:val="00990FC8"/>
    <w:rsid w:val="009947C0"/>
    <w:rsid w:val="009A7B78"/>
    <w:rsid w:val="009B49B5"/>
    <w:rsid w:val="009B7EFC"/>
    <w:rsid w:val="009F2D2C"/>
    <w:rsid w:val="00A03F5F"/>
    <w:rsid w:val="00A11CB5"/>
    <w:rsid w:val="00A155A2"/>
    <w:rsid w:val="00A31928"/>
    <w:rsid w:val="00A51727"/>
    <w:rsid w:val="00A62A14"/>
    <w:rsid w:val="00A6617B"/>
    <w:rsid w:val="00A71FE5"/>
    <w:rsid w:val="00A810AE"/>
    <w:rsid w:val="00A971A1"/>
    <w:rsid w:val="00AA3AD8"/>
    <w:rsid w:val="00AB0DC8"/>
    <w:rsid w:val="00AC5993"/>
    <w:rsid w:val="00AE644B"/>
    <w:rsid w:val="00B033C8"/>
    <w:rsid w:val="00B12395"/>
    <w:rsid w:val="00B318B1"/>
    <w:rsid w:val="00B33425"/>
    <w:rsid w:val="00B44E24"/>
    <w:rsid w:val="00B47C34"/>
    <w:rsid w:val="00B54ECC"/>
    <w:rsid w:val="00B714F3"/>
    <w:rsid w:val="00B82840"/>
    <w:rsid w:val="00B87B6B"/>
    <w:rsid w:val="00BC42B5"/>
    <w:rsid w:val="00BC5D77"/>
    <w:rsid w:val="00BF0B16"/>
    <w:rsid w:val="00BF2740"/>
    <w:rsid w:val="00BF487A"/>
    <w:rsid w:val="00C46BD9"/>
    <w:rsid w:val="00C503D3"/>
    <w:rsid w:val="00C55258"/>
    <w:rsid w:val="00C672AB"/>
    <w:rsid w:val="00C73560"/>
    <w:rsid w:val="00CB0F14"/>
    <w:rsid w:val="00CB4FF3"/>
    <w:rsid w:val="00CD6059"/>
    <w:rsid w:val="00CD659B"/>
    <w:rsid w:val="00CE0A43"/>
    <w:rsid w:val="00CE7A98"/>
    <w:rsid w:val="00CF0799"/>
    <w:rsid w:val="00D60391"/>
    <w:rsid w:val="00D7185F"/>
    <w:rsid w:val="00D83556"/>
    <w:rsid w:val="00DD62EA"/>
    <w:rsid w:val="00DF21AC"/>
    <w:rsid w:val="00DF4176"/>
    <w:rsid w:val="00E0414D"/>
    <w:rsid w:val="00E17240"/>
    <w:rsid w:val="00E406BD"/>
    <w:rsid w:val="00E446AE"/>
    <w:rsid w:val="00E5600E"/>
    <w:rsid w:val="00E74595"/>
    <w:rsid w:val="00E96C36"/>
    <w:rsid w:val="00EB3DE9"/>
    <w:rsid w:val="00EB7C57"/>
    <w:rsid w:val="00ED2695"/>
    <w:rsid w:val="00ED50B2"/>
    <w:rsid w:val="00F22CC4"/>
    <w:rsid w:val="00F30C9B"/>
    <w:rsid w:val="00F354B1"/>
    <w:rsid w:val="00F44C8F"/>
    <w:rsid w:val="00F552D5"/>
    <w:rsid w:val="00F567CE"/>
    <w:rsid w:val="00F83405"/>
    <w:rsid w:val="00F96350"/>
    <w:rsid w:val="00FB0BC1"/>
    <w:rsid w:val="00FB0E4E"/>
    <w:rsid w:val="00FC42AF"/>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31745">
      <o:colormru v:ext="edit" colors="#d62a47"/>
      <o:colormenu v:ext="edit" strokecolor="#d62a47"/>
    </o:shapedefaults>
    <o:shapelayout v:ext="edit">
      <o:idmap v:ext="edit" data="1"/>
    </o:shapelayout>
  </w:shapeDefaults>
  <w:decimalSymbol w:val="."/>
  <w:listSeparator w:val=","/>
  <w14:docId w14:val="62E16CFA"/>
  <w15:docId w15:val="{F2E846FE-529C-44BA-A67B-8EB577375D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10AE"/>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8479CA"/>
    <w:pPr>
      <w:keepNext/>
      <w:keepLines/>
      <w:spacing w:before="480"/>
      <w:ind w:left="794" w:hanging="794"/>
      <w:outlineLvl w:val="0"/>
    </w:pPr>
    <w:rPr>
      <w:b/>
    </w:rPr>
  </w:style>
  <w:style w:type="paragraph" w:styleId="Heading2">
    <w:name w:val="heading 2"/>
    <w:basedOn w:val="Heading1"/>
    <w:next w:val="Normal"/>
    <w:qFormat/>
    <w:rsid w:val="008479CA"/>
    <w:pPr>
      <w:spacing w:before="320"/>
      <w:outlineLvl w:val="1"/>
    </w:pPr>
  </w:style>
  <w:style w:type="paragraph" w:styleId="Heading3">
    <w:name w:val="heading 3"/>
    <w:basedOn w:val="Heading1"/>
    <w:next w:val="Normal"/>
    <w:qFormat/>
    <w:rsid w:val="008479CA"/>
    <w:pPr>
      <w:spacing w:before="200"/>
      <w:outlineLvl w:val="2"/>
    </w:pPr>
  </w:style>
  <w:style w:type="paragraph" w:styleId="Heading4">
    <w:name w:val="heading 4"/>
    <w:basedOn w:val="Heading3"/>
    <w:next w:val="Normal"/>
    <w:qFormat/>
    <w:rsid w:val="008479CA"/>
    <w:pPr>
      <w:tabs>
        <w:tab w:val="clear" w:pos="794"/>
        <w:tab w:val="left" w:pos="992"/>
      </w:tabs>
      <w:ind w:left="992" w:hanging="992"/>
      <w:outlineLvl w:val="3"/>
    </w:pPr>
  </w:style>
  <w:style w:type="paragraph" w:styleId="Heading5">
    <w:name w:val="heading 5"/>
    <w:basedOn w:val="Heading4"/>
    <w:next w:val="Normal"/>
    <w:qFormat/>
    <w:rsid w:val="008479CA"/>
    <w:pPr>
      <w:outlineLvl w:val="4"/>
    </w:pPr>
  </w:style>
  <w:style w:type="paragraph" w:styleId="Heading6">
    <w:name w:val="heading 6"/>
    <w:basedOn w:val="Heading4"/>
    <w:next w:val="Normal"/>
    <w:qFormat/>
    <w:rsid w:val="008479CA"/>
    <w:pPr>
      <w:tabs>
        <w:tab w:val="clear" w:pos="992"/>
        <w:tab w:val="clear" w:pos="1191"/>
      </w:tabs>
      <w:ind w:left="1588" w:hanging="1588"/>
      <w:outlineLvl w:val="5"/>
    </w:pPr>
  </w:style>
  <w:style w:type="paragraph" w:styleId="Heading7">
    <w:name w:val="heading 7"/>
    <w:basedOn w:val="Heading6"/>
    <w:next w:val="Normal"/>
    <w:qFormat/>
    <w:rsid w:val="008479CA"/>
    <w:pPr>
      <w:outlineLvl w:val="6"/>
    </w:pPr>
  </w:style>
  <w:style w:type="paragraph" w:styleId="Heading8">
    <w:name w:val="heading 8"/>
    <w:basedOn w:val="Heading6"/>
    <w:next w:val="Normal"/>
    <w:qFormat/>
    <w:rsid w:val="008479CA"/>
    <w:pPr>
      <w:outlineLvl w:val="7"/>
    </w:pPr>
  </w:style>
  <w:style w:type="paragraph" w:styleId="Heading9">
    <w:name w:val="heading 9"/>
    <w:basedOn w:val="Heading6"/>
    <w:next w:val="Normal"/>
    <w:qFormat/>
    <w:rsid w:val="008479CA"/>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479CA"/>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8479CA"/>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8479CA"/>
  </w:style>
  <w:style w:type="paragraph" w:customStyle="1" w:styleId="Headingb">
    <w:name w:val="Heading_b"/>
    <w:basedOn w:val="Heading3"/>
    <w:next w:val="Normal"/>
    <w:qFormat/>
    <w:rsid w:val="008479CA"/>
    <w:pPr>
      <w:spacing w:before="160"/>
      <w:ind w:left="0" w:firstLine="0"/>
      <w:outlineLvl w:val="9"/>
    </w:pPr>
  </w:style>
  <w:style w:type="paragraph" w:customStyle="1" w:styleId="Headingi">
    <w:name w:val="Heading_i"/>
    <w:basedOn w:val="Heading3"/>
    <w:next w:val="Normal"/>
    <w:qFormat/>
    <w:rsid w:val="008479CA"/>
    <w:pPr>
      <w:spacing w:before="160"/>
      <w:ind w:left="0" w:firstLine="0"/>
    </w:pPr>
    <w:rPr>
      <w:b w:val="0"/>
      <w:i/>
    </w:rPr>
  </w:style>
  <w:style w:type="character" w:customStyle="1" w:styleId="href">
    <w:name w:val="href"/>
    <w:basedOn w:val="DefaultParagraphFont"/>
    <w:rsid w:val="008479CA"/>
  </w:style>
  <w:style w:type="paragraph" w:customStyle="1" w:styleId="AnnexNoTitle">
    <w:name w:val="Annex_NoTitle"/>
    <w:basedOn w:val="Normal"/>
    <w:next w:val="Normalaftertitle"/>
    <w:rsid w:val="00A810AE"/>
    <w:pPr>
      <w:keepNext/>
      <w:keepLines/>
      <w:spacing w:before="480" w:after="80"/>
      <w:jc w:val="center"/>
      <w:outlineLvl w:val="0"/>
    </w:pPr>
    <w:rPr>
      <w:b/>
      <w:sz w:val="28"/>
    </w:rPr>
  </w:style>
  <w:style w:type="paragraph" w:customStyle="1" w:styleId="Normalaftertitle">
    <w:name w:val="Normal_after_title"/>
    <w:basedOn w:val="Normal"/>
    <w:next w:val="Normal"/>
    <w:link w:val="NormalaftertitleChar"/>
    <w:rsid w:val="008479CA"/>
    <w:pPr>
      <w:spacing w:before="320"/>
    </w:pPr>
  </w:style>
  <w:style w:type="paragraph" w:customStyle="1" w:styleId="enumlev2">
    <w:name w:val="enumlev2"/>
    <w:basedOn w:val="enumlev1"/>
    <w:rsid w:val="008479CA"/>
    <w:pPr>
      <w:ind w:left="1191" w:hanging="397"/>
    </w:pPr>
  </w:style>
  <w:style w:type="paragraph" w:customStyle="1" w:styleId="enumlev1">
    <w:name w:val="enumlev1"/>
    <w:basedOn w:val="Normal"/>
    <w:link w:val="enumlev1Char"/>
    <w:rsid w:val="008479CA"/>
    <w:pPr>
      <w:spacing w:before="80"/>
      <w:ind w:left="794" w:hanging="794"/>
    </w:pPr>
  </w:style>
  <w:style w:type="paragraph" w:customStyle="1" w:styleId="enumlev3">
    <w:name w:val="enumlev3"/>
    <w:basedOn w:val="enumlev2"/>
    <w:rsid w:val="008479CA"/>
    <w:pPr>
      <w:ind w:left="1588"/>
    </w:pPr>
  </w:style>
  <w:style w:type="paragraph" w:customStyle="1" w:styleId="Note">
    <w:name w:val="Note"/>
    <w:basedOn w:val="Normal"/>
    <w:rsid w:val="008479CA"/>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8479CA"/>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8479CA"/>
    <w:pPr>
      <w:keepNext/>
      <w:keepLines/>
      <w:spacing w:before="240"/>
      <w:jc w:val="center"/>
    </w:pPr>
    <w:rPr>
      <w:b/>
      <w:sz w:val="28"/>
    </w:rPr>
  </w:style>
  <w:style w:type="paragraph" w:customStyle="1" w:styleId="Recref">
    <w:name w:val="Rec_ref"/>
    <w:basedOn w:val="Normal"/>
    <w:next w:val="Recdate"/>
    <w:rsid w:val="008479CA"/>
    <w:pPr>
      <w:jc w:val="center"/>
    </w:pPr>
  </w:style>
  <w:style w:type="paragraph" w:customStyle="1" w:styleId="Recdate">
    <w:name w:val="Rec_date"/>
    <w:basedOn w:val="Recref"/>
    <w:next w:val="Normalaftertitle"/>
    <w:rsid w:val="008479CA"/>
    <w:pPr>
      <w:jc w:val="right"/>
    </w:pPr>
  </w:style>
  <w:style w:type="paragraph" w:customStyle="1" w:styleId="HeadingSum">
    <w:name w:val="Heading_Sum"/>
    <w:basedOn w:val="Headingb"/>
    <w:next w:val="Normal"/>
    <w:autoRedefine/>
    <w:rsid w:val="008479CA"/>
    <w:pPr>
      <w:spacing w:before="240"/>
    </w:pPr>
    <w:rPr>
      <w:sz w:val="22"/>
      <w:lang w:val="es-ES_tradnl"/>
    </w:rPr>
  </w:style>
  <w:style w:type="paragraph" w:customStyle="1" w:styleId="AppendixNoTitle">
    <w:name w:val="Appendix_NoTitle"/>
    <w:basedOn w:val="AnnexNoTitle"/>
    <w:next w:val="Normal"/>
    <w:rsid w:val="008479CA"/>
  </w:style>
  <w:style w:type="paragraph" w:customStyle="1" w:styleId="Tablefin">
    <w:name w:val="Table_fin"/>
    <w:basedOn w:val="Normal"/>
    <w:next w:val="Normal"/>
    <w:rsid w:val="008479CA"/>
    <w:pPr>
      <w:spacing w:before="0"/>
    </w:pPr>
    <w:rPr>
      <w:sz w:val="20"/>
      <w:lang w:val="en-GB"/>
    </w:rPr>
  </w:style>
  <w:style w:type="paragraph" w:customStyle="1" w:styleId="Tablehead">
    <w:name w:val="Table_head"/>
    <w:basedOn w:val="Normal"/>
    <w:next w:val="Normal"/>
    <w:link w:val="TableheadChar"/>
    <w:rsid w:val="008479C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8479C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8479CA"/>
    <w:pPr>
      <w:keepNext/>
      <w:spacing w:before="360" w:after="120"/>
      <w:jc w:val="center"/>
    </w:pPr>
  </w:style>
  <w:style w:type="paragraph" w:customStyle="1" w:styleId="Tabletext">
    <w:name w:val="Table_text"/>
    <w:basedOn w:val="Normal"/>
    <w:link w:val="TabletextChar"/>
    <w:rsid w:val="00A810A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sz w:val="22"/>
    </w:rPr>
  </w:style>
  <w:style w:type="paragraph" w:customStyle="1" w:styleId="Equation">
    <w:name w:val="Equation"/>
    <w:basedOn w:val="Normal"/>
    <w:rsid w:val="008479CA"/>
    <w:pPr>
      <w:tabs>
        <w:tab w:val="clear" w:pos="1191"/>
        <w:tab w:val="clear" w:pos="1588"/>
        <w:tab w:val="clear" w:pos="1985"/>
        <w:tab w:val="center" w:pos="4820"/>
        <w:tab w:val="right" w:pos="9639"/>
      </w:tabs>
    </w:pPr>
  </w:style>
  <w:style w:type="paragraph" w:customStyle="1" w:styleId="Equationlegend">
    <w:name w:val="Equation_legend"/>
    <w:basedOn w:val="NormalIndent"/>
    <w:rsid w:val="008479C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8479CA"/>
    <w:pPr>
      <w:ind w:left="794"/>
    </w:pPr>
  </w:style>
  <w:style w:type="paragraph" w:customStyle="1" w:styleId="Figurelegend">
    <w:name w:val="Figure_legend"/>
    <w:basedOn w:val="Normal"/>
    <w:rsid w:val="008479C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8479CA"/>
    <w:pPr>
      <w:keepNext/>
      <w:keepLines/>
      <w:spacing w:before="480" w:after="80"/>
      <w:jc w:val="center"/>
    </w:pPr>
    <w:rPr>
      <w:caps/>
      <w:sz w:val="18"/>
    </w:rPr>
  </w:style>
  <w:style w:type="paragraph" w:customStyle="1" w:styleId="Figuretitle">
    <w:name w:val="Figure_title"/>
    <w:basedOn w:val="Normal"/>
    <w:next w:val="Figure"/>
    <w:link w:val="FiguretitleChar"/>
    <w:rsid w:val="008479CA"/>
    <w:pPr>
      <w:keepNext/>
      <w:spacing w:before="0" w:after="120"/>
      <w:jc w:val="center"/>
    </w:pPr>
    <w:rPr>
      <w:rFonts w:ascii="Times New Roman Bold" w:hAnsi="Times New Roman Bold"/>
      <w:b/>
      <w:sz w:val="18"/>
    </w:rPr>
  </w:style>
  <w:style w:type="paragraph" w:customStyle="1" w:styleId="Figure">
    <w:name w:val="Figure"/>
    <w:basedOn w:val="FigureNo"/>
    <w:next w:val="Normal"/>
    <w:rsid w:val="008479CA"/>
    <w:pPr>
      <w:keepNext w:val="0"/>
      <w:spacing w:before="0" w:after="240"/>
    </w:pPr>
  </w:style>
  <w:style w:type="paragraph" w:customStyle="1" w:styleId="tocpart">
    <w:name w:val="tocpart"/>
    <w:basedOn w:val="Normal"/>
    <w:rsid w:val="008479C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8479CA"/>
    <w:pPr>
      <w:keepNext/>
      <w:keepLines/>
      <w:spacing w:before="480"/>
      <w:jc w:val="center"/>
    </w:pPr>
    <w:rPr>
      <w:sz w:val="28"/>
    </w:rPr>
  </w:style>
  <w:style w:type="paragraph" w:customStyle="1" w:styleId="Arttitle">
    <w:name w:val="Art_title"/>
    <w:basedOn w:val="Normal"/>
    <w:next w:val="Normalaftertitle"/>
    <w:rsid w:val="008479CA"/>
    <w:pPr>
      <w:keepNext/>
      <w:keepLines/>
      <w:spacing w:before="240"/>
      <w:jc w:val="center"/>
    </w:pPr>
    <w:rPr>
      <w:b/>
      <w:sz w:val="28"/>
    </w:rPr>
  </w:style>
  <w:style w:type="paragraph" w:customStyle="1" w:styleId="Blanc">
    <w:name w:val="Blanc"/>
    <w:basedOn w:val="Normal"/>
    <w:next w:val="Tabletext"/>
    <w:rsid w:val="008479CA"/>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8479C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8479CA"/>
    <w:pPr>
      <w:keepNext/>
      <w:keepLines/>
      <w:spacing w:before="160"/>
      <w:ind w:left="794"/>
    </w:pPr>
    <w:rPr>
      <w:i/>
    </w:rPr>
  </w:style>
  <w:style w:type="paragraph" w:customStyle="1" w:styleId="ChapNo">
    <w:name w:val="Chap_No"/>
    <w:basedOn w:val="ArtNo"/>
    <w:next w:val="Chaptitle"/>
    <w:rsid w:val="008479CA"/>
    <w:rPr>
      <w:b/>
    </w:rPr>
  </w:style>
  <w:style w:type="paragraph" w:customStyle="1" w:styleId="Chaptitle">
    <w:name w:val="Chap_title"/>
    <w:basedOn w:val="Arttitle"/>
    <w:next w:val="Normalaftertitle"/>
    <w:rsid w:val="008479CA"/>
  </w:style>
  <w:style w:type="character" w:styleId="FootnoteReference">
    <w:name w:val="footnote reference"/>
    <w:aliases w:val="Footnote Reference/,Appel note de bas de p,Style 12,(NECG) Footnote Reference,Style 124,Style 13,Footnote symbol"/>
    <w:basedOn w:val="DefaultParagraphFont"/>
    <w:rsid w:val="008479CA"/>
    <w:rPr>
      <w:position w:val="6"/>
      <w:sz w:val="18"/>
    </w:rPr>
  </w:style>
  <w:style w:type="paragraph" w:styleId="FootnoteText">
    <w:name w:val="footnote text"/>
    <w:aliases w:val="DNV-FT,ALTS FOOTNOTE,Footnote Text Char1,Footnote Text Char Char1,Footnote Text Char4 Char Char,Footnote Text Char1 Char1 Char1 Char,Footnote Text Char Char1 Char1 Char Char,Footnote Text Char1 Char1 Char1 Char Char Char1,DNV-,DNV,D"/>
    <w:basedOn w:val="Normal"/>
    <w:link w:val="FootnoteTextChar"/>
    <w:rsid w:val="008479CA"/>
    <w:pPr>
      <w:keepLines/>
      <w:tabs>
        <w:tab w:val="left" w:pos="255"/>
      </w:tabs>
      <w:ind w:left="255" w:hanging="255"/>
    </w:pPr>
    <w:rPr>
      <w:sz w:val="22"/>
    </w:rPr>
  </w:style>
  <w:style w:type="paragraph" w:styleId="Index1">
    <w:name w:val="index 1"/>
    <w:basedOn w:val="Normal"/>
    <w:next w:val="Normal"/>
    <w:semiHidden/>
    <w:rsid w:val="008479CA"/>
  </w:style>
  <w:style w:type="paragraph" w:styleId="Index2">
    <w:name w:val="index 2"/>
    <w:basedOn w:val="Normal"/>
    <w:next w:val="Normal"/>
    <w:semiHidden/>
    <w:rsid w:val="008479CA"/>
    <w:pPr>
      <w:ind w:left="283"/>
    </w:pPr>
  </w:style>
  <w:style w:type="paragraph" w:styleId="Index3">
    <w:name w:val="index 3"/>
    <w:basedOn w:val="Normal"/>
    <w:next w:val="Normal"/>
    <w:semiHidden/>
    <w:rsid w:val="008479CA"/>
    <w:pPr>
      <w:ind w:left="566"/>
    </w:pPr>
  </w:style>
  <w:style w:type="paragraph" w:styleId="IndexHeading">
    <w:name w:val="index heading"/>
    <w:basedOn w:val="Normal"/>
    <w:next w:val="Index1"/>
    <w:semiHidden/>
    <w:rsid w:val="008479CA"/>
  </w:style>
  <w:style w:type="paragraph" w:customStyle="1" w:styleId="Line">
    <w:name w:val="Line"/>
    <w:basedOn w:val="Normal"/>
    <w:next w:val="Normal"/>
    <w:rsid w:val="008479C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8479C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8479CA"/>
  </w:style>
  <w:style w:type="paragraph" w:customStyle="1" w:styleId="Partref">
    <w:name w:val="Part_ref"/>
    <w:basedOn w:val="Normal"/>
    <w:next w:val="Normal"/>
    <w:rsid w:val="008479CA"/>
    <w:pPr>
      <w:keepNext/>
      <w:keepLines/>
      <w:spacing w:after="280"/>
      <w:jc w:val="center"/>
    </w:pPr>
  </w:style>
  <w:style w:type="paragraph" w:customStyle="1" w:styleId="Parttitle">
    <w:name w:val="Part_title"/>
    <w:basedOn w:val="Normal"/>
    <w:next w:val="Normalaftertitle"/>
    <w:rsid w:val="008479CA"/>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8479CA"/>
  </w:style>
  <w:style w:type="paragraph" w:customStyle="1" w:styleId="QuestionNo">
    <w:name w:val="Question_No"/>
    <w:basedOn w:val="RecNo"/>
    <w:next w:val="Normal"/>
    <w:rsid w:val="008479CA"/>
  </w:style>
  <w:style w:type="paragraph" w:customStyle="1" w:styleId="Questionref">
    <w:name w:val="Question_ref"/>
    <w:basedOn w:val="Recref"/>
    <w:next w:val="Questiondate"/>
    <w:rsid w:val="008479CA"/>
  </w:style>
  <w:style w:type="paragraph" w:customStyle="1" w:styleId="Questiontitle">
    <w:name w:val="Question_title"/>
    <w:basedOn w:val="Normal"/>
    <w:next w:val="Questionref"/>
    <w:rsid w:val="008479CA"/>
  </w:style>
  <w:style w:type="paragraph" w:customStyle="1" w:styleId="Reftext">
    <w:name w:val="Ref_text"/>
    <w:basedOn w:val="Normal"/>
    <w:rsid w:val="008479CA"/>
    <w:pPr>
      <w:ind w:left="794" w:hanging="794"/>
    </w:pPr>
    <w:rPr>
      <w:sz w:val="22"/>
    </w:rPr>
  </w:style>
  <w:style w:type="paragraph" w:customStyle="1" w:styleId="Reftitle">
    <w:name w:val="Ref_title"/>
    <w:basedOn w:val="Normal"/>
    <w:next w:val="Reftext"/>
    <w:rsid w:val="008479CA"/>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8479CA"/>
  </w:style>
  <w:style w:type="paragraph" w:customStyle="1" w:styleId="RepNo">
    <w:name w:val="Rep_No"/>
    <w:basedOn w:val="RecNo"/>
    <w:next w:val="Reptitle"/>
    <w:rsid w:val="008479CA"/>
  </w:style>
  <w:style w:type="paragraph" w:customStyle="1" w:styleId="Reptitle">
    <w:name w:val="Rep_title"/>
    <w:basedOn w:val="Rectitle"/>
    <w:next w:val="Repref"/>
    <w:rsid w:val="008479CA"/>
  </w:style>
  <w:style w:type="paragraph" w:customStyle="1" w:styleId="Repref">
    <w:name w:val="Rep_ref"/>
    <w:basedOn w:val="Recref"/>
    <w:next w:val="Repdate"/>
    <w:rsid w:val="008479CA"/>
  </w:style>
  <w:style w:type="paragraph" w:customStyle="1" w:styleId="Resdate">
    <w:name w:val="Res_date"/>
    <w:basedOn w:val="Recdate"/>
    <w:next w:val="Normalaftertitle"/>
    <w:rsid w:val="008479CA"/>
  </w:style>
  <w:style w:type="paragraph" w:customStyle="1" w:styleId="ResNo">
    <w:name w:val="Res_No"/>
    <w:basedOn w:val="RecNo"/>
    <w:next w:val="Restitle"/>
    <w:rsid w:val="008479CA"/>
  </w:style>
  <w:style w:type="paragraph" w:customStyle="1" w:styleId="Restitle">
    <w:name w:val="Res_title"/>
    <w:basedOn w:val="Normal"/>
    <w:next w:val="Resref"/>
    <w:rsid w:val="008479CA"/>
    <w:pPr>
      <w:spacing w:before="240"/>
      <w:jc w:val="center"/>
    </w:pPr>
    <w:rPr>
      <w:b/>
      <w:sz w:val="28"/>
    </w:rPr>
  </w:style>
  <w:style w:type="paragraph" w:customStyle="1" w:styleId="Resref">
    <w:name w:val="Res_ref"/>
    <w:basedOn w:val="Recref"/>
    <w:next w:val="Resdate"/>
    <w:rsid w:val="008479CA"/>
  </w:style>
  <w:style w:type="paragraph" w:customStyle="1" w:styleId="SectionNo">
    <w:name w:val="Section_No"/>
    <w:basedOn w:val="Normal"/>
    <w:next w:val="Normal"/>
    <w:rsid w:val="008479CA"/>
  </w:style>
  <w:style w:type="paragraph" w:customStyle="1" w:styleId="Sectiontitle">
    <w:name w:val="Section_title"/>
    <w:basedOn w:val="Normal"/>
    <w:next w:val="Normalaftertitle"/>
    <w:rsid w:val="008479CA"/>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8479CA"/>
    <w:pPr>
      <w:tabs>
        <w:tab w:val="clear" w:pos="794"/>
        <w:tab w:val="clear" w:pos="1191"/>
        <w:tab w:val="clear" w:pos="1588"/>
        <w:tab w:val="clear" w:pos="1985"/>
        <w:tab w:val="right" w:pos="9611"/>
      </w:tabs>
    </w:pPr>
    <w:rPr>
      <w:i/>
    </w:rPr>
  </w:style>
  <w:style w:type="paragraph" w:styleId="TOC1">
    <w:name w:val="toc 1"/>
    <w:basedOn w:val="Normal"/>
    <w:semiHidden/>
    <w:rsid w:val="008479C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8479CA"/>
    <w:pPr>
      <w:tabs>
        <w:tab w:val="clear" w:pos="567"/>
        <w:tab w:val="left" w:pos="1276"/>
      </w:tabs>
      <w:spacing w:before="160"/>
      <w:ind w:left="1276" w:hanging="709"/>
    </w:pPr>
  </w:style>
  <w:style w:type="paragraph" w:styleId="TOC3">
    <w:name w:val="toc 3"/>
    <w:basedOn w:val="TOC2"/>
    <w:semiHidden/>
    <w:rsid w:val="008479CA"/>
    <w:pPr>
      <w:tabs>
        <w:tab w:val="clear" w:pos="1276"/>
        <w:tab w:val="left" w:pos="2155"/>
      </w:tabs>
      <w:ind w:left="2155" w:hanging="879"/>
    </w:pPr>
  </w:style>
  <w:style w:type="paragraph" w:styleId="TOC4">
    <w:name w:val="toc 4"/>
    <w:basedOn w:val="TOC3"/>
    <w:semiHidden/>
    <w:rsid w:val="008479CA"/>
    <w:pPr>
      <w:tabs>
        <w:tab w:val="left" w:pos="3261"/>
      </w:tabs>
      <w:spacing w:before="80"/>
      <w:ind w:left="3261" w:hanging="993"/>
    </w:pPr>
  </w:style>
  <w:style w:type="paragraph" w:styleId="TOC5">
    <w:name w:val="toc 5"/>
    <w:basedOn w:val="TOC4"/>
    <w:semiHidden/>
    <w:rsid w:val="008479CA"/>
  </w:style>
  <w:style w:type="paragraph" w:styleId="TOC6">
    <w:name w:val="toc 6"/>
    <w:basedOn w:val="TOC4"/>
    <w:semiHidden/>
    <w:rsid w:val="008479CA"/>
  </w:style>
  <w:style w:type="paragraph" w:styleId="TOC7">
    <w:name w:val="toc 7"/>
    <w:basedOn w:val="TOC4"/>
    <w:semiHidden/>
    <w:rsid w:val="008479CA"/>
  </w:style>
  <w:style w:type="paragraph" w:styleId="TOC8">
    <w:name w:val="toc 8"/>
    <w:basedOn w:val="TOC4"/>
    <w:semiHidden/>
    <w:rsid w:val="008479CA"/>
  </w:style>
  <w:style w:type="paragraph" w:customStyle="1" w:styleId="Annexref">
    <w:name w:val="Annex_ref"/>
    <w:basedOn w:val="Normal"/>
    <w:next w:val="Normalaftertitle"/>
    <w:rsid w:val="008479CA"/>
    <w:pPr>
      <w:keepNext/>
      <w:keepLines/>
      <w:spacing w:after="280"/>
      <w:jc w:val="center"/>
    </w:pPr>
  </w:style>
  <w:style w:type="paragraph" w:customStyle="1" w:styleId="Appendixref">
    <w:name w:val="Appendix_ref"/>
    <w:basedOn w:val="Annexref"/>
    <w:next w:val="Normalaftertitle"/>
    <w:rsid w:val="008479CA"/>
  </w:style>
  <w:style w:type="paragraph" w:customStyle="1" w:styleId="Tabletitle">
    <w:name w:val="Table_title"/>
    <w:basedOn w:val="Normal"/>
    <w:next w:val="Tablehead"/>
    <w:link w:val="TabletitleChar"/>
    <w:rsid w:val="008479CA"/>
    <w:pPr>
      <w:keepNext/>
      <w:spacing w:before="0" w:after="120"/>
      <w:jc w:val="center"/>
    </w:pPr>
    <w:rPr>
      <w:b/>
    </w:rPr>
  </w:style>
  <w:style w:type="paragraph" w:customStyle="1" w:styleId="Summary">
    <w:name w:val="Summary"/>
    <w:basedOn w:val="Normal"/>
    <w:next w:val="Normalaftertitle"/>
    <w:autoRedefine/>
    <w:rsid w:val="00D60391"/>
    <w:rPr>
      <w:sz w:val="22"/>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8479CA"/>
    <w:pPr>
      <w:ind w:left="-85" w:firstLine="0"/>
    </w:pPr>
    <w:rPr>
      <w:lang w:val="en-US"/>
    </w:rPr>
  </w:style>
  <w:style w:type="character" w:customStyle="1" w:styleId="FootnoteTextChar">
    <w:name w:val="Footnote Text Char"/>
    <w:aliases w:val="DNV-FT Char,ALTS FOOTNOTE Char,Footnote Text Char1 Char,Footnote Text Char Char1 Char,Footnote Text Char4 Char Char Char,Footnote Text Char1 Char1 Char1 Char Char,Footnote Text Char Char1 Char1 Char Char Char,DNV- Char,DNV Char,D Char"/>
    <w:basedOn w:val="DefaultParagraphFont"/>
    <w:link w:val="FootnoteText"/>
    <w:rsid w:val="00B47C34"/>
    <w:rPr>
      <w:sz w:val="22"/>
      <w:lang w:val="fr-FR" w:eastAsia="en-US"/>
    </w:rPr>
  </w:style>
  <w:style w:type="character" w:customStyle="1" w:styleId="NormalaftertitleChar">
    <w:name w:val="Normal_after_title Char"/>
    <w:basedOn w:val="DefaultParagraphFont"/>
    <w:link w:val="Normalaftertitle"/>
    <w:locked/>
    <w:rsid w:val="00B47C34"/>
    <w:rPr>
      <w:sz w:val="24"/>
      <w:lang w:val="fr-FR" w:eastAsia="en-US"/>
    </w:rPr>
  </w:style>
  <w:style w:type="character" w:customStyle="1" w:styleId="CallChar">
    <w:name w:val="Call Char"/>
    <w:basedOn w:val="DefaultParagraphFont"/>
    <w:link w:val="Call"/>
    <w:locked/>
    <w:rsid w:val="00B47C34"/>
    <w:rPr>
      <w:i/>
      <w:sz w:val="24"/>
      <w:lang w:val="fr-FR" w:eastAsia="en-US"/>
    </w:rPr>
  </w:style>
  <w:style w:type="character" w:customStyle="1" w:styleId="enumlev1Char">
    <w:name w:val="enumlev1 Char"/>
    <w:basedOn w:val="DefaultParagraphFont"/>
    <w:link w:val="enumlev1"/>
    <w:locked/>
    <w:rsid w:val="00B47C34"/>
    <w:rPr>
      <w:sz w:val="24"/>
      <w:lang w:val="fr-FR" w:eastAsia="en-US"/>
    </w:rPr>
  </w:style>
  <w:style w:type="table" w:styleId="TableGrid">
    <w:name w:val="Table Grid"/>
    <w:basedOn w:val="TableNormal"/>
    <w:uiPriority w:val="59"/>
    <w:rsid w:val="00B47C34"/>
    <w:rPr>
      <w:rFonts w:ascii="CG Times" w:eastAsia="MS Mincho"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textChar">
    <w:name w:val="Table_text Char"/>
    <w:link w:val="Tabletext"/>
    <w:locked/>
    <w:rsid w:val="00A810AE"/>
    <w:rPr>
      <w:sz w:val="22"/>
      <w:lang w:val="fr-FR" w:eastAsia="en-US"/>
    </w:rPr>
  </w:style>
  <w:style w:type="character" w:customStyle="1" w:styleId="TableNoChar">
    <w:name w:val="Table_No Char"/>
    <w:link w:val="TableNo"/>
    <w:locked/>
    <w:rsid w:val="00B47C34"/>
    <w:rPr>
      <w:sz w:val="24"/>
      <w:lang w:val="fr-FR" w:eastAsia="en-US"/>
    </w:rPr>
  </w:style>
  <w:style w:type="character" w:customStyle="1" w:styleId="FigureNoChar">
    <w:name w:val="Figure_No Char"/>
    <w:link w:val="FigureNo"/>
    <w:locked/>
    <w:rsid w:val="00B47C34"/>
    <w:rPr>
      <w:caps/>
      <w:sz w:val="18"/>
      <w:lang w:val="fr-FR" w:eastAsia="en-US"/>
    </w:rPr>
  </w:style>
  <w:style w:type="character" w:customStyle="1" w:styleId="FiguretitleChar">
    <w:name w:val="Figure_title Char"/>
    <w:link w:val="Figuretitle"/>
    <w:locked/>
    <w:rsid w:val="00B47C34"/>
    <w:rPr>
      <w:rFonts w:ascii="Times New Roman Bold" w:hAnsi="Times New Roman Bold"/>
      <w:b/>
      <w:sz w:val="18"/>
      <w:lang w:val="fr-FR" w:eastAsia="en-US"/>
    </w:rPr>
  </w:style>
  <w:style w:type="character" w:customStyle="1" w:styleId="TabletitleChar">
    <w:name w:val="Table_title Char"/>
    <w:link w:val="Tabletitle"/>
    <w:locked/>
    <w:rsid w:val="00B47C34"/>
    <w:rPr>
      <w:b/>
      <w:sz w:val="24"/>
      <w:lang w:val="fr-FR" w:eastAsia="en-US"/>
    </w:rPr>
  </w:style>
  <w:style w:type="character" w:customStyle="1" w:styleId="TableheadChar">
    <w:name w:val="Table_head Char"/>
    <w:link w:val="Tablehead"/>
    <w:locked/>
    <w:rsid w:val="00B47C34"/>
    <w:rPr>
      <w:b/>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37989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http://www.itu.int/ITU-R/go/patents/en"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www.arib.or.jp/english/html/overview/itu/itu-arib_std-t86v1.0_e.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sson\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AFAC89-9D18-46FE-9C6F-80129A1745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200</TotalTime>
  <Pages>15</Pages>
  <Words>4601</Words>
  <Characters>26232</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30772</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Edition                       1.11.07      SP_x000d_
corr. editeur: 14.2.08/KJ_x000d_
REV - 18-02-08 - HB_x000d_
Récup + PDF: 2.7.09/KJ</dc:description>
  <cp:lastModifiedBy>Gachet, Christelle</cp:lastModifiedBy>
  <cp:revision>114</cp:revision>
  <cp:lastPrinted>2019-01-23T14:01:00Z</cp:lastPrinted>
  <dcterms:created xsi:type="dcterms:W3CDTF">2010-07-12T09:15:00Z</dcterms:created>
  <dcterms:modified xsi:type="dcterms:W3CDTF">2019-01-30T10:50:00Z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