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317" w:rsidRDefault="002F2317"/>
    <w:p w:rsidR="002F2317" w:rsidRDefault="002F2317"/>
    <w:p w:rsidR="002F2317" w:rsidRDefault="002F2317"/>
    <w:p w:rsidR="002F2317" w:rsidRDefault="002F2317"/>
    <w:p w:rsidR="002F2317" w:rsidRDefault="002F2317"/>
    <w:p w:rsidR="002F2317" w:rsidRDefault="002F2317"/>
    <w:p w:rsidR="002F2317" w:rsidRDefault="002F2317"/>
    <w:p w:rsidR="002F2317" w:rsidRDefault="002F2317"/>
    <w:p w:rsidR="002F2317" w:rsidRDefault="002F2317"/>
    <w:p w:rsidR="002F2317" w:rsidRDefault="002F2317"/>
    <w:p w:rsidR="002F2317" w:rsidRDefault="002F2317"/>
    <w:p w:rsidR="002F2317" w:rsidRDefault="002F231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F2317" w:rsidRPr="006B55A9" w:rsidTr="00D37103">
        <w:tc>
          <w:tcPr>
            <w:tcW w:w="10089" w:type="dxa"/>
          </w:tcPr>
          <w:p w:rsidR="002F2317" w:rsidRPr="006B55A9" w:rsidRDefault="002F2317" w:rsidP="00D3710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2F2317" w:rsidRPr="006B55A9" w:rsidRDefault="002F2317" w:rsidP="00D3710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>
              <w:rPr>
                <w:rFonts w:ascii="Tahoma" w:hAnsi="Tahoma"/>
                <w:b/>
                <w:color w:val="243285"/>
                <w:sz w:val="36"/>
              </w:rPr>
              <w:t xml:space="preserve">Рекомендация </w:t>
            </w:r>
            <w:r w:rsidR="009D3C38">
              <w:rPr>
                <w:rFonts w:ascii="Tahoma" w:hAnsi="Tahoma"/>
                <w:b/>
                <w:color w:val="243285"/>
                <w:sz w:val="36"/>
                <w:lang w:val="en-GB"/>
              </w:rPr>
              <w:t xml:space="preserve"> </w:t>
            </w:r>
            <w:r>
              <w:rPr>
                <w:rFonts w:ascii="Tahoma" w:hAnsi="Tahoma"/>
                <w:b/>
                <w:color w:val="243285"/>
                <w:sz w:val="36"/>
              </w:rPr>
              <w:t>МСЭ</w:t>
            </w:r>
            <w:proofErr w:type="gramEnd"/>
            <w:r>
              <w:rPr>
                <w:rFonts w:ascii="Tahoma" w:hAnsi="Tahoma"/>
                <w:b/>
                <w:color w:val="243285"/>
                <w:sz w:val="36"/>
              </w:rPr>
              <w:t xml:space="preserve">-R </w:t>
            </w:r>
            <w:r w:rsidR="009D3C38">
              <w:rPr>
                <w:rFonts w:ascii="Tahoma" w:hAnsi="Tahoma"/>
                <w:b/>
                <w:color w:val="243285"/>
                <w:sz w:val="36"/>
                <w:lang w:val="en-GB"/>
              </w:rPr>
              <w:t xml:space="preserve"> </w:t>
            </w:r>
            <w:r>
              <w:rPr>
                <w:rFonts w:ascii="Tahoma" w:hAnsi="Tahoma"/>
                <w:b/>
                <w:color w:val="243285"/>
                <w:sz w:val="36"/>
              </w:rPr>
              <w:t>BT.814-3</w:t>
            </w:r>
          </w:p>
          <w:p w:rsidR="002F2317" w:rsidRPr="00C679DE" w:rsidRDefault="002F2317" w:rsidP="00D3710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C679DE">
              <w:rPr>
                <w:rFonts w:ascii="Tahoma" w:hAnsi="Tahoma"/>
                <w:b/>
                <w:color w:val="243285"/>
                <w:sz w:val="24"/>
                <w:szCs w:val="24"/>
              </w:rPr>
              <w:t>(12/2017)</w:t>
            </w:r>
          </w:p>
        </w:tc>
      </w:tr>
      <w:tr w:rsidR="002F2317" w:rsidRPr="009E7886" w:rsidTr="00D37103">
        <w:tc>
          <w:tcPr>
            <w:tcW w:w="10089" w:type="dxa"/>
          </w:tcPr>
          <w:p w:rsidR="002F2317" w:rsidRPr="00523B22" w:rsidRDefault="002F2317" w:rsidP="00D371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2F2317" w:rsidRDefault="002F2317" w:rsidP="00D37103">
            <w:pPr>
              <w:spacing w:before="80" w:line="500" w:lineRule="exact"/>
              <w:jc w:val="right"/>
              <w:rPr>
                <w:rFonts w:ascii="Tahoma" w:hAnsi="Tahoma"/>
                <w:b/>
                <w:color w:val="243285"/>
                <w:sz w:val="44"/>
              </w:rPr>
            </w:pPr>
            <w:r>
              <w:rPr>
                <w:rFonts w:ascii="Tahoma" w:hAnsi="Tahoma"/>
                <w:b/>
                <w:color w:val="243285"/>
                <w:sz w:val="44"/>
              </w:rPr>
              <w:t>Спецификации испытательных сигналов PLUGE и процедуры настройки для</w:t>
            </w:r>
            <w:r w:rsidR="000A5A89">
              <w:rPr>
                <w:rFonts w:ascii="Tahoma" w:hAnsi="Tahoma"/>
                <w:b/>
                <w:color w:val="243285"/>
                <w:sz w:val="44"/>
              </w:rPr>
              <w:t> </w:t>
            </w:r>
            <w:r>
              <w:rPr>
                <w:rFonts w:ascii="Tahoma" w:hAnsi="Tahoma"/>
                <w:b/>
                <w:color w:val="243285"/>
                <w:sz w:val="44"/>
              </w:rPr>
              <w:t>установ</w:t>
            </w:r>
            <w:r w:rsidR="00AA6B2B">
              <w:rPr>
                <w:rFonts w:ascii="Tahoma" w:hAnsi="Tahoma"/>
                <w:b/>
                <w:color w:val="243285"/>
                <w:sz w:val="44"/>
              </w:rPr>
              <w:t>ления</w:t>
            </w:r>
            <w:r>
              <w:rPr>
                <w:rFonts w:ascii="Tahoma" w:hAnsi="Tahoma"/>
                <w:b/>
                <w:color w:val="243285"/>
                <w:sz w:val="44"/>
              </w:rPr>
              <w:t xml:space="preserve"> параметров яркости и</w:t>
            </w:r>
            <w:r w:rsidR="000A5A89">
              <w:rPr>
                <w:rFonts w:ascii="Tahoma" w:hAnsi="Tahoma"/>
                <w:b/>
                <w:color w:val="243285"/>
                <w:sz w:val="44"/>
              </w:rPr>
              <w:t> </w:t>
            </w:r>
            <w:r>
              <w:rPr>
                <w:rFonts w:ascii="Tahoma" w:hAnsi="Tahoma"/>
                <w:b/>
                <w:color w:val="243285"/>
                <w:sz w:val="44"/>
              </w:rPr>
              <w:t>контрастности дисплеев</w:t>
            </w:r>
          </w:p>
          <w:p w:rsidR="00AA6B2B" w:rsidRPr="006B55A9" w:rsidRDefault="00AA6B2B" w:rsidP="00D371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</w:p>
          <w:p w:rsidR="002F2317" w:rsidRPr="006B55A9" w:rsidRDefault="002F2317" w:rsidP="00D371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/>
                <w:b/>
                <w:color w:val="243285"/>
                <w:sz w:val="44"/>
              </w:rPr>
              <w:t xml:space="preserve"> </w:t>
            </w:r>
          </w:p>
        </w:tc>
      </w:tr>
      <w:tr w:rsidR="002F2317" w:rsidRPr="009E7886" w:rsidTr="00D37103">
        <w:tc>
          <w:tcPr>
            <w:tcW w:w="10089" w:type="dxa"/>
          </w:tcPr>
          <w:p w:rsidR="002F2317" w:rsidRPr="00BA7614" w:rsidRDefault="002F2317" w:rsidP="00D3710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2F2317" w:rsidRPr="006B55A9" w:rsidRDefault="002F2317" w:rsidP="00D3710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/>
                <w:b/>
                <w:color w:val="243285"/>
                <w:sz w:val="36"/>
              </w:rPr>
              <w:t>Серия BT</w:t>
            </w:r>
          </w:p>
          <w:p w:rsidR="002F2317" w:rsidRPr="006B55A9" w:rsidRDefault="002F2317" w:rsidP="00D3710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/>
                <w:b/>
                <w:color w:val="243285"/>
                <w:sz w:val="36"/>
              </w:rPr>
              <w:t>Радиовещательная служба</w:t>
            </w:r>
          </w:p>
          <w:p w:rsidR="002F2317" w:rsidRPr="006B55A9" w:rsidRDefault="002F2317" w:rsidP="00D3710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/>
                <w:b/>
                <w:color w:val="243285"/>
                <w:sz w:val="36"/>
              </w:rPr>
              <w:t>(телевизионная)</w:t>
            </w:r>
          </w:p>
          <w:p w:rsidR="002F2317" w:rsidRPr="006B55A9" w:rsidRDefault="002F2317" w:rsidP="00D3710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2F2317" w:rsidRDefault="002F2317" w:rsidP="00D37103">
      <w:pPr>
        <w:spacing w:before="80"/>
        <w:rPr>
          <w:i/>
        </w:rPr>
      </w:pPr>
    </w:p>
    <w:p w:rsidR="002F2317" w:rsidRDefault="002F2317" w:rsidP="00D37103">
      <w:pPr>
        <w:spacing w:before="80"/>
        <w:rPr>
          <w:i/>
        </w:rPr>
      </w:pPr>
    </w:p>
    <w:p w:rsidR="002F2317" w:rsidRDefault="002F2317" w:rsidP="00D37103">
      <w:pPr>
        <w:spacing w:before="80"/>
        <w:rPr>
          <w:i/>
        </w:rPr>
      </w:pPr>
    </w:p>
    <w:p w:rsidR="002F2317" w:rsidRDefault="002F2317" w:rsidP="00D37103">
      <w:pPr>
        <w:spacing w:before="80"/>
        <w:rPr>
          <w:i/>
        </w:rPr>
      </w:pPr>
    </w:p>
    <w:p w:rsidR="002F2317" w:rsidRDefault="002F2317" w:rsidP="00D37103">
      <w:pPr>
        <w:spacing w:before="80"/>
        <w:rPr>
          <w:i/>
        </w:rPr>
      </w:pPr>
    </w:p>
    <w:p w:rsidR="002F2317" w:rsidRDefault="002F2317" w:rsidP="00D37103">
      <w:pPr>
        <w:spacing w:before="80"/>
        <w:rPr>
          <w:i/>
        </w:rPr>
      </w:pPr>
    </w:p>
    <w:p w:rsidR="002F2317" w:rsidRDefault="002F2317" w:rsidP="00D3710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sectPr w:rsidR="002F2317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B3E46" w:rsidRPr="00130EA0" w:rsidRDefault="005B3E46" w:rsidP="005B3E46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130EA0">
        <w:rPr>
          <w:b/>
          <w:bCs/>
          <w:szCs w:val="22"/>
        </w:rPr>
        <w:lastRenderedPageBreak/>
        <w:t>Предисловие</w:t>
      </w:r>
    </w:p>
    <w:p w:rsidR="005B3E46" w:rsidRPr="00130EA0" w:rsidRDefault="005B3E46" w:rsidP="005B3E46">
      <w:pPr>
        <w:rPr>
          <w:sz w:val="20"/>
        </w:rPr>
      </w:pPr>
      <w:r w:rsidRPr="00130EA0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5B3E46" w:rsidRPr="00130EA0" w:rsidRDefault="005B3E46" w:rsidP="005B3E46">
      <w:pPr>
        <w:rPr>
          <w:sz w:val="20"/>
        </w:rPr>
      </w:pPr>
      <w:r w:rsidRPr="00130EA0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</w:rPr>
        <w:t>регламентарную</w:t>
      </w:r>
      <w:proofErr w:type="spellEnd"/>
      <w:r w:rsidRPr="00130EA0">
        <w:rPr>
          <w:sz w:val="20"/>
        </w:rPr>
        <w:t xml:space="preserve"> и политическую функции Сектора радиосвязи. </w:t>
      </w:r>
    </w:p>
    <w:p w:rsidR="005B3E46" w:rsidRPr="00130EA0" w:rsidRDefault="005B3E46" w:rsidP="005B3E46">
      <w:pPr>
        <w:spacing w:before="360"/>
        <w:jc w:val="center"/>
        <w:rPr>
          <w:b/>
          <w:bCs/>
          <w:szCs w:val="22"/>
        </w:rPr>
      </w:pPr>
      <w:r w:rsidRPr="00130EA0">
        <w:rPr>
          <w:b/>
          <w:bCs/>
          <w:szCs w:val="22"/>
        </w:rPr>
        <w:t>Политика в области прав интеллектуальной собственности (ПИС)</w:t>
      </w:r>
    </w:p>
    <w:p w:rsidR="005B3E46" w:rsidRPr="00854998" w:rsidRDefault="005B3E46" w:rsidP="005B3E46">
      <w:pPr>
        <w:rPr>
          <w:sz w:val="20"/>
        </w:rPr>
      </w:pPr>
      <w:r w:rsidRPr="00854998">
        <w:rPr>
          <w:sz w:val="20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</w:rPr>
        <w:t xml:space="preserve"> </w:t>
      </w:r>
      <w:r w:rsidRPr="00854998">
        <w:rPr>
          <w:sz w:val="20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5B3E46" w:rsidRPr="00FD3C61" w:rsidRDefault="005B3E46" w:rsidP="005B3E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B3E46" w:rsidRPr="00922B85" w:rsidTr="009177C7">
        <w:trPr>
          <w:jc w:val="center"/>
        </w:trPr>
        <w:tc>
          <w:tcPr>
            <w:tcW w:w="8856" w:type="dxa"/>
            <w:gridSpan w:val="2"/>
          </w:tcPr>
          <w:p w:rsidR="005B3E46" w:rsidRPr="00130EA0" w:rsidRDefault="005B3E46" w:rsidP="009177C7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130EA0">
              <w:rPr>
                <w:b/>
                <w:bCs/>
                <w:szCs w:val="22"/>
              </w:rPr>
              <w:t>Серии Рекомендаций МСЭ-R</w:t>
            </w:r>
          </w:p>
          <w:p w:rsidR="005B3E46" w:rsidRPr="00FD3C61" w:rsidRDefault="005B3E46" w:rsidP="009177C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854998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</w:rPr>
              <w:t>.)</w:t>
            </w:r>
          </w:p>
        </w:tc>
      </w:tr>
      <w:tr w:rsidR="005B3E46" w:rsidRPr="00FD3C61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5B3E46" w:rsidRPr="00FD3C61" w:rsidRDefault="005B3E46" w:rsidP="009177C7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eastAsia="zh-CN"/>
              </w:rPr>
            </w:pPr>
            <w:r w:rsidRPr="00130EA0">
              <w:rPr>
                <w:b/>
                <w:bCs/>
                <w:sz w:val="20"/>
              </w:rPr>
              <w:t>Название</w:t>
            </w:r>
          </w:p>
        </w:tc>
      </w:tr>
      <w:tr w:rsidR="005B3E46" w:rsidRPr="00FD3C61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Спутниковое радиовещание</w:t>
            </w:r>
          </w:p>
        </w:tc>
      </w:tr>
      <w:tr w:rsidR="005B3E46" w:rsidRPr="00922B85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B3E46" w:rsidRPr="00FD3C61" w:rsidTr="005B3E46">
        <w:trPr>
          <w:jc w:val="center"/>
        </w:trPr>
        <w:tc>
          <w:tcPr>
            <w:tcW w:w="1188" w:type="dxa"/>
            <w:shd w:val="clear" w:color="auto" w:fill="FFFFFF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shd w:val="clear" w:color="auto" w:fill="FFFFFF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Радиовещательная служба (звуковая)</w:t>
            </w:r>
          </w:p>
        </w:tc>
      </w:tr>
      <w:tr w:rsidR="005B3E46" w:rsidRPr="00FD3C61" w:rsidTr="005B3E46">
        <w:trPr>
          <w:jc w:val="center"/>
        </w:trPr>
        <w:tc>
          <w:tcPr>
            <w:tcW w:w="1188" w:type="dxa"/>
            <w:shd w:val="clear" w:color="auto" w:fill="F2F2F2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BT</w:t>
            </w:r>
          </w:p>
        </w:tc>
        <w:tc>
          <w:tcPr>
            <w:tcW w:w="7668" w:type="dxa"/>
            <w:shd w:val="clear" w:color="auto" w:fill="F2F2F2"/>
          </w:tcPr>
          <w:p w:rsidR="005B3E46" w:rsidRPr="00130EA0" w:rsidRDefault="005B3E46" w:rsidP="009177C7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Радиовещательная служба (телевизионная)</w:t>
            </w:r>
          </w:p>
        </w:tc>
      </w:tr>
      <w:tr w:rsidR="005B3E46" w:rsidRPr="00FD3C61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Фиксированная служба</w:t>
            </w:r>
          </w:p>
        </w:tc>
      </w:tr>
      <w:tr w:rsidR="005B3E46" w:rsidRPr="00922B85" w:rsidTr="009177C7">
        <w:trPr>
          <w:jc w:val="center"/>
        </w:trPr>
        <w:tc>
          <w:tcPr>
            <w:tcW w:w="1188" w:type="dxa"/>
            <w:shd w:val="clear" w:color="auto" w:fill="FFFFFF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691D4A">
              <w:rPr>
                <w:sz w:val="20"/>
              </w:rPr>
              <w:t xml:space="preserve">Подвижные службы, служба </w:t>
            </w:r>
            <w:proofErr w:type="spellStart"/>
            <w:r w:rsidRPr="00691D4A">
              <w:rPr>
                <w:sz w:val="20"/>
              </w:rPr>
              <w:t>радиоопределения</w:t>
            </w:r>
            <w:proofErr w:type="spellEnd"/>
            <w:r w:rsidRPr="00691D4A">
              <w:rPr>
                <w:sz w:val="20"/>
              </w:rPr>
              <w:t>, любительская служба и относящиеся к ним спутниковые службы</w:t>
            </w:r>
          </w:p>
        </w:tc>
      </w:tr>
      <w:tr w:rsidR="005B3E46" w:rsidRPr="00FD3C61" w:rsidTr="005B3E46">
        <w:trPr>
          <w:jc w:val="center"/>
        </w:trPr>
        <w:tc>
          <w:tcPr>
            <w:tcW w:w="1188" w:type="dxa"/>
            <w:shd w:val="clear" w:color="auto" w:fill="FFFFFF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Распространение радиоволн</w:t>
            </w:r>
          </w:p>
        </w:tc>
      </w:tr>
      <w:tr w:rsidR="005B3E46" w:rsidRPr="00FD3C61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Радиоастрономия</w:t>
            </w:r>
          </w:p>
        </w:tc>
      </w:tr>
      <w:tr w:rsidR="005B3E46" w:rsidRPr="00FD3C61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Системы дистанционного зондирования</w:t>
            </w:r>
          </w:p>
        </w:tc>
      </w:tr>
      <w:tr w:rsidR="005B3E46" w:rsidRPr="00FD3C61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Фиксированная спутниковая служба</w:t>
            </w:r>
          </w:p>
        </w:tc>
      </w:tr>
      <w:tr w:rsidR="005B3E46" w:rsidRPr="00FD3C61" w:rsidTr="009177C7">
        <w:trPr>
          <w:jc w:val="center"/>
        </w:trPr>
        <w:tc>
          <w:tcPr>
            <w:tcW w:w="1188" w:type="dxa"/>
            <w:shd w:val="clear" w:color="auto" w:fill="auto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Космические применения и метеорология</w:t>
            </w:r>
          </w:p>
        </w:tc>
      </w:tr>
      <w:tr w:rsidR="005B3E46" w:rsidRPr="00922B85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B3E46" w:rsidRPr="00FD3C61" w:rsidTr="009177C7">
        <w:trPr>
          <w:jc w:val="center"/>
        </w:trPr>
        <w:tc>
          <w:tcPr>
            <w:tcW w:w="1188" w:type="dxa"/>
            <w:shd w:val="clear" w:color="auto" w:fill="auto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Управление использованием спектра</w:t>
            </w:r>
          </w:p>
        </w:tc>
      </w:tr>
      <w:tr w:rsidR="005B3E46" w:rsidRPr="00FD3C61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Спутниковый сбор новостей</w:t>
            </w:r>
          </w:p>
        </w:tc>
      </w:tr>
      <w:tr w:rsidR="005B3E46" w:rsidRPr="00922B85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5B3E46" w:rsidRPr="00922B85" w:rsidTr="009177C7">
        <w:trPr>
          <w:jc w:val="center"/>
        </w:trPr>
        <w:tc>
          <w:tcPr>
            <w:tcW w:w="1188" w:type="dxa"/>
          </w:tcPr>
          <w:p w:rsidR="005B3E46" w:rsidRPr="00130EA0" w:rsidRDefault="005B3E46" w:rsidP="009177C7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5B3E46" w:rsidRPr="00130EA0" w:rsidRDefault="005B3E46" w:rsidP="009177C7">
            <w:pPr>
              <w:spacing w:before="40" w:after="18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Словарь и связанные с ним вопросы</w:t>
            </w:r>
          </w:p>
        </w:tc>
      </w:tr>
    </w:tbl>
    <w:p w:rsidR="005B3E46" w:rsidRPr="00FD3C61" w:rsidRDefault="005B3E46" w:rsidP="005B3E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B3E46" w:rsidRPr="00922B85" w:rsidTr="009177C7">
        <w:trPr>
          <w:jc w:val="center"/>
        </w:trPr>
        <w:tc>
          <w:tcPr>
            <w:tcW w:w="8856" w:type="dxa"/>
          </w:tcPr>
          <w:p w:rsidR="005B3E46" w:rsidRPr="00FD3C61" w:rsidRDefault="005B3E46" w:rsidP="009177C7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130EA0">
              <w:rPr>
                <w:b/>
                <w:bCs/>
                <w:i/>
                <w:iCs/>
                <w:sz w:val="20"/>
              </w:rPr>
              <w:t>Примечание</w:t>
            </w:r>
            <w:r w:rsidRPr="00130EA0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</w:rPr>
              <w:t xml:space="preserve"> </w:t>
            </w:r>
            <w:r w:rsidRPr="00130EA0">
              <w:rPr>
                <w:i/>
                <w:iCs/>
                <w:sz w:val="20"/>
              </w:rPr>
              <w:t>1.</w:t>
            </w:r>
          </w:p>
        </w:tc>
      </w:tr>
    </w:tbl>
    <w:p w:rsidR="005B3E46" w:rsidRPr="007E6717" w:rsidRDefault="005B3E46" w:rsidP="005B3E46">
      <w:pPr>
        <w:spacing w:before="360"/>
        <w:jc w:val="right"/>
        <w:rPr>
          <w:sz w:val="20"/>
        </w:rPr>
      </w:pPr>
      <w:r w:rsidRPr="007E6717">
        <w:rPr>
          <w:i/>
          <w:iCs/>
          <w:sz w:val="20"/>
        </w:rPr>
        <w:t>Электронная публикация</w:t>
      </w:r>
      <w:r w:rsidRPr="007E6717">
        <w:rPr>
          <w:i/>
          <w:iCs/>
          <w:sz w:val="20"/>
        </w:rPr>
        <w:br/>
      </w:r>
      <w:r w:rsidRPr="007E6717">
        <w:rPr>
          <w:sz w:val="20"/>
        </w:rPr>
        <w:t>Женева, 201</w:t>
      </w:r>
      <w:r>
        <w:rPr>
          <w:sz w:val="20"/>
          <w:lang w:val="en-GB"/>
        </w:rPr>
        <w:t>8</w:t>
      </w:r>
      <w:r w:rsidRPr="007E6717">
        <w:rPr>
          <w:sz w:val="20"/>
        </w:rPr>
        <w:t xml:space="preserve"> г.</w:t>
      </w:r>
    </w:p>
    <w:p w:rsidR="005B3E46" w:rsidRPr="005B3E46" w:rsidRDefault="005B3E46" w:rsidP="005B3E46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</w:rPr>
        <w:t xml:space="preserve"> </w:t>
      </w:r>
      <w:bookmarkStart w:id="1" w:name="iiannee"/>
      <w:bookmarkEnd w:id="1"/>
      <w:r w:rsidRPr="005D5ABF">
        <w:rPr>
          <w:sz w:val="20"/>
        </w:rPr>
        <w:t>201</w:t>
      </w:r>
      <w:r>
        <w:rPr>
          <w:sz w:val="20"/>
          <w:lang w:val="en-GB"/>
        </w:rPr>
        <w:t>8</w:t>
      </w:r>
    </w:p>
    <w:p w:rsidR="002F2317" w:rsidRPr="00470E28" w:rsidRDefault="005B3E46" w:rsidP="005B3E46">
      <w:pPr>
        <w:rPr>
          <w:sz w:val="18"/>
          <w:szCs w:val="18"/>
        </w:rPr>
      </w:pPr>
      <w:r w:rsidRPr="005B6CD5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2F2317" w:rsidRDefault="002F2317" w:rsidP="00D37103">
      <w:pPr>
        <w:spacing w:before="160"/>
        <w:sectPr w:rsidR="002F2317" w:rsidSect="00D37103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2F2317" w:rsidRPr="00813FA8" w:rsidRDefault="002F2317" w:rsidP="000A5A89">
      <w:pPr>
        <w:pStyle w:val="RecNo"/>
        <w:spacing w:before="0"/>
      </w:pPr>
      <w:bookmarkStart w:id="2" w:name="irecnoe"/>
      <w:bookmarkEnd w:id="2"/>
      <w:proofErr w:type="gramStart"/>
      <w:r>
        <w:lastRenderedPageBreak/>
        <w:t xml:space="preserve">РЕКОМЕНДАЦИЯ </w:t>
      </w:r>
      <w:r w:rsidR="00247E57">
        <w:rPr>
          <w:lang w:val="en-GB"/>
        </w:rPr>
        <w:t xml:space="preserve"> </w:t>
      </w:r>
      <w:r>
        <w:rPr>
          <w:rStyle w:val="href"/>
        </w:rPr>
        <w:t>МСЭ</w:t>
      </w:r>
      <w:proofErr w:type="gramEnd"/>
      <w:r>
        <w:rPr>
          <w:rStyle w:val="href"/>
        </w:rPr>
        <w:t xml:space="preserve">-R </w:t>
      </w:r>
      <w:r w:rsidR="00247E57">
        <w:rPr>
          <w:rStyle w:val="href"/>
          <w:lang w:val="en-GB"/>
        </w:rPr>
        <w:t xml:space="preserve"> </w:t>
      </w:r>
      <w:r>
        <w:rPr>
          <w:rStyle w:val="href"/>
        </w:rPr>
        <w:t>BT.814-3</w:t>
      </w:r>
    </w:p>
    <w:p w:rsidR="002F2317" w:rsidRDefault="002F2317" w:rsidP="00D37103">
      <w:pPr>
        <w:pStyle w:val="Rectitle"/>
      </w:pPr>
      <w:r>
        <w:t>Спецификации испытательных сигналов PLUGE и процедуры настройки для установ</w:t>
      </w:r>
      <w:r w:rsidR="0031711D">
        <w:t>ления</w:t>
      </w:r>
      <w:r>
        <w:t xml:space="preserve"> параметров яркости и контрастности дисплеев</w:t>
      </w:r>
    </w:p>
    <w:p w:rsidR="002F2317" w:rsidRPr="007A00A6" w:rsidRDefault="002F36DE" w:rsidP="00D37103">
      <w:pPr>
        <w:pStyle w:val="Recdate"/>
      </w:pPr>
      <w:r>
        <w:t>(1992-1994-2007-</w:t>
      </w:r>
      <w:r w:rsidR="002F2317">
        <w:t>2017)</w:t>
      </w:r>
    </w:p>
    <w:p w:rsidR="002F2317" w:rsidRPr="007F24EC" w:rsidRDefault="002F2317" w:rsidP="0095698D">
      <w:pPr>
        <w:pStyle w:val="HeadingSum"/>
        <w:rPr>
          <w:szCs w:val="22"/>
        </w:rPr>
      </w:pPr>
      <w:r>
        <w:t xml:space="preserve">Сфера </w:t>
      </w:r>
      <w:r w:rsidRPr="0095698D">
        <w:t>применения</w:t>
      </w:r>
    </w:p>
    <w:p w:rsidR="002F2317" w:rsidRPr="00813FA8" w:rsidRDefault="002F2317" w:rsidP="0095698D">
      <w:pPr>
        <w:pStyle w:val="Summary"/>
      </w:pPr>
      <w:r>
        <w:t xml:space="preserve">В настоящей Рекомендации определяются испытательные сигналы и процедуры настройки </w:t>
      </w:r>
      <w:r w:rsidR="00C55750">
        <w:t xml:space="preserve">для </w:t>
      </w:r>
      <w:r w:rsidR="00E701BC">
        <w:t>регулировки</w:t>
      </w:r>
      <w:r w:rsidR="00C55750">
        <w:t xml:space="preserve"> параметров </w:t>
      </w:r>
      <w:r>
        <w:t>дисплеев, используемых для производства и контроля</w:t>
      </w:r>
      <w:r w:rsidR="00C55750">
        <w:t xml:space="preserve"> программ</w:t>
      </w:r>
      <w:r>
        <w:t xml:space="preserve">. Эти сигналы могут </w:t>
      </w:r>
      <w:r w:rsidRPr="0095698D">
        <w:t>использоваться</w:t>
      </w:r>
      <w:r>
        <w:t xml:space="preserve"> для установки значений воспроизводимых изображений для телевидения стандартной, высокой и сверхвысокой четкости, включая телевизионные системы большого динамического диапазона с применением перцептивного квантования (PQ) и гибридной </w:t>
      </w:r>
      <w:r w:rsidR="00216486" w:rsidRPr="00216486">
        <w:t>гамма-логарифмической коррекции</w:t>
      </w:r>
      <w:r>
        <w:t xml:space="preserve"> (HLG).</w:t>
      </w:r>
    </w:p>
    <w:p w:rsidR="002F2317" w:rsidRPr="000A5A89" w:rsidRDefault="002F2317" w:rsidP="00416A60">
      <w:pPr>
        <w:pStyle w:val="Headingb"/>
      </w:pPr>
      <w:r w:rsidRPr="000A5A89">
        <w:t xml:space="preserve">Ключевые </w:t>
      </w:r>
      <w:r w:rsidRPr="00416A60">
        <w:t>слова</w:t>
      </w:r>
    </w:p>
    <w:p w:rsidR="002F2317" w:rsidRPr="007A00A6" w:rsidRDefault="002F2317" w:rsidP="00D37103">
      <w:r>
        <w:t xml:space="preserve">PLUGE, </w:t>
      </w:r>
      <w:r w:rsidR="00E701BC">
        <w:t>регулировка</w:t>
      </w:r>
      <w:r>
        <w:t xml:space="preserve"> диспле</w:t>
      </w:r>
      <w:r w:rsidR="00E701BC">
        <w:t>я</w:t>
      </w:r>
      <w:r>
        <w:t>, HDR, HDR-TV, яркость, контрастность</w:t>
      </w:r>
    </w:p>
    <w:p w:rsidR="002F2317" w:rsidRPr="007A00A6" w:rsidRDefault="002F2317" w:rsidP="00D37103">
      <w:pPr>
        <w:pStyle w:val="Normalaftertitle"/>
      </w:pPr>
      <w:r>
        <w:t>Ассамблея радиосвязи МСЭ,</w:t>
      </w:r>
    </w:p>
    <w:p w:rsidR="002F2317" w:rsidRPr="007A00A6" w:rsidRDefault="002F2317" w:rsidP="00D37103">
      <w:pPr>
        <w:pStyle w:val="Call"/>
      </w:pPr>
      <w:r>
        <w:t>учитывая</w:t>
      </w:r>
      <w:r w:rsidRPr="00416A60">
        <w:rPr>
          <w:i w:val="0"/>
          <w:iCs/>
        </w:rPr>
        <w:t>,</w:t>
      </w:r>
    </w:p>
    <w:p w:rsidR="002F2317" w:rsidRPr="00964DA5" w:rsidRDefault="002F2317" w:rsidP="00D37103">
      <w:pPr>
        <w:rPr>
          <w:b/>
        </w:rPr>
      </w:pPr>
      <w:r w:rsidRPr="002F36DE">
        <w:rPr>
          <w:i/>
        </w:rPr>
        <w:t>a)</w:t>
      </w:r>
      <w:r>
        <w:tab/>
        <w:t xml:space="preserve">что во множестве приложений, включая субъективные лабораторные испытания и контроль в аппаратных комнатах </w:t>
      </w:r>
      <w:r w:rsidRPr="00964DA5">
        <w:t>эксплуатируемых систем, используются мониторы точной передачи изображения;</w:t>
      </w:r>
    </w:p>
    <w:p w:rsidR="002F2317" w:rsidRPr="007A00A6" w:rsidRDefault="002F2317" w:rsidP="00D37103">
      <w:r w:rsidRPr="002F36DE">
        <w:rPr>
          <w:i/>
        </w:rPr>
        <w:t>b)</w:t>
      </w:r>
      <w:r>
        <w:tab/>
      </w:r>
      <w:r w:rsidR="00964DA5">
        <w:t xml:space="preserve">что </w:t>
      </w:r>
      <w:r>
        <w:t>различия в регулировках и настройках дисплеев могут привести к различиям в воспроизводимых изображениях;</w:t>
      </w:r>
    </w:p>
    <w:p w:rsidR="002F2317" w:rsidRPr="007A00A6" w:rsidRDefault="002F2317" w:rsidP="00D37103">
      <w:proofErr w:type="gramStart"/>
      <w:r w:rsidRPr="002F36DE">
        <w:rPr>
          <w:i/>
        </w:rPr>
        <w:t>с)</w:t>
      </w:r>
      <w:r>
        <w:tab/>
      </w:r>
      <w:proofErr w:type="gramEnd"/>
      <w:r>
        <w:t>что разрабатываются и уже в течение многих лет используются специальные сигналы, помогающие выполнять регулировку и настройку мониторов,</w:t>
      </w:r>
    </w:p>
    <w:p w:rsidR="002F2317" w:rsidRPr="007A00A6" w:rsidRDefault="002F2317" w:rsidP="00D37103">
      <w:pPr>
        <w:pStyle w:val="Call"/>
      </w:pPr>
      <w:r>
        <w:t>рекомендует</w:t>
      </w:r>
    </w:p>
    <w:p w:rsidR="002F2317" w:rsidRPr="007A00A6" w:rsidRDefault="002F2317" w:rsidP="00A42679">
      <w:r>
        <w:rPr>
          <w:b/>
        </w:rPr>
        <w:t>1</w:t>
      </w:r>
      <w:r>
        <w:tab/>
        <w:t xml:space="preserve">использовать испытательный сигнал PLUGE (см. Примечание 1), описанный в Приложении 1, для </w:t>
      </w:r>
      <w:r w:rsidR="00E6290C" w:rsidRPr="00E6290C">
        <w:t>установления параметров</w:t>
      </w:r>
      <w:r>
        <w:t xml:space="preserve"> дисплеев, применяемых для субъективной оценки и для эксплуатационного контроля систем, описанных в Рекомендациях МСЭ-R BT.1700</w:t>
      </w:r>
      <w:r>
        <w:rPr>
          <w:rStyle w:val="FootnoteReference"/>
        </w:rPr>
        <w:footnoteReference w:id="1"/>
      </w:r>
      <w:r w:rsidR="006B49FF" w:rsidRPr="00AC0C13">
        <w:t xml:space="preserve"> </w:t>
      </w:r>
      <w:r w:rsidR="00A42679">
        <w:t>и МСЭ</w:t>
      </w:r>
      <w:r w:rsidR="00A42679">
        <w:noBreakHyphen/>
        <w:t>R</w:t>
      </w:r>
      <w:r w:rsidR="00A42679">
        <w:rPr>
          <w:lang w:val="en-GB"/>
        </w:rPr>
        <w:t> </w:t>
      </w:r>
      <w:r>
        <w:t>BT.601</w:t>
      </w:r>
      <w:r>
        <w:rPr>
          <w:rStyle w:val="FootnoteReference"/>
        </w:rPr>
        <w:footnoteReference w:id="2"/>
      </w:r>
      <w:r w:rsidR="00E6290C">
        <w:t>;</w:t>
      </w:r>
    </w:p>
    <w:p w:rsidR="002F2317" w:rsidRPr="007A00A6" w:rsidRDefault="002F2317" w:rsidP="00D37103">
      <w:r>
        <w:rPr>
          <w:b/>
        </w:rPr>
        <w:t>2</w:t>
      </w:r>
      <w:r>
        <w:tab/>
        <w:t xml:space="preserve">использовать испытательный сигнал PLUGE, описанный в Приложении 2, для </w:t>
      </w:r>
      <w:r w:rsidR="00E6290C" w:rsidRPr="00E6290C">
        <w:t>установления параметров</w:t>
      </w:r>
      <w:r>
        <w:t xml:space="preserve"> дисплеев, применяемых для субъективной оценки и для эксплуатационного контроля систем, описанных в Рекомендациях МСЭ-R BT.709</w:t>
      </w:r>
      <w:r>
        <w:rPr>
          <w:rStyle w:val="FootnoteReference"/>
        </w:rPr>
        <w:footnoteReference w:id="3"/>
      </w:r>
      <w:r>
        <w:t>, МСЭ-R BT.2020</w:t>
      </w:r>
      <w:r>
        <w:rPr>
          <w:rStyle w:val="FootnoteReference"/>
        </w:rPr>
        <w:footnoteReference w:id="4"/>
      </w:r>
      <w:r>
        <w:t xml:space="preserve"> и МСЭ-R BT.2100</w:t>
      </w:r>
      <w:r>
        <w:rPr>
          <w:rStyle w:val="FootnoteReference"/>
        </w:rPr>
        <w:footnoteReference w:id="5"/>
      </w:r>
      <w:r>
        <w:t>;</w:t>
      </w:r>
    </w:p>
    <w:p w:rsidR="002F2317" w:rsidRPr="007A00A6" w:rsidRDefault="002F2317" w:rsidP="00D37103">
      <w:r>
        <w:rPr>
          <w:b/>
        </w:rPr>
        <w:t>3</w:t>
      </w:r>
      <w:r>
        <w:tab/>
        <w:t>применять порядок использования испытательного сигнала PLUGE, описанный в Приложении 3,</w:t>
      </w:r>
    </w:p>
    <w:p w:rsidR="002F2317" w:rsidRPr="007A00A6" w:rsidRDefault="002F2317" w:rsidP="00D37103">
      <w:pPr>
        <w:pStyle w:val="Call"/>
      </w:pPr>
      <w:r>
        <w:lastRenderedPageBreak/>
        <w:t>далее рекомендует</w:t>
      </w:r>
    </w:p>
    <w:p w:rsidR="002F2317" w:rsidRPr="007A00A6" w:rsidRDefault="002F2317" w:rsidP="00D37103">
      <w:r>
        <w:t xml:space="preserve">продолжить изучение методов </w:t>
      </w:r>
      <w:r w:rsidR="00AA2514">
        <w:t>регулировки</w:t>
      </w:r>
      <w:r>
        <w:t xml:space="preserve"> уровня черного </w:t>
      </w:r>
      <w:r w:rsidR="00603897">
        <w:t xml:space="preserve">дисплеев </w:t>
      </w:r>
      <w:r>
        <w:t xml:space="preserve">HDR и отразить усовершенствованные методы в новых редакциях </w:t>
      </w:r>
      <w:r w:rsidR="00FA78B6">
        <w:t xml:space="preserve">информационных </w:t>
      </w:r>
      <w:r>
        <w:t xml:space="preserve">Приложений 4 и 5 к настоящей Рекомендации. </w:t>
      </w:r>
    </w:p>
    <w:p w:rsidR="002F2317" w:rsidRPr="007A00A6" w:rsidRDefault="002F2317" w:rsidP="008E2373">
      <w:pPr>
        <w:pStyle w:val="Note"/>
      </w:pPr>
      <w:r>
        <w:t>ПРИМЕЧАНИЕ 1. </w:t>
      </w:r>
      <w:r w:rsidR="00AA2514">
        <w:t>‒</w:t>
      </w:r>
      <w:r>
        <w:t> Акроним PLUGE получен из названия "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Generating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>" (</w:t>
      </w:r>
      <w:r w:rsidR="002F36DE">
        <w:t>о</w:t>
      </w:r>
      <w:r>
        <w:t>борудование для создания изображения).</w:t>
      </w:r>
    </w:p>
    <w:p w:rsidR="002F2317" w:rsidRPr="007A00A6" w:rsidRDefault="002F2317" w:rsidP="00D37103">
      <w:pPr>
        <w:spacing w:before="0"/>
      </w:pPr>
    </w:p>
    <w:p w:rsidR="002F2317" w:rsidRPr="007A00A6" w:rsidRDefault="002F2317" w:rsidP="00D37103">
      <w:pPr>
        <w:spacing w:before="0"/>
      </w:pPr>
    </w:p>
    <w:p w:rsidR="002F2317" w:rsidRPr="007A00A6" w:rsidRDefault="002F2317" w:rsidP="00D37103">
      <w:pPr>
        <w:pStyle w:val="AnnexNoTitle"/>
      </w:pPr>
      <w:r>
        <w:t>Приложение 1 (нормативное)</w:t>
      </w:r>
      <w:r>
        <w:br/>
      </w:r>
      <w:r>
        <w:br/>
        <w:t xml:space="preserve">Спецификации сигнала PLUGE для телевидения </w:t>
      </w:r>
      <w:r w:rsidR="000A5A89">
        <w:br/>
      </w:r>
      <w:r>
        <w:t>стандартной четкости (SDTV)</w:t>
      </w:r>
    </w:p>
    <w:p w:rsidR="002F2317" w:rsidRPr="007A00A6" w:rsidRDefault="002F2317" w:rsidP="00D37103">
      <w:pPr>
        <w:pStyle w:val="Normalaftertitle"/>
      </w:pPr>
      <w:r>
        <w:t>Сигнал PLUGE (см. рис</w:t>
      </w:r>
      <w:r w:rsidR="00B8176E">
        <w:t>унок</w:t>
      </w:r>
      <w:r>
        <w:t> 1) составлен из:</w:t>
      </w:r>
    </w:p>
    <w:p w:rsidR="002F2317" w:rsidRPr="007A00A6" w:rsidRDefault="002F2317" w:rsidP="00D37103">
      <w:pPr>
        <w:pStyle w:val="enumlev1"/>
      </w:pPr>
      <w:r>
        <w:t>a)</w:t>
      </w:r>
      <w:r w:rsidR="00B8176E">
        <w:tab/>
      </w:r>
      <w:r>
        <w:t>трех расположенных близко друг к другу узких вертикальных полосок с левой стороны изображения. Центральная вертикальная полоса имеет уровень черного. Полоса слева от нее несколько темнее, а полоса справа немного светлее, чем центральная;</w:t>
      </w:r>
    </w:p>
    <w:p w:rsidR="002F2317" w:rsidRPr="007A00A6" w:rsidRDefault="002F2317" w:rsidP="00D37103">
      <w:pPr>
        <w:pStyle w:val="enumlev1"/>
      </w:pPr>
      <w:r>
        <w:t>b)</w:t>
      </w:r>
      <w:r>
        <w:tab/>
        <w:t>широкой полосы, расположенной с правой стороны изображения. Она разделена на четыре участка </w:t>
      </w:r>
      <w:r w:rsidR="002F36DE">
        <w:t>–</w:t>
      </w:r>
      <w:r>
        <w:t xml:space="preserve"> один, соответствующий уровню белого, а три оставшиеся закрашены серым с увеличивающейся интенсивностью. Серый цвет на этой шкале изменяется с почти равномерными шагами (субъективно воспринимаемыми) в диапазоне контрастности </w:t>
      </w:r>
      <w:proofErr w:type="gramStart"/>
      <w:r>
        <w:t>30</w:t>
      </w:r>
      <w:r w:rsidR="002F36DE">
        <w:t> </w:t>
      </w:r>
      <w:r>
        <w:t>:</w:t>
      </w:r>
      <w:proofErr w:type="gramEnd"/>
      <w:r w:rsidR="002F36DE">
        <w:t> </w:t>
      </w:r>
      <w:r>
        <w:t>1. Область с пиковым белым имеет достаточно большой размер для того, чтобы выставить уровень белого в измерительном приборе;</w:t>
      </w:r>
    </w:p>
    <w:p w:rsidR="002F2317" w:rsidRPr="007A00A6" w:rsidRDefault="002F2317" w:rsidP="00D37103">
      <w:pPr>
        <w:pStyle w:val="enumlev1"/>
      </w:pPr>
      <w:r>
        <w:t>c)</w:t>
      </w:r>
      <w:r>
        <w:tab/>
        <w:t>равномерного фона, окружающего вышеописанные вертикальные полоски и широкую полосу. В зависимости от применения для этого фона определено два различных уровня яркости:</w:t>
      </w:r>
    </w:p>
    <w:p w:rsidR="002F2317" w:rsidRPr="007A00A6" w:rsidRDefault="002F2317" w:rsidP="00D37103">
      <w:pPr>
        <w:pStyle w:val="enumlev2"/>
      </w:pPr>
      <w:r>
        <w:t>–</w:t>
      </w:r>
      <w:r>
        <w:tab/>
        <w:t>для эксплуатационных контрольных мониторов уровень фона устанавливается равным уровню черного в сигнале;</w:t>
      </w:r>
    </w:p>
    <w:p w:rsidR="002F2317" w:rsidRDefault="002F2317" w:rsidP="00D37103">
      <w:pPr>
        <w:pStyle w:val="enumlev2"/>
      </w:pPr>
      <w:r>
        <w:t>–</w:t>
      </w:r>
      <w:r>
        <w:tab/>
        <w:t>для субъективной оценки уровень фона устанавливается равным уровню серого, приведенному в таблице 1. Этот фоновый уровень оптимизируется так, чтобы получить субъективное качество изображения дисплея, аналогичное используемому в последовательностях, применяемых при субъективной оценке.</w:t>
      </w:r>
    </w:p>
    <w:p w:rsidR="002F2317" w:rsidRDefault="002F2317" w:rsidP="00D37103">
      <w:pPr>
        <w:pStyle w:val="FigureNo"/>
      </w:pPr>
      <w:r>
        <w:lastRenderedPageBreak/>
        <w:t>Рисунок 1</w:t>
      </w:r>
    </w:p>
    <w:p w:rsidR="002F2317" w:rsidRDefault="002F2317" w:rsidP="00D37103">
      <w:pPr>
        <w:pStyle w:val="Figuretitle"/>
      </w:pPr>
      <w:r>
        <w:t>Активное поле и форма сигнала PLUGE</w:t>
      </w:r>
    </w:p>
    <w:p w:rsidR="00BD5668" w:rsidRPr="00BD5668" w:rsidRDefault="00F74F05" w:rsidP="00BD5668">
      <w:pPr>
        <w:pStyle w:val="Figure"/>
      </w:pPr>
      <w:r>
        <w:object w:dxaOrig="6978" w:dyaOrig="7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430.85pt;height:433.75pt" o:ole="">
            <v:imagedata r:id="rId14" o:title="" cropright="-1186f"/>
          </v:shape>
          <o:OLEObject Type="Embed" ProgID="CorelDraw.Graphic.16" ShapeID="_x0000_i1066" DrawAspect="Content" ObjectID="_1599903062" r:id="rId15"/>
        </w:object>
      </w:r>
    </w:p>
    <w:p w:rsidR="002F2317" w:rsidRPr="007A00A6" w:rsidRDefault="002F2317" w:rsidP="00D37103">
      <w:pPr>
        <w:pStyle w:val="Normalaftertitle"/>
      </w:pPr>
      <w:r>
        <w:t>Для учета характеристик зрения человека яркость, определенная в спецификации для вертикальных полосок, описанн</w:t>
      </w:r>
      <w:r w:rsidR="002F36DE">
        <w:t>ая</w:t>
      </w:r>
      <w:r>
        <w:t xml:space="preserve"> в п</w:t>
      </w:r>
      <w:r w:rsidR="000A5A89">
        <w:t>ункте</w:t>
      </w:r>
      <w:r>
        <w:t xml:space="preserve"> с), несколько различна при использовании данного сигнала в двух различных условиях применения (см. таблицу 1).</w:t>
      </w:r>
    </w:p>
    <w:p w:rsidR="002F2317" w:rsidRPr="007A00A6" w:rsidRDefault="002F2317" w:rsidP="00D37103">
      <w:r>
        <w:t>Для гарантии того, чтобы в аналоговых составных системах цветовой декодер дисплея работал в правильном режиме цветности, рекомендуется включать в аналоговый сигнал стандартный импульс цветовой синхронизации.</w:t>
      </w:r>
    </w:p>
    <w:p w:rsidR="002F2317" w:rsidRPr="007A00A6" w:rsidRDefault="002F2317" w:rsidP="0027306A">
      <w:r>
        <w:t>Число отсчетов по горизонтали меньше 720 </w:t>
      </w:r>
      <w:r w:rsidR="00B8176E">
        <w:t>‒</w:t>
      </w:r>
      <w:r w:rsidR="0027306A">
        <w:rPr>
          <w:lang w:val="en-GB"/>
        </w:rPr>
        <w:t> </w:t>
      </w:r>
      <w:r>
        <w:t>значения, уст</w:t>
      </w:r>
      <w:r w:rsidR="00B83EB3">
        <w:t>ановленного Рекомендацией МСЭ</w:t>
      </w:r>
      <w:r w:rsidR="00B83EB3">
        <w:noBreakHyphen/>
        <w:t>R</w:t>
      </w:r>
      <w:r w:rsidR="00B83EB3">
        <w:rPr>
          <w:lang w:val="en-GB"/>
        </w:rPr>
        <w:t> </w:t>
      </w:r>
      <w:r>
        <w:t xml:space="preserve">BT.601. Сигнал PLUGE должен быть центрирован в пределах активной строки цифровых и аналоговых систем </w:t>
      </w:r>
      <w:r>
        <w:rPr>
          <w:color w:val="000000"/>
        </w:rPr>
        <w:t>±2 отсчета</w:t>
      </w:r>
      <w:r>
        <w:t>.</w:t>
      </w:r>
    </w:p>
    <w:p w:rsidR="002F2317" w:rsidRPr="00187D40" w:rsidRDefault="00AF19B5" w:rsidP="00D224F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120"/>
        <w:jc w:val="center"/>
        <w:textAlignment w:val="auto"/>
      </w:pPr>
      <w:r>
        <w:br w:type="page"/>
      </w:r>
      <w:r w:rsidR="002F2317">
        <w:lastRenderedPageBreak/>
        <w:t>ТАБЛИЦА 1</w:t>
      </w:r>
    </w:p>
    <w:p w:rsidR="002F2317" w:rsidRPr="00187D40" w:rsidRDefault="002F2317" w:rsidP="00D37103">
      <w:pPr>
        <w:pStyle w:val="Tabletitle"/>
      </w:pPr>
      <w:r>
        <w:t>Уровни сигнала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134"/>
        <w:gridCol w:w="1000"/>
        <w:gridCol w:w="1406"/>
        <w:gridCol w:w="1138"/>
        <w:gridCol w:w="1167"/>
      </w:tblGrid>
      <w:tr w:rsidR="002F2317" w:rsidRPr="00C66693" w:rsidTr="00C66693">
        <w:trPr>
          <w:cantSplit/>
          <w:jc w:val="center"/>
        </w:trPr>
        <w:tc>
          <w:tcPr>
            <w:tcW w:w="2660" w:type="dxa"/>
          </w:tcPr>
          <w:p w:rsidR="002F2317" w:rsidRPr="00C66693" w:rsidRDefault="002F2317" w:rsidP="00D224F7">
            <w:pPr>
              <w:pStyle w:val="Tabletext"/>
              <w:keepNext/>
              <w:keepLines/>
              <w:jc w:val="left"/>
              <w:rPr>
                <w:sz w:val="18"/>
                <w:szCs w:val="18"/>
              </w:rPr>
            </w:pPr>
          </w:p>
        </w:tc>
        <w:tc>
          <w:tcPr>
            <w:tcW w:w="3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Эксплуатационный контроль</w:t>
            </w:r>
          </w:p>
        </w:tc>
        <w:tc>
          <w:tcPr>
            <w:tcW w:w="37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Контроль при субъективной оценке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</w:tcPr>
          <w:p w:rsidR="002F2317" w:rsidRPr="00C66693" w:rsidRDefault="002F2317" w:rsidP="00D224F7">
            <w:pPr>
              <w:pStyle w:val="Tabletext"/>
              <w:jc w:val="left"/>
              <w:rPr>
                <w:sz w:val="18"/>
                <w:szCs w:val="18"/>
              </w:rPr>
            </w:pPr>
          </w:p>
        </w:tc>
        <w:tc>
          <w:tcPr>
            <w:tcW w:w="3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418"/>
                <w:tab w:val="clear" w:pos="1701"/>
              </w:tabs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ab/>
            </w:r>
            <w:r w:rsidRPr="00C66693">
              <w:rPr>
                <w:sz w:val="18"/>
                <w:szCs w:val="18"/>
              </w:rPr>
              <w:tab/>
              <w:t>%</w:t>
            </w:r>
            <w:r w:rsidRPr="00C66693">
              <w:rPr>
                <w:sz w:val="18"/>
                <w:szCs w:val="18"/>
              </w:rPr>
              <w:br/>
            </w:r>
            <w:r w:rsidRPr="00C66693">
              <w:rPr>
                <w:sz w:val="18"/>
                <w:szCs w:val="18"/>
              </w:rPr>
              <w:tab/>
            </w:r>
            <w:proofErr w:type="gramStart"/>
            <w:r w:rsidRPr="00C66693">
              <w:rPr>
                <w:sz w:val="18"/>
                <w:szCs w:val="18"/>
              </w:rPr>
              <w:t>Уровень,</w:t>
            </w:r>
            <w:r w:rsidRPr="00C66693">
              <w:rPr>
                <w:sz w:val="18"/>
                <w:szCs w:val="18"/>
              </w:rPr>
              <w:tab/>
            </w:r>
            <w:proofErr w:type="gramEnd"/>
            <w:r w:rsidRPr="00C66693">
              <w:rPr>
                <w:sz w:val="18"/>
                <w:szCs w:val="18"/>
              </w:rPr>
              <w:t>мВ</w:t>
            </w:r>
            <w:r w:rsidRPr="00C66693">
              <w:rPr>
                <w:sz w:val="18"/>
                <w:szCs w:val="18"/>
              </w:rPr>
              <w:br/>
            </w:r>
            <w:r w:rsidRPr="00C66693">
              <w:rPr>
                <w:sz w:val="18"/>
                <w:szCs w:val="18"/>
              </w:rPr>
              <w:tab/>
            </w:r>
            <w:r w:rsidRPr="00C66693">
              <w:rPr>
                <w:sz w:val="18"/>
                <w:szCs w:val="18"/>
              </w:rPr>
              <w:tab/>
              <w:t>(цифровой)</w:t>
            </w:r>
          </w:p>
        </w:tc>
        <w:tc>
          <w:tcPr>
            <w:tcW w:w="37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418"/>
                <w:tab w:val="clear" w:pos="1701"/>
                <w:tab w:val="clear" w:pos="1985"/>
                <w:tab w:val="left" w:pos="2010"/>
              </w:tabs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ab/>
            </w:r>
            <w:r w:rsidRPr="00C66693">
              <w:rPr>
                <w:sz w:val="18"/>
                <w:szCs w:val="18"/>
              </w:rPr>
              <w:tab/>
              <w:t>%</w:t>
            </w:r>
            <w:r w:rsidRPr="00C66693">
              <w:rPr>
                <w:sz w:val="18"/>
                <w:szCs w:val="18"/>
              </w:rPr>
              <w:br/>
            </w:r>
            <w:r w:rsidRPr="00C66693">
              <w:rPr>
                <w:sz w:val="18"/>
                <w:szCs w:val="18"/>
              </w:rPr>
              <w:tab/>
            </w:r>
            <w:proofErr w:type="gramStart"/>
            <w:r w:rsidRPr="00C66693">
              <w:rPr>
                <w:sz w:val="18"/>
                <w:szCs w:val="18"/>
              </w:rPr>
              <w:t>Уровень,</w:t>
            </w:r>
            <w:r w:rsidRPr="00C66693">
              <w:rPr>
                <w:sz w:val="18"/>
                <w:szCs w:val="18"/>
              </w:rPr>
              <w:tab/>
            </w:r>
            <w:proofErr w:type="gramEnd"/>
            <w:r w:rsidRPr="00C66693">
              <w:rPr>
                <w:sz w:val="18"/>
                <w:szCs w:val="18"/>
              </w:rPr>
              <w:t>мВ</w:t>
            </w:r>
            <w:r w:rsidRPr="00C66693">
              <w:rPr>
                <w:sz w:val="18"/>
                <w:szCs w:val="18"/>
              </w:rPr>
              <w:br/>
            </w:r>
            <w:r w:rsidRPr="00C66693">
              <w:rPr>
                <w:sz w:val="18"/>
                <w:szCs w:val="18"/>
              </w:rPr>
              <w:tab/>
            </w:r>
            <w:r w:rsidRPr="00C66693">
              <w:rPr>
                <w:sz w:val="18"/>
                <w:szCs w:val="18"/>
              </w:rPr>
              <w:tab/>
              <w:t>(цифровой)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224F7">
            <w:pPr>
              <w:pStyle w:val="Tabletext"/>
              <w:jc w:val="left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625 строк</w:t>
            </w:r>
          </w:p>
        </w:tc>
        <w:tc>
          <w:tcPr>
            <w:tcW w:w="2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525 строк</w:t>
            </w: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625 строк</w:t>
            </w:r>
          </w:p>
        </w:tc>
        <w:tc>
          <w:tcPr>
            <w:tcW w:w="2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525 строк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2F36DE">
            <w:pPr>
              <w:pStyle w:val="Tabletext"/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A</w:t>
            </w:r>
            <w:r w:rsidR="002F36DE" w:rsidRPr="00C66693">
              <w:rPr>
                <w:sz w:val="18"/>
                <w:szCs w:val="18"/>
              </w:rPr>
              <w:t xml:space="preserve"> – </w:t>
            </w:r>
            <w:r w:rsidRPr="00C66693">
              <w:rPr>
                <w:sz w:val="18"/>
                <w:szCs w:val="18"/>
              </w:rPr>
              <w:t>уровень черного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0 мВ</w:t>
            </w:r>
            <w:r w:rsidRPr="00C66693">
              <w:rPr>
                <w:sz w:val="18"/>
                <w:szCs w:val="18"/>
              </w:rPr>
              <w:br/>
              <w:t>(16)64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0 мВ</w:t>
            </w:r>
            <w:r w:rsidRPr="00C66693">
              <w:rPr>
                <w:sz w:val="18"/>
                <w:szCs w:val="18"/>
              </w:rPr>
              <w:br/>
              <w:t>(16)64</w:t>
            </w:r>
          </w:p>
        </w:tc>
        <w:tc>
          <w:tcPr>
            <w:tcW w:w="1000" w:type="dxa"/>
            <w:tcBorders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7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5%</w:t>
            </w:r>
            <w:r w:rsidRPr="00C66693">
              <w:rPr>
                <w:sz w:val="18"/>
                <w:szCs w:val="18"/>
              </w:rPr>
              <w:br/>
              <w:t>54 мВ</w:t>
            </w:r>
            <w:r w:rsidRPr="00C66693">
              <w:rPr>
                <w:sz w:val="18"/>
                <w:szCs w:val="18"/>
              </w:rPr>
              <w:br/>
              <w:t>(16)64</w:t>
            </w:r>
          </w:p>
        </w:tc>
        <w:tc>
          <w:tcPr>
            <w:tcW w:w="1406" w:type="dxa"/>
            <w:tcBorders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0 мВ</w:t>
            </w:r>
            <w:r w:rsidRPr="00C66693">
              <w:rPr>
                <w:sz w:val="18"/>
                <w:szCs w:val="18"/>
              </w:rPr>
              <w:br/>
              <w:t>(16)64</w:t>
            </w:r>
          </w:p>
        </w:tc>
        <w:tc>
          <w:tcPr>
            <w:tcW w:w="1138" w:type="dxa"/>
            <w:tcBorders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0 мВ</w:t>
            </w:r>
            <w:r w:rsidRPr="00C66693">
              <w:rPr>
                <w:sz w:val="18"/>
                <w:szCs w:val="18"/>
              </w:rPr>
              <w:br/>
              <w:t>(16)64</w:t>
            </w:r>
          </w:p>
        </w:tc>
        <w:tc>
          <w:tcPr>
            <w:tcW w:w="1167" w:type="dxa"/>
            <w:tcBorders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7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5%</w:t>
            </w:r>
            <w:r w:rsidRPr="00C66693">
              <w:rPr>
                <w:sz w:val="18"/>
                <w:szCs w:val="18"/>
              </w:rPr>
              <w:br/>
              <w:t>54 мВ</w:t>
            </w:r>
            <w:r w:rsidRPr="00C66693">
              <w:rPr>
                <w:sz w:val="18"/>
                <w:szCs w:val="18"/>
              </w:rPr>
              <w:br/>
              <w:t>(16)64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224F7">
            <w:pPr>
              <w:pStyle w:val="Tabletext"/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B</w:t>
            </w:r>
            <w:r w:rsidR="002F36DE" w:rsidRPr="00C66693">
              <w:rPr>
                <w:sz w:val="18"/>
                <w:szCs w:val="18"/>
              </w:rPr>
              <w:t xml:space="preserve"> – </w:t>
            </w:r>
            <w:r w:rsidRPr="00C66693">
              <w:rPr>
                <w:sz w:val="18"/>
                <w:szCs w:val="18"/>
              </w:rPr>
              <w:t>уровень белого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100%</w:t>
            </w:r>
            <w:r w:rsidRPr="00C66693">
              <w:rPr>
                <w:sz w:val="18"/>
                <w:szCs w:val="18"/>
              </w:rPr>
              <w:br/>
              <w:t>700 мВ</w:t>
            </w:r>
            <w:r w:rsidRPr="00C66693">
              <w:rPr>
                <w:sz w:val="18"/>
                <w:szCs w:val="18"/>
              </w:rPr>
              <w:br/>
              <w:t>(235)940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100%</w:t>
            </w:r>
            <w:r w:rsidRPr="00C66693">
              <w:rPr>
                <w:sz w:val="18"/>
                <w:szCs w:val="18"/>
              </w:rPr>
              <w:br/>
              <w:t>714 мВ</w:t>
            </w:r>
            <w:r w:rsidRPr="00C66693">
              <w:rPr>
                <w:sz w:val="18"/>
                <w:szCs w:val="18"/>
              </w:rPr>
              <w:br/>
              <w:t>(235)940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100%</w:t>
            </w:r>
            <w:r w:rsidRPr="00C66693">
              <w:rPr>
                <w:sz w:val="18"/>
                <w:szCs w:val="18"/>
              </w:rPr>
              <w:br/>
              <w:t>714 мВ</w:t>
            </w:r>
            <w:r w:rsidRPr="00C66693">
              <w:rPr>
                <w:sz w:val="18"/>
                <w:szCs w:val="18"/>
              </w:rPr>
              <w:br/>
              <w:t>(235)940</w:t>
            </w:r>
          </w:p>
        </w:tc>
        <w:tc>
          <w:tcPr>
            <w:tcW w:w="1406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100%</w:t>
            </w:r>
            <w:r w:rsidRPr="00C66693">
              <w:rPr>
                <w:sz w:val="18"/>
                <w:szCs w:val="18"/>
              </w:rPr>
              <w:br/>
              <w:t>700 мВ</w:t>
            </w:r>
            <w:r w:rsidRPr="00C66693">
              <w:rPr>
                <w:sz w:val="18"/>
                <w:szCs w:val="18"/>
              </w:rPr>
              <w:br/>
              <w:t>(235)940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100%</w:t>
            </w:r>
            <w:r w:rsidRPr="00C66693">
              <w:rPr>
                <w:sz w:val="18"/>
                <w:szCs w:val="18"/>
              </w:rPr>
              <w:br/>
              <w:t>714 мВ</w:t>
            </w:r>
            <w:r w:rsidRPr="00C66693">
              <w:rPr>
                <w:sz w:val="18"/>
                <w:szCs w:val="18"/>
              </w:rPr>
              <w:br/>
              <w:t>(235)940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100%</w:t>
            </w:r>
            <w:r w:rsidRPr="00C66693">
              <w:rPr>
                <w:sz w:val="18"/>
                <w:szCs w:val="18"/>
              </w:rPr>
              <w:br/>
              <w:t>714 мВ</w:t>
            </w:r>
            <w:r w:rsidRPr="00C66693">
              <w:rPr>
                <w:sz w:val="18"/>
                <w:szCs w:val="18"/>
              </w:rPr>
              <w:br/>
              <w:t>(235)940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224F7">
            <w:pPr>
              <w:pStyle w:val="Tabletext"/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С</w:t>
            </w:r>
            <w:r w:rsidR="002F36DE" w:rsidRPr="00C66693">
              <w:rPr>
                <w:sz w:val="18"/>
                <w:szCs w:val="18"/>
              </w:rPr>
              <w:t xml:space="preserve"> – </w:t>
            </w:r>
            <w:r w:rsidRPr="00C66693">
              <w:rPr>
                <w:sz w:val="18"/>
                <w:szCs w:val="18"/>
              </w:rPr>
              <w:t>уровень серого 3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63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441 мВ</w:t>
            </w:r>
            <w:r w:rsidRPr="00C66693">
              <w:rPr>
                <w:sz w:val="18"/>
                <w:szCs w:val="18"/>
              </w:rPr>
              <w:br/>
              <w:t>(154)616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63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450 мВ</w:t>
            </w:r>
            <w:r w:rsidRPr="00C66693">
              <w:rPr>
                <w:sz w:val="18"/>
                <w:szCs w:val="18"/>
              </w:rPr>
              <w:br/>
              <w:t>(154)616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65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470 мВ</w:t>
            </w:r>
            <w:r w:rsidRPr="00C66693">
              <w:rPr>
                <w:sz w:val="18"/>
                <w:szCs w:val="18"/>
              </w:rPr>
              <w:br/>
              <w:t>(154)616</w:t>
            </w:r>
          </w:p>
        </w:tc>
        <w:tc>
          <w:tcPr>
            <w:tcW w:w="1406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63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441 мВ</w:t>
            </w:r>
            <w:r w:rsidRPr="00C66693">
              <w:rPr>
                <w:sz w:val="18"/>
                <w:szCs w:val="18"/>
              </w:rPr>
              <w:br/>
              <w:t>(154)616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63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450 мВ</w:t>
            </w:r>
            <w:r w:rsidRPr="00C66693">
              <w:rPr>
                <w:sz w:val="18"/>
                <w:szCs w:val="18"/>
              </w:rPr>
              <w:br/>
              <w:t>(154)616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65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470 мВ</w:t>
            </w:r>
            <w:r w:rsidRPr="00C66693">
              <w:rPr>
                <w:sz w:val="18"/>
                <w:szCs w:val="18"/>
              </w:rPr>
              <w:br/>
              <w:t>(154)616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224F7">
            <w:pPr>
              <w:pStyle w:val="Tabletext"/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D</w:t>
            </w:r>
            <w:r w:rsidR="002F36DE" w:rsidRPr="00C66693">
              <w:rPr>
                <w:sz w:val="18"/>
                <w:szCs w:val="18"/>
              </w:rPr>
              <w:t xml:space="preserve"> – </w:t>
            </w:r>
            <w:r w:rsidRPr="00C66693">
              <w:rPr>
                <w:sz w:val="18"/>
                <w:szCs w:val="18"/>
              </w:rPr>
              <w:t>уровень серого 2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35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2%</w:t>
            </w:r>
            <w:r w:rsidRPr="00C66693">
              <w:rPr>
                <w:sz w:val="18"/>
                <w:szCs w:val="18"/>
              </w:rPr>
              <w:br/>
              <w:t>246 мВ</w:t>
            </w:r>
            <w:r w:rsidRPr="00C66693">
              <w:rPr>
                <w:sz w:val="18"/>
                <w:szCs w:val="18"/>
              </w:rPr>
              <w:br/>
              <w:t>(93)372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35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2%</w:t>
            </w:r>
            <w:r w:rsidRPr="00C66693">
              <w:rPr>
                <w:sz w:val="18"/>
                <w:szCs w:val="18"/>
              </w:rPr>
              <w:br/>
              <w:t>251 мВ</w:t>
            </w:r>
            <w:r w:rsidRPr="00C66693">
              <w:rPr>
                <w:sz w:val="18"/>
                <w:szCs w:val="18"/>
              </w:rPr>
              <w:br/>
              <w:t>(93)372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40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286 мВ</w:t>
            </w:r>
            <w:r w:rsidRPr="00C66693">
              <w:rPr>
                <w:sz w:val="18"/>
                <w:szCs w:val="18"/>
              </w:rPr>
              <w:br/>
              <w:t>(93)372</w:t>
            </w:r>
          </w:p>
        </w:tc>
        <w:tc>
          <w:tcPr>
            <w:tcW w:w="1406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35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2%</w:t>
            </w:r>
            <w:r w:rsidRPr="00C66693">
              <w:rPr>
                <w:sz w:val="18"/>
                <w:szCs w:val="18"/>
              </w:rPr>
              <w:br/>
              <w:t>246 мВ</w:t>
            </w:r>
            <w:r w:rsidRPr="00C66693">
              <w:rPr>
                <w:sz w:val="18"/>
                <w:szCs w:val="18"/>
              </w:rPr>
              <w:br/>
              <w:t>(93)372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35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2%</w:t>
            </w:r>
            <w:r w:rsidRPr="00C66693">
              <w:rPr>
                <w:sz w:val="18"/>
                <w:szCs w:val="18"/>
              </w:rPr>
              <w:br/>
              <w:t>251 мВ</w:t>
            </w:r>
            <w:r w:rsidRPr="00C66693">
              <w:rPr>
                <w:sz w:val="18"/>
                <w:szCs w:val="18"/>
              </w:rPr>
              <w:br/>
              <w:t>(93)372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40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286 мВ</w:t>
            </w:r>
            <w:r w:rsidRPr="00C66693">
              <w:rPr>
                <w:sz w:val="18"/>
                <w:szCs w:val="18"/>
              </w:rPr>
              <w:br/>
              <w:t>(93)372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224F7">
            <w:pPr>
              <w:pStyle w:val="Tabletext"/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E</w:t>
            </w:r>
            <w:r w:rsidR="002F36DE" w:rsidRPr="00C66693">
              <w:rPr>
                <w:sz w:val="18"/>
                <w:szCs w:val="18"/>
              </w:rPr>
              <w:t xml:space="preserve"> – </w:t>
            </w:r>
            <w:r w:rsidRPr="00C66693">
              <w:rPr>
                <w:sz w:val="18"/>
                <w:szCs w:val="18"/>
              </w:rPr>
              <w:t>уровень серого 1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1%</w:t>
            </w:r>
            <w:r w:rsidRPr="00C66693">
              <w:rPr>
                <w:sz w:val="18"/>
                <w:szCs w:val="18"/>
              </w:rPr>
              <w:br/>
              <w:t>105 мВ</w:t>
            </w:r>
            <w:r w:rsidRPr="00C66693">
              <w:rPr>
                <w:sz w:val="18"/>
                <w:szCs w:val="18"/>
              </w:rPr>
              <w:br/>
              <w:t>(49)196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1%</w:t>
            </w:r>
            <w:r w:rsidRPr="00C66693">
              <w:rPr>
                <w:sz w:val="18"/>
                <w:szCs w:val="18"/>
              </w:rPr>
              <w:br/>
              <w:t>108 мВ</w:t>
            </w:r>
            <w:r w:rsidRPr="00C66693">
              <w:rPr>
                <w:sz w:val="18"/>
                <w:szCs w:val="18"/>
              </w:rPr>
              <w:br/>
              <w:t>(49)196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21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4%</w:t>
            </w:r>
            <w:r w:rsidRPr="00C66693">
              <w:rPr>
                <w:sz w:val="18"/>
                <w:szCs w:val="18"/>
              </w:rPr>
              <w:br/>
              <w:t>153 мВ</w:t>
            </w:r>
            <w:r w:rsidRPr="00C66693">
              <w:rPr>
                <w:sz w:val="18"/>
                <w:szCs w:val="18"/>
              </w:rPr>
              <w:br/>
              <w:t>(49)196</w:t>
            </w:r>
          </w:p>
        </w:tc>
        <w:tc>
          <w:tcPr>
            <w:tcW w:w="1406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1%</w:t>
            </w:r>
            <w:r w:rsidRPr="00C66693">
              <w:rPr>
                <w:sz w:val="18"/>
                <w:szCs w:val="18"/>
              </w:rPr>
              <w:br/>
              <w:t>105 мВ</w:t>
            </w:r>
            <w:r w:rsidRPr="00C66693">
              <w:rPr>
                <w:sz w:val="18"/>
                <w:szCs w:val="18"/>
              </w:rPr>
              <w:br/>
              <w:t>(49)196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1%</w:t>
            </w:r>
            <w:r w:rsidRPr="00C66693">
              <w:rPr>
                <w:sz w:val="18"/>
                <w:szCs w:val="18"/>
              </w:rPr>
              <w:br/>
              <w:t>108 мВ</w:t>
            </w:r>
            <w:r w:rsidRPr="00C66693">
              <w:rPr>
                <w:sz w:val="18"/>
                <w:szCs w:val="18"/>
              </w:rPr>
              <w:br/>
              <w:t>(49)196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21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4%</w:t>
            </w:r>
            <w:r w:rsidRPr="00C66693">
              <w:rPr>
                <w:sz w:val="18"/>
                <w:szCs w:val="18"/>
              </w:rPr>
              <w:br/>
              <w:t>153 мВ</w:t>
            </w:r>
            <w:r w:rsidRPr="00C66693">
              <w:rPr>
                <w:sz w:val="18"/>
                <w:szCs w:val="18"/>
              </w:rPr>
              <w:br/>
              <w:t>(49)196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224F7">
            <w:pPr>
              <w:pStyle w:val="Tabletext"/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F</w:t>
            </w:r>
            <w:r w:rsidR="002F36DE" w:rsidRPr="00C66693">
              <w:rPr>
                <w:sz w:val="18"/>
                <w:szCs w:val="18"/>
              </w:rPr>
              <w:t xml:space="preserve"> – </w:t>
            </w:r>
            <w:r w:rsidRPr="00C66693">
              <w:rPr>
                <w:sz w:val="18"/>
                <w:szCs w:val="18"/>
              </w:rPr>
              <w:t>уровень фона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0 мВ</w:t>
            </w:r>
            <w:r w:rsidRPr="00C66693">
              <w:rPr>
                <w:sz w:val="18"/>
                <w:szCs w:val="18"/>
              </w:rPr>
              <w:br/>
              <w:t>(16)64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0 мВ</w:t>
            </w:r>
            <w:r w:rsidRPr="00C66693">
              <w:rPr>
                <w:sz w:val="18"/>
                <w:szCs w:val="18"/>
              </w:rPr>
              <w:br/>
              <w:t>(16)64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7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5%</w:t>
            </w:r>
            <w:r w:rsidRPr="00C66693">
              <w:rPr>
                <w:sz w:val="18"/>
                <w:szCs w:val="18"/>
              </w:rPr>
              <w:br/>
              <w:t>54 мВ</w:t>
            </w:r>
            <w:r w:rsidRPr="00C66693">
              <w:rPr>
                <w:sz w:val="18"/>
                <w:szCs w:val="18"/>
              </w:rPr>
              <w:br/>
              <w:t>(16)64</w:t>
            </w:r>
          </w:p>
        </w:tc>
        <w:tc>
          <w:tcPr>
            <w:tcW w:w="1406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70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3%</w:t>
            </w:r>
            <w:r w:rsidRPr="00C66693">
              <w:rPr>
                <w:sz w:val="18"/>
                <w:szCs w:val="18"/>
              </w:rPr>
              <w:br/>
              <w:t>492 мВ</w:t>
            </w:r>
            <w:r w:rsidRPr="00C66693">
              <w:rPr>
                <w:sz w:val="18"/>
                <w:szCs w:val="18"/>
              </w:rPr>
              <w:br/>
              <w:t>(170)680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70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3%</w:t>
            </w:r>
            <w:r w:rsidRPr="00C66693">
              <w:rPr>
                <w:sz w:val="18"/>
                <w:szCs w:val="18"/>
              </w:rPr>
              <w:br/>
              <w:t>502 мВ</w:t>
            </w:r>
            <w:r w:rsidRPr="00C66693">
              <w:rPr>
                <w:sz w:val="18"/>
                <w:szCs w:val="18"/>
              </w:rPr>
              <w:br/>
              <w:t>(170)680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72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5%</w:t>
            </w:r>
            <w:r w:rsidRPr="00C66693">
              <w:rPr>
                <w:sz w:val="18"/>
                <w:szCs w:val="18"/>
              </w:rPr>
              <w:br/>
              <w:t>518 мВ</w:t>
            </w:r>
            <w:r w:rsidRPr="00C66693">
              <w:rPr>
                <w:sz w:val="18"/>
                <w:szCs w:val="18"/>
              </w:rPr>
              <w:br/>
              <w:t>(170)680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224F7">
            <w:pPr>
              <w:pStyle w:val="Tabletext"/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G</w:t>
            </w:r>
            <w:r w:rsidR="002F36DE" w:rsidRPr="00C66693">
              <w:rPr>
                <w:sz w:val="18"/>
                <w:szCs w:val="18"/>
              </w:rPr>
              <w:t xml:space="preserve"> – </w:t>
            </w:r>
            <w:r w:rsidRPr="00C66693">
              <w:rPr>
                <w:sz w:val="18"/>
                <w:szCs w:val="18"/>
              </w:rPr>
              <w:t>уровень черной полоски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–1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–13 мВ</w:t>
            </w:r>
            <w:r w:rsidRPr="00C66693">
              <w:rPr>
                <w:sz w:val="18"/>
                <w:szCs w:val="18"/>
              </w:rPr>
              <w:br/>
              <w:t>(12)48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–1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–13 мВ</w:t>
            </w:r>
            <w:r w:rsidRPr="00C66693">
              <w:rPr>
                <w:sz w:val="18"/>
                <w:szCs w:val="18"/>
              </w:rPr>
              <w:br/>
              <w:t>(12)48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42 мВ</w:t>
            </w:r>
            <w:r w:rsidRPr="00C66693">
              <w:rPr>
                <w:sz w:val="18"/>
                <w:szCs w:val="18"/>
              </w:rPr>
              <w:br/>
              <w:t>(12)48</w:t>
            </w:r>
          </w:p>
        </w:tc>
        <w:tc>
          <w:tcPr>
            <w:tcW w:w="1406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–2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7%</w:t>
            </w:r>
            <w:r w:rsidRPr="00C66693">
              <w:rPr>
                <w:sz w:val="18"/>
                <w:szCs w:val="18"/>
              </w:rPr>
              <w:br/>
              <w:t>–19 мВ</w:t>
            </w:r>
            <w:r w:rsidRPr="00C66693">
              <w:rPr>
                <w:sz w:val="18"/>
                <w:szCs w:val="18"/>
              </w:rPr>
              <w:br/>
              <w:t>(10)40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–2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7%</w:t>
            </w:r>
            <w:r w:rsidRPr="00C66693">
              <w:rPr>
                <w:sz w:val="18"/>
                <w:szCs w:val="18"/>
              </w:rPr>
              <w:br/>
              <w:t>–20 мВ</w:t>
            </w:r>
            <w:r w:rsidRPr="00C66693">
              <w:rPr>
                <w:sz w:val="18"/>
                <w:szCs w:val="18"/>
              </w:rPr>
              <w:br/>
              <w:t>(10)40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5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35 мВ</w:t>
            </w:r>
            <w:r w:rsidRPr="00C66693">
              <w:rPr>
                <w:sz w:val="18"/>
                <w:szCs w:val="18"/>
              </w:rPr>
              <w:br/>
              <w:t>(10)40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A27B07" w:rsidP="00A27B07">
            <w:pPr>
              <w:pStyle w:val="Tabletext"/>
              <w:tabs>
                <w:tab w:val="clear" w:pos="284"/>
                <w:tab w:val="left" w:pos="369"/>
                <w:tab w:val="left" w:pos="454"/>
              </w:tabs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G' –</w:t>
            </w:r>
            <w:r w:rsidRPr="00C66693">
              <w:rPr>
                <w:sz w:val="18"/>
                <w:szCs w:val="18"/>
              </w:rPr>
              <w:tab/>
            </w:r>
            <w:r w:rsidR="002F2317" w:rsidRPr="00C66693">
              <w:rPr>
                <w:sz w:val="18"/>
                <w:szCs w:val="18"/>
              </w:rPr>
              <w:t>средний уровень между</w:t>
            </w:r>
            <w:r w:rsidR="002F2317" w:rsidRPr="00C66693">
              <w:rPr>
                <w:sz w:val="18"/>
                <w:szCs w:val="18"/>
              </w:rPr>
              <w:br/>
            </w:r>
            <w:r w:rsidRPr="00C66693">
              <w:rPr>
                <w:sz w:val="18"/>
                <w:szCs w:val="18"/>
              </w:rPr>
              <w:tab/>
            </w:r>
            <w:r w:rsidR="002F2317" w:rsidRPr="00C66693">
              <w:rPr>
                <w:sz w:val="18"/>
                <w:szCs w:val="18"/>
              </w:rPr>
              <w:t>уровнем черной полоски</w:t>
            </w:r>
            <w:r w:rsidR="00D224F7" w:rsidRPr="00C66693">
              <w:rPr>
                <w:sz w:val="18"/>
                <w:szCs w:val="18"/>
              </w:rPr>
              <w:br/>
            </w:r>
            <w:r w:rsidR="00D224F7" w:rsidRPr="00C66693">
              <w:rPr>
                <w:sz w:val="18"/>
                <w:szCs w:val="18"/>
              </w:rPr>
              <w:tab/>
            </w:r>
            <w:r w:rsidR="002F2317" w:rsidRPr="00C66693">
              <w:rPr>
                <w:sz w:val="18"/>
                <w:szCs w:val="18"/>
              </w:rPr>
              <w:t>и уровнем фона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н/п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н/п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н/п</w:t>
            </w:r>
          </w:p>
        </w:tc>
        <w:tc>
          <w:tcPr>
            <w:tcW w:w="1406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33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237 мВ</w:t>
            </w:r>
            <w:r w:rsidRPr="00C66693">
              <w:rPr>
                <w:sz w:val="18"/>
                <w:szCs w:val="18"/>
              </w:rPr>
              <w:br/>
              <w:t>(90)360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33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237 мВ</w:t>
            </w:r>
            <w:r w:rsidRPr="00C66693">
              <w:rPr>
                <w:sz w:val="18"/>
                <w:szCs w:val="18"/>
              </w:rPr>
              <w:br/>
              <w:t>(90)360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38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277 мВ</w:t>
            </w:r>
            <w:r w:rsidRPr="00C66693">
              <w:rPr>
                <w:sz w:val="18"/>
                <w:szCs w:val="18"/>
              </w:rPr>
              <w:br/>
              <w:t>(90)360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224F7">
            <w:pPr>
              <w:pStyle w:val="Tabletext"/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H</w:t>
            </w:r>
            <w:r w:rsidRPr="00C66693">
              <w:rPr>
                <w:sz w:val="18"/>
                <w:szCs w:val="18"/>
              </w:rPr>
              <w:tab/>
              <w:t>уровень серой полоски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13 мВ</w:t>
            </w:r>
            <w:r w:rsidRPr="00C66693">
              <w:rPr>
                <w:sz w:val="18"/>
                <w:szCs w:val="18"/>
              </w:rPr>
              <w:br/>
              <w:t>(20)80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8%</w:t>
            </w:r>
            <w:r w:rsidRPr="00C66693">
              <w:rPr>
                <w:sz w:val="18"/>
                <w:szCs w:val="18"/>
              </w:rPr>
              <w:br/>
              <w:t>13 мВ</w:t>
            </w:r>
            <w:r w:rsidRPr="00C66693">
              <w:rPr>
                <w:sz w:val="18"/>
                <w:szCs w:val="18"/>
              </w:rPr>
              <w:br/>
              <w:t>(20)80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9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2%</w:t>
            </w:r>
            <w:r w:rsidRPr="00C66693">
              <w:rPr>
                <w:sz w:val="18"/>
                <w:szCs w:val="18"/>
              </w:rPr>
              <w:br/>
              <w:t>66 мВ</w:t>
            </w:r>
            <w:r w:rsidRPr="00C66693">
              <w:rPr>
                <w:sz w:val="18"/>
                <w:szCs w:val="18"/>
              </w:rPr>
              <w:br/>
              <w:t>(20)80</w:t>
            </w:r>
          </w:p>
        </w:tc>
        <w:tc>
          <w:tcPr>
            <w:tcW w:w="1406" w:type="dxa"/>
            <w:tcBorders>
              <w:top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2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7%</w:t>
            </w:r>
            <w:r w:rsidRPr="00C66693">
              <w:rPr>
                <w:sz w:val="18"/>
                <w:szCs w:val="18"/>
              </w:rPr>
              <w:br/>
              <w:t>19 мВ</w:t>
            </w:r>
            <w:r w:rsidRPr="00C66693">
              <w:rPr>
                <w:sz w:val="18"/>
                <w:szCs w:val="18"/>
              </w:rPr>
              <w:br/>
              <w:t>(22)88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2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7%</w:t>
            </w:r>
            <w:r w:rsidRPr="00C66693">
              <w:rPr>
                <w:sz w:val="18"/>
                <w:szCs w:val="18"/>
              </w:rPr>
              <w:br/>
              <w:t>20 мВ</w:t>
            </w:r>
            <w:r w:rsidRPr="00C66693">
              <w:rPr>
                <w:sz w:val="18"/>
                <w:szCs w:val="18"/>
              </w:rPr>
              <w:br/>
              <w:t>(22)88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10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0%</w:t>
            </w:r>
            <w:r w:rsidRPr="00C66693">
              <w:rPr>
                <w:sz w:val="18"/>
                <w:szCs w:val="18"/>
              </w:rPr>
              <w:br/>
              <w:t>72 мВ</w:t>
            </w:r>
            <w:r w:rsidRPr="00C66693">
              <w:rPr>
                <w:sz w:val="18"/>
                <w:szCs w:val="18"/>
              </w:rPr>
              <w:br/>
              <w:t>(22)88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A27B07" w:rsidP="00A27B07">
            <w:pPr>
              <w:pStyle w:val="Tabletext"/>
              <w:tabs>
                <w:tab w:val="clear" w:pos="284"/>
                <w:tab w:val="left" w:pos="369"/>
                <w:tab w:val="left" w:pos="454"/>
              </w:tabs>
              <w:jc w:val="lef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H' –</w:t>
            </w:r>
            <w:r w:rsidRPr="00C66693">
              <w:rPr>
                <w:sz w:val="18"/>
                <w:szCs w:val="18"/>
              </w:rPr>
              <w:tab/>
            </w:r>
            <w:r w:rsidR="002F2317" w:rsidRPr="00C66693">
              <w:rPr>
                <w:sz w:val="18"/>
                <w:szCs w:val="18"/>
              </w:rPr>
              <w:t>средний уровень между</w:t>
            </w:r>
            <w:r w:rsidR="002F2317" w:rsidRPr="00C66693">
              <w:rPr>
                <w:sz w:val="18"/>
                <w:szCs w:val="18"/>
              </w:rPr>
              <w:br/>
            </w:r>
            <w:r w:rsidRPr="00C66693">
              <w:rPr>
                <w:sz w:val="18"/>
                <w:szCs w:val="18"/>
              </w:rPr>
              <w:tab/>
            </w:r>
            <w:r w:rsidR="002F2317" w:rsidRPr="00C66693">
              <w:rPr>
                <w:sz w:val="18"/>
                <w:szCs w:val="18"/>
              </w:rPr>
              <w:t>уровнем серой полоски</w:t>
            </w:r>
            <w:r w:rsidR="002F2317" w:rsidRPr="00C66693">
              <w:rPr>
                <w:sz w:val="18"/>
                <w:szCs w:val="18"/>
              </w:rPr>
              <w:br/>
            </w:r>
            <w:r w:rsidR="002F2317" w:rsidRPr="00C66693">
              <w:rPr>
                <w:sz w:val="18"/>
                <w:szCs w:val="18"/>
              </w:rPr>
              <w:tab/>
              <w:t>и уровнем фона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н/п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н/п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br/>
              <w:t>н/п</w:t>
            </w: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36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5%</w:t>
            </w:r>
            <w:r w:rsidRPr="00C66693">
              <w:rPr>
                <w:sz w:val="18"/>
                <w:szCs w:val="18"/>
              </w:rPr>
              <w:br/>
              <w:t>256 мВ</w:t>
            </w:r>
            <w:r w:rsidRPr="00C66693">
              <w:rPr>
                <w:sz w:val="18"/>
                <w:szCs w:val="18"/>
              </w:rPr>
              <w:br/>
              <w:t>(96)384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36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5%</w:t>
            </w:r>
            <w:r w:rsidRPr="00C66693">
              <w:rPr>
                <w:sz w:val="18"/>
                <w:szCs w:val="18"/>
              </w:rPr>
              <w:br/>
              <w:t>256 мВ</w:t>
            </w:r>
            <w:r w:rsidRPr="00C66693">
              <w:rPr>
                <w:sz w:val="18"/>
                <w:szCs w:val="18"/>
              </w:rPr>
              <w:br/>
              <w:t>(96)384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317" w:rsidRPr="00C66693" w:rsidRDefault="002F2317" w:rsidP="00D37103">
            <w:pPr>
              <w:pStyle w:val="Tabletext"/>
              <w:jc w:val="center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41</w:t>
            </w:r>
            <w:r w:rsidR="002F36DE" w:rsidRPr="00C66693">
              <w:rPr>
                <w:sz w:val="18"/>
                <w:szCs w:val="18"/>
              </w:rPr>
              <w:t>,</w:t>
            </w:r>
            <w:r w:rsidRPr="00C66693">
              <w:rPr>
                <w:sz w:val="18"/>
                <w:szCs w:val="18"/>
              </w:rPr>
              <w:t>3%</w:t>
            </w:r>
            <w:r w:rsidRPr="00C66693">
              <w:rPr>
                <w:sz w:val="18"/>
                <w:szCs w:val="18"/>
              </w:rPr>
              <w:br/>
              <w:t>295 мВ</w:t>
            </w:r>
            <w:r w:rsidRPr="00C66693">
              <w:rPr>
                <w:sz w:val="18"/>
                <w:szCs w:val="18"/>
              </w:rPr>
              <w:br/>
              <w:t>(96)384</w:t>
            </w:r>
          </w:p>
        </w:tc>
      </w:tr>
      <w:tr w:rsidR="002F2317" w:rsidRPr="00C66693" w:rsidTr="00C66693">
        <w:trPr>
          <w:cantSplit/>
          <w:jc w:val="center"/>
        </w:trPr>
        <w:tc>
          <w:tcPr>
            <w:tcW w:w="9639" w:type="dxa"/>
            <w:gridSpan w:val="7"/>
          </w:tcPr>
          <w:p w:rsidR="002F2317" w:rsidRPr="00C66693" w:rsidRDefault="00101EA9" w:rsidP="00101EA9">
            <w:pPr>
              <w:pStyle w:val="Tabletex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ПРИМЕЧАНИЕ</w:t>
            </w:r>
            <w:r w:rsidR="002F2317" w:rsidRPr="00C66693">
              <w:rPr>
                <w:sz w:val="18"/>
                <w:szCs w:val="18"/>
              </w:rPr>
              <w:t> 1. </w:t>
            </w:r>
            <w:r w:rsidR="00F4262F" w:rsidRPr="00C66693">
              <w:rPr>
                <w:sz w:val="18"/>
                <w:szCs w:val="18"/>
              </w:rPr>
              <w:t>‒</w:t>
            </w:r>
            <w:r w:rsidR="002F2317" w:rsidRPr="00C66693">
              <w:rPr>
                <w:sz w:val="18"/>
                <w:szCs w:val="18"/>
              </w:rPr>
              <w:t> 10-битовые цифровые уровни определены как первичные значения, остальные параметры вычисляются. 8-битовые цифровые уровни указаны в скобках.</w:t>
            </w:r>
          </w:p>
          <w:p w:rsidR="002F2317" w:rsidRPr="00C66693" w:rsidRDefault="00101EA9" w:rsidP="00137198">
            <w:pPr>
              <w:pStyle w:val="Tabletex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ПРИМЕЧАНИЕ</w:t>
            </w:r>
            <w:r w:rsidR="002F2317" w:rsidRPr="00C66693">
              <w:rPr>
                <w:sz w:val="18"/>
                <w:szCs w:val="18"/>
              </w:rPr>
              <w:t> 2. </w:t>
            </w:r>
            <w:r w:rsidR="00F4262F" w:rsidRPr="00C66693">
              <w:rPr>
                <w:sz w:val="18"/>
                <w:szCs w:val="18"/>
              </w:rPr>
              <w:t>‒</w:t>
            </w:r>
            <w:r w:rsidR="002F2317" w:rsidRPr="00C66693">
              <w:rPr>
                <w:sz w:val="18"/>
                <w:szCs w:val="18"/>
              </w:rPr>
              <w:t> Цифровые уровни выражаются в соответствии с описан</w:t>
            </w:r>
            <w:r w:rsidR="00137198">
              <w:rPr>
                <w:sz w:val="18"/>
                <w:szCs w:val="18"/>
              </w:rPr>
              <w:t>ием, приведенным в Рекомендации</w:t>
            </w:r>
            <w:r w:rsidR="00137198" w:rsidRPr="00137198">
              <w:rPr>
                <w:sz w:val="18"/>
                <w:szCs w:val="18"/>
              </w:rPr>
              <w:t xml:space="preserve"> </w:t>
            </w:r>
            <w:r w:rsidR="002F2317" w:rsidRPr="00C66693">
              <w:rPr>
                <w:sz w:val="18"/>
                <w:szCs w:val="18"/>
              </w:rPr>
              <w:t>МСЭ</w:t>
            </w:r>
            <w:r w:rsidR="00137198">
              <w:rPr>
                <w:sz w:val="18"/>
                <w:szCs w:val="18"/>
              </w:rPr>
              <w:noBreakHyphen/>
            </w:r>
            <w:r w:rsidR="002F2317" w:rsidRPr="00C66693">
              <w:rPr>
                <w:sz w:val="18"/>
                <w:szCs w:val="18"/>
              </w:rPr>
              <w:t>R</w:t>
            </w:r>
            <w:r w:rsidR="00137198">
              <w:rPr>
                <w:sz w:val="18"/>
                <w:szCs w:val="18"/>
                <w:lang w:val="en-GB"/>
              </w:rPr>
              <w:t> </w:t>
            </w:r>
            <w:r w:rsidR="002F2317" w:rsidRPr="00C66693">
              <w:rPr>
                <w:sz w:val="18"/>
                <w:szCs w:val="18"/>
              </w:rPr>
              <w:t>BT.601.</w:t>
            </w:r>
          </w:p>
          <w:p w:rsidR="002F2317" w:rsidRPr="00C66693" w:rsidRDefault="00101EA9" w:rsidP="00101EA9">
            <w:pPr>
              <w:pStyle w:val="Tabletex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ПРИМЕЧАНИЕ</w:t>
            </w:r>
            <w:r w:rsidR="002F2317" w:rsidRPr="00C66693">
              <w:rPr>
                <w:sz w:val="18"/>
                <w:szCs w:val="18"/>
              </w:rPr>
              <w:t> 3. </w:t>
            </w:r>
            <w:r w:rsidR="00F4262F" w:rsidRPr="00C66693">
              <w:rPr>
                <w:sz w:val="18"/>
                <w:szCs w:val="18"/>
              </w:rPr>
              <w:t>‒</w:t>
            </w:r>
            <w:r w:rsidR="002F2317" w:rsidRPr="00C66693">
              <w:rPr>
                <w:sz w:val="18"/>
                <w:szCs w:val="18"/>
              </w:rPr>
              <w:t> В сигнал, предназначенный для субъективных оценок, между узкими полосками и фоном вводятся полоски со средним уровнем, позволяющие избежать "звона" из-за резких переходов уровня в сигнале.</w:t>
            </w:r>
          </w:p>
          <w:p w:rsidR="002F2317" w:rsidRPr="00C66693" w:rsidRDefault="00101EA9" w:rsidP="00101EA9">
            <w:pPr>
              <w:pStyle w:val="Tabletext"/>
              <w:rPr>
                <w:sz w:val="18"/>
                <w:szCs w:val="18"/>
              </w:rPr>
            </w:pPr>
            <w:r w:rsidRPr="00C66693">
              <w:rPr>
                <w:sz w:val="18"/>
                <w:szCs w:val="18"/>
              </w:rPr>
              <w:t>ПРИМЕЧАНИЕ</w:t>
            </w:r>
            <w:r w:rsidR="002F2317" w:rsidRPr="00C66693">
              <w:rPr>
                <w:sz w:val="18"/>
                <w:szCs w:val="18"/>
              </w:rPr>
              <w:t> 4. </w:t>
            </w:r>
            <w:r w:rsidR="00F4262F" w:rsidRPr="00C66693">
              <w:rPr>
                <w:sz w:val="18"/>
                <w:szCs w:val="18"/>
              </w:rPr>
              <w:t>‒</w:t>
            </w:r>
            <w:r w:rsidR="002F2317" w:rsidRPr="00C66693">
              <w:rPr>
                <w:sz w:val="18"/>
                <w:szCs w:val="18"/>
              </w:rPr>
              <w:t xml:space="preserve"> Н/</w:t>
            </w:r>
            <w:r w:rsidRPr="00C66693">
              <w:rPr>
                <w:sz w:val="18"/>
                <w:szCs w:val="18"/>
              </w:rPr>
              <w:t>п –</w:t>
            </w:r>
            <w:r w:rsidR="002F2317" w:rsidRPr="00C66693">
              <w:rPr>
                <w:sz w:val="18"/>
                <w:szCs w:val="18"/>
              </w:rPr>
              <w:t xml:space="preserve"> средний уровень не используется, уровень в этих областях соответствует уровню фона.</w:t>
            </w:r>
          </w:p>
        </w:tc>
      </w:tr>
    </w:tbl>
    <w:p w:rsidR="002F2317" w:rsidRPr="00187D40" w:rsidRDefault="002F2317" w:rsidP="00D37103">
      <w:pPr>
        <w:pStyle w:val="Tablefin"/>
      </w:pPr>
    </w:p>
    <w:p w:rsidR="002F2317" w:rsidRPr="007A00A6" w:rsidRDefault="002F2317" w:rsidP="00D224F7">
      <w:pPr>
        <w:spacing w:before="0" w:line="40" w:lineRule="exact"/>
      </w:pPr>
      <w:r>
        <w:br w:type="page"/>
      </w:r>
    </w:p>
    <w:p w:rsidR="002F2317" w:rsidRPr="007A00A6" w:rsidRDefault="002F2317" w:rsidP="00060829">
      <w:pPr>
        <w:pStyle w:val="AnnexNoTitle"/>
        <w:spacing w:before="0"/>
      </w:pPr>
      <w:r>
        <w:t>Приложение 2 (нормативное)</w:t>
      </w:r>
      <w:r w:rsidR="00060829">
        <w:br/>
      </w:r>
      <w:r w:rsidR="00060829">
        <w:br/>
      </w:r>
      <w:r>
        <w:t>Сигнал PLUGE для систем ТВЧ, ТСВЧ и HDR-</w:t>
      </w:r>
      <w:r w:rsidR="00F4262F">
        <w:rPr>
          <w:lang w:val="en-US"/>
        </w:rPr>
        <w:t>TV</w:t>
      </w:r>
      <w:r>
        <w:rPr>
          <w:rStyle w:val="FootnoteReference"/>
          <w:b w:val="0"/>
        </w:rPr>
        <w:footnoteReference w:id="6"/>
      </w:r>
    </w:p>
    <w:p w:rsidR="002F2317" w:rsidRPr="007A00A6" w:rsidRDefault="002F2317" w:rsidP="00D37103">
      <w:pPr>
        <w:pStyle w:val="Normalaftertitle"/>
      </w:pPr>
      <w:r>
        <w:t>Сигнал PLUGE для дисплеев ТВЧ, ТСВЧ и HDR показан на рисунках 2 и 3. Соответствующие номера отсчетов (по горизонтали) для форматов изображения SDR и HDR ТВЧ приведены в таблице 4, а номера строк</w:t>
      </w:r>
      <w:r w:rsidR="00101EA9">
        <w:t xml:space="preserve"> </w:t>
      </w:r>
      <w:r w:rsidR="00F4262F">
        <w:t>‒</w:t>
      </w:r>
      <w:r>
        <w:t xml:space="preserve"> в таблице 5. Соответствующие номера отсчетов (по вертикали) для форматов изображения SDR и HDR ТСВЧ приведены в таблице 6. Кодовые значения уровней сигнал</w:t>
      </w:r>
      <w:r w:rsidR="001B2DFC">
        <w:t>а</w:t>
      </w:r>
      <w:r>
        <w:t xml:space="preserve"> для формата SDR приведены в таблице 2, а для формата HDR </w:t>
      </w:r>
      <w:r w:rsidR="001B2DFC">
        <w:t>‒</w:t>
      </w:r>
      <w:r>
        <w:t xml:space="preserve"> в таблице 3.</w:t>
      </w:r>
    </w:p>
    <w:p w:rsidR="002F2317" w:rsidRPr="007A00A6" w:rsidRDefault="002F2317" w:rsidP="00AF19B5">
      <w:r w:rsidRPr="00C4071C">
        <w:t xml:space="preserve">Центральная область с более высоким уровнем </w:t>
      </w:r>
      <w:r>
        <w:t xml:space="preserve">используется для установки уровня яркости дисплея при помощи </w:t>
      </w:r>
      <w:r w:rsidR="00883F58">
        <w:t xml:space="preserve">регулировки усиления </w:t>
      </w:r>
      <w:r>
        <w:t>пользовател</w:t>
      </w:r>
      <w:r w:rsidR="00883F58">
        <w:t>ем</w:t>
      </w:r>
      <w:r>
        <w:t>.</w:t>
      </w:r>
    </w:p>
    <w:p w:rsidR="002F2317" w:rsidRPr="007A00A6" w:rsidRDefault="002F2317" w:rsidP="00AF19B5">
      <w:r>
        <w:t xml:space="preserve">В случае HDR кодовое значение центральной области с более высоким уровнем идентично для </w:t>
      </w:r>
      <w:r w:rsidR="003E56A6">
        <w:t xml:space="preserve">форматов </w:t>
      </w:r>
      <w:r>
        <w:t>PQ и HLG. Оно отличается от кодового значения уровня яркости пикового белого в сигналах PLUGE формата SDR.</w:t>
      </w:r>
    </w:p>
    <w:p w:rsidR="002F2317" w:rsidRPr="007A00A6" w:rsidRDefault="002F2317" w:rsidP="00AF19B5">
      <w:r>
        <w:t xml:space="preserve">Для установки требуемой яркости уровня черного на дисплее при помощи </w:t>
      </w:r>
      <w:r w:rsidR="00C4071C" w:rsidRPr="00C4071C">
        <w:t>повышени</w:t>
      </w:r>
      <w:r w:rsidR="00C4071C">
        <w:t>я</w:t>
      </w:r>
      <w:r w:rsidR="00C4071C" w:rsidRPr="00C4071C">
        <w:t xml:space="preserve"> пользователем уровня черного </w:t>
      </w:r>
      <w:r>
        <w:t>могут использоваться сигналы двух типов.</w:t>
      </w:r>
      <w:r w:rsidR="00C4071C" w:rsidRPr="00C4071C">
        <w:t xml:space="preserve"> </w:t>
      </w:r>
    </w:p>
    <w:p w:rsidR="002F2317" w:rsidRPr="007A00A6" w:rsidRDefault="002F2317" w:rsidP="00AF19B5">
      <w:r>
        <w:t>Сигнал, расположенный с левой стороны картинки, состоит из узких горизонтальных полосок (шириной в 10 строк развертки). Эти полоски имеют уровни яркости от значения примерно на 2% превышающего уровень черного в сигнале до значения примерно на 2% ниже уровня черного в сигнале. Сигнал, расположенный с правой стороны картинки, состоит из двух широких полос (шириной в 138 строк развертки) – одна полоса имеет уровень примерно на 2% выше уровня черного в сигнале, вторая – примерно на 2% ниже уровня черного в сигнале. Этот сигнал пригоден для установки воспроизводимых значений.</w:t>
      </w:r>
    </w:p>
    <w:p w:rsidR="002F2317" w:rsidRPr="007A00A6" w:rsidRDefault="002F2317" w:rsidP="00D37103">
      <w:pPr>
        <w:pStyle w:val="TableNo"/>
      </w:pPr>
      <w:r>
        <w:t>ТАБЛИЦА 2</w:t>
      </w:r>
    </w:p>
    <w:p w:rsidR="002F2317" w:rsidRPr="007A00A6" w:rsidRDefault="002F2317" w:rsidP="00D37103">
      <w:pPr>
        <w:pStyle w:val="Tabletitle"/>
      </w:pPr>
      <w:r>
        <w:t>Кодовые значения для ТВЧ и ТСВЧ (формат SDR)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268"/>
        <w:gridCol w:w="2268"/>
        <w:gridCol w:w="2160"/>
      </w:tblGrid>
      <w:tr w:rsidR="002F2317" w:rsidRPr="00187D40" w:rsidTr="00D224F7">
        <w:trPr>
          <w:trHeight w:val="259"/>
          <w:jc w:val="center"/>
        </w:trPr>
        <w:tc>
          <w:tcPr>
            <w:tcW w:w="2943" w:type="dxa"/>
            <w:vAlign w:val="center"/>
          </w:tcPr>
          <w:p w:rsidR="002F2317" w:rsidRPr="007A00A6" w:rsidRDefault="002F2317" w:rsidP="00D37103">
            <w:pPr>
              <w:pStyle w:val="Tablehead"/>
            </w:pPr>
            <w:r>
              <w:t>Значения параметров, рисунки 2 и 3</w:t>
            </w:r>
            <w:r>
              <w:br/>
              <w:t>(для формата SDR)</w:t>
            </w:r>
          </w:p>
        </w:tc>
        <w:tc>
          <w:tcPr>
            <w:tcW w:w="2268" w:type="dxa"/>
            <w:vAlign w:val="center"/>
          </w:tcPr>
          <w:p w:rsidR="002F2317" w:rsidRPr="00187D40" w:rsidRDefault="002F2317" w:rsidP="00F338BE">
            <w:pPr>
              <w:pStyle w:val="Tablehead"/>
            </w:pPr>
            <w:r>
              <w:t>8-бит</w:t>
            </w:r>
            <w:r w:rsidR="00F338BE">
              <w:t>овое</w:t>
            </w:r>
            <w:r>
              <w:t xml:space="preserve"> </w:t>
            </w:r>
            <w:r w:rsidR="00D224F7">
              <w:br/>
            </w:r>
            <w:r>
              <w:t>цифровое значение</w:t>
            </w:r>
          </w:p>
        </w:tc>
        <w:tc>
          <w:tcPr>
            <w:tcW w:w="2268" w:type="dxa"/>
            <w:vAlign w:val="center"/>
          </w:tcPr>
          <w:p w:rsidR="002F2317" w:rsidRPr="00187D40" w:rsidRDefault="002F2317" w:rsidP="00F338BE">
            <w:pPr>
              <w:pStyle w:val="Tablehead"/>
            </w:pPr>
            <w:r>
              <w:t>10-бит</w:t>
            </w:r>
            <w:r w:rsidR="00F338BE">
              <w:t>овое</w:t>
            </w:r>
            <w:r>
              <w:t xml:space="preserve"> цифровое значение</w:t>
            </w:r>
          </w:p>
        </w:tc>
        <w:tc>
          <w:tcPr>
            <w:tcW w:w="2160" w:type="dxa"/>
            <w:vAlign w:val="center"/>
          </w:tcPr>
          <w:p w:rsidR="002F2317" w:rsidRPr="00187D40" w:rsidRDefault="002F2317" w:rsidP="00F338BE">
            <w:pPr>
              <w:pStyle w:val="Tablehead"/>
            </w:pPr>
            <w:r>
              <w:t>12-бит</w:t>
            </w:r>
            <w:r w:rsidR="00F338BE">
              <w:t>овое</w:t>
            </w:r>
            <w:r>
              <w:t xml:space="preserve"> цифровое значение</w:t>
            </w:r>
          </w:p>
        </w:tc>
      </w:tr>
      <w:tr w:rsidR="002F2317" w:rsidRPr="00187D40" w:rsidTr="00D224F7">
        <w:trPr>
          <w:jc w:val="center"/>
        </w:trPr>
        <w:tc>
          <w:tcPr>
            <w:tcW w:w="2943" w:type="dxa"/>
          </w:tcPr>
          <w:p w:rsidR="002F2317" w:rsidRPr="00187D40" w:rsidRDefault="002F2317" w:rsidP="00D37103">
            <w:pPr>
              <w:pStyle w:val="Tabletext"/>
              <w:keepNext/>
            </w:pPr>
            <w:r>
              <w:t>Более высокий уровень</w:t>
            </w:r>
          </w:p>
        </w:tc>
        <w:tc>
          <w:tcPr>
            <w:tcW w:w="2268" w:type="dxa"/>
          </w:tcPr>
          <w:p w:rsidR="002F2317" w:rsidRPr="00187D40" w:rsidRDefault="002F2317" w:rsidP="00D37103">
            <w:pPr>
              <w:pStyle w:val="Tabletext"/>
              <w:keepNext/>
              <w:jc w:val="center"/>
            </w:pPr>
            <w:r>
              <w:t>235</w:t>
            </w:r>
          </w:p>
        </w:tc>
        <w:tc>
          <w:tcPr>
            <w:tcW w:w="2268" w:type="dxa"/>
          </w:tcPr>
          <w:p w:rsidR="002F2317" w:rsidRPr="00187D40" w:rsidRDefault="002F2317" w:rsidP="00D37103">
            <w:pPr>
              <w:pStyle w:val="Tabletext"/>
              <w:keepNext/>
              <w:jc w:val="center"/>
            </w:pPr>
            <w:r>
              <w:t>940</w:t>
            </w:r>
          </w:p>
        </w:tc>
        <w:tc>
          <w:tcPr>
            <w:tcW w:w="2160" w:type="dxa"/>
          </w:tcPr>
          <w:p w:rsidR="002F2317" w:rsidRPr="00187D40" w:rsidRDefault="002F2317" w:rsidP="00C95DC5">
            <w:pPr>
              <w:pStyle w:val="Tabletext"/>
              <w:keepNext/>
              <w:ind w:left="624"/>
              <w:jc w:val="left"/>
            </w:pPr>
            <w:r>
              <w:t>3</w:t>
            </w:r>
            <w:r w:rsidR="00101EA9">
              <w:t xml:space="preserve"> </w:t>
            </w:r>
            <w:r>
              <w:t>760</w:t>
            </w:r>
          </w:p>
        </w:tc>
      </w:tr>
      <w:tr w:rsidR="002F2317" w:rsidRPr="00187D40" w:rsidTr="00D224F7">
        <w:trPr>
          <w:jc w:val="center"/>
        </w:trPr>
        <w:tc>
          <w:tcPr>
            <w:tcW w:w="2943" w:type="dxa"/>
          </w:tcPr>
          <w:p w:rsidR="002F2317" w:rsidRPr="00187D40" w:rsidRDefault="002F2317" w:rsidP="00D37103">
            <w:pPr>
              <w:pStyle w:val="Tabletext"/>
              <w:keepNext/>
            </w:pPr>
            <w:r>
              <w:t>Уровень черного</w:t>
            </w:r>
          </w:p>
        </w:tc>
        <w:tc>
          <w:tcPr>
            <w:tcW w:w="2268" w:type="dxa"/>
          </w:tcPr>
          <w:p w:rsidR="002F2317" w:rsidRPr="00187D40" w:rsidRDefault="002F2317" w:rsidP="00D37103">
            <w:pPr>
              <w:pStyle w:val="Tabletext"/>
              <w:keepNext/>
              <w:jc w:val="center"/>
            </w:pPr>
            <w:r>
              <w:t>16</w:t>
            </w:r>
          </w:p>
        </w:tc>
        <w:tc>
          <w:tcPr>
            <w:tcW w:w="2268" w:type="dxa"/>
          </w:tcPr>
          <w:p w:rsidR="002F2317" w:rsidRPr="00187D40" w:rsidRDefault="002F2317" w:rsidP="00D37103">
            <w:pPr>
              <w:pStyle w:val="Tabletext"/>
              <w:keepNext/>
              <w:jc w:val="center"/>
            </w:pPr>
            <w:r>
              <w:t>64</w:t>
            </w:r>
          </w:p>
        </w:tc>
        <w:tc>
          <w:tcPr>
            <w:tcW w:w="2160" w:type="dxa"/>
          </w:tcPr>
          <w:p w:rsidR="002F2317" w:rsidRPr="00187D40" w:rsidRDefault="002F2317" w:rsidP="00D37103">
            <w:pPr>
              <w:pStyle w:val="Tabletext"/>
              <w:keepNext/>
              <w:jc w:val="center"/>
            </w:pPr>
            <w:r>
              <w:t>256</w:t>
            </w:r>
          </w:p>
        </w:tc>
      </w:tr>
      <w:tr w:rsidR="002F2317" w:rsidRPr="00187D40" w:rsidTr="00D224F7">
        <w:trPr>
          <w:jc w:val="center"/>
        </w:trPr>
        <w:tc>
          <w:tcPr>
            <w:tcW w:w="2943" w:type="dxa"/>
          </w:tcPr>
          <w:p w:rsidR="002F2317" w:rsidRPr="00187D40" w:rsidRDefault="002F2317" w:rsidP="00D37103">
            <w:pPr>
              <w:pStyle w:val="Tabletext"/>
              <w:keepNext/>
            </w:pPr>
            <w:r>
              <w:t>Уровень чуть светлее</w:t>
            </w:r>
          </w:p>
        </w:tc>
        <w:tc>
          <w:tcPr>
            <w:tcW w:w="2268" w:type="dxa"/>
          </w:tcPr>
          <w:p w:rsidR="002F2317" w:rsidRPr="00187D40" w:rsidRDefault="002F2317" w:rsidP="00D37103">
            <w:pPr>
              <w:pStyle w:val="Tabletext"/>
              <w:keepNext/>
              <w:jc w:val="center"/>
            </w:pPr>
            <w:r>
              <w:t>20</w:t>
            </w:r>
          </w:p>
        </w:tc>
        <w:tc>
          <w:tcPr>
            <w:tcW w:w="2268" w:type="dxa"/>
          </w:tcPr>
          <w:p w:rsidR="002F2317" w:rsidRPr="00187D40" w:rsidRDefault="002F2317" w:rsidP="00D37103">
            <w:pPr>
              <w:pStyle w:val="Tabletext"/>
              <w:keepNext/>
              <w:jc w:val="center"/>
            </w:pPr>
            <w:r>
              <w:t>80</w:t>
            </w:r>
          </w:p>
        </w:tc>
        <w:tc>
          <w:tcPr>
            <w:tcW w:w="2160" w:type="dxa"/>
          </w:tcPr>
          <w:p w:rsidR="002F2317" w:rsidRPr="00187D40" w:rsidRDefault="002F2317" w:rsidP="00D37103">
            <w:pPr>
              <w:pStyle w:val="Tabletext"/>
              <w:keepNext/>
              <w:jc w:val="center"/>
            </w:pPr>
            <w:r>
              <w:t>320</w:t>
            </w:r>
          </w:p>
        </w:tc>
      </w:tr>
      <w:tr w:rsidR="002F2317" w:rsidRPr="00187D40" w:rsidTr="00D224F7">
        <w:trPr>
          <w:jc w:val="center"/>
        </w:trPr>
        <w:tc>
          <w:tcPr>
            <w:tcW w:w="2943" w:type="dxa"/>
          </w:tcPr>
          <w:p w:rsidR="002F2317" w:rsidRPr="00187D40" w:rsidRDefault="002F2317" w:rsidP="00D37103">
            <w:pPr>
              <w:pStyle w:val="Tabletext"/>
            </w:pPr>
            <w:r>
              <w:t>Уровень чуть темнее</w:t>
            </w:r>
          </w:p>
        </w:tc>
        <w:tc>
          <w:tcPr>
            <w:tcW w:w="2268" w:type="dxa"/>
          </w:tcPr>
          <w:p w:rsidR="002F2317" w:rsidRPr="00187D40" w:rsidRDefault="002F2317" w:rsidP="00D37103">
            <w:pPr>
              <w:pStyle w:val="Tabletext"/>
              <w:jc w:val="center"/>
            </w:pPr>
            <w:r>
              <w:t>12</w:t>
            </w:r>
          </w:p>
        </w:tc>
        <w:tc>
          <w:tcPr>
            <w:tcW w:w="2268" w:type="dxa"/>
          </w:tcPr>
          <w:p w:rsidR="002F2317" w:rsidRPr="00187D40" w:rsidRDefault="002F2317" w:rsidP="00D37103">
            <w:pPr>
              <w:pStyle w:val="Tabletext"/>
              <w:jc w:val="center"/>
            </w:pPr>
            <w:r>
              <w:t>48</w:t>
            </w:r>
          </w:p>
        </w:tc>
        <w:tc>
          <w:tcPr>
            <w:tcW w:w="2160" w:type="dxa"/>
          </w:tcPr>
          <w:p w:rsidR="002F2317" w:rsidRPr="00187D40" w:rsidRDefault="002F2317" w:rsidP="00D37103">
            <w:pPr>
              <w:pStyle w:val="Tabletext"/>
              <w:jc w:val="center"/>
            </w:pPr>
            <w:r>
              <w:t>192</w:t>
            </w:r>
          </w:p>
        </w:tc>
      </w:tr>
    </w:tbl>
    <w:p w:rsidR="00E4664B" w:rsidRPr="00F5179D" w:rsidRDefault="00E4664B" w:rsidP="00E4664B">
      <w:pPr>
        <w:pStyle w:val="Tablefin"/>
      </w:pPr>
    </w:p>
    <w:p w:rsidR="002F2317" w:rsidRPr="00187D40" w:rsidRDefault="002F2317" w:rsidP="00D37103">
      <w:pPr>
        <w:pStyle w:val="TableNo"/>
      </w:pPr>
      <w:r>
        <w:lastRenderedPageBreak/>
        <w:t>ТАБЛИЦА 3</w:t>
      </w:r>
    </w:p>
    <w:p w:rsidR="002F2317" w:rsidRPr="007A00A6" w:rsidRDefault="002F2317" w:rsidP="00D37103">
      <w:pPr>
        <w:pStyle w:val="Tabletitle"/>
      </w:pPr>
      <w:proofErr w:type="spellStart"/>
      <w:r>
        <w:t>Узкодиапазонные</w:t>
      </w:r>
      <w:proofErr w:type="spellEnd"/>
      <w:r>
        <w:t xml:space="preserve"> кодовые значения для формата HDR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3"/>
        <w:gridCol w:w="3213"/>
      </w:tblGrid>
      <w:tr w:rsidR="002F2317" w:rsidRPr="00E11208" w:rsidTr="00D37103">
        <w:trPr>
          <w:cantSplit/>
          <w:trHeight w:val="259"/>
          <w:jc w:val="center"/>
        </w:trPr>
        <w:tc>
          <w:tcPr>
            <w:tcW w:w="2268" w:type="dxa"/>
            <w:vAlign w:val="center"/>
          </w:tcPr>
          <w:p w:rsidR="002F2317" w:rsidRPr="007A00A6" w:rsidRDefault="002F2317" w:rsidP="009F6FFA">
            <w:pPr>
              <w:pStyle w:val="Tablehead"/>
              <w:spacing w:before="40" w:after="40"/>
            </w:pPr>
            <w:r>
              <w:t>Значения параметров, рисунки 2 и 3</w:t>
            </w:r>
            <w:r w:rsidR="00F338BE">
              <w:br/>
            </w:r>
            <w:r>
              <w:t>(для формата HDR)</w:t>
            </w:r>
          </w:p>
        </w:tc>
        <w:tc>
          <w:tcPr>
            <w:tcW w:w="2268" w:type="dxa"/>
            <w:vAlign w:val="center"/>
          </w:tcPr>
          <w:p w:rsidR="002F2317" w:rsidRPr="00D54A40" w:rsidRDefault="002F2317" w:rsidP="00F338BE">
            <w:pPr>
              <w:pStyle w:val="Tablehead"/>
              <w:spacing w:before="40" w:after="40"/>
            </w:pPr>
            <w:r>
              <w:t>10-бит</w:t>
            </w:r>
            <w:r w:rsidR="00F338BE">
              <w:t>овое</w:t>
            </w:r>
            <w:r>
              <w:t xml:space="preserve"> </w:t>
            </w:r>
            <w:r w:rsidR="009F6FFA">
              <w:br/>
            </w:r>
            <w:r>
              <w:t>цифровое значение</w:t>
            </w:r>
          </w:p>
        </w:tc>
        <w:tc>
          <w:tcPr>
            <w:tcW w:w="2268" w:type="dxa"/>
            <w:vAlign w:val="center"/>
          </w:tcPr>
          <w:p w:rsidR="002F2317" w:rsidRPr="00D54A40" w:rsidRDefault="002F2317" w:rsidP="00F338BE">
            <w:pPr>
              <w:pStyle w:val="Tablehead"/>
              <w:spacing w:before="40" w:after="40"/>
            </w:pPr>
            <w:r>
              <w:t>12-бит</w:t>
            </w:r>
            <w:r w:rsidR="00F338BE">
              <w:t>овое</w:t>
            </w:r>
            <w:r>
              <w:t xml:space="preserve"> </w:t>
            </w:r>
            <w:r w:rsidR="009F6FFA">
              <w:br/>
            </w:r>
            <w:r>
              <w:t>цифровое значение</w:t>
            </w:r>
          </w:p>
        </w:tc>
      </w:tr>
      <w:tr w:rsidR="002F2317" w:rsidRPr="00E11208" w:rsidTr="00D37103">
        <w:trPr>
          <w:cantSplit/>
          <w:jc w:val="center"/>
        </w:trPr>
        <w:tc>
          <w:tcPr>
            <w:tcW w:w="2268" w:type="dxa"/>
          </w:tcPr>
          <w:p w:rsidR="002F2317" w:rsidRPr="00D54A40" w:rsidRDefault="002F2317" w:rsidP="00D37103">
            <w:pPr>
              <w:pStyle w:val="Tabletext"/>
              <w:keepNext/>
            </w:pPr>
            <w:r>
              <w:t>Более высокий уровень</w:t>
            </w:r>
            <w:r w:rsidR="00D147AC" w:rsidRPr="00D147A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2268" w:type="dxa"/>
          </w:tcPr>
          <w:p w:rsidR="002F2317" w:rsidRPr="00D54A40" w:rsidRDefault="002F2317" w:rsidP="00D37103">
            <w:pPr>
              <w:pStyle w:val="Tabletext"/>
              <w:keepNext/>
              <w:jc w:val="center"/>
            </w:pPr>
            <w:r>
              <w:t>399</w:t>
            </w:r>
          </w:p>
        </w:tc>
        <w:tc>
          <w:tcPr>
            <w:tcW w:w="2268" w:type="dxa"/>
          </w:tcPr>
          <w:p w:rsidR="002F2317" w:rsidRPr="00D54A40" w:rsidRDefault="002F2317" w:rsidP="00FB2C6F">
            <w:pPr>
              <w:pStyle w:val="Tabletext"/>
              <w:keepNext/>
              <w:ind w:left="1191"/>
              <w:jc w:val="left"/>
            </w:pPr>
            <w:r>
              <w:t>1</w:t>
            </w:r>
            <w:r w:rsidR="00FB2C6F">
              <w:t xml:space="preserve"> </w:t>
            </w:r>
            <w:r>
              <w:t>596</w:t>
            </w:r>
          </w:p>
        </w:tc>
      </w:tr>
      <w:tr w:rsidR="002F2317" w:rsidRPr="00E11208" w:rsidTr="00D37103">
        <w:trPr>
          <w:cantSplit/>
          <w:jc w:val="center"/>
        </w:trPr>
        <w:tc>
          <w:tcPr>
            <w:tcW w:w="2268" w:type="dxa"/>
          </w:tcPr>
          <w:p w:rsidR="002F2317" w:rsidRPr="00D54A40" w:rsidRDefault="002F2317" w:rsidP="00D37103">
            <w:pPr>
              <w:pStyle w:val="Tabletext"/>
              <w:keepNext/>
            </w:pPr>
            <w:r>
              <w:t>Уровень черного</w:t>
            </w:r>
          </w:p>
        </w:tc>
        <w:tc>
          <w:tcPr>
            <w:tcW w:w="2268" w:type="dxa"/>
          </w:tcPr>
          <w:p w:rsidR="002F2317" w:rsidRPr="00D54A40" w:rsidRDefault="002F2317" w:rsidP="00D37103">
            <w:pPr>
              <w:pStyle w:val="Tabletext"/>
              <w:keepNext/>
              <w:jc w:val="center"/>
            </w:pPr>
            <w:r>
              <w:t>64</w:t>
            </w:r>
          </w:p>
        </w:tc>
        <w:tc>
          <w:tcPr>
            <w:tcW w:w="2268" w:type="dxa"/>
          </w:tcPr>
          <w:p w:rsidR="002F2317" w:rsidRPr="00D54A40" w:rsidRDefault="002F2317" w:rsidP="00D37103">
            <w:pPr>
              <w:pStyle w:val="Tabletext"/>
              <w:keepNext/>
              <w:jc w:val="center"/>
            </w:pPr>
            <w:r>
              <w:t>256</w:t>
            </w:r>
          </w:p>
        </w:tc>
      </w:tr>
      <w:tr w:rsidR="002F2317" w:rsidRPr="00E11208" w:rsidTr="00D37103">
        <w:trPr>
          <w:cantSplit/>
          <w:trHeight w:val="616"/>
          <w:jc w:val="center"/>
        </w:trPr>
        <w:tc>
          <w:tcPr>
            <w:tcW w:w="2268" w:type="dxa"/>
          </w:tcPr>
          <w:p w:rsidR="002F2317" w:rsidRPr="00D54A40" w:rsidRDefault="002F2317" w:rsidP="00D37103">
            <w:pPr>
              <w:pStyle w:val="Tabletext"/>
              <w:keepNext/>
            </w:pPr>
            <w:r>
              <w:t>Уровень чуть светлее</w:t>
            </w:r>
          </w:p>
        </w:tc>
        <w:tc>
          <w:tcPr>
            <w:tcW w:w="2268" w:type="dxa"/>
          </w:tcPr>
          <w:p w:rsidR="002F2317" w:rsidRPr="00D54A40" w:rsidRDefault="002F2317" w:rsidP="00D37103">
            <w:pPr>
              <w:pStyle w:val="Tabletext"/>
              <w:keepNext/>
              <w:jc w:val="center"/>
            </w:pPr>
            <w:r>
              <w:t>80</w:t>
            </w:r>
          </w:p>
        </w:tc>
        <w:tc>
          <w:tcPr>
            <w:tcW w:w="2268" w:type="dxa"/>
          </w:tcPr>
          <w:p w:rsidR="002F2317" w:rsidRPr="00D54A40" w:rsidRDefault="002F2317" w:rsidP="00D37103">
            <w:pPr>
              <w:pStyle w:val="Tabletext"/>
              <w:keepNext/>
              <w:jc w:val="center"/>
            </w:pPr>
            <w:r>
              <w:t>320</w:t>
            </w:r>
          </w:p>
        </w:tc>
      </w:tr>
      <w:tr w:rsidR="002F2317" w:rsidRPr="00D1785A" w:rsidTr="00D37103">
        <w:trPr>
          <w:cantSplit/>
          <w:jc w:val="center"/>
        </w:trPr>
        <w:tc>
          <w:tcPr>
            <w:tcW w:w="2268" w:type="dxa"/>
          </w:tcPr>
          <w:p w:rsidR="002F2317" w:rsidRPr="00D1785A" w:rsidRDefault="002F2317" w:rsidP="00D37103">
            <w:pPr>
              <w:pStyle w:val="Tabletext"/>
              <w:keepNext/>
            </w:pPr>
            <w:r>
              <w:t>Уровень чуть темнее</w:t>
            </w:r>
          </w:p>
        </w:tc>
        <w:tc>
          <w:tcPr>
            <w:tcW w:w="2268" w:type="dxa"/>
          </w:tcPr>
          <w:p w:rsidR="002F2317" w:rsidRPr="00D1785A" w:rsidRDefault="002F2317" w:rsidP="00D37103">
            <w:pPr>
              <w:pStyle w:val="Tabletext"/>
              <w:keepNext/>
              <w:jc w:val="center"/>
            </w:pPr>
            <w:r>
              <w:t>48</w:t>
            </w:r>
          </w:p>
        </w:tc>
        <w:tc>
          <w:tcPr>
            <w:tcW w:w="2268" w:type="dxa"/>
          </w:tcPr>
          <w:p w:rsidR="002F2317" w:rsidRPr="00D1785A" w:rsidRDefault="002F2317" w:rsidP="00D37103">
            <w:pPr>
              <w:pStyle w:val="Tabletext"/>
              <w:keepNext/>
              <w:jc w:val="center"/>
            </w:pPr>
            <w:r>
              <w:t>192</w:t>
            </w:r>
          </w:p>
        </w:tc>
      </w:tr>
      <w:tr w:rsidR="002F2317" w:rsidRPr="00187D40" w:rsidTr="00D37103">
        <w:trPr>
          <w:cantSplit/>
          <w:jc w:val="center"/>
        </w:trPr>
        <w:tc>
          <w:tcPr>
            <w:tcW w:w="6804" w:type="dxa"/>
            <w:gridSpan w:val="3"/>
            <w:tcBorders>
              <w:left w:val="nil"/>
              <w:bottom w:val="nil"/>
              <w:right w:val="nil"/>
            </w:tcBorders>
          </w:tcPr>
          <w:p w:rsidR="002F2317" w:rsidRPr="00C41F3B" w:rsidRDefault="002F2317" w:rsidP="00FB2C6F">
            <w:pPr>
              <w:pStyle w:val="TableLegend0"/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sz w:val="20"/>
              </w:rPr>
              <w:t>ПРИМЕЧАНИЕ 1. </w:t>
            </w:r>
            <w:r w:rsidR="00F338BE">
              <w:rPr>
                <w:sz w:val="20"/>
              </w:rPr>
              <w:t>‒</w:t>
            </w:r>
            <w:r>
              <w:rPr>
                <w:sz w:val="20"/>
              </w:rPr>
              <w:t xml:space="preserve"> Этот уровень, соответствующий 38,2% PQ и HLG, дает одинаковую яркость PQ- и HLG-сигналов (приблизительно 27 кд/м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 при отображении на PQ-дисплее или на HLG-дисплее с пиковой яркостью 1000 кд/м</w:t>
            </w:r>
            <w:r>
              <w:rPr>
                <w:sz w:val="20"/>
                <w:vertAlign w:val="superscript"/>
              </w:rPr>
              <w:t>2</w:t>
            </w:r>
            <w:r w:rsidR="00FB2C6F">
              <w:rPr>
                <w:sz w:val="20"/>
              </w:rPr>
              <w:t xml:space="preserve"> (</w:t>
            </w:r>
            <w:r>
              <w:rPr>
                <w:sz w:val="20"/>
              </w:rPr>
              <w:t>дисплее яркостью 1000 кд/м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). </w:t>
            </w:r>
          </w:p>
          <w:p w:rsidR="002F2317" w:rsidRPr="00BA5910" w:rsidRDefault="002F2317" w:rsidP="00141328">
            <w:pPr>
              <w:pStyle w:val="TableLegend0"/>
              <w:spacing w:before="40" w:after="40" w:line="240" w:lineRule="auto"/>
              <w:rPr>
                <w:sz w:val="20"/>
              </w:rPr>
            </w:pPr>
            <w:r>
              <w:rPr>
                <w:sz w:val="20"/>
              </w:rPr>
              <w:t>ПРИМЕЧАНИЕ 2. </w:t>
            </w:r>
            <w:r w:rsidR="00E67F08">
              <w:rPr>
                <w:sz w:val="20"/>
              </w:rPr>
              <w:t>‒</w:t>
            </w:r>
            <w:r>
              <w:rPr>
                <w:sz w:val="20"/>
              </w:rPr>
              <w:t xml:space="preserve"> Значение яркости LH более высокого уровня для HL</w:t>
            </w:r>
            <w:r w:rsidR="00FB2C6F">
              <w:rPr>
                <w:sz w:val="20"/>
              </w:rPr>
              <w:t xml:space="preserve">G-дисплея с пиковой яркостью </w:t>
            </w:r>
            <w:proofErr w:type="spellStart"/>
            <w:r w:rsidR="00FB2C6F" w:rsidRPr="00754A82">
              <w:rPr>
                <w:i/>
                <w:sz w:val="20"/>
              </w:rPr>
              <w:t>L</w:t>
            </w:r>
            <w:r w:rsidR="00FB2C6F" w:rsidRPr="00754A82">
              <w:rPr>
                <w:i/>
                <w:sz w:val="20"/>
                <w:vertAlign w:val="subscript"/>
              </w:rPr>
              <w:t>w</w:t>
            </w:r>
            <w:proofErr w:type="spellEnd"/>
            <w:r w:rsidR="00FB2C6F">
              <w:rPr>
                <w:sz w:val="20"/>
              </w:rPr>
              <w:t> </w:t>
            </w:r>
            <w:r>
              <w:rPr>
                <w:sz w:val="20"/>
              </w:rPr>
              <w:t xml:space="preserve">определяется с использованием функции EOTF для HLG из таблицы 5 Рекомендации МСЭ-R BT.2100 </w:t>
            </w:r>
            <w:r w:rsidR="00BA5910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BA5910">
              <w:rPr>
                <w:sz w:val="20"/>
              </w:rPr>
              <w:t xml:space="preserve">значения </w:t>
            </w:r>
            <w:r>
              <w:rPr>
                <w:sz w:val="20"/>
              </w:rPr>
              <w:t>гамм</w:t>
            </w:r>
            <w:r w:rsidR="00141328">
              <w:rPr>
                <w:sz w:val="20"/>
              </w:rPr>
              <w:t xml:space="preserve">ы </w:t>
            </w:r>
            <w:r>
              <w:rPr>
                <w:sz w:val="20"/>
              </w:rPr>
              <w:t>системы, полученн</w:t>
            </w:r>
            <w:r w:rsidR="00BA5910">
              <w:rPr>
                <w:sz w:val="20"/>
              </w:rPr>
              <w:t>ого</w:t>
            </w:r>
            <w:r>
              <w:rPr>
                <w:sz w:val="20"/>
              </w:rPr>
              <w:t xml:space="preserve"> в соответствии с Примечанием 5e Рекомендации МСЭ-R BT.2100. </w:t>
            </w:r>
            <w:r w:rsidR="00BA5910">
              <w:rPr>
                <w:sz w:val="20"/>
              </w:rPr>
              <w:t>З</w:t>
            </w:r>
            <w:r>
              <w:rPr>
                <w:sz w:val="20"/>
              </w:rPr>
              <w:t xml:space="preserve">начение </w:t>
            </w:r>
            <w:r w:rsidR="00BA5910">
              <w:rPr>
                <w:sz w:val="20"/>
                <w:lang w:val="en-US"/>
              </w:rPr>
              <w:t>LH</w:t>
            </w:r>
            <w:r w:rsidR="00BA5910" w:rsidRPr="00BA5910">
              <w:rPr>
                <w:sz w:val="20"/>
              </w:rPr>
              <w:t xml:space="preserve"> </w:t>
            </w:r>
            <w:r>
              <w:rPr>
                <w:sz w:val="20"/>
              </w:rPr>
              <w:t>может быть рассчитано по следующей формуле:</w:t>
            </w:r>
          </w:p>
          <w:p w:rsidR="002F2317" w:rsidRPr="00C41F3B" w:rsidRDefault="00754A82" w:rsidP="00D37103">
            <w:pPr>
              <w:pStyle w:val="TableLegend0"/>
              <w:spacing w:before="40" w:after="40" w:line="240" w:lineRule="auto"/>
              <w:jc w:val="center"/>
            </w:pPr>
            <w:r w:rsidRPr="009F6FFA">
              <w:rPr>
                <w:position w:val="-10"/>
              </w:rPr>
              <w:object w:dxaOrig="3960" w:dyaOrig="420">
                <v:shape id="_x0000_i1026" type="#_x0000_t75" style="width:211.95pt;height:21.9pt" o:ole="">
                  <v:imagedata r:id="rId16" o:title=""/>
                </v:shape>
                <o:OLEObject Type="Embed" ProgID="Equation.3" ShapeID="_x0000_i1026" DrawAspect="Content" ObjectID="_1599903063" r:id="rId17"/>
              </w:object>
            </w:r>
            <w:r w:rsidR="00FB2C6F" w:rsidRPr="00FB2C6F">
              <w:t>.</w:t>
            </w:r>
          </w:p>
        </w:tc>
      </w:tr>
    </w:tbl>
    <w:p w:rsidR="00AF19B5" w:rsidRPr="009177C7" w:rsidRDefault="00AF19B5" w:rsidP="00AF19B5">
      <w:pPr>
        <w:pStyle w:val="Tablefin"/>
        <w:rPr>
          <w:lang w:val="en-GB"/>
        </w:rPr>
      </w:pPr>
    </w:p>
    <w:p w:rsidR="002F2317" w:rsidRPr="007A00A6" w:rsidRDefault="002F2317" w:rsidP="00D37103">
      <w:pPr>
        <w:pStyle w:val="FigureNo"/>
      </w:pPr>
      <w:r>
        <w:t>РИСУНОК 2</w:t>
      </w:r>
    </w:p>
    <w:p w:rsidR="002F2317" w:rsidRDefault="002F2317" w:rsidP="00D37103">
      <w:pPr>
        <w:pStyle w:val="Figuretitle"/>
      </w:pPr>
      <w:r>
        <w:t>Сигнал PLUGE для настройки уровня черного</w:t>
      </w:r>
    </w:p>
    <w:p w:rsidR="009177C7" w:rsidRPr="009177C7" w:rsidRDefault="002E430D" w:rsidP="009177C7">
      <w:pPr>
        <w:pStyle w:val="Figure"/>
      </w:pPr>
      <w:r>
        <w:rPr>
          <w:lang w:val="es-ES"/>
        </w:rPr>
        <w:object w:dxaOrig="7171" w:dyaOrig="5038">
          <v:shape id="_x0000_i1039" type="#_x0000_t75" style="width:459.05pt;height:322.55pt" o:ole="">
            <v:imagedata r:id="rId18" o:title=""/>
          </v:shape>
          <o:OLEObject Type="Embed" ProgID="CorelDraw.Graphic.16" ShapeID="_x0000_i1039" DrawAspect="Content" ObjectID="_1599903064" r:id="rId19"/>
        </w:object>
      </w:r>
    </w:p>
    <w:p w:rsidR="002F2317" w:rsidRPr="007A00A6" w:rsidRDefault="002F2317" w:rsidP="00A0036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120"/>
        <w:jc w:val="center"/>
        <w:textAlignment w:val="auto"/>
      </w:pPr>
      <w:r>
        <w:br w:type="page"/>
      </w:r>
      <w:r>
        <w:lastRenderedPageBreak/>
        <w:t>ТАБЛИЦА 4</w:t>
      </w:r>
    </w:p>
    <w:p w:rsidR="002F2317" w:rsidRPr="007A00A6" w:rsidRDefault="002F2317" w:rsidP="00D37103">
      <w:pPr>
        <w:pStyle w:val="Tabletitle"/>
      </w:pPr>
      <w:r>
        <w:t>Номера отсчетов (по горизонтали) для соответствующих форматов изображения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268"/>
        <w:gridCol w:w="2126"/>
        <w:gridCol w:w="2273"/>
      </w:tblGrid>
      <w:tr w:rsidR="002F2317" w:rsidRPr="00A00366" w:rsidTr="00D37103">
        <w:trPr>
          <w:cantSplit/>
          <w:jc w:val="center"/>
        </w:trPr>
        <w:tc>
          <w:tcPr>
            <w:tcW w:w="2972" w:type="dxa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 xml:space="preserve">Номер отсчета </w:t>
            </w:r>
            <w:r w:rsidR="00D147AC" w:rsidRPr="00A00366">
              <w:rPr>
                <w:sz w:val="20"/>
              </w:rPr>
              <w:br/>
            </w:r>
            <w:r w:rsidRPr="00A00366">
              <w:rPr>
                <w:sz w:val="20"/>
              </w:rPr>
              <w:t>(по горизонтали)</w:t>
            </w:r>
          </w:p>
        </w:tc>
        <w:tc>
          <w:tcPr>
            <w:tcW w:w="2268" w:type="dxa"/>
            <w:vAlign w:val="center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>ТВЧ</w:t>
            </w:r>
          </w:p>
        </w:tc>
        <w:tc>
          <w:tcPr>
            <w:tcW w:w="2126" w:type="dxa"/>
            <w:vAlign w:val="center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>ТСВЧ 4K</w:t>
            </w:r>
          </w:p>
        </w:tc>
        <w:tc>
          <w:tcPr>
            <w:tcW w:w="2273" w:type="dxa"/>
            <w:vAlign w:val="center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>ТСВЧ 8K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2972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Sa</w:t>
            </w:r>
            <w:proofErr w:type="spellEnd"/>
          </w:p>
        </w:tc>
        <w:tc>
          <w:tcPr>
            <w:tcW w:w="2268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0</w:t>
            </w:r>
          </w:p>
        </w:tc>
        <w:tc>
          <w:tcPr>
            <w:tcW w:w="212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0</w:t>
            </w:r>
          </w:p>
        </w:tc>
        <w:tc>
          <w:tcPr>
            <w:tcW w:w="2273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0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2972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Sb</w:t>
            </w:r>
            <w:proofErr w:type="spellEnd"/>
          </w:p>
        </w:tc>
        <w:tc>
          <w:tcPr>
            <w:tcW w:w="2268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312</w:t>
            </w:r>
          </w:p>
        </w:tc>
        <w:tc>
          <w:tcPr>
            <w:tcW w:w="212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624</w:t>
            </w:r>
          </w:p>
        </w:tc>
        <w:tc>
          <w:tcPr>
            <w:tcW w:w="2273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248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2972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Sc</w:t>
            </w:r>
            <w:proofErr w:type="spellEnd"/>
          </w:p>
        </w:tc>
        <w:tc>
          <w:tcPr>
            <w:tcW w:w="2268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599</w:t>
            </w:r>
          </w:p>
        </w:tc>
        <w:tc>
          <w:tcPr>
            <w:tcW w:w="212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199</w:t>
            </w:r>
          </w:p>
        </w:tc>
        <w:tc>
          <w:tcPr>
            <w:tcW w:w="2273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399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2972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Sd</w:t>
            </w:r>
            <w:proofErr w:type="spellEnd"/>
          </w:p>
        </w:tc>
        <w:tc>
          <w:tcPr>
            <w:tcW w:w="2268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888</w:t>
            </w:r>
          </w:p>
        </w:tc>
        <w:tc>
          <w:tcPr>
            <w:tcW w:w="212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776</w:t>
            </w:r>
          </w:p>
        </w:tc>
        <w:tc>
          <w:tcPr>
            <w:tcW w:w="2273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552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2972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Se</w:t>
            </w:r>
            <w:proofErr w:type="spellEnd"/>
          </w:p>
        </w:tc>
        <w:tc>
          <w:tcPr>
            <w:tcW w:w="2268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031</w:t>
            </w:r>
          </w:p>
        </w:tc>
        <w:tc>
          <w:tcPr>
            <w:tcW w:w="212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063</w:t>
            </w:r>
          </w:p>
        </w:tc>
        <w:tc>
          <w:tcPr>
            <w:tcW w:w="2273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4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127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2972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Sf</w:t>
            </w:r>
            <w:proofErr w:type="spellEnd"/>
          </w:p>
        </w:tc>
        <w:tc>
          <w:tcPr>
            <w:tcW w:w="2268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320</w:t>
            </w:r>
          </w:p>
        </w:tc>
        <w:tc>
          <w:tcPr>
            <w:tcW w:w="212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640</w:t>
            </w:r>
          </w:p>
        </w:tc>
        <w:tc>
          <w:tcPr>
            <w:tcW w:w="2273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5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280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2972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Sg</w:t>
            </w:r>
            <w:proofErr w:type="spellEnd"/>
          </w:p>
        </w:tc>
        <w:tc>
          <w:tcPr>
            <w:tcW w:w="2268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607</w:t>
            </w:r>
          </w:p>
        </w:tc>
        <w:tc>
          <w:tcPr>
            <w:tcW w:w="212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215</w:t>
            </w:r>
          </w:p>
        </w:tc>
        <w:tc>
          <w:tcPr>
            <w:tcW w:w="2273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6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431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2972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Sh</w:t>
            </w:r>
            <w:proofErr w:type="spellEnd"/>
          </w:p>
        </w:tc>
        <w:tc>
          <w:tcPr>
            <w:tcW w:w="2268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919</w:t>
            </w:r>
          </w:p>
        </w:tc>
        <w:tc>
          <w:tcPr>
            <w:tcW w:w="212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839</w:t>
            </w:r>
          </w:p>
        </w:tc>
        <w:tc>
          <w:tcPr>
            <w:tcW w:w="2273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7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679</w:t>
            </w:r>
          </w:p>
        </w:tc>
      </w:tr>
    </w:tbl>
    <w:p w:rsidR="00776635" w:rsidRDefault="00776635" w:rsidP="00776635">
      <w:pPr>
        <w:pStyle w:val="Tablefin"/>
      </w:pPr>
    </w:p>
    <w:p w:rsidR="002F2317" w:rsidRPr="00187D40" w:rsidRDefault="002F2317" w:rsidP="00D37103">
      <w:pPr>
        <w:pStyle w:val="TableNo"/>
      </w:pPr>
      <w:r>
        <w:t>ТАБЛИЦА 5</w:t>
      </w:r>
    </w:p>
    <w:p w:rsidR="002F2317" w:rsidRPr="007A00A6" w:rsidRDefault="002F2317" w:rsidP="00D37103">
      <w:pPr>
        <w:pStyle w:val="Tabletitle"/>
      </w:pPr>
      <w:r>
        <w:t>Номера строк для форматов изображения ТВЧ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2977"/>
        <w:gridCol w:w="2556"/>
      </w:tblGrid>
      <w:tr w:rsidR="002F2317" w:rsidRPr="00A00366" w:rsidTr="00D37103">
        <w:trPr>
          <w:cantSplit/>
          <w:trHeight w:val="259"/>
          <w:jc w:val="center"/>
        </w:trPr>
        <w:tc>
          <w:tcPr>
            <w:tcW w:w="4106" w:type="dxa"/>
            <w:vAlign w:val="center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 xml:space="preserve">Номер строки согласно </w:t>
            </w:r>
            <w:r w:rsidR="00A00366" w:rsidRPr="00A00366">
              <w:rPr>
                <w:sz w:val="20"/>
              </w:rPr>
              <w:br/>
            </w:r>
            <w:r w:rsidRPr="00A00366">
              <w:rPr>
                <w:sz w:val="20"/>
              </w:rPr>
              <w:t>Рек. МСЭ-R BT.709</w:t>
            </w:r>
          </w:p>
        </w:tc>
        <w:tc>
          <w:tcPr>
            <w:tcW w:w="2977" w:type="dxa"/>
            <w:vAlign w:val="center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>ТВЧ (чересстрочная развертка)</w:t>
            </w:r>
          </w:p>
        </w:tc>
        <w:tc>
          <w:tcPr>
            <w:tcW w:w="2556" w:type="dxa"/>
            <w:vAlign w:val="center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>ТВЧ (прогрессивная развертка)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La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21, 584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42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Lb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183, 746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366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Lc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194, 756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387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Ld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254, 817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509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Le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255, 818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510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Lf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326, 889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653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Lg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327, 890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654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Lh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388, 950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776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Li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398, 961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797</w:t>
            </w:r>
          </w:p>
        </w:tc>
      </w:tr>
      <w:tr w:rsidR="002F2317" w:rsidRPr="00A00366" w:rsidTr="00D37103">
        <w:trPr>
          <w:cantSplit/>
          <w:jc w:val="center"/>
        </w:trPr>
        <w:tc>
          <w:tcPr>
            <w:tcW w:w="410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Lj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560, 1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123</w:t>
            </w:r>
          </w:p>
        </w:tc>
        <w:tc>
          <w:tcPr>
            <w:tcW w:w="2556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121</w:t>
            </w:r>
          </w:p>
        </w:tc>
      </w:tr>
    </w:tbl>
    <w:p w:rsidR="00DC5B79" w:rsidRDefault="00DC5B79" w:rsidP="00DC5B79">
      <w:pPr>
        <w:pStyle w:val="Tablefin"/>
      </w:pPr>
    </w:p>
    <w:p w:rsidR="002F2317" w:rsidRPr="00187D40" w:rsidRDefault="002F2317" w:rsidP="00AC0C13">
      <w:pPr>
        <w:pStyle w:val="TableNo"/>
      </w:pPr>
      <w:r>
        <w:t>ТАБЛИЦА 6</w:t>
      </w:r>
    </w:p>
    <w:p w:rsidR="002F2317" w:rsidRPr="007A00A6" w:rsidRDefault="002F2317" w:rsidP="00D37103">
      <w:pPr>
        <w:pStyle w:val="Tabletitle"/>
      </w:pPr>
      <w:r>
        <w:t>Номера отсчетов (по вертикали) для форматов изображения ТСВЧ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2977"/>
        <w:gridCol w:w="2551"/>
      </w:tblGrid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 xml:space="preserve">Номер отсчета (по вертикали) </w:t>
            </w:r>
            <w:r w:rsidRPr="00A00366">
              <w:rPr>
                <w:sz w:val="20"/>
              </w:rPr>
              <w:br/>
              <w:t>согласно Рек. МСЭ-R BT.2020</w:t>
            </w:r>
          </w:p>
        </w:tc>
        <w:tc>
          <w:tcPr>
            <w:tcW w:w="2977" w:type="dxa"/>
            <w:vAlign w:val="center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>ТСВЧ 4K</w:t>
            </w:r>
          </w:p>
        </w:tc>
        <w:tc>
          <w:tcPr>
            <w:tcW w:w="2551" w:type="dxa"/>
            <w:vAlign w:val="center"/>
          </w:tcPr>
          <w:p w:rsidR="002F2317" w:rsidRPr="00A00366" w:rsidRDefault="002F2317" w:rsidP="00AC0C13">
            <w:pPr>
              <w:pStyle w:val="Tablehead"/>
              <w:spacing w:line="220" w:lineRule="exact"/>
              <w:rPr>
                <w:sz w:val="20"/>
              </w:rPr>
            </w:pPr>
            <w:r w:rsidRPr="00A00366">
              <w:rPr>
                <w:sz w:val="20"/>
              </w:rPr>
              <w:t>ТСВЧ 8K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La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0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0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Lb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648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296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Lc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690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380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Ld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935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871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Le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936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872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Lf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223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447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Lg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224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448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Lh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469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939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Li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1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511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3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023</w:t>
            </w:r>
          </w:p>
        </w:tc>
      </w:tr>
      <w:tr w:rsidR="002F2317" w:rsidRPr="00A00366" w:rsidTr="00A00366">
        <w:trPr>
          <w:jc w:val="center"/>
        </w:trPr>
        <w:tc>
          <w:tcPr>
            <w:tcW w:w="411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proofErr w:type="spellStart"/>
            <w:r w:rsidRPr="00A00366">
              <w:rPr>
                <w:sz w:val="20"/>
              </w:rPr>
              <w:t>Lj</w:t>
            </w:r>
            <w:proofErr w:type="spellEnd"/>
          </w:p>
        </w:tc>
        <w:tc>
          <w:tcPr>
            <w:tcW w:w="2977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2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159</w:t>
            </w:r>
          </w:p>
        </w:tc>
        <w:tc>
          <w:tcPr>
            <w:tcW w:w="2551" w:type="dxa"/>
          </w:tcPr>
          <w:p w:rsidR="002F2317" w:rsidRPr="00A00366" w:rsidRDefault="002F2317" w:rsidP="00AC0C13">
            <w:pPr>
              <w:pStyle w:val="Tabletext"/>
              <w:spacing w:line="220" w:lineRule="exact"/>
              <w:jc w:val="center"/>
              <w:rPr>
                <w:sz w:val="20"/>
              </w:rPr>
            </w:pPr>
            <w:r w:rsidRPr="00A00366">
              <w:rPr>
                <w:sz w:val="20"/>
              </w:rPr>
              <w:t>4</w:t>
            </w:r>
            <w:r w:rsidR="00FB2C6F">
              <w:rPr>
                <w:sz w:val="20"/>
              </w:rPr>
              <w:t xml:space="preserve"> </w:t>
            </w:r>
            <w:r w:rsidRPr="00A00366">
              <w:rPr>
                <w:sz w:val="20"/>
              </w:rPr>
              <w:t>319</w:t>
            </w:r>
          </w:p>
        </w:tc>
      </w:tr>
    </w:tbl>
    <w:p w:rsidR="0038283B" w:rsidRDefault="0038283B" w:rsidP="0038283B">
      <w:pPr>
        <w:pStyle w:val="Tablefin"/>
      </w:pPr>
    </w:p>
    <w:p w:rsidR="002F2317" w:rsidRPr="00187D40" w:rsidRDefault="002F2317" w:rsidP="00D37103">
      <w:pPr>
        <w:pStyle w:val="FigureNo"/>
      </w:pPr>
      <w:r>
        <w:lastRenderedPageBreak/>
        <w:t>РИСУНОК 3</w:t>
      </w:r>
    </w:p>
    <w:p w:rsidR="002F2317" w:rsidRDefault="002F2317" w:rsidP="00D37103">
      <w:pPr>
        <w:pStyle w:val="Figuretitle"/>
      </w:pPr>
      <w:r>
        <w:t xml:space="preserve">Форма аналогового сигнала </w:t>
      </w:r>
      <w:r w:rsidR="00AC31B0">
        <w:t xml:space="preserve">для </w:t>
      </w:r>
      <w:r>
        <w:t>настройки уровня черного</w:t>
      </w:r>
    </w:p>
    <w:p w:rsidR="0038283B" w:rsidRPr="0038283B" w:rsidRDefault="006C6A62" w:rsidP="0038283B">
      <w:pPr>
        <w:pStyle w:val="Figure"/>
      </w:pPr>
      <w:r>
        <w:rPr>
          <w:lang w:val="es-ES"/>
        </w:rPr>
        <w:object w:dxaOrig="6844" w:dyaOrig="3419">
          <v:shape id="_x0000_i1071" type="#_x0000_t75" style="width:403.2pt;height:201.6pt" o:ole="">
            <v:imagedata r:id="rId20" o:title=""/>
          </v:shape>
          <o:OLEObject Type="Embed" ProgID="CorelDraw.Graphic.16" ShapeID="_x0000_i1071" DrawAspect="Content" ObjectID="_1599903065" r:id="rId21"/>
        </w:object>
      </w:r>
    </w:p>
    <w:p w:rsidR="002F2317" w:rsidRDefault="002F2317" w:rsidP="00D37103"/>
    <w:p w:rsidR="001E5172" w:rsidRDefault="001E5172" w:rsidP="001E5172"/>
    <w:p w:rsidR="001E5172" w:rsidRDefault="001E5172" w:rsidP="001E5172"/>
    <w:p w:rsidR="001E5172" w:rsidRDefault="001E5172" w:rsidP="001E5172"/>
    <w:p w:rsidR="002F2317" w:rsidRPr="007A00A6" w:rsidRDefault="002F2317" w:rsidP="00662413">
      <w:pPr>
        <w:pStyle w:val="AnnexNoTitle"/>
        <w:spacing w:before="0"/>
      </w:pPr>
      <w:r>
        <w:t>Приложение 3 (нормативное)</w:t>
      </w:r>
      <w:r w:rsidR="00662413">
        <w:br/>
      </w:r>
      <w:r w:rsidR="00662413">
        <w:br/>
      </w:r>
      <w:r>
        <w:t>Порядок использования испытательных сигналов PLUGE</w:t>
      </w:r>
    </w:p>
    <w:p w:rsidR="002F2317" w:rsidRPr="007A00A6" w:rsidRDefault="002F2317" w:rsidP="00D37103">
      <w:pPr>
        <w:pStyle w:val="Heading1"/>
      </w:pPr>
      <w:r>
        <w:t>1</w:t>
      </w:r>
      <w:r>
        <w:tab/>
        <w:t>Телевидение стандартного динамического диапазона (SDR)</w:t>
      </w:r>
    </w:p>
    <w:p w:rsidR="002F2317" w:rsidRDefault="002F2317" w:rsidP="00D37103">
      <w:r>
        <w:t xml:space="preserve">Описанные далее настройки </w:t>
      </w:r>
      <w:r w:rsidR="00F0762B">
        <w:t>в значительной степени</w:t>
      </w:r>
      <w:r>
        <w:t xml:space="preserve"> зависят от условий просмотра, и желательно, чтобы по дистанции просмотра и освещенности комнаты эти условия соответствовали условиям просмотра, описанным в Рекомендациях МСЭ-</w:t>
      </w:r>
      <w:proofErr w:type="gramStart"/>
      <w:r>
        <w:t>R  BT.</w:t>
      </w:r>
      <w:proofErr w:type="gramEnd"/>
      <w:r>
        <w:t xml:space="preserve">2022 и </w:t>
      </w:r>
      <w:r w:rsidR="00F0762B">
        <w:t>МСЭ</w:t>
      </w:r>
      <w:r w:rsidR="00F0762B" w:rsidRPr="00F0762B">
        <w:noBreakHyphen/>
      </w:r>
      <w:r w:rsidR="00F0762B">
        <w:rPr>
          <w:lang w:val="en-US"/>
        </w:rPr>
        <w:t>R</w:t>
      </w:r>
      <w:r w:rsidR="00F0762B" w:rsidRPr="00F0762B">
        <w:t xml:space="preserve"> </w:t>
      </w:r>
      <w:r>
        <w:t>BT.2035:</w:t>
      </w:r>
    </w:p>
    <w:p w:rsidR="002F2317" w:rsidRPr="007A00A6" w:rsidRDefault="002F2317" w:rsidP="00D37103">
      <w:pPr>
        <w:pStyle w:val="enumlev1"/>
      </w:pPr>
      <w:r>
        <w:t>–</w:t>
      </w:r>
      <w:r>
        <w:tab/>
      </w:r>
      <w:r w:rsidR="009F1D5E">
        <w:t>на основе</w:t>
      </w:r>
      <w:r>
        <w:t xml:space="preserve"> показани</w:t>
      </w:r>
      <w:r w:rsidR="009F1D5E">
        <w:t>й</w:t>
      </w:r>
      <w:r>
        <w:t xml:space="preserve"> фотометра</w:t>
      </w:r>
      <w:r w:rsidR="00DA5663">
        <w:t xml:space="preserve"> осуществляет</w:t>
      </w:r>
      <w:r w:rsidR="009F1D5E">
        <w:t>ся пользовательская</w:t>
      </w:r>
      <w:r w:rsidR="00DA5663">
        <w:t xml:space="preserve"> регулиров</w:t>
      </w:r>
      <w:r w:rsidR="00CD2E2F">
        <w:t>к</w:t>
      </w:r>
      <w:r w:rsidR="009F1D5E">
        <w:t>а</w:t>
      </w:r>
      <w:r w:rsidR="00DA5663">
        <w:t xml:space="preserve"> усиления </w:t>
      </w:r>
      <w:r w:rsidR="00DA5663" w:rsidRPr="00DA5663">
        <w:t>(прежнее название – регулировка контраста)</w:t>
      </w:r>
      <w:r w:rsidR="00DA5663">
        <w:t xml:space="preserve">, </w:t>
      </w:r>
      <w:r>
        <w:t>чтобы получить требуемую яркость дисплея в центре белой области (уровень видеосигнала 100%);</w:t>
      </w:r>
    </w:p>
    <w:p w:rsidR="002F2317" w:rsidRDefault="002F2317" w:rsidP="00D37103">
      <w:pPr>
        <w:pStyle w:val="enumlev1"/>
      </w:pPr>
      <w:r>
        <w:t>–</w:t>
      </w:r>
      <w:r>
        <w:tab/>
      </w:r>
      <w:r w:rsidR="00CD2E2F" w:rsidRPr="00CD2E2F">
        <w:t xml:space="preserve">осуществляется пользовательская регулировка </w:t>
      </w:r>
      <w:r w:rsidR="002E41D5">
        <w:t>(</w:t>
      </w:r>
      <w:r w:rsidR="002E41D5" w:rsidRPr="00DA5663">
        <w:t>повышени</w:t>
      </w:r>
      <w:r w:rsidR="002E41D5">
        <w:t>е)</w:t>
      </w:r>
      <w:r w:rsidR="002E41D5" w:rsidRPr="00DA5663">
        <w:t xml:space="preserve"> уровня черного</w:t>
      </w:r>
      <w:r w:rsidR="002E41D5">
        <w:t xml:space="preserve"> </w:t>
      </w:r>
      <w:r w:rsidR="002E41D5" w:rsidRPr="002E41D5">
        <w:t>(прежнее название – регулировка яркости</w:t>
      </w:r>
      <w:r w:rsidR="002E41D5">
        <w:t>)</w:t>
      </w:r>
      <w:r>
        <w:t xml:space="preserve">, </w:t>
      </w:r>
      <w:r w:rsidR="00CD2E2F">
        <w:t>так</w:t>
      </w:r>
      <w:r w:rsidR="00A76261">
        <w:t xml:space="preserve"> </w:t>
      </w:r>
      <w:r w:rsidR="002E41D5">
        <w:t xml:space="preserve">чтобы </w:t>
      </w:r>
      <w:r>
        <w:t xml:space="preserve">самая темная полоса </w:t>
      </w:r>
      <w:r w:rsidR="00A76261">
        <w:t>совсем</w:t>
      </w:r>
      <w:r>
        <w:t xml:space="preserve"> исчезла, </w:t>
      </w:r>
      <w:r w:rsidR="00A76261">
        <w:t>в то время как</w:t>
      </w:r>
      <w:r>
        <w:t xml:space="preserve"> более яркая полоса </w:t>
      </w:r>
      <w:r w:rsidR="00A76261" w:rsidRPr="002E41D5">
        <w:t>остава</w:t>
      </w:r>
      <w:r w:rsidR="00A76261">
        <w:t>лась</w:t>
      </w:r>
      <w:r w:rsidR="00A76261" w:rsidRPr="002E41D5">
        <w:t xml:space="preserve"> видимой</w:t>
      </w:r>
      <w:r w:rsidR="002E41D5" w:rsidRPr="002E41D5">
        <w:t>.</w:t>
      </w:r>
    </w:p>
    <w:p w:rsidR="002F2317" w:rsidRPr="007A00A6" w:rsidRDefault="002F2317" w:rsidP="00D37103">
      <w:pPr>
        <w:pStyle w:val="Heading1"/>
      </w:pPr>
      <w:r>
        <w:t>2</w:t>
      </w:r>
      <w:r>
        <w:tab/>
        <w:t>Телевидение большого динамического диапазона (HDR)</w:t>
      </w:r>
    </w:p>
    <w:p w:rsidR="002F2317" w:rsidRPr="007A00A6" w:rsidRDefault="002F2317" w:rsidP="00D37103">
      <w:r>
        <w:t xml:space="preserve">Описанные далее настройки должны выполняться в указанном порядке </w:t>
      </w:r>
      <w:r w:rsidR="00A76261">
        <w:t xml:space="preserve">и </w:t>
      </w:r>
      <w:r w:rsidR="00A76261" w:rsidRPr="00A76261">
        <w:t xml:space="preserve">в значительной степени </w:t>
      </w:r>
      <w:r>
        <w:t xml:space="preserve">зависят от условий просмотра. Желательно обеспечить </w:t>
      </w:r>
      <w:r w:rsidR="00B16437">
        <w:t>соответствие параметрам э</w:t>
      </w:r>
      <w:r w:rsidR="00B16437" w:rsidRPr="00B16437">
        <w:t>талонн</w:t>
      </w:r>
      <w:r w:rsidR="00B16437">
        <w:t>ой</w:t>
      </w:r>
      <w:r w:rsidR="00B16437" w:rsidRPr="00B16437">
        <w:t xml:space="preserve"> сред</w:t>
      </w:r>
      <w:r w:rsidR="00B16437">
        <w:t>ы</w:t>
      </w:r>
      <w:r w:rsidR="00B16437" w:rsidRPr="00B16437">
        <w:t xml:space="preserve"> просмотра</w:t>
      </w:r>
      <w:r w:rsidR="00B16437">
        <w:t>,</w:t>
      </w:r>
      <w:r>
        <w:t xml:space="preserve"> описанны</w:t>
      </w:r>
      <w:r w:rsidR="00B16437">
        <w:t>м</w:t>
      </w:r>
      <w:r>
        <w:t xml:space="preserve"> в Рекомендации МСЭ-R BT.2100:</w:t>
      </w:r>
      <w:r w:rsidR="00B16437" w:rsidRPr="00B16437">
        <w:t xml:space="preserve"> </w:t>
      </w:r>
    </w:p>
    <w:p w:rsidR="002F2317" w:rsidRPr="007A00A6" w:rsidRDefault="002F2317" w:rsidP="00E07D86">
      <w:pPr>
        <w:pStyle w:val="enumlev1"/>
      </w:pPr>
      <w:r>
        <w:t>1</w:t>
      </w:r>
      <w:r w:rsidR="00FB2C6F">
        <w:t>)</w:t>
      </w:r>
      <w:r>
        <w:tab/>
        <w:t>если используется только HLG, регул</w:t>
      </w:r>
      <w:r w:rsidR="005C20C4">
        <w:t>ировку</w:t>
      </w:r>
      <w:r>
        <w:t xml:space="preserve"> гамм</w:t>
      </w:r>
      <w:r w:rsidR="00E07D86">
        <w:t xml:space="preserve">ы </w:t>
      </w:r>
      <w:r w:rsidR="005C20C4">
        <w:t>системы</w:t>
      </w:r>
      <w:r>
        <w:t xml:space="preserve"> дисплея </w:t>
      </w:r>
      <w:r w:rsidR="00435536">
        <w:t>производят</w:t>
      </w:r>
      <w:r>
        <w:t xml:space="preserve"> в соответствии с целевым значением номинальной пиковой яркости дисплея, </w:t>
      </w:r>
      <w:r w:rsidR="00435536">
        <w:t>подходящим</w:t>
      </w:r>
      <w:r>
        <w:t xml:space="preserve"> для данных условий просмотра, как описано в Примечании 5e Рекомендации МСЭ-R BT.2100;</w:t>
      </w:r>
      <w:r w:rsidR="00435536">
        <w:t xml:space="preserve"> </w:t>
      </w:r>
    </w:p>
    <w:p w:rsidR="002F2317" w:rsidRPr="007A00A6" w:rsidRDefault="00FB2C6F" w:rsidP="00D37103">
      <w:pPr>
        <w:pStyle w:val="enumlev1"/>
      </w:pPr>
      <w:r>
        <w:t>2)</w:t>
      </w:r>
      <w:r w:rsidR="002F2317">
        <w:tab/>
        <w:t xml:space="preserve">если одновременно используются PQ и HLG, </w:t>
      </w:r>
      <w:r w:rsidR="00CD2E2F" w:rsidRPr="00CD2E2F">
        <w:t>осуществляется пользовательская регулировка усиления</w:t>
      </w:r>
      <w:r w:rsidR="00CD2E2F">
        <w:t xml:space="preserve"> на основе</w:t>
      </w:r>
      <w:r w:rsidR="00D073C1" w:rsidRPr="00D073C1">
        <w:t xml:space="preserve"> показани</w:t>
      </w:r>
      <w:r w:rsidR="00CD2E2F">
        <w:t>й</w:t>
      </w:r>
      <w:r w:rsidR="00D073C1" w:rsidRPr="00D073C1">
        <w:t xml:space="preserve"> фотометра</w:t>
      </w:r>
      <w:r w:rsidR="00D073C1">
        <w:t>,</w:t>
      </w:r>
      <w:r w:rsidR="00D073C1" w:rsidRPr="00D073C1">
        <w:t xml:space="preserve"> </w:t>
      </w:r>
      <w:r w:rsidR="002F2317">
        <w:t xml:space="preserve">так чтобы номинальное значение яркости в центре области более высокого уровня соответствовало кодовому значению, приведенному в таблице 3; </w:t>
      </w:r>
    </w:p>
    <w:p w:rsidR="002F2317" w:rsidRPr="007A00A6" w:rsidRDefault="002F2317" w:rsidP="00E07D86">
      <w:pPr>
        <w:pStyle w:val="enumlev1"/>
      </w:pPr>
      <w:r>
        <w:lastRenderedPageBreak/>
        <w:t>3</w:t>
      </w:r>
      <w:r w:rsidR="00FB2C6F">
        <w:t>)</w:t>
      </w:r>
      <w:r>
        <w:tab/>
        <w:t>если используется только HLG, возможна дальнейшая корректировка гамм</w:t>
      </w:r>
      <w:r w:rsidR="00E07D86">
        <w:t xml:space="preserve">ы </w:t>
      </w:r>
      <w:r>
        <w:t>системы с целью скомпенсировать отличие условий просмотра от эталонных (см. Примечание 5f Рекомендации МСЭ-R BT.2100 и Приложение 5);</w:t>
      </w:r>
    </w:p>
    <w:p w:rsidR="002F2317" w:rsidRPr="007A00A6" w:rsidRDefault="00604CD6" w:rsidP="00D37103">
      <w:pPr>
        <w:pStyle w:val="enumlev1"/>
      </w:pPr>
      <w:r>
        <w:t>4</w:t>
      </w:r>
      <w:r w:rsidR="00FB2C6F">
        <w:t>)</w:t>
      </w:r>
      <w:r w:rsidR="002F2317">
        <w:tab/>
        <w:t xml:space="preserve">если одновременно используются PQ и HLG, </w:t>
      </w:r>
      <w:r w:rsidR="00CD2E2F" w:rsidRPr="00CD2E2F">
        <w:t>пользовательская регулировка (повышение) уровня черного осуществляется</w:t>
      </w:r>
      <w:r w:rsidR="00CD2E2F">
        <w:t xml:space="preserve"> так</w:t>
      </w:r>
      <w:r w:rsidR="002F2317">
        <w:t xml:space="preserve">, </w:t>
      </w:r>
      <w:r w:rsidR="00CD2E2F" w:rsidRPr="00CD2E2F">
        <w:t>чтобы самая темная полоса совсем исчезла, в то время как более яркая полоса оставалась видимой</w:t>
      </w:r>
      <w:r w:rsidR="002F2317">
        <w:t xml:space="preserve">. Если условия просмотра отличаются от эталонных, допускается </w:t>
      </w:r>
      <w:r w:rsidR="004173D5">
        <w:t>осуществлять регулировку</w:t>
      </w:r>
      <w:r w:rsidR="002F2317">
        <w:t xml:space="preserve"> уровня черного </w:t>
      </w:r>
      <w:r w:rsidR="004173D5">
        <w:t xml:space="preserve">для </w:t>
      </w:r>
      <w:r w:rsidR="002F2317">
        <w:t>PQ-дисплея, как описано в Приложении 4, применительно к функции EOTF для PQ, определение которой дано в Рекомендации МСЭ-R BT.2100.</w:t>
      </w:r>
    </w:p>
    <w:p w:rsidR="001E5172" w:rsidRDefault="001E5172" w:rsidP="001E5172"/>
    <w:p w:rsidR="001E5172" w:rsidRDefault="001E5172" w:rsidP="001E5172"/>
    <w:p w:rsidR="00D26964" w:rsidRDefault="00D26964" w:rsidP="001E5172"/>
    <w:p w:rsidR="002F2317" w:rsidRPr="00C07899" w:rsidRDefault="002F2317" w:rsidP="001E04CF">
      <w:pPr>
        <w:pStyle w:val="AnnexNoTitle"/>
        <w:spacing w:before="0"/>
      </w:pPr>
      <w:r>
        <w:t>Приложение 4 (информационное)</w:t>
      </w:r>
      <w:r>
        <w:br/>
      </w:r>
      <w:r>
        <w:br/>
        <w:t xml:space="preserve">Регулировка уровня черного для PQ-дисплеев </w:t>
      </w:r>
    </w:p>
    <w:p w:rsidR="002F2317" w:rsidRPr="00754A82" w:rsidRDefault="002F2317" w:rsidP="00754A82">
      <w:pPr>
        <w:pStyle w:val="Normalaftertitle"/>
      </w:pPr>
      <w:r w:rsidRPr="00754A82">
        <w:rPr>
          <w:szCs w:val="22"/>
        </w:rPr>
        <w:t xml:space="preserve">Для настройки PQ-дисплеев по сигналу PLUGE </w:t>
      </w:r>
      <w:proofErr w:type="gramStart"/>
      <w:r w:rsidRPr="00754A82">
        <w:rPr>
          <w:szCs w:val="22"/>
        </w:rPr>
        <w:t xml:space="preserve">сигнал </w:t>
      </w:r>
      <w:r w:rsidRPr="00754A82">
        <w:rPr>
          <w:position w:val="-4"/>
          <w:szCs w:val="22"/>
        </w:rPr>
        <w:object w:dxaOrig="300" w:dyaOrig="260">
          <v:shape id="_x0000_i1029" type="#_x0000_t75" style="width:16.15pt;height:12.65pt" o:ole="">
            <v:imagedata r:id="rId22" o:title=""/>
          </v:shape>
          <o:OLEObject Type="Embed" ProgID="Equation.3" ShapeID="_x0000_i1029" DrawAspect="Content" ObjectID="_1599903066" r:id="rId23"/>
        </w:object>
      </w:r>
      <w:r w:rsidRPr="00754A82">
        <w:rPr>
          <w:szCs w:val="22"/>
        </w:rPr>
        <w:t>,</w:t>
      </w:r>
      <w:proofErr w:type="gramEnd"/>
      <w:r w:rsidRPr="00754A82">
        <w:rPr>
          <w:szCs w:val="22"/>
        </w:rPr>
        <w:t xml:space="preserve"> который применяется в функции EOTF для PQ</w:t>
      </w:r>
      <w:r w:rsidRPr="00754A82">
        <w:rPr>
          <w:rStyle w:val="FootnoteReference"/>
          <w:position w:val="0"/>
          <w:sz w:val="22"/>
          <w:szCs w:val="22"/>
          <w:vertAlign w:val="superscript"/>
        </w:rPr>
        <w:footnoteReference w:id="7"/>
      </w:r>
      <w:r w:rsidRPr="00754A82">
        <w:rPr>
          <w:szCs w:val="22"/>
        </w:rPr>
        <w:t>,</w:t>
      </w:r>
      <w:r w:rsidRPr="00754A82">
        <w:t xml:space="preserve"> заменяют сигналом</w:t>
      </w:r>
      <w:r w:rsidR="00754A82" w:rsidRPr="00754A82">
        <w:t xml:space="preserve"> </w:t>
      </w:r>
      <w:r w:rsidR="00754A82" w:rsidRPr="00754A82">
        <w:rPr>
          <w:lang w:val="en-US"/>
        </w:rPr>
        <w:t>max</w:t>
      </w:r>
      <w:r w:rsidR="00754A82" w:rsidRPr="00754A82">
        <w:t xml:space="preserve">(0, </w:t>
      </w:r>
      <w:r w:rsidR="00754A82" w:rsidRPr="00754A82">
        <w:rPr>
          <w:i/>
          <w:lang w:val="en-US"/>
        </w:rPr>
        <w:t>aE</w:t>
      </w:r>
      <w:r w:rsidR="00754A82" w:rsidRPr="00754A82">
        <w:rPr>
          <w:i/>
        </w:rPr>
        <w:t xml:space="preserve">' </w:t>
      </w:r>
      <w:r w:rsidR="00754A82" w:rsidRPr="00754A82">
        <w:t xml:space="preserve">+ </w:t>
      </w:r>
      <w:r w:rsidR="00754A82" w:rsidRPr="00754A82">
        <w:rPr>
          <w:i/>
          <w:lang w:val="en-US"/>
        </w:rPr>
        <w:t>b</w:t>
      </w:r>
      <w:r w:rsidR="00754A82" w:rsidRPr="00754A82">
        <w:t xml:space="preserve">): </w:t>
      </w:r>
    </w:p>
    <w:p w:rsidR="002F2317" w:rsidRPr="00AF7B03" w:rsidRDefault="002F2317" w:rsidP="00D37103">
      <w:pPr>
        <w:pStyle w:val="Equation"/>
      </w:pPr>
      <w:r>
        <w:tab/>
      </w:r>
      <w:r>
        <w:tab/>
      </w:r>
      <w:r w:rsidR="006B1A00" w:rsidRPr="00FB2C6F">
        <w:rPr>
          <w:position w:val="-10"/>
        </w:rPr>
        <w:object w:dxaOrig="2620" w:dyaOrig="320">
          <v:shape id="_x0000_i1030" type="#_x0000_t75" style="width:129.6pt;height:15.55pt" o:ole="">
            <v:imagedata r:id="rId24" o:title=""/>
          </v:shape>
          <o:OLEObject Type="Embed" ProgID="Equation.3" ShapeID="_x0000_i1030" DrawAspect="Content" ObjectID="_1599903067" r:id="rId25"/>
        </w:object>
      </w:r>
      <w:r w:rsidR="006B46A3">
        <w:t>,</w:t>
      </w:r>
    </w:p>
    <w:p w:rsidR="002F2317" w:rsidRPr="007A00A6" w:rsidRDefault="002F2317" w:rsidP="00D37103">
      <w:r>
        <w:t>где:</w:t>
      </w:r>
    </w:p>
    <w:p w:rsidR="002F2317" w:rsidRPr="00C70465" w:rsidRDefault="002F2317" w:rsidP="00A023D2">
      <w:pPr>
        <w:pStyle w:val="Equationlegend"/>
      </w:pPr>
      <w:r>
        <w:rPr>
          <w:i/>
        </w:rPr>
        <w:tab/>
        <w:t>E</w:t>
      </w:r>
      <w:proofErr w:type="gramStart"/>
      <w:r>
        <w:rPr>
          <w:i/>
        </w:rPr>
        <w:t>'</w:t>
      </w:r>
      <w:r>
        <w:t> </w:t>
      </w:r>
      <w:r w:rsidR="00A023D2" w:rsidRPr="00A023D2">
        <w:t>:</w:t>
      </w:r>
      <w:proofErr w:type="gramEnd"/>
      <w:r w:rsidR="00A023D2">
        <w:tab/>
      </w:r>
      <w:r w:rsidRPr="00A023D2">
        <w:t>нелинейное</w:t>
      </w:r>
      <w:r>
        <w:t xml:space="preserve"> значение цвета в пространстве PQ {</w:t>
      </w:r>
      <w:r>
        <w:rPr>
          <w:i/>
        </w:rPr>
        <w:t>R'</w:t>
      </w:r>
      <w:r w:rsidRPr="006B1A00">
        <w:t>,</w:t>
      </w:r>
      <w:r>
        <w:rPr>
          <w:i/>
        </w:rPr>
        <w:t xml:space="preserve"> G'</w:t>
      </w:r>
      <w:r w:rsidRPr="006B1A00">
        <w:t>,</w:t>
      </w:r>
      <w:r>
        <w:rPr>
          <w:i/>
        </w:rPr>
        <w:t xml:space="preserve"> B'</w:t>
      </w:r>
      <w:r>
        <w:t>};</w:t>
      </w:r>
    </w:p>
    <w:p w:rsidR="002F2317" w:rsidRPr="00C70465" w:rsidRDefault="002F2317" w:rsidP="00A023D2">
      <w:pPr>
        <w:pStyle w:val="Equationlegend"/>
      </w:pPr>
      <w:r>
        <w:rPr>
          <w:i/>
        </w:rPr>
        <w:tab/>
      </w:r>
      <w:proofErr w:type="gramStart"/>
      <w:r>
        <w:rPr>
          <w:i/>
        </w:rPr>
        <w:t>F</w:t>
      </w:r>
      <w:r>
        <w:rPr>
          <w:i/>
          <w:vertAlign w:val="subscript"/>
        </w:rPr>
        <w:t>D</w:t>
      </w:r>
      <w:r>
        <w:t> </w:t>
      </w:r>
      <w:r w:rsidR="00A023D2" w:rsidRPr="00A023D2">
        <w:t>:</w:t>
      </w:r>
      <w:proofErr w:type="gramEnd"/>
      <w:r w:rsidR="00A023D2">
        <w:tab/>
      </w:r>
      <w:r>
        <w:t>яркость отображаемого линейного компонента {</w:t>
      </w:r>
      <w:r>
        <w:rPr>
          <w:i/>
        </w:rPr>
        <w:t>R</w:t>
      </w:r>
      <w:r>
        <w:rPr>
          <w:i/>
          <w:vertAlign w:val="subscript"/>
        </w:rPr>
        <w:t>D</w:t>
      </w:r>
      <w:r w:rsidRPr="006B1A00">
        <w:t>,</w:t>
      </w:r>
      <w:r>
        <w:rPr>
          <w:i/>
        </w:rPr>
        <w:t xml:space="preserve"> G</w:t>
      </w:r>
      <w:r>
        <w:rPr>
          <w:i/>
          <w:vertAlign w:val="subscript"/>
        </w:rPr>
        <w:t>D</w:t>
      </w:r>
      <w:r w:rsidRPr="006B1A00">
        <w:t>,</w:t>
      </w:r>
      <w:r>
        <w:rPr>
          <w:i/>
        </w:rPr>
        <w:t xml:space="preserve"> B</w:t>
      </w:r>
      <w:r>
        <w:rPr>
          <w:i/>
          <w:vertAlign w:val="subscript"/>
        </w:rPr>
        <w:t>D</w:t>
      </w:r>
      <w:r>
        <w:t>} в кд/м</w:t>
      </w:r>
      <w:r>
        <w:rPr>
          <w:vertAlign w:val="superscript"/>
        </w:rPr>
        <w:t>2</w:t>
      </w:r>
      <w:r>
        <w:t>;</w:t>
      </w:r>
    </w:p>
    <w:p w:rsidR="002F2317" w:rsidRPr="00C70465" w:rsidRDefault="002F2317" w:rsidP="00A023D2">
      <w:pPr>
        <w:pStyle w:val="Equationlegend"/>
      </w:pPr>
      <w:r>
        <w:tab/>
      </w:r>
      <w:r>
        <w:rPr>
          <w:position w:val="-6"/>
        </w:rPr>
        <w:object w:dxaOrig="200" w:dyaOrig="279">
          <v:shape id="_x0000_i1031" type="#_x0000_t75" style="width:8.65pt;height:12.65pt" o:ole="">
            <v:imagedata r:id="rId26" o:title=""/>
          </v:shape>
          <o:OLEObject Type="Embed" ProgID="Equation.3" ShapeID="_x0000_i1031" DrawAspect="Content" ObjectID="_1599903068" r:id="rId27"/>
        </w:object>
      </w:r>
      <w:r>
        <w:t> </w:t>
      </w:r>
      <w:proofErr w:type="gramStart"/>
      <w:r w:rsidR="00A023D2" w:rsidRPr="00A023D2">
        <w:t>:</w:t>
      </w:r>
      <w:r w:rsidR="00A023D2">
        <w:tab/>
      </w:r>
      <w:proofErr w:type="gramEnd"/>
      <w:r w:rsidR="004173D5" w:rsidRPr="004173D5">
        <w:t>переменная, обозначающая повышение пользователем уровня черног</w:t>
      </w:r>
      <w:r w:rsidR="004173D5">
        <w:t>о</w:t>
      </w:r>
      <w:r>
        <w:t>;</w:t>
      </w:r>
    </w:p>
    <w:p w:rsidR="002F2317" w:rsidRPr="007A00A6" w:rsidRDefault="002F2317" w:rsidP="00A023D2">
      <w:pPr>
        <w:pStyle w:val="Equationlegend"/>
      </w:pPr>
      <w:r>
        <w:tab/>
      </w:r>
      <w:r w:rsidR="006B1A00" w:rsidRPr="00FB2C6F">
        <w:rPr>
          <w:position w:val="-10"/>
        </w:rPr>
        <w:object w:dxaOrig="1960" w:dyaOrig="360">
          <v:shape id="_x0000_i1032" type="#_x0000_t75" style="width:107.15pt;height:18.45pt" o:ole="">
            <v:imagedata r:id="rId28" o:title=""/>
          </v:shape>
          <o:OLEObject Type="Embed" ProgID="Equation.3" ShapeID="_x0000_i1032" DrawAspect="Content" ObjectID="_1599903069" r:id="rId29"/>
        </w:object>
      </w:r>
      <w:r w:rsidR="00A023D2" w:rsidRPr="00A023D2">
        <w:t xml:space="preserve"> – </w:t>
      </w:r>
      <w:r>
        <w:t xml:space="preserve">коэффициент усиления для поддержания пиковой яркости дисплея </w:t>
      </w:r>
      <w:proofErr w:type="spellStart"/>
      <w:r>
        <w:rPr>
          <w:i/>
        </w:rPr>
        <w:t>L</w:t>
      </w:r>
      <w:r>
        <w:rPr>
          <w:i/>
          <w:vertAlign w:val="subscript"/>
        </w:rPr>
        <w:t>w</w:t>
      </w:r>
      <w:proofErr w:type="spellEnd"/>
      <w:r>
        <w:t xml:space="preserve"> </w:t>
      </w:r>
      <w:r w:rsidR="00604CD6">
        <w:br/>
      </w:r>
      <w:r>
        <w:t>при изменении</w:t>
      </w:r>
      <w:r w:rsidR="00FB2C6F">
        <w:rPr>
          <w:position w:val="-6"/>
        </w:rPr>
        <w:t xml:space="preserve"> </w:t>
      </w:r>
      <w:r w:rsidR="00FB2C6F" w:rsidRPr="00FB2C6F">
        <w:rPr>
          <w:i/>
          <w:lang w:val="en-US"/>
        </w:rPr>
        <w:t>b</w:t>
      </w:r>
      <w:r>
        <w:t>;</w:t>
      </w:r>
    </w:p>
    <w:p w:rsidR="002F2317" w:rsidRDefault="002F2317" w:rsidP="00A023D2">
      <w:pPr>
        <w:pStyle w:val="Equationlegend"/>
      </w:pPr>
      <w:r>
        <w:rPr>
          <w:i/>
        </w:rPr>
        <w:tab/>
      </w:r>
      <w:proofErr w:type="spellStart"/>
      <w:proofErr w:type="gramStart"/>
      <w:r>
        <w:rPr>
          <w:i/>
        </w:rPr>
        <w:t>L</w:t>
      </w:r>
      <w:r>
        <w:rPr>
          <w:i/>
          <w:vertAlign w:val="subscript"/>
        </w:rPr>
        <w:t>w</w:t>
      </w:r>
      <w:proofErr w:type="spellEnd"/>
      <w:r>
        <w:t> </w:t>
      </w:r>
      <w:r w:rsidR="00A023D2" w:rsidRPr="00A023D2">
        <w:t>:</w:t>
      </w:r>
      <w:proofErr w:type="gramEnd"/>
      <w:r w:rsidR="00A023D2">
        <w:tab/>
      </w:r>
      <w:r>
        <w:t xml:space="preserve">параметр пиковой яркости дисплея, устанавливаемый </w:t>
      </w:r>
      <w:r w:rsidR="004173D5">
        <w:t xml:space="preserve">при </w:t>
      </w:r>
      <w:r w:rsidR="004173D5" w:rsidRPr="004173D5">
        <w:t>пользовательск</w:t>
      </w:r>
      <w:r w:rsidR="004173D5">
        <w:t>ой</w:t>
      </w:r>
      <w:r w:rsidR="004173D5" w:rsidRPr="004173D5">
        <w:t xml:space="preserve"> регулировк</w:t>
      </w:r>
      <w:r w:rsidR="004173D5">
        <w:t>е</w:t>
      </w:r>
      <w:r w:rsidR="004173D5" w:rsidRPr="004173D5">
        <w:t xml:space="preserve"> усиления</w:t>
      </w:r>
      <w:r>
        <w:t>.</w:t>
      </w:r>
    </w:p>
    <w:p w:rsidR="00A023D2" w:rsidRDefault="00A023D2" w:rsidP="00A023D2"/>
    <w:p w:rsidR="001E5172" w:rsidRDefault="001E5172" w:rsidP="00A023D2"/>
    <w:p w:rsidR="00D26964" w:rsidRPr="007A00A6" w:rsidRDefault="00D26964" w:rsidP="00A023D2"/>
    <w:p w:rsidR="002F2317" w:rsidRPr="004D0A3C" w:rsidRDefault="002F2317" w:rsidP="00537D91">
      <w:pPr>
        <w:pStyle w:val="AnnexNoTitle"/>
        <w:spacing w:before="720"/>
      </w:pPr>
      <w:r>
        <w:t>Приложение 5 (информационное)</w:t>
      </w:r>
      <w:r>
        <w:br/>
      </w:r>
      <w:r>
        <w:br/>
        <w:t>Настройка гамм</w:t>
      </w:r>
      <w:r w:rsidR="00537D91">
        <w:t xml:space="preserve">ы </w:t>
      </w:r>
      <w:r>
        <w:t xml:space="preserve">HLG-дисплея в условиях просмотра, </w:t>
      </w:r>
      <w:r w:rsidR="00016026">
        <w:br/>
      </w:r>
      <w:r>
        <w:t>отличных от эталонных</w:t>
      </w:r>
    </w:p>
    <w:p w:rsidR="00604CD6" w:rsidRDefault="002F2317" w:rsidP="0002033B">
      <w:pPr>
        <w:pStyle w:val="Normalaftertitle"/>
      </w:pPr>
      <w:r>
        <w:t xml:space="preserve">В Примечании 5f Рекомендации МСЭ-R BT.2100 отмечается, что в условиях просмотра, характеризующихся повышенным уровнем освещенности, </w:t>
      </w:r>
      <w:r w:rsidR="0002033B">
        <w:t xml:space="preserve">для </w:t>
      </w:r>
      <w:r w:rsidR="0002033B" w:rsidRPr="0002033B">
        <w:t xml:space="preserve">HLG-дисплея </w:t>
      </w:r>
      <w:r>
        <w:t xml:space="preserve">может потребоваться уменьшение </w:t>
      </w:r>
      <w:r w:rsidR="00FC350A">
        <w:t>значения</w:t>
      </w:r>
      <w:r>
        <w:t xml:space="preserve"> гамм</w:t>
      </w:r>
      <w:r w:rsidR="0002033B">
        <w:t>ы</w:t>
      </w:r>
      <w:r w:rsidR="00537D91">
        <w:t xml:space="preserve"> </w:t>
      </w:r>
      <w:r>
        <w:t xml:space="preserve">для компенсации отличий в состоянии адаптации </w:t>
      </w:r>
      <w:r w:rsidR="00FC350A">
        <w:t>глаз</w:t>
      </w:r>
      <w:r>
        <w:t xml:space="preserve">. Поправку к </w:t>
      </w:r>
      <w:r w:rsidR="00FC350A">
        <w:t>значению</w:t>
      </w:r>
      <w:r>
        <w:t xml:space="preserve"> гамм</w:t>
      </w:r>
      <w:r w:rsidR="0002033B">
        <w:t xml:space="preserve">ы дисплея </w:t>
      </w:r>
      <w:r>
        <w:t>для условий просмотра, отличных от эталонных, можно вычислить по следующей формуле:</w:t>
      </w:r>
      <w:r w:rsidR="006B46A3" w:rsidRPr="006B46A3">
        <w:t xml:space="preserve"> </w:t>
      </w:r>
    </w:p>
    <w:p w:rsidR="00604CD6" w:rsidRPr="007A00A6" w:rsidRDefault="006B1A00" w:rsidP="00F21199">
      <w:pPr>
        <w:pStyle w:val="Normalaftertitle"/>
        <w:spacing w:before="0"/>
        <w:jc w:val="center"/>
        <w:rPr>
          <w:lang w:val="en-GB"/>
        </w:rPr>
      </w:pPr>
      <w:r>
        <w:rPr>
          <w:lang w:val="en-GB"/>
        </w:rPr>
        <w:object w:dxaOrig="8784" w:dyaOrig="495">
          <v:shape id="_x0000_i1033" type="#_x0000_t75" style="width:439.5pt;height:24.2pt" o:ole="">
            <v:imagedata r:id="rId30" o:title=""/>
          </v:shape>
          <o:OLEObject Type="Embed" ProgID="Word.Document.12" ShapeID="_x0000_i1033" DrawAspect="Content" ObjectID="_1599903070" r:id="rId31">
            <o:FieldCodes>\s</o:FieldCodes>
          </o:OLEObject>
        </w:object>
      </w:r>
    </w:p>
    <w:p w:rsidR="002F2317" w:rsidRPr="00E56542" w:rsidRDefault="002F2317" w:rsidP="00016026">
      <w:pPr>
        <w:spacing w:before="0"/>
      </w:pPr>
      <w:r>
        <w:lastRenderedPageBreak/>
        <w:t>где:</w:t>
      </w:r>
    </w:p>
    <w:p w:rsidR="002F2317" w:rsidRPr="00E56542" w:rsidRDefault="002F2317" w:rsidP="00C86A4A">
      <w:pPr>
        <w:pStyle w:val="Equationlegend"/>
        <w:tabs>
          <w:tab w:val="clear" w:pos="1701"/>
          <w:tab w:val="clear" w:pos="1985"/>
          <w:tab w:val="right" w:pos="2127"/>
          <w:tab w:val="left" w:pos="2410"/>
        </w:tabs>
        <w:ind w:left="2410" w:hanging="2410"/>
        <w:jc w:val="left"/>
      </w:pPr>
      <w:r>
        <w:tab/>
      </w:r>
      <w:proofErr w:type="spellStart"/>
      <w:r>
        <w:t>γ</w:t>
      </w:r>
      <w:r>
        <w:rPr>
          <w:vertAlign w:val="subscript"/>
        </w:rPr>
        <w:t>bright</w:t>
      </w:r>
      <w:proofErr w:type="spellEnd"/>
      <w:r>
        <w:t> </w:t>
      </w:r>
      <w:r w:rsidR="00C86A4A" w:rsidRPr="00C86A4A">
        <w:t>=</w:t>
      </w:r>
      <w:r w:rsidR="00C86A4A" w:rsidRPr="00C86A4A">
        <w:tab/>
      </w:r>
      <w:r>
        <w:t xml:space="preserve">значение </w:t>
      </w:r>
      <w:r w:rsidR="00141328">
        <w:t>гамм</w:t>
      </w:r>
      <w:r w:rsidR="00E07D86">
        <w:t>ы</w:t>
      </w:r>
      <w:r w:rsidR="00141328">
        <w:t xml:space="preserve"> </w:t>
      </w:r>
      <w:r>
        <w:t>системы</w:t>
      </w:r>
      <w:r w:rsidR="006F0B46">
        <w:t xml:space="preserve"> </w:t>
      </w:r>
      <w:r>
        <w:t>при яркости окружающего освещения, превышающей 5 кд/м</w:t>
      </w:r>
      <w:r>
        <w:rPr>
          <w:vertAlign w:val="superscript"/>
        </w:rPr>
        <w:t>2</w:t>
      </w:r>
      <w:r>
        <w:t>;</w:t>
      </w:r>
    </w:p>
    <w:p w:rsidR="002F2317" w:rsidRPr="00E56542" w:rsidRDefault="002F2317" w:rsidP="00C86A4A">
      <w:pPr>
        <w:pStyle w:val="Equationlegend"/>
        <w:tabs>
          <w:tab w:val="clear" w:pos="1701"/>
          <w:tab w:val="clear" w:pos="1985"/>
          <w:tab w:val="right" w:pos="2127"/>
          <w:tab w:val="left" w:pos="2410"/>
        </w:tabs>
        <w:ind w:left="2410" w:hanging="2410"/>
        <w:jc w:val="left"/>
      </w:pPr>
      <w:r>
        <w:tab/>
      </w:r>
      <w:proofErr w:type="spellStart"/>
      <w:r>
        <w:t>γ</w:t>
      </w:r>
      <w:proofErr w:type="gramStart"/>
      <w:r>
        <w:rPr>
          <w:vertAlign w:val="subscript"/>
        </w:rPr>
        <w:t>ref</w:t>
      </w:r>
      <w:proofErr w:type="spellEnd"/>
      <w:r>
        <w:rPr>
          <w:vertAlign w:val="subscript"/>
        </w:rPr>
        <w:t xml:space="preserve"> </w:t>
      </w:r>
      <w:r>
        <w:t> </w:t>
      </w:r>
      <w:r w:rsidR="00C86A4A" w:rsidRPr="00C86A4A">
        <w:t>=</w:t>
      </w:r>
      <w:proofErr w:type="gramEnd"/>
      <w:r w:rsidR="00C86A4A" w:rsidRPr="00C86A4A">
        <w:tab/>
      </w:r>
      <w:r>
        <w:t xml:space="preserve">значение </w:t>
      </w:r>
      <w:r w:rsidR="00141328">
        <w:t>гамм</w:t>
      </w:r>
      <w:r w:rsidR="00E07D86">
        <w:t>ы</w:t>
      </w:r>
      <w:r w:rsidR="00141328">
        <w:t xml:space="preserve"> </w:t>
      </w:r>
      <w:r w:rsidR="006F0B46" w:rsidRPr="006F0B46">
        <w:t xml:space="preserve">системы </w:t>
      </w:r>
      <w:r>
        <w:t>в эталонн</w:t>
      </w:r>
      <w:bookmarkStart w:id="3" w:name="_GoBack"/>
      <w:bookmarkEnd w:id="3"/>
      <w:r>
        <w:t>ых условиях просмотра, вычисленное в соответствии с Примечанием 5e Рекомендации МСЭ-R BT.2100-1;</w:t>
      </w:r>
    </w:p>
    <w:p w:rsidR="002F2317" w:rsidRPr="00E56542" w:rsidRDefault="002F2317" w:rsidP="00C86A4A">
      <w:pPr>
        <w:pStyle w:val="Equationlegend"/>
        <w:tabs>
          <w:tab w:val="clear" w:pos="1701"/>
          <w:tab w:val="clear" w:pos="1985"/>
          <w:tab w:val="right" w:pos="2127"/>
          <w:tab w:val="left" w:pos="2410"/>
        </w:tabs>
        <w:ind w:left="2410" w:hanging="2410"/>
        <w:jc w:val="left"/>
      </w:pPr>
      <w:r>
        <w:rPr>
          <w:i/>
        </w:rPr>
        <w:tab/>
      </w:r>
      <w:proofErr w:type="spellStart"/>
      <w:r>
        <w:rPr>
          <w:i/>
        </w:rPr>
        <w:t>L</w:t>
      </w:r>
      <w:r w:rsidRPr="006B1A00">
        <w:rPr>
          <w:vertAlign w:val="subscript"/>
        </w:rPr>
        <w:t>amb</w:t>
      </w:r>
      <w:proofErr w:type="spellEnd"/>
      <w:r>
        <w:t> </w:t>
      </w:r>
      <w:r w:rsidR="00C86A4A" w:rsidRPr="00C86A4A">
        <w:t>=</w:t>
      </w:r>
      <w:r w:rsidR="00C86A4A" w:rsidRPr="00C86A4A">
        <w:tab/>
      </w:r>
      <w:r>
        <w:t>яркость окружающего освещения, кд/м</w:t>
      </w:r>
      <w:r>
        <w:rPr>
          <w:vertAlign w:val="superscript"/>
        </w:rPr>
        <w:t>2</w:t>
      </w:r>
      <w:r>
        <w:t>.</w:t>
      </w:r>
    </w:p>
    <w:p w:rsidR="002F2317" w:rsidRPr="00E56542" w:rsidRDefault="002F2317" w:rsidP="00141328">
      <w:pPr>
        <w:tabs>
          <w:tab w:val="right" w:pos="1871"/>
          <w:tab w:val="left" w:pos="2041"/>
        </w:tabs>
      </w:pPr>
      <w:r>
        <w:t>Такая корректировка гамма</w:t>
      </w:r>
      <w:r w:rsidR="00141328">
        <w:t xml:space="preserve"> </w:t>
      </w:r>
      <w:r>
        <w:t>дисплея для компенсации условий просмотра, отличных от эталонных, позволяет обеспечить лучшее согласование результатов в широком диапазоне условий производства программ.</w:t>
      </w:r>
    </w:p>
    <w:p w:rsidR="002F2317" w:rsidRPr="007D6F7F" w:rsidRDefault="002F2317" w:rsidP="00C27BBB">
      <w:pPr>
        <w:spacing w:before="240"/>
        <w:jc w:val="center"/>
      </w:pPr>
      <w:r>
        <w:t>______________</w:t>
      </w:r>
    </w:p>
    <w:sectPr w:rsidR="002F2317" w:rsidRPr="007D6F7F" w:rsidSect="00D37103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7C7" w:rsidRDefault="009177C7">
      <w:r>
        <w:separator/>
      </w:r>
    </w:p>
  </w:endnote>
  <w:endnote w:type="continuationSeparator" w:id="0">
    <w:p w:rsidR="009177C7" w:rsidRDefault="00917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7C7" w:rsidRDefault="009177C7">
      <w:r>
        <w:separator/>
      </w:r>
    </w:p>
  </w:footnote>
  <w:footnote w:type="continuationSeparator" w:id="0">
    <w:p w:rsidR="009177C7" w:rsidRDefault="009177C7">
      <w:r>
        <w:continuationSeparator/>
      </w:r>
    </w:p>
  </w:footnote>
  <w:footnote w:id="1">
    <w:p w:rsidR="009177C7" w:rsidRDefault="009177C7" w:rsidP="00D37103">
      <w:pPr>
        <w:pStyle w:val="FootnoteText"/>
        <w:spacing w:before="100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Рекомендация </w:t>
      </w:r>
      <w:r>
        <w:rPr>
          <w:caps/>
        </w:rPr>
        <w:t>МСЭ-R BT.1700</w:t>
      </w:r>
      <w:r>
        <w:rPr>
          <w:rStyle w:val="href"/>
          <w:caps/>
        </w:rPr>
        <w:t xml:space="preserve"> ‒ </w:t>
      </w:r>
      <w:r>
        <w:rPr>
          <w:rStyle w:val="href"/>
          <w:i/>
          <w:caps/>
        </w:rPr>
        <w:t>Х</w:t>
      </w:r>
      <w:r>
        <w:rPr>
          <w:i/>
        </w:rPr>
        <w:t>арактеристики составных сигналов видео для стандартных аналоговых систем телевидения</w:t>
      </w:r>
      <w:r>
        <w:t>.</w:t>
      </w:r>
    </w:p>
  </w:footnote>
  <w:footnote w:id="2">
    <w:p w:rsidR="009177C7" w:rsidRDefault="009177C7" w:rsidP="00D37103">
      <w:pPr>
        <w:pStyle w:val="FootnoteText"/>
        <w:spacing w:before="100"/>
      </w:pPr>
      <w:r>
        <w:rPr>
          <w:rStyle w:val="FootnoteReference"/>
        </w:rPr>
        <w:footnoteRef/>
      </w:r>
      <w:r>
        <w:t xml:space="preserve"> </w:t>
      </w:r>
      <w:r>
        <w:tab/>
        <w:t>Рекомендация МСЭ-R BT.601</w:t>
      </w:r>
      <w:r>
        <w:rPr>
          <w:rStyle w:val="href"/>
        </w:rPr>
        <w:t xml:space="preserve"> ‒ </w:t>
      </w:r>
      <w:r>
        <w:rPr>
          <w:i/>
        </w:rPr>
        <w:t xml:space="preserve">Студийные параметры кодирования цифрового телевидения для стандартного </w:t>
      </w:r>
      <w:proofErr w:type="gramStart"/>
      <w:r>
        <w:rPr>
          <w:i/>
        </w:rPr>
        <w:t>4 :</w:t>
      </w:r>
      <w:proofErr w:type="gramEnd"/>
      <w:r>
        <w:rPr>
          <w:i/>
        </w:rPr>
        <w:t xml:space="preserve"> 3 и широкоэкранного 16 : 9 форматов</w:t>
      </w:r>
      <w:r>
        <w:t>.</w:t>
      </w:r>
    </w:p>
  </w:footnote>
  <w:footnote w:id="3">
    <w:p w:rsidR="009177C7" w:rsidRDefault="009177C7" w:rsidP="00D37103">
      <w:pPr>
        <w:pStyle w:val="FootnoteText"/>
        <w:spacing w:before="100"/>
      </w:pPr>
      <w:r>
        <w:rPr>
          <w:rStyle w:val="FootnoteReference"/>
        </w:rPr>
        <w:footnoteRef/>
      </w:r>
      <w:r>
        <w:t xml:space="preserve"> </w:t>
      </w:r>
      <w:r>
        <w:tab/>
        <w:t>Рекомендация МСЭ-R BT.709</w:t>
      </w:r>
      <w:r>
        <w:rPr>
          <w:rStyle w:val="href"/>
        </w:rPr>
        <w:t xml:space="preserve"> ‒ </w:t>
      </w:r>
      <w:r>
        <w:rPr>
          <w:i/>
        </w:rPr>
        <w:t>Значения параметров стандартов ТВЧ для производства программ и международного обмена программами</w:t>
      </w:r>
      <w:r>
        <w:t>.</w:t>
      </w:r>
    </w:p>
  </w:footnote>
  <w:footnote w:id="4">
    <w:p w:rsidR="009177C7" w:rsidRDefault="009177C7" w:rsidP="00D37103">
      <w:pPr>
        <w:pStyle w:val="FootnoteText"/>
        <w:spacing w:before="100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Рекомендация МСЭ-R BT.2020 ‒ </w:t>
      </w:r>
      <w:r>
        <w:rPr>
          <w:i/>
        </w:rPr>
        <w:t>Значения параметров для систем телевидения сверхвысокой четкости для производства программ и международного обмена ими</w:t>
      </w:r>
      <w:r>
        <w:t xml:space="preserve">. </w:t>
      </w:r>
    </w:p>
  </w:footnote>
  <w:footnote w:id="5">
    <w:p w:rsidR="009177C7" w:rsidRDefault="009177C7" w:rsidP="00D3710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Рекомендация МСЭ-R BT.2100 ‒ </w:t>
      </w:r>
      <w:r>
        <w:rPr>
          <w:i/>
        </w:rPr>
        <w:t>Значения параметров изображений для систем телевидения большого динамического диапазона для использования в производстве программ и международном обмене ими</w:t>
      </w:r>
      <w:r>
        <w:t>.</w:t>
      </w:r>
    </w:p>
  </w:footnote>
  <w:footnote w:id="6">
    <w:p w:rsidR="009177C7" w:rsidRPr="00C95DC5" w:rsidRDefault="009177C7" w:rsidP="00AF19B5">
      <w:pPr>
        <w:pStyle w:val="FootnoteText"/>
      </w:pPr>
      <w:r w:rsidRPr="00AF19B5">
        <w:rPr>
          <w:rStyle w:val="FootnoteReference"/>
        </w:rPr>
        <w:footnoteRef/>
      </w:r>
      <w:r w:rsidRPr="00C95DC5">
        <w:t xml:space="preserve"> </w:t>
      </w:r>
      <w:r w:rsidRPr="00C95DC5">
        <w:tab/>
        <w:t xml:space="preserve">Номера отсчетов и строк даны в соответствии с </w:t>
      </w:r>
      <w:r w:rsidRPr="00AF19B5">
        <w:t>Рекомендацией</w:t>
      </w:r>
      <w:r w:rsidRPr="00C95DC5">
        <w:t xml:space="preserve"> МСЭ-R BT.709 для ТВЧ и Рекомендацией МСЭ-R BT.2020 для ТСВЧ.</w:t>
      </w:r>
    </w:p>
  </w:footnote>
  <w:footnote w:id="7">
    <w:p w:rsidR="009177C7" w:rsidRPr="006B1A00" w:rsidRDefault="009177C7" w:rsidP="00D37103">
      <w:pPr>
        <w:pStyle w:val="FootnoteText"/>
      </w:pPr>
      <w:r w:rsidRPr="00754A82">
        <w:rPr>
          <w:rStyle w:val="FootnoteReference"/>
          <w:szCs w:val="18"/>
        </w:rPr>
        <w:footnoteRef/>
      </w:r>
      <w:r w:rsidRPr="006B1A00">
        <w:t xml:space="preserve"> </w:t>
      </w:r>
      <w:r w:rsidRPr="006B1A00">
        <w:tab/>
        <w:t>Определение эталонной функции EOTF для PQ дано в Рекомендации МСЭ-R BS.2100.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7C7" w:rsidRDefault="009177C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7C7" w:rsidRDefault="009177C7" w:rsidP="00D37103">
    <w:pPr>
      <w:pStyle w:val="Header"/>
      <w:ind w:right="360" w:firstLine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51" type="#_x0000_t75" alt="Описание: rec_R_2009" style="position:absolute;left:0;text-align:left;margin-left:-54.35pt;margin-top:-27.9pt;width:597.35pt;height:845.1pt;z-index:-251658752;visibility:visible;mso-wrap-style:square;mso-wrap-distance-left:9pt;mso-wrap-distance-top:0;mso-wrap-distance-right:9pt;mso-wrap-distance-bottom:0;mso-position-horizontal-relative:text;mso-position-vertical-relative:text">
          <v:imagedata r:id="rId1" o:title="rec_R_2009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7C7" w:rsidRPr="00911FB6" w:rsidRDefault="009177C7" w:rsidP="00247E57">
    <w:pPr>
      <w:pStyle w:val="Header"/>
      <w:jc w:val="left"/>
      <w:rPr>
        <w:lang w:val="en-US"/>
      </w:rPr>
    </w:pPr>
    <w:r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>
      <w:rPr>
        <w:rStyle w:val="PageNumber"/>
        <w:b/>
      </w:rPr>
      <w:fldChar w:fldCharType="separate"/>
    </w:r>
    <w:r w:rsidR="008F227A">
      <w:rPr>
        <w:rStyle w:val="PageNumber"/>
        <w:b/>
        <w:noProof/>
      </w:rPr>
      <w:t>10</w:t>
    </w:r>
    <w:r>
      <w:rPr>
        <w:rStyle w:val="PageNumber"/>
        <w:b/>
      </w:rPr>
      <w:fldChar w:fldCharType="end"/>
    </w:r>
    <w:r>
      <w:tab/>
    </w:r>
    <w:r>
      <w:rPr>
        <w:b/>
      </w:rPr>
      <w:t xml:space="preserve">Рек. </w:t>
    </w:r>
    <w:r>
      <w:rPr>
        <w:b/>
        <w:lang w:val="en-GB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F227A">
      <w:rPr>
        <w:b/>
        <w:bCs/>
        <w:noProof/>
      </w:rPr>
      <w:t>МСЭ-R  BT.814-3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7C7" w:rsidRDefault="009177C7" w:rsidP="00247E57">
    <w:pPr>
      <w:pStyle w:val="Header"/>
    </w:pPr>
    <w:r>
      <w:tab/>
    </w:r>
    <w:r>
      <w:rPr>
        <w:b/>
      </w:rPr>
      <w:t xml:space="preserve">Рек. </w:t>
    </w:r>
    <w:r>
      <w:rPr>
        <w:b/>
        <w:lang w:val="en-GB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F227A">
      <w:rPr>
        <w:b/>
        <w:bCs/>
        <w:noProof/>
      </w:rPr>
      <w:t>МСЭ-R  BT.814-3</w:t>
    </w:r>
    <w:r>
      <w:rPr>
        <w:b/>
        <w:bCs/>
      </w:rPr>
      <w:fldChar w:fldCharType="end"/>
    </w:r>
    <w:r>
      <w:tab/>
    </w:r>
    <w:r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>
      <w:rPr>
        <w:rStyle w:val="PageNumber"/>
        <w:b/>
      </w:rPr>
      <w:fldChar w:fldCharType="separate"/>
    </w:r>
    <w:r w:rsidR="008F227A">
      <w:rPr>
        <w:rStyle w:val="PageNumber"/>
        <w:b/>
        <w:noProof/>
      </w:rPr>
      <w:t>9</w:t>
    </w:r>
    <w:r>
      <w:rPr>
        <w:rStyle w:val="PageNumber"/>
        <w:b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FFFFFFFF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720"/>
  <w:evenAndOddHeaders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4ED7"/>
    <w:rsid w:val="00016026"/>
    <w:rsid w:val="0002033B"/>
    <w:rsid w:val="00034AA9"/>
    <w:rsid w:val="00036EE3"/>
    <w:rsid w:val="00060829"/>
    <w:rsid w:val="000A5A89"/>
    <w:rsid w:val="000F6905"/>
    <w:rsid w:val="00101EA9"/>
    <w:rsid w:val="00137198"/>
    <w:rsid w:val="00141328"/>
    <w:rsid w:val="001443A0"/>
    <w:rsid w:val="00156E31"/>
    <w:rsid w:val="001654B3"/>
    <w:rsid w:val="00187D40"/>
    <w:rsid w:val="001908A9"/>
    <w:rsid w:val="001B2DFC"/>
    <w:rsid w:val="001C3C8A"/>
    <w:rsid w:val="001E04CF"/>
    <w:rsid w:val="001E5172"/>
    <w:rsid w:val="00216486"/>
    <w:rsid w:val="002170DB"/>
    <w:rsid w:val="00220899"/>
    <w:rsid w:val="00233112"/>
    <w:rsid w:val="00247B2C"/>
    <w:rsid w:val="00247E57"/>
    <w:rsid w:val="0027306A"/>
    <w:rsid w:val="002E41D5"/>
    <w:rsid w:val="002E430D"/>
    <w:rsid w:val="002F2317"/>
    <w:rsid w:val="002F36DE"/>
    <w:rsid w:val="002F5199"/>
    <w:rsid w:val="0031711D"/>
    <w:rsid w:val="0038283B"/>
    <w:rsid w:val="003E56A6"/>
    <w:rsid w:val="00411C83"/>
    <w:rsid w:val="00416A60"/>
    <w:rsid w:val="004173D5"/>
    <w:rsid w:val="00435536"/>
    <w:rsid w:val="00470E28"/>
    <w:rsid w:val="004C0BE6"/>
    <w:rsid w:val="004D0A3C"/>
    <w:rsid w:val="00514232"/>
    <w:rsid w:val="00523B22"/>
    <w:rsid w:val="00537D91"/>
    <w:rsid w:val="00586EF8"/>
    <w:rsid w:val="005B3E46"/>
    <w:rsid w:val="005C20C4"/>
    <w:rsid w:val="005E02E1"/>
    <w:rsid w:val="00603897"/>
    <w:rsid w:val="00604CD6"/>
    <w:rsid w:val="00662413"/>
    <w:rsid w:val="006A6891"/>
    <w:rsid w:val="006B1A00"/>
    <w:rsid w:val="006B46A3"/>
    <w:rsid w:val="006B49FF"/>
    <w:rsid w:val="006B55A9"/>
    <w:rsid w:val="006C6A62"/>
    <w:rsid w:val="006F0B46"/>
    <w:rsid w:val="00754A82"/>
    <w:rsid w:val="00776635"/>
    <w:rsid w:val="00794325"/>
    <w:rsid w:val="007A00A6"/>
    <w:rsid w:val="007D3B79"/>
    <w:rsid w:val="007D6F7F"/>
    <w:rsid w:val="007F24EC"/>
    <w:rsid w:val="00813FA8"/>
    <w:rsid w:val="00883F58"/>
    <w:rsid w:val="008E2373"/>
    <w:rsid w:val="008F227A"/>
    <w:rsid w:val="00911FB6"/>
    <w:rsid w:val="009177C7"/>
    <w:rsid w:val="00934ED7"/>
    <w:rsid w:val="0095698D"/>
    <w:rsid w:val="00964DA5"/>
    <w:rsid w:val="00995DF0"/>
    <w:rsid w:val="009D2F9F"/>
    <w:rsid w:val="009D3C38"/>
    <w:rsid w:val="009E7886"/>
    <w:rsid w:val="009F1D5E"/>
    <w:rsid w:val="009F6FFA"/>
    <w:rsid w:val="00A00366"/>
    <w:rsid w:val="00A023D2"/>
    <w:rsid w:val="00A1398E"/>
    <w:rsid w:val="00A27B07"/>
    <w:rsid w:val="00A42679"/>
    <w:rsid w:val="00A700C3"/>
    <w:rsid w:val="00A76261"/>
    <w:rsid w:val="00A96B10"/>
    <w:rsid w:val="00AA2514"/>
    <w:rsid w:val="00AA6B2B"/>
    <w:rsid w:val="00AC0C13"/>
    <w:rsid w:val="00AC31B0"/>
    <w:rsid w:val="00AF19B5"/>
    <w:rsid w:val="00AF7B03"/>
    <w:rsid w:val="00B16437"/>
    <w:rsid w:val="00B66D09"/>
    <w:rsid w:val="00B714F3"/>
    <w:rsid w:val="00B8176E"/>
    <w:rsid w:val="00B83EB3"/>
    <w:rsid w:val="00BA5910"/>
    <w:rsid w:val="00BA7614"/>
    <w:rsid w:val="00BD5668"/>
    <w:rsid w:val="00BD67C4"/>
    <w:rsid w:val="00C061D1"/>
    <w:rsid w:val="00C07899"/>
    <w:rsid w:val="00C215F9"/>
    <w:rsid w:val="00C22FB2"/>
    <w:rsid w:val="00C27BBB"/>
    <w:rsid w:val="00C4071C"/>
    <w:rsid w:val="00C41F3B"/>
    <w:rsid w:val="00C46660"/>
    <w:rsid w:val="00C55750"/>
    <w:rsid w:val="00C57BF3"/>
    <w:rsid w:val="00C66693"/>
    <w:rsid w:val="00C679DE"/>
    <w:rsid w:val="00C70465"/>
    <w:rsid w:val="00C86A4A"/>
    <w:rsid w:val="00C95DC5"/>
    <w:rsid w:val="00CD2E2F"/>
    <w:rsid w:val="00CF40EA"/>
    <w:rsid w:val="00D073C1"/>
    <w:rsid w:val="00D147AC"/>
    <w:rsid w:val="00D1785A"/>
    <w:rsid w:val="00D224F7"/>
    <w:rsid w:val="00D26964"/>
    <w:rsid w:val="00D30C46"/>
    <w:rsid w:val="00D37103"/>
    <w:rsid w:val="00D54A40"/>
    <w:rsid w:val="00DA5663"/>
    <w:rsid w:val="00DC5B79"/>
    <w:rsid w:val="00DE1C8B"/>
    <w:rsid w:val="00E07D86"/>
    <w:rsid w:val="00E11208"/>
    <w:rsid w:val="00E4664B"/>
    <w:rsid w:val="00E56542"/>
    <w:rsid w:val="00E6290C"/>
    <w:rsid w:val="00E67F08"/>
    <w:rsid w:val="00E701BC"/>
    <w:rsid w:val="00E81ED4"/>
    <w:rsid w:val="00EA0808"/>
    <w:rsid w:val="00EA7242"/>
    <w:rsid w:val="00ED2695"/>
    <w:rsid w:val="00F037C0"/>
    <w:rsid w:val="00F0762B"/>
    <w:rsid w:val="00F21199"/>
    <w:rsid w:val="00F2122F"/>
    <w:rsid w:val="00F338BE"/>
    <w:rsid w:val="00F4262F"/>
    <w:rsid w:val="00F74F05"/>
    <w:rsid w:val="00F81F15"/>
    <w:rsid w:val="00FA78B6"/>
    <w:rsid w:val="00FB2C6F"/>
    <w:rsid w:val="00FC350A"/>
    <w:rsid w:val="00F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9D91E956-0B82-4F2E-AB4C-54B9DC7DE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7C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624C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9624C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9624C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9624C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9624C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9624C9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link w:val="Heading7"/>
    <w:uiPriority w:val="9"/>
    <w:semiHidden/>
    <w:rsid w:val="009624C9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9624C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9624C9"/>
    <w:rPr>
      <w:rFonts w:ascii="Cambria" w:eastAsia="Times New Roman" w:hAnsi="Cambria" w:cs="Times New Roman"/>
    </w:rPr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link w:val="Header"/>
    <w:uiPriority w:val="99"/>
    <w:semiHidden/>
    <w:rsid w:val="009624C9"/>
    <w:rPr>
      <w:sz w:val="24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uiPriority w:val="99"/>
    <w:semiHidden/>
    <w:rsid w:val="009624C9"/>
    <w:rPr>
      <w:sz w:val="24"/>
      <w:szCs w:val="20"/>
    </w:rPr>
  </w:style>
  <w:style w:type="character" w:styleId="PageNumber">
    <w:name w:val="page number"/>
    <w:uiPriority w:val="99"/>
    <w:rPr>
      <w:rFonts w:cs="Times New Roman"/>
      <w:lang w:val="ru-RU" w:eastAsia="ru-RU"/>
    </w:rPr>
  </w:style>
  <w:style w:type="paragraph" w:customStyle="1" w:styleId="Headingb">
    <w:name w:val="Heading_b"/>
    <w:basedOn w:val="Heading3"/>
    <w:next w:val="Normal"/>
    <w:link w:val="HeadingbChar"/>
    <w:uiPriority w:val="9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uiPriority w:val="99"/>
    <w:rPr>
      <w:rFonts w:cs="Times New Roman"/>
      <w:lang w:val="ru-RU" w:eastAsia="ru-RU"/>
    </w:rPr>
  </w:style>
  <w:style w:type="paragraph" w:customStyle="1" w:styleId="AnnexNoTitle">
    <w:name w:val="Annex_NoTitle"/>
    <w:basedOn w:val="Heading1"/>
    <w:next w:val="Normalaftertitle"/>
    <w:link w:val="AnnexNoTitleChar"/>
    <w:uiPriority w:val="99"/>
    <w:rsid w:val="008E2373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enumlev2">
    <w:name w:val="enumlev2"/>
    <w:basedOn w:val="enumlev1"/>
    <w:uiPriority w:val="99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pPr>
      <w:ind w:left="1588"/>
    </w:pPr>
  </w:style>
  <w:style w:type="paragraph" w:customStyle="1" w:styleId="Note">
    <w:name w:val="Note"/>
    <w:basedOn w:val="Normal"/>
    <w:uiPriority w:val="99"/>
    <w:rsid w:val="00247B2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F037C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F037C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pPr>
      <w:jc w:val="right"/>
    </w:pPr>
  </w:style>
  <w:style w:type="paragraph" w:customStyle="1" w:styleId="HeadingSum">
    <w:name w:val="Heading_Sum"/>
    <w:basedOn w:val="Headingb"/>
    <w:next w:val="Normal"/>
    <w:autoRedefine/>
    <w:uiPriority w:val="99"/>
    <w:rsid w:val="0095698D"/>
    <w:pPr>
      <w:spacing w:before="240"/>
    </w:pPr>
  </w:style>
  <w:style w:type="paragraph" w:customStyle="1" w:styleId="AppendixNoTitle">
    <w:name w:val="Appendix_NoTitle"/>
    <w:basedOn w:val="AnnexNoTitle"/>
    <w:next w:val="Normal"/>
    <w:uiPriority w:val="99"/>
  </w:style>
  <w:style w:type="paragraph" w:customStyle="1" w:styleId="Tablefin">
    <w:name w:val="Table_fin"/>
    <w:basedOn w:val="Normal"/>
    <w:next w:val="Normal"/>
    <w:pPr>
      <w:spacing w:before="0"/>
    </w:pPr>
    <w:rPr>
      <w:sz w:val="20"/>
    </w:rPr>
  </w:style>
  <w:style w:type="paragraph" w:customStyle="1" w:styleId="Tablehead">
    <w:name w:val="Table_head"/>
    <w:basedOn w:val="Normal"/>
    <w:next w:val="Normal"/>
    <w:uiPriority w:val="9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uiPriority w:val="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uiPriority w:val="9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</w:style>
  <w:style w:type="paragraph" w:styleId="NormalIndent">
    <w:name w:val="Normal Indent"/>
    <w:basedOn w:val="Normal"/>
    <w:uiPriority w:val="99"/>
    <w:pPr>
      <w:ind w:left="794"/>
    </w:pPr>
  </w:style>
  <w:style w:type="paragraph" w:customStyle="1" w:styleId="Figurelegend">
    <w:name w:val="Figure_legend"/>
    <w:basedOn w:val="Normal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uiPriority w:val="9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uiPriority w:val="9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</w:rPr>
  </w:style>
  <w:style w:type="paragraph" w:customStyle="1" w:styleId="ASN1">
    <w:name w:val="ASN.1"/>
    <w:basedOn w:val="Normal"/>
    <w:next w:val="Normal"/>
    <w:uiPriority w:val="9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Pr>
      <w:b/>
    </w:rPr>
  </w:style>
  <w:style w:type="paragraph" w:customStyle="1" w:styleId="Chaptitle">
    <w:name w:val="Chap_title"/>
    <w:basedOn w:val="Arttitle"/>
    <w:next w:val="Normalaftertitle"/>
    <w:uiPriority w:val="99"/>
  </w:style>
  <w:style w:type="character" w:styleId="FootnoteReference">
    <w:name w:val="footnote reference"/>
    <w:uiPriority w:val="99"/>
    <w:rsid w:val="00F037C0"/>
    <w:rPr>
      <w:rFonts w:cs="Times New Roman"/>
      <w:position w:val="6"/>
      <w:sz w:val="16"/>
      <w:lang w:val="ru-RU" w:eastAsia="ru-RU"/>
    </w:rPr>
  </w:style>
  <w:style w:type="paragraph" w:styleId="FootnoteText">
    <w:name w:val="footnote text"/>
    <w:basedOn w:val="Normal"/>
    <w:link w:val="FootnoteTextChar1"/>
    <w:uiPriority w:val="99"/>
    <w:rsid w:val="00F037C0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 Char,DNV Char"/>
    <w:uiPriority w:val="99"/>
    <w:semiHidden/>
    <w:rsid w:val="009624C9"/>
    <w:rPr>
      <w:sz w:val="20"/>
      <w:szCs w:val="20"/>
    </w:rPr>
  </w:style>
  <w:style w:type="paragraph" w:styleId="Index1">
    <w:name w:val="index 1"/>
    <w:basedOn w:val="Normal"/>
    <w:next w:val="Normal"/>
    <w:uiPriority w:val="99"/>
    <w:semiHidden/>
  </w:style>
  <w:style w:type="paragraph" w:styleId="Index2">
    <w:name w:val="index 2"/>
    <w:basedOn w:val="Normal"/>
    <w:next w:val="Normal"/>
    <w:uiPriority w:val="99"/>
    <w:semiHidden/>
    <w:pPr>
      <w:ind w:left="283"/>
    </w:pPr>
  </w:style>
  <w:style w:type="paragraph" w:styleId="Index3">
    <w:name w:val="index 3"/>
    <w:basedOn w:val="Normal"/>
    <w:next w:val="Normal"/>
    <w:uiPriority w:val="99"/>
    <w:semiHidden/>
    <w:pPr>
      <w:ind w:left="566"/>
    </w:pPr>
  </w:style>
  <w:style w:type="paragraph" w:styleId="IndexHeading">
    <w:name w:val="index heading"/>
    <w:basedOn w:val="Normal"/>
    <w:next w:val="Index1"/>
    <w:uiPriority w:val="99"/>
    <w:semiHidden/>
  </w:style>
  <w:style w:type="paragraph" w:customStyle="1" w:styleId="Line">
    <w:name w:val="Line"/>
    <w:basedOn w:val="Normal"/>
    <w:next w:val="Normal"/>
    <w:uiPriority w:val="9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uiPriority w:val="9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</w:style>
  <w:style w:type="paragraph" w:customStyle="1" w:styleId="Partref">
    <w:name w:val="Part_ref"/>
    <w:basedOn w:val="Normal"/>
    <w:next w:val="Normal"/>
    <w:uiPriority w:val="9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</w:style>
  <w:style w:type="paragraph" w:customStyle="1" w:styleId="QuestionNo">
    <w:name w:val="Question_No"/>
    <w:basedOn w:val="RecNo"/>
    <w:next w:val="Normal"/>
    <w:uiPriority w:val="99"/>
  </w:style>
  <w:style w:type="paragraph" w:customStyle="1" w:styleId="Questionref">
    <w:name w:val="Question_ref"/>
    <w:basedOn w:val="Recref"/>
    <w:next w:val="Questiondate"/>
    <w:uiPriority w:val="99"/>
  </w:style>
  <w:style w:type="paragraph" w:customStyle="1" w:styleId="Questiontitle">
    <w:name w:val="Question_title"/>
    <w:basedOn w:val="Normal"/>
    <w:next w:val="Questionref"/>
    <w:uiPriority w:val="99"/>
  </w:style>
  <w:style w:type="paragraph" w:customStyle="1" w:styleId="Reftext">
    <w:name w:val="Ref_text"/>
    <w:basedOn w:val="Normal"/>
    <w:uiPriority w:val="99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</w:style>
  <w:style w:type="paragraph" w:customStyle="1" w:styleId="RepNo">
    <w:name w:val="Rep_No"/>
    <w:basedOn w:val="RecNo"/>
    <w:next w:val="Reptitle"/>
    <w:uiPriority w:val="99"/>
  </w:style>
  <w:style w:type="paragraph" w:customStyle="1" w:styleId="Reptitle">
    <w:name w:val="Rep_title"/>
    <w:basedOn w:val="Rectitle"/>
    <w:next w:val="Repref"/>
    <w:uiPriority w:val="99"/>
  </w:style>
  <w:style w:type="paragraph" w:customStyle="1" w:styleId="Repref">
    <w:name w:val="Rep_ref"/>
    <w:basedOn w:val="Recref"/>
    <w:next w:val="Repdate"/>
    <w:uiPriority w:val="99"/>
  </w:style>
  <w:style w:type="paragraph" w:customStyle="1" w:styleId="Resdate">
    <w:name w:val="Res_date"/>
    <w:basedOn w:val="Recdate"/>
    <w:next w:val="Normalaftertitle"/>
    <w:uiPriority w:val="99"/>
  </w:style>
  <w:style w:type="paragraph" w:customStyle="1" w:styleId="ResNo">
    <w:name w:val="Res_No"/>
    <w:basedOn w:val="RecNo"/>
    <w:next w:val="Restitle"/>
    <w:uiPriority w:val="99"/>
  </w:style>
  <w:style w:type="paragraph" w:customStyle="1" w:styleId="Restitle">
    <w:name w:val="Res_title"/>
    <w:basedOn w:val="Normal"/>
    <w:next w:val="Resref"/>
    <w:uiPriority w:val="99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</w:style>
  <w:style w:type="paragraph" w:customStyle="1" w:styleId="SectionNo">
    <w:name w:val="Section_No"/>
    <w:basedOn w:val="Normal"/>
    <w:next w:val="Normal"/>
    <w:uiPriority w:val="99"/>
  </w:style>
  <w:style w:type="paragraph" w:customStyle="1" w:styleId="Sectiontitle">
    <w:name w:val="Section_title"/>
    <w:basedOn w:val="Normal"/>
    <w:next w:val="Normalaftertitle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</w:style>
  <w:style w:type="paragraph" w:styleId="TOC2">
    <w:name w:val="toc 2"/>
    <w:basedOn w:val="TOC1"/>
    <w:uiPriority w:val="99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</w:style>
  <w:style w:type="paragraph" w:styleId="TOC6">
    <w:name w:val="toc 6"/>
    <w:basedOn w:val="TOC4"/>
    <w:uiPriority w:val="99"/>
    <w:semiHidden/>
  </w:style>
  <w:style w:type="paragraph" w:styleId="TOC7">
    <w:name w:val="toc 7"/>
    <w:basedOn w:val="TOC4"/>
    <w:uiPriority w:val="99"/>
    <w:semiHidden/>
  </w:style>
  <w:style w:type="paragraph" w:styleId="TOC8">
    <w:name w:val="toc 8"/>
    <w:basedOn w:val="TOC4"/>
    <w:uiPriority w:val="99"/>
    <w:semiHidden/>
  </w:style>
  <w:style w:type="paragraph" w:customStyle="1" w:styleId="Annexref">
    <w:name w:val="Annex_ref"/>
    <w:basedOn w:val="Normal"/>
    <w:next w:val="Normalaftertitle"/>
    <w:uiPriority w:val="9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</w:style>
  <w:style w:type="paragraph" w:customStyle="1" w:styleId="Tabletitle">
    <w:name w:val="Table_title"/>
    <w:basedOn w:val="Normal"/>
    <w:next w:val="Tablehead"/>
    <w:link w:val="TabletitleChar"/>
    <w:uiPriority w:val="9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uiPriority w:val="99"/>
    <w:rsid w:val="0095698D"/>
    <w:pPr>
      <w:spacing w:after="480"/>
    </w:pPr>
    <w:rPr>
      <w:szCs w:val="22"/>
    </w:rPr>
  </w:style>
  <w:style w:type="character" w:styleId="Hyperlink">
    <w:name w:val="Hyperlink"/>
    <w:uiPriority w:val="99"/>
    <w:rPr>
      <w:rFonts w:cs="Times New Roman"/>
      <w:color w:val="0000FF"/>
      <w:u w:val="single"/>
      <w:lang w:val="ru-RU" w:eastAsia="ru-RU"/>
    </w:rPr>
  </w:style>
  <w:style w:type="paragraph" w:customStyle="1" w:styleId="TableLegendNote">
    <w:name w:val="Table_Legend_Note"/>
    <w:basedOn w:val="Tablelegend"/>
    <w:next w:val="Tablelegend"/>
    <w:uiPriority w:val="99"/>
    <w:pPr>
      <w:ind w:left="-85" w:firstLine="0"/>
    </w:pPr>
  </w:style>
  <w:style w:type="character" w:customStyle="1" w:styleId="FootnoteTextChar1">
    <w:name w:val="Footnote Text Char1"/>
    <w:link w:val="FootnoteText"/>
    <w:uiPriority w:val="99"/>
    <w:locked/>
    <w:rsid w:val="00F037C0"/>
  </w:style>
  <w:style w:type="paragraph" w:customStyle="1" w:styleId="AnnexNo">
    <w:name w:val="Annex_No"/>
    <w:basedOn w:val="Normal"/>
    <w:next w:val="Normal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</w:rPr>
  </w:style>
  <w:style w:type="paragraph" w:customStyle="1" w:styleId="Reasons">
    <w:name w:val="Reasons"/>
    <w:basedOn w:val="Normal"/>
    <w:uiPriority w:val="99"/>
    <w:pPr>
      <w:tabs>
        <w:tab w:val="clear" w:pos="794"/>
        <w:tab w:val="clear" w:pos="1191"/>
        <w:tab w:val="left" w:pos="1134"/>
      </w:tabs>
      <w:jc w:val="left"/>
    </w:pPr>
    <w:rPr>
      <w:rFonts w:eastAsia="MS Mincho"/>
    </w:rPr>
  </w:style>
  <w:style w:type="table" w:styleId="TableGrid">
    <w:name w:val="Table Grid"/>
    <w:basedOn w:val="TableNormal"/>
    <w:uiPriority w:val="99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uiPriority w:val="99"/>
    <w:rPr>
      <w:rFonts w:ascii="CG Times" w:eastAsia="MS Mincho" w:hAnsi="CG 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nextitle">
    <w:name w:val="Annex_title"/>
    <w:basedOn w:val="Normal"/>
    <w:next w:val="Normal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character" w:customStyle="1" w:styleId="TableNoChar">
    <w:name w:val="Table_No Char"/>
    <w:link w:val="TableNo"/>
    <w:uiPriority w:val="99"/>
    <w:locked/>
    <w:rPr>
      <w:rFonts w:cs="Times New Roman"/>
      <w:sz w:val="24"/>
      <w:lang w:val="ru-RU" w:eastAsia="ru-RU"/>
    </w:rPr>
  </w:style>
  <w:style w:type="character" w:customStyle="1" w:styleId="TabletitleChar">
    <w:name w:val="Table_title Char"/>
    <w:link w:val="Tabletitle"/>
    <w:uiPriority w:val="99"/>
    <w:locked/>
    <w:rPr>
      <w:rFonts w:cs="Times New Roman"/>
      <w:b/>
      <w:sz w:val="24"/>
      <w:lang w:val="ru-RU" w:eastAsia="ru-RU"/>
    </w:rPr>
  </w:style>
  <w:style w:type="character" w:customStyle="1" w:styleId="TabletextChar">
    <w:name w:val="Table_text Char"/>
    <w:link w:val="Tabletext"/>
    <w:uiPriority w:val="99"/>
    <w:locked/>
    <w:rPr>
      <w:rFonts w:cs="Times New Roman"/>
      <w:sz w:val="22"/>
      <w:lang w:val="ru-RU" w:eastAsia="ru-RU"/>
    </w:rPr>
  </w:style>
  <w:style w:type="character" w:customStyle="1" w:styleId="CallChar">
    <w:name w:val="Call Char"/>
    <w:link w:val="Call"/>
    <w:uiPriority w:val="99"/>
    <w:locked/>
    <w:rPr>
      <w:rFonts w:cs="Times New Roman"/>
      <w:i/>
      <w:sz w:val="24"/>
      <w:lang w:val="ru-RU" w:eastAsia="ru-RU"/>
    </w:rPr>
  </w:style>
  <w:style w:type="character" w:customStyle="1" w:styleId="enumlev1Char">
    <w:name w:val="enumlev1 Char"/>
    <w:link w:val="enumlev1"/>
    <w:uiPriority w:val="99"/>
    <w:locked/>
    <w:rPr>
      <w:rFonts w:cs="Times New Roman"/>
      <w:sz w:val="24"/>
      <w:lang w:val="ru-RU" w:eastAsia="ru-RU"/>
    </w:rPr>
  </w:style>
  <w:style w:type="character" w:customStyle="1" w:styleId="HeadingbChar">
    <w:name w:val="Heading_b Char"/>
    <w:link w:val="Headingb"/>
    <w:uiPriority w:val="99"/>
    <w:locked/>
    <w:rPr>
      <w:rFonts w:cs="Times New Roman"/>
      <w:b/>
      <w:sz w:val="24"/>
      <w:lang w:val="ru-RU" w:eastAsia="ru-RU"/>
    </w:rPr>
  </w:style>
  <w:style w:type="character" w:customStyle="1" w:styleId="NormalaftertitleChar">
    <w:name w:val="Normal_after_title Char"/>
    <w:link w:val="Normalaftertitle"/>
    <w:locked/>
    <w:rPr>
      <w:rFonts w:cs="Times New Roman"/>
      <w:sz w:val="24"/>
      <w:lang w:val="ru-RU" w:eastAsia="ru-RU"/>
    </w:rPr>
  </w:style>
  <w:style w:type="character" w:customStyle="1" w:styleId="AnnexNoTitleChar">
    <w:name w:val="Annex_NoTitle Char"/>
    <w:link w:val="AnnexNoTitle"/>
    <w:uiPriority w:val="99"/>
    <w:locked/>
    <w:rsid w:val="008E2373"/>
    <w:rPr>
      <w:b/>
      <w:sz w:val="26"/>
    </w:rPr>
  </w:style>
  <w:style w:type="character" w:customStyle="1" w:styleId="FiguretitleChar">
    <w:name w:val="Figure_title Char"/>
    <w:link w:val="Figuretitle"/>
    <w:uiPriority w:val="99"/>
    <w:locked/>
    <w:rPr>
      <w:rFonts w:ascii="Times New Roman Bold" w:hAnsi="Times New Roman Bold" w:cs="Times New Roman"/>
      <w:b/>
      <w:sz w:val="18"/>
      <w:lang w:val="ru-RU" w:eastAsia="ru-RU"/>
    </w:rPr>
  </w:style>
  <w:style w:type="character" w:customStyle="1" w:styleId="FigureNoChar">
    <w:name w:val="Figure_No Char"/>
    <w:link w:val="FigureNo"/>
    <w:uiPriority w:val="99"/>
    <w:locked/>
    <w:rPr>
      <w:rFonts w:cs="Times New Roman"/>
      <w:caps/>
      <w:sz w:val="18"/>
      <w:lang w:val="ru-RU" w:eastAsia="ru-RU"/>
    </w:rPr>
  </w:style>
  <w:style w:type="paragraph" w:customStyle="1" w:styleId="TableLegend0">
    <w:name w:val="Table_Legend"/>
    <w:basedOn w:val="Normal"/>
    <w:next w:val="Normal"/>
    <w:uiPriority w:val="99"/>
    <w:pPr>
      <w:keepNext/>
      <w:spacing w:before="86" w:line="199" w:lineRule="exact"/>
      <w:ind w:left="-85" w:right="-85"/>
    </w:pPr>
    <w:rPr>
      <w:rFonts w:eastAsia="SimSu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22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1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D47EF-3F72-4CEB-9E03-FAA8174AE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4421</TotalTime>
  <Pages>12</Pages>
  <Words>2384</Words>
  <Characters>14619</Characters>
  <Application>Microsoft Office Word</Application>
  <DocSecurity>0</DocSecurity>
  <Lines>730</Lines>
  <Paragraphs>425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BT.814-3 - Спецификации испытательных сигналов PLUGE и процедуры настройки для установления параметров яркости и контрастности дисплеев</vt:lpstr>
      <vt:lpstr>Template BR_Rec_2005.dot</vt:lpstr>
    </vt:vector>
  </TitlesOfParts>
  <Company>ITU</Company>
  <LinksUpToDate>false</LinksUpToDate>
  <CharactersWithSpaces>16578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BT.814-3 - Спецификации испытательных сигналов PLUGE и процедуры настройки для установления параметров яркости и контрастности дисплеев</dc:title>
  <dc:subject>BT Series = Broadcasting service (television)</dc:subject>
  <dc:creator>ITU Radiocommunication Bureau (BR)</dc:creator>
  <cp:keywords>BT,814-3</cp:keywords>
  <dc:description>Berdyeva, 01/10/2018, ITU51009916</dc:description>
  <cp:lastModifiedBy>Berdyeva, Elena</cp:lastModifiedBy>
  <cp:revision>68</cp:revision>
  <cp:lastPrinted>2018-07-16T12:09:00Z</cp:lastPrinted>
  <dcterms:created xsi:type="dcterms:W3CDTF">2018-07-06T12:13:00Z</dcterms:created>
  <dcterms:modified xsi:type="dcterms:W3CDTF">2018-10-01T10:37:00Z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01 October 2018</vt:lpwstr>
  </property>
</Properties>
</file>