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187CA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187CA4">
              <w:rPr>
                <w:rFonts w:ascii="Tahoma" w:hAnsi="Tahoma" w:cs="Tahoma"/>
                <w:b/>
                <w:bCs/>
                <w:iCs/>
                <w:color w:val="243285"/>
                <w:sz w:val="36"/>
                <w:szCs w:val="36"/>
              </w:rPr>
              <w:t>805</w:t>
            </w:r>
          </w:p>
          <w:p w:rsidR="0014322C" w:rsidRPr="00A443C2" w:rsidRDefault="0014322C" w:rsidP="00187CA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187CA4">
              <w:rPr>
                <w:rFonts w:ascii="Tahoma" w:hAnsi="Tahoma" w:cs="Tahoma"/>
                <w:b/>
                <w:bCs/>
                <w:iCs/>
                <w:color w:val="243285"/>
                <w:szCs w:val="24"/>
              </w:rPr>
              <w:t>3</w:t>
            </w:r>
            <w:r w:rsidRPr="00A443C2">
              <w:rPr>
                <w:rFonts w:ascii="Tahoma" w:hAnsi="Tahoma" w:cs="Tahoma"/>
                <w:b/>
                <w:bCs/>
                <w:iCs/>
                <w:color w:val="243285"/>
                <w:szCs w:val="24"/>
              </w:rPr>
              <w:t>/</w:t>
            </w:r>
            <w:r w:rsidR="00187CA4">
              <w:rPr>
                <w:rFonts w:ascii="Tahoma" w:hAnsi="Tahoma" w:cs="Tahoma"/>
                <w:b/>
                <w:bCs/>
                <w:iCs/>
                <w:color w:val="243285"/>
                <w:szCs w:val="24"/>
              </w:rPr>
              <w:t>1992</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30704D" w:rsidP="0030704D">
            <w:pPr>
              <w:spacing w:before="80" w:line="500" w:lineRule="exact"/>
              <w:jc w:val="right"/>
              <w:rPr>
                <w:rFonts w:ascii="Tahoma" w:hAnsi="Tahoma" w:cs="Tahoma"/>
                <w:b/>
                <w:bCs/>
                <w:color w:val="243285"/>
                <w:sz w:val="44"/>
                <w:szCs w:val="44"/>
              </w:rPr>
            </w:pPr>
            <w:r w:rsidRPr="0030704D">
              <w:rPr>
                <w:rFonts w:ascii="Tahoma" w:hAnsi="Tahoma" w:cs="Tahoma"/>
                <w:b/>
                <w:bCs/>
                <w:color w:val="243285"/>
                <w:sz w:val="44"/>
                <w:szCs w:val="44"/>
              </w:rPr>
              <w:t>Evaluation des dégradations de la réception de la télévision</w:t>
            </w:r>
            <w:r>
              <w:rPr>
                <w:rFonts w:ascii="Tahoma" w:hAnsi="Tahoma" w:cs="Tahoma"/>
                <w:b/>
                <w:bCs/>
                <w:color w:val="243285"/>
                <w:sz w:val="44"/>
                <w:szCs w:val="44"/>
              </w:rPr>
              <w:t xml:space="preserve"> </w:t>
            </w:r>
            <w:r w:rsidRPr="0030704D">
              <w:rPr>
                <w:rFonts w:ascii="Tahoma" w:hAnsi="Tahoma" w:cs="Tahoma"/>
                <w:b/>
                <w:bCs/>
                <w:color w:val="243285"/>
                <w:sz w:val="44"/>
                <w:szCs w:val="44"/>
              </w:rPr>
              <w:t xml:space="preserve">analogique </w:t>
            </w:r>
            <w:r>
              <w:rPr>
                <w:rFonts w:ascii="Tahoma" w:hAnsi="Tahoma" w:cs="Tahoma"/>
                <w:b/>
                <w:bCs/>
                <w:color w:val="243285"/>
                <w:sz w:val="44"/>
                <w:szCs w:val="44"/>
              </w:rPr>
              <w:br/>
            </w:r>
            <w:r w:rsidRPr="0030704D">
              <w:rPr>
                <w:rFonts w:ascii="Tahoma" w:hAnsi="Tahoma" w:cs="Tahoma"/>
                <w:b/>
                <w:bCs/>
                <w:color w:val="243285"/>
                <w:sz w:val="44"/>
                <w:szCs w:val="44"/>
              </w:rPr>
              <w:t>dues aux</w:t>
            </w:r>
            <w:r>
              <w:rPr>
                <w:rFonts w:ascii="Tahoma" w:hAnsi="Tahoma" w:cs="Tahoma"/>
                <w:b/>
                <w:bCs/>
                <w:color w:val="243285"/>
                <w:sz w:val="44"/>
                <w:szCs w:val="44"/>
              </w:rPr>
              <w:t xml:space="preserve"> </w:t>
            </w:r>
            <w:r w:rsidR="003E479E">
              <w:rPr>
                <w:rFonts w:ascii="Tahoma" w:hAnsi="Tahoma" w:cs="Tahoma"/>
                <w:b/>
                <w:bCs/>
                <w:color w:val="243285"/>
                <w:sz w:val="44"/>
                <w:szCs w:val="44"/>
              </w:rPr>
              <w:t>é</w:t>
            </w:r>
            <w:r w:rsidRPr="0030704D">
              <w:rPr>
                <w:rFonts w:ascii="Tahoma" w:hAnsi="Tahoma" w:cs="Tahoma"/>
                <w:b/>
                <w:bCs/>
                <w:color w:val="243285"/>
                <w:sz w:val="44"/>
                <w:szCs w:val="44"/>
              </w:rPr>
              <w:t>oliennes</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187CA4"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9D3E41">
      <w:pPr>
        <w:spacing w:before="0"/>
        <w:jc w:val="right"/>
        <w:rPr>
          <w:sz w:val="20"/>
        </w:rPr>
      </w:pPr>
      <w:r w:rsidRPr="00614CC6">
        <w:rPr>
          <w:sz w:val="20"/>
        </w:rPr>
        <w:t>Genève, 20</w:t>
      </w:r>
      <w:r w:rsidR="00187CA4">
        <w:rPr>
          <w:sz w:val="20"/>
        </w:rPr>
        <w:t>11</w:t>
      </w:r>
    </w:p>
    <w:p w:rsidR="0014322C" w:rsidRPr="00614CC6" w:rsidRDefault="0014322C"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187CA4">
        <w:rPr>
          <w:sz w:val="20"/>
        </w:rPr>
        <w:t>11</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187CA4" w:rsidRDefault="00403476" w:rsidP="00187CA4">
      <w:pPr>
        <w:pStyle w:val="RecNoBR"/>
        <w:spacing w:before="360"/>
      </w:pPr>
      <w:bookmarkStart w:id="3" w:name="irecnoe"/>
      <w:bookmarkEnd w:id="3"/>
      <w:r>
        <w:lastRenderedPageBreak/>
        <w:t xml:space="preserve">RECOMMANDATION  </w:t>
      </w:r>
      <w:r>
        <w:rPr>
          <w:rStyle w:val="href"/>
        </w:rPr>
        <w:t>UIT-R  BT</w:t>
      </w:r>
      <w:bookmarkEnd w:id="0"/>
      <w:r w:rsidR="00586BCF">
        <w:rPr>
          <w:rStyle w:val="href"/>
        </w:rPr>
        <w:t>.</w:t>
      </w:r>
      <w:r w:rsidR="00187CA4">
        <w:rPr>
          <w:rStyle w:val="href"/>
        </w:rPr>
        <w:t>805</w:t>
      </w:r>
      <w:r w:rsidR="00187CA4">
        <w:rPr>
          <w:rStyle w:val="FootnoteReference"/>
        </w:rPr>
        <w:footnoteReference w:customMarkFollows="1" w:id="1"/>
        <w:t>*</w:t>
      </w:r>
      <w:r w:rsidR="00187CA4" w:rsidRPr="006F0F52">
        <w:rPr>
          <w:bCs/>
          <w:vertAlign w:val="superscript"/>
        </w:rPr>
        <w:t>,</w:t>
      </w:r>
      <w:r w:rsidR="003E479E">
        <w:rPr>
          <w:bCs/>
          <w:vertAlign w:val="superscript"/>
        </w:rPr>
        <w:t xml:space="preserve"> </w:t>
      </w:r>
      <w:r w:rsidR="00187CA4">
        <w:rPr>
          <w:rStyle w:val="FootnoteReference"/>
        </w:rPr>
        <w:footnoteReference w:customMarkFollows="1" w:id="2"/>
        <w:t>**</w:t>
      </w:r>
    </w:p>
    <w:p w:rsidR="00187CA4" w:rsidRDefault="00187CA4" w:rsidP="00D329C8">
      <w:pPr>
        <w:pStyle w:val="Rectitle"/>
      </w:pPr>
      <w:bookmarkStart w:id="4" w:name="Pre_title"/>
      <w:r>
        <w:t xml:space="preserve">Evaluation des dégradations de la réception de la télévision </w:t>
      </w:r>
      <w:r>
        <w:br/>
        <w:t>analogique dues aux éoliennes</w:t>
      </w:r>
      <w:bookmarkEnd w:id="4"/>
    </w:p>
    <w:p w:rsidR="00187CA4" w:rsidRPr="0090084E" w:rsidRDefault="00187CA4" w:rsidP="0090084E">
      <w:pPr>
        <w:pStyle w:val="Recdate"/>
        <w:rPr>
          <w:i/>
          <w:iCs/>
        </w:rPr>
      </w:pPr>
      <w:bookmarkStart w:id="5" w:name="Revision_history"/>
      <w:r w:rsidRPr="0090084E">
        <w:rPr>
          <w:iCs/>
        </w:rPr>
        <w:t>(1992)</w:t>
      </w:r>
      <w:bookmarkEnd w:id="5"/>
    </w:p>
    <w:p w:rsidR="00187CA4" w:rsidRDefault="00187CA4" w:rsidP="00D329C8">
      <w:pPr>
        <w:pStyle w:val="Normalaftertitle"/>
        <w:spacing w:before="0"/>
      </w:pPr>
    </w:p>
    <w:p w:rsidR="00187CA4" w:rsidRDefault="00187CA4" w:rsidP="0090084E">
      <w:pPr>
        <w:pStyle w:val="Normalaftertitle"/>
        <w:spacing w:before="240"/>
      </w:pPr>
      <w:r>
        <w:t>L'Assemblée des radiocommunications de l'UIT,</w:t>
      </w:r>
    </w:p>
    <w:p w:rsidR="00187CA4" w:rsidRDefault="00187CA4" w:rsidP="0090084E">
      <w:pPr>
        <w:pStyle w:val="Call"/>
      </w:pPr>
      <w:proofErr w:type="gramStart"/>
      <w:r>
        <w:t>considérant</w:t>
      </w:r>
      <w:proofErr w:type="gramEnd"/>
    </w:p>
    <w:p w:rsidR="00187CA4" w:rsidRDefault="00187CA4" w:rsidP="00DA421D">
      <w:r>
        <w:t>a)</w:t>
      </w:r>
      <w:r>
        <w:tab/>
        <w:t>que les réflexions sur des objets en mouvement, comme les pales d'une éolienne, risquent de dégrader sérieusement la réception de la télévision;</w:t>
      </w:r>
    </w:p>
    <w:p w:rsidR="00187CA4" w:rsidRDefault="00187CA4" w:rsidP="00DA421D">
      <w:r>
        <w:t>b)</w:t>
      </w:r>
      <w:r>
        <w:tab/>
        <w:t>que ce risque est particulièrement grave car le défaut peut être quasi permanent et n'est atténué que lorsque l'éolienne ne fonctionne pas;</w:t>
      </w:r>
    </w:p>
    <w:p w:rsidR="00187CA4" w:rsidRDefault="00187CA4" w:rsidP="00DA421D">
      <w:r>
        <w:t>c)</w:t>
      </w:r>
      <w:r>
        <w:tab/>
        <w:t>qu'il est important de disposer d'une méthode simple pour calculer les dégradations éventuelles que peut provoquer l'installation d'une éolienne;</w:t>
      </w:r>
    </w:p>
    <w:p w:rsidR="00187CA4" w:rsidRDefault="00187CA4" w:rsidP="00DA421D">
      <w:r>
        <w:t>d)</w:t>
      </w:r>
      <w:r>
        <w:tab/>
        <w:t>que des techniques de suppression des images fantômes sont à l'étude et qu'elles réduiront peut-être les défauts dus aux éoliennes,</w:t>
      </w:r>
    </w:p>
    <w:p w:rsidR="00187CA4" w:rsidRDefault="00187CA4" w:rsidP="0090084E">
      <w:pPr>
        <w:pStyle w:val="Call"/>
      </w:pPr>
      <w:proofErr w:type="gramStart"/>
      <w:r>
        <w:t>recommande</w:t>
      </w:r>
      <w:proofErr w:type="gramEnd"/>
    </w:p>
    <w:p w:rsidR="00187CA4" w:rsidRDefault="00187CA4" w:rsidP="00DA421D">
      <w:r>
        <w:rPr>
          <w:b/>
        </w:rPr>
        <w:t>1</w:t>
      </w:r>
      <w:r>
        <w:tab/>
        <w:t>que l'on se serve de la méthode de l'Annexe 1 pour évaluer les risques de brouillages dus à un projet d'installation d'une éolienne isolée et causés à la réception de la télévision analogique;</w:t>
      </w:r>
    </w:p>
    <w:p w:rsidR="00187CA4" w:rsidRDefault="00187CA4" w:rsidP="00DA421D">
      <w:r>
        <w:rPr>
          <w:b/>
        </w:rPr>
        <w:t>2</w:t>
      </w:r>
      <w:r>
        <w:tab/>
        <w:t>que l'on étudie plus avant les perfectionnements à apporter au modèle simplifié de l'Annexe 1;</w:t>
      </w:r>
    </w:p>
    <w:p w:rsidR="00187CA4" w:rsidRDefault="00187CA4" w:rsidP="00DA421D">
      <w:r>
        <w:rPr>
          <w:b/>
        </w:rPr>
        <w:t>3</w:t>
      </w:r>
      <w:r>
        <w:tab/>
        <w:t>que l'on étudie plus avant les dégradations dues à une installation à plusieurs éoliennes;</w:t>
      </w:r>
    </w:p>
    <w:p w:rsidR="00187CA4" w:rsidRDefault="00187CA4" w:rsidP="00DA421D">
      <w:r>
        <w:rPr>
          <w:b/>
        </w:rPr>
        <w:t>4</w:t>
      </w:r>
      <w:r>
        <w:tab/>
        <w:t>que l'on étudie la répartition dans le temps des dégradations dues aux éoliennes.</w:t>
      </w:r>
    </w:p>
    <w:p w:rsidR="00187CA4" w:rsidRDefault="00187CA4" w:rsidP="0090084E"/>
    <w:p w:rsidR="00187CA4" w:rsidRDefault="00187CA4" w:rsidP="0090084E"/>
    <w:p w:rsidR="00187CA4" w:rsidRDefault="00187CA4">
      <w:pPr>
        <w:tabs>
          <w:tab w:val="clear" w:pos="794"/>
          <w:tab w:val="clear" w:pos="1191"/>
          <w:tab w:val="clear" w:pos="1588"/>
          <w:tab w:val="clear" w:pos="1985"/>
        </w:tabs>
        <w:overflowPunct/>
        <w:autoSpaceDE/>
        <w:autoSpaceDN/>
        <w:adjustRightInd/>
        <w:spacing w:before="0"/>
        <w:jc w:val="left"/>
        <w:textAlignment w:val="auto"/>
        <w:rPr>
          <w:sz w:val="28"/>
        </w:rPr>
      </w:pPr>
      <w:r>
        <w:br w:type="page"/>
      </w:r>
    </w:p>
    <w:p w:rsidR="00187CA4" w:rsidRDefault="005D2888" w:rsidP="0030704D">
      <w:pPr>
        <w:pStyle w:val="AnnexNoTitle"/>
      </w:pPr>
      <w:r w:rsidRPr="0030704D">
        <w:lastRenderedPageBreak/>
        <w:t xml:space="preserve">Annexe </w:t>
      </w:r>
      <w:r w:rsidR="00187CA4" w:rsidRPr="0030704D">
        <w:t>1</w:t>
      </w:r>
      <w:r w:rsidR="0030704D">
        <w:br/>
      </w:r>
      <w:r w:rsidR="0030704D">
        <w:br/>
      </w:r>
      <w:r w:rsidR="00187CA4">
        <w:t>Modèle simplifié de la dégradation qu'inflige une éolienne</w:t>
      </w:r>
      <w:r w:rsidR="00187CA4">
        <w:br/>
        <w:t>à la réception de la télévision analogique</w:t>
      </w:r>
    </w:p>
    <w:p w:rsidR="00187CA4" w:rsidRDefault="00187CA4" w:rsidP="00DA421D">
      <w:pPr>
        <w:pStyle w:val="Normalaftertitle"/>
      </w:pPr>
      <w:r>
        <w:t>La Fig. 1 donne une vue en plan du problème général de l'éolienne.</w:t>
      </w:r>
    </w:p>
    <w:p w:rsidR="00187CA4" w:rsidRDefault="00187CA4" w:rsidP="00DA421D">
      <w:r>
        <w:t xml:space="preserve">En un point de réception quelconque, R, le champ utile est </w:t>
      </w:r>
      <w:r>
        <w:rPr>
          <w:i/>
        </w:rPr>
        <w:t>FSR</w:t>
      </w:r>
      <w:r>
        <w:t xml:space="preserve">. A l'emplacement de l'éolienne, le champ est </w:t>
      </w:r>
      <w:r>
        <w:rPr>
          <w:i/>
        </w:rPr>
        <w:t>FSWT</w:t>
      </w:r>
      <w:r>
        <w:t xml:space="preserve">. On peut définir un «facteur de réflexion», </w:t>
      </w:r>
      <w:r>
        <w:rPr>
          <w:i/>
        </w:rPr>
        <w:t>RF</w:t>
      </w:r>
      <w:r>
        <w:t xml:space="preserve">, qui inclut l'affaiblissement en espace libre sur le premier kilomètre du trajet entre l'éolien et le point R. Par conséquent, </w:t>
      </w:r>
      <w:r>
        <w:rPr>
          <w:i/>
        </w:rPr>
        <w:t>FSWT</w:t>
      </w:r>
      <w:r>
        <w:t> </w:t>
      </w:r>
      <w:r>
        <w:rPr>
          <w:rFonts w:ascii="Symbol" w:hAnsi="Symbol"/>
        </w:rPr>
        <w:t></w:t>
      </w:r>
      <w:r>
        <w:t> </w:t>
      </w:r>
      <w:r>
        <w:rPr>
          <w:i/>
        </w:rPr>
        <w:t>RF</w:t>
      </w:r>
      <w:r>
        <w:t xml:space="preserve"> donne, à 1 km de l'éolienne, l'amplitude maximale du signal diffusé par l'éolienne. La valeur maximale du facteur de réflexion due aux pales de l'éolienne </w:t>
      </w:r>
      <w:proofErr w:type="gramStart"/>
      <w:r>
        <w:t xml:space="preserve">est </w:t>
      </w:r>
      <w:proofErr w:type="gramEnd"/>
      <w:r>
        <w:fldChar w:fldCharType="begin"/>
      </w:r>
      <w:r>
        <w:instrText>eq 20 log (</w:instrText>
      </w:r>
      <w:r>
        <w:rPr>
          <w:i/>
        </w:rPr>
        <w:instrText>A</w:instrText>
      </w:r>
      <w:r>
        <w:instrText>/</w:instrText>
      </w:r>
      <w:r>
        <w:rPr>
          <w:rFonts w:ascii="Symbol" w:hAnsi="Symbol"/>
        </w:rPr>
        <w:instrText>l</w:instrText>
      </w:r>
      <w:r>
        <w:instrText>)  –  60 dB</w:instrText>
      </w:r>
      <w:r>
        <w:fldChar w:fldCharType="end"/>
      </w:r>
      <w:r>
        <w:t>.</w:t>
      </w:r>
    </w:p>
    <w:p w:rsidR="00187CA4" w:rsidRDefault="00187CA4" w:rsidP="0090084E">
      <w:r>
        <w:t xml:space="preserve">L'amplitude relative, </w:t>
      </w:r>
      <w:r>
        <w:rPr>
          <w:i/>
        </w:rPr>
        <w:t>RA</w:t>
      </w:r>
      <w:r>
        <w:t>, dans la zone de diffusion avant, est donnée par:</w:t>
      </w:r>
    </w:p>
    <w:p w:rsidR="00187CA4" w:rsidRDefault="00187CA4" w:rsidP="0090084E">
      <w:pPr>
        <w:pStyle w:val="Equation"/>
      </w:pPr>
      <w:bookmarkStart w:id="6" w:name="f001"/>
      <w:r>
        <w:tab/>
      </w:r>
      <w:r>
        <w:tab/>
      </w:r>
      <w:r>
        <w:fldChar w:fldCharType="begin"/>
      </w:r>
      <w:r>
        <w:instrText xml:space="preserve">eq </w:instrText>
      </w:r>
      <w:r>
        <w:rPr>
          <w:i/>
        </w:rPr>
        <w:instrText>RA</w:instrText>
      </w:r>
      <w:r>
        <w:instrText xml:space="preserve">  </w:instrText>
      </w:r>
      <w:r>
        <w:rPr>
          <w:rFonts w:ascii="Symbol" w:hAnsi="Symbol"/>
        </w:rPr>
        <w:instrText>=</w:instrText>
      </w:r>
      <w:r>
        <w:instrText xml:space="preserve">  20 log  \f(sin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fldChar w:fldCharType="end"/>
      </w:r>
      <w:bookmarkEnd w:id="6"/>
    </w:p>
    <w:p w:rsidR="00187CA4" w:rsidRDefault="00187CA4" w:rsidP="0090084E">
      <w:proofErr w:type="gramStart"/>
      <w:r>
        <w:t>où</w:t>
      </w:r>
      <w:proofErr w:type="gramEnd"/>
      <w:r>
        <w:t>:</w:t>
      </w:r>
    </w:p>
    <w:p w:rsidR="00187CA4" w:rsidRPr="00187CA4" w:rsidRDefault="00187CA4" w:rsidP="0090084E">
      <w:pPr>
        <w:pStyle w:val="Equationlegend"/>
        <w:rPr>
          <w:position w:val="4"/>
          <w:sz w:val="18"/>
          <w:lang w:val="fr-CH"/>
        </w:rPr>
      </w:pPr>
      <w:r w:rsidRPr="00187CA4">
        <w:rPr>
          <w:lang w:val="fr-CH"/>
        </w:rPr>
        <w:tab/>
      </w:r>
      <w:r w:rsidRPr="00187CA4">
        <w:rPr>
          <w:i/>
          <w:lang w:val="fr-CH"/>
        </w:rPr>
        <w:t>A</w:t>
      </w:r>
      <w:r w:rsidRPr="00187CA4">
        <w:rPr>
          <w:rFonts w:ascii="Tms Rmn" w:hAnsi="Tms Rmn"/>
          <w:iCs/>
          <w:sz w:val="12"/>
          <w:lang w:val="fr-CH"/>
        </w:rPr>
        <w:t> </w:t>
      </w:r>
      <w:r w:rsidRPr="00187CA4">
        <w:rPr>
          <w:lang w:val="fr-CH"/>
        </w:rPr>
        <w:t>:</w:t>
      </w:r>
      <w:r w:rsidRPr="00187CA4">
        <w:rPr>
          <w:lang w:val="fr-CH"/>
        </w:rPr>
        <w:tab/>
        <w:t>surface de la pale (m</w:t>
      </w:r>
      <w:r w:rsidRPr="00187CA4">
        <w:rPr>
          <w:position w:val="6"/>
          <w:sz w:val="16"/>
          <w:lang w:val="fr-CH"/>
        </w:rPr>
        <w:t>2</w:t>
      </w:r>
      <w:r w:rsidRPr="00187CA4">
        <w:rPr>
          <w:sz w:val="18"/>
          <w:lang w:val="fr-CH"/>
        </w:rPr>
        <w:t>)</w:t>
      </w:r>
    </w:p>
    <w:p w:rsidR="00187CA4" w:rsidRPr="00187CA4" w:rsidRDefault="00187CA4" w:rsidP="0090084E">
      <w:pPr>
        <w:pStyle w:val="Equationlegend"/>
        <w:rPr>
          <w:lang w:val="fr-CH"/>
        </w:rPr>
      </w:pPr>
      <w:r w:rsidRPr="00187CA4">
        <w:rPr>
          <w:lang w:val="fr-CH"/>
        </w:rPr>
        <w:tab/>
      </w:r>
      <w:r w:rsidRPr="00187CA4">
        <w:rPr>
          <w:i/>
          <w:lang w:val="fr-CH"/>
        </w:rPr>
        <w:t>W</w:t>
      </w:r>
      <w:r w:rsidRPr="00187CA4">
        <w:rPr>
          <w:rFonts w:ascii="Tms Rmn" w:hAnsi="Tms Rmn"/>
          <w:sz w:val="12"/>
          <w:lang w:val="fr-CH"/>
        </w:rPr>
        <w:t> </w:t>
      </w:r>
      <w:r w:rsidRPr="00187CA4">
        <w:rPr>
          <w:lang w:val="fr-CH"/>
        </w:rPr>
        <w:t>:</w:t>
      </w:r>
      <w:r w:rsidRPr="00187CA4">
        <w:rPr>
          <w:lang w:val="fr-CH"/>
        </w:rPr>
        <w:tab/>
        <w:t>largeur de la pale (m)</w:t>
      </w:r>
    </w:p>
    <w:p w:rsidR="00187CA4" w:rsidRPr="00187CA4" w:rsidRDefault="00187CA4" w:rsidP="0090084E">
      <w:pPr>
        <w:pStyle w:val="Equationlegend"/>
        <w:rPr>
          <w:lang w:val="fr-CH"/>
        </w:rPr>
      </w:pPr>
      <w:r w:rsidRPr="00187CA4">
        <w:rPr>
          <w:lang w:val="fr-CH"/>
        </w:rPr>
        <w:tab/>
      </w:r>
      <w:proofErr w:type="gramStart"/>
      <w:r>
        <w:rPr>
          <w:rFonts w:ascii="Symbol" w:hAnsi="Symbol"/>
        </w:rPr>
        <w:t></w:t>
      </w:r>
      <w:r w:rsidRPr="00187CA4">
        <w:rPr>
          <w:rFonts w:ascii="Tms Rmn" w:hAnsi="Tms Rmn"/>
          <w:sz w:val="12"/>
          <w:lang w:val="fr-CH"/>
        </w:rPr>
        <w:t> </w:t>
      </w:r>
      <w:r w:rsidRPr="00187CA4">
        <w:rPr>
          <w:lang w:val="fr-CH"/>
        </w:rPr>
        <w:t>:</w:t>
      </w:r>
      <w:proofErr w:type="gramEnd"/>
      <w:r w:rsidRPr="00187CA4">
        <w:rPr>
          <w:lang w:val="fr-CH"/>
        </w:rPr>
        <w:tab/>
        <w:t>longueur d'onde (m).</w:t>
      </w:r>
    </w:p>
    <w:p w:rsidR="00187CA4" w:rsidRDefault="00187CA4" w:rsidP="0090084E">
      <w:r>
        <w:t>On prend –10 dB pour l'amplitude relative dans la zone générale de diffusion.</w:t>
      </w:r>
    </w:p>
    <w:p w:rsidR="00187CA4" w:rsidRDefault="00187CA4" w:rsidP="0090084E">
      <w:pPr>
        <w:pStyle w:val="FigureNo"/>
      </w:pPr>
      <w:r>
        <w:rPr>
          <w:noProof/>
          <w:lang w:val="en-US" w:eastAsia="zh-CN"/>
        </w:rPr>
        <w:drawing>
          <wp:inline distT="0" distB="0" distL="0" distR="0" wp14:anchorId="4BB72230" wp14:editId="4BA75B50">
            <wp:extent cx="2524125" cy="3571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24125" cy="3571875"/>
                    </a:xfrm>
                    <a:prstGeom prst="rect">
                      <a:avLst/>
                    </a:prstGeom>
                    <a:noFill/>
                    <a:ln w="9525">
                      <a:noFill/>
                      <a:miter lim="800000"/>
                      <a:headEnd/>
                      <a:tailEnd/>
                    </a:ln>
                  </pic:spPr>
                </pic:pic>
              </a:graphicData>
            </a:graphic>
          </wp:inline>
        </w:drawing>
      </w:r>
    </w:p>
    <w:p w:rsidR="00187CA4" w:rsidRDefault="00187CA4">
      <w:pPr>
        <w:tabs>
          <w:tab w:val="clear" w:pos="794"/>
          <w:tab w:val="clear" w:pos="1191"/>
          <w:tab w:val="clear" w:pos="1588"/>
          <w:tab w:val="clear" w:pos="1985"/>
        </w:tabs>
        <w:overflowPunct/>
        <w:autoSpaceDE/>
        <w:autoSpaceDN/>
        <w:adjustRightInd/>
        <w:spacing w:before="0"/>
        <w:jc w:val="left"/>
        <w:textAlignment w:val="auto"/>
      </w:pPr>
      <w:r>
        <w:br w:type="page"/>
      </w:r>
    </w:p>
    <w:p w:rsidR="00187CA4" w:rsidRDefault="00187CA4" w:rsidP="00DA421D">
      <w:r>
        <w:lastRenderedPageBreak/>
        <w:t xml:space="preserve">Dans le cas d'un trajet en espace libre de </w:t>
      </w:r>
      <w:r>
        <w:rPr>
          <w:i/>
        </w:rPr>
        <w:t xml:space="preserve">d </w:t>
      </w:r>
      <w:r>
        <w:t>(km) de l'éolienne au point de réception, le champ brouilleur peut se calculer par:</w:t>
      </w:r>
    </w:p>
    <w:p w:rsidR="00187CA4" w:rsidRDefault="00187CA4" w:rsidP="0090084E">
      <w:pPr>
        <w:pStyle w:val="Equation"/>
      </w:pPr>
      <w:r>
        <w:tab/>
      </w:r>
      <w:r>
        <w:tab/>
      </w:r>
      <w:r>
        <w:rPr>
          <w:i/>
        </w:rPr>
        <w:t>FSWT</w:t>
      </w:r>
      <w:r>
        <w:t xml:space="preserve">  </w:t>
      </w:r>
      <w:r>
        <w:rPr>
          <w:rFonts w:ascii="Symbol" w:hAnsi="Symbol"/>
        </w:rPr>
        <w:t></w:t>
      </w:r>
      <w:r>
        <w:t xml:space="preserve">  </w:t>
      </w:r>
      <w:r>
        <w:rPr>
          <w:i/>
        </w:rPr>
        <w:t>RF</w:t>
      </w:r>
      <w:r>
        <w:t xml:space="preserve">  </w:t>
      </w:r>
      <w:r>
        <w:rPr>
          <w:rFonts w:ascii="Symbol" w:hAnsi="Symbol"/>
        </w:rPr>
        <w:t></w:t>
      </w:r>
      <w:r>
        <w:t xml:space="preserve">  max  (–10, </w:t>
      </w:r>
      <w:r>
        <w:rPr>
          <w:i/>
        </w:rPr>
        <w:t>RA</w:t>
      </w:r>
      <w:r>
        <w:t xml:space="preserve">)  –  20 log </w:t>
      </w:r>
      <w:r>
        <w:rPr>
          <w:i/>
        </w:rPr>
        <w:t>d</w:t>
      </w:r>
    </w:p>
    <w:p w:rsidR="00187CA4" w:rsidRDefault="00187CA4" w:rsidP="0090084E">
      <w:proofErr w:type="gramStart"/>
      <w:r>
        <w:t>où</w:t>
      </w:r>
      <w:proofErr w:type="gramEnd"/>
      <w:r>
        <w:t>:</w:t>
      </w:r>
    </w:p>
    <w:p w:rsidR="00187CA4" w:rsidRPr="00187CA4" w:rsidRDefault="00187CA4" w:rsidP="0090084E">
      <w:pPr>
        <w:pStyle w:val="Equationlegend"/>
        <w:rPr>
          <w:lang w:val="fr-CH"/>
        </w:rPr>
      </w:pPr>
      <w:r w:rsidRPr="00187CA4">
        <w:rPr>
          <w:lang w:val="fr-CH"/>
        </w:rPr>
        <w:tab/>
      </w:r>
      <w:proofErr w:type="gramStart"/>
      <w:r w:rsidRPr="00187CA4">
        <w:rPr>
          <w:lang w:val="fr-CH"/>
        </w:rPr>
        <w:t>max</w:t>
      </w:r>
      <w:proofErr w:type="gramEnd"/>
      <w:r w:rsidRPr="00187CA4">
        <w:rPr>
          <w:lang w:val="fr-CH"/>
        </w:rPr>
        <w:t xml:space="preserve"> (–10, RA)</w:t>
      </w:r>
      <w:r w:rsidRPr="00187CA4">
        <w:rPr>
          <w:rFonts w:ascii="Tms Rmn" w:hAnsi="Tms Rmn"/>
          <w:sz w:val="12"/>
          <w:lang w:val="fr-CH"/>
        </w:rPr>
        <w:t> </w:t>
      </w:r>
      <w:r w:rsidRPr="00187CA4">
        <w:rPr>
          <w:lang w:val="fr-CH"/>
        </w:rPr>
        <w:t>:</w:t>
      </w:r>
      <w:r w:rsidRPr="00187CA4">
        <w:rPr>
          <w:lang w:val="fr-CH"/>
        </w:rPr>
        <w:tab/>
        <w:t>soit –10 dB, soit l'amplitude relative du lobe arrière, si celle-ci est supérieure à cette valeur.</w:t>
      </w:r>
    </w:p>
    <w:p w:rsidR="00187CA4" w:rsidRDefault="00187CA4" w:rsidP="00DA421D">
      <w:r>
        <w:t>S'il y a des obstacles sur le trajet, il existe d'autres méthodes pour calculer le champ en conservant les trois premiers termes qui donnent le champ à 1 km sur un trajet sans obstacle.</w:t>
      </w:r>
    </w:p>
    <w:p w:rsidR="00187CA4" w:rsidRDefault="00187CA4" w:rsidP="00DA421D">
      <w:r>
        <w:t xml:space="preserve">La Recommandation UIT-R BT.419 indique, en fonction de </w:t>
      </w:r>
      <w:r>
        <w:rPr>
          <w:rFonts w:ascii="Symbol" w:hAnsi="Symbol"/>
        </w:rPr>
        <w:t></w:t>
      </w:r>
      <w:r>
        <w:t>, la directivité de l'antenne de réception; à partir de là, on déterminera le rapport signal utile sur signal brouilleur en tout point de réception.</w:t>
      </w:r>
    </w:p>
    <w:p w:rsidR="00187CA4" w:rsidRDefault="00187CA4" w:rsidP="00DA421D">
      <w:r>
        <w:t>La Fig. 2 présente le rapport signal utile sur signal brouilleur en fonction du décalage temporel entre signaux utile et brouilleur.</w:t>
      </w:r>
    </w:p>
    <w:p w:rsidR="00187CA4" w:rsidRDefault="00187CA4" w:rsidP="0090084E">
      <w:pPr>
        <w:pStyle w:val="FigureNo"/>
      </w:pPr>
      <w:r>
        <w:rPr>
          <w:noProof/>
          <w:lang w:val="en-US" w:eastAsia="zh-CN"/>
        </w:rPr>
        <w:drawing>
          <wp:inline distT="0" distB="0" distL="0" distR="0" wp14:anchorId="6E66D7AA" wp14:editId="7A6C7929">
            <wp:extent cx="3438525" cy="2266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38525" cy="2266950"/>
                    </a:xfrm>
                    <a:prstGeom prst="rect">
                      <a:avLst/>
                    </a:prstGeom>
                    <a:noFill/>
                    <a:ln w="9525">
                      <a:noFill/>
                      <a:miter lim="800000"/>
                      <a:headEnd/>
                      <a:tailEnd/>
                    </a:ln>
                  </pic:spPr>
                </pic:pic>
              </a:graphicData>
            </a:graphic>
          </wp:inline>
        </w:drawing>
      </w:r>
    </w:p>
    <w:p w:rsidR="00187CA4" w:rsidRDefault="00187CA4" w:rsidP="0090084E">
      <w:r>
        <w:t>Un exemple d'utilisation de cette méthode est donné dans l'Appendice 1.</w:t>
      </w:r>
    </w:p>
    <w:p w:rsidR="00187CA4" w:rsidRDefault="00187CA4" w:rsidP="0090084E"/>
    <w:p w:rsidR="00187CA4" w:rsidRDefault="00187CA4" w:rsidP="0090084E"/>
    <w:p w:rsidR="00187CA4" w:rsidRDefault="0030704D" w:rsidP="000507E3">
      <w:pPr>
        <w:pStyle w:val="AppendixNoTitle"/>
      </w:pPr>
      <w:bookmarkStart w:id="7" w:name="_GoBack"/>
      <w:bookmarkEnd w:id="7"/>
      <w:r>
        <w:t xml:space="preserve">Appendice </w:t>
      </w:r>
      <w:r w:rsidR="00187CA4">
        <w:t>1</w:t>
      </w:r>
      <w:r w:rsidR="00187CA4">
        <w:br/>
      </w:r>
      <w:r w:rsidRPr="0030704D">
        <w:t>à</w:t>
      </w:r>
      <w:r>
        <w:t xml:space="preserve"> </w:t>
      </w:r>
      <w:r w:rsidR="000507E3">
        <w:t xml:space="preserve">l'Annexe </w:t>
      </w:r>
      <w:r w:rsidR="00187CA4">
        <w:t>1</w:t>
      </w:r>
      <w:r>
        <w:br/>
      </w:r>
      <w:r>
        <w:br/>
      </w:r>
      <w:r w:rsidR="00187CA4">
        <w:t>Exemple d'utilisation de la méthode d'évaluation simplifiée</w:t>
      </w:r>
    </w:p>
    <w:p w:rsidR="00187CA4" w:rsidRDefault="00187CA4" w:rsidP="00DA421D">
      <w:pPr>
        <w:pStyle w:val="Normalaftertitle"/>
      </w:pPr>
      <w:r>
        <w:t>Sur la Fig. 1 de l'Annexe 1, le point appelé R est le point de réception, voisin de l'emplacement de l'éolienne en projet WT.</w:t>
      </w:r>
    </w:p>
    <w:p w:rsidR="00187CA4" w:rsidRDefault="00187CA4" w:rsidP="00DA421D">
      <w:r>
        <w:t xml:space="preserve">En premier lieu, on calculera, ou de préférence, on mesurera les champs </w:t>
      </w:r>
      <w:r>
        <w:rPr>
          <w:i/>
        </w:rPr>
        <w:t>FSR</w:t>
      </w:r>
      <w:r>
        <w:t xml:space="preserve"> aux divers points de réception.</w:t>
      </w:r>
    </w:p>
    <w:p w:rsidR="00187CA4" w:rsidRDefault="00187CA4" w:rsidP="00DA421D">
      <w:r>
        <w:t>D'après l'expérience acquise, si le terrain est à peu près plat et s'il n'y a pas d'obstacle entre l'émetteur utile et le point de réception, il y a peu de risque pour que l'installation d'une éolienne provoque des dégradations significatives de la réception dans un rayon de plus de 0,5 km autour d'elle.</w:t>
      </w:r>
    </w:p>
    <w:p w:rsidR="00187CA4" w:rsidRDefault="00187CA4" w:rsidP="00DA421D">
      <w:r>
        <w:lastRenderedPageBreak/>
        <w:t>Toujours d'après l'expérience, il ne sera sans doute pas nécessaire d'étudier ce qui se passera à plus d'environ 5 km de l'emplacement envisagé pour l'éolienne (ou des emplacements s'il y a plusieurs éoliennes). Toutefois, dans des circonstances particulières, par exemple lorsque des immeubles font écran à l'émetteur utile mais sont en vue directe de l'éolienne, il faudra peut-être augmenter cette distance.</w:t>
      </w:r>
    </w:p>
    <w:p w:rsidR="00187CA4" w:rsidRDefault="00187CA4" w:rsidP="00DA421D">
      <w:r>
        <w:t xml:space="preserve">Calculer, ou de préférence, mesurer le champ </w:t>
      </w:r>
      <w:r>
        <w:rPr>
          <w:i/>
        </w:rPr>
        <w:t>FSWT</w:t>
      </w:r>
      <w:r>
        <w:t xml:space="preserve"> à l'emplacement de l'éolienne, au voisinage de l'axe de rotation des pales.</w:t>
      </w:r>
    </w:p>
    <w:p w:rsidR="00187CA4" w:rsidRDefault="00187CA4" w:rsidP="00D329C8">
      <w:pPr>
        <w:jc w:val="left"/>
      </w:pPr>
      <w:r>
        <w:t>Calculer l'amplitude maximale du facteur de réflexion:</w:t>
      </w:r>
    </w:p>
    <w:p w:rsidR="00187CA4" w:rsidRPr="00D329C8" w:rsidRDefault="00187CA4" w:rsidP="0090084E">
      <w:pPr>
        <w:pStyle w:val="Equation"/>
        <w:rPr>
          <w:lang w:val="fr-CH"/>
        </w:rPr>
      </w:pPr>
      <w:r>
        <w:tab/>
      </w:r>
      <w:r>
        <w:tab/>
      </w:r>
      <w:r w:rsidRPr="00D329C8">
        <w:rPr>
          <w:i/>
          <w:lang w:val="fr-CH"/>
        </w:rPr>
        <w:t>RF</w:t>
      </w:r>
      <w:r w:rsidRPr="00D329C8">
        <w:rPr>
          <w:lang w:val="fr-CH"/>
        </w:rPr>
        <w:t xml:space="preserve">  </w:t>
      </w:r>
      <w:r>
        <w:rPr>
          <w:rFonts w:ascii="Symbol" w:hAnsi="Symbol"/>
        </w:rPr>
        <w:t></w:t>
      </w:r>
      <w:r w:rsidRPr="00D329C8">
        <w:rPr>
          <w:lang w:val="fr-CH"/>
        </w:rPr>
        <w:t xml:space="preserve">  20 log (</w:t>
      </w:r>
      <w:r w:rsidRPr="00D329C8">
        <w:rPr>
          <w:i/>
          <w:lang w:val="fr-CH"/>
        </w:rPr>
        <w:t>A</w:t>
      </w:r>
      <w:r w:rsidRPr="00D329C8">
        <w:rPr>
          <w:lang w:val="fr-CH"/>
        </w:rPr>
        <w:t>/</w:t>
      </w:r>
      <w:r>
        <w:rPr>
          <w:rFonts w:ascii="Symbol" w:hAnsi="Symbol"/>
        </w:rPr>
        <w:t></w:t>
      </w:r>
      <w:r w:rsidRPr="00D329C8">
        <w:rPr>
          <w:lang w:val="fr-CH"/>
        </w:rPr>
        <w:t>)  –  60 dB</w:t>
      </w:r>
    </w:p>
    <w:p w:rsidR="00187CA4" w:rsidRDefault="00187CA4" w:rsidP="0090084E">
      <w:r>
        <w:t>En chacun des points de réception, R:</w:t>
      </w:r>
    </w:p>
    <w:p w:rsidR="00187CA4" w:rsidRDefault="00187CA4" w:rsidP="00DA421D">
      <w:pPr>
        <w:pStyle w:val="enumlev1"/>
        <w:jc w:val="left"/>
      </w:pPr>
      <w:r>
        <w:t>–</w:t>
      </w:r>
      <w:r>
        <w:tab/>
        <w:t xml:space="preserve">calculer le champ brouilleur en fonction de la coupe de terrain, de l'éolienne au point de réception, et en prenant </w:t>
      </w:r>
      <w:r>
        <w:rPr>
          <w:i/>
        </w:rPr>
        <w:t>FSWT</w:t>
      </w:r>
      <w:r>
        <w:t xml:space="preserve">  </w:t>
      </w:r>
      <w:r>
        <w:rPr>
          <w:rFonts w:ascii="Symbol" w:hAnsi="Symbol"/>
        </w:rPr>
        <w:t></w:t>
      </w:r>
      <w:r>
        <w:t xml:space="preserve">  </w:t>
      </w:r>
      <w:r>
        <w:rPr>
          <w:i/>
        </w:rPr>
        <w:t>RF</w:t>
      </w:r>
      <w:r>
        <w:t xml:space="preserve"> comme champ à 1 km sur un trajet sans obstacle;</w:t>
      </w:r>
    </w:p>
    <w:p w:rsidR="00187CA4" w:rsidRDefault="00187CA4" w:rsidP="00DA421D">
      <w:pPr>
        <w:pStyle w:val="enumlev1"/>
        <w:jc w:val="left"/>
      </w:pPr>
      <w:r>
        <w:t>–</w:t>
      </w:r>
      <w:r>
        <w:tab/>
        <w:t xml:space="preserve">calculer la plus grande des deux quantités suivantes: –10 et l'amplitude relative </w:t>
      </w:r>
      <w:r>
        <w:rPr>
          <w:i/>
        </w:rPr>
        <w:t>RA</w:t>
      </w:r>
      <w:r>
        <w:t xml:space="preserve"> du lobe avant qui se calcule par:</w:t>
      </w:r>
    </w:p>
    <w:p w:rsidR="00187CA4" w:rsidRDefault="00187CA4" w:rsidP="0090084E">
      <w:pPr>
        <w:pStyle w:val="Equation"/>
      </w:pPr>
      <w:bookmarkStart w:id="8" w:name="f002"/>
      <w:r>
        <w:tab/>
      </w:r>
      <w:r>
        <w:tab/>
      </w:r>
      <w:r>
        <w:fldChar w:fldCharType="begin"/>
      </w:r>
      <w:r>
        <w:instrText xml:space="preserve">eq </w:instrText>
      </w:r>
      <w:r>
        <w:rPr>
          <w:i/>
        </w:rPr>
        <w:instrText>RA</w:instrText>
      </w:r>
      <w:r>
        <w:instrText xml:space="preserve">  </w:instrText>
      </w:r>
      <w:r>
        <w:rPr>
          <w:rFonts w:ascii="Symbol" w:hAnsi="Symbol"/>
        </w:rPr>
        <w:instrText>=</w:instrText>
      </w:r>
      <w:r>
        <w:instrText xml:space="preserve">  20 log  \f(sin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sin </w:instrText>
      </w:r>
      <w:r>
        <w:rPr>
          <w:rFonts w:ascii="Symbol" w:hAnsi="Symbol"/>
        </w:rPr>
        <w:instrText>a</w:instrText>
      </w:r>
      <w:r>
        <w:instrText>)</w:instrText>
      </w:r>
      <w:r>
        <w:fldChar w:fldCharType="end"/>
      </w:r>
      <w:bookmarkEnd w:id="8"/>
    </w:p>
    <w:p w:rsidR="00187CA4" w:rsidRDefault="00187CA4" w:rsidP="0090084E">
      <w:pPr>
        <w:pStyle w:val="enumlev1"/>
      </w:pPr>
      <w:r>
        <w:tab/>
        <w:t>(Pour plus de facilité, la demi-largeur à –10 dB du lobe avant est donnée approximativement par: sin</w:t>
      </w:r>
      <w:r>
        <w:rPr>
          <w:position w:val="6"/>
          <w:sz w:val="20"/>
        </w:rPr>
        <w:t>–1</w:t>
      </w:r>
      <w:r>
        <w:t xml:space="preserve"> (0,75 · </w:t>
      </w:r>
      <w:r>
        <w:rPr>
          <w:rFonts w:ascii="Symbol" w:hAnsi="Symbol"/>
        </w:rPr>
        <w:t></w:t>
      </w:r>
      <w:r>
        <w:t>/</w:t>
      </w:r>
      <w:proofErr w:type="gramStart"/>
      <w:r>
        <w:rPr>
          <w:i/>
        </w:rPr>
        <w:t>W</w:t>
      </w:r>
      <w:r>
        <w:rPr>
          <w:rFonts w:ascii="Tms Rmn" w:hAnsi="Tms Rmn"/>
          <w:sz w:val="12"/>
        </w:rPr>
        <w:t> </w:t>
      </w:r>
      <w:r>
        <w:t>)</w:t>
      </w:r>
      <w:proofErr w:type="gramEnd"/>
      <w:r>
        <w:t>);</w:t>
      </w:r>
    </w:p>
    <w:p w:rsidR="00187CA4" w:rsidRDefault="00187CA4" w:rsidP="0090084E">
      <w:pPr>
        <w:pStyle w:val="enumlev1"/>
      </w:pPr>
      <w:r>
        <w:t>–</w:t>
      </w:r>
      <w:r>
        <w:tab/>
        <w:t>calculer le rapport signal utile sur signal brouilleur compte tenu de la directivité de l'antenne de réception;</w:t>
      </w:r>
    </w:p>
    <w:p w:rsidR="00187CA4" w:rsidRDefault="00187CA4" w:rsidP="00D329C8">
      <w:pPr>
        <w:pStyle w:val="enumlev1"/>
      </w:pPr>
      <w:r>
        <w:t>–</w:t>
      </w:r>
      <w:r>
        <w:tab/>
        <w:t>au moyen de la courbe de la Fig. 2, déterminer si au point de réception, la dégradation sera notée moins que 4.</w:t>
      </w:r>
    </w:p>
    <w:p w:rsidR="00187CA4" w:rsidRDefault="00187CA4" w:rsidP="00D329C8">
      <w:pPr>
        <w:jc w:val="left"/>
      </w:pPr>
      <w:r>
        <w:t>On peut présenter les résultats de cette étude sous la forme d'une carte où apparaîtront les régions ou les points où l'on s'attend à une dégradation notée moins que 4.</w:t>
      </w:r>
    </w:p>
    <w:p w:rsidR="00187CA4" w:rsidRDefault="00187CA4" w:rsidP="00DA421D">
      <w:r>
        <w:t>On notera que cette méthode est plus compliquée s'il y a plus d'une éolienne en un emplacement donné car il existera alors plusieurs sources de dégradation pour chaque point de réception. Il faut poursuivre les études pour dégager une méthode de calcul adaptée à cette situation.</w:t>
      </w:r>
    </w:p>
    <w:p w:rsidR="00187CA4" w:rsidRDefault="00187CA4" w:rsidP="0090084E"/>
    <w:p w:rsidR="00187CA4" w:rsidRDefault="00187CA4"/>
    <w:p w:rsidR="00187CA4" w:rsidRDefault="00187CA4"/>
    <w:p w:rsidR="00187CA4" w:rsidRDefault="00187CA4">
      <w:pPr>
        <w:jc w:val="center"/>
      </w:pPr>
      <w:r>
        <w:t>______________</w:t>
      </w:r>
    </w:p>
    <w:p w:rsidR="00187CA4" w:rsidRDefault="00187CA4"/>
    <w:p w:rsidR="00403476" w:rsidRDefault="00403476" w:rsidP="00586BCF">
      <w:pPr>
        <w:pStyle w:val="RecNo"/>
        <w:spacing w:before="0"/>
      </w:pPr>
    </w:p>
    <w:sectPr w:rsidR="00403476" w:rsidSect="00FE0C1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51" w:rsidRDefault="001E7F51">
      <w:r>
        <w:separator/>
      </w:r>
    </w:p>
  </w:endnote>
  <w:endnote w:type="continuationSeparator" w:id="0">
    <w:p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51" w:rsidRDefault="001E7F51">
      <w:r>
        <w:separator/>
      </w:r>
    </w:p>
  </w:footnote>
  <w:footnote w:type="continuationSeparator" w:id="0">
    <w:p w:rsidR="001E7F51" w:rsidRDefault="001E7F51">
      <w:r>
        <w:continuationSeparator/>
      </w:r>
    </w:p>
  </w:footnote>
  <w:footnote w:id="1">
    <w:p w:rsidR="00187CA4" w:rsidRDefault="00187CA4" w:rsidP="0090084E">
      <w:pPr>
        <w:pStyle w:val="FootnoteText"/>
      </w:pPr>
      <w:r>
        <w:rPr>
          <w:rStyle w:val="FootnoteReference"/>
        </w:rPr>
        <w:t>*</w:t>
      </w:r>
      <w:r>
        <w:t xml:space="preserve"> </w:t>
      </w:r>
      <w:r>
        <w:tab/>
        <w:t>La Commission d'études 6 des radiocommunications a apporté des modifications rédactionnelles à cette Recommandation en 2002, conformément aux dispositions de la Résolution UIT-R 44.</w:t>
      </w:r>
    </w:p>
  </w:footnote>
  <w:footnote w:id="2">
    <w:p w:rsidR="00187CA4" w:rsidRPr="006F0F52" w:rsidRDefault="00187CA4" w:rsidP="00D329C8">
      <w:pPr>
        <w:pStyle w:val="FootnoteText"/>
        <w:rPr>
          <w:lang w:val="fr-CH"/>
        </w:rPr>
      </w:pPr>
      <w:r>
        <w:rPr>
          <w:rStyle w:val="FootnoteReference"/>
        </w:rPr>
        <w:t>**</w:t>
      </w:r>
      <w:r>
        <w:tab/>
      </w:r>
      <w:r>
        <w:rPr>
          <w:lang w:val="fr-CH"/>
        </w:rPr>
        <w:t>La Commission d'études 6 des radiocommunications a apporté des modifications rédactionnelles à cette Recommandation en octobre 2010, conformément aux dispositions de la Résolution UIT</w:t>
      </w:r>
      <w:r>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7B518B" w:rsidP="0014322C">
    <w:pPr>
      <w:pStyle w:val="Header"/>
      <w:ind w:right="360" w:firstLine="360"/>
    </w:pPr>
    <w:r>
      <w:rPr>
        <w:noProof/>
        <w:lang w:val="en-US" w:eastAsia="zh-CN"/>
      </w:rPr>
      <w:drawing>
        <wp:anchor distT="0" distB="0" distL="114300" distR="114300" simplePos="0" relativeHeight="251657728" behindDoc="1" locked="0" layoutInCell="1" allowOverlap="1" wp14:anchorId="4979593E" wp14:editId="4F617817">
          <wp:simplePos x="0" y="0"/>
          <wp:positionH relativeFrom="page">
            <wp:posOffset>0</wp:posOffset>
          </wp:positionH>
          <wp:positionV relativeFrom="page">
            <wp:posOffset>0</wp:posOffset>
          </wp:positionV>
          <wp:extent cx="7592060" cy="10760075"/>
          <wp:effectExtent l="19050" t="0" r="8890" b="0"/>
          <wp:wrapNone/>
          <wp:docPr id="10" name="Picture 10"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D27153">
      <w:rPr>
        <w:rStyle w:val="PageNumber"/>
        <w:b/>
        <w:bCs/>
        <w:noProof/>
        <w:lang w:val="en-US"/>
      </w:rPr>
      <w:t>ii</w:t>
    </w:r>
    <w:r>
      <w:rPr>
        <w:rStyle w:val="PageNumber"/>
        <w:b/>
        <w:bCs/>
      </w:rPr>
      <w:fldChar w:fldCharType="end"/>
    </w:r>
    <w:r w:rsidR="0043089F">
      <w:rPr>
        <w:lang w:val="en-US"/>
      </w:rPr>
      <w:tab/>
    </w:r>
    <w:fldSimple w:instr=" DOCPROPERTY &quot;Header&quot; \* MERGEFORMAT ">
      <w:r w:rsidR="00D27153" w:rsidRPr="00D27153">
        <w:rPr>
          <w:b/>
          <w:bCs/>
          <w:lang w:val="en-US"/>
        </w:rPr>
        <w:t xml:space="preserve">Rec. </w:t>
      </w:r>
    </w:fldSimple>
    <w:r w:rsidR="0043089F">
      <w:rPr>
        <w:b/>
        <w:bCs/>
      </w:rPr>
      <w:t xml:space="preserve"> </w:t>
    </w:r>
    <w:r>
      <w:rPr>
        <w:b/>
        <w:bCs/>
      </w:rPr>
      <w:fldChar w:fldCharType="begin"/>
    </w:r>
    <w:r w:rsidR="0043089F">
      <w:rPr>
        <w:b/>
        <w:bCs/>
        <w:lang w:val="en-US"/>
      </w:rPr>
      <w:instrText>styleref href</w:instrText>
    </w:r>
    <w:r>
      <w:rPr>
        <w:b/>
        <w:bCs/>
      </w:rPr>
      <w:fldChar w:fldCharType="separate"/>
    </w:r>
    <w:r w:rsidR="00D27153">
      <w:rPr>
        <w:b/>
        <w:bCs/>
        <w:noProof/>
      </w:rPr>
      <w:t>UIT-R  BT.805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pPr>
    <w:r>
      <w:tab/>
    </w:r>
    <w:fldSimple w:instr=" DOCPROPERTY &quot;Header&quot; \* MERGEFORMAT ">
      <w:r w:rsidR="00D27153" w:rsidRPr="00D27153">
        <w:rPr>
          <w:b/>
          <w:bCs/>
        </w:rPr>
        <w:t xml:space="preserve">Rec. </w:t>
      </w:r>
    </w:fldSimple>
    <w:r>
      <w:rPr>
        <w:b/>
        <w:bCs/>
      </w:rPr>
      <w:t xml:space="preserve"> </w:t>
    </w:r>
    <w:r w:rsidR="00E4537B">
      <w:rPr>
        <w:b/>
        <w:bCs/>
      </w:rPr>
      <w:fldChar w:fldCharType="begin"/>
    </w:r>
    <w:r>
      <w:rPr>
        <w:b/>
        <w:bCs/>
      </w:rPr>
      <w:instrText>styleref href</w:instrText>
    </w:r>
    <w:r w:rsidR="00E4537B">
      <w:rPr>
        <w:b/>
        <w:bCs/>
      </w:rPr>
      <w:fldChar w:fldCharType="separate"/>
    </w:r>
    <w:r w:rsidR="00D27153">
      <w:rPr>
        <w:b/>
        <w:bCs/>
        <w:noProof/>
      </w:rPr>
      <w:t>UIT-R  BT.805</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D27153">
      <w:rPr>
        <w:rStyle w:val="PageNumber"/>
        <w:b/>
        <w:bCs/>
        <w:noProof/>
        <w:lang w:val="en-US"/>
      </w:rPr>
      <w:t>4</w:t>
    </w:r>
    <w:r>
      <w:rPr>
        <w:rStyle w:val="PageNumber"/>
        <w:b/>
        <w:bCs/>
      </w:rPr>
      <w:fldChar w:fldCharType="end"/>
    </w:r>
    <w:r w:rsidR="0043089F">
      <w:rPr>
        <w:lang w:val="en-US"/>
      </w:rPr>
      <w:tab/>
    </w:r>
    <w:fldSimple w:instr=" DOCPROPERTY &quot;Header&quot; \* MERGEFORMAT ">
      <w:r w:rsidR="00D27153" w:rsidRPr="00D27153">
        <w:rPr>
          <w:b/>
          <w:bCs/>
          <w:lang w:val="en-US"/>
        </w:rPr>
        <w:t xml:space="preserve">Rec. </w:t>
      </w:r>
    </w:fldSimple>
    <w:r w:rsidR="0043089F">
      <w:rPr>
        <w:b/>
        <w:bCs/>
      </w:rPr>
      <w:t xml:space="preserve"> </w:t>
    </w:r>
    <w:r>
      <w:rPr>
        <w:b/>
        <w:bCs/>
      </w:rPr>
      <w:fldChar w:fldCharType="begin"/>
    </w:r>
    <w:r w:rsidR="0043089F">
      <w:rPr>
        <w:b/>
        <w:bCs/>
        <w:lang w:val="en-US"/>
      </w:rPr>
      <w:instrText>styleref href</w:instrText>
    </w:r>
    <w:r>
      <w:rPr>
        <w:b/>
        <w:bCs/>
      </w:rPr>
      <w:fldChar w:fldCharType="separate"/>
    </w:r>
    <w:r w:rsidR="00D27153">
      <w:rPr>
        <w:b/>
        <w:bCs/>
        <w:noProof/>
      </w:rPr>
      <w:t>UIT-R  BT.805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pPr>
    <w:r>
      <w:tab/>
    </w:r>
    <w:fldSimple w:instr=" DOCPROPERTY &quot;Header&quot; \* MERGEFORMAT ">
      <w:r w:rsidR="00D27153" w:rsidRPr="00D27153">
        <w:rPr>
          <w:b/>
          <w:bCs/>
        </w:rPr>
        <w:t xml:space="preserve">Rec. </w:t>
      </w:r>
    </w:fldSimple>
    <w:r>
      <w:rPr>
        <w:b/>
        <w:bCs/>
      </w:rPr>
      <w:t xml:space="preserve"> </w:t>
    </w:r>
    <w:r w:rsidR="00E4537B">
      <w:rPr>
        <w:b/>
        <w:bCs/>
      </w:rPr>
      <w:fldChar w:fldCharType="begin"/>
    </w:r>
    <w:r>
      <w:rPr>
        <w:b/>
        <w:bCs/>
      </w:rPr>
      <w:instrText>styleref href</w:instrText>
    </w:r>
    <w:r w:rsidR="00E4537B">
      <w:rPr>
        <w:b/>
        <w:bCs/>
      </w:rPr>
      <w:fldChar w:fldCharType="separate"/>
    </w:r>
    <w:r w:rsidR="00D27153">
      <w:rPr>
        <w:b/>
        <w:bCs/>
        <w:noProof/>
      </w:rPr>
      <w:t>UIT-R  BT.805</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D27153">
      <w:rPr>
        <w:rStyle w:val="PageNumber"/>
        <w:b/>
        <w:bCs/>
        <w:noProof/>
      </w:rPr>
      <w:t>3</w:t>
    </w:r>
    <w:r w:rsidR="00E4537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507E3"/>
    <w:rsid w:val="000C1D2A"/>
    <w:rsid w:val="000F5CE0"/>
    <w:rsid w:val="001031B5"/>
    <w:rsid w:val="0014322C"/>
    <w:rsid w:val="00187CA4"/>
    <w:rsid w:val="001E7F51"/>
    <w:rsid w:val="002D76C4"/>
    <w:rsid w:val="0030704D"/>
    <w:rsid w:val="003B0FEF"/>
    <w:rsid w:val="003E479E"/>
    <w:rsid w:val="00403476"/>
    <w:rsid w:val="0043089F"/>
    <w:rsid w:val="00586BCF"/>
    <w:rsid w:val="00595B2F"/>
    <w:rsid w:val="005D2888"/>
    <w:rsid w:val="00607D68"/>
    <w:rsid w:val="00613D63"/>
    <w:rsid w:val="0071229D"/>
    <w:rsid w:val="00725113"/>
    <w:rsid w:val="007468DA"/>
    <w:rsid w:val="007506CA"/>
    <w:rsid w:val="007B518B"/>
    <w:rsid w:val="00972400"/>
    <w:rsid w:val="009D3E41"/>
    <w:rsid w:val="00A6617B"/>
    <w:rsid w:val="00AB0DC8"/>
    <w:rsid w:val="00B23B3C"/>
    <w:rsid w:val="00B44E24"/>
    <w:rsid w:val="00B818CF"/>
    <w:rsid w:val="00D27153"/>
    <w:rsid w:val="00DA421D"/>
    <w:rsid w:val="00DF4176"/>
    <w:rsid w:val="00E4537B"/>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704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0704D"/>
    <w:pPr>
      <w:keepNext/>
      <w:keepLines/>
      <w:spacing w:before="480"/>
      <w:ind w:left="794" w:hanging="794"/>
      <w:outlineLvl w:val="0"/>
    </w:pPr>
    <w:rPr>
      <w:b/>
    </w:rPr>
  </w:style>
  <w:style w:type="paragraph" w:styleId="Heading2">
    <w:name w:val="heading 2"/>
    <w:basedOn w:val="Heading1"/>
    <w:next w:val="Normal"/>
    <w:qFormat/>
    <w:rsid w:val="0030704D"/>
    <w:pPr>
      <w:spacing w:before="320"/>
      <w:outlineLvl w:val="1"/>
    </w:pPr>
  </w:style>
  <w:style w:type="paragraph" w:styleId="Heading3">
    <w:name w:val="heading 3"/>
    <w:basedOn w:val="Heading1"/>
    <w:next w:val="Normal"/>
    <w:qFormat/>
    <w:rsid w:val="0030704D"/>
    <w:pPr>
      <w:spacing w:before="200"/>
      <w:outlineLvl w:val="2"/>
    </w:pPr>
  </w:style>
  <w:style w:type="paragraph" w:styleId="Heading4">
    <w:name w:val="heading 4"/>
    <w:basedOn w:val="Heading3"/>
    <w:next w:val="Normal"/>
    <w:qFormat/>
    <w:rsid w:val="0030704D"/>
    <w:pPr>
      <w:tabs>
        <w:tab w:val="clear" w:pos="794"/>
        <w:tab w:val="left" w:pos="992"/>
      </w:tabs>
      <w:ind w:left="992" w:hanging="992"/>
      <w:outlineLvl w:val="3"/>
    </w:pPr>
  </w:style>
  <w:style w:type="paragraph" w:styleId="Heading5">
    <w:name w:val="heading 5"/>
    <w:basedOn w:val="Heading4"/>
    <w:next w:val="Normal"/>
    <w:qFormat/>
    <w:rsid w:val="0030704D"/>
    <w:pPr>
      <w:outlineLvl w:val="4"/>
    </w:pPr>
  </w:style>
  <w:style w:type="paragraph" w:styleId="Heading6">
    <w:name w:val="heading 6"/>
    <w:basedOn w:val="Heading4"/>
    <w:next w:val="Normal"/>
    <w:qFormat/>
    <w:rsid w:val="0030704D"/>
    <w:pPr>
      <w:tabs>
        <w:tab w:val="clear" w:pos="992"/>
        <w:tab w:val="clear" w:pos="1191"/>
      </w:tabs>
      <w:ind w:left="1588" w:hanging="1588"/>
      <w:outlineLvl w:val="5"/>
    </w:pPr>
  </w:style>
  <w:style w:type="paragraph" w:styleId="Heading7">
    <w:name w:val="heading 7"/>
    <w:basedOn w:val="Heading6"/>
    <w:next w:val="Normal"/>
    <w:qFormat/>
    <w:rsid w:val="0030704D"/>
    <w:pPr>
      <w:outlineLvl w:val="6"/>
    </w:pPr>
  </w:style>
  <w:style w:type="paragraph" w:styleId="Heading8">
    <w:name w:val="heading 8"/>
    <w:basedOn w:val="Heading6"/>
    <w:next w:val="Normal"/>
    <w:qFormat/>
    <w:rsid w:val="0030704D"/>
    <w:pPr>
      <w:outlineLvl w:val="7"/>
    </w:pPr>
  </w:style>
  <w:style w:type="paragraph" w:styleId="Heading9">
    <w:name w:val="heading 9"/>
    <w:basedOn w:val="Heading6"/>
    <w:next w:val="Normal"/>
    <w:qFormat/>
    <w:rsid w:val="0030704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704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0704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0704D"/>
  </w:style>
  <w:style w:type="paragraph" w:customStyle="1" w:styleId="AnnexNoTitle">
    <w:name w:val="Annex_NoTitle"/>
    <w:basedOn w:val="Normal"/>
    <w:next w:val="Normalaftertitle"/>
    <w:rsid w:val="0030704D"/>
    <w:pPr>
      <w:keepNext/>
      <w:keepLines/>
      <w:spacing w:before="480" w:after="80"/>
      <w:jc w:val="center"/>
    </w:pPr>
    <w:rPr>
      <w:b/>
      <w:sz w:val="28"/>
    </w:rPr>
  </w:style>
  <w:style w:type="paragraph" w:customStyle="1" w:styleId="Annexref">
    <w:name w:val="Annex_ref"/>
    <w:basedOn w:val="Normal"/>
    <w:next w:val="Normalaftertitle"/>
    <w:rsid w:val="0030704D"/>
    <w:pPr>
      <w:keepNext/>
      <w:keepLines/>
      <w:spacing w:after="280"/>
      <w:jc w:val="center"/>
    </w:pPr>
  </w:style>
  <w:style w:type="character" w:customStyle="1" w:styleId="href">
    <w:name w:val="href"/>
    <w:basedOn w:val="DefaultParagraphFont"/>
    <w:rsid w:val="0030704D"/>
  </w:style>
  <w:style w:type="paragraph" w:customStyle="1" w:styleId="enumlev1">
    <w:name w:val="enumlev1"/>
    <w:basedOn w:val="Normal"/>
    <w:rsid w:val="0030704D"/>
    <w:pPr>
      <w:spacing w:before="80"/>
      <w:ind w:left="794" w:hanging="794"/>
    </w:pPr>
  </w:style>
  <w:style w:type="paragraph" w:customStyle="1" w:styleId="AppendixNoTitle">
    <w:name w:val="Appendix_NoTitle"/>
    <w:basedOn w:val="AnnexNoTitle"/>
    <w:next w:val="Normal"/>
    <w:rsid w:val="0030704D"/>
  </w:style>
  <w:style w:type="paragraph" w:customStyle="1" w:styleId="Appendixref">
    <w:name w:val="Appendix_ref"/>
    <w:basedOn w:val="Annexref"/>
    <w:next w:val="Normalaftertitle"/>
    <w:rsid w:val="0030704D"/>
  </w:style>
  <w:style w:type="paragraph" w:customStyle="1" w:styleId="Normalaftertitle">
    <w:name w:val="Normal_after_title"/>
    <w:basedOn w:val="Normal"/>
    <w:next w:val="Normal"/>
    <w:rsid w:val="0030704D"/>
    <w:pPr>
      <w:spacing w:before="320"/>
    </w:pPr>
  </w:style>
  <w:style w:type="paragraph" w:customStyle="1" w:styleId="ArtNo">
    <w:name w:val="Art_No"/>
    <w:basedOn w:val="Normal"/>
    <w:next w:val="Normal"/>
    <w:rsid w:val="0030704D"/>
    <w:pPr>
      <w:keepNext/>
      <w:keepLines/>
      <w:spacing w:before="480"/>
      <w:jc w:val="center"/>
    </w:pPr>
    <w:rPr>
      <w:sz w:val="28"/>
    </w:rPr>
  </w:style>
  <w:style w:type="paragraph" w:customStyle="1" w:styleId="RecNo">
    <w:name w:val="Rec_No"/>
    <w:basedOn w:val="Normal"/>
    <w:next w:val="Rectitle"/>
    <w:rsid w:val="0030704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0704D"/>
    <w:pPr>
      <w:keepNext/>
      <w:keepLines/>
      <w:spacing w:before="240"/>
      <w:jc w:val="center"/>
    </w:pPr>
    <w:rPr>
      <w:b/>
      <w:sz w:val="28"/>
    </w:rPr>
  </w:style>
  <w:style w:type="paragraph" w:customStyle="1" w:styleId="Arttitle">
    <w:name w:val="Art_title"/>
    <w:basedOn w:val="Normal"/>
    <w:next w:val="Normalaftertitle"/>
    <w:rsid w:val="0030704D"/>
    <w:pPr>
      <w:keepNext/>
      <w:keepLines/>
      <w:spacing w:before="240"/>
      <w:jc w:val="center"/>
    </w:pPr>
    <w:rPr>
      <w:b/>
      <w:sz w:val="28"/>
    </w:rPr>
  </w:style>
  <w:style w:type="paragraph" w:customStyle="1" w:styleId="Recdate">
    <w:name w:val="Rec_date"/>
    <w:basedOn w:val="Recref"/>
    <w:next w:val="Normalaftertitle"/>
    <w:rsid w:val="0030704D"/>
    <w:pPr>
      <w:jc w:val="right"/>
    </w:pPr>
  </w:style>
  <w:style w:type="paragraph" w:customStyle="1" w:styleId="ASN1">
    <w:name w:val="ASN.1"/>
    <w:basedOn w:val="Normal"/>
    <w:next w:val="Normal"/>
    <w:rsid w:val="0030704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30704D"/>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30704D"/>
    <w:rPr>
      <w:b/>
    </w:rPr>
  </w:style>
  <w:style w:type="paragraph" w:customStyle="1" w:styleId="enumlev2">
    <w:name w:val="enumlev2"/>
    <w:basedOn w:val="enumlev1"/>
    <w:rsid w:val="0030704D"/>
    <w:pPr>
      <w:ind w:left="1191" w:hanging="397"/>
    </w:pPr>
  </w:style>
  <w:style w:type="paragraph" w:customStyle="1" w:styleId="Tablehead">
    <w:name w:val="Table_head"/>
    <w:basedOn w:val="Normal"/>
    <w:next w:val="Normal"/>
    <w:rsid w:val="0030704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enumlev3">
    <w:name w:val="enumlev3"/>
    <w:basedOn w:val="enumlev2"/>
    <w:rsid w:val="0030704D"/>
    <w:pPr>
      <w:ind w:left="1588"/>
    </w:pPr>
  </w:style>
  <w:style w:type="paragraph" w:customStyle="1" w:styleId="Figure">
    <w:name w:val="Figure"/>
    <w:basedOn w:val="FigureNo"/>
    <w:next w:val="Normal"/>
    <w:rsid w:val="0030704D"/>
    <w:pPr>
      <w:keepNext w:val="0"/>
      <w:spacing w:before="0" w:after="240"/>
    </w:pPr>
  </w:style>
  <w:style w:type="paragraph" w:customStyle="1" w:styleId="Tabletext">
    <w:name w:val="Table_text"/>
    <w:basedOn w:val="Normal"/>
    <w:rsid w:val="003070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0704D"/>
    <w:pPr>
      <w:tabs>
        <w:tab w:val="clear" w:pos="1191"/>
        <w:tab w:val="clear" w:pos="1588"/>
        <w:tab w:val="clear" w:pos="1985"/>
        <w:tab w:val="center" w:pos="4820"/>
        <w:tab w:val="right" w:pos="9639"/>
      </w:tabs>
    </w:pPr>
  </w:style>
  <w:style w:type="paragraph" w:customStyle="1" w:styleId="Equationlegend">
    <w:name w:val="Equation_legend"/>
    <w:basedOn w:val="NormalIndent"/>
    <w:rsid w:val="0030704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704D"/>
    <w:pPr>
      <w:ind w:left="794"/>
    </w:pPr>
  </w:style>
  <w:style w:type="paragraph" w:customStyle="1" w:styleId="Figurelegend">
    <w:name w:val="Figure_legend"/>
    <w:basedOn w:val="Normal"/>
    <w:rsid w:val="0030704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30704D"/>
    <w:pPr>
      <w:keepNext/>
      <w:keepLines/>
      <w:spacing w:before="480" w:after="80"/>
      <w:jc w:val="center"/>
    </w:pPr>
    <w:rPr>
      <w:caps/>
      <w:sz w:val="18"/>
    </w:rPr>
  </w:style>
  <w:style w:type="paragraph" w:customStyle="1" w:styleId="Figuretitle">
    <w:name w:val="Figure_title"/>
    <w:basedOn w:val="Normal"/>
    <w:next w:val="Figure"/>
    <w:rsid w:val="0030704D"/>
    <w:pPr>
      <w:keepNext/>
      <w:spacing w:before="0" w:after="120"/>
      <w:jc w:val="center"/>
    </w:pPr>
    <w:rPr>
      <w:rFonts w:ascii="Times New Roman Bold" w:hAnsi="Times New Roman Bold"/>
      <w:b/>
      <w:sz w:val="18"/>
    </w:rPr>
  </w:style>
  <w:style w:type="paragraph" w:customStyle="1" w:styleId="Headingb">
    <w:name w:val="Heading_b"/>
    <w:basedOn w:val="Heading3"/>
    <w:next w:val="Normal"/>
    <w:rsid w:val="0030704D"/>
    <w:pPr>
      <w:spacing w:before="160"/>
      <w:ind w:left="0" w:firstLine="0"/>
      <w:outlineLvl w:val="9"/>
    </w:pPr>
  </w:style>
  <w:style w:type="paragraph" w:customStyle="1" w:styleId="Headingi">
    <w:name w:val="Heading_i"/>
    <w:basedOn w:val="Heading3"/>
    <w:next w:val="Normal"/>
    <w:rsid w:val="0030704D"/>
    <w:pPr>
      <w:spacing w:before="160"/>
      <w:ind w:left="0" w:firstLine="0"/>
    </w:pPr>
    <w:rPr>
      <w:b w:val="0"/>
      <w:i/>
    </w:rPr>
  </w:style>
  <w:style w:type="paragraph" w:customStyle="1" w:styleId="HeadingSum">
    <w:name w:val="Heading_Sum"/>
    <w:basedOn w:val="Headingb"/>
    <w:next w:val="Normal"/>
    <w:rsid w:val="0030704D"/>
    <w:pPr>
      <w:spacing w:before="240"/>
    </w:pPr>
    <w:rPr>
      <w:sz w:val="22"/>
      <w:lang w:val="es-ES_tradnl"/>
    </w:rPr>
  </w:style>
  <w:style w:type="paragraph" w:customStyle="1" w:styleId="Line">
    <w:name w:val="Line"/>
    <w:basedOn w:val="Normal"/>
    <w:next w:val="Normal"/>
    <w:rsid w:val="0030704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rsid w:val="0030704D"/>
    <w:pPr>
      <w:tabs>
        <w:tab w:val="clear" w:pos="794"/>
        <w:tab w:val="clear" w:pos="1191"/>
        <w:tab w:val="clear" w:pos="1588"/>
        <w:tab w:val="clear" w:pos="1985"/>
      </w:tabs>
      <w:spacing w:before="80"/>
    </w:pPr>
    <w:rPr>
      <w:sz w:val="22"/>
    </w:rPr>
  </w:style>
  <w:style w:type="paragraph" w:customStyle="1" w:styleId="PartNo">
    <w:name w:val="Part_No"/>
    <w:basedOn w:val="Normal"/>
    <w:next w:val="Normal"/>
    <w:rsid w:val="0030704D"/>
  </w:style>
  <w:style w:type="paragraph" w:customStyle="1" w:styleId="Call">
    <w:name w:val="Call"/>
    <w:basedOn w:val="Normal"/>
    <w:next w:val="Normal"/>
    <w:rsid w:val="0030704D"/>
    <w:pPr>
      <w:keepNext/>
      <w:keepLines/>
      <w:spacing w:before="160"/>
      <w:ind w:left="794"/>
    </w:pPr>
    <w:rPr>
      <w:i/>
    </w:rPr>
  </w:style>
  <w:style w:type="paragraph" w:customStyle="1" w:styleId="Partref">
    <w:name w:val="Part_ref"/>
    <w:basedOn w:val="Normal"/>
    <w:next w:val="Normal"/>
    <w:rsid w:val="0030704D"/>
    <w:pPr>
      <w:keepNext/>
      <w:keepLines/>
      <w:spacing w:after="280"/>
      <w:jc w:val="center"/>
    </w:pPr>
  </w:style>
  <w:style w:type="paragraph" w:customStyle="1" w:styleId="Chaptitle">
    <w:name w:val="Chap_title"/>
    <w:basedOn w:val="Arttitle"/>
    <w:next w:val="Normalaftertitle"/>
    <w:rsid w:val="0030704D"/>
  </w:style>
  <w:style w:type="character" w:styleId="FootnoteReference">
    <w:name w:val="footnote reference"/>
    <w:basedOn w:val="DefaultParagraphFont"/>
    <w:rsid w:val="0030704D"/>
    <w:rPr>
      <w:position w:val="6"/>
      <w:sz w:val="18"/>
    </w:rPr>
  </w:style>
  <w:style w:type="paragraph" w:styleId="FootnoteText">
    <w:name w:val="footnote text"/>
    <w:basedOn w:val="Normal"/>
    <w:link w:val="FootnoteTextChar"/>
    <w:rsid w:val="0030704D"/>
    <w:pPr>
      <w:keepLines/>
      <w:tabs>
        <w:tab w:val="left" w:pos="255"/>
      </w:tabs>
      <w:ind w:left="255" w:hanging="255"/>
    </w:pPr>
    <w:rPr>
      <w:sz w:val="22"/>
    </w:rPr>
  </w:style>
  <w:style w:type="paragraph" w:styleId="Index1">
    <w:name w:val="index 1"/>
    <w:basedOn w:val="Normal"/>
    <w:next w:val="Normal"/>
    <w:semiHidden/>
    <w:rsid w:val="0030704D"/>
  </w:style>
  <w:style w:type="paragraph" w:styleId="Index2">
    <w:name w:val="index 2"/>
    <w:basedOn w:val="Normal"/>
    <w:next w:val="Normal"/>
    <w:semiHidden/>
    <w:rsid w:val="0030704D"/>
    <w:pPr>
      <w:ind w:left="283"/>
    </w:pPr>
  </w:style>
  <w:style w:type="paragraph" w:styleId="Index3">
    <w:name w:val="index 3"/>
    <w:basedOn w:val="Normal"/>
    <w:next w:val="Normal"/>
    <w:semiHidden/>
    <w:rsid w:val="0030704D"/>
    <w:pPr>
      <w:ind w:left="566"/>
    </w:pPr>
  </w:style>
  <w:style w:type="paragraph" w:styleId="IndexHeading">
    <w:name w:val="index heading"/>
    <w:basedOn w:val="Normal"/>
    <w:next w:val="Index1"/>
    <w:semiHidden/>
    <w:rsid w:val="0030704D"/>
  </w:style>
  <w:style w:type="paragraph" w:customStyle="1" w:styleId="Parttitle">
    <w:name w:val="Part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30704D"/>
    <w:pPr>
      <w:jc w:val="center"/>
    </w:pPr>
  </w:style>
  <w:style w:type="paragraph" w:customStyle="1" w:styleId="Questiondate">
    <w:name w:val="Question_date"/>
    <w:basedOn w:val="Recdate"/>
    <w:next w:val="Normalaftertitle"/>
    <w:rsid w:val="0030704D"/>
  </w:style>
  <w:style w:type="paragraph" w:customStyle="1" w:styleId="QuestionNo">
    <w:name w:val="Question_No"/>
    <w:basedOn w:val="RecNo"/>
    <w:next w:val="Normal"/>
    <w:rsid w:val="0030704D"/>
  </w:style>
  <w:style w:type="paragraph" w:customStyle="1" w:styleId="Questionref">
    <w:name w:val="Question_ref"/>
    <w:basedOn w:val="Recref"/>
    <w:next w:val="Questiondate"/>
    <w:rsid w:val="0030704D"/>
  </w:style>
  <w:style w:type="paragraph" w:customStyle="1" w:styleId="Questiontitle">
    <w:name w:val="Question_title"/>
    <w:basedOn w:val="Normal"/>
    <w:next w:val="Questionref"/>
    <w:rsid w:val="0030704D"/>
  </w:style>
  <w:style w:type="paragraph" w:customStyle="1" w:styleId="Reftext">
    <w:name w:val="Ref_text"/>
    <w:basedOn w:val="Normal"/>
    <w:rsid w:val="0030704D"/>
    <w:pPr>
      <w:ind w:left="794" w:hanging="794"/>
    </w:pPr>
    <w:rPr>
      <w:sz w:val="22"/>
    </w:rPr>
  </w:style>
  <w:style w:type="paragraph" w:customStyle="1" w:styleId="Reftitle">
    <w:name w:val="Ref_title"/>
    <w:basedOn w:val="Normal"/>
    <w:next w:val="Reftext"/>
    <w:rsid w:val="0030704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704D"/>
  </w:style>
  <w:style w:type="paragraph" w:customStyle="1" w:styleId="RepNo">
    <w:name w:val="Rep_No"/>
    <w:basedOn w:val="RecNo"/>
    <w:next w:val="Normal"/>
    <w:rsid w:val="0030704D"/>
  </w:style>
  <w:style w:type="paragraph" w:customStyle="1" w:styleId="Repref">
    <w:name w:val="Rep_ref"/>
    <w:basedOn w:val="Recref"/>
    <w:next w:val="Repdate"/>
    <w:rsid w:val="0030704D"/>
  </w:style>
  <w:style w:type="paragraph" w:customStyle="1" w:styleId="Reptitle">
    <w:name w:val="Rep_title"/>
    <w:basedOn w:val="Rectitle"/>
    <w:next w:val="Repref"/>
    <w:rsid w:val="0030704D"/>
  </w:style>
  <w:style w:type="paragraph" w:customStyle="1" w:styleId="Resdate">
    <w:name w:val="Res_date"/>
    <w:basedOn w:val="Recdate"/>
    <w:next w:val="Normalaftertitle"/>
    <w:rsid w:val="0030704D"/>
  </w:style>
  <w:style w:type="paragraph" w:customStyle="1" w:styleId="ResNo">
    <w:name w:val="Res_No"/>
    <w:basedOn w:val="RecNo"/>
    <w:next w:val="Normal"/>
    <w:rsid w:val="0030704D"/>
  </w:style>
  <w:style w:type="paragraph" w:customStyle="1" w:styleId="Resref">
    <w:name w:val="Res_ref"/>
    <w:basedOn w:val="Recref"/>
    <w:next w:val="Resdate"/>
    <w:rsid w:val="0030704D"/>
  </w:style>
  <w:style w:type="paragraph" w:customStyle="1" w:styleId="Restitle">
    <w:name w:val="Res_title"/>
    <w:basedOn w:val="Normal"/>
    <w:next w:val="Resref"/>
    <w:rsid w:val="0030704D"/>
    <w:pPr>
      <w:spacing w:before="240"/>
      <w:jc w:val="center"/>
    </w:pPr>
    <w:rPr>
      <w:b/>
      <w:sz w:val="28"/>
    </w:rPr>
  </w:style>
  <w:style w:type="paragraph" w:customStyle="1" w:styleId="SectionNo">
    <w:name w:val="Section_No"/>
    <w:basedOn w:val="Normal"/>
    <w:next w:val="Normal"/>
    <w:rsid w:val="0030704D"/>
  </w:style>
  <w:style w:type="paragraph" w:customStyle="1" w:styleId="Sectiontitle">
    <w:name w:val="Section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rsid w:val="0030704D"/>
    <w:pPr>
      <w:spacing w:after="480"/>
    </w:pPr>
    <w:rPr>
      <w:sz w:val="22"/>
      <w:lang w:val="es-ES_tradnl"/>
    </w:rPr>
  </w:style>
  <w:style w:type="paragraph" w:customStyle="1" w:styleId="Tablefin">
    <w:name w:val="Table_fin"/>
    <w:basedOn w:val="Normal"/>
    <w:next w:val="Normal"/>
    <w:rsid w:val="0030704D"/>
    <w:pPr>
      <w:spacing w:before="0"/>
    </w:pPr>
    <w:rPr>
      <w:sz w:val="20"/>
      <w:lang w:val="en-GB"/>
    </w:rPr>
  </w:style>
  <w:style w:type="paragraph" w:customStyle="1" w:styleId="Tablelegend">
    <w:name w:val="Table_legend"/>
    <w:basedOn w:val="Normal"/>
    <w:rsid w:val="003070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30704D"/>
    <w:pPr>
      <w:ind w:left="-85" w:firstLine="0"/>
    </w:pPr>
    <w:rPr>
      <w:lang w:val="en-US"/>
    </w:rPr>
  </w:style>
  <w:style w:type="paragraph" w:styleId="TOC1">
    <w:name w:val="toc 1"/>
    <w:basedOn w:val="Normal"/>
    <w:semiHidden/>
    <w:rsid w:val="0030704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0704D"/>
    <w:pPr>
      <w:tabs>
        <w:tab w:val="clear" w:pos="567"/>
        <w:tab w:val="left" w:pos="1276"/>
      </w:tabs>
      <w:spacing w:before="160"/>
      <w:ind w:left="1276" w:hanging="709"/>
    </w:pPr>
  </w:style>
  <w:style w:type="paragraph" w:styleId="TOC3">
    <w:name w:val="toc 3"/>
    <w:basedOn w:val="TOC2"/>
    <w:semiHidden/>
    <w:rsid w:val="0030704D"/>
    <w:pPr>
      <w:tabs>
        <w:tab w:val="clear" w:pos="1276"/>
        <w:tab w:val="left" w:pos="2155"/>
      </w:tabs>
      <w:ind w:left="2155" w:hanging="879"/>
    </w:pPr>
  </w:style>
  <w:style w:type="paragraph" w:styleId="TOC4">
    <w:name w:val="toc 4"/>
    <w:basedOn w:val="TOC3"/>
    <w:semiHidden/>
    <w:rsid w:val="0030704D"/>
    <w:pPr>
      <w:tabs>
        <w:tab w:val="left" w:pos="3261"/>
      </w:tabs>
      <w:spacing w:before="80"/>
      <w:ind w:left="3261" w:hanging="993"/>
    </w:pPr>
  </w:style>
  <w:style w:type="paragraph" w:styleId="TOC5">
    <w:name w:val="toc 5"/>
    <w:basedOn w:val="TOC4"/>
    <w:semiHidden/>
    <w:rsid w:val="0030704D"/>
  </w:style>
  <w:style w:type="paragraph" w:styleId="TOC6">
    <w:name w:val="toc 6"/>
    <w:basedOn w:val="TOC4"/>
    <w:semiHidden/>
    <w:rsid w:val="0030704D"/>
  </w:style>
  <w:style w:type="paragraph" w:styleId="TOC7">
    <w:name w:val="toc 7"/>
    <w:basedOn w:val="TOC4"/>
    <w:semiHidden/>
    <w:rsid w:val="0030704D"/>
  </w:style>
  <w:style w:type="paragraph" w:styleId="TOC8">
    <w:name w:val="toc 8"/>
    <w:basedOn w:val="TOC4"/>
    <w:semiHidden/>
    <w:rsid w:val="0030704D"/>
  </w:style>
  <w:style w:type="paragraph" w:customStyle="1" w:styleId="TableNo">
    <w:name w:val="Table_No"/>
    <w:basedOn w:val="Normal"/>
    <w:next w:val="Normal"/>
    <w:rsid w:val="0030704D"/>
    <w:pPr>
      <w:keepNext/>
      <w:spacing w:before="360" w:after="120"/>
      <w:jc w:val="center"/>
    </w:pPr>
  </w:style>
  <w:style w:type="paragraph" w:customStyle="1" w:styleId="Tabletitle">
    <w:name w:val="Table_title"/>
    <w:basedOn w:val="Normal"/>
    <w:next w:val="Tablehead"/>
    <w:rsid w:val="0030704D"/>
    <w:pPr>
      <w:keepNext/>
      <w:spacing w:before="0" w:after="120"/>
      <w:jc w:val="center"/>
    </w:pPr>
    <w:rPr>
      <w:b/>
    </w:rPr>
  </w:style>
  <w:style w:type="paragraph" w:customStyle="1" w:styleId="toc0">
    <w:name w:val="toc 0"/>
    <w:basedOn w:val="Normal"/>
    <w:next w:val="TOC1"/>
    <w:rsid w:val="0030704D"/>
    <w:pPr>
      <w:tabs>
        <w:tab w:val="clear" w:pos="794"/>
        <w:tab w:val="clear" w:pos="1191"/>
        <w:tab w:val="clear" w:pos="1588"/>
        <w:tab w:val="clear" w:pos="1985"/>
        <w:tab w:val="right" w:pos="9611"/>
      </w:tabs>
    </w:pPr>
    <w:rPr>
      <w:i/>
    </w:rPr>
  </w:style>
  <w:style w:type="paragraph" w:customStyle="1" w:styleId="tocpart">
    <w:name w:val="tocpart"/>
    <w:basedOn w:val="Normal"/>
    <w:rsid w:val="0030704D"/>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0704D"/>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14322C"/>
    <w:rPr>
      <w:color w:val="0000FF"/>
      <w:u w:val="single"/>
    </w:rPr>
  </w:style>
  <w:style w:type="paragraph" w:customStyle="1" w:styleId="RecNoBR">
    <w:name w:val="Rec_No_BR"/>
    <w:basedOn w:val="Normal"/>
    <w:next w:val="Rectitle"/>
    <w:rsid w:val="00187CA4"/>
    <w:pPr>
      <w:keepNext/>
      <w:keepLines/>
      <w:spacing w:before="480"/>
      <w:jc w:val="center"/>
    </w:pPr>
    <w:rPr>
      <w:caps/>
      <w:sz w:val="28"/>
    </w:rPr>
  </w:style>
  <w:style w:type="paragraph" w:customStyle="1" w:styleId="AnnexNo">
    <w:name w:val="Annex_No"/>
    <w:basedOn w:val="Normal"/>
    <w:next w:val="Annextitle"/>
    <w:rsid w:val="00187CA4"/>
    <w:pPr>
      <w:keepNext/>
      <w:keepLines/>
      <w:spacing w:before="480" w:after="80"/>
      <w:jc w:val="center"/>
    </w:pPr>
    <w:rPr>
      <w:sz w:val="28"/>
    </w:rPr>
  </w:style>
  <w:style w:type="paragraph" w:customStyle="1" w:styleId="Appendixtitle">
    <w:name w:val="Appendix_title"/>
    <w:basedOn w:val="Annextitle"/>
    <w:next w:val="Normalaftertitle"/>
    <w:rsid w:val="00187CA4"/>
  </w:style>
  <w:style w:type="paragraph" w:customStyle="1" w:styleId="Annextitle">
    <w:name w:val="Annex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187CA4"/>
  </w:style>
  <w:style w:type="character" w:customStyle="1" w:styleId="FootnoteTextChar">
    <w:name w:val="Footnote Text Char"/>
    <w:basedOn w:val="DefaultParagraphFont"/>
    <w:link w:val="FootnoteText"/>
    <w:rsid w:val="00187CA4"/>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704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0704D"/>
    <w:pPr>
      <w:keepNext/>
      <w:keepLines/>
      <w:spacing w:before="480"/>
      <w:ind w:left="794" w:hanging="794"/>
      <w:outlineLvl w:val="0"/>
    </w:pPr>
    <w:rPr>
      <w:b/>
    </w:rPr>
  </w:style>
  <w:style w:type="paragraph" w:styleId="Heading2">
    <w:name w:val="heading 2"/>
    <w:basedOn w:val="Heading1"/>
    <w:next w:val="Normal"/>
    <w:qFormat/>
    <w:rsid w:val="0030704D"/>
    <w:pPr>
      <w:spacing w:before="320"/>
      <w:outlineLvl w:val="1"/>
    </w:pPr>
  </w:style>
  <w:style w:type="paragraph" w:styleId="Heading3">
    <w:name w:val="heading 3"/>
    <w:basedOn w:val="Heading1"/>
    <w:next w:val="Normal"/>
    <w:qFormat/>
    <w:rsid w:val="0030704D"/>
    <w:pPr>
      <w:spacing w:before="200"/>
      <w:outlineLvl w:val="2"/>
    </w:pPr>
  </w:style>
  <w:style w:type="paragraph" w:styleId="Heading4">
    <w:name w:val="heading 4"/>
    <w:basedOn w:val="Heading3"/>
    <w:next w:val="Normal"/>
    <w:qFormat/>
    <w:rsid w:val="0030704D"/>
    <w:pPr>
      <w:tabs>
        <w:tab w:val="clear" w:pos="794"/>
        <w:tab w:val="left" w:pos="992"/>
      </w:tabs>
      <w:ind w:left="992" w:hanging="992"/>
      <w:outlineLvl w:val="3"/>
    </w:pPr>
  </w:style>
  <w:style w:type="paragraph" w:styleId="Heading5">
    <w:name w:val="heading 5"/>
    <w:basedOn w:val="Heading4"/>
    <w:next w:val="Normal"/>
    <w:qFormat/>
    <w:rsid w:val="0030704D"/>
    <w:pPr>
      <w:outlineLvl w:val="4"/>
    </w:pPr>
  </w:style>
  <w:style w:type="paragraph" w:styleId="Heading6">
    <w:name w:val="heading 6"/>
    <w:basedOn w:val="Heading4"/>
    <w:next w:val="Normal"/>
    <w:qFormat/>
    <w:rsid w:val="0030704D"/>
    <w:pPr>
      <w:tabs>
        <w:tab w:val="clear" w:pos="992"/>
        <w:tab w:val="clear" w:pos="1191"/>
      </w:tabs>
      <w:ind w:left="1588" w:hanging="1588"/>
      <w:outlineLvl w:val="5"/>
    </w:pPr>
  </w:style>
  <w:style w:type="paragraph" w:styleId="Heading7">
    <w:name w:val="heading 7"/>
    <w:basedOn w:val="Heading6"/>
    <w:next w:val="Normal"/>
    <w:qFormat/>
    <w:rsid w:val="0030704D"/>
    <w:pPr>
      <w:outlineLvl w:val="6"/>
    </w:pPr>
  </w:style>
  <w:style w:type="paragraph" w:styleId="Heading8">
    <w:name w:val="heading 8"/>
    <w:basedOn w:val="Heading6"/>
    <w:next w:val="Normal"/>
    <w:qFormat/>
    <w:rsid w:val="0030704D"/>
    <w:pPr>
      <w:outlineLvl w:val="7"/>
    </w:pPr>
  </w:style>
  <w:style w:type="paragraph" w:styleId="Heading9">
    <w:name w:val="heading 9"/>
    <w:basedOn w:val="Heading6"/>
    <w:next w:val="Normal"/>
    <w:qFormat/>
    <w:rsid w:val="0030704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704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0704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0704D"/>
  </w:style>
  <w:style w:type="paragraph" w:customStyle="1" w:styleId="AnnexNoTitle">
    <w:name w:val="Annex_NoTitle"/>
    <w:basedOn w:val="Normal"/>
    <w:next w:val="Normalaftertitle"/>
    <w:rsid w:val="0030704D"/>
    <w:pPr>
      <w:keepNext/>
      <w:keepLines/>
      <w:spacing w:before="480" w:after="80"/>
      <w:jc w:val="center"/>
    </w:pPr>
    <w:rPr>
      <w:b/>
      <w:sz w:val="28"/>
    </w:rPr>
  </w:style>
  <w:style w:type="paragraph" w:customStyle="1" w:styleId="Annexref">
    <w:name w:val="Annex_ref"/>
    <w:basedOn w:val="Normal"/>
    <w:next w:val="Normalaftertitle"/>
    <w:rsid w:val="0030704D"/>
    <w:pPr>
      <w:keepNext/>
      <w:keepLines/>
      <w:spacing w:after="280"/>
      <w:jc w:val="center"/>
    </w:pPr>
  </w:style>
  <w:style w:type="character" w:customStyle="1" w:styleId="href">
    <w:name w:val="href"/>
    <w:basedOn w:val="DefaultParagraphFont"/>
    <w:rsid w:val="0030704D"/>
  </w:style>
  <w:style w:type="paragraph" w:customStyle="1" w:styleId="enumlev1">
    <w:name w:val="enumlev1"/>
    <w:basedOn w:val="Normal"/>
    <w:rsid w:val="0030704D"/>
    <w:pPr>
      <w:spacing w:before="80"/>
      <w:ind w:left="794" w:hanging="794"/>
    </w:pPr>
  </w:style>
  <w:style w:type="paragraph" w:customStyle="1" w:styleId="AppendixNoTitle">
    <w:name w:val="Appendix_NoTitle"/>
    <w:basedOn w:val="AnnexNoTitle"/>
    <w:next w:val="Normal"/>
    <w:rsid w:val="0030704D"/>
  </w:style>
  <w:style w:type="paragraph" w:customStyle="1" w:styleId="Appendixref">
    <w:name w:val="Appendix_ref"/>
    <w:basedOn w:val="Annexref"/>
    <w:next w:val="Normalaftertitle"/>
    <w:rsid w:val="0030704D"/>
  </w:style>
  <w:style w:type="paragraph" w:customStyle="1" w:styleId="Normalaftertitle">
    <w:name w:val="Normal_after_title"/>
    <w:basedOn w:val="Normal"/>
    <w:next w:val="Normal"/>
    <w:rsid w:val="0030704D"/>
    <w:pPr>
      <w:spacing w:before="320"/>
    </w:pPr>
  </w:style>
  <w:style w:type="paragraph" w:customStyle="1" w:styleId="ArtNo">
    <w:name w:val="Art_No"/>
    <w:basedOn w:val="Normal"/>
    <w:next w:val="Normal"/>
    <w:rsid w:val="0030704D"/>
    <w:pPr>
      <w:keepNext/>
      <w:keepLines/>
      <w:spacing w:before="480"/>
      <w:jc w:val="center"/>
    </w:pPr>
    <w:rPr>
      <w:sz w:val="28"/>
    </w:rPr>
  </w:style>
  <w:style w:type="paragraph" w:customStyle="1" w:styleId="RecNo">
    <w:name w:val="Rec_No"/>
    <w:basedOn w:val="Normal"/>
    <w:next w:val="Rectitle"/>
    <w:rsid w:val="0030704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0704D"/>
    <w:pPr>
      <w:keepNext/>
      <w:keepLines/>
      <w:spacing w:before="240"/>
      <w:jc w:val="center"/>
    </w:pPr>
    <w:rPr>
      <w:b/>
      <w:sz w:val="28"/>
    </w:rPr>
  </w:style>
  <w:style w:type="paragraph" w:customStyle="1" w:styleId="Arttitle">
    <w:name w:val="Art_title"/>
    <w:basedOn w:val="Normal"/>
    <w:next w:val="Normalaftertitle"/>
    <w:rsid w:val="0030704D"/>
    <w:pPr>
      <w:keepNext/>
      <w:keepLines/>
      <w:spacing w:before="240"/>
      <w:jc w:val="center"/>
    </w:pPr>
    <w:rPr>
      <w:b/>
      <w:sz w:val="28"/>
    </w:rPr>
  </w:style>
  <w:style w:type="paragraph" w:customStyle="1" w:styleId="Recdate">
    <w:name w:val="Rec_date"/>
    <w:basedOn w:val="Recref"/>
    <w:next w:val="Normalaftertitle"/>
    <w:rsid w:val="0030704D"/>
    <w:pPr>
      <w:jc w:val="right"/>
    </w:pPr>
  </w:style>
  <w:style w:type="paragraph" w:customStyle="1" w:styleId="ASN1">
    <w:name w:val="ASN.1"/>
    <w:basedOn w:val="Normal"/>
    <w:next w:val="Normal"/>
    <w:rsid w:val="0030704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30704D"/>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30704D"/>
    <w:rPr>
      <w:b/>
    </w:rPr>
  </w:style>
  <w:style w:type="paragraph" w:customStyle="1" w:styleId="enumlev2">
    <w:name w:val="enumlev2"/>
    <w:basedOn w:val="enumlev1"/>
    <w:rsid w:val="0030704D"/>
    <w:pPr>
      <w:ind w:left="1191" w:hanging="397"/>
    </w:pPr>
  </w:style>
  <w:style w:type="paragraph" w:customStyle="1" w:styleId="Tablehead">
    <w:name w:val="Table_head"/>
    <w:basedOn w:val="Normal"/>
    <w:next w:val="Normal"/>
    <w:rsid w:val="0030704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enumlev3">
    <w:name w:val="enumlev3"/>
    <w:basedOn w:val="enumlev2"/>
    <w:rsid w:val="0030704D"/>
    <w:pPr>
      <w:ind w:left="1588"/>
    </w:pPr>
  </w:style>
  <w:style w:type="paragraph" w:customStyle="1" w:styleId="Figure">
    <w:name w:val="Figure"/>
    <w:basedOn w:val="FigureNo"/>
    <w:next w:val="Normal"/>
    <w:rsid w:val="0030704D"/>
    <w:pPr>
      <w:keepNext w:val="0"/>
      <w:spacing w:before="0" w:after="240"/>
    </w:pPr>
  </w:style>
  <w:style w:type="paragraph" w:customStyle="1" w:styleId="Tabletext">
    <w:name w:val="Table_text"/>
    <w:basedOn w:val="Normal"/>
    <w:rsid w:val="003070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0704D"/>
    <w:pPr>
      <w:tabs>
        <w:tab w:val="clear" w:pos="1191"/>
        <w:tab w:val="clear" w:pos="1588"/>
        <w:tab w:val="clear" w:pos="1985"/>
        <w:tab w:val="center" w:pos="4820"/>
        <w:tab w:val="right" w:pos="9639"/>
      </w:tabs>
    </w:pPr>
  </w:style>
  <w:style w:type="paragraph" w:customStyle="1" w:styleId="Equationlegend">
    <w:name w:val="Equation_legend"/>
    <w:basedOn w:val="NormalIndent"/>
    <w:rsid w:val="0030704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704D"/>
    <w:pPr>
      <w:ind w:left="794"/>
    </w:pPr>
  </w:style>
  <w:style w:type="paragraph" w:customStyle="1" w:styleId="Figurelegend">
    <w:name w:val="Figure_legend"/>
    <w:basedOn w:val="Normal"/>
    <w:rsid w:val="0030704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30704D"/>
    <w:pPr>
      <w:keepNext/>
      <w:keepLines/>
      <w:spacing w:before="480" w:after="80"/>
      <w:jc w:val="center"/>
    </w:pPr>
    <w:rPr>
      <w:caps/>
      <w:sz w:val="18"/>
    </w:rPr>
  </w:style>
  <w:style w:type="paragraph" w:customStyle="1" w:styleId="Figuretitle">
    <w:name w:val="Figure_title"/>
    <w:basedOn w:val="Normal"/>
    <w:next w:val="Figure"/>
    <w:rsid w:val="0030704D"/>
    <w:pPr>
      <w:keepNext/>
      <w:spacing w:before="0" w:after="120"/>
      <w:jc w:val="center"/>
    </w:pPr>
    <w:rPr>
      <w:rFonts w:ascii="Times New Roman Bold" w:hAnsi="Times New Roman Bold"/>
      <w:b/>
      <w:sz w:val="18"/>
    </w:rPr>
  </w:style>
  <w:style w:type="paragraph" w:customStyle="1" w:styleId="Headingb">
    <w:name w:val="Heading_b"/>
    <w:basedOn w:val="Heading3"/>
    <w:next w:val="Normal"/>
    <w:rsid w:val="0030704D"/>
    <w:pPr>
      <w:spacing w:before="160"/>
      <w:ind w:left="0" w:firstLine="0"/>
      <w:outlineLvl w:val="9"/>
    </w:pPr>
  </w:style>
  <w:style w:type="paragraph" w:customStyle="1" w:styleId="Headingi">
    <w:name w:val="Heading_i"/>
    <w:basedOn w:val="Heading3"/>
    <w:next w:val="Normal"/>
    <w:rsid w:val="0030704D"/>
    <w:pPr>
      <w:spacing w:before="160"/>
      <w:ind w:left="0" w:firstLine="0"/>
    </w:pPr>
    <w:rPr>
      <w:b w:val="0"/>
      <w:i/>
    </w:rPr>
  </w:style>
  <w:style w:type="paragraph" w:customStyle="1" w:styleId="HeadingSum">
    <w:name w:val="Heading_Sum"/>
    <w:basedOn w:val="Headingb"/>
    <w:next w:val="Normal"/>
    <w:rsid w:val="0030704D"/>
    <w:pPr>
      <w:spacing w:before="240"/>
    </w:pPr>
    <w:rPr>
      <w:sz w:val="22"/>
      <w:lang w:val="es-ES_tradnl"/>
    </w:rPr>
  </w:style>
  <w:style w:type="paragraph" w:customStyle="1" w:styleId="Line">
    <w:name w:val="Line"/>
    <w:basedOn w:val="Normal"/>
    <w:next w:val="Normal"/>
    <w:rsid w:val="0030704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rsid w:val="0030704D"/>
    <w:pPr>
      <w:tabs>
        <w:tab w:val="clear" w:pos="794"/>
        <w:tab w:val="clear" w:pos="1191"/>
        <w:tab w:val="clear" w:pos="1588"/>
        <w:tab w:val="clear" w:pos="1985"/>
      </w:tabs>
      <w:spacing w:before="80"/>
    </w:pPr>
    <w:rPr>
      <w:sz w:val="22"/>
    </w:rPr>
  </w:style>
  <w:style w:type="paragraph" w:customStyle="1" w:styleId="PartNo">
    <w:name w:val="Part_No"/>
    <w:basedOn w:val="Normal"/>
    <w:next w:val="Normal"/>
    <w:rsid w:val="0030704D"/>
  </w:style>
  <w:style w:type="paragraph" w:customStyle="1" w:styleId="Call">
    <w:name w:val="Call"/>
    <w:basedOn w:val="Normal"/>
    <w:next w:val="Normal"/>
    <w:rsid w:val="0030704D"/>
    <w:pPr>
      <w:keepNext/>
      <w:keepLines/>
      <w:spacing w:before="160"/>
      <w:ind w:left="794"/>
    </w:pPr>
    <w:rPr>
      <w:i/>
    </w:rPr>
  </w:style>
  <w:style w:type="paragraph" w:customStyle="1" w:styleId="Partref">
    <w:name w:val="Part_ref"/>
    <w:basedOn w:val="Normal"/>
    <w:next w:val="Normal"/>
    <w:rsid w:val="0030704D"/>
    <w:pPr>
      <w:keepNext/>
      <w:keepLines/>
      <w:spacing w:after="280"/>
      <w:jc w:val="center"/>
    </w:pPr>
  </w:style>
  <w:style w:type="paragraph" w:customStyle="1" w:styleId="Chaptitle">
    <w:name w:val="Chap_title"/>
    <w:basedOn w:val="Arttitle"/>
    <w:next w:val="Normalaftertitle"/>
    <w:rsid w:val="0030704D"/>
  </w:style>
  <w:style w:type="character" w:styleId="FootnoteReference">
    <w:name w:val="footnote reference"/>
    <w:basedOn w:val="DefaultParagraphFont"/>
    <w:rsid w:val="0030704D"/>
    <w:rPr>
      <w:position w:val="6"/>
      <w:sz w:val="18"/>
    </w:rPr>
  </w:style>
  <w:style w:type="paragraph" w:styleId="FootnoteText">
    <w:name w:val="footnote text"/>
    <w:basedOn w:val="Normal"/>
    <w:link w:val="FootnoteTextChar"/>
    <w:rsid w:val="0030704D"/>
    <w:pPr>
      <w:keepLines/>
      <w:tabs>
        <w:tab w:val="left" w:pos="255"/>
      </w:tabs>
      <w:ind w:left="255" w:hanging="255"/>
    </w:pPr>
    <w:rPr>
      <w:sz w:val="22"/>
    </w:rPr>
  </w:style>
  <w:style w:type="paragraph" w:styleId="Index1">
    <w:name w:val="index 1"/>
    <w:basedOn w:val="Normal"/>
    <w:next w:val="Normal"/>
    <w:semiHidden/>
    <w:rsid w:val="0030704D"/>
  </w:style>
  <w:style w:type="paragraph" w:styleId="Index2">
    <w:name w:val="index 2"/>
    <w:basedOn w:val="Normal"/>
    <w:next w:val="Normal"/>
    <w:semiHidden/>
    <w:rsid w:val="0030704D"/>
    <w:pPr>
      <w:ind w:left="283"/>
    </w:pPr>
  </w:style>
  <w:style w:type="paragraph" w:styleId="Index3">
    <w:name w:val="index 3"/>
    <w:basedOn w:val="Normal"/>
    <w:next w:val="Normal"/>
    <w:semiHidden/>
    <w:rsid w:val="0030704D"/>
    <w:pPr>
      <w:ind w:left="566"/>
    </w:pPr>
  </w:style>
  <w:style w:type="paragraph" w:styleId="IndexHeading">
    <w:name w:val="index heading"/>
    <w:basedOn w:val="Normal"/>
    <w:next w:val="Index1"/>
    <w:semiHidden/>
    <w:rsid w:val="0030704D"/>
  </w:style>
  <w:style w:type="paragraph" w:customStyle="1" w:styleId="Parttitle">
    <w:name w:val="Part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30704D"/>
    <w:pPr>
      <w:jc w:val="center"/>
    </w:pPr>
  </w:style>
  <w:style w:type="paragraph" w:customStyle="1" w:styleId="Questiondate">
    <w:name w:val="Question_date"/>
    <w:basedOn w:val="Recdate"/>
    <w:next w:val="Normalaftertitle"/>
    <w:rsid w:val="0030704D"/>
  </w:style>
  <w:style w:type="paragraph" w:customStyle="1" w:styleId="QuestionNo">
    <w:name w:val="Question_No"/>
    <w:basedOn w:val="RecNo"/>
    <w:next w:val="Normal"/>
    <w:rsid w:val="0030704D"/>
  </w:style>
  <w:style w:type="paragraph" w:customStyle="1" w:styleId="Questionref">
    <w:name w:val="Question_ref"/>
    <w:basedOn w:val="Recref"/>
    <w:next w:val="Questiondate"/>
    <w:rsid w:val="0030704D"/>
  </w:style>
  <w:style w:type="paragraph" w:customStyle="1" w:styleId="Questiontitle">
    <w:name w:val="Question_title"/>
    <w:basedOn w:val="Normal"/>
    <w:next w:val="Questionref"/>
    <w:rsid w:val="0030704D"/>
  </w:style>
  <w:style w:type="paragraph" w:customStyle="1" w:styleId="Reftext">
    <w:name w:val="Ref_text"/>
    <w:basedOn w:val="Normal"/>
    <w:rsid w:val="0030704D"/>
    <w:pPr>
      <w:ind w:left="794" w:hanging="794"/>
    </w:pPr>
    <w:rPr>
      <w:sz w:val="22"/>
    </w:rPr>
  </w:style>
  <w:style w:type="paragraph" w:customStyle="1" w:styleId="Reftitle">
    <w:name w:val="Ref_title"/>
    <w:basedOn w:val="Normal"/>
    <w:next w:val="Reftext"/>
    <w:rsid w:val="0030704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704D"/>
  </w:style>
  <w:style w:type="paragraph" w:customStyle="1" w:styleId="RepNo">
    <w:name w:val="Rep_No"/>
    <w:basedOn w:val="RecNo"/>
    <w:next w:val="Normal"/>
    <w:rsid w:val="0030704D"/>
  </w:style>
  <w:style w:type="paragraph" w:customStyle="1" w:styleId="Repref">
    <w:name w:val="Rep_ref"/>
    <w:basedOn w:val="Recref"/>
    <w:next w:val="Repdate"/>
    <w:rsid w:val="0030704D"/>
  </w:style>
  <w:style w:type="paragraph" w:customStyle="1" w:styleId="Reptitle">
    <w:name w:val="Rep_title"/>
    <w:basedOn w:val="Rectitle"/>
    <w:next w:val="Repref"/>
    <w:rsid w:val="0030704D"/>
  </w:style>
  <w:style w:type="paragraph" w:customStyle="1" w:styleId="Resdate">
    <w:name w:val="Res_date"/>
    <w:basedOn w:val="Recdate"/>
    <w:next w:val="Normalaftertitle"/>
    <w:rsid w:val="0030704D"/>
  </w:style>
  <w:style w:type="paragraph" w:customStyle="1" w:styleId="ResNo">
    <w:name w:val="Res_No"/>
    <w:basedOn w:val="RecNo"/>
    <w:next w:val="Normal"/>
    <w:rsid w:val="0030704D"/>
  </w:style>
  <w:style w:type="paragraph" w:customStyle="1" w:styleId="Resref">
    <w:name w:val="Res_ref"/>
    <w:basedOn w:val="Recref"/>
    <w:next w:val="Resdate"/>
    <w:rsid w:val="0030704D"/>
  </w:style>
  <w:style w:type="paragraph" w:customStyle="1" w:styleId="Restitle">
    <w:name w:val="Res_title"/>
    <w:basedOn w:val="Normal"/>
    <w:next w:val="Resref"/>
    <w:rsid w:val="0030704D"/>
    <w:pPr>
      <w:spacing w:before="240"/>
      <w:jc w:val="center"/>
    </w:pPr>
    <w:rPr>
      <w:b/>
      <w:sz w:val="28"/>
    </w:rPr>
  </w:style>
  <w:style w:type="paragraph" w:customStyle="1" w:styleId="SectionNo">
    <w:name w:val="Section_No"/>
    <w:basedOn w:val="Normal"/>
    <w:next w:val="Normal"/>
    <w:rsid w:val="0030704D"/>
  </w:style>
  <w:style w:type="paragraph" w:customStyle="1" w:styleId="Sectiontitle">
    <w:name w:val="Section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rsid w:val="0030704D"/>
    <w:pPr>
      <w:spacing w:after="480"/>
    </w:pPr>
    <w:rPr>
      <w:sz w:val="22"/>
      <w:lang w:val="es-ES_tradnl"/>
    </w:rPr>
  </w:style>
  <w:style w:type="paragraph" w:customStyle="1" w:styleId="Tablefin">
    <w:name w:val="Table_fin"/>
    <w:basedOn w:val="Normal"/>
    <w:next w:val="Normal"/>
    <w:rsid w:val="0030704D"/>
    <w:pPr>
      <w:spacing w:before="0"/>
    </w:pPr>
    <w:rPr>
      <w:sz w:val="20"/>
      <w:lang w:val="en-GB"/>
    </w:rPr>
  </w:style>
  <w:style w:type="paragraph" w:customStyle="1" w:styleId="Tablelegend">
    <w:name w:val="Table_legend"/>
    <w:basedOn w:val="Normal"/>
    <w:rsid w:val="003070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30704D"/>
    <w:pPr>
      <w:ind w:left="-85" w:firstLine="0"/>
    </w:pPr>
    <w:rPr>
      <w:lang w:val="en-US"/>
    </w:rPr>
  </w:style>
  <w:style w:type="paragraph" w:styleId="TOC1">
    <w:name w:val="toc 1"/>
    <w:basedOn w:val="Normal"/>
    <w:semiHidden/>
    <w:rsid w:val="0030704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0704D"/>
    <w:pPr>
      <w:tabs>
        <w:tab w:val="clear" w:pos="567"/>
        <w:tab w:val="left" w:pos="1276"/>
      </w:tabs>
      <w:spacing w:before="160"/>
      <w:ind w:left="1276" w:hanging="709"/>
    </w:pPr>
  </w:style>
  <w:style w:type="paragraph" w:styleId="TOC3">
    <w:name w:val="toc 3"/>
    <w:basedOn w:val="TOC2"/>
    <w:semiHidden/>
    <w:rsid w:val="0030704D"/>
    <w:pPr>
      <w:tabs>
        <w:tab w:val="clear" w:pos="1276"/>
        <w:tab w:val="left" w:pos="2155"/>
      </w:tabs>
      <w:ind w:left="2155" w:hanging="879"/>
    </w:pPr>
  </w:style>
  <w:style w:type="paragraph" w:styleId="TOC4">
    <w:name w:val="toc 4"/>
    <w:basedOn w:val="TOC3"/>
    <w:semiHidden/>
    <w:rsid w:val="0030704D"/>
    <w:pPr>
      <w:tabs>
        <w:tab w:val="left" w:pos="3261"/>
      </w:tabs>
      <w:spacing w:before="80"/>
      <w:ind w:left="3261" w:hanging="993"/>
    </w:pPr>
  </w:style>
  <w:style w:type="paragraph" w:styleId="TOC5">
    <w:name w:val="toc 5"/>
    <w:basedOn w:val="TOC4"/>
    <w:semiHidden/>
    <w:rsid w:val="0030704D"/>
  </w:style>
  <w:style w:type="paragraph" w:styleId="TOC6">
    <w:name w:val="toc 6"/>
    <w:basedOn w:val="TOC4"/>
    <w:semiHidden/>
    <w:rsid w:val="0030704D"/>
  </w:style>
  <w:style w:type="paragraph" w:styleId="TOC7">
    <w:name w:val="toc 7"/>
    <w:basedOn w:val="TOC4"/>
    <w:semiHidden/>
    <w:rsid w:val="0030704D"/>
  </w:style>
  <w:style w:type="paragraph" w:styleId="TOC8">
    <w:name w:val="toc 8"/>
    <w:basedOn w:val="TOC4"/>
    <w:semiHidden/>
    <w:rsid w:val="0030704D"/>
  </w:style>
  <w:style w:type="paragraph" w:customStyle="1" w:styleId="TableNo">
    <w:name w:val="Table_No"/>
    <w:basedOn w:val="Normal"/>
    <w:next w:val="Normal"/>
    <w:rsid w:val="0030704D"/>
    <w:pPr>
      <w:keepNext/>
      <w:spacing w:before="360" w:after="120"/>
      <w:jc w:val="center"/>
    </w:pPr>
  </w:style>
  <w:style w:type="paragraph" w:customStyle="1" w:styleId="Tabletitle">
    <w:name w:val="Table_title"/>
    <w:basedOn w:val="Normal"/>
    <w:next w:val="Tablehead"/>
    <w:rsid w:val="0030704D"/>
    <w:pPr>
      <w:keepNext/>
      <w:spacing w:before="0" w:after="120"/>
      <w:jc w:val="center"/>
    </w:pPr>
    <w:rPr>
      <w:b/>
    </w:rPr>
  </w:style>
  <w:style w:type="paragraph" w:customStyle="1" w:styleId="toc0">
    <w:name w:val="toc 0"/>
    <w:basedOn w:val="Normal"/>
    <w:next w:val="TOC1"/>
    <w:rsid w:val="0030704D"/>
    <w:pPr>
      <w:tabs>
        <w:tab w:val="clear" w:pos="794"/>
        <w:tab w:val="clear" w:pos="1191"/>
        <w:tab w:val="clear" w:pos="1588"/>
        <w:tab w:val="clear" w:pos="1985"/>
        <w:tab w:val="right" w:pos="9611"/>
      </w:tabs>
    </w:pPr>
    <w:rPr>
      <w:i/>
    </w:rPr>
  </w:style>
  <w:style w:type="paragraph" w:customStyle="1" w:styleId="tocpart">
    <w:name w:val="tocpart"/>
    <w:basedOn w:val="Normal"/>
    <w:rsid w:val="0030704D"/>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0704D"/>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14322C"/>
    <w:rPr>
      <w:color w:val="0000FF"/>
      <w:u w:val="single"/>
    </w:rPr>
  </w:style>
  <w:style w:type="paragraph" w:customStyle="1" w:styleId="RecNoBR">
    <w:name w:val="Rec_No_BR"/>
    <w:basedOn w:val="Normal"/>
    <w:next w:val="Rectitle"/>
    <w:rsid w:val="00187CA4"/>
    <w:pPr>
      <w:keepNext/>
      <w:keepLines/>
      <w:spacing w:before="480"/>
      <w:jc w:val="center"/>
    </w:pPr>
    <w:rPr>
      <w:caps/>
      <w:sz w:val="28"/>
    </w:rPr>
  </w:style>
  <w:style w:type="paragraph" w:customStyle="1" w:styleId="AnnexNo">
    <w:name w:val="Annex_No"/>
    <w:basedOn w:val="Normal"/>
    <w:next w:val="Annextitle"/>
    <w:rsid w:val="00187CA4"/>
    <w:pPr>
      <w:keepNext/>
      <w:keepLines/>
      <w:spacing w:before="480" w:after="80"/>
      <w:jc w:val="center"/>
    </w:pPr>
    <w:rPr>
      <w:sz w:val="28"/>
    </w:rPr>
  </w:style>
  <w:style w:type="paragraph" w:customStyle="1" w:styleId="Appendixtitle">
    <w:name w:val="Appendix_title"/>
    <w:basedOn w:val="Annextitle"/>
    <w:next w:val="Normalaftertitle"/>
    <w:rsid w:val="00187CA4"/>
  </w:style>
  <w:style w:type="paragraph" w:customStyle="1" w:styleId="Annextitle">
    <w:name w:val="Annex_title"/>
    <w:basedOn w:val="Normal"/>
    <w:next w:val="Normalaftertitle"/>
    <w:rsid w:val="0030704D"/>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187CA4"/>
  </w:style>
  <w:style w:type="character" w:customStyle="1" w:styleId="FootnoteTextChar">
    <w:name w:val="Footnote Text Char"/>
    <w:basedOn w:val="DefaultParagraphFont"/>
    <w:link w:val="FootnoteText"/>
    <w:rsid w:val="00187CA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293</TotalTime>
  <Pages>6</Pages>
  <Words>1319</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 Evaluation des dégradations de la réception de la télévision  analogique dues aux éoliennes</vt:lpstr>
    </vt:vector>
  </TitlesOfParts>
  <Manager/>
  <Company>ITU</Company>
  <LinksUpToDate>false</LinksUpToDate>
  <CharactersWithSpaces>8440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Evaluation des dégradations de la réception de la télévision  analogique dues aux éoliennes</dc:title>
  <dc:subject/>
  <dc:creator>Bureau des radiocommunications de l'UIT (BR)</dc:creator>
  <cp:keywords>,</cp:keywords>
  <dc:description>Soby, 05.04.2011, MS-106344</dc:description>
  <cp:lastModifiedBy>brice</cp:lastModifiedBy>
  <cp:revision>12</cp:revision>
  <cp:lastPrinted>2005-02-10T14:54:00Z</cp:lastPrinted>
  <dcterms:created xsi:type="dcterms:W3CDTF">2011-04-05T08:59:00Z</dcterms:created>
  <dcterms:modified xsi:type="dcterms:W3CDTF">2011-05-06T08:59:00Z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5. avril 2011</vt:lpwstr>
  </property>
</Properties>
</file>