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12365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12365B">
              <w:rPr>
                <w:rFonts w:ascii="Tahoma" w:hAnsi="Tahoma" w:cs="Tahoma"/>
                <w:b/>
                <w:bCs/>
                <w:iCs/>
                <w:color w:val="243285"/>
                <w:sz w:val="36"/>
                <w:szCs w:val="36"/>
              </w:rPr>
              <w:t>656-5</w:t>
            </w:r>
          </w:p>
          <w:p w:rsidR="00FE79FE" w:rsidRPr="006B55A9" w:rsidRDefault="007D3B79" w:rsidP="0012365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2365B">
              <w:rPr>
                <w:rFonts w:ascii="Tahoma" w:hAnsi="Tahoma" w:cs="Tahoma"/>
                <w:b/>
                <w:bCs/>
                <w:iCs/>
                <w:color w:val="243285"/>
                <w:szCs w:val="24"/>
              </w:rPr>
              <w:t>12</w:t>
            </w:r>
            <w:r w:rsidR="00FE79FE" w:rsidRPr="006B55A9">
              <w:rPr>
                <w:rFonts w:ascii="Tahoma" w:hAnsi="Tahoma" w:cs="Tahoma"/>
                <w:b/>
                <w:bCs/>
                <w:iCs/>
                <w:color w:val="243285"/>
                <w:szCs w:val="24"/>
              </w:rPr>
              <w:t>/</w:t>
            </w:r>
            <w:r w:rsidR="0012365B">
              <w:rPr>
                <w:rFonts w:ascii="Tahoma" w:hAnsi="Tahoma" w:cs="Tahoma"/>
                <w:b/>
                <w:bCs/>
                <w:iCs/>
                <w:color w:val="243285"/>
                <w:szCs w:val="24"/>
              </w:rPr>
              <w:t>2007</w:t>
            </w:r>
            <w:r w:rsidR="00FE79FE" w:rsidRPr="006B55A9">
              <w:rPr>
                <w:rFonts w:ascii="Tahoma" w:hAnsi="Tahoma" w:cs="Tahoma"/>
                <w:b/>
                <w:bCs/>
                <w:iCs/>
                <w:color w:val="243285"/>
                <w:szCs w:val="24"/>
              </w:rPr>
              <w:t>)</w:t>
            </w:r>
          </w:p>
        </w:tc>
      </w:tr>
      <w:tr w:rsidR="00FE79FE" w:rsidRPr="0012365B" w:rsidTr="006B55A9">
        <w:tc>
          <w:tcPr>
            <w:tcW w:w="10089" w:type="dxa"/>
          </w:tcPr>
          <w:p w:rsidR="00013002" w:rsidRPr="0012365B"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12365B" w:rsidP="0012365B">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Interface for digital component video signals in 525-line and 625-line television systems operating at the 4:2:2 level</w:t>
            </w:r>
            <w:r>
              <w:rPr>
                <w:rFonts w:ascii="Tahoma" w:hAnsi="Tahoma" w:cs="Tahoma"/>
                <w:b/>
                <w:bCs/>
                <w:color w:val="243285"/>
                <w:sz w:val="44"/>
                <w:szCs w:val="44"/>
                <w:lang w:val="en-US"/>
              </w:rPr>
              <w:br/>
              <w:t>of Recommendation ITU-R BT.601</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12365B" w:rsidTr="006B55A9">
        <w:tc>
          <w:tcPr>
            <w:tcW w:w="10089" w:type="dxa"/>
          </w:tcPr>
          <w:p w:rsidR="005A1836" w:rsidRPr="0012365B" w:rsidRDefault="005A1836" w:rsidP="006B55A9">
            <w:pPr>
              <w:spacing w:before="80" w:line="280" w:lineRule="exact"/>
              <w:ind w:right="640"/>
              <w:rPr>
                <w:rFonts w:ascii="Tahoma" w:hAnsi="Tahoma" w:cs="Tahoma"/>
                <w:b/>
                <w:bCs/>
                <w:iCs/>
                <w:color w:val="243285"/>
                <w:sz w:val="32"/>
                <w:szCs w:val="32"/>
                <w:lang w:val="en-US"/>
              </w:rPr>
            </w:pPr>
          </w:p>
          <w:p w:rsidR="005A1836" w:rsidRPr="0012365B" w:rsidRDefault="005A1836" w:rsidP="006B55A9">
            <w:pPr>
              <w:spacing w:before="80" w:line="280" w:lineRule="exact"/>
              <w:ind w:right="640"/>
              <w:rPr>
                <w:rFonts w:ascii="Tahoma" w:hAnsi="Tahoma" w:cs="Tahoma"/>
                <w:b/>
                <w:bCs/>
                <w:iCs/>
                <w:color w:val="243285"/>
                <w:sz w:val="32"/>
                <w:szCs w:val="32"/>
                <w:lang w:val="en-US"/>
              </w:rPr>
            </w:pPr>
          </w:p>
          <w:p w:rsidR="005A1836" w:rsidRPr="0012365B"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12365B"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12365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12365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12365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12365B"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12365B" w:rsidP="0012365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656-5</w:t>
      </w:r>
    </w:p>
    <w:p w:rsidR="0012365B" w:rsidRPr="00D13116" w:rsidRDefault="0012365B" w:rsidP="0012365B">
      <w:pPr>
        <w:pStyle w:val="Rectitle"/>
        <w:rPr>
          <w:lang w:val="en-US"/>
        </w:rPr>
      </w:pPr>
      <w:r w:rsidRPr="00D13116">
        <w:rPr>
          <w:lang w:val="en-US"/>
        </w:rPr>
        <w:t>Interface for digital component video signals in 525-line</w:t>
      </w:r>
      <w:r w:rsidRPr="00D13116">
        <w:rPr>
          <w:lang w:val="en-US"/>
        </w:rPr>
        <w:br/>
        <w:t>and 625-line television systems operating at the 4:2:2</w:t>
      </w:r>
      <w:r w:rsidRPr="00D13116">
        <w:rPr>
          <w:lang w:val="en-US"/>
        </w:rPr>
        <w:br/>
        <w:t>level of Recommendation ITU-R BT.601</w:t>
      </w:r>
      <w:r>
        <w:rPr>
          <w:rStyle w:val="FootnoteReference"/>
          <w:lang w:val="en-US"/>
        </w:rPr>
        <w:footnoteReference w:customMarkFollows="1" w:id="1"/>
        <w:t>*</w:t>
      </w:r>
    </w:p>
    <w:p w:rsidR="0012365B" w:rsidRPr="0012365B" w:rsidRDefault="0012365B" w:rsidP="0012365B">
      <w:pPr>
        <w:pStyle w:val="Recref"/>
        <w:rPr>
          <w:lang w:val="en-US"/>
        </w:rPr>
      </w:pPr>
      <w:r w:rsidRPr="0012365B">
        <w:rPr>
          <w:lang w:val="en-US"/>
        </w:rPr>
        <w:t>(Question ITU-R 42/6)</w:t>
      </w:r>
    </w:p>
    <w:p w:rsidR="0012365B" w:rsidRPr="0012365B" w:rsidRDefault="0012365B" w:rsidP="0012365B">
      <w:pPr>
        <w:pStyle w:val="Recdate"/>
        <w:rPr>
          <w:lang w:val="en-US"/>
        </w:rPr>
      </w:pPr>
    </w:p>
    <w:p w:rsidR="0012365B" w:rsidRPr="0012365B" w:rsidRDefault="0012365B" w:rsidP="0012365B">
      <w:pPr>
        <w:pStyle w:val="Recdate"/>
        <w:rPr>
          <w:lang w:val="en-US"/>
        </w:rPr>
      </w:pPr>
      <w:r w:rsidRPr="0012365B">
        <w:rPr>
          <w:lang w:val="en-US"/>
        </w:rPr>
        <w:t>(1986-1992-1994-1995-1998-2007)</w:t>
      </w:r>
    </w:p>
    <w:p w:rsidR="0012365B" w:rsidRPr="0012365B" w:rsidRDefault="0012365B" w:rsidP="0012365B">
      <w:pPr>
        <w:spacing w:before="0"/>
        <w:rPr>
          <w:lang w:val="en-US"/>
        </w:rPr>
      </w:pPr>
    </w:p>
    <w:p w:rsidR="0012365B" w:rsidRPr="0012365B" w:rsidRDefault="0012365B" w:rsidP="0012365B">
      <w:pPr>
        <w:pStyle w:val="HeadingSum"/>
        <w:rPr>
          <w:lang w:val="en-US"/>
        </w:rPr>
      </w:pPr>
      <w:r w:rsidRPr="0012365B">
        <w:rPr>
          <w:lang w:val="en-US"/>
        </w:rPr>
        <w:t>Scope</w:t>
      </w:r>
    </w:p>
    <w:p w:rsidR="0012365B" w:rsidRPr="0012365B" w:rsidRDefault="0012365B" w:rsidP="0012365B">
      <w:pPr>
        <w:pStyle w:val="Summary"/>
        <w:rPr>
          <w:lang w:val="en-US"/>
        </w:rPr>
      </w:pPr>
      <w:r w:rsidRPr="0012365B">
        <w:rPr>
          <w:lang w:val="en-US"/>
        </w:rPr>
        <w:t>This Recommendation covers the data structure of the parallel signal representation and serial interface for 525/625-line digital signals as defined in Recommendation ITU-R BT.601</w:t>
      </w:r>
      <w:r w:rsidRPr="0012365B">
        <w:rPr>
          <w:lang w:val="en-US" w:eastAsia="ja-JP"/>
        </w:rPr>
        <w:t>.</w:t>
      </w:r>
    </w:p>
    <w:p w:rsidR="0012365B" w:rsidRPr="0012365B" w:rsidRDefault="0012365B" w:rsidP="0012365B">
      <w:pPr>
        <w:pStyle w:val="Normalaftertitle"/>
        <w:rPr>
          <w:lang w:val="en-US"/>
        </w:rPr>
      </w:pPr>
      <w:r w:rsidRPr="0012365B">
        <w:rPr>
          <w:lang w:val="en-US"/>
        </w:rPr>
        <w:t>The ITU Radiocommunication Assembly,</w:t>
      </w:r>
    </w:p>
    <w:p w:rsidR="0012365B" w:rsidRPr="0012365B" w:rsidRDefault="0012365B" w:rsidP="0012365B">
      <w:pPr>
        <w:pStyle w:val="Call"/>
        <w:rPr>
          <w:lang w:val="en-US"/>
        </w:rPr>
      </w:pPr>
      <w:r w:rsidRPr="0012365B">
        <w:rPr>
          <w:lang w:val="en-US"/>
        </w:rPr>
        <w:t>considering</w:t>
      </w:r>
    </w:p>
    <w:p w:rsidR="0012365B" w:rsidRPr="0012365B" w:rsidRDefault="0012365B" w:rsidP="0012365B">
      <w:pPr>
        <w:rPr>
          <w:lang w:val="en-US"/>
        </w:rPr>
      </w:pPr>
      <w:r w:rsidRPr="0012365B">
        <w:rPr>
          <w:lang w:val="en-US"/>
        </w:rPr>
        <w:t>a)</w:t>
      </w:r>
      <w:r w:rsidRPr="0012365B">
        <w:rPr>
          <w:lang w:val="en-US"/>
        </w:rPr>
        <w:tab/>
        <w:t>that there are clear advantages for television broadcasting organizations and programme producers in digital studio standards which have the greatest number of significant parameter values common to 525-line and 625-line systems;</w:t>
      </w:r>
    </w:p>
    <w:p w:rsidR="0012365B" w:rsidRPr="0012365B" w:rsidRDefault="0012365B" w:rsidP="0012365B">
      <w:pPr>
        <w:rPr>
          <w:lang w:val="en-US"/>
        </w:rPr>
      </w:pPr>
      <w:r w:rsidRPr="0012365B">
        <w:rPr>
          <w:lang w:val="en-US"/>
        </w:rPr>
        <w:t>b)</w:t>
      </w:r>
      <w:r w:rsidRPr="0012365B">
        <w:rPr>
          <w:lang w:val="en-US"/>
        </w:rPr>
        <w:tab/>
        <w:t>that a worldwide compatible digital approach will permit the development of equipment with many common features, permit operating economies and facilitate the international exchange of programmes;</w:t>
      </w:r>
    </w:p>
    <w:p w:rsidR="0012365B" w:rsidRPr="0012365B" w:rsidRDefault="0012365B" w:rsidP="0012365B">
      <w:pPr>
        <w:rPr>
          <w:lang w:val="en-US"/>
        </w:rPr>
      </w:pPr>
      <w:r w:rsidRPr="0012365B">
        <w:rPr>
          <w:lang w:val="en-US"/>
        </w:rPr>
        <w:t>c)</w:t>
      </w:r>
      <w:r w:rsidRPr="0012365B">
        <w:rPr>
          <w:lang w:val="en-US"/>
        </w:rPr>
        <w:tab/>
        <w:t>that to implement the above objectives, agreement has been reached on the fundamental encoding parameters of digital television for studios in the form of Recommendation ITU</w:t>
      </w:r>
      <w:r w:rsidRPr="0012365B">
        <w:rPr>
          <w:lang w:val="en-US"/>
        </w:rPr>
        <w:noBreakHyphen/>
        <w:t>R BT.601;</w:t>
      </w:r>
    </w:p>
    <w:p w:rsidR="0012365B" w:rsidRPr="0012365B" w:rsidRDefault="0012365B" w:rsidP="0012365B">
      <w:pPr>
        <w:rPr>
          <w:lang w:val="en-US"/>
        </w:rPr>
      </w:pPr>
      <w:r w:rsidRPr="0012365B">
        <w:rPr>
          <w:lang w:val="en-US"/>
        </w:rPr>
        <w:t>d)</w:t>
      </w:r>
      <w:r w:rsidRPr="0012365B">
        <w:rPr>
          <w:lang w:val="en-US"/>
        </w:rPr>
        <w:tab/>
        <w:t>that the practical implementation of Recommendation ITU-R BT.601 requires definition of details of interfaces and the data streams traversing them;</w:t>
      </w:r>
    </w:p>
    <w:p w:rsidR="0012365B" w:rsidRPr="00D13116" w:rsidRDefault="0012365B" w:rsidP="0012365B">
      <w:pPr>
        <w:rPr>
          <w:lang w:val="en-US"/>
        </w:rPr>
      </w:pPr>
      <w:r w:rsidRPr="00D13116">
        <w:rPr>
          <w:lang w:val="en-US"/>
        </w:rPr>
        <w:t>e)</w:t>
      </w:r>
      <w:r w:rsidRPr="00D13116">
        <w:rPr>
          <w:lang w:val="en-US"/>
        </w:rPr>
        <w:tab/>
        <w:t xml:space="preserve">that such </w:t>
      </w:r>
      <w:r w:rsidRPr="00D13116">
        <w:rPr>
          <w:lang w:val="en-US" w:eastAsia="ja-JP"/>
        </w:rPr>
        <w:t xml:space="preserve">an </w:t>
      </w:r>
      <w:r w:rsidRPr="00D13116">
        <w:rPr>
          <w:lang w:val="en-US"/>
        </w:rPr>
        <w:t>interface should have a maximum of commonality between 525-line and 625-line versions;</w:t>
      </w:r>
    </w:p>
    <w:p w:rsidR="0012365B" w:rsidRPr="00D13116" w:rsidRDefault="0012365B" w:rsidP="0012365B">
      <w:pPr>
        <w:rPr>
          <w:lang w:val="en-US"/>
        </w:rPr>
      </w:pPr>
      <w:r w:rsidRPr="00D13116">
        <w:rPr>
          <w:lang w:val="en-US"/>
        </w:rPr>
        <w:t>f)</w:t>
      </w:r>
      <w:r w:rsidRPr="00D13116">
        <w:rPr>
          <w:lang w:val="en-US"/>
        </w:rPr>
        <w:tab/>
        <w:t xml:space="preserve">that in the practical implementation of Recommendation ITU-R BT.601 it is desirable that </w:t>
      </w:r>
      <w:r w:rsidRPr="00D13116">
        <w:rPr>
          <w:lang w:val="en-US" w:eastAsia="ja-JP"/>
        </w:rPr>
        <w:t xml:space="preserve">a bit-serial </w:t>
      </w:r>
      <w:r w:rsidRPr="00D13116">
        <w:rPr>
          <w:lang w:val="en-US"/>
        </w:rPr>
        <w:t>interface be defined,</w:t>
      </w:r>
    </w:p>
    <w:p w:rsidR="0012365B" w:rsidRPr="00D13116" w:rsidRDefault="0012365B" w:rsidP="0012365B">
      <w:pPr>
        <w:pStyle w:val="Call"/>
        <w:rPr>
          <w:lang w:val="en-US"/>
        </w:rPr>
      </w:pPr>
      <w:r w:rsidRPr="00D13116">
        <w:rPr>
          <w:lang w:val="en-US"/>
        </w:rPr>
        <w:t>recommends</w:t>
      </w:r>
    </w:p>
    <w:p w:rsidR="0012365B" w:rsidRPr="00D13116" w:rsidRDefault="0012365B" w:rsidP="0012365B">
      <w:pPr>
        <w:rPr>
          <w:lang w:val="en-US"/>
        </w:rPr>
      </w:pPr>
      <w:r w:rsidRPr="00D13116">
        <w:rPr>
          <w:b/>
          <w:bCs/>
          <w:lang w:val="en-US"/>
        </w:rPr>
        <w:t>1</w:t>
      </w:r>
      <w:r>
        <w:rPr>
          <w:lang w:val="en-US"/>
        </w:rPr>
        <w:tab/>
      </w:r>
      <w:r w:rsidRPr="00D13116">
        <w:rPr>
          <w:lang w:val="en-US"/>
        </w:rPr>
        <w:t xml:space="preserve">that where </w:t>
      </w:r>
      <w:r w:rsidRPr="00D13116">
        <w:rPr>
          <w:lang w:val="en-US" w:eastAsia="ja-JP"/>
        </w:rPr>
        <w:t xml:space="preserve">an </w:t>
      </w:r>
      <w:r w:rsidRPr="00D13116">
        <w:rPr>
          <w:lang w:val="en-US"/>
        </w:rPr>
        <w:t xml:space="preserve">interface </w:t>
      </w:r>
      <w:r w:rsidRPr="00D13116">
        <w:rPr>
          <w:lang w:val="en-US" w:eastAsia="ja-JP"/>
        </w:rPr>
        <w:t>is</w:t>
      </w:r>
      <w:r w:rsidRPr="00D13116">
        <w:rPr>
          <w:lang w:val="en-US"/>
        </w:rPr>
        <w:t xml:space="preserve"> required for component-coded digital video signals described in Recommendation ITU</w:t>
      </w:r>
      <w:r w:rsidRPr="00D13116">
        <w:rPr>
          <w:lang w:val="en-US"/>
        </w:rPr>
        <w:noBreakHyphen/>
        <w:t>R BT.601 in television studios, the interface and the data streams that will traverse them should be in accordance with Annex 1, defining the bit-serial implementation.</w:t>
      </w:r>
    </w:p>
    <w:p w:rsidR="0012365B" w:rsidRPr="00D13116" w:rsidRDefault="0012365B" w:rsidP="0012365B">
      <w:pPr>
        <w:pStyle w:val="AnnexNoTitle"/>
        <w:rPr>
          <w:lang w:val="en-US"/>
        </w:rPr>
      </w:pPr>
      <w:r w:rsidRPr="00D13116">
        <w:rPr>
          <w:lang w:val="en-US"/>
        </w:rPr>
        <w:lastRenderedPageBreak/>
        <w:t>Annex 1</w:t>
      </w:r>
    </w:p>
    <w:p w:rsidR="0012365B" w:rsidRPr="00D13116" w:rsidRDefault="0012365B" w:rsidP="0012365B">
      <w:pPr>
        <w:pStyle w:val="Heading1"/>
        <w:rPr>
          <w:lang w:val="en-US"/>
        </w:rPr>
      </w:pPr>
      <w:r w:rsidRPr="00D13116">
        <w:rPr>
          <w:lang w:val="en-US"/>
        </w:rPr>
        <w:t>1</w:t>
      </w:r>
      <w:r w:rsidRPr="00D13116">
        <w:rPr>
          <w:lang w:val="en-US"/>
        </w:rPr>
        <w:tab/>
        <w:t>Introduction</w:t>
      </w:r>
    </w:p>
    <w:p w:rsidR="0012365B" w:rsidRPr="0012365B" w:rsidRDefault="0012365B" w:rsidP="0012365B">
      <w:pPr>
        <w:rPr>
          <w:lang w:val="en-US"/>
        </w:rPr>
      </w:pPr>
      <w:r w:rsidRPr="00D13116">
        <w:rPr>
          <w:lang w:val="en-US"/>
        </w:rPr>
        <w:t xml:space="preserve">This Recommendation describes the means of interconnecting digital television equipment operating on </w:t>
      </w:r>
      <w:r w:rsidRPr="0012365B">
        <w:rPr>
          <w:lang w:val="en-US"/>
        </w:rPr>
        <w:t>the 525-line or 625-line standards and complying with the 4:2:2 encoding parameters as defined in Recommendation ITU-R BT.601.</w:t>
      </w:r>
    </w:p>
    <w:p w:rsidR="0012365B" w:rsidRPr="00D13116" w:rsidRDefault="0012365B" w:rsidP="0012365B">
      <w:pPr>
        <w:rPr>
          <w:lang w:val="en-US"/>
        </w:rPr>
      </w:pPr>
      <w:r w:rsidRPr="00D13116">
        <w:rPr>
          <w:lang w:val="en-US"/>
        </w:rPr>
        <w:t xml:space="preserve">Part 1 describes the </w:t>
      </w:r>
      <w:r w:rsidRPr="00D13116">
        <w:rPr>
          <w:lang w:val="en-US" w:eastAsia="ja-JP"/>
        </w:rPr>
        <w:t xml:space="preserve">digital </w:t>
      </w:r>
      <w:r w:rsidRPr="00D13116">
        <w:rPr>
          <w:lang w:val="en-US"/>
        </w:rPr>
        <w:t>signal format</w:t>
      </w:r>
      <w:r w:rsidRPr="00D13116">
        <w:rPr>
          <w:lang w:val="en-US" w:eastAsia="ja-JP"/>
        </w:rPr>
        <w:t xml:space="preserve"> of the</w:t>
      </w:r>
      <w:r w:rsidRPr="00D13116">
        <w:rPr>
          <w:lang w:val="en-US"/>
        </w:rPr>
        <w:t xml:space="preserve"> interface.</w:t>
      </w:r>
    </w:p>
    <w:p w:rsidR="0012365B" w:rsidRPr="00D13116" w:rsidRDefault="0012365B" w:rsidP="0012365B">
      <w:pPr>
        <w:rPr>
          <w:lang w:val="en-US"/>
        </w:rPr>
      </w:pPr>
      <w:r w:rsidRPr="00D13116">
        <w:rPr>
          <w:lang w:val="en-US"/>
        </w:rPr>
        <w:t xml:space="preserve">Part </w:t>
      </w:r>
      <w:r w:rsidRPr="00D13116">
        <w:rPr>
          <w:lang w:val="en-US" w:eastAsia="ja-JP"/>
        </w:rPr>
        <w:t>2</w:t>
      </w:r>
      <w:r w:rsidRPr="00D13116">
        <w:rPr>
          <w:lang w:val="en-US"/>
        </w:rPr>
        <w:t xml:space="preserve"> describes the particular characteristics of the bit-serial interface.</w:t>
      </w:r>
    </w:p>
    <w:p w:rsidR="0012365B" w:rsidRPr="00D13116" w:rsidRDefault="0012365B" w:rsidP="0012365B">
      <w:pPr>
        <w:rPr>
          <w:lang w:val="en-US"/>
        </w:rPr>
      </w:pPr>
      <w:r w:rsidRPr="00D13116">
        <w:rPr>
          <w:lang w:val="en-US" w:eastAsia="ja-JP"/>
        </w:rPr>
        <w:t>The particular characteristics of the bit-parallel interface</w:t>
      </w:r>
      <w:r w:rsidRPr="00D13116">
        <w:rPr>
          <w:lang w:val="en-US"/>
        </w:rPr>
        <w:t xml:space="preserve"> are to be found in </w:t>
      </w:r>
      <w:r w:rsidRPr="00D13116">
        <w:rPr>
          <w:lang w:val="en-US" w:eastAsia="ja-JP"/>
        </w:rPr>
        <w:t>Appendix</w:t>
      </w:r>
      <w:r w:rsidRPr="00D13116">
        <w:rPr>
          <w:lang w:val="en-US"/>
        </w:rPr>
        <w:t xml:space="preserve"> 1.</w:t>
      </w:r>
    </w:p>
    <w:p w:rsidR="0012365B" w:rsidRDefault="0012365B" w:rsidP="0012365B">
      <w:pPr>
        <w:rPr>
          <w:lang w:val="en-US"/>
        </w:rPr>
      </w:pPr>
    </w:p>
    <w:p w:rsidR="0012365B" w:rsidRDefault="0012365B" w:rsidP="0012365B">
      <w:pPr>
        <w:rPr>
          <w:lang w:val="en-US"/>
        </w:rPr>
      </w:pPr>
    </w:p>
    <w:p w:rsidR="0012365B" w:rsidRDefault="0012365B" w:rsidP="0012365B">
      <w:pPr>
        <w:rPr>
          <w:lang w:val="en-US"/>
        </w:rPr>
      </w:pPr>
    </w:p>
    <w:p w:rsidR="0012365B" w:rsidRPr="00D13116" w:rsidRDefault="0012365B" w:rsidP="0012365B">
      <w:pPr>
        <w:rPr>
          <w:lang w:val="en-US"/>
        </w:rPr>
      </w:pPr>
    </w:p>
    <w:p w:rsidR="0012365B" w:rsidRPr="00D13116" w:rsidRDefault="0012365B" w:rsidP="0012365B">
      <w:pPr>
        <w:rPr>
          <w:lang w:val="en-US"/>
        </w:rPr>
      </w:pPr>
    </w:p>
    <w:p w:rsidR="0012365B" w:rsidRPr="0012365B" w:rsidRDefault="0012365B" w:rsidP="0012365B">
      <w:pPr>
        <w:pStyle w:val="PartNo"/>
        <w:jc w:val="center"/>
        <w:rPr>
          <w:sz w:val="28"/>
          <w:szCs w:val="28"/>
          <w:lang w:val="en-US"/>
        </w:rPr>
      </w:pPr>
      <w:r w:rsidRPr="0012365B">
        <w:rPr>
          <w:sz w:val="28"/>
          <w:szCs w:val="28"/>
          <w:lang w:val="en-US"/>
        </w:rPr>
        <w:t>PART  1</w:t>
      </w:r>
    </w:p>
    <w:p w:rsidR="0012365B" w:rsidRPr="00D13116" w:rsidRDefault="0012365B" w:rsidP="0012365B">
      <w:pPr>
        <w:pStyle w:val="Parttitle"/>
        <w:rPr>
          <w:lang w:val="en-US" w:eastAsia="ja-JP"/>
        </w:rPr>
      </w:pPr>
      <w:r w:rsidRPr="00D13116">
        <w:rPr>
          <w:lang w:val="en-US" w:eastAsia="ja-JP"/>
        </w:rPr>
        <w:t>Digital</w:t>
      </w:r>
      <w:r w:rsidRPr="00D13116">
        <w:rPr>
          <w:lang w:val="en-US"/>
        </w:rPr>
        <w:t xml:space="preserve"> signal format of the interface</w:t>
      </w:r>
    </w:p>
    <w:p w:rsidR="0012365B" w:rsidRPr="0012365B" w:rsidRDefault="0012365B" w:rsidP="0012365B">
      <w:pPr>
        <w:pStyle w:val="Heading1"/>
        <w:rPr>
          <w:lang w:val="en-US" w:eastAsia="ja-JP"/>
        </w:rPr>
      </w:pPr>
      <w:r w:rsidRPr="0012365B">
        <w:rPr>
          <w:lang w:val="en-US"/>
        </w:rPr>
        <w:t>1</w:t>
      </w:r>
      <w:r w:rsidRPr="0012365B">
        <w:rPr>
          <w:lang w:val="en-US"/>
        </w:rPr>
        <w:tab/>
        <w:t>General description of the interface</w:t>
      </w:r>
    </w:p>
    <w:p w:rsidR="0012365B" w:rsidRPr="0012365B" w:rsidRDefault="0012365B" w:rsidP="0012365B">
      <w:pPr>
        <w:rPr>
          <w:lang w:val="en-US"/>
        </w:rPr>
      </w:pPr>
      <w:r w:rsidRPr="00D13116">
        <w:rPr>
          <w:lang w:val="en-US"/>
        </w:rPr>
        <w:t xml:space="preserve">The interface provides a unidirectional interconnection between a single source and a single destination. </w:t>
      </w:r>
      <w:r w:rsidRPr="0012365B">
        <w:rPr>
          <w:sz w:val="22"/>
          <w:szCs w:val="22"/>
          <w:lang w:val="en-US"/>
        </w:rPr>
        <w:t>(NOTE – With the use of signal routers the destination may be multiple destinations.)</w:t>
      </w:r>
    </w:p>
    <w:p w:rsidR="0012365B" w:rsidRPr="00D13116" w:rsidRDefault="0012365B" w:rsidP="0012365B">
      <w:pPr>
        <w:rPr>
          <w:lang w:val="en-US"/>
        </w:rPr>
      </w:pPr>
      <w:r w:rsidRPr="00D13116">
        <w:rPr>
          <w:lang w:val="en-US"/>
        </w:rPr>
        <w:t xml:space="preserve">A </w:t>
      </w:r>
      <w:r w:rsidRPr="00D13116">
        <w:rPr>
          <w:lang w:val="en-US" w:eastAsia="ja-JP"/>
        </w:rPr>
        <w:t xml:space="preserve">digital </w:t>
      </w:r>
      <w:r w:rsidRPr="00D13116">
        <w:rPr>
          <w:lang w:val="en-US"/>
        </w:rPr>
        <w:t xml:space="preserve">signal format </w:t>
      </w:r>
      <w:r w:rsidRPr="00D13116">
        <w:rPr>
          <w:lang w:val="en-US" w:eastAsia="ja-JP"/>
        </w:rPr>
        <w:t xml:space="preserve">of the </w:t>
      </w:r>
      <w:r w:rsidRPr="00D13116">
        <w:rPr>
          <w:lang w:val="en-US"/>
        </w:rPr>
        <w:t>interface is described in § 2.</w:t>
      </w:r>
    </w:p>
    <w:p w:rsidR="0012365B" w:rsidRPr="0012365B" w:rsidRDefault="0012365B" w:rsidP="0012365B">
      <w:pPr>
        <w:rPr>
          <w:lang w:val="en-US"/>
        </w:rPr>
      </w:pPr>
      <w:r w:rsidRPr="00D13116">
        <w:rPr>
          <w:lang w:val="en-US"/>
        </w:rPr>
        <w:t xml:space="preserve">The data signals are in the form of binary information coded in 8- or 10-bit words (see Note 1). </w:t>
      </w:r>
      <w:r w:rsidRPr="0012365B">
        <w:rPr>
          <w:lang w:val="en-US"/>
        </w:rPr>
        <w:t>These signals are:</w:t>
      </w:r>
    </w:p>
    <w:p w:rsidR="0012365B" w:rsidRPr="00D610A7" w:rsidRDefault="0012365B" w:rsidP="0012365B">
      <w:pPr>
        <w:pStyle w:val="enumlev1"/>
        <w:rPr>
          <w:lang w:val="en-US"/>
        </w:rPr>
      </w:pPr>
      <w:r w:rsidRPr="00D610A7">
        <w:rPr>
          <w:lang w:val="en-US"/>
        </w:rPr>
        <w:t>–</w:t>
      </w:r>
      <w:r w:rsidRPr="00D610A7">
        <w:rPr>
          <w:lang w:val="en-US"/>
        </w:rPr>
        <w:tab/>
        <w:t>video signals,</w:t>
      </w:r>
    </w:p>
    <w:p w:rsidR="0012365B" w:rsidRPr="00D610A7" w:rsidRDefault="0012365B" w:rsidP="0012365B">
      <w:pPr>
        <w:pStyle w:val="enumlev1"/>
        <w:rPr>
          <w:lang w:val="en-US" w:eastAsia="ja-JP"/>
        </w:rPr>
      </w:pPr>
      <w:r w:rsidRPr="00D610A7">
        <w:rPr>
          <w:lang w:val="en-US"/>
        </w:rPr>
        <w:t>–</w:t>
      </w:r>
      <w:r w:rsidRPr="00D610A7">
        <w:rPr>
          <w:lang w:val="en-US"/>
        </w:rPr>
        <w:tab/>
      </w:r>
      <w:r w:rsidRPr="00D610A7">
        <w:rPr>
          <w:lang w:val="en-US" w:eastAsia="ja-JP"/>
        </w:rPr>
        <w:t>digital blanking data</w:t>
      </w:r>
      <w:r w:rsidRPr="00D610A7">
        <w:rPr>
          <w:lang w:val="en-US"/>
        </w:rPr>
        <w:t>,</w:t>
      </w:r>
    </w:p>
    <w:p w:rsidR="0012365B" w:rsidRPr="00D610A7" w:rsidRDefault="0012365B" w:rsidP="0012365B">
      <w:pPr>
        <w:pStyle w:val="enumlev1"/>
        <w:rPr>
          <w:lang w:val="en-US"/>
        </w:rPr>
      </w:pPr>
      <w:r w:rsidRPr="00D610A7">
        <w:rPr>
          <w:lang w:val="en-US"/>
        </w:rPr>
        <w:t>–</w:t>
      </w:r>
      <w:r w:rsidRPr="00D610A7">
        <w:rPr>
          <w:lang w:val="en-US"/>
        </w:rPr>
        <w:tab/>
        <w:t>timing reference signals,</w:t>
      </w:r>
    </w:p>
    <w:p w:rsidR="0012365B" w:rsidRPr="00D610A7" w:rsidRDefault="0012365B" w:rsidP="0012365B">
      <w:pPr>
        <w:pStyle w:val="enumlev1"/>
        <w:rPr>
          <w:lang w:val="en-US"/>
        </w:rPr>
      </w:pPr>
      <w:r w:rsidRPr="00D610A7">
        <w:rPr>
          <w:lang w:val="en-US"/>
        </w:rPr>
        <w:t>–</w:t>
      </w:r>
      <w:r w:rsidRPr="00D610A7">
        <w:rPr>
          <w:lang w:val="en-US"/>
        </w:rPr>
        <w:tab/>
        <w:t>ancillary signals.</w:t>
      </w:r>
    </w:p>
    <w:p w:rsidR="0012365B" w:rsidRPr="00D13116" w:rsidRDefault="0012365B" w:rsidP="0012365B">
      <w:pPr>
        <w:pStyle w:val="Note"/>
        <w:rPr>
          <w:lang w:val="en-US"/>
        </w:rPr>
      </w:pPr>
      <w:r w:rsidRPr="00D13116">
        <w:rPr>
          <w:lang w:val="en-US"/>
        </w:rPr>
        <w:t xml:space="preserve">NOTE 1 – Within this Recommendation, the contents of digital words are expressed in hexadecimal form </w:t>
      </w:r>
      <w:r w:rsidRPr="00D13116">
        <w:rPr>
          <w:lang w:val="en-US" w:eastAsia="ja-JP"/>
        </w:rPr>
        <w:t xml:space="preserve">of </w:t>
      </w:r>
      <w:r w:rsidRPr="00D13116">
        <w:rPr>
          <w:lang w:val="en-US"/>
        </w:rPr>
        <w:t>10-bit representation.</w:t>
      </w:r>
    </w:p>
    <w:p w:rsidR="0012365B" w:rsidRPr="00D13116" w:rsidRDefault="0012365B" w:rsidP="0012365B">
      <w:pPr>
        <w:pStyle w:val="Note"/>
        <w:rPr>
          <w:lang w:val="en-US"/>
        </w:rPr>
      </w:pPr>
      <w:r w:rsidRPr="00D13116">
        <w:rPr>
          <w:lang w:val="en-US"/>
        </w:rPr>
        <w:t>For example, the bit pattern 1001000101 is expressed as </w:t>
      </w:r>
      <w:r w:rsidRPr="00D13116">
        <w:rPr>
          <w:lang w:val="en-US" w:eastAsia="ja-JP"/>
        </w:rPr>
        <w:t>245</w:t>
      </w:r>
      <w:r w:rsidRPr="00D13116">
        <w:rPr>
          <w:sz w:val="24"/>
          <w:vertAlign w:val="subscript"/>
          <w:lang w:val="en-US"/>
        </w:rPr>
        <w:t>h</w:t>
      </w:r>
      <w:r w:rsidRPr="00D13116">
        <w:rPr>
          <w:lang w:val="en-US"/>
        </w:rPr>
        <w:t>.</w:t>
      </w:r>
    </w:p>
    <w:p w:rsidR="0012365B" w:rsidRPr="00D13116" w:rsidRDefault="0012365B" w:rsidP="0012365B">
      <w:pPr>
        <w:pStyle w:val="Note"/>
        <w:rPr>
          <w:lang w:val="en-US"/>
        </w:rPr>
      </w:pPr>
      <w:r w:rsidRPr="00D13116">
        <w:rPr>
          <w:lang w:val="en-US"/>
        </w:rPr>
        <w:t>Eight-bit words occupy the left most significant bits of a 10-bit word, i.e. bit 9 to bit 2, where bit 9 is the most significant bit.</w:t>
      </w:r>
    </w:p>
    <w:p w:rsidR="0012365B" w:rsidRPr="0012365B" w:rsidRDefault="0012365B" w:rsidP="0012365B">
      <w:pPr>
        <w:pStyle w:val="Heading1"/>
        <w:rPr>
          <w:lang w:val="en-US"/>
        </w:rPr>
      </w:pPr>
      <w:r w:rsidRPr="0012365B">
        <w:rPr>
          <w:lang w:val="en-US"/>
        </w:rPr>
        <w:t>2</w:t>
      </w:r>
      <w:r w:rsidRPr="0012365B">
        <w:rPr>
          <w:lang w:val="en-US"/>
        </w:rPr>
        <w:tab/>
        <w:t>Video data</w:t>
      </w:r>
    </w:p>
    <w:p w:rsidR="0012365B" w:rsidRPr="0012365B" w:rsidRDefault="0012365B" w:rsidP="0012365B">
      <w:pPr>
        <w:pStyle w:val="Heading2"/>
        <w:rPr>
          <w:lang w:val="en-US"/>
        </w:rPr>
      </w:pPr>
      <w:r w:rsidRPr="0012365B">
        <w:rPr>
          <w:lang w:val="en-US"/>
        </w:rPr>
        <w:t>2.1</w:t>
      </w:r>
      <w:r w:rsidRPr="0012365B">
        <w:rPr>
          <w:lang w:val="en-US"/>
        </w:rPr>
        <w:tab/>
        <w:t>Coding characteristics</w:t>
      </w:r>
    </w:p>
    <w:p w:rsidR="0012365B" w:rsidRPr="0012365B" w:rsidRDefault="0012365B" w:rsidP="0012365B">
      <w:pPr>
        <w:rPr>
          <w:lang w:val="en-US"/>
        </w:rPr>
      </w:pPr>
      <w:r w:rsidRPr="0012365B">
        <w:rPr>
          <w:lang w:val="en-US"/>
        </w:rPr>
        <w:t>The video data is in compliance with Recommendation ITU-R BT.601, and with the field</w:t>
      </w:r>
      <w:r w:rsidRPr="0012365B">
        <w:rPr>
          <w:lang w:val="en-US"/>
        </w:rPr>
        <w:noBreakHyphen/>
        <w:t>blanking definition shown in Table 1.</w:t>
      </w:r>
    </w:p>
    <w:p w:rsidR="0012365B" w:rsidRPr="002F782B" w:rsidRDefault="0012365B" w:rsidP="0012365B">
      <w:pPr>
        <w:pStyle w:val="TableNo"/>
      </w:pPr>
      <w:r w:rsidRPr="002F782B">
        <w:lastRenderedPageBreak/>
        <w:t>TABLE  1</w:t>
      </w:r>
    </w:p>
    <w:p w:rsidR="0012365B" w:rsidRPr="002F782B" w:rsidRDefault="0012365B" w:rsidP="0012365B">
      <w:pPr>
        <w:pStyle w:val="Tabletitle"/>
      </w:pPr>
      <w:r w:rsidRPr="002F782B">
        <w:t>Field interval definitions</w:t>
      </w:r>
    </w:p>
    <w:p w:rsidR="0012365B" w:rsidRPr="002F782B" w:rsidRDefault="0012365B" w:rsidP="0012365B">
      <w:pPr>
        <w:pStyle w:val="Blanc"/>
        <w:rPr>
          <w:sz w:val="8"/>
        </w:rPr>
      </w:pPr>
    </w:p>
    <w:tbl>
      <w:tblPr>
        <w:tblW w:w="0" w:type="auto"/>
        <w:tblLayout w:type="fixed"/>
        <w:tblCellMar>
          <w:left w:w="107" w:type="dxa"/>
          <w:right w:w="107" w:type="dxa"/>
        </w:tblCellMar>
        <w:tblLook w:val="0000" w:firstRow="0" w:lastRow="0" w:firstColumn="0" w:lastColumn="0" w:noHBand="0" w:noVBand="0"/>
      </w:tblPr>
      <w:tblGrid>
        <w:gridCol w:w="3544"/>
        <w:gridCol w:w="1276"/>
        <w:gridCol w:w="1985"/>
        <w:gridCol w:w="1985"/>
      </w:tblGrid>
      <w:tr w:rsidR="0012365B" w:rsidRPr="002F782B" w:rsidTr="00CB7F7C">
        <w:tblPrEx>
          <w:tblCellMar>
            <w:top w:w="0" w:type="dxa"/>
            <w:bottom w:w="0" w:type="dxa"/>
          </w:tblCellMar>
        </w:tblPrEx>
        <w:trPr>
          <w:cantSplit/>
        </w:trPr>
        <w:tc>
          <w:tcPr>
            <w:tcW w:w="4820" w:type="dxa"/>
            <w:gridSpan w:val="2"/>
            <w:tcBorders>
              <w:top w:val="single" w:sz="6" w:space="0" w:color="auto"/>
              <w:left w:val="single" w:sz="6" w:space="0" w:color="auto"/>
              <w:bottom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60" w:after="60"/>
              <w:jc w:val="center"/>
            </w:pPr>
          </w:p>
        </w:tc>
        <w:tc>
          <w:tcPr>
            <w:tcW w:w="1985"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60" w:after="60"/>
              <w:jc w:val="center"/>
            </w:pPr>
            <w:r w:rsidRPr="002F782B">
              <w:t>625</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60" w:after="60"/>
              <w:jc w:val="center"/>
            </w:pPr>
            <w:r w:rsidRPr="002F782B">
              <w:t>525</w:t>
            </w:r>
          </w:p>
        </w:tc>
      </w:tr>
      <w:tr w:rsidR="0012365B" w:rsidRPr="002F782B" w:rsidTr="00CB7F7C">
        <w:tblPrEx>
          <w:tblCellMar>
            <w:top w:w="0" w:type="dxa"/>
            <w:bottom w:w="0" w:type="dxa"/>
          </w:tblCellMar>
        </w:tblPrEx>
        <w:trPr>
          <w:cantSplit/>
        </w:trPr>
        <w:tc>
          <w:tcPr>
            <w:tcW w:w="4820" w:type="dxa"/>
            <w:gridSpan w:val="2"/>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V-digital field blanking</w:t>
            </w:r>
          </w:p>
        </w:tc>
        <w:tc>
          <w:tcPr>
            <w:tcW w:w="1985" w:type="dxa"/>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p>
        </w:tc>
        <w:tc>
          <w:tcPr>
            <w:tcW w:w="1985" w:type="dxa"/>
            <w:tcBorders>
              <w:top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p>
        </w:tc>
      </w:tr>
      <w:tr w:rsidR="0012365B" w:rsidRPr="002F782B" w:rsidTr="00CB7F7C">
        <w:tblPrEx>
          <w:tblCellMar>
            <w:top w:w="0" w:type="dxa"/>
            <w:bottom w:w="0" w:type="dxa"/>
          </w:tblCellMar>
        </w:tblPrEx>
        <w:trPr>
          <w:cantSplit/>
        </w:trPr>
        <w:tc>
          <w:tcPr>
            <w:tcW w:w="3544" w:type="dxa"/>
            <w:tcBorders>
              <w:lef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ab/>
              <w:t>Field 1</w:t>
            </w:r>
          </w:p>
        </w:tc>
        <w:tc>
          <w:tcPr>
            <w:tcW w:w="1276" w:type="dxa"/>
            <w:tcBorders>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Start</w:t>
            </w:r>
            <w:r w:rsidRPr="002F782B">
              <w:br/>
              <w:t xml:space="preserve">(V </w:t>
            </w:r>
            <w:r w:rsidRPr="002F782B">
              <w:rPr>
                <w:rFonts w:ascii="Symbol" w:hAnsi="Symbol"/>
              </w:rPr>
              <w:t></w:t>
            </w:r>
            <w:r w:rsidRPr="002F782B">
              <w:t xml:space="preserve"> 1)</w:t>
            </w:r>
          </w:p>
        </w:tc>
        <w:tc>
          <w:tcPr>
            <w:tcW w:w="1985"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624</w:t>
            </w:r>
          </w:p>
        </w:tc>
        <w:tc>
          <w:tcPr>
            <w:tcW w:w="1985"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1</w:t>
            </w:r>
          </w:p>
        </w:tc>
      </w:tr>
      <w:tr w:rsidR="0012365B" w:rsidRPr="002F782B" w:rsidTr="00CB7F7C">
        <w:tblPrEx>
          <w:tblCellMar>
            <w:top w:w="0" w:type="dxa"/>
            <w:bottom w:w="0" w:type="dxa"/>
          </w:tblCellMar>
        </w:tblPrEx>
        <w:trPr>
          <w:cantSplit/>
        </w:trPr>
        <w:tc>
          <w:tcPr>
            <w:tcW w:w="3544" w:type="dxa"/>
            <w:tcBorders>
              <w:lef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p>
        </w:tc>
        <w:tc>
          <w:tcPr>
            <w:tcW w:w="1276" w:type="dxa"/>
            <w:tcBorders>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Finish</w:t>
            </w:r>
            <w:r w:rsidRPr="002F782B">
              <w:br/>
              <w:t xml:space="preserve">(V </w:t>
            </w:r>
            <w:r w:rsidRPr="002F782B">
              <w:rPr>
                <w:rFonts w:ascii="Symbol" w:hAnsi="Symbol"/>
              </w:rPr>
              <w:t></w:t>
            </w:r>
            <w:r w:rsidRPr="002F782B">
              <w:t xml:space="preserve"> 0)</w:t>
            </w:r>
          </w:p>
        </w:tc>
        <w:tc>
          <w:tcPr>
            <w:tcW w:w="1985"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 xml:space="preserve">Line 23 </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20</w:t>
            </w:r>
          </w:p>
        </w:tc>
      </w:tr>
      <w:tr w:rsidR="0012365B" w:rsidRPr="002F782B" w:rsidTr="00CB7F7C">
        <w:tblPrEx>
          <w:tblCellMar>
            <w:top w:w="0" w:type="dxa"/>
            <w:bottom w:w="0" w:type="dxa"/>
          </w:tblCellMar>
        </w:tblPrEx>
        <w:trPr>
          <w:cantSplit/>
        </w:trPr>
        <w:tc>
          <w:tcPr>
            <w:tcW w:w="3544" w:type="dxa"/>
            <w:tcBorders>
              <w:lef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ab/>
              <w:t>Field 2</w:t>
            </w:r>
          </w:p>
        </w:tc>
        <w:tc>
          <w:tcPr>
            <w:tcW w:w="1276" w:type="dxa"/>
            <w:tcBorders>
              <w:top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Start</w:t>
            </w:r>
            <w:r w:rsidRPr="002F782B">
              <w:br/>
              <w:t xml:space="preserve">(V </w:t>
            </w:r>
            <w:r w:rsidRPr="002F782B">
              <w:rPr>
                <w:rFonts w:ascii="Symbol" w:hAnsi="Symbol"/>
              </w:rPr>
              <w:t></w:t>
            </w:r>
            <w:r w:rsidRPr="002F782B">
              <w:t xml:space="preserve"> 1)</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311</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264</w:t>
            </w:r>
          </w:p>
        </w:tc>
      </w:tr>
      <w:tr w:rsidR="0012365B" w:rsidRPr="002F782B" w:rsidTr="00CB7F7C">
        <w:tblPrEx>
          <w:tblCellMar>
            <w:top w:w="0" w:type="dxa"/>
            <w:bottom w:w="0" w:type="dxa"/>
          </w:tblCellMar>
        </w:tblPrEx>
        <w:trPr>
          <w:cantSplit/>
        </w:trPr>
        <w:tc>
          <w:tcPr>
            <w:tcW w:w="3544" w:type="dxa"/>
            <w:tcBorders>
              <w:left w:val="single" w:sz="6" w:space="0" w:color="auto"/>
              <w:bottom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p>
        </w:tc>
        <w:tc>
          <w:tcPr>
            <w:tcW w:w="1276"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Finish</w:t>
            </w:r>
            <w:r w:rsidRPr="002F782B">
              <w:br/>
              <w:t xml:space="preserve">(V </w:t>
            </w:r>
            <w:r w:rsidRPr="002F782B">
              <w:rPr>
                <w:rFonts w:ascii="Symbol" w:hAnsi="Symbol"/>
              </w:rPr>
              <w:t></w:t>
            </w:r>
            <w:r w:rsidRPr="002F782B">
              <w:t xml:space="preserve"> 0)</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 xml:space="preserve">Line 336 </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283</w:t>
            </w:r>
          </w:p>
        </w:tc>
      </w:tr>
      <w:tr w:rsidR="0012365B" w:rsidRPr="002F782B" w:rsidTr="00CB7F7C">
        <w:tblPrEx>
          <w:tblCellMar>
            <w:top w:w="0" w:type="dxa"/>
            <w:bottom w:w="0" w:type="dxa"/>
          </w:tblCellMar>
        </w:tblPrEx>
        <w:trPr>
          <w:cantSplit/>
        </w:trPr>
        <w:tc>
          <w:tcPr>
            <w:tcW w:w="4820" w:type="dxa"/>
            <w:gridSpan w:val="2"/>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F-digital field identification</w:t>
            </w:r>
          </w:p>
        </w:tc>
        <w:tc>
          <w:tcPr>
            <w:tcW w:w="1985" w:type="dxa"/>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p>
        </w:tc>
        <w:tc>
          <w:tcPr>
            <w:tcW w:w="1985" w:type="dxa"/>
            <w:tcBorders>
              <w:top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p>
        </w:tc>
      </w:tr>
      <w:tr w:rsidR="0012365B" w:rsidRPr="002F782B" w:rsidTr="00CB7F7C">
        <w:tblPrEx>
          <w:tblCellMar>
            <w:top w:w="0" w:type="dxa"/>
            <w:bottom w:w="0" w:type="dxa"/>
          </w:tblCellMar>
        </w:tblPrEx>
        <w:trPr>
          <w:cantSplit/>
        </w:trPr>
        <w:tc>
          <w:tcPr>
            <w:tcW w:w="3544" w:type="dxa"/>
            <w:tcBorders>
              <w:lef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ab/>
              <w:t>Field 1</w:t>
            </w:r>
          </w:p>
        </w:tc>
        <w:tc>
          <w:tcPr>
            <w:tcW w:w="1276" w:type="dxa"/>
            <w:tcBorders>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 xml:space="preserve">F </w:t>
            </w:r>
            <w:r w:rsidRPr="002F782B">
              <w:rPr>
                <w:rFonts w:ascii="Symbol" w:hAnsi="Symbol"/>
              </w:rPr>
              <w:t></w:t>
            </w:r>
            <w:r w:rsidRPr="002F782B">
              <w:t xml:space="preserve"> 0</w:t>
            </w:r>
          </w:p>
        </w:tc>
        <w:tc>
          <w:tcPr>
            <w:tcW w:w="1985"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1</w:t>
            </w:r>
          </w:p>
        </w:tc>
        <w:tc>
          <w:tcPr>
            <w:tcW w:w="1985"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4</w:t>
            </w:r>
          </w:p>
        </w:tc>
      </w:tr>
      <w:tr w:rsidR="0012365B" w:rsidRPr="002F782B" w:rsidTr="00CB7F7C">
        <w:tblPrEx>
          <w:tblCellMar>
            <w:top w:w="0" w:type="dxa"/>
            <w:bottom w:w="0" w:type="dxa"/>
          </w:tblCellMar>
        </w:tblPrEx>
        <w:trPr>
          <w:cantSplit/>
        </w:trPr>
        <w:tc>
          <w:tcPr>
            <w:tcW w:w="3544" w:type="dxa"/>
            <w:tcBorders>
              <w:left w:val="single" w:sz="6" w:space="0" w:color="auto"/>
              <w:bottom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ab/>
              <w:t>Field 2</w:t>
            </w:r>
          </w:p>
        </w:tc>
        <w:tc>
          <w:tcPr>
            <w:tcW w:w="1276" w:type="dxa"/>
            <w:tcBorders>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pPr>
            <w:r w:rsidRPr="002F782B">
              <w:t xml:space="preserve">F </w:t>
            </w:r>
            <w:r w:rsidRPr="002F782B">
              <w:rPr>
                <w:rFonts w:ascii="Symbol" w:hAnsi="Symbol"/>
              </w:rPr>
              <w:t></w:t>
            </w:r>
            <w:r w:rsidRPr="002F782B">
              <w:t xml:space="preserve"> 1</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313</w:t>
            </w:r>
          </w:p>
        </w:tc>
        <w:tc>
          <w:tcPr>
            <w:tcW w:w="1985"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text" w:xAlign="center" w:y="1"/>
              <w:tabs>
                <w:tab w:val="clear" w:pos="794"/>
                <w:tab w:val="clear" w:pos="1191"/>
                <w:tab w:val="clear" w:pos="1588"/>
                <w:tab w:val="clear" w:pos="1985"/>
                <w:tab w:val="left" w:pos="284"/>
              </w:tabs>
              <w:spacing w:before="40" w:after="40"/>
              <w:jc w:val="center"/>
            </w:pPr>
            <w:r w:rsidRPr="002F782B">
              <w:t>Line 266</w:t>
            </w:r>
          </w:p>
        </w:tc>
      </w:tr>
      <w:tr w:rsidR="0012365B" w:rsidRPr="0012365B" w:rsidTr="00CB7F7C">
        <w:tblPrEx>
          <w:tblCellMar>
            <w:top w:w="0" w:type="dxa"/>
            <w:bottom w:w="0" w:type="dxa"/>
          </w:tblCellMar>
        </w:tblPrEx>
        <w:trPr>
          <w:cantSplit/>
        </w:trPr>
        <w:tc>
          <w:tcPr>
            <w:tcW w:w="8789" w:type="dxa"/>
            <w:gridSpan w:val="4"/>
          </w:tcPr>
          <w:p w:rsidR="0012365B" w:rsidRPr="0012365B" w:rsidRDefault="0012365B" w:rsidP="00CB7F7C">
            <w:pPr>
              <w:pStyle w:val="TableLegend0"/>
              <w:framePr w:hSpace="181" w:wrap="notBeside" w:vAnchor="text" w:hAnchor="text" w:xAlign="center" w:y="1"/>
              <w:rPr>
                <w:lang w:val="en-US"/>
              </w:rPr>
            </w:pPr>
            <w:r w:rsidRPr="0012365B">
              <w:rPr>
                <w:lang w:val="en-US"/>
              </w:rPr>
              <w:t xml:space="preserve">NOTE 1 – Signals F and V change state synchronously with the end of active video timing reference code at the beginning of the digital line. </w:t>
            </w:r>
          </w:p>
          <w:p w:rsidR="0012365B" w:rsidRPr="0012365B" w:rsidRDefault="0012365B" w:rsidP="00CB7F7C">
            <w:pPr>
              <w:pStyle w:val="TableLegend0"/>
              <w:framePr w:hSpace="181" w:wrap="notBeside" w:vAnchor="text" w:hAnchor="text" w:xAlign="center" w:y="1"/>
              <w:rPr>
                <w:lang w:val="en-US"/>
              </w:rPr>
            </w:pPr>
            <w:r w:rsidRPr="00D13116">
              <w:rPr>
                <w:lang w:val="en-US"/>
              </w:rPr>
              <w:t>NOTE 2 – Definition of line numbers is to be found in Recommendation ITU-R BT.</w:t>
            </w:r>
            <w:r w:rsidRPr="00D13116">
              <w:rPr>
                <w:lang w:val="en-US" w:eastAsia="ja-JP"/>
              </w:rPr>
              <w:t>1700</w:t>
            </w:r>
            <w:r w:rsidRPr="00D13116">
              <w:rPr>
                <w:lang w:val="en-US"/>
              </w:rPr>
              <w:t xml:space="preserve">. </w:t>
            </w:r>
            <w:r w:rsidRPr="0012365B">
              <w:rPr>
                <w:lang w:val="en-US"/>
              </w:rPr>
              <w:t>Note that digital line number changes state prior to O</w:t>
            </w:r>
            <w:r w:rsidRPr="0012365B">
              <w:rPr>
                <w:position w:val="-4"/>
                <w:lang w:val="en-US"/>
              </w:rPr>
              <w:t>H</w:t>
            </w:r>
            <w:r w:rsidRPr="0012365B">
              <w:rPr>
                <w:i/>
                <w:lang w:val="en-US"/>
              </w:rPr>
              <w:t xml:space="preserve"> </w:t>
            </w:r>
            <w:r w:rsidRPr="0012365B">
              <w:rPr>
                <w:lang w:val="en-US"/>
              </w:rPr>
              <w:t>as described in Recommendation ITU</w:t>
            </w:r>
            <w:r w:rsidRPr="0012365B">
              <w:rPr>
                <w:lang w:val="en-US"/>
              </w:rPr>
              <w:noBreakHyphen/>
              <w:t>R BT.601.</w:t>
            </w:r>
          </w:p>
          <w:p w:rsidR="0012365B" w:rsidRPr="0012365B" w:rsidRDefault="0012365B" w:rsidP="00CB7F7C">
            <w:pPr>
              <w:pStyle w:val="TableLegend0"/>
              <w:framePr w:hSpace="181" w:wrap="notBeside" w:vAnchor="text" w:hAnchor="text" w:xAlign="center" w:y="1"/>
              <w:rPr>
                <w:lang w:val="en-US"/>
              </w:rPr>
            </w:pPr>
            <w:r w:rsidRPr="0012365B">
              <w:rPr>
                <w:lang w:val="en-US"/>
              </w:rPr>
              <w:t>NOTE 3 – Designers should be aware that the “1” to “0” transition of the V-bit may not necessarily occur on line 20 (283) in some equipment conforming to previous versions of this Recommendation for 525-line signals.</w:t>
            </w:r>
          </w:p>
        </w:tc>
      </w:tr>
    </w:tbl>
    <w:p w:rsidR="0012365B" w:rsidRDefault="0012365B" w:rsidP="0012365B">
      <w:pPr>
        <w:pStyle w:val="Tablefin"/>
      </w:pPr>
    </w:p>
    <w:p w:rsidR="0012365B" w:rsidRPr="006C1CD5" w:rsidRDefault="0012365B" w:rsidP="0012365B">
      <w:pPr>
        <w:rPr>
          <w:lang w:val="en-GB"/>
        </w:rPr>
      </w:pPr>
    </w:p>
    <w:p w:rsidR="0012365B" w:rsidRPr="0012365B" w:rsidRDefault="0012365B" w:rsidP="0012365B">
      <w:pPr>
        <w:pStyle w:val="Heading2"/>
        <w:rPr>
          <w:lang w:val="en-US"/>
        </w:rPr>
      </w:pPr>
      <w:r w:rsidRPr="0012365B">
        <w:rPr>
          <w:lang w:val="en-US"/>
        </w:rPr>
        <w:t>2.2</w:t>
      </w:r>
      <w:r w:rsidRPr="0012365B">
        <w:rPr>
          <w:lang w:val="en-US"/>
        </w:rPr>
        <w:tab/>
        <w:t>Video data format</w:t>
      </w:r>
    </w:p>
    <w:p w:rsidR="0012365B" w:rsidRPr="00D13116" w:rsidRDefault="0012365B" w:rsidP="0012365B">
      <w:pPr>
        <w:rPr>
          <w:lang w:val="en-US"/>
        </w:rPr>
      </w:pPr>
      <w:r w:rsidRPr="00D13116">
        <w:rPr>
          <w:lang w:val="en-US"/>
        </w:rPr>
        <w:t>The data words in which the eight most significant bits are all set to 1 or are all set to 0 are reserved for data identification purposes and consequently only 254 of the possible 256 8-bit words or 1 016 of the possible 1 024 10-bit words may be used to express a signal value.</w:t>
      </w:r>
    </w:p>
    <w:p w:rsidR="0012365B" w:rsidRPr="0012365B" w:rsidRDefault="0012365B" w:rsidP="0012365B">
      <w:pPr>
        <w:rPr>
          <w:lang w:val="en-US"/>
        </w:rPr>
      </w:pPr>
      <w:r w:rsidRPr="0012365B">
        <w:rPr>
          <w:lang w:val="en-US"/>
        </w:rPr>
        <w:t>The video data words are conveyed as a 27 Mword/s multiplex in the following order:</w:t>
      </w:r>
    </w:p>
    <w:p w:rsidR="0012365B" w:rsidRDefault="0012365B" w:rsidP="0012365B">
      <w:pPr>
        <w:pStyle w:val="Blanc"/>
      </w:pPr>
      <w:bookmarkStart w:id="4" w:name="F001"/>
    </w:p>
    <w:p w:rsidR="0012365B" w:rsidRPr="00D610A7" w:rsidRDefault="0012365B" w:rsidP="0012365B">
      <w:pPr>
        <w:pStyle w:val="Equation"/>
        <w:rPr>
          <w:lang w:val="es-ES_tradnl"/>
        </w:rPr>
      </w:pPr>
      <w:r w:rsidRPr="0012365B">
        <w:rPr>
          <w:i/>
          <w:lang w:val="en-US"/>
        </w:rPr>
        <w:tab/>
      </w:r>
      <w:r w:rsidRPr="0012365B">
        <w:rPr>
          <w:i/>
          <w:lang w:val="en-US"/>
        </w:rPr>
        <w:tab/>
      </w:r>
      <w:r w:rsidRPr="00D610A7">
        <w:rPr>
          <w:i/>
          <w:lang w:val="es-ES_tradnl"/>
        </w:rPr>
        <w:t>C</w:t>
      </w:r>
      <w:r w:rsidRPr="00D610A7">
        <w:rPr>
          <w:i/>
          <w:position w:val="-4"/>
          <w:sz w:val="20"/>
          <w:lang w:val="es-ES_tradnl"/>
        </w:rPr>
        <w:t>B</w:t>
      </w:r>
      <w:r w:rsidRPr="00D610A7">
        <w:rPr>
          <w:lang w:val="es-ES_tradnl"/>
        </w:rPr>
        <w:t xml:space="preserve">, </w:t>
      </w:r>
      <w:r w:rsidRPr="00D610A7">
        <w:rPr>
          <w:i/>
          <w:lang w:val="es-ES_tradnl"/>
        </w:rPr>
        <w:t>Y</w:t>
      </w:r>
      <w:r w:rsidRPr="00D610A7">
        <w:rPr>
          <w:lang w:val="es-ES_tradnl"/>
        </w:rPr>
        <w:t xml:space="preserve">, </w:t>
      </w:r>
      <w:r w:rsidRPr="00D610A7">
        <w:rPr>
          <w:i/>
          <w:lang w:val="es-ES_tradnl"/>
        </w:rPr>
        <w:t>C</w:t>
      </w:r>
      <w:r w:rsidRPr="00D610A7">
        <w:rPr>
          <w:i/>
          <w:position w:val="-4"/>
          <w:sz w:val="20"/>
          <w:lang w:val="es-ES_tradnl"/>
        </w:rPr>
        <w:t>R</w:t>
      </w:r>
      <w:r w:rsidRPr="00D610A7">
        <w:rPr>
          <w:lang w:val="es-ES_tradnl"/>
        </w:rPr>
        <w:t xml:space="preserve">, </w:t>
      </w:r>
      <w:r w:rsidRPr="00D610A7">
        <w:rPr>
          <w:i/>
          <w:lang w:val="es-ES_tradnl"/>
        </w:rPr>
        <w:t>Y</w:t>
      </w:r>
      <w:r w:rsidRPr="00D610A7">
        <w:rPr>
          <w:lang w:val="es-ES_tradnl"/>
        </w:rPr>
        <w:t xml:space="preserve">, </w:t>
      </w:r>
      <w:r w:rsidRPr="00D610A7">
        <w:rPr>
          <w:i/>
          <w:lang w:val="es-ES_tradnl"/>
        </w:rPr>
        <w:t>C</w:t>
      </w:r>
      <w:r w:rsidRPr="00D610A7">
        <w:rPr>
          <w:i/>
          <w:position w:val="-4"/>
          <w:sz w:val="20"/>
          <w:lang w:val="es-ES_tradnl"/>
        </w:rPr>
        <w:t>B</w:t>
      </w:r>
      <w:r w:rsidRPr="00D610A7">
        <w:rPr>
          <w:lang w:val="es-ES_tradnl"/>
        </w:rPr>
        <w:t xml:space="preserve">, </w:t>
      </w:r>
      <w:r w:rsidRPr="00D610A7">
        <w:rPr>
          <w:i/>
          <w:lang w:val="es-ES_tradnl"/>
        </w:rPr>
        <w:t>Y</w:t>
      </w:r>
      <w:r w:rsidRPr="00D610A7">
        <w:rPr>
          <w:lang w:val="es-ES_tradnl"/>
        </w:rPr>
        <w:t xml:space="preserve">, </w:t>
      </w:r>
      <w:r w:rsidRPr="00D610A7">
        <w:rPr>
          <w:i/>
          <w:lang w:val="es-ES_tradnl"/>
        </w:rPr>
        <w:t>C</w:t>
      </w:r>
      <w:r w:rsidRPr="00D610A7">
        <w:rPr>
          <w:i/>
          <w:position w:val="-4"/>
          <w:sz w:val="20"/>
          <w:lang w:val="es-ES_tradnl"/>
        </w:rPr>
        <w:t>R</w:t>
      </w:r>
      <w:r w:rsidRPr="00D610A7">
        <w:rPr>
          <w:lang w:val="es-ES_tradnl"/>
        </w:rPr>
        <w:t>, etc.</w:t>
      </w:r>
      <w:bookmarkEnd w:id="4"/>
    </w:p>
    <w:p w:rsidR="0012365B" w:rsidRPr="0012365B" w:rsidRDefault="0012365B" w:rsidP="0012365B">
      <w:pPr>
        <w:pStyle w:val="Blanc"/>
        <w:rPr>
          <w:lang w:val="es-ES_tradnl"/>
        </w:rPr>
      </w:pPr>
    </w:p>
    <w:p w:rsidR="0012365B" w:rsidRPr="006C1CD5" w:rsidRDefault="0012365B" w:rsidP="0012365B">
      <w:pPr>
        <w:rPr>
          <w:lang w:val="en-US"/>
        </w:rPr>
      </w:pPr>
      <w:r w:rsidRPr="006C1CD5">
        <w:rPr>
          <w:lang w:val="en-US"/>
        </w:rPr>
        <w:t xml:space="preserve">where the word sequence </w:t>
      </w:r>
      <w:r w:rsidRPr="006C1CD5">
        <w:rPr>
          <w:i/>
          <w:lang w:val="en-US"/>
        </w:rPr>
        <w:t>C</w:t>
      </w:r>
      <w:r w:rsidRPr="006C1CD5">
        <w:rPr>
          <w:i/>
          <w:vertAlign w:val="subscript"/>
          <w:lang w:val="en-US"/>
        </w:rPr>
        <w:t>B</w:t>
      </w:r>
      <w:r w:rsidRPr="006C1CD5">
        <w:rPr>
          <w:lang w:val="en-US"/>
        </w:rPr>
        <w:t xml:space="preserve">, </w:t>
      </w:r>
      <w:r w:rsidRPr="006C1CD5">
        <w:rPr>
          <w:i/>
          <w:lang w:val="en-US"/>
        </w:rPr>
        <w:t>Y</w:t>
      </w:r>
      <w:r w:rsidRPr="006C1CD5">
        <w:rPr>
          <w:lang w:val="en-US"/>
        </w:rPr>
        <w:t xml:space="preserve">, </w:t>
      </w:r>
      <w:r w:rsidRPr="006C1CD5">
        <w:rPr>
          <w:i/>
          <w:lang w:val="en-US"/>
        </w:rPr>
        <w:t>C</w:t>
      </w:r>
      <w:r w:rsidRPr="006C1CD5">
        <w:rPr>
          <w:i/>
          <w:vertAlign w:val="subscript"/>
          <w:lang w:val="en-US"/>
        </w:rPr>
        <w:t>R</w:t>
      </w:r>
      <w:r w:rsidRPr="006C1CD5">
        <w:rPr>
          <w:lang w:val="en-US"/>
        </w:rPr>
        <w:t xml:space="preserve">, refers to co-sited luminance and colour-difference samples and the following word, </w:t>
      </w:r>
      <w:r w:rsidRPr="006C1CD5">
        <w:rPr>
          <w:i/>
          <w:lang w:val="en-US"/>
        </w:rPr>
        <w:t>Y</w:t>
      </w:r>
      <w:r w:rsidRPr="006C1CD5">
        <w:rPr>
          <w:lang w:val="en-US"/>
        </w:rPr>
        <w:t>, corresponds to the next luminance sample.</w:t>
      </w:r>
    </w:p>
    <w:p w:rsidR="0012365B" w:rsidRPr="0012365B" w:rsidRDefault="0012365B" w:rsidP="0012365B">
      <w:pPr>
        <w:pStyle w:val="Heading2"/>
        <w:rPr>
          <w:lang w:val="en-US"/>
        </w:rPr>
      </w:pPr>
      <w:r w:rsidRPr="0012365B">
        <w:rPr>
          <w:lang w:val="en-US"/>
        </w:rPr>
        <w:t>2.3</w:t>
      </w:r>
      <w:r w:rsidRPr="0012365B">
        <w:rPr>
          <w:lang w:val="en-US"/>
        </w:rPr>
        <w:tab/>
        <w:t>Interface signal structure</w:t>
      </w:r>
    </w:p>
    <w:p w:rsidR="0012365B" w:rsidRPr="006C1CD5" w:rsidRDefault="0012365B" w:rsidP="0012365B">
      <w:pPr>
        <w:rPr>
          <w:lang w:val="en-US"/>
        </w:rPr>
      </w:pPr>
      <w:r w:rsidRPr="0012365B">
        <w:rPr>
          <w:lang w:val="en-US"/>
        </w:rPr>
        <w:t xml:space="preserve">Figure 1 shows the ways in which the video sample data is incorporated in the interface data stream. </w:t>
      </w:r>
      <w:r w:rsidRPr="006C1CD5">
        <w:rPr>
          <w:lang w:val="en-US"/>
        </w:rPr>
        <w:t>Sample identification in Fig. 1 is in accordance with the identification in Recommendation ITU</w:t>
      </w:r>
      <w:r>
        <w:rPr>
          <w:lang w:val="en-US"/>
        </w:rPr>
        <w:noBreakHyphen/>
      </w:r>
      <w:r w:rsidRPr="006C1CD5">
        <w:rPr>
          <w:lang w:val="en-US"/>
        </w:rPr>
        <w:t>R BT.601.</w:t>
      </w:r>
    </w:p>
    <w:p w:rsidR="0012365B" w:rsidRPr="00E04B42" w:rsidRDefault="0012365B" w:rsidP="0012365B">
      <w:pPr>
        <w:pStyle w:val="Heading2"/>
        <w:rPr>
          <w:lang w:val="en-US"/>
        </w:rPr>
      </w:pPr>
      <w:r w:rsidRPr="00E04B42">
        <w:rPr>
          <w:lang w:val="en-US"/>
        </w:rPr>
        <w:t>2.4</w:t>
      </w:r>
      <w:r w:rsidRPr="00E04B42">
        <w:rPr>
          <w:lang w:val="en-US"/>
        </w:rPr>
        <w:tab/>
        <w:t>Video timing reference codes (SAV, EAV)</w:t>
      </w:r>
    </w:p>
    <w:p w:rsidR="0012365B" w:rsidRPr="006C1CD5" w:rsidRDefault="0012365B" w:rsidP="0012365B">
      <w:pPr>
        <w:rPr>
          <w:lang w:val="en-US"/>
        </w:rPr>
      </w:pPr>
      <w:r w:rsidRPr="006C1CD5">
        <w:rPr>
          <w:lang w:val="en-US"/>
        </w:rPr>
        <w:t>There are two timing reference signals, one at the beginning of each video data block (start of active video, SAV) and one at the end of each video data block (end of active video, EAV) as shown in Fig. 1.</w:t>
      </w:r>
    </w:p>
    <w:p w:rsidR="0012365B" w:rsidRDefault="007F3157" w:rsidP="0012365B">
      <w:pPr>
        <w:pStyle w:val="FigureNo"/>
      </w:pPr>
      <w:r>
        <w:object w:dxaOrig="8628" w:dyaOrig="10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31.4pt;height:534pt" o:ole="">
            <v:imagedata r:id="rId14" o:title=""/>
          </v:shape>
          <o:OLEObject Type="Embed" ProgID="CorelDRAW.Graphic.14" ShapeID="_x0000_i1034" DrawAspect="Content" ObjectID="_1359982314" r:id="rId15"/>
        </w:object>
      </w:r>
    </w:p>
    <w:p w:rsidR="0012365B" w:rsidRDefault="0012365B" w:rsidP="0012365B">
      <w:pPr>
        <w:rPr>
          <w:lang w:val="en-US"/>
        </w:rPr>
      </w:pPr>
    </w:p>
    <w:p w:rsidR="0012365B" w:rsidRPr="0012365B" w:rsidRDefault="0012365B" w:rsidP="0012365B">
      <w:pPr>
        <w:rPr>
          <w:lang w:val="en-US"/>
        </w:rPr>
      </w:pPr>
      <w:r w:rsidRPr="006C1CD5">
        <w:rPr>
          <w:lang w:val="en-US"/>
        </w:rPr>
        <w:t xml:space="preserve">Each timing reference signal consists of a four word sequence in the following format: </w:t>
      </w:r>
      <w:r w:rsidRPr="006C1CD5">
        <w:rPr>
          <w:lang w:val="en-US" w:eastAsia="ja-JP"/>
        </w:rPr>
        <w:t>3</w:t>
      </w:r>
      <w:r w:rsidRPr="006C1CD5">
        <w:rPr>
          <w:lang w:val="en-US"/>
        </w:rPr>
        <w:t>FF </w:t>
      </w:r>
      <w:r w:rsidRPr="006C1CD5">
        <w:rPr>
          <w:lang w:val="en-US" w:eastAsia="ja-JP"/>
        </w:rPr>
        <w:t>0</w:t>
      </w:r>
      <w:r w:rsidRPr="006C1CD5">
        <w:rPr>
          <w:lang w:val="en-US"/>
        </w:rPr>
        <w:t>00 </w:t>
      </w:r>
      <w:r w:rsidRPr="006C1CD5">
        <w:rPr>
          <w:lang w:val="en-US" w:eastAsia="ja-JP"/>
        </w:rPr>
        <w:t>0</w:t>
      </w:r>
      <w:r w:rsidRPr="006C1CD5">
        <w:rPr>
          <w:lang w:val="en-US"/>
        </w:rPr>
        <w:t>00 XY</w:t>
      </w:r>
      <w:r w:rsidRPr="006C1CD5">
        <w:rPr>
          <w:lang w:val="en-US" w:eastAsia="ja-JP"/>
        </w:rPr>
        <w:t>Z</w:t>
      </w:r>
      <w:r w:rsidRPr="006C1CD5">
        <w:rPr>
          <w:lang w:val="en-US"/>
        </w:rPr>
        <w:t xml:space="preserve">. </w:t>
      </w:r>
      <w:r w:rsidRPr="0012365B">
        <w:rPr>
          <w:lang w:val="en-US"/>
        </w:rPr>
        <w:t xml:space="preserve">(Values are expressed in hexadecimal notation. </w:t>
      </w:r>
      <w:r w:rsidRPr="0012365B">
        <w:rPr>
          <w:lang w:val="en-US" w:eastAsia="ja-JP"/>
        </w:rPr>
        <w:t>3</w:t>
      </w:r>
      <w:r w:rsidRPr="0012365B">
        <w:rPr>
          <w:lang w:val="en-US"/>
        </w:rPr>
        <w:t xml:space="preserve">FF </w:t>
      </w:r>
      <w:r w:rsidRPr="0012365B">
        <w:rPr>
          <w:lang w:val="en-US" w:eastAsia="ja-JP"/>
        </w:rPr>
        <w:t>0</w:t>
      </w:r>
      <w:r w:rsidRPr="0012365B">
        <w:rPr>
          <w:lang w:val="en-US"/>
        </w:rPr>
        <w:t>00 values are reserved for use in timing reference signals.) The first three words are a fixed preamble. The fourth word contains information defining field 2 identification, the state of field blanking, and the state of line blanking. The assignment of bits within the timing reference signal is shown in Table 2.</w:t>
      </w:r>
    </w:p>
    <w:p w:rsidR="0012365B" w:rsidRPr="002F782B" w:rsidRDefault="0012365B" w:rsidP="0012365B">
      <w:pPr>
        <w:pStyle w:val="TableNo"/>
      </w:pPr>
      <w:r w:rsidRPr="002F782B">
        <w:lastRenderedPageBreak/>
        <w:t>TABLE  2</w:t>
      </w:r>
    </w:p>
    <w:p w:rsidR="0012365B" w:rsidRPr="002F782B" w:rsidRDefault="0012365B" w:rsidP="0012365B">
      <w:pPr>
        <w:pStyle w:val="Tabletitle"/>
      </w:pPr>
      <w:r w:rsidRPr="002F782B">
        <w:t>Video timing reference codes</w:t>
      </w:r>
    </w:p>
    <w:p w:rsidR="0012365B" w:rsidRPr="002F782B" w:rsidRDefault="0012365B" w:rsidP="0012365B">
      <w:pPr>
        <w:pStyle w:val="Blanc"/>
      </w:pPr>
    </w:p>
    <w:tbl>
      <w:tblPr>
        <w:tblW w:w="0" w:type="auto"/>
        <w:jc w:val="center"/>
        <w:tblLayout w:type="fixed"/>
        <w:tblLook w:val="0000" w:firstRow="0" w:lastRow="0" w:firstColumn="0" w:lastColumn="0" w:noHBand="0" w:noVBand="0"/>
      </w:tblPr>
      <w:tblGrid>
        <w:gridCol w:w="1418"/>
        <w:gridCol w:w="1418"/>
        <w:gridCol w:w="1418"/>
        <w:gridCol w:w="1418"/>
        <w:gridCol w:w="1418"/>
      </w:tblGrid>
      <w:tr w:rsidR="0012365B" w:rsidRPr="002F782B" w:rsidTr="00CB7F7C">
        <w:tblPrEx>
          <w:tblCellMar>
            <w:top w:w="0" w:type="dxa"/>
            <w:bottom w:w="0" w:type="dxa"/>
          </w:tblCellMar>
        </w:tblPrEx>
        <w:trPr>
          <w:cantSplit/>
          <w:jc w:val="center"/>
        </w:trPr>
        <w:tc>
          <w:tcPr>
            <w:tcW w:w="1418" w:type="dxa"/>
            <w:tcBorders>
              <w:top w:val="single" w:sz="6" w:space="0" w:color="auto"/>
              <w:left w:val="single" w:sz="6" w:space="0" w:color="auto"/>
              <w:bottom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Data bit</w:t>
            </w:r>
            <w:r w:rsidRPr="002F782B">
              <w:br/>
              <w:t>number</w:t>
            </w:r>
          </w:p>
        </w:tc>
        <w:tc>
          <w:tcPr>
            <w:tcW w:w="1418"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First word</w:t>
            </w:r>
            <w:r w:rsidRPr="002F782B">
              <w:br/>
              <w:t>(</w:t>
            </w:r>
            <w:r w:rsidRPr="002F782B">
              <w:rPr>
                <w:lang w:eastAsia="ja-JP"/>
              </w:rPr>
              <w:t>3</w:t>
            </w:r>
            <w:r w:rsidRPr="002F782B">
              <w:t>FF)</w:t>
            </w:r>
          </w:p>
        </w:tc>
        <w:tc>
          <w:tcPr>
            <w:tcW w:w="1418"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Second word</w:t>
            </w:r>
            <w:r w:rsidRPr="002F782B">
              <w:br/>
              <w:t>(</w:t>
            </w:r>
            <w:r w:rsidRPr="002F782B">
              <w:rPr>
                <w:lang w:eastAsia="ja-JP"/>
              </w:rPr>
              <w:t>0</w:t>
            </w:r>
            <w:r w:rsidRPr="002F782B">
              <w:t>00)</w:t>
            </w:r>
          </w:p>
        </w:tc>
        <w:tc>
          <w:tcPr>
            <w:tcW w:w="1418"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Third word</w:t>
            </w:r>
            <w:r w:rsidRPr="002F782B">
              <w:br/>
              <w:t>(</w:t>
            </w:r>
            <w:r w:rsidRPr="002F782B">
              <w:rPr>
                <w:lang w:eastAsia="ja-JP"/>
              </w:rPr>
              <w:t>0</w:t>
            </w:r>
            <w:r w:rsidRPr="002F782B">
              <w:t>00)</w:t>
            </w:r>
          </w:p>
        </w:tc>
        <w:tc>
          <w:tcPr>
            <w:tcW w:w="1418" w:type="dxa"/>
            <w:tcBorders>
              <w:top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Fourth word</w:t>
            </w:r>
            <w:r w:rsidRPr="002F782B">
              <w:br/>
              <w:t>(XY</w:t>
            </w:r>
            <w:r w:rsidRPr="002F782B">
              <w:rPr>
                <w:lang w:eastAsia="ja-JP"/>
              </w:rPr>
              <w:t>Z</w:t>
            </w:r>
            <w:r w:rsidRPr="002F782B">
              <w:t>)</w:t>
            </w:r>
          </w:p>
        </w:tc>
      </w:tr>
      <w:tr w:rsidR="0012365B" w:rsidRPr="002F782B" w:rsidTr="00CB7F7C">
        <w:tblPrEx>
          <w:tblCellMar>
            <w:top w:w="0" w:type="dxa"/>
            <w:bottom w:w="0" w:type="dxa"/>
          </w:tblCellMar>
        </w:tblPrEx>
        <w:trPr>
          <w:cantSplit/>
          <w:jc w:val="center"/>
        </w:trPr>
        <w:tc>
          <w:tcPr>
            <w:tcW w:w="1418" w:type="dxa"/>
            <w:tcBorders>
              <w:top w:val="single" w:sz="6" w:space="0" w:color="auto"/>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9 (MSB)</w:t>
            </w:r>
          </w:p>
        </w:tc>
        <w:tc>
          <w:tcPr>
            <w:tcW w:w="1418" w:type="dxa"/>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top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top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top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8</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F</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7</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V</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6</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H</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5</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position w:val="-4"/>
              </w:rPr>
              <w:t>3</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4</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position w:val="-4"/>
              </w:rPr>
              <w:t>2</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3</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position w:val="-4"/>
              </w:rPr>
              <w:t>1</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position w:val="-4"/>
              </w:rPr>
              <w:t>0</w:t>
            </w:r>
          </w:p>
        </w:tc>
      </w:tr>
      <w:tr w:rsidR="0012365B" w:rsidRPr="002F782B" w:rsidTr="00CB7F7C">
        <w:tblPrEx>
          <w:tblCellMar>
            <w:top w:w="0" w:type="dxa"/>
            <w:bottom w:w="0" w:type="dxa"/>
          </w:tblCellMar>
        </w:tblPrEx>
        <w:trPr>
          <w:cantSplit/>
          <w:jc w:val="center"/>
        </w:trPr>
        <w:tc>
          <w:tcPr>
            <w:tcW w:w="1418"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 (Note 2)</w:t>
            </w:r>
          </w:p>
        </w:tc>
        <w:tc>
          <w:tcPr>
            <w:tcW w:w="1418"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2F782B" w:rsidTr="00CB7F7C">
        <w:tblPrEx>
          <w:tblCellMar>
            <w:top w:w="0" w:type="dxa"/>
            <w:bottom w:w="0" w:type="dxa"/>
          </w:tblCellMar>
        </w:tblPrEx>
        <w:trPr>
          <w:cantSplit/>
          <w:jc w:val="center"/>
        </w:trPr>
        <w:tc>
          <w:tcPr>
            <w:tcW w:w="1418" w:type="dxa"/>
            <w:tcBorders>
              <w:left w:val="single" w:sz="6" w:space="0" w:color="auto"/>
              <w:bottom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1418" w:type="dxa"/>
            <w:tcBorders>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1418" w:type="dxa"/>
            <w:tcBorders>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12365B" w:rsidTr="00CB7F7C">
        <w:tblPrEx>
          <w:tblCellMar>
            <w:top w:w="0" w:type="dxa"/>
            <w:bottom w:w="0" w:type="dxa"/>
          </w:tblCellMar>
        </w:tblPrEx>
        <w:trPr>
          <w:cantSplit/>
          <w:jc w:val="center"/>
        </w:trPr>
        <w:tc>
          <w:tcPr>
            <w:tcW w:w="7090" w:type="dxa"/>
            <w:gridSpan w:val="5"/>
          </w:tcPr>
          <w:p w:rsidR="0012365B" w:rsidRPr="0012365B" w:rsidRDefault="0012365B" w:rsidP="00CB7F7C">
            <w:pPr>
              <w:pStyle w:val="TableLegend0"/>
              <w:framePr w:hSpace="181" w:wrap="notBeside" w:vAnchor="text" w:hAnchor="page" w:xAlign="center" w:y="1"/>
              <w:rPr>
                <w:lang w:val="en-US"/>
              </w:rPr>
            </w:pPr>
            <w:r w:rsidRPr="0012365B">
              <w:rPr>
                <w:lang w:val="en-US"/>
              </w:rPr>
              <w:t>NOTE 1 – The values shown are those recommended for 10-bit interfaces.</w:t>
            </w:r>
          </w:p>
          <w:p w:rsidR="0012365B" w:rsidRPr="0012365B" w:rsidRDefault="0012365B" w:rsidP="00CB7F7C">
            <w:pPr>
              <w:pStyle w:val="TableLegend0"/>
              <w:framePr w:hSpace="181" w:wrap="notBeside" w:vAnchor="text" w:hAnchor="page" w:xAlign="center" w:y="1"/>
              <w:spacing w:after="86"/>
              <w:rPr>
                <w:lang w:val="en-US"/>
              </w:rPr>
            </w:pPr>
            <w:r w:rsidRPr="0012365B">
              <w:rPr>
                <w:lang w:val="en-US"/>
              </w:rPr>
              <w:t>NOTE 2 – For compatibility with existing 8-bit interfaces, the values of bits D</w:t>
            </w:r>
            <w:r w:rsidRPr="0012365B">
              <w:rPr>
                <w:vertAlign w:val="subscript"/>
                <w:lang w:val="en-US"/>
              </w:rPr>
              <w:t>1</w:t>
            </w:r>
            <w:r w:rsidRPr="0012365B">
              <w:rPr>
                <w:lang w:val="en-US"/>
              </w:rPr>
              <w:t xml:space="preserve"> and D</w:t>
            </w:r>
            <w:r w:rsidRPr="0012365B">
              <w:rPr>
                <w:vertAlign w:val="subscript"/>
                <w:lang w:val="en-US"/>
              </w:rPr>
              <w:t>0</w:t>
            </w:r>
            <w:r w:rsidRPr="0012365B">
              <w:rPr>
                <w:lang w:val="en-US"/>
              </w:rPr>
              <w:t xml:space="preserve"> are not defined.</w:t>
            </w:r>
          </w:p>
          <w:p w:rsidR="0012365B" w:rsidRPr="0012365B" w:rsidRDefault="0012365B" w:rsidP="00CB7F7C">
            <w:pPr>
              <w:pStyle w:val="TableLegend0"/>
              <w:framePr w:hSpace="181" w:wrap="notBeside" w:vAnchor="text" w:hAnchor="page" w:xAlign="center" w:y="1"/>
              <w:spacing w:after="86" w:line="280" w:lineRule="exact"/>
              <w:rPr>
                <w:lang w:val="en-US"/>
              </w:rPr>
            </w:pPr>
            <w:r w:rsidRPr="0012365B">
              <w:rPr>
                <w:lang w:val="en-US"/>
              </w:rPr>
              <w:t xml:space="preserve">F  </w:t>
            </w:r>
            <w:r w:rsidRPr="002F782B">
              <w:rPr>
                <w:rFonts w:ascii="Symbol" w:hAnsi="Symbol"/>
              </w:rPr>
              <w:t></w:t>
            </w:r>
            <w:r w:rsidRPr="0012365B">
              <w:rPr>
                <w:lang w:val="en-US"/>
              </w:rPr>
              <w:t xml:space="preserve">  </w:t>
            </w:r>
            <w:r w:rsidRPr="002F782B">
              <w:fldChar w:fldCharType="begin"/>
            </w:r>
            <w:r w:rsidRPr="0012365B">
              <w:rPr>
                <w:lang w:val="en-US"/>
              </w:rPr>
              <w:instrText>eq \s(0 during field 1;1 during field 2)</w:instrText>
            </w:r>
            <w:r w:rsidRPr="002F782B">
              <w:fldChar w:fldCharType="end"/>
            </w:r>
          </w:p>
          <w:p w:rsidR="0012365B" w:rsidRPr="0012365B" w:rsidRDefault="0012365B" w:rsidP="00CB7F7C">
            <w:pPr>
              <w:pStyle w:val="TableLegend0"/>
              <w:framePr w:hSpace="181" w:wrap="notBeside" w:vAnchor="text" w:hAnchor="page" w:xAlign="center" w:y="1"/>
              <w:spacing w:after="86" w:line="280" w:lineRule="exact"/>
              <w:rPr>
                <w:lang w:val="en-US"/>
              </w:rPr>
            </w:pPr>
            <w:r w:rsidRPr="0012365B">
              <w:rPr>
                <w:lang w:val="en-US"/>
              </w:rPr>
              <w:t xml:space="preserve">V  </w:t>
            </w:r>
            <w:r w:rsidRPr="002F782B">
              <w:rPr>
                <w:rFonts w:ascii="Symbol" w:hAnsi="Symbol"/>
              </w:rPr>
              <w:t></w:t>
            </w:r>
            <w:r w:rsidRPr="0012365B">
              <w:rPr>
                <w:lang w:val="en-US"/>
              </w:rPr>
              <w:t xml:space="preserve">  </w:t>
            </w:r>
            <w:r w:rsidRPr="002F782B">
              <w:fldChar w:fldCharType="begin"/>
            </w:r>
            <w:r w:rsidRPr="0012365B">
              <w:rPr>
                <w:lang w:val="en-US"/>
              </w:rPr>
              <w:instrText>eq \s(0 elsewhere;1 during field blanking)</w:instrText>
            </w:r>
            <w:r w:rsidRPr="002F782B">
              <w:fldChar w:fldCharType="end"/>
            </w:r>
          </w:p>
          <w:p w:rsidR="0012365B" w:rsidRPr="0012365B" w:rsidRDefault="0012365B" w:rsidP="00CB7F7C">
            <w:pPr>
              <w:pStyle w:val="TableLegend0"/>
              <w:framePr w:hSpace="181" w:wrap="notBeside" w:vAnchor="text" w:hAnchor="page" w:xAlign="center" w:y="1"/>
              <w:spacing w:after="86" w:line="280" w:lineRule="exact"/>
              <w:rPr>
                <w:lang w:val="en-US"/>
              </w:rPr>
            </w:pPr>
            <w:r w:rsidRPr="0012365B">
              <w:rPr>
                <w:lang w:val="en-US"/>
              </w:rPr>
              <w:t xml:space="preserve">H  </w:t>
            </w:r>
            <w:r w:rsidRPr="002F782B">
              <w:rPr>
                <w:rFonts w:ascii="Symbol" w:hAnsi="Symbol"/>
              </w:rPr>
              <w:t></w:t>
            </w:r>
            <w:r w:rsidRPr="0012365B">
              <w:rPr>
                <w:lang w:val="en-US"/>
              </w:rPr>
              <w:t xml:space="preserve">  </w:t>
            </w:r>
            <w:r w:rsidRPr="002F782B">
              <w:fldChar w:fldCharType="begin"/>
            </w:r>
            <w:r w:rsidRPr="0012365B">
              <w:rPr>
                <w:lang w:val="en-US"/>
              </w:rPr>
              <w:instrText>eq \s(0 in SAV;1 in EAV)</w:instrText>
            </w:r>
            <w:r w:rsidRPr="002F782B">
              <w:fldChar w:fldCharType="end"/>
            </w:r>
          </w:p>
          <w:p w:rsidR="0012365B" w:rsidRPr="0012365B" w:rsidRDefault="0012365B" w:rsidP="00CB7F7C">
            <w:pPr>
              <w:pStyle w:val="TableLegend0"/>
              <w:framePr w:hSpace="181" w:wrap="notBeside" w:vAnchor="text" w:hAnchor="page" w:xAlign="center" w:y="1"/>
              <w:rPr>
                <w:lang w:val="en-US"/>
              </w:rPr>
            </w:pPr>
            <w:r w:rsidRPr="0012365B">
              <w:rPr>
                <w:lang w:val="en-US"/>
              </w:rPr>
              <w:t>P</w:t>
            </w:r>
            <w:r w:rsidRPr="0012365B">
              <w:rPr>
                <w:vertAlign w:val="subscript"/>
                <w:lang w:val="en-US"/>
              </w:rPr>
              <w:t>0</w:t>
            </w:r>
            <w:r w:rsidRPr="0012365B">
              <w:rPr>
                <w:lang w:val="en-US"/>
              </w:rPr>
              <w:t>, P</w:t>
            </w:r>
            <w:r w:rsidRPr="0012365B">
              <w:rPr>
                <w:vertAlign w:val="subscript"/>
                <w:lang w:val="en-US"/>
              </w:rPr>
              <w:t>1</w:t>
            </w:r>
            <w:r w:rsidRPr="0012365B">
              <w:rPr>
                <w:lang w:val="en-US"/>
              </w:rPr>
              <w:t>, P</w:t>
            </w:r>
            <w:r w:rsidRPr="0012365B">
              <w:rPr>
                <w:vertAlign w:val="subscript"/>
                <w:lang w:val="en-US"/>
              </w:rPr>
              <w:t>2</w:t>
            </w:r>
            <w:r w:rsidRPr="0012365B">
              <w:rPr>
                <w:lang w:val="en-US"/>
              </w:rPr>
              <w:t>, P</w:t>
            </w:r>
            <w:r w:rsidRPr="0012365B">
              <w:rPr>
                <w:vertAlign w:val="subscript"/>
                <w:lang w:val="en-US"/>
              </w:rPr>
              <w:t>3</w:t>
            </w:r>
            <w:r w:rsidRPr="0012365B">
              <w:rPr>
                <w:lang w:val="en-US"/>
              </w:rPr>
              <w:t>: protection bits (see Table 3)</w:t>
            </w:r>
          </w:p>
          <w:p w:rsidR="0012365B" w:rsidRPr="0012365B" w:rsidRDefault="0012365B" w:rsidP="00CB7F7C">
            <w:pPr>
              <w:pStyle w:val="TableLegend0"/>
              <w:framePr w:hSpace="181" w:wrap="notBeside" w:vAnchor="text" w:hAnchor="page" w:xAlign="center" w:y="1"/>
              <w:rPr>
                <w:lang w:val="en-US"/>
              </w:rPr>
            </w:pPr>
            <w:r w:rsidRPr="0012365B">
              <w:rPr>
                <w:lang w:val="en-US"/>
              </w:rPr>
              <w:t>MSB: most significant bit</w:t>
            </w:r>
          </w:p>
          <w:p w:rsidR="0012365B" w:rsidRPr="0012365B" w:rsidRDefault="0012365B" w:rsidP="00CB7F7C">
            <w:pPr>
              <w:pStyle w:val="TableLegend0"/>
              <w:framePr w:hSpace="181" w:wrap="notBeside" w:vAnchor="text" w:hAnchor="page" w:xAlign="center" w:y="1"/>
              <w:rPr>
                <w:lang w:val="en-US"/>
              </w:rPr>
            </w:pPr>
            <w:r w:rsidRPr="0012365B">
              <w:rPr>
                <w:lang w:val="en-US"/>
              </w:rPr>
              <w:t>Table 1 defines the state of the V and F bits.</w:t>
            </w:r>
          </w:p>
        </w:tc>
      </w:tr>
    </w:tbl>
    <w:p w:rsidR="0012365B" w:rsidRPr="002F782B" w:rsidRDefault="0012365B" w:rsidP="0012365B">
      <w:pPr>
        <w:pStyle w:val="Tablefin"/>
      </w:pPr>
    </w:p>
    <w:p w:rsidR="0012365B" w:rsidRPr="0012365B" w:rsidRDefault="0012365B" w:rsidP="0012365B">
      <w:pPr>
        <w:rPr>
          <w:lang w:val="en-US"/>
        </w:rPr>
      </w:pPr>
    </w:p>
    <w:p w:rsidR="0012365B" w:rsidRPr="0012365B" w:rsidRDefault="0012365B" w:rsidP="0012365B">
      <w:pPr>
        <w:rPr>
          <w:lang w:val="en-US"/>
        </w:rPr>
      </w:pPr>
      <w:r w:rsidRPr="006C1CD5">
        <w:rPr>
          <w:lang w:val="en-US"/>
        </w:rPr>
        <w:t>Bits P</w:t>
      </w:r>
      <w:r w:rsidRPr="006C1CD5">
        <w:rPr>
          <w:vertAlign w:val="subscript"/>
          <w:lang w:val="en-US"/>
        </w:rPr>
        <w:t>0</w:t>
      </w:r>
      <w:r w:rsidRPr="006C1CD5">
        <w:rPr>
          <w:lang w:val="en-US"/>
        </w:rPr>
        <w:t>, P</w:t>
      </w:r>
      <w:r w:rsidRPr="006C1CD5">
        <w:rPr>
          <w:vertAlign w:val="subscript"/>
          <w:lang w:val="en-US"/>
        </w:rPr>
        <w:t>1</w:t>
      </w:r>
      <w:r w:rsidRPr="006C1CD5">
        <w:rPr>
          <w:lang w:val="en-US"/>
        </w:rPr>
        <w:t>, P</w:t>
      </w:r>
      <w:r w:rsidRPr="006C1CD5">
        <w:rPr>
          <w:vertAlign w:val="subscript"/>
          <w:lang w:val="en-US"/>
        </w:rPr>
        <w:t>2</w:t>
      </w:r>
      <w:r w:rsidRPr="006C1CD5">
        <w:rPr>
          <w:lang w:val="en-US"/>
        </w:rPr>
        <w:t>, P</w:t>
      </w:r>
      <w:r w:rsidRPr="006C1CD5">
        <w:rPr>
          <w:vertAlign w:val="subscript"/>
          <w:lang w:val="en-US"/>
        </w:rPr>
        <w:t>3</w:t>
      </w:r>
      <w:r w:rsidRPr="006C1CD5">
        <w:rPr>
          <w:lang w:val="en-US"/>
        </w:rPr>
        <w:t xml:space="preserve">, have states dependent on the states of the bits F, V and H as shown in Table 3. </w:t>
      </w:r>
      <w:r w:rsidRPr="006C1CD5">
        <w:rPr>
          <w:lang w:val="en-US"/>
        </w:rPr>
        <w:br/>
      </w:r>
      <w:r w:rsidRPr="0012365B">
        <w:rPr>
          <w:lang w:val="en-US"/>
        </w:rPr>
        <w:t>At the receiver this arrangement permits one-bit errors to be corrected and two-bit errors to be detected.</w:t>
      </w:r>
    </w:p>
    <w:p w:rsidR="0012365B" w:rsidRPr="0012365B" w:rsidRDefault="0012365B" w:rsidP="0012365B">
      <w:pPr>
        <w:rPr>
          <w:lang w:val="en-US"/>
        </w:rPr>
      </w:pPr>
    </w:p>
    <w:p w:rsidR="0012365B" w:rsidRPr="002F782B" w:rsidRDefault="0012365B" w:rsidP="0012365B">
      <w:pPr>
        <w:pStyle w:val="TableNo"/>
      </w:pPr>
      <w:r w:rsidRPr="002F782B">
        <w:t>TABLE  3</w:t>
      </w:r>
    </w:p>
    <w:p w:rsidR="0012365B" w:rsidRPr="002F782B" w:rsidRDefault="0012365B" w:rsidP="0012365B">
      <w:pPr>
        <w:pStyle w:val="Tabletitle"/>
      </w:pPr>
      <w:r w:rsidRPr="002F782B">
        <w:t>Protection bits</w:t>
      </w:r>
    </w:p>
    <w:p w:rsidR="0012365B" w:rsidRPr="002F782B" w:rsidRDefault="0012365B" w:rsidP="0012365B">
      <w:pPr>
        <w:pStyle w:val="Blanc"/>
      </w:pPr>
    </w:p>
    <w:tbl>
      <w:tblPr>
        <w:tblW w:w="0" w:type="auto"/>
        <w:jc w:val="center"/>
        <w:tblLayout w:type="fixed"/>
        <w:tblCellMar>
          <w:left w:w="107" w:type="dxa"/>
          <w:right w:w="107" w:type="dxa"/>
        </w:tblCellMar>
        <w:tblLook w:val="0000" w:firstRow="0" w:lastRow="0" w:firstColumn="0" w:lastColumn="0" w:noHBand="0" w:noVBand="0"/>
      </w:tblPr>
      <w:tblGrid>
        <w:gridCol w:w="851"/>
        <w:gridCol w:w="851"/>
        <w:gridCol w:w="851"/>
        <w:gridCol w:w="851"/>
        <w:gridCol w:w="851"/>
        <w:gridCol w:w="851"/>
        <w:gridCol w:w="851"/>
      </w:tblGrid>
      <w:tr w:rsidR="0012365B" w:rsidRPr="002F782B" w:rsidTr="00CB7F7C">
        <w:tblPrEx>
          <w:tblCellMar>
            <w:top w:w="0" w:type="dxa"/>
            <w:bottom w:w="0" w:type="dxa"/>
          </w:tblCellMar>
        </w:tblPrEx>
        <w:trPr>
          <w:cantSplit/>
          <w:jc w:val="center"/>
        </w:trPr>
        <w:tc>
          <w:tcPr>
            <w:tcW w:w="851" w:type="dxa"/>
            <w:tcBorders>
              <w:top w:val="single" w:sz="6" w:space="0" w:color="auto"/>
              <w:left w:val="single" w:sz="6" w:space="0" w:color="auto"/>
              <w:bottom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F</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V</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H</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vertAlign w:val="subscript"/>
              </w:rPr>
              <w:t>3</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vertAlign w:val="subscript"/>
              </w:rPr>
              <w:t>2</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vertAlign w:val="subscript"/>
              </w:rPr>
              <w:t>1</w:t>
            </w:r>
          </w:p>
        </w:tc>
        <w:tc>
          <w:tcPr>
            <w:tcW w:w="851"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P</w:t>
            </w:r>
            <w:r w:rsidRPr="002F782B">
              <w:rPr>
                <w:vertAlign w:val="subscript"/>
              </w:rPr>
              <w:t>0</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r>
      <w:tr w:rsidR="0012365B" w:rsidRPr="002F782B" w:rsidTr="00CB7F7C">
        <w:tblPrEx>
          <w:tblCellMar>
            <w:top w:w="0" w:type="dxa"/>
            <w:bottom w:w="0" w:type="dxa"/>
          </w:tblCellMar>
        </w:tblPrEx>
        <w:trPr>
          <w:cantSplit/>
          <w:jc w:val="center"/>
        </w:trPr>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w:t>
            </w:r>
          </w:p>
        </w:tc>
      </w:tr>
    </w:tbl>
    <w:p w:rsidR="0012365B" w:rsidRPr="002F782B" w:rsidRDefault="0012365B" w:rsidP="0012365B">
      <w:pPr>
        <w:pStyle w:val="Tablefin"/>
      </w:pPr>
    </w:p>
    <w:p w:rsidR="0012365B" w:rsidRPr="002F782B" w:rsidRDefault="0012365B" w:rsidP="0012365B">
      <w:pPr>
        <w:pStyle w:val="Heading2"/>
      </w:pPr>
      <w:r w:rsidRPr="002F782B">
        <w:t>2.5</w:t>
      </w:r>
      <w:r w:rsidRPr="002F782B">
        <w:tab/>
        <w:t>Ancillary data</w:t>
      </w:r>
    </w:p>
    <w:p w:rsidR="0012365B" w:rsidRPr="0012365B" w:rsidRDefault="0012365B" w:rsidP="0012365B">
      <w:pPr>
        <w:rPr>
          <w:lang w:val="en-US"/>
        </w:rPr>
      </w:pPr>
      <w:r w:rsidRPr="0012365B">
        <w:rPr>
          <w:lang w:val="en-US"/>
        </w:rPr>
        <w:t>The ancillary signals should comply with Recommendation ITU-R BT.1364.</w:t>
      </w:r>
    </w:p>
    <w:p w:rsidR="0012365B" w:rsidRPr="0012365B" w:rsidRDefault="0012365B" w:rsidP="0012365B">
      <w:pPr>
        <w:pStyle w:val="Heading2"/>
        <w:rPr>
          <w:lang w:val="en-US"/>
        </w:rPr>
      </w:pPr>
      <w:r w:rsidRPr="0012365B">
        <w:rPr>
          <w:lang w:val="en-US"/>
        </w:rPr>
        <w:lastRenderedPageBreak/>
        <w:t>2.6</w:t>
      </w:r>
      <w:r w:rsidRPr="0012365B">
        <w:rPr>
          <w:lang w:val="en-US"/>
        </w:rPr>
        <w:tab/>
        <w:t>Data words during blanking</w:t>
      </w:r>
    </w:p>
    <w:p w:rsidR="0012365B" w:rsidRPr="00D13116" w:rsidRDefault="0012365B" w:rsidP="0012365B">
      <w:pPr>
        <w:rPr>
          <w:lang w:val="en-US"/>
        </w:rPr>
      </w:pPr>
      <w:r w:rsidRPr="00D13116">
        <w:rPr>
          <w:lang w:val="en-US"/>
        </w:rPr>
        <w:t xml:space="preserve">The data words occurring during digital blanking intervals that are not used for the timing reference code or for ancillary data are filled with the sequence </w:t>
      </w:r>
      <w:r w:rsidRPr="00D13116">
        <w:rPr>
          <w:lang w:val="en-US" w:eastAsia="ja-JP"/>
        </w:rPr>
        <w:t>200</w:t>
      </w:r>
      <w:r w:rsidRPr="00D13116">
        <w:rPr>
          <w:vertAlign w:val="subscript"/>
          <w:lang w:val="en-US"/>
        </w:rPr>
        <w:t>h</w:t>
      </w:r>
      <w:r w:rsidRPr="00D13116">
        <w:rPr>
          <w:lang w:val="en-US"/>
        </w:rPr>
        <w:t xml:space="preserve">, </w:t>
      </w:r>
      <w:r w:rsidRPr="00D13116">
        <w:rPr>
          <w:lang w:val="en-US" w:eastAsia="ja-JP"/>
        </w:rPr>
        <w:t>040</w:t>
      </w:r>
      <w:r w:rsidRPr="00D13116">
        <w:rPr>
          <w:vertAlign w:val="subscript"/>
          <w:lang w:val="en-US"/>
        </w:rPr>
        <w:t>h</w:t>
      </w:r>
      <w:r w:rsidRPr="00D13116">
        <w:rPr>
          <w:lang w:val="en-US"/>
        </w:rPr>
        <w:t xml:space="preserve">, </w:t>
      </w:r>
      <w:r w:rsidRPr="00D13116">
        <w:rPr>
          <w:lang w:val="en-US" w:eastAsia="ja-JP"/>
        </w:rPr>
        <w:t>200</w:t>
      </w:r>
      <w:r w:rsidRPr="00D13116">
        <w:rPr>
          <w:vertAlign w:val="subscript"/>
          <w:lang w:val="en-US"/>
        </w:rPr>
        <w:t>h</w:t>
      </w:r>
      <w:r w:rsidRPr="00D13116">
        <w:rPr>
          <w:lang w:val="en-US"/>
        </w:rPr>
        <w:t xml:space="preserve">, </w:t>
      </w:r>
      <w:r w:rsidRPr="00D13116">
        <w:rPr>
          <w:lang w:val="en-US" w:eastAsia="ja-JP"/>
        </w:rPr>
        <w:t>040</w:t>
      </w:r>
      <w:r w:rsidRPr="00D13116">
        <w:rPr>
          <w:vertAlign w:val="subscript"/>
          <w:lang w:val="en-US"/>
        </w:rPr>
        <w:t>h</w:t>
      </w:r>
      <w:r w:rsidRPr="00D13116">
        <w:rPr>
          <w:position w:val="-4"/>
          <w:lang w:val="en-US"/>
        </w:rPr>
        <w:t xml:space="preserve"> </w:t>
      </w:r>
      <w:r w:rsidRPr="00D13116">
        <w:rPr>
          <w:lang w:val="en-US"/>
        </w:rPr>
        <w:t xml:space="preserve">etc. corresponding to the blanking level of the </w:t>
      </w:r>
      <w:r w:rsidRPr="00D13116">
        <w:rPr>
          <w:i/>
          <w:lang w:val="en-US"/>
        </w:rPr>
        <w:t>C</w:t>
      </w:r>
      <w:r w:rsidRPr="00D13116">
        <w:rPr>
          <w:i/>
          <w:vertAlign w:val="subscript"/>
          <w:lang w:val="en-US"/>
        </w:rPr>
        <w:t>B</w:t>
      </w:r>
      <w:r w:rsidRPr="00D13116">
        <w:rPr>
          <w:lang w:val="en-US"/>
        </w:rPr>
        <w:t xml:space="preserve">, </w:t>
      </w:r>
      <w:r w:rsidRPr="00D13116">
        <w:rPr>
          <w:i/>
          <w:lang w:val="en-US"/>
        </w:rPr>
        <w:t>Y</w:t>
      </w:r>
      <w:r w:rsidRPr="00D13116">
        <w:rPr>
          <w:lang w:val="en-US"/>
        </w:rPr>
        <w:t xml:space="preserve">, </w:t>
      </w:r>
      <w:r w:rsidRPr="00D13116">
        <w:rPr>
          <w:i/>
          <w:lang w:val="en-US"/>
        </w:rPr>
        <w:t>C</w:t>
      </w:r>
      <w:r w:rsidRPr="00D13116">
        <w:rPr>
          <w:i/>
          <w:vertAlign w:val="subscript"/>
          <w:lang w:val="en-US"/>
        </w:rPr>
        <w:t>R</w:t>
      </w:r>
      <w:r w:rsidRPr="00D13116">
        <w:rPr>
          <w:lang w:val="en-US"/>
        </w:rPr>
        <w:t xml:space="preserve">, </w:t>
      </w:r>
      <w:r w:rsidRPr="00D13116">
        <w:rPr>
          <w:i/>
          <w:lang w:val="en-US"/>
        </w:rPr>
        <w:t>Y</w:t>
      </w:r>
      <w:r w:rsidRPr="00D13116">
        <w:rPr>
          <w:lang w:val="en-US"/>
        </w:rPr>
        <w:t xml:space="preserve"> signals respectively, appropriately placed in the multiplexed data.</w:t>
      </w:r>
    </w:p>
    <w:p w:rsidR="0012365B" w:rsidRDefault="0012365B" w:rsidP="0012365B">
      <w:pPr>
        <w:rPr>
          <w:lang w:val="en-US"/>
        </w:rPr>
      </w:pPr>
    </w:p>
    <w:p w:rsidR="0012365B" w:rsidRDefault="0012365B" w:rsidP="0012365B">
      <w:pPr>
        <w:rPr>
          <w:lang w:val="en-US"/>
        </w:rPr>
      </w:pPr>
    </w:p>
    <w:p w:rsidR="0012365B" w:rsidRDefault="0012365B" w:rsidP="0012365B">
      <w:pPr>
        <w:rPr>
          <w:lang w:val="en-US"/>
        </w:rPr>
      </w:pPr>
    </w:p>
    <w:p w:rsidR="0012365B" w:rsidRDefault="0012365B" w:rsidP="0012365B">
      <w:pPr>
        <w:rPr>
          <w:lang w:val="en-US"/>
        </w:rPr>
      </w:pPr>
    </w:p>
    <w:p w:rsidR="0012365B" w:rsidRPr="00D13116" w:rsidRDefault="0012365B" w:rsidP="0012365B">
      <w:pPr>
        <w:rPr>
          <w:lang w:val="en-US"/>
        </w:rPr>
      </w:pPr>
    </w:p>
    <w:p w:rsidR="0012365B" w:rsidRPr="00D13116" w:rsidRDefault="0012365B" w:rsidP="0012365B">
      <w:pPr>
        <w:rPr>
          <w:lang w:val="en-US"/>
        </w:rPr>
      </w:pPr>
    </w:p>
    <w:p w:rsidR="0012365B" w:rsidRPr="0012365B" w:rsidRDefault="0012365B" w:rsidP="0012365B">
      <w:pPr>
        <w:pStyle w:val="PartNo"/>
        <w:jc w:val="center"/>
        <w:rPr>
          <w:sz w:val="28"/>
          <w:szCs w:val="28"/>
          <w:lang w:val="en-US" w:eastAsia="ja-JP"/>
        </w:rPr>
      </w:pPr>
      <w:r w:rsidRPr="0012365B">
        <w:rPr>
          <w:sz w:val="28"/>
          <w:szCs w:val="28"/>
          <w:lang w:val="en-US"/>
        </w:rPr>
        <w:t xml:space="preserve">PART  </w:t>
      </w:r>
      <w:r w:rsidRPr="0012365B">
        <w:rPr>
          <w:sz w:val="28"/>
          <w:szCs w:val="28"/>
          <w:lang w:val="en-US" w:eastAsia="ja-JP"/>
        </w:rPr>
        <w:t>2</w:t>
      </w:r>
    </w:p>
    <w:p w:rsidR="0012365B" w:rsidRPr="0012365B" w:rsidRDefault="0012365B" w:rsidP="0012365B">
      <w:pPr>
        <w:pStyle w:val="Parttitle"/>
        <w:rPr>
          <w:lang w:val="en-US"/>
        </w:rPr>
      </w:pPr>
      <w:r w:rsidRPr="0012365B">
        <w:rPr>
          <w:lang w:val="en-US"/>
        </w:rPr>
        <w:t>Bit-serial interface</w:t>
      </w:r>
    </w:p>
    <w:p w:rsidR="0012365B" w:rsidRPr="0012365B" w:rsidRDefault="0012365B" w:rsidP="0012365B">
      <w:pPr>
        <w:pStyle w:val="Heading1"/>
        <w:rPr>
          <w:lang w:val="en-US"/>
        </w:rPr>
      </w:pPr>
      <w:r w:rsidRPr="0012365B">
        <w:rPr>
          <w:lang w:val="en-US"/>
        </w:rPr>
        <w:t>1</w:t>
      </w:r>
      <w:r w:rsidRPr="0012365B">
        <w:rPr>
          <w:lang w:val="en-US"/>
        </w:rPr>
        <w:tab/>
        <w:t>General description of the interface</w:t>
      </w:r>
    </w:p>
    <w:p w:rsidR="0012365B" w:rsidRPr="0012365B" w:rsidRDefault="0012365B" w:rsidP="0012365B">
      <w:pPr>
        <w:rPr>
          <w:lang w:val="en-US" w:eastAsia="ja-JP"/>
        </w:rPr>
      </w:pPr>
      <w:r w:rsidRPr="0012365B">
        <w:rPr>
          <w:lang w:val="en-US"/>
        </w:rPr>
        <w:t xml:space="preserve">A serial interface is an interface in which the bits of a data word, and successive data words, are sent consecutively via a single </w:t>
      </w:r>
      <w:r w:rsidRPr="0012365B">
        <w:rPr>
          <w:lang w:val="en-US" w:eastAsia="ja-JP"/>
        </w:rPr>
        <w:t xml:space="preserve">transmission </w:t>
      </w:r>
      <w:r w:rsidRPr="0012365B">
        <w:rPr>
          <w:lang w:val="en-US"/>
        </w:rPr>
        <w:t>channel.</w:t>
      </w:r>
      <w:r w:rsidRPr="0012365B">
        <w:rPr>
          <w:lang w:val="en-US" w:eastAsia="ja-JP"/>
        </w:rPr>
        <w:t xml:space="preserve"> </w:t>
      </w:r>
      <w:r w:rsidRPr="0012365B">
        <w:rPr>
          <w:lang w:val="en-US"/>
        </w:rPr>
        <w:t xml:space="preserve">The serial interface is capable of carrying </w:t>
      </w:r>
      <w:r w:rsidRPr="0012365B">
        <w:rPr>
          <w:lang w:val="en-US" w:eastAsia="ja-JP"/>
        </w:rPr>
        <w:t>v</w:t>
      </w:r>
      <w:r w:rsidRPr="0012365B">
        <w:rPr>
          <w:lang w:val="en-US"/>
        </w:rPr>
        <w:t xml:space="preserve">ideo, </w:t>
      </w:r>
      <w:r w:rsidRPr="0012365B">
        <w:rPr>
          <w:lang w:val="en-US" w:eastAsia="ja-JP"/>
        </w:rPr>
        <w:t>a</w:t>
      </w:r>
      <w:r w:rsidRPr="0012365B">
        <w:rPr>
          <w:lang w:val="en-US"/>
        </w:rPr>
        <w:t xml:space="preserve">udio, and </w:t>
      </w:r>
      <w:r w:rsidRPr="0012365B">
        <w:rPr>
          <w:lang w:val="en-US" w:eastAsia="ja-JP"/>
        </w:rPr>
        <w:t>a</w:t>
      </w:r>
      <w:r w:rsidRPr="0012365B">
        <w:rPr>
          <w:lang w:val="en-US"/>
        </w:rPr>
        <w:t>ncillary data. It may also be used for carrying packetized data in accordance with Recommendation ITU-R BT.1364.</w:t>
      </w:r>
    </w:p>
    <w:p w:rsidR="0012365B" w:rsidRPr="0012365B" w:rsidRDefault="0012365B" w:rsidP="0012365B">
      <w:pPr>
        <w:rPr>
          <w:lang w:val="en-US"/>
        </w:rPr>
      </w:pPr>
      <w:r w:rsidRPr="0012365B">
        <w:rPr>
          <w:lang w:val="en-US"/>
        </w:rPr>
        <w:t>The transmission of signals can be achieved in both electrical form, using coaxial cable, and in optical form using an optical fibre. Coaxial cables would probably be preferred for connections of medium length</w:t>
      </w:r>
      <w:r w:rsidRPr="0012365B">
        <w:rPr>
          <w:lang w:val="en-US" w:eastAsia="ja-JP"/>
        </w:rPr>
        <w:t xml:space="preserve"> (e.g. 300 m)</w:t>
      </w:r>
      <w:r w:rsidRPr="0012365B">
        <w:rPr>
          <w:lang w:val="en-US"/>
        </w:rPr>
        <w:t>, while preference would go to optical fibres for very long connection lengths.</w:t>
      </w:r>
    </w:p>
    <w:p w:rsidR="0012365B" w:rsidRPr="0012365B" w:rsidRDefault="0012365B" w:rsidP="0012365B">
      <w:pPr>
        <w:rPr>
          <w:lang w:val="en-US"/>
        </w:rPr>
      </w:pPr>
      <w:r w:rsidRPr="0012365B">
        <w:rPr>
          <w:lang w:val="en-US"/>
        </w:rPr>
        <w:t>It is possible to implement a system for detection of the occurrence of errors at the receiving end of the connection and thus automatically monitoring its performance.</w:t>
      </w:r>
    </w:p>
    <w:p w:rsidR="0012365B" w:rsidRPr="002F782B" w:rsidRDefault="0012365B" w:rsidP="0012365B">
      <w:pPr>
        <w:rPr>
          <w:lang w:val="en-GB" w:eastAsia="ja-JP"/>
        </w:rPr>
      </w:pPr>
      <w:r w:rsidRPr="00D13116">
        <w:rPr>
          <w:lang w:val="en-US"/>
        </w:rPr>
        <w:t xml:space="preserve">In a fully integrated digital installation or system it may be useful for all interconnections to be transparent to any appropriate digital stream, irrespective of the message content. </w:t>
      </w:r>
      <w:r w:rsidRPr="0012365B">
        <w:rPr>
          <w:lang w:val="en-US"/>
        </w:rPr>
        <w:t>Thus, although the interface will be used to transmit a video signal, it should be “transparent” to the message content, i.e. it should not base its operation on the known structure of the message itself.</w:t>
      </w:r>
    </w:p>
    <w:p w:rsidR="0012365B" w:rsidRPr="00D13116" w:rsidRDefault="0012365B" w:rsidP="0012365B">
      <w:pPr>
        <w:rPr>
          <w:lang w:val="en-US" w:eastAsia="ja-JP"/>
        </w:rPr>
      </w:pPr>
      <w:r w:rsidRPr="0012365B">
        <w:rPr>
          <w:lang w:val="en-US"/>
        </w:rPr>
        <w:t xml:space="preserve">The multiplexed data stream of 10-bit words (as described in Part 1) is transmitted over a single channel in bit-serial form. </w:t>
      </w:r>
      <w:r w:rsidRPr="00D13116">
        <w:rPr>
          <w:lang w:val="en-US"/>
        </w:rPr>
        <w:t>Prior to transmission, additional coding takes place to provide spectral shaping, word synchronization and to facilitate clock recovery.</w:t>
      </w:r>
    </w:p>
    <w:p w:rsidR="0012365B" w:rsidRPr="0012365B" w:rsidRDefault="0012365B" w:rsidP="0012365B">
      <w:pPr>
        <w:pStyle w:val="Heading1"/>
        <w:rPr>
          <w:lang w:val="en-US"/>
        </w:rPr>
      </w:pPr>
      <w:r w:rsidRPr="0012365B">
        <w:rPr>
          <w:lang w:val="en-US"/>
        </w:rPr>
        <w:t>2</w:t>
      </w:r>
      <w:r w:rsidRPr="0012365B">
        <w:rPr>
          <w:lang w:val="en-US"/>
        </w:rPr>
        <w:tab/>
        <w:t>Coding</w:t>
      </w:r>
    </w:p>
    <w:p w:rsidR="0012365B" w:rsidRPr="0012365B" w:rsidRDefault="0012365B" w:rsidP="0012365B">
      <w:pPr>
        <w:rPr>
          <w:lang w:val="en-US"/>
        </w:rPr>
      </w:pPr>
      <w:r w:rsidRPr="0012365B">
        <w:rPr>
          <w:lang w:val="en-US"/>
        </w:rPr>
        <w:t xml:space="preserve">The uncoded serial bit-stream is scrambled using the generator polynomial </w:t>
      </w:r>
      <w:r w:rsidRPr="0012365B">
        <w:rPr>
          <w:i/>
          <w:lang w:val="en-US"/>
        </w:rPr>
        <w:t>G</w:t>
      </w:r>
      <w:r w:rsidRPr="0012365B">
        <w:rPr>
          <w:lang w:val="en-US"/>
        </w:rPr>
        <w:t>1(</w:t>
      </w:r>
      <w:r w:rsidRPr="0012365B">
        <w:rPr>
          <w:i/>
          <w:lang w:val="en-US"/>
        </w:rPr>
        <w:t>x</w:t>
      </w:r>
      <w:r w:rsidRPr="0012365B">
        <w:rPr>
          <w:lang w:val="en-US"/>
        </w:rPr>
        <w:t>) × </w:t>
      </w:r>
      <w:r w:rsidRPr="0012365B">
        <w:rPr>
          <w:i/>
          <w:lang w:val="en-US"/>
        </w:rPr>
        <w:t>G</w:t>
      </w:r>
      <w:r w:rsidRPr="0012365B">
        <w:rPr>
          <w:lang w:val="en-US"/>
        </w:rPr>
        <w:t>2(</w:t>
      </w:r>
      <w:r w:rsidRPr="0012365B">
        <w:rPr>
          <w:i/>
          <w:lang w:val="en-US"/>
        </w:rPr>
        <w:t>x</w:t>
      </w:r>
      <w:r w:rsidRPr="0012365B">
        <w:rPr>
          <w:lang w:val="en-US"/>
        </w:rPr>
        <w:t>), where:</w:t>
      </w:r>
    </w:p>
    <w:p w:rsidR="0012365B" w:rsidRPr="00D610A7" w:rsidRDefault="0012365B" w:rsidP="0012365B">
      <w:pPr>
        <w:pStyle w:val="enumlev1"/>
        <w:tabs>
          <w:tab w:val="left" w:pos="3240"/>
        </w:tabs>
        <w:rPr>
          <w:lang w:val="en-US"/>
        </w:rPr>
      </w:pPr>
      <w:r w:rsidRPr="00D610A7">
        <w:rPr>
          <w:i/>
          <w:lang w:val="en-US"/>
        </w:rPr>
        <w:tab/>
        <w:t>G</w:t>
      </w:r>
      <w:r w:rsidRPr="00D610A7">
        <w:rPr>
          <w:lang w:val="en-US"/>
        </w:rPr>
        <w:t>1(</w:t>
      </w:r>
      <w:r w:rsidRPr="00D610A7">
        <w:rPr>
          <w:i/>
          <w:lang w:val="en-US"/>
        </w:rPr>
        <w:t>x</w:t>
      </w:r>
      <w:r w:rsidRPr="00D610A7">
        <w:rPr>
          <w:lang w:val="en-US"/>
        </w:rPr>
        <w:t xml:space="preserve">) </w:t>
      </w:r>
      <w:r w:rsidRPr="002F782B">
        <w:rPr>
          <w:rFonts w:ascii="Symbol" w:hAnsi="Symbol"/>
        </w:rPr>
        <w:t></w:t>
      </w:r>
      <w:r w:rsidRPr="00D610A7">
        <w:rPr>
          <w:lang w:val="en-US"/>
        </w:rPr>
        <w:t xml:space="preserve"> </w:t>
      </w:r>
      <w:r w:rsidRPr="00D610A7">
        <w:rPr>
          <w:i/>
          <w:lang w:val="en-US"/>
        </w:rPr>
        <w:t>x</w:t>
      </w:r>
      <w:r w:rsidRPr="00D610A7">
        <w:rPr>
          <w:vertAlign w:val="superscript"/>
          <w:lang w:val="en-US"/>
        </w:rPr>
        <w:t>9</w:t>
      </w:r>
      <w:r w:rsidRPr="00D610A7">
        <w:rPr>
          <w:lang w:val="en-US"/>
        </w:rPr>
        <w:t xml:space="preserve"> + </w:t>
      </w:r>
      <w:r w:rsidRPr="00D610A7">
        <w:rPr>
          <w:i/>
          <w:lang w:val="en-US"/>
        </w:rPr>
        <w:t>x</w:t>
      </w:r>
      <w:r w:rsidRPr="00D610A7">
        <w:rPr>
          <w:vertAlign w:val="superscript"/>
          <w:lang w:val="en-US"/>
        </w:rPr>
        <w:t>4</w:t>
      </w:r>
      <w:r w:rsidRPr="00D610A7">
        <w:rPr>
          <w:lang w:val="en-US"/>
        </w:rPr>
        <w:t xml:space="preserve"> + 1</w:t>
      </w:r>
      <w:r w:rsidRPr="00D610A7">
        <w:rPr>
          <w:lang w:val="en-US"/>
        </w:rPr>
        <w:tab/>
        <w:t>to produce a scrambled NRZ signal, and</w:t>
      </w:r>
    </w:p>
    <w:p w:rsidR="0012365B" w:rsidRPr="00D610A7" w:rsidRDefault="0012365B" w:rsidP="0012365B">
      <w:pPr>
        <w:pStyle w:val="enumlev1"/>
        <w:tabs>
          <w:tab w:val="left" w:pos="3240"/>
        </w:tabs>
        <w:rPr>
          <w:lang w:val="en-US"/>
        </w:rPr>
      </w:pPr>
      <w:r w:rsidRPr="00D610A7">
        <w:rPr>
          <w:i/>
          <w:lang w:val="en-US"/>
        </w:rPr>
        <w:tab/>
        <w:t>G</w:t>
      </w:r>
      <w:r w:rsidRPr="00D610A7">
        <w:rPr>
          <w:lang w:val="en-US"/>
        </w:rPr>
        <w:t>2(</w:t>
      </w:r>
      <w:r w:rsidRPr="00D610A7">
        <w:rPr>
          <w:i/>
          <w:lang w:val="en-US"/>
        </w:rPr>
        <w:t>x</w:t>
      </w:r>
      <w:r w:rsidRPr="00D610A7">
        <w:rPr>
          <w:lang w:val="en-US"/>
        </w:rPr>
        <w:t xml:space="preserve">) </w:t>
      </w:r>
      <w:r w:rsidRPr="002F782B">
        <w:rPr>
          <w:rFonts w:ascii="Symbol" w:hAnsi="Symbol"/>
        </w:rPr>
        <w:t></w:t>
      </w:r>
      <w:r w:rsidRPr="00D610A7">
        <w:rPr>
          <w:lang w:val="en-US"/>
        </w:rPr>
        <w:t xml:space="preserve"> </w:t>
      </w:r>
      <w:r w:rsidRPr="00D610A7">
        <w:rPr>
          <w:i/>
          <w:lang w:val="en-US"/>
        </w:rPr>
        <w:t>x</w:t>
      </w:r>
      <w:r w:rsidRPr="00D610A7">
        <w:rPr>
          <w:lang w:val="en-US"/>
        </w:rPr>
        <w:t xml:space="preserve"> + 1</w:t>
      </w:r>
      <w:r w:rsidRPr="00D610A7">
        <w:rPr>
          <w:lang w:val="en-US"/>
        </w:rPr>
        <w:tab/>
        <w:t>to produce a polarity-free NRZI sequence.</w:t>
      </w:r>
    </w:p>
    <w:p w:rsidR="0012365B" w:rsidRPr="0012365B" w:rsidRDefault="0012365B" w:rsidP="0012365B">
      <w:pPr>
        <w:pStyle w:val="Heading1"/>
        <w:rPr>
          <w:lang w:val="en-US"/>
        </w:rPr>
      </w:pPr>
      <w:r w:rsidRPr="0012365B">
        <w:rPr>
          <w:lang w:val="en-US"/>
        </w:rPr>
        <w:t>3</w:t>
      </w:r>
      <w:r w:rsidRPr="0012365B">
        <w:rPr>
          <w:lang w:val="en-US"/>
        </w:rPr>
        <w:tab/>
        <w:t>Order of transmission</w:t>
      </w:r>
    </w:p>
    <w:p w:rsidR="0012365B" w:rsidRPr="0012365B" w:rsidRDefault="0012365B" w:rsidP="0012365B">
      <w:pPr>
        <w:rPr>
          <w:lang w:val="en-US"/>
        </w:rPr>
      </w:pPr>
      <w:r w:rsidRPr="0012365B">
        <w:rPr>
          <w:lang w:val="en-US"/>
        </w:rPr>
        <w:t>The least significant bit of each 10-bit word shall be transmitted first.</w:t>
      </w:r>
    </w:p>
    <w:p w:rsidR="0012365B" w:rsidRPr="0012365B" w:rsidRDefault="0012365B" w:rsidP="0012365B">
      <w:pPr>
        <w:pStyle w:val="Heading1"/>
        <w:rPr>
          <w:lang w:val="en-US"/>
        </w:rPr>
      </w:pPr>
      <w:r w:rsidRPr="0012365B">
        <w:rPr>
          <w:lang w:val="en-US"/>
        </w:rPr>
        <w:lastRenderedPageBreak/>
        <w:t>4</w:t>
      </w:r>
      <w:r w:rsidRPr="0012365B">
        <w:rPr>
          <w:lang w:val="en-US"/>
        </w:rPr>
        <w:tab/>
        <w:t>Logic convention</w:t>
      </w:r>
    </w:p>
    <w:p w:rsidR="0012365B" w:rsidRPr="0012365B" w:rsidRDefault="0012365B" w:rsidP="0012365B">
      <w:pPr>
        <w:rPr>
          <w:lang w:val="en-US"/>
        </w:rPr>
      </w:pPr>
      <w:r w:rsidRPr="0012365B">
        <w:rPr>
          <w:lang w:val="en-US"/>
        </w:rPr>
        <w:t>The signal is transmitted in NRZI form, for which the bit polarity is irrelevant.</w:t>
      </w:r>
    </w:p>
    <w:p w:rsidR="0012365B" w:rsidRPr="0012365B" w:rsidRDefault="0012365B" w:rsidP="0012365B">
      <w:pPr>
        <w:pStyle w:val="Heading1"/>
        <w:rPr>
          <w:lang w:val="en-US"/>
        </w:rPr>
      </w:pPr>
      <w:r w:rsidRPr="0012365B">
        <w:rPr>
          <w:lang w:val="en-US"/>
        </w:rPr>
        <w:t>5</w:t>
      </w:r>
      <w:r w:rsidRPr="0012365B">
        <w:rPr>
          <w:lang w:val="en-US"/>
        </w:rPr>
        <w:tab/>
        <w:t>Transmission medium</w:t>
      </w:r>
    </w:p>
    <w:p w:rsidR="0012365B" w:rsidRPr="0012365B" w:rsidRDefault="0012365B" w:rsidP="0012365B">
      <w:pPr>
        <w:rPr>
          <w:lang w:val="en-US"/>
        </w:rPr>
      </w:pPr>
      <w:r w:rsidRPr="0012365B">
        <w:rPr>
          <w:lang w:val="en-US"/>
        </w:rPr>
        <w:t>The bit-serial data stream can be conveyed using either a coaxial cable (see § 6) or fibre-optic bearer (see § 7).</w:t>
      </w:r>
    </w:p>
    <w:p w:rsidR="0012365B" w:rsidRPr="0012365B" w:rsidRDefault="0012365B" w:rsidP="0012365B">
      <w:pPr>
        <w:pStyle w:val="Heading1"/>
        <w:rPr>
          <w:lang w:val="en-US"/>
        </w:rPr>
      </w:pPr>
      <w:r w:rsidRPr="0012365B">
        <w:rPr>
          <w:lang w:val="en-US"/>
        </w:rPr>
        <w:t>6</w:t>
      </w:r>
      <w:r w:rsidRPr="0012365B">
        <w:rPr>
          <w:lang w:val="en-US"/>
        </w:rPr>
        <w:tab/>
        <w:t>Characteristics of the electrical interface</w:t>
      </w:r>
    </w:p>
    <w:p w:rsidR="0012365B" w:rsidRPr="0012365B" w:rsidRDefault="0012365B" w:rsidP="0012365B">
      <w:pPr>
        <w:pStyle w:val="Heading2"/>
        <w:rPr>
          <w:lang w:val="en-US"/>
        </w:rPr>
      </w:pPr>
      <w:r w:rsidRPr="0012365B">
        <w:rPr>
          <w:lang w:val="en-US"/>
        </w:rPr>
        <w:t>6.1</w:t>
      </w:r>
      <w:r w:rsidRPr="0012365B">
        <w:rPr>
          <w:lang w:val="en-US"/>
        </w:rPr>
        <w:tab/>
        <w:t>Line driver characteristics</w:t>
      </w:r>
      <w:r w:rsidRPr="0012365B">
        <w:rPr>
          <w:b w:val="0"/>
          <w:i/>
          <w:lang w:val="en-US"/>
        </w:rPr>
        <w:t xml:space="preserve"> </w:t>
      </w:r>
      <w:r w:rsidRPr="0012365B">
        <w:rPr>
          <w:b w:val="0"/>
          <w:lang w:val="en-US"/>
        </w:rPr>
        <w:t>(</w:t>
      </w:r>
      <w:r w:rsidRPr="0012365B">
        <w:rPr>
          <w:b w:val="0"/>
          <w:i/>
          <w:iCs/>
          <w:lang w:val="en-US"/>
        </w:rPr>
        <w:t>source</w:t>
      </w:r>
      <w:r w:rsidRPr="0012365B">
        <w:rPr>
          <w:b w:val="0"/>
          <w:lang w:val="en-US"/>
        </w:rPr>
        <w:t>)</w:t>
      </w:r>
    </w:p>
    <w:p w:rsidR="0012365B" w:rsidRPr="0012365B" w:rsidRDefault="0012365B" w:rsidP="0012365B">
      <w:pPr>
        <w:pStyle w:val="Heading3"/>
        <w:rPr>
          <w:lang w:val="en-US"/>
        </w:rPr>
      </w:pPr>
      <w:r w:rsidRPr="0012365B">
        <w:rPr>
          <w:lang w:val="en-US"/>
        </w:rPr>
        <w:t>6.1.1</w:t>
      </w:r>
      <w:r w:rsidRPr="0012365B">
        <w:rPr>
          <w:lang w:val="en-US"/>
        </w:rPr>
        <w:tab/>
        <w:t>Output impedance</w:t>
      </w:r>
    </w:p>
    <w:p w:rsidR="0012365B" w:rsidRPr="0012365B" w:rsidRDefault="0012365B" w:rsidP="0012365B">
      <w:pPr>
        <w:rPr>
          <w:lang w:val="en-US"/>
        </w:rPr>
      </w:pPr>
      <w:r w:rsidRPr="0012365B">
        <w:rPr>
          <w:lang w:val="en-US"/>
        </w:rPr>
        <w:t xml:space="preserve">The line driver has an unbalanced output with a source impedance of 75 </w:t>
      </w:r>
      <w:r w:rsidRPr="002F782B">
        <w:rPr>
          <w:rFonts w:ascii="Symbol" w:hAnsi="Symbol"/>
        </w:rPr>
        <w:t></w:t>
      </w:r>
      <w:r w:rsidRPr="0012365B">
        <w:rPr>
          <w:lang w:val="en-US"/>
        </w:rPr>
        <w:t xml:space="preserve"> and a return loss of at least 15 dB over a frequency range of 5-270 MHz.</w:t>
      </w:r>
    </w:p>
    <w:p w:rsidR="0012365B" w:rsidRPr="0012365B" w:rsidRDefault="0012365B" w:rsidP="0012365B">
      <w:pPr>
        <w:pStyle w:val="Heading3"/>
        <w:rPr>
          <w:lang w:val="en-US"/>
        </w:rPr>
      </w:pPr>
      <w:r w:rsidRPr="0012365B">
        <w:rPr>
          <w:lang w:val="en-US"/>
        </w:rPr>
        <w:t>6.1.2</w:t>
      </w:r>
      <w:r w:rsidRPr="0012365B">
        <w:rPr>
          <w:lang w:val="en-US"/>
        </w:rPr>
        <w:tab/>
        <w:t>Signal amplitude</w:t>
      </w:r>
    </w:p>
    <w:p w:rsidR="0012365B" w:rsidRPr="0012365B" w:rsidRDefault="0012365B" w:rsidP="0012365B">
      <w:pPr>
        <w:rPr>
          <w:lang w:val="en-US"/>
        </w:rPr>
      </w:pPr>
      <w:r w:rsidRPr="0012365B">
        <w:rPr>
          <w:lang w:val="en-US"/>
        </w:rPr>
        <w:t xml:space="preserve">The peak-to-peak signal amplitude lies between 800 mV </w:t>
      </w:r>
      <w:r w:rsidRPr="002F782B">
        <w:rPr>
          <w:rFonts w:ascii="Symbol" w:hAnsi="Symbol"/>
        </w:rPr>
        <w:t></w:t>
      </w:r>
      <w:r w:rsidRPr="0012365B">
        <w:rPr>
          <w:lang w:val="en-US"/>
        </w:rPr>
        <w:t> 10</w:t>
      </w:r>
      <w:r w:rsidRPr="002F782B">
        <w:rPr>
          <w:rFonts w:ascii="Symbol" w:hAnsi="Symbol"/>
        </w:rPr>
        <w:t></w:t>
      </w:r>
      <w:r w:rsidRPr="0012365B">
        <w:rPr>
          <w:lang w:val="en-US"/>
        </w:rPr>
        <w:t xml:space="preserve"> measured across a 75 </w:t>
      </w:r>
      <w:r w:rsidRPr="002F782B">
        <w:rPr>
          <w:rFonts w:ascii="Symbol" w:hAnsi="Symbol"/>
        </w:rPr>
        <w:t></w:t>
      </w:r>
      <w:r w:rsidRPr="0012365B">
        <w:rPr>
          <w:lang w:val="en-US"/>
        </w:rPr>
        <w:t xml:space="preserve"> resistive load directly connected to the output terminals without any transmission line.</w:t>
      </w:r>
    </w:p>
    <w:p w:rsidR="0012365B" w:rsidRPr="00D13116" w:rsidRDefault="0012365B" w:rsidP="0012365B">
      <w:pPr>
        <w:pStyle w:val="Heading3"/>
        <w:rPr>
          <w:lang w:val="en-US"/>
        </w:rPr>
      </w:pPr>
      <w:r w:rsidRPr="00D13116">
        <w:rPr>
          <w:lang w:val="en-US"/>
        </w:rPr>
        <w:t>6.1.3</w:t>
      </w:r>
      <w:r w:rsidRPr="00D13116">
        <w:rPr>
          <w:lang w:val="en-US"/>
        </w:rPr>
        <w:tab/>
        <w:t>DC offset</w:t>
      </w:r>
    </w:p>
    <w:p w:rsidR="0012365B" w:rsidRPr="00D13116" w:rsidRDefault="0012365B" w:rsidP="0012365B">
      <w:pPr>
        <w:rPr>
          <w:lang w:val="en-US"/>
        </w:rPr>
      </w:pPr>
      <w:r w:rsidRPr="00D13116">
        <w:rPr>
          <w:lang w:val="en-US"/>
        </w:rPr>
        <w:t xml:space="preserve">The DC offset with reference to the mid-amplitude point of the signal lies between +0.5 and </w:t>
      </w:r>
      <w:r>
        <w:rPr>
          <w:lang w:val="en-US"/>
        </w:rPr>
        <w:t>–</w:t>
      </w:r>
      <w:r w:rsidRPr="00D13116">
        <w:rPr>
          <w:lang w:val="en-US"/>
        </w:rPr>
        <w:t>0.5 V.</w:t>
      </w:r>
    </w:p>
    <w:p w:rsidR="0012365B" w:rsidRPr="0012365B" w:rsidRDefault="0012365B" w:rsidP="0012365B">
      <w:pPr>
        <w:pStyle w:val="Heading3"/>
        <w:rPr>
          <w:lang w:val="en-US"/>
        </w:rPr>
      </w:pPr>
      <w:r w:rsidRPr="0012365B">
        <w:rPr>
          <w:lang w:val="en-US"/>
        </w:rPr>
        <w:t>6.1.4</w:t>
      </w:r>
      <w:r w:rsidRPr="0012365B">
        <w:rPr>
          <w:lang w:val="en-US"/>
        </w:rPr>
        <w:tab/>
        <w:t>Rise and fall times</w:t>
      </w:r>
    </w:p>
    <w:p w:rsidR="0012365B" w:rsidRPr="0012365B" w:rsidRDefault="0012365B" w:rsidP="0012365B">
      <w:pPr>
        <w:rPr>
          <w:lang w:val="en-US"/>
        </w:rPr>
      </w:pPr>
      <w:r w:rsidRPr="0012365B">
        <w:rPr>
          <w:lang w:val="en-US"/>
        </w:rPr>
        <w:t>The rise and fall times, determined between the 20</w:t>
      </w:r>
      <w:r w:rsidRPr="002F782B">
        <w:rPr>
          <w:rFonts w:ascii="Symbol" w:hAnsi="Symbol"/>
        </w:rPr>
        <w:t></w:t>
      </w:r>
      <w:r w:rsidRPr="0012365B">
        <w:rPr>
          <w:lang w:val="en-US"/>
        </w:rPr>
        <w:t xml:space="preserve"> and 80</w:t>
      </w:r>
      <w:r w:rsidRPr="002F782B">
        <w:rPr>
          <w:rFonts w:ascii="Symbol" w:hAnsi="Symbol"/>
        </w:rPr>
        <w:t></w:t>
      </w:r>
      <w:r w:rsidRPr="0012365B">
        <w:rPr>
          <w:lang w:val="en-US"/>
        </w:rPr>
        <w:t xml:space="preserve"> amplitude points and measured across a 75 </w:t>
      </w:r>
      <w:r w:rsidRPr="002F782B">
        <w:rPr>
          <w:rFonts w:ascii="Symbol" w:hAnsi="Symbol"/>
        </w:rPr>
        <w:t></w:t>
      </w:r>
      <w:r w:rsidRPr="0012365B">
        <w:rPr>
          <w:lang w:val="en-US"/>
        </w:rPr>
        <w:t xml:space="preserve"> resistive load connected directly to the output terminals, shall lie between 0.75 and 1.50 ns and shall not differ by more than 0.50 ns.</w:t>
      </w:r>
    </w:p>
    <w:p w:rsidR="0012365B" w:rsidRPr="0012365B" w:rsidRDefault="0012365B" w:rsidP="0012365B">
      <w:pPr>
        <w:pStyle w:val="Heading3"/>
        <w:rPr>
          <w:lang w:val="en-US"/>
        </w:rPr>
      </w:pPr>
      <w:r w:rsidRPr="0012365B">
        <w:rPr>
          <w:lang w:val="en-US"/>
        </w:rPr>
        <w:t>6.1.5</w:t>
      </w:r>
      <w:r w:rsidRPr="0012365B">
        <w:rPr>
          <w:lang w:val="en-US"/>
        </w:rPr>
        <w:tab/>
        <w:t xml:space="preserve">Jitter </w:t>
      </w:r>
    </w:p>
    <w:p w:rsidR="0012365B" w:rsidRPr="0012365B" w:rsidRDefault="0012365B" w:rsidP="0012365B">
      <w:pPr>
        <w:rPr>
          <w:lang w:val="en-US"/>
        </w:rPr>
      </w:pPr>
      <w:r w:rsidRPr="0012365B">
        <w:rPr>
          <w:lang w:val="en-US"/>
        </w:rPr>
        <w:t>The output jitter is specified as follows:</w:t>
      </w:r>
    </w:p>
    <w:p w:rsidR="0012365B" w:rsidRPr="00D610A7" w:rsidRDefault="0012365B" w:rsidP="0012365B">
      <w:pPr>
        <w:pStyle w:val="enumlev1"/>
        <w:tabs>
          <w:tab w:val="clear" w:pos="1191"/>
          <w:tab w:val="clear" w:pos="1588"/>
          <w:tab w:val="clear" w:pos="1985"/>
          <w:tab w:val="left" w:pos="2410"/>
        </w:tabs>
        <w:jc w:val="left"/>
        <w:rPr>
          <w:lang w:val="en-US"/>
        </w:rPr>
      </w:pPr>
      <w:r w:rsidRPr="00D610A7">
        <w:rPr>
          <w:lang w:val="en-US"/>
        </w:rPr>
        <w:t>Output jitter (see Note 1)</w:t>
      </w:r>
      <w:r w:rsidRPr="00D610A7">
        <w:rPr>
          <w:lang w:val="en-US"/>
        </w:rPr>
        <w:tab/>
        <w:t>f</w:t>
      </w:r>
      <w:r w:rsidRPr="00D610A7">
        <w:rPr>
          <w:vertAlign w:val="subscript"/>
          <w:lang w:val="en-US"/>
        </w:rPr>
        <w:t>1</w:t>
      </w:r>
      <w:r w:rsidRPr="00D610A7">
        <w:rPr>
          <w:lang w:val="en-US"/>
        </w:rPr>
        <w:t xml:space="preserve">  </w:t>
      </w:r>
      <w:r w:rsidRPr="002F782B">
        <w:rPr>
          <w:rFonts w:ascii="Symbol" w:hAnsi="Symbol"/>
        </w:rPr>
        <w:t></w:t>
      </w:r>
      <w:r w:rsidRPr="00D610A7">
        <w:rPr>
          <w:lang w:val="en-US"/>
        </w:rPr>
        <w:t xml:space="preserve">  10 Hz</w:t>
      </w:r>
      <w:r w:rsidRPr="00D610A7">
        <w:rPr>
          <w:lang w:val="en-US"/>
        </w:rPr>
        <w:br/>
      </w:r>
      <w:r w:rsidRPr="00D610A7">
        <w:rPr>
          <w:lang w:val="en-US"/>
        </w:rPr>
        <w:tab/>
      </w:r>
      <w:r w:rsidRPr="00D610A7">
        <w:rPr>
          <w:lang w:val="en-US"/>
        </w:rPr>
        <w:tab/>
        <w:t>f</w:t>
      </w:r>
      <w:r w:rsidRPr="00D610A7">
        <w:rPr>
          <w:vertAlign w:val="subscript"/>
          <w:lang w:val="en-US"/>
        </w:rPr>
        <w:t>3</w:t>
      </w:r>
      <w:r w:rsidRPr="00D610A7">
        <w:rPr>
          <w:lang w:val="en-US"/>
        </w:rPr>
        <w:t xml:space="preserve">  </w:t>
      </w:r>
      <w:r w:rsidRPr="002F782B">
        <w:rPr>
          <w:rFonts w:ascii="Symbol" w:hAnsi="Symbol"/>
        </w:rPr>
        <w:t></w:t>
      </w:r>
      <w:r w:rsidRPr="00D610A7">
        <w:rPr>
          <w:lang w:val="en-US"/>
        </w:rPr>
        <w:t xml:space="preserve">  1 kHz</w:t>
      </w:r>
      <w:r w:rsidRPr="00D610A7">
        <w:rPr>
          <w:lang w:val="en-US"/>
        </w:rPr>
        <w:br/>
      </w:r>
      <w:r w:rsidRPr="00D610A7">
        <w:rPr>
          <w:lang w:val="en-US"/>
        </w:rPr>
        <w:tab/>
      </w:r>
      <w:r w:rsidRPr="00D610A7">
        <w:rPr>
          <w:lang w:val="en-US"/>
        </w:rPr>
        <w:tab/>
        <w:t>f</w:t>
      </w:r>
      <w:r w:rsidRPr="00D610A7">
        <w:rPr>
          <w:vertAlign w:val="subscript"/>
          <w:lang w:val="en-US"/>
        </w:rPr>
        <w:t>4</w:t>
      </w:r>
      <w:r w:rsidRPr="00D610A7">
        <w:rPr>
          <w:lang w:val="en-US"/>
        </w:rPr>
        <w:t xml:space="preserve">  </w:t>
      </w:r>
      <w:r w:rsidRPr="002F782B">
        <w:rPr>
          <w:rFonts w:ascii="Symbol" w:hAnsi="Symbol"/>
        </w:rPr>
        <w:t></w:t>
      </w:r>
      <w:r w:rsidRPr="00D610A7">
        <w:rPr>
          <w:lang w:val="en-US"/>
        </w:rPr>
        <w:t xml:space="preserve">  1/10 of the clock rate</w:t>
      </w:r>
      <w:r w:rsidRPr="00D610A7">
        <w:rPr>
          <w:lang w:val="en-US"/>
        </w:rPr>
        <w:br/>
      </w:r>
      <w:r w:rsidRPr="00D610A7">
        <w:rPr>
          <w:lang w:val="en-US"/>
        </w:rPr>
        <w:tab/>
      </w:r>
      <w:r w:rsidRPr="00D610A7">
        <w:rPr>
          <w:lang w:val="en-US"/>
        </w:rPr>
        <w:tab/>
        <w:t>A</w:t>
      </w:r>
      <w:r w:rsidRPr="00D610A7">
        <w:rPr>
          <w:vertAlign w:val="subscript"/>
          <w:lang w:val="en-US"/>
        </w:rPr>
        <w:t>1</w:t>
      </w:r>
      <w:r w:rsidRPr="00D610A7">
        <w:rPr>
          <w:sz w:val="18"/>
          <w:vertAlign w:val="subscript"/>
          <w:lang w:val="en-US"/>
        </w:rPr>
        <w:t xml:space="preserve"> </w:t>
      </w:r>
      <w:r w:rsidRPr="00D610A7">
        <w:rPr>
          <w:lang w:val="en-US"/>
        </w:rPr>
        <w:t xml:space="preserve"> </w:t>
      </w:r>
      <w:r w:rsidRPr="002F782B">
        <w:rPr>
          <w:rFonts w:ascii="Symbol" w:hAnsi="Symbol"/>
        </w:rPr>
        <w:t></w:t>
      </w:r>
      <w:r w:rsidRPr="00D610A7">
        <w:rPr>
          <w:lang w:val="en-US"/>
        </w:rPr>
        <w:t xml:space="preserve"> 0.2 UI (UI; unit interval)</w:t>
      </w:r>
      <w:r w:rsidRPr="00D610A7">
        <w:rPr>
          <w:lang w:val="en-US"/>
        </w:rPr>
        <w:br/>
      </w:r>
      <w:r w:rsidRPr="00D610A7">
        <w:rPr>
          <w:lang w:val="en-US"/>
        </w:rPr>
        <w:tab/>
      </w:r>
      <w:r w:rsidRPr="00D610A7">
        <w:rPr>
          <w:lang w:val="en-US"/>
        </w:rPr>
        <w:tab/>
        <w:t>A</w:t>
      </w:r>
      <w:r w:rsidRPr="00D610A7">
        <w:rPr>
          <w:vertAlign w:val="subscript"/>
          <w:lang w:val="en-US"/>
        </w:rPr>
        <w:t>2</w:t>
      </w:r>
      <w:r w:rsidRPr="00D610A7">
        <w:rPr>
          <w:lang w:val="en-US"/>
        </w:rPr>
        <w:t xml:space="preserve">  </w:t>
      </w:r>
      <w:r w:rsidRPr="002F782B">
        <w:rPr>
          <w:rFonts w:ascii="Symbol" w:hAnsi="Symbol"/>
        </w:rPr>
        <w:t></w:t>
      </w:r>
      <w:r w:rsidRPr="00D610A7">
        <w:rPr>
          <w:lang w:val="en-US"/>
        </w:rPr>
        <w:t xml:space="preserve"> 0.2 UI</w:t>
      </w:r>
    </w:p>
    <w:p w:rsidR="0012365B" w:rsidRPr="00D13116" w:rsidRDefault="0012365B" w:rsidP="0012365B">
      <w:pPr>
        <w:pStyle w:val="Note"/>
        <w:rPr>
          <w:lang w:val="en-US"/>
        </w:rPr>
      </w:pPr>
      <w:r w:rsidRPr="00D13116">
        <w:rPr>
          <w:lang w:val="en-US"/>
        </w:rPr>
        <w:t>NOTE 1 – 1 UI corresponds to. 3.7 ns 0.2 UI correspond to 0.74 ns.</w:t>
      </w:r>
    </w:p>
    <w:p w:rsidR="0012365B" w:rsidRPr="0012365B" w:rsidRDefault="0012365B" w:rsidP="0012365B">
      <w:pPr>
        <w:rPr>
          <w:lang w:val="en-US"/>
        </w:rPr>
      </w:pPr>
      <w:r w:rsidRPr="0012365B">
        <w:rPr>
          <w:lang w:val="en-US"/>
        </w:rPr>
        <w:t>Specification of jitter and jitter measurements methods shall comply with Recommendation ITU</w:t>
      </w:r>
      <w:r w:rsidRPr="0012365B">
        <w:rPr>
          <w:lang w:val="en-US"/>
        </w:rPr>
        <w:noBreakHyphen/>
        <w:t>R BT.1363 (Jitter specifications and jitter measurement methods of bit-serial signals conforming to Recommendations ITU-R BT.656, ITU-R BT.799 and ITU-R BT.1120).</w:t>
      </w:r>
    </w:p>
    <w:p w:rsidR="0012365B" w:rsidRPr="0012365B" w:rsidRDefault="0012365B" w:rsidP="0012365B">
      <w:pPr>
        <w:pStyle w:val="Heading2"/>
        <w:rPr>
          <w:lang w:val="en-US"/>
        </w:rPr>
      </w:pPr>
      <w:r w:rsidRPr="0012365B">
        <w:rPr>
          <w:lang w:val="en-US"/>
        </w:rPr>
        <w:t>6.2</w:t>
      </w:r>
      <w:r w:rsidRPr="0012365B">
        <w:rPr>
          <w:lang w:val="en-US"/>
        </w:rPr>
        <w:tab/>
        <w:t>Line receiver characteristics</w:t>
      </w:r>
      <w:r w:rsidRPr="0012365B">
        <w:rPr>
          <w:b w:val="0"/>
          <w:i/>
          <w:lang w:val="en-US"/>
        </w:rPr>
        <w:t xml:space="preserve"> </w:t>
      </w:r>
      <w:r w:rsidRPr="0012365B">
        <w:rPr>
          <w:b w:val="0"/>
          <w:lang w:val="en-US"/>
        </w:rPr>
        <w:t>(</w:t>
      </w:r>
      <w:r w:rsidRPr="0012365B">
        <w:rPr>
          <w:b w:val="0"/>
          <w:i/>
          <w:lang w:val="en-US"/>
        </w:rPr>
        <w:t>destination</w:t>
      </w:r>
      <w:r w:rsidRPr="0012365B">
        <w:rPr>
          <w:b w:val="0"/>
          <w:lang w:val="en-US"/>
        </w:rPr>
        <w:t>)</w:t>
      </w:r>
    </w:p>
    <w:p w:rsidR="0012365B" w:rsidRPr="0012365B" w:rsidRDefault="0012365B" w:rsidP="0012365B">
      <w:pPr>
        <w:pStyle w:val="Heading3"/>
        <w:rPr>
          <w:lang w:val="en-US"/>
        </w:rPr>
      </w:pPr>
      <w:r w:rsidRPr="0012365B">
        <w:rPr>
          <w:lang w:val="en-US"/>
        </w:rPr>
        <w:t>6.2.1</w:t>
      </w:r>
      <w:r w:rsidRPr="0012365B">
        <w:rPr>
          <w:lang w:val="en-US"/>
        </w:rPr>
        <w:tab/>
        <w:t>Terminating impedance</w:t>
      </w:r>
    </w:p>
    <w:p w:rsidR="0012365B" w:rsidRPr="0012365B" w:rsidRDefault="0012365B" w:rsidP="0012365B">
      <w:pPr>
        <w:rPr>
          <w:lang w:val="en-US"/>
        </w:rPr>
      </w:pPr>
      <w:r w:rsidRPr="0012365B">
        <w:rPr>
          <w:lang w:val="en-US"/>
        </w:rPr>
        <w:t xml:space="preserve">The cable is terminated by 75 </w:t>
      </w:r>
      <w:r w:rsidRPr="002F782B">
        <w:rPr>
          <w:rFonts w:ascii="Symbol" w:hAnsi="Symbol"/>
        </w:rPr>
        <w:t></w:t>
      </w:r>
      <w:r w:rsidRPr="0012365B">
        <w:rPr>
          <w:lang w:val="en-US"/>
        </w:rPr>
        <w:t xml:space="preserve"> with a return loss of at least 15 dB over a frequency range of 5</w:t>
      </w:r>
      <w:r w:rsidRPr="0012365B">
        <w:rPr>
          <w:lang w:val="en-US"/>
        </w:rPr>
        <w:noBreakHyphen/>
        <w:t>270 MHz.</w:t>
      </w:r>
    </w:p>
    <w:p w:rsidR="0012365B" w:rsidRPr="0012365B" w:rsidRDefault="0012365B" w:rsidP="0012365B">
      <w:pPr>
        <w:pStyle w:val="Heading3"/>
        <w:rPr>
          <w:lang w:val="en-US"/>
        </w:rPr>
      </w:pPr>
      <w:r w:rsidRPr="0012365B">
        <w:rPr>
          <w:lang w:val="en-US"/>
        </w:rPr>
        <w:lastRenderedPageBreak/>
        <w:t>6.2.2</w:t>
      </w:r>
      <w:r w:rsidRPr="0012365B">
        <w:rPr>
          <w:lang w:val="en-US"/>
        </w:rPr>
        <w:tab/>
        <w:t>Receiver sensitivity</w:t>
      </w:r>
    </w:p>
    <w:p w:rsidR="0012365B" w:rsidRPr="0012365B" w:rsidRDefault="0012365B" w:rsidP="0012365B">
      <w:pPr>
        <w:rPr>
          <w:lang w:val="en-US"/>
        </w:rPr>
      </w:pPr>
      <w:r w:rsidRPr="0012365B">
        <w:rPr>
          <w:lang w:val="en-US"/>
        </w:rPr>
        <w:t>The line receiver must sense correctly random binary data when either connected to a line driver operating at the extreme voltage limits permitted by § 6.1.2 or when connected via a cable having a loss of 40 dB at 270 MHz and a loss characteristic of 1 / </w:t>
      </w:r>
      <w:r w:rsidRPr="002F782B">
        <w:fldChar w:fldCharType="begin"/>
      </w:r>
      <w:r w:rsidRPr="0012365B">
        <w:rPr>
          <w:i/>
          <w:lang w:val="en-US"/>
        </w:rPr>
        <w:instrText>eq \r(f)</w:instrText>
      </w:r>
      <w:r w:rsidRPr="002F782B">
        <w:fldChar w:fldCharType="end"/>
      </w:r>
      <w:r w:rsidRPr="0012365B">
        <w:rPr>
          <w:lang w:val="en-US"/>
        </w:rPr>
        <w:t>.</w:t>
      </w:r>
    </w:p>
    <w:p w:rsidR="0012365B" w:rsidRPr="0012365B" w:rsidRDefault="0012365B" w:rsidP="0012365B">
      <w:pPr>
        <w:pStyle w:val="Heading3"/>
        <w:rPr>
          <w:b w:val="0"/>
          <w:lang w:val="en-US"/>
        </w:rPr>
      </w:pPr>
      <w:r w:rsidRPr="0012365B">
        <w:rPr>
          <w:lang w:val="en-US"/>
        </w:rPr>
        <w:t>6.2.3</w:t>
      </w:r>
      <w:r w:rsidRPr="0012365B">
        <w:rPr>
          <w:lang w:val="en-US"/>
        </w:rPr>
        <w:tab/>
        <w:t>Interference rejection</w:t>
      </w:r>
    </w:p>
    <w:p w:rsidR="0012365B" w:rsidRPr="0012365B" w:rsidRDefault="0012365B" w:rsidP="0012365B">
      <w:pPr>
        <w:rPr>
          <w:lang w:val="en-US"/>
        </w:rPr>
      </w:pPr>
      <w:r w:rsidRPr="0012365B">
        <w:rPr>
          <w:lang w:val="en-US"/>
        </w:rPr>
        <w:t>When connected directly to a line driver operating at the lower limit specified in § 6.1.2, the line receiver must sense correctly the binary data in the presence of a superimposed interfering signal at the following levels:</w:t>
      </w:r>
    </w:p>
    <w:p w:rsidR="0012365B" w:rsidRPr="00D610A7" w:rsidRDefault="0012365B" w:rsidP="0012365B">
      <w:pPr>
        <w:pStyle w:val="enumlev1"/>
        <w:tabs>
          <w:tab w:val="left" w:pos="1985"/>
        </w:tabs>
        <w:rPr>
          <w:lang w:val="en-US"/>
        </w:rPr>
      </w:pPr>
      <w:r w:rsidRPr="00D610A7">
        <w:rPr>
          <w:lang w:val="en-US"/>
        </w:rPr>
        <w:t>DC</w:t>
      </w:r>
      <w:r w:rsidRPr="00D610A7">
        <w:rPr>
          <w:lang w:val="en-US"/>
        </w:rPr>
        <w:tab/>
      </w:r>
      <w:r w:rsidRPr="00D610A7">
        <w:rPr>
          <w:lang w:val="en-US"/>
        </w:rPr>
        <w:tab/>
      </w:r>
      <w:r w:rsidRPr="00D610A7">
        <w:rPr>
          <w:lang w:val="en-US"/>
        </w:rPr>
        <w:tab/>
      </w:r>
      <w:r w:rsidRPr="00D610A7">
        <w:rPr>
          <w:lang w:val="en-US"/>
        </w:rPr>
        <w:tab/>
      </w:r>
      <w:r w:rsidRPr="002F782B">
        <w:rPr>
          <w:rFonts w:ascii="Symbol" w:hAnsi="Symbol"/>
        </w:rPr>
        <w:t></w:t>
      </w:r>
      <w:r w:rsidRPr="00D610A7">
        <w:rPr>
          <w:lang w:val="en-US"/>
        </w:rPr>
        <w:t> 2.5 V</w:t>
      </w:r>
    </w:p>
    <w:p w:rsidR="0012365B" w:rsidRPr="00D610A7" w:rsidRDefault="0012365B" w:rsidP="0012365B">
      <w:pPr>
        <w:pStyle w:val="enumlev1"/>
        <w:tabs>
          <w:tab w:val="left" w:pos="1985"/>
        </w:tabs>
        <w:rPr>
          <w:lang w:val="en-US"/>
        </w:rPr>
      </w:pPr>
      <w:r w:rsidRPr="00D610A7">
        <w:rPr>
          <w:lang w:val="en-US"/>
        </w:rPr>
        <w:t>Below 1 kHz:</w:t>
      </w:r>
      <w:r w:rsidRPr="00D610A7">
        <w:rPr>
          <w:lang w:val="en-US"/>
        </w:rPr>
        <w:tab/>
      </w:r>
      <w:r w:rsidRPr="00D610A7">
        <w:rPr>
          <w:lang w:val="en-US"/>
        </w:rPr>
        <w:tab/>
        <w:t>2.5 V peak-to-peak</w:t>
      </w:r>
    </w:p>
    <w:p w:rsidR="0012365B" w:rsidRPr="00D610A7" w:rsidRDefault="0012365B" w:rsidP="0012365B">
      <w:pPr>
        <w:pStyle w:val="enumlev1"/>
        <w:tabs>
          <w:tab w:val="left" w:pos="1985"/>
        </w:tabs>
        <w:rPr>
          <w:lang w:val="en-US"/>
        </w:rPr>
      </w:pPr>
      <w:r w:rsidRPr="00D610A7">
        <w:rPr>
          <w:lang w:val="en-US"/>
        </w:rPr>
        <w:t>1 kHz to 5 MHz:</w:t>
      </w:r>
      <w:r w:rsidRPr="00D610A7">
        <w:rPr>
          <w:lang w:val="en-US"/>
        </w:rPr>
        <w:tab/>
        <w:t>100 mV peak-to-peak</w:t>
      </w:r>
    </w:p>
    <w:p w:rsidR="0012365B" w:rsidRPr="00D610A7" w:rsidRDefault="0012365B" w:rsidP="0012365B">
      <w:pPr>
        <w:pStyle w:val="enumlev1"/>
        <w:tabs>
          <w:tab w:val="left" w:pos="1985"/>
        </w:tabs>
        <w:rPr>
          <w:lang w:val="en-US"/>
        </w:rPr>
      </w:pPr>
      <w:r w:rsidRPr="00D610A7">
        <w:rPr>
          <w:lang w:val="en-US"/>
        </w:rPr>
        <w:t>Above 5 MHz:</w:t>
      </w:r>
      <w:r w:rsidRPr="00D610A7">
        <w:rPr>
          <w:lang w:val="en-US"/>
        </w:rPr>
        <w:tab/>
      </w:r>
      <w:r w:rsidRPr="00D610A7">
        <w:rPr>
          <w:lang w:val="en-US"/>
        </w:rPr>
        <w:tab/>
        <w:t>40 mV peak-to-peak</w:t>
      </w:r>
    </w:p>
    <w:p w:rsidR="0012365B" w:rsidRPr="0012365B" w:rsidRDefault="0012365B" w:rsidP="0012365B">
      <w:pPr>
        <w:pStyle w:val="Heading2"/>
        <w:rPr>
          <w:lang w:val="en-US"/>
        </w:rPr>
      </w:pPr>
      <w:r w:rsidRPr="0012365B">
        <w:rPr>
          <w:lang w:val="en-US"/>
        </w:rPr>
        <w:t>6.3</w:t>
      </w:r>
      <w:r w:rsidRPr="0012365B">
        <w:rPr>
          <w:lang w:val="en-US"/>
        </w:rPr>
        <w:tab/>
      </w:r>
      <w:r w:rsidRPr="0012365B">
        <w:rPr>
          <w:lang w:val="en-US" w:eastAsia="ja-JP"/>
        </w:rPr>
        <w:t>Coaxial c</w:t>
      </w:r>
      <w:r w:rsidRPr="0012365B">
        <w:rPr>
          <w:lang w:val="en-US"/>
        </w:rPr>
        <w:t>ables and connectors</w:t>
      </w:r>
    </w:p>
    <w:p w:rsidR="0012365B" w:rsidRPr="0012365B" w:rsidRDefault="0012365B" w:rsidP="0012365B">
      <w:pPr>
        <w:pStyle w:val="Heading3"/>
        <w:rPr>
          <w:lang w:val="en-US"/>
        </w:rPr>
      </w:pPr>
      <w:r w:rsidRPr="0012365B">
        <w:rPr>
          <w:lang w:val="en-US"/>
        </w:rPr>
        <w:t>6.3.1</w:t>
      </w:r>
      <w:r w:rsidRPr="0012365B">
        <w:rPr>
          <w:lang w:val="en-US"/>
        </w:rPr>
        <w:tab/>
        <w:t>Cable</w:t>
      </w:r>
    </w:p>
    <w:p w:rsidR="0012365B" w:rsidRPr="0012365B" w:rsidRDefault="0012365B" w:rsidP="0012365B">
      <w:pPr>
        <w:rPr>
          <w:lang w:val="en-US"/>
        </w:rPr>
      </w:pPr>
      <w:r w:rsidRPr="0012365B">
        <w:rPr>
          <w:lang w:val="en-US"/>
        </w:rPr>
        <w:t xml:space="preserve">It is recommended that the </w:t>
      </w:r>
      <w:r w:rsidRPr="0012365B">
        <w:rPr>
          <w:lang w:val="en-US" w:eastAsia="ja-JP"/>
        </w:rPr>
        <w:t xml:space="preserve">coaxial </w:t>
      </w:r>
      <w:r w:rsidRPr="0012365B">
        <w:rPr>
          <w:lang w:val="en-US"/>
        </w:rPr>
        <w:t>cable chosen should meet any relevant national standards on electromagnetic radiation.</w:t>
      </w:r>
    </w:p>
    <w:p w:rsidR="0012365B" w:rsidRPr="00E04B42" w:rsidRDefault="0012365B" w:rsidP="0012365B">
      <w:pPr>
        <w:pStyle w:val="Note"/>
        <w:rPr>
          <w:lang w:val="en-US" w:eastAsia="ja-JP"/>
        </w:rPr>
      </w:pPr>
      <w:r w:rsidRPr="0012365B">
        <w:rPr>
          <w:lang w:val="en-US"/>
        </w:rPr>
        <w:t>NOTE 1 – </w:t>
      </w:r>
      <w:r w:rsidRPr="0012365B">
        <w:rPr>
          <w:lang w:val="en-US" w:eastAsia="ja-JP"/>
        </w:rPr>
        <w:t xml:space="preserve">Processing and transmission of digital data, such as digital video signals at high data rates produces a wide spectrum of energy that has the potential to cause cross-talk or interference. </w:t>
      </w:r>
      <w:r w:rsidRPr="00D13116">
        <w:rPr>
          <w:lang w:val="en-US"/>
        </w:rPr>
        <w:t xml:space="preserve">It should be noted that the ninth and eighteenth harmonics of the 13.5 MHz sampling frequency (nominal value) specified in Recommendation ITU-R BT.601 fall at the 121.5 and 243 MHz aeronautical emergency channels. </w:t>
      </w:r>
      <w:r w:rsidRPr="0012365B">
        <w:rPr>
          <w:lang w:val="en-US"/>
        </w:rPr>
        <w:t xml:space="preserve">Appropriate precautions must therefore be taken in the design and operation of interfaces to ensure that no interference is caused at these frequencies. </w:t>
      </w:r>
      <w:r w:rsidRPr="00D13116">
        <w:rPr>
          <w:lang w:val="en-US" w:eastAsia="ja-JP"/>
        </w:rPr>
        <w:t>Permitted maximum levels of radiated signals from digital data processing equipment are the subject of various national and international standards, and it should be noted that</w:t>
      </w:r>
      <w:r w:rsidRPr="00D13116">
        <w:rPr>
          <w:lang w:val="en-US"/>
        </w:rPr>
        <w:t xml:space="preserve"> </w:t>
      </w:r>
      <w:r w:rsidRPr="00D13116">
        <w:rPr>
          <w:lang w:val="en-US" w:eastAsia="ja-JP"/>
        </w:rPr>
        <w:t>e</w:t>
      </w:r>
      <w:r w:rsidRPr="00D13116">
        <w:rPr>
          <w:lang w:val="en-US"/>
        </w:rPr>
        <w:t>mission levels for related equipment are given in CISPR Recommendation: “Information technology equipment – limits of interference and measuring methods” (Doc. </w:t>
      </w:r>
      <w:r w:rsidRPr="0012365B">
        <w:rPr>
          <w:lang w:val="en-US"/>
        </w:rPr>
        <w:t xml:space="preserve">CISPR/B (Central Office) 16). </w:t>
      </w:r>
      <w:r w:rsidRPr="00D13116">
        <w:rPr>
          <w:lang w:val="en-US"/>
        </w:rPr>
        <w:t xml:space="preserve">Nevertheless, RR No. </w:t>
      </w:r>
      <w:r w:rsidRPr="00D13116">
        <w:rPr>
          <w:lang w:val="en-US" w:eastAsia="ja-JP"/>
        </w:rPr>
        <w:t>4.22</w:t>
      </w:r>
      <w:r w:rsidRPr="00D13116">
        <w:rPr>
          <w:lang w:val="en-US"/>
        </w:rPr>
        <w:t xml:space="preserve"> prohibits any harmful interference on the emergency frequencies </w:t>
      </w:r>
      <w:r w:rsidRPr="00E04B42">
        <w:rPr>
          <w:lang w:val="en-US"/>
        </w:rPr>
        <w:t>(see also Recommendation ITU</w:t>
      </w:r>
      <w:r w:rsidRPr="00E04B42">
        <w:rPr>
          <w:lang w:val="en-US"/>
        </w:rPr>
        <w:noBreakHyphen/>
        <w:t>R BT.803)</w:t>
      </w:r>
      <w:r>
        <w:rPr>
          <w:lang w:val="en-US"/>
        </w:rPr>
        <w:t>.</w:t>
      </w:r>
    </w:p>
    <w:p w:rsidR="0012365B" w:rsidRPr="0012365B" w:rsidRDefault="0012365B" w:rsidP="0012365B">
      <w:pPr>
        <w:pStyle w:val="Note"/>
        <w:rPr>
          <w:lang w:val="en-US" w:eastAsia="ja-JP"/>
        </w:rPr>
      </w:pPr>
      <w:r w:rsidRPr="0012365B">
        <w:rPr>
          <w:lang w:val="en-US"/>
        </w:rPr>
        <w:t>NOTE </w:t>
      </w:r>
      <w:r w:rsidRPr="0012365B">
        <w:rPr>
          <w:lang w:val="en-US" w:eastAsia="ja-JP"/>
        </w:rPr>
        <w:t>2</w:t>
      </w:r>
      <w:r w:rsidRPr="0012365B">
        <w:rPr>
          <w:lang w:val="en-US"/>
        </w:rPr>
        <w:t> – </w:t>
      </w:r>
      <w:r w:rsidRPr="0012365B">
        <w:rPr>
          <w:lang w:val="en-US" w:eastAsia="ja-JP"/>
        </w:rPr>
        <w:t>Transmission by optical fibres eliminates radiation generated by the cable and also prevents conducted common-mode radiation, but the performance of coaxial cable can also be made near perfect. It is believed that the major portion of any radiation would be from the processing logic and high-power drivers common to both methods. Due to the wideband, random nature of the digital signal, little is gained by frequency optimization.</w:t>
      </w:r>
    </w:p>
    <w:p w:rsidR="0012365B" w:rsidRPr="0012365B" w:rsidRDefault="0012365B" w:rsidP="0012365B">
      <w:pPr>
        <w:pStyle w:val="Heading3"/>
        <w:rPr>
          <w:lang w:val="en-US"/>
        </w:rPr>
      </w:pPr>
      <w:r w:rsidRPr="0012365B">
        <w:rPr>
          <w:lang w:val="en-US"/>
        </w:rPr>
        <w:t>6.3.2</w:t>
      </w:r>
      <w:r w:rsidRPr="0012365B">
        <w:rPr>
          <w:lang w:val="en-US"/>
        </w:rPr>
        <w:tab/>
        <w:t>Characteristic impedance</w:t>
      </w:r>
    </w:p>
    <w:p w:rsidR="0012365B" w:rsidRPr="0012365B" w:rsidRDefault="0012365B" w:rsidP="0012365B">
      <w:pPr>
        <w:rPr>
          <w:lang w:val="en-US"/>
        </w:rPr>
      </w:pPr>
      <w:r w:rsidRPr="0012365B">
        <w:rPr>
          <w:lang w:val="en-US"/>
        </w:rPr>
        <w:t xml:space="preserve">The </w:t>
      </w:r>
      <w:r w:rsidRPr="0012365B">
        <w:rPr>
          <w:lang w:val="en-US" w:eastAsia="ja-JP"/>
        </w:rPr>
        <w:t xml:space="preserve">coaxial </w:t>
      </w:r>
      <w:r w:rsidRPr="0012365B">
        <w:rPr>
          <w:lang w:val="en-US"/>
        </w:rPr>
        <w:t xml:space="preserve">cable used shall have a nominal characteristic impedance of 75 </w:t>
      </w:r>
      <w:r w:rsidRPr="002F782B">
        <w:rPr>
          <w:rFonts w:ascii="Symbol" w:hAnsi="Symbol"/>
        </w:rPr>
        <w:t></w:t>
      </w:r>
      <w:r w:rsidRPr="0012365B">
        <w:rPr>
          <w:lang w:val="en-US"/>
        </w:rPr>
        <w:t>.</w:t>
      </w:r>
    </w:p>
    <w:p w:rsidR="0012365B" w:rsidRPr="002F782B" w:rsidRDefault="0012365B" w:rsidP="0012365B">
      <w:pPr>
        <w:pStyle w:val="Heading3"/>
        <w:numPr>
          <w:ilvl w:val="2"/>
          <w:numId w:val="2"/>
        </w:numPr>
        <w:tabs>
          <w:tab w:val="left" w:pos="1191"/>
          <w:tab w:val="left" w:pos="1588"/>
          <w:tab w:val="left" w:pos="1985"/>
        </w:tabs>
        <w:spacing w:before="160"/>
      </w:pPr>
      <w:r w:rsidRPr="002F782B">
        <w:t>Connector characteristics</w:t>
      </w:r>
    </w:p>
    <w:p w:rsidR="0012365B" w:rsidRPr="00D13116" w:rsidRDefault="0012365B" w:rsidP="0012365B">
      <w:pPr>
        <w:rPr>
          <w:lang w:val="en-US"/>
        </w:rPr>
      </w:pPr>
      <w:r w:rsidRPr="00D13116">
        <w:rPr>
          <w:lang w:val="en-US"/>
        </w:rPr>
        <w:t xml:space="preserve">The connector shall have mechanical characteristics conforming to the standard BNC type </w:t>
      </w:r>
      <w:r w:rsidRPr="00D13116">
        <w:rPr>
          <w:lang w:val="en-US"/>
        </w:rPr>
        <w:br/>
        <w:t>(IEC </w:t>
      </w:r>
      <w:r w:rsidRPr="00D13116">
        <w:rPr>
          <w:rFonts w:eastAsia="SimSun"/>
          <w:lang w:val="en-US" w:eastAsia="zh-CN"/>
        </w:rPr>
        <w:t>61169-8 (2007-2)</w:t>
      </w:r>
      <w:r w:rsidRPr="00D13116">
        <w:rPr>
          <w:lang w:val="en-US"/>
        </w:rPr>
        <w:t>)</w:t>
      </w:r>
      <w:r w:rsidRPr="00D13116">
        <w:rPr>
          <w:rStyle w:val="FootnoteReference"/>
          <w:rFonts w:eastAsia="SimSun"/>
          <w:lang w:val="en-US" w:eastAsia="zh-CN"/>
        </w:rPr>
        <w:footnoteReference w:customMarkFollows="1" w:id="2"/>
        <w:t>*</w:t>
      </w:r>
      <w:r w:rsidRPr="00D13116">
        <w:rPr>
          <w:lang w:val="en-US"/>
        </w:rPr>
        <w:t xml:space="preserve"> – </w:t>
      </w:r>
      <w:r w:rsidRPr="00D13116">
        <w:rPr>
          <w:rFonts w:eastAsia="SimSun"/>
          <w:lang w:val="en-US" w:eastAsia="zh-CN"/>
        </w:rPr>
        <w:t xml:space="preserve">Part 8: Sectional specification – RF coaxial connectors with inner diameter of outer conductor 6.5 mm (0.256 in) with bayonet lock-characteristic impedance 50 Ω </w:t>
      </w:r>
      <w:r w:rsidRPr="00D13116">
        <w:rPr>
          <w:rFonts w:eastAsia="SimSun"/>
          <w:szCs w:val="24"/>
          <w:lang w:val="en-US" w:eastAsia="zh-CN"/>
        </w:rPr>
        <w:lastRenderedPageBreak/>
        <w:t>(type BNC),</w:t>
      </w:r>
      <w:r w:rsidRPr="00D13116">
        <w:rPr>
          <w:rFonts w:eastAsia="SimSun"/>
          <w:lang w:val="en-US" w:eastAsia="zh-CN"/>
        </w:rPr>
        <w:t xml:space="preserve"> Annex A (Normative) Information for interface dimensions of 75 Ω </w:t>
      </w:r>
      <w:r w:rsidRPr="00D13116">
        <w:rPr>
          <w:rFonts w:eastAsia="SimSun"/>
          <w:szCs w:val="24"/>
          <w:lang w:val="en-US" w:eastAsia="zh-CN"/>
        </w:rPr>
        <w:t>c</w:t>
      </w:r>
      <w:r w:rsidRPr="00D13116">
        <w:rPr>
          <w:rFonts w:eastAsia="SimSun"/>
          <w:lang w:val="en-US" w:eastAsia="zh-CN"/>
        </w:rPr>
        <w:t>haracteristic impedance connector with unspecified reflection factor.</w:t>
      </w:r>
      <w:r w:rsidRPr="00D13116">
        <w:rPr>
          <w:lang w:val="en-US"/>
        </w:rPr>
        <w:t>.</w:t>
      </w:r>
    </w:p>
    <w:p w:rsidR="0012365B" w:rsidRPr="0012365B" w:rsidRDefault="0012365B" w:rsidP="0012365B">
      <w:pPr>
        <w:pStyle w:val="Heading1"/>
        <w:rPr>
          <w:lang w:val="en-US"/>
        </w:rPr>
      </w:pPr>
      <w:r w:rsidRPr="0012365B">
        <w:rPr>
          <w:lang w:val="en-US"/>
        </w:rPr>
        <w:t>7</w:t>
      </w:r>
      <w:r w:rsidRPr="0012365B">
        <w:rPr>
          <w:lang w:val="en-US"/>
        </w:rPr>
        <w:tab/>
        <w:t>Characteristics of the optical interface</w:t>
      </w:r>
    </w:p>
    <w:p w:rsidR="0012365B" w:rsidRPr="0012365B" w:rsidRDefault="0012365B" w:rsidP="0012365B">
      <w:pPr>
        <w:rPr>
          <w:lang w:val="en-US"/>
        </w:rPr>
      </w:pPr>
      <w:r w:rsidRPr="0012365B">
        <w:rPr>
          <w:lang w:val="en-US"/>
        </w:rPr>
        <w:t>Specifications for the characteristics of the optical interface should comply with general rules of Recommendation ITU</w:t>
      </w:r>
      <w:r w:rsidRPr="0012365B">
        <w:rPr>
          <w:lang w:val="en-US"/>
        </w:rPr>
        <w:noBreakHyphen/>
        <w:t>R BT.1367 (Serial Digital Fiber Transmission Systems for Signals Conforming to Recommendations ITU-R BT.656, ITU-R BT.799 and ITU-R BT.1120).</w:t>
      </w:r>
    </w:p>
    <w:p w:rsidR="0012365B" w:rsidRPr="0012365B" w:rsidRDefault="0012365B" w:rsidP="0012365B">
      <w:pPr>
        <w:rPr>
          <w:lang w:val="en-US"/>
        </w:rPr>
      </w:pPr>
      <w:r w:rsidRPr="0012365B">
        <w:rPr>
          <w:lang w:val="en-US"/>
        </w:rPr>
        <w:t>To make use of this Recommendation the following specifications are necessary:</w:t>
      </w:r>
    </w:p>
    <w:p w:rsidR="0012365B" w:rsidRPr="00D610A7" w:rsidRDefault="0012365B" w:rsidP="0012365B">
      <w:pPr>
        <w:pStyle w:val="enumlev1"/>
        <w:tabs>
          <w:tab w:val="clear" w:pos="1985"/>
          <w:tab w:val="left" w:pos="2880"/>
        </w:tabs>
        <w:rPr>
          <w:lang w:val="en-US"/>
        </w:rPr>
      </w:pPr>
      <w:r w:rsidRPr="00D610A7">
        <w:rPr>
          <w:lang w:val="en-US"/>
        </w:rPr>
        <w:t>Rise and fall times</w:t>
      </w:r>
      <w:r w:rsidRPr="00D610A7">
        <w:rPr>
          <w:lang w:val="en-US"/>
        </w:rPr>
        <w:tab/>
      </w:r>
      <w:r w:rsidRPr="002F782B">
        <w:rPr>
          <w:rFonts w:ascii="Symbol" w:hAnsi="Symbol"/>
        </w:rPr>
        <w:t></w:t>
      </w:r>
      <w:r w:rsidRPr="00D610A7">
        <w:rPr>
          <w:lang w:val="en-US"/>
        </w:rPr>
        <w:t xml:space="preserve"> 1.5 ns (20</w:t>
      </w:r>
      <w:r w:rsidRPr="002F782B">
        <w:rPr>
          <w:rFonts w:ascii="Symbol" w:hAnsi="Symbol"/>
        </w:rPr>
        <w:t></w:t>
      </w:r>
      <w:r w:rsidRPr="00D610A7">
        <w:rPr>
          <w:lang w:val="en-US"/>
        </w:rPr>
        <w:t xml:space="preserve"> to 80</w:t>
      </w:r>
      <w:r w:rsidRPr="002F782B">
        <w:rPr>
          <w:rFonts w:ascii="Symbol" w:hAnsi="Symbol"/>
        </w:rPr>
        <w:t></w:t>
      </w:r>
      <w:r w:rsidRPr="00D610A7">
        <w:rPr>
          <w:lang w:val="en-US"/>
        </w:rPr>
        <w:t>)</w:t>
      </w:r>
    </w:p>
    <w:p w:rsidR="0012365B" w:rsidRPr="00D610A7" w:rsidRDefault="0012365B" w:rsidP="0012365B">
      <w:pPr>
        <w:pStyle w:val="enumlev1"/>
        <w:tabs>
          <w:tab w:val="clear" w:pos="1985"/>
          <w:tab w:val="left" w:pos="2880"/>
        </w:tabs>
        <w:rPr>
          <w:lang w:val="en-US"/>
        </w:rPr>
      </w:pPr>
      <w:r w:rsidRPr="00D610A7">
        <w:rPr>
          <w:lang w:val="en-US"/>
        </w:rPr>
        <w:t>Output jitter (see Note 1)</w:t>
      </w:r>
      <w:r w:rsidRPr="00D610A7">
        <w:rPr>
          <w:lang w:val="en-US"/>
        </w:rPr>
        <w:tab/>
        <w:t>f</w:t>
      </w:r>
      <w:r w:rsidRPr="00D610A7">
        <w:rPr>
          <w:vertAlign w:val="subscript"/>
          <w:lang w:val="en-US"/>
        </w:rPr>
        <w:t xml:space="preserve">1 </w:t>
      </w:r>
      <w:r w:rsidRPr="00D610A7">
        <w:rPr>
          <w:lang w:val="en-US"/>
        </w:rPr>
        <w:t xml:space="preserve"> </w:t>
      </w:r>
      <w:r w:rsidRPr="002F782B">
        <w:rPr>
          <w:rFonts w:ascii="Symbol" w:hAnsi="Symbol"/>
        </w:rPr>
        <w:t></w:t>
      </w:r>
      <w:r w:rsidRPr="00D610A7">
        <w:rPr>
          <w:lang w:val="en-US"/>
        </w:rPr>
        <w:t xml:space="preserve">   10 Hz</w:t>
      </w:r>
    </w:p>
    <w:p w:rsidR="0012365B" w:rsidRPr="00D610A7" w:rsidRDefault="0012365B" w:rsidP="0012365B">
      <w:pPr>
        <w:pStyle w:val="enumlev1"/>
        <w:tabs>
          <w:tab w:val="clear" w:pos="1191"/>
          <w:tab w:val="clear" w:pos="1588"/>
          <w:tab w:val="clear" w:pos="1985"/>
          <w:tab w:val="left" w:pos="2880"/>
        </w:tabs>
        <w:rPr>
          <w:lang w:val="en-US"/>
        </w:rPr>
      </w:pPr>
      <w:r w:rsidRPr="00D610A7">
        <w:rPr>
          <w:lang w:val="en-US"/>
        </w:rPr>
        <w:tab/>
      </w:r>
      <w:r w:rsidRPr="00D610A7">
        <w:rPr>
          <w:lang w:val="en-US"/>
        </w:rPr>
        <w:tab/>
        <w:t>f</w:t>
      </w:r>
      <w:r w:rsidRPr="00D610A7">
        <w:rPr>
          <w:vertAlign w:val="subscript"/>
          <w:lang w:val="en-US"/>
        </w:rPr>
        <w:t>3</w:t>
      </w:r>
      <w:r w:rsidRPr="00D610A7">
        <w:rPr>
          <w:lang w:val="en-US"/>
        </w:rPr>
        <w:t xml:space="preserve">  </w:t>
      </w:r>
      <w:r w:rsidRPr="002F782B">
        <w:rPr>
          <w:rFonts w:ascii="Symbol" w:hAnsi="Symbol"/>
        </w:rPr>
        <w:t></w:t>
      </w:r>
      <w:r w:rsidRPr="00D610A7">
        <w:rPr>
          <w:lang w:val="en-US"/>
        </w:rPr>
        <w:t xml:space="preserve">   1 kHz</w:t>
      </w:r>
    </w:p>
    <w:p w:rsidR="0012365B" w:rsidRPr="00D610A7" w:rsidRDefault="0012365B" w:rsidP="0012365B">
      <w:pPr>
        <w:pStyle w:val="enumlev1"/>
        <w:tabs>
          <w:tab w:val="clear" w:pos="1191"/>
          <w:tab w:val="clear" w:pos="1588"/>
          <w:tab w:val="clear" w:pos="1985"/>
          <w:tab w:val="left" w:pos="2880"/>
        </w:tabs>
        <w:rPr>
          <w:lang w:val="en-US"/>
        </w:rPr>
      </w:pPr>
      <w:r w:rsidRPr="00D610A7">
        <w:rPr>
          <w:lang w:val="en-US"/>
        </w:rPr>
        <w:tab/>
      </w:r>
      <w:r w:rsidRPr="00D610A7">
        <w:rPr>
          <w:lang w:val="en-US"/>
        </w:rPr>
        <w:tab/>
        <w:t>f</w:t>
      </w:r>
      <w:r w:rsidRPr="00D610A7">
        <w:rPr>
          <w:vertAlign w:val="subscript"/>
          <w:lang w:val="en-US"/>
        </w:rPr>
        <w:t>4</w:t>
      </w:r>
      <w:r w:rsidRPr="00D610A7">
        <w:rPr>
          <w:lang w:val="en-US"/>
        </w:rPr>
        <w:t xml:space="preserve">  </w:t>
      </w:r>
      <w:r w:rsidRPr="002F782B">
        <w:rPr>
          <w:rFonts w:ascii="Symbol" w:hAnsi="Symbol"/>
        </w:rPr>
        <w:t></w:t>
      </w:r>
      <w:r w:rsidRPr="00D610A7">
        <w:rPr>
          <w:lang w:val="en-US"/>
        </w:rPr>
        <w:t xml:space="preserve">   1/10 of the clock rate</w:t>
      </w:r>
    </w:p>
    <w:p w:rsidR="0012365B" w:rsidRPr="00D13116" w:rsidRDefault="0012365B" w:rsidP="0012365B">
      <w:pPr>
        <w:pStyle w:val="enumlev1"/>
        <w:tabs>
          <w:tab w:val="clear" w:pos="1191"/>
          <w:tab w:val="clear" w:pos="1588"/>
          <w:tab w:val="clear" w:pos="1985"/>
          <w:tab w:val="left" w:pos="2880"/>
        </w:tabs>
        <w:rPr>
          <w:lang w:val="en-US"/>
        </w:rPr>
      </w:pPr>
      <w:r w:rsidRPr="00D610A7">
        <w:rPr>
          <w:lang w:val="en-US"/>
        </w:rPr>
        <w:tab/>
      </w:r>
      <w:r w:rsidRPr="00D610A7">
        <w:rPr>
          <w:lang w:val="en-US"/>
        </w:rPr>
        <w:tab/>
      </w:r>
      <w:r w:rsidRPr="00D13116">
        <w:rPr>
          <w:lang w:val="en-US"/>
        </w:rPr>
        <w:t>A</w:t>
      </w:r>
      <w:r w:rsidRPr="00D13116">
        <w:rPr>
          <w:vertAlign w:val="subscript"/>
          <w:lang w:val="en-US"/>
        </w:rPr>
        <w:t>1</w:t>
      </w:r>
      <w:r w:rsidRPr="00D13116">
        <w:rPr>
          <w:lang w:val="en-US"/>
        </w:rPr>
        <w:t xml:space="preserve">  </w:t>
      </w:r>
      <w:r w:rsidRPr="002F782B">
        <w:rPr>
          <w:rFonts w:ascii="Symbol" w:hAnsi="Symbol"/>
        </w:rPr>
        <w:t></w:t>
      </w:r>
      <w:r w:rsidRPr="00D13116">
        <w:rPr>
          <w:lang w:val="en-US"/>
        </w:rPr>
        <w:t xml:space="preserve">  0.135 UI (UI; unit interval)</w:t>
      </w:r>
    </w:p>
    <w:p w:rsidR="0012365B" w:rsidRPr="00D13116" w:rsidRDefault="0012365B" w:rsidP="0012365B">
      <w:pPr>
        <w:pStyle w:val="enumlev1"/>
        <w:tabs>
          <w:tab w:val="clear" w:pos="1191"/>
          <w:tab w:val="clear" w:pos="1588"/>
          <w:tab w:val="clear" w:pos="1985"/>
          <w:tab w:val="left" w:pos="2880"/>
        </w:tabs>
        <w:rPr>
          <w:lang w:val="en-US"/>
        </w:rPr>
      </w:pPr>
      <w:r w:rsidRPr="00D13116">
        <w:rPr>
          <w:lang w:val="en-US"/>
        </w:rPr>
        <w:tab/>
      </w:r>
      <w:r w:rsidRPr="00D13116">
        <w:rPr>
          <w:lang w:val="en-US"/>
        </w:rPr>
        <w:tab/>
        <w:t>A</w:t>
      </w:r>
      <w:r w:rsidRPr="00D13116">
        <w:rPr>
          <w:vertAlign w:val="subscript"/>
          <w:lang w:val="en-US"/>
        </w:rPr>
        <w:t>2</w:t>
      </w:r>
      <w:r w:rsidRPr="00D13116">
        <w:rPr>
          <w:lang w:val="en-US"/>
        </w:rPr>
        <w:t xml:space="preserve">  </w:t>
      </w:r>
      <w:r w:rsidRPr="002F782B">
        <w:rPr>
          <w:rFonts w:ascii="Symbol" w:hAnsi="Symbol"/>
        </w:rPr>
        <w:t></w:t>
      </w:r>
      <w:r w:rsidRPr="00D13116">
        <w:rPr>
          <w:lang w:val="en-US"/>
        </w:rPr>
        <w:t xml:space="preserve">  0.135 UI</w:t>
      </w:r>
    </w:p>
    <w:p w:rsidR="0012365B" w:rsidRPr="00D13116" w:rsidRDefault="0012365B" w:rsidP="0012365B">
      <w:pPr>
        <w:pStyle w:val="Note"/>
        <w:rPr>
          <w:lang w:val="en-US"/>
        </w:rPr>
      </w:pPr>
      <w:r w:rsidRPr="00D13116">
        <w:rPr>
          <w:lang w:val="en-US"/>
        </w:rPr>
        <w:t>NOTE 1 – Specification of jitter and jitter measurements methods shall comply with Recommendation ITU</w:t>
      </w:r>
      <w:r w:rsidRPr="00D13116">
        <w:rPr>
          <w:lang w:val="en-US"/>
        </w:rPr>
        <w:noBreakHyphen/>
        <w:t>R BT.1363 (Jitter specifications and jitter measurement methods of bit-serial signals conforming to Recommendations ITU-R BT.656, ITU-R BT.799 and ITU-R BT.1120).</w:t>
      </w:r>
    </w:p>
    <w:p w:rsidR="0012365B" w:rsidRPr="00D13116" w:rsidRDefault="0012365B" w:rsidP="0012365B">
      <w:pPr>
        <w:rPr>
          <w:lang w:val="en-US"/>
        </w:rPr>
      </w:pPr>
    </w:p>
    <w:p w:rsidR="0012365B" w:rsidRDefault="0012365B" w:rsidP="0012365B">
      <w:pPr>
        <w:rPr>
          <w:lang w:val="en-US"/>
        </w:rPr>
      </w:pPr>
    </w:p>
    <w:p w:rsidR="0012365B" w:rsidRDefault="0012365B" w:rsidP="0012365B">
      <w:pPr>
        <w:rPr>
          <w:lang w:val="en-US"/>
        </w:rPr>
      </w:pPr>
    </w:p>
    <w:p w:rsidR="0012365B" w:rsidRPr="00D13116" w:rsidRDefault="0012365B" w:rsidP="0012365B">
      <w:pPr>
        <w:rPr>
          <w:lang w:val="en-US"/>
        </w:rPr>
      </w:pPr>
    </w:p>
    <w:p w:rsidR="0012365B" w:rsidRPr="0012365B" w:rsidRDefault="0012365B" w:rsidP="0012365B">
      <w:pPr>
        <w:pStyle w:val="AppendixNoTitle"/>
        <w:rPr>
          <w:lang w:val="en-US"/>
        </w:rPr>
      </w:pPr>
      <w:r w:rsidRPr="0012365B">
        <w:rPr>
          <w:lang w:val="en-US"/>
        </w:rPr>
        <w:t>Appendix 1</w:t>
      </w:r>
      <w:r w:rsidRPr="0012365B">
        <w:rPr>
          <w:lang w:val="en-US"/>
        </w:rPr>
        <w:br/>
        <w:t>(Informative)</w:t>
      </w:r>
      <w:r w:rsidRPr="0012365B">
        <w:rPr>
          <w:lang w:val="en-US"/>
        </w:rPr>
        <w:br/>
      </w:r>
      <w:r w:rsidRPr="0012365B">
        <w:rPr>
          <w:lang w:val="en-US"/>
        </w:rPr>
        <w:br/>
      </w:r>
      <w:r w:rsidRPr="0012365B">
        <w:rPr>
          <w:bCs/>
          <w:lang w:val="en-US"/>
        </w:rPr>
        <w:t>Bit-parallel interface</w:t>
      </w:r>
      <w:r w:rsidRPr="002F782B">
        <w:rPr>
          <w:rStyle w:val="FootnoteReference"/>
          <w:b w:val="0"/>
          <w:bCs/>
        </w:rPr>
        <w:footnoteReference w:id="3"/>
      </w:r>
    </w:p>
    <w:p w:rsidR="0012365B" w:rsidRPr="0012365B" w:rsidRDefault="0012365B" w:rsidP="0012365B">
      <w:pPr>
        <w:pStyle w:val="Heading1"/>
        <w:rPr>
          <w:lang w:val="en-US"/>
        </w:rPr>
      </w:pPr>
      <w:r w:rsidRPr="0012365B">
        <w:rPr>
          <w:lang w:val="en-US"/>
        </w:rPr>
        <w:t>1</w:t>
      </w:r>
      <w:r w:rsidRPr="0012365B">
        <w:rPr>
          <w:lang w:val="en-US"/>
        </w:rPr>
        <w:tab/>
        <w:t>General description of the interface</w:t>
      </w:r>
    </w:p>
    <w:p w:rsidR="0012365B" w:rsidRPr="0012365B" w:rsidRDefault="0012365B" w:rsidP="0012365B">
      <w:pPr>
        <w:rPr>
          <w:lang w:val="en-US"/>
        </w:rPr>
      </w:pPr>
      <w:r w:rsidRPr="0012365B">
        <w:rPr>
          <w:lang w:val="en-US"/>
        </w:rPr>
        <w:t xml:space="preserve">The bits of the digital code words that describe the video signal are transmitted in parallel by means of eight (optionally, ten) conductor pairs, where each carries a multiplexed stream of bits (of the same significance) of each of the component signals, </w:t>
      </w:r>
      <w:r w:rsidRPr="0012365B">
        <w:rPr>
          <w:i/>
          <w:lang w:val="en-US"/>
        </w:rPr>
        <w:t>C</w:t>
      </w:r>
      <w:r w:rsidRPr="0012365B">
        <w:rPr>
          <w:i/>
          <w:vertAlign w:val="subscript"/>
          <w:lang w:val="en-US"/>
        </w:rPr>
        <w:t>B</w:t>
      </w:r>
      <w:r w:rsidRPr="0012365B">
        <w:rPr>
          <w:lang w:val="en-US"/>
        </w:rPr>
        <w:t xml:space="preserve">, </w:t>
      </w:r>
      <w:r w:rsidRPr="0012365B">
        <w:rPr>
          <w:i/>
          <w:lang w:val="en-US"/>
        </w:rPr>
        <w:t>Y</w:t>
      </w:r>
      <w:r w:rsidRPr="0012365B">
        <w:rPr>
          <w:lang w:val="en-US"/>
        </w:rPr>
        <w:t xml:space="preserve">, </w:t>
      </w:r>
      <w:r w:rsidRPr="0012365B">
        <w:rPr>
          <w:i/>
          <w:lang w:val="en-US"/>
        </w:rPr>
        <w:t>C</w:t>
      </w:r>
      <w:r w:rsidRPr="0012365B">
        <w:rPr>
          <w:i/>
          <w:vertAlign w:val="subscript"/>
          <w:lang w:val="en-US"/>
        </w:rPr>
        <w:t>R</w:t>
      </w:r>
      <w:r w:rsidRPr="0012365B">
        <w:rPr>
          <w:lang w:val="en-US"/>
        </w:rPr>
        <w:t xml:space="preserve">, </w:t>
      </w:r>
      <w:r w:rsidRPr="0012365B">
        <w:rPr>
          <w:i/>
          <w:lang w:val="en-US"/>
        </w:rPr>
        <w:t>Y</w:t>
      </w:r>
      <w:r w:rsidRPr="0012365B">
        <w:rPr>
          <w:lang w:val="en-US"/>
        </w:rPr>
        <w:t>. The eight pairs also carry ancillary data that is time-multiplexed into the data stream during video blanking intervals. An additional pair provides a synchronous clock at 27 MHz.</w:t>
      </w:r>
    </w:p>
    <w:p w:rsidR="0012365B" w:rsidRPr="0012365B" w:rsidRDefault="0012365B" w:rsidP="0012365B">
      <w:pPr>
        <w:rPr>
          <w:lang w:val="en-US"/>
        </w:rPr>
      </w:pPr>
      <w:r w:rsidRPr="0012365B">
        <w:rPr>
          <w:lang w:val="en-US"/>
        </w:rPr>
        <w:t>The signals on the interface are transmitted using balanced conductor pairs. Cable lengths of up to 50 m (</w:t>
      </w:r>
      <w:r w:rsidRPr="002F782B">
        <w:fldChar w:fldCharType="begin"/>
      </w:r>
      <w:r w:rsidRPr="0012365B">
        <w:rPr>
          <w:lang w:val="en-US"/>
        </w:rPr>
        <w:instrText>eq \o(–;\s\up2(~))</w:instrText>
      </w:r>
      <w:r w:rsidRPr="002F782B">
        <w:fldChar w:fldCharType="end"/>
      </w:r>
      <w:r w:rsidRPr="0012365B">
        <w:rPr>
          <w:lang w:val="en-US"/>
        </w:rPr>
        <w:t xml:space="preserve"> 160 feet) without equalization and up to 200 m (</w:t>
      </w:r>
      <w:r w:rsidRPr="002F782B">
        <w:fldChar w:fldCharType="begin"/>
      </w:r>
      <w:r w:rsidRPr="0012365B">
        <w:rPr>
          <w:lang w:val="en-US"/>
        </w:rPr>
        <w:instrText>eq \o(–;\s\up2(~))</w:instrText>
      </w:r>
      <w:r w:rsidRPr="002F782B">
        <w:fldChar w:fldCharType="end"/>
      </w:r>
      <w:r w:rsidRPr="0012365B">
        <w:rPr>
          <w:lang w:val="en-US"/>
        </w:rPr>
        <w:t xml:space="preserve"> 650 feet) with appropriate equalization may be employed.</w:t>
      </w:r>
    </w:p>
    <w:p w:rsidR="0012365B" w:rsidRPr="00D13116" w:rsidRDefault="0012365B" w:rsidP="0012365B">
      <w:pPr>
        <w:rPr>
          <w:lang w:val="en-US"/>
        </w:rPr>
      </w:pPr>
      <w:r w:rsidRPr="00D13116">
        <w:rPr>
          <w:lang w:val="en-US"/>
        </w:rPr>
        <w:t>The interconnection employs a twenty-five pin D-subminiature connector equipped with a locking mechanism (see § 5).</w:t>
      </w:r>
    </w:p>
    <w:p w:rsidR="0012365B" w:rsidRPr="0012365B" w:rsidRDefault="0012365B" w:rsidP="0012365B">
      <w:pPr>
        <w:rPr>
          <w:lang w:val="en-US"/>
        </w:rPr>
      </w:pPr>
      <w:r w:rsidRPr="0012365B">
        <w:rPr>
          <w:lang w:val="en-US"/>
        </w:rPr>
        <w:lastRenderedPageBreak/>
        <w:t>For convenience, the bits of the data word are assigned the names DATA 0 to DATA 9. The entire word is designated as DATA (0-9). DATA 9 is the most significant bit. Eight-bit data words occupy DATA (2-9).</w:t>
      </w:r>
    </w:p>
    <w:p w:rsidR="0012365B" w:rsidRPr="0012365B" w:rsidRDefault="0012365B" w:rsidP="0012365B">
      <w:pPr>
        <w:rPr>
          <w:lang w:val="en-US"/>
        </w:rPr>
      </w:pPr>
      <w:r w:rsidRPr="0012365B">
        <w:rPr>
          <w:lang w:val="en-US"/>
        </w:rPr>
        <w:t>Video data is transmitted in NRZ form in real-time (unbuffered) in blocks, each comprising one active television line.</w:t>
      </w:r>
    </w:p>
    <w:p w:rsidR="0012365B" w:rsidRPr="0012365B" w:rsidRDefault="0012365B" w:rsidP="0012365B">
      <w:pPr>
        <w:pStyle w:val="Heading1"/>
        <w:rPr>
          <w:lang w:val="en-US"/>
        </w:rPr>
      </w:pPr>
      <w:r w:rsidRPr="0012365B">
        <w:rPr>
          <w:lang w:val="en-US"/>
        </w:rPr>
        <w:t>2</w:t>
      </w:r>
      <w:r w:rsidRPr="0012365B">
        <w:rPr>
          <w:lang w:val="en-US"/>
        </w:rPr>
        <w:tab/>
        <w:t xml:space="preserve">Data </w:t>
      </w:r>
      <w:r w:rsidRPr="0012365B">
        <w:rPr>
          <w:vanish/>
          <w:lang w:val="en-US"/>
        </w:rPr>
        <w:t xml:space="preserve">signal </w:t>
      </w:r>
      <w:r w:rsidRPr="0012365B">
        <w:rPr>
          <w:lang w:val="en-US"/>
        </w:rPr>
        <w:t>format</w:t>
      </w:r>
    </w:p>
    <w:p w:rsidR="0012365B" w:rsidRPr="0012365B" w:rsidRDefault="0012365B" w:rsidP="0012365B">
      <w:pPr>
        <w:rPr>
          <w:lang w:val="en-US"/>
        </w:rPr>
      </w:pPr>
      <w:r w:rsidRPr="0012365B">
        <w:rPr>
          <w:lang w:val="en-US"/>
        </w:rPr>
        <w:t xml:space="preserve">The interface carries data in the form of eight </w:t>
      </w:r>
      <w:r w:rsidRPr="0012365B">
        <w:rPr>
          <w:lang w:val="en-US" w:eastAsia="ja-JP"/>
        </w:rPr>
        <w:t>or</w:t>
      </w:r>
      <w:r w:rsidRPr="0012365B">
        <w:rPr>
          <w:lang w:val="en-US"/>
        </w:rPr>
        <w:t xml:space="preserve"> ten parallel data bits and a separate synchronous clock. Data is coded in NRZ form. The recommended data format is described in Part 1.</w:t>
      </w:r>
    </w:p>
    <w:p w:rsidR="0012365B" w:rsidRPr="0012365B" w:rsidRDefault="0012365B" w:rsidP="0012365B">
      <w:pPr>
        <w:pStyle w:val="Heading1"/>
        <w:rPr>
          <w:lang w:val="en-US"/>
        </w:rPr>
      </w:pPr>
      <w:r w:rsidRPr="0012365B">
        <w:rPr>
          <w:lang w:val="en-US"/>
        </w:rPr>
        <w:t>3</w:t>
      </w:r>
      <w:r w:rsidRPr="0012365B">
        <w:rPr>
          <w:lang w:val="en-US"/>
        </w:rPr>
        <w:tab/>
        <w:t>Clock signal</w:t>
      </w:r>
    </w:p>
    <w:p w:rsidR="0012365B" w:rsidRPr="0012365B" w:rsidRDefault="0012365B" w:rsidP="0012365B">
      <w:pPr>
        <w:pStyle w:val="Heading2"/>
        <w:rPr>
          <w:lang w:val="en-US"/>
        </w:rPr>
      </w:pPr>
      <w:r w:rsidRPr="0012365B">
        <w:rPr>
          <w:lang w:val="en-US"/>
        </w:rPr>
        <w:t>3.1</w:t>
      </w:r>
      <w:r w:rsidRPr="0012365B">
        <w:rPr>
          <w:lang w:val="en-US"/>
        </w:rPr>
        <w:tab/>
        <w:t>General</w:t>
      </w:r>
    </w:p>
    <w:p w:rsidR="0012365B" w:rsidRPr="0012365B" w:rsidRDefault="0012365B" w:rsidP="0012365B">
      <w:pPr>
        <w:rPr>
          <w:lang w:val="en-US"/>
        </w:rPr>
      </w:pPr>
      <w:r w:rsidRPr="0012365B">
        <w:rPr>
          <w:lang w:val="en-US"/>
        </w:rPr>
        <w:t>The clock signal is a 27 MHz square wave where the 0-1 transition represents the data transfer time. This signal has the following characteristics:</w:t>
      </w:r>
    </w:p>
    <w:p w:rsidR="0012365B" w:rsidRPr="0012365B" w:rsidRDefault="0012365B" w:rsidP="0012365B">
      <w:pPr>
        <w:rPr>
          <w:lang w:val="en-US"/>
        </w:rPr>
      </w:pPr>
      <w:r w:rsidRPr="0012365B">
        <w:rPr>
          <w:i/>
          <w:lang w:val="en-US"/>
        </w:rPr>
        <w:t>Width</w:t>
      </w:r>
      <w:r w:rsidRPr="0012365B">
        <w:rPr>
          <w:lang w:val="en-US"/>
        </w:rPr>
        <w:t>:</w:t>
      </w:r>
      <w:r w:rsidRPr="0012365B">
        <w:rPr>
          <w:lang w:val="en-US"/>
        </w:rPr>
        <w:tab/>
        <w:t xml:space="preserve">18.5 </w:t>
      </w:r>
      <w:r w:rsidRPr="002F782B">
        <w:rPr>
          <w:rFonts w:ascii="Symbol" w:hAnsi="Symbol"/>
        </w:rPr>
        <w:t></w:t>
      </w:r>
      <w:r w:rsidRPr="0012365B">
        <w:rPr>
          <w:lang w:val="en-US"/>
        </w:rPr>
        <w:t xml:space="preserve"> 3 ns</w:t>
      </w:r>
    </w:p>
    <w:p w:rsidR="0012365B" w:rsidRPr="0012365B" w:rsidRDefault="0012365B" w:rsidP="0012365B">
      <w:pPr>
        <w:rPr>
          <w:lang w:val="en-US"/>
        </w:rPr>
      </w:pPr>
      <w:r w:rsidRPr="0012365B">
        <w:rPr>
          <w:i/>
          <w:lang w:val="en-US"/>
        </w:rPr>
        <w:t>Jitter</w:t>
      </w:r>
      <w:r w:rsidRPr="0012365B">
        <w:rPr>
          <w:lang w:val="en-US"/>
        </w:rPr>
        <w:t>:</w:t>
      </w:r>
      <w:r w:rsidRPr="0012365B">
        <w:rPr>
          <w:lang w:val="en-US"/>
        </w:rPr>
        <w:tab/>
        <w:t>Less than 3 ns from the average period over one field.</w:t>
      </w:r>
    </w:p>
    <w:p w:rsidR="0012365B" w:rsidRPr="0012365B" w:rsidRDefault="0012365B" w:rsidP="0012365B">
      <w:pPr>
        <w:pStyle w:val="Note"/>
        <w:rPr>
          <w:lang w:val="en-US"/>
        </w:rPr>
      </w:pPr>
      <w:r w:rsidRPr="0012365B">
        <w:rPr>
          <w:lang w:val="en-US"/>
        </w:rPr>
        <w:t>NOTE 1 – This jitter specification, while appropriate for an effective parallel interface, is not suitable for clocking digital-to-analogue conversion or parallel-to-serial conversion.</w:t>
      </w:r>
    </w:p>
    <w:p w:rsidR="0012365B" w:rsidRPr="0012365B" w:rsidRDefault="0012365B" w:rsidP="0012365B">
      <w:pPr>
        <w:pStyle w:val="Heading2"/>
        <w:rPr>
          <w:lang w:val="en-US"/>
        </w:rPr>
      </w:pPr>
      <w:r w:rsidRPr="0012365B">
        <w:rPr>
          <w:lang w:val="en-US"/>
        </w:rPr>
        <w:t>3.2</w:t>
      </w:r>
      <w:r w:rsidRPr="0012365B">
        <w:rPr>
          <w:lang w:val="en-US"/>
        </w:rPr>
        <w:tab/>
        <w:t>Clock-to-data timing relationship</w:t>
      </w:r>
    </w:p>
    <w:p w:rsidR="0012365B" w:rsidRPr="0012365B" w:rsidRDefault="0012365B" w:rsidP="0012365B">
      <w:pPr>
        <w:rPr>
          <w:lang w:val="en-US"/>
        </w:rPr>
      </w:pPr>
      <w:r w:rsidRPr="0012365B">
        <w:rPr>
          <w:lang w:val="en-US"/>
        </w:rPr>
        <w:t>The positive transition of the clock signal shall occur midway between data transitions as shown in Fig. 2.</w:t>
      </w:r>
    </w:p>
    <w:p w:rsidR="0012365B" w:rsidRPr="0012365B" w:rsidRDefault="0012365B" w:rsidP="0012365B">
      <w:pPr>
        <w:pStyle w:val="Heading1"/>
        <w:rPr>
          <w:lang w:val="en-US"/>
        </w:rPr>
      </w:pPr>
      <w:r w:rsidRPr="0012365B">
        <w:rPr>
          <w:lang w:val="en-US"/>
        </w:rPr>
        <w:t>4</w:t>
      </w:r>
      <w:r w:rsidRPr="0012365B">
        <w:rPr>
          <w:lang w:val="en-US"/>
        </w:rPr>
        <w:tab/>
        <w:t>Electrical characteristics of the interface</w:t>
      </w:r>
    </w:p>
    <w:p w:rsidR="0012365B" w:rsidRPr="0012365B" w:rsidRDefault="0012365B" w:rsidP="0012365B">
      <w:pPr>
        <w:pStyle w:val="Heading2"/>
        <w:rPr>
          <w:lang w:val="en-US"/>
        </w:rPr>
      </w:pPr>
      <w:r w:rsidRPr="0012365B">
        <w:rPr>
          <w:lang w:val="en-US"/>
        </w:rPr>
        <w:t>4.1</w:t>
      </w:r>
      <w:r w:rsidRPr="0012365B">
        <w:rPr>
          <w:lang w:val="en-US"/>
        </w:rPr>
        <w:tab/>
        <w:t>General</w:t>
      </w:r>
    </w:p>
    <w:p w:rsidR="0012365B" w:rsidRPr="0012365B" w:rsidRDefault="0012365B" w:rsidP="0012365B">
      <w:pPr>
        <w:rPr>
          <w:lang w:val="en-US"/>
        </w:rPr>
      </w:pPr>
      <w:r w:rsidRPr="0012365B">
        <w:rPr>
          <w:lang w:val="en-US"/>
        </w:rPr>
        <w:t>Each line driver (source) has a balanced output and the corresponding line receiver (destination) a balanced input (see Fig. 3).</w:t>
      </w:r>
    </w:p>
    <w:p w:rsidR="0012365B" w:rsidRPr="0012365B" w:rsidRDefault="0012365B" w:rsidP="0012365B">
      <w:pPr>
        <w:rPr>
          <w:lang w:val="en-US"/>
        </w:rPr>
      </w:pPr>
      <w:r w:rsidRPr="0012365B">
        <w:rPr>
          <w:lang w:val="en-US"/>
        </w:rPr>
        <w:t>Although the use of ECL technology is not specified, the line driver and receiver must be ECL</w:t>
      </w:r>
      <w:r w:rsidRPr="0012365B">
        <w:rPr>
          <w:lang w:val="en-US"/>
        </w:rPr>
        <w:noBreakHyphen/>
        <w:t>compatible, i.e. they must permit the use of ECL for either drivers or receivers.</w:t>
      </w:r>
    </w:p>
    <w:p w:rsidR="0012365B" w:rsidRDefault="0012365B" w:rsidP="0012365B">
      <w:pPr>
        <w:rPr>
          <w:lang w:val="en-US"/>
        </w:rPr>
      </w:pPr>
      <w:r w:rsidRPr="00D13116">
        <w:rPr>
          <w:lang w:val="en-US"/>
        </w:rPr>
        <w:t>All digital signal time intervals are measured between the half-amplitude points.</w:t>
      </w:r>
    </w:p>
    <w:p w:rsidR="0012365B" w:rsidRPr="006C1CD5" w:rsidRDefault="0012365B" w:rsidP="0012365B">
      <w:pPr>
        <w:pStyle w:val="Heading2"/>
        <w:rPr>
          <w:lang w:val="en-US"/>
        </w:rPr>
      </w:pPr>
      <w:r w:rsidRPr="006C1CD5">
        <w:rPr>
          <w:lang w:val="en-US"/>
        </w:rPr>
        <w:t>4.2</w:t>
      </w:r>
      <w:r w:rsidRPr="006C1CD5">
        <w:rPr>
          <w:lang w:val="en-US"/>
        </w:rPr>
        <w:tab/>
        <w:t>Logic convention</w:t>
      </w:r>
    </w:p>
    <w:p w:rsidR="0012365B" w:rsidRPr="006C1CD5" w:rsidRDefault="0012365B" w:rsidP="0012365B">
      <w:pPr>
        <w:rPr>
          <w:lang w:val="en-US"/>
        </w:rPr>
      </w:pPr>
      <w:r w:rsidRPr="006C1CD5">
        <w:rPr>
          <w:lang w:val="en-US"/>
        </w:rPr>
        <w:t>The A terminal of the line driver is positive with respect to the B terminal for a binary 1 and negative for a binary 0 (see Fig. 3).</w:t>
      </w:r>
    </w:p>
    <w:p w:rsidR="0012365B" w:rsidRPr="005B2B0D" w:rsidRDefault="0012365B" w:rsidP="0012365B">
      <w:pPr>
        <w:pStyle w:val="FigureNo"/>
      </w:pPr>
      <w:r>
        <w:object w:dxaOrig="6275" w:dyaOrig="7155">
          <v:shape id="_x0000_i1026" type="#_x0000_t75" style="width:313.8pt;height:357.6pt" o:ole="">
            <v:imagedata r:id="rId16" o:title=""/>
          </v:shape>
          <o:OLEObject Type="Embed" ProgID="CorelDRAW.Graphic.12" ShapeID="_x0000_i1026" DrawAspect="Content" ObjectID="_1359982315" r:id="rId17"/>
        </w:object>
      </w:r>
    </w:p>
    <w:p w:rsidR="0012365B" w:rsidRDefault="0012365B" w:rsidP="0012365B"/>
    <w:p w:rsidR="0012365B" w:rsidRDefault="0012365B" w:rsidP="0012365B"/>
    <w:p w:rsidR="0012365B" w:rsidRPr="00F47AE3" w:rsidRDefault="0012365B" w:rsidP="0012365B">
      <w:pPr>
        <w:pStyle w:val="FigureNo"/>
      </w:pPr>
      <w:r>
        <w:object w:dxaOrig="6508" w:dyaOrig="3789">
          <v:shape id="_x0000_i1027" type="#_x0000_t75" style="width:325.2pt;height:189.6pt" o:ole="">
            <v:imagedata r:id="rId18" o:title=""/>
          </v:shape>
          <o:OLEObject Type="Embed" ProgID="CorelDRAW.Graphic.12" ShapeID="_x0000_i1027" DrawAspect="Content" ObjectID="_1359982316" r:id="rId19"/>
        </w:object>
      </w:r>
    </w:p>
    <w:p w:rsidR="0012365B" w:rsidRPr="0012365B" w:rsidRDefault="0012365B" w:rsidP="0012365B">
      <w:pPr>
        <w:pStyle w:val="Heading2"/>
        <w:rPr>
          <w:b w:val="0"/>
          <w:lang w:val="en-US"/>
        </w:rPr>
      </w:pPr>
      <w:r w:rsidRPr="0012365B">
        <w:rPr>
          <w:lang w:val="en-US"/>
        </w:rPr>
        <w:br w:type="page"/>
      </w:r>
      <w:r w:rsidRPr="0012365B">
        <w:rPr>
          <w:lang w:val="en-US"/>
        </w:rPr>
        <w:lastRenderedPageBreak/>
        <w:t>4.3</w:t>
      </w:r>
      <w:r w:rsidRPr="0012365B">
        <w:rPr>
          <w:lang w:val="en-US"/>
        </w:rPr>
        <w:tab/>
        <w:t xml:space="preserve">Line driver characteristics </w:t>
      </w:r>
      <w:r w:rsidRPr="0012365B">
        <w:rPr>
          <w:b w:val="0"/>
          <w:lang w:val="en-US"/>
        </w:rPr>
        <w:t>(</w:t>
      </w:r>
      <w:r w:rsidRPr="0012365B">
        <w:rPr>
          <w:b w:val="0"/>
          <w:i/>
          <w:lang w:val="en-US"/>
        </w:rPr>
        <w:t>source</w:t>
      </w:r>
      <w:r w:rsidRPr="0012365B">
        <w:rPr>
          <w:b w:val="0"/>
          <w:lang w:val="en-US"/>
        </w:rPr>
        <w:t>)</w:t>
      </w:r>
    </w:p>
    <w:p w:rsidR="0012365B" w:rsidRPr="0012365B" w:rsidRDefault="0012365B" w:rsidP="0012365B">
      <w:pPr>
        <w:rPr>
          <w:lang w:val="en-US"/>
        </w:rPr>
      </w:pPr>
      <w:r w:rsidRPr="0012365B">
        <w:rPr>
          <w:b/>
          <w:lang w:val="en-US"/>
        </w:rPr>
        <w:t>4.3.1</w:t>
      </w:r>
      <w:r w:rsidRPr="0012365B">
        <w:rPr>
          <w:lang w:val="en-US"/>
        </w:rPr>
        <w:tab/>
      </w:r>
      <w:r w:rsidRPr="0012365B">
        <w:rPr>
          <w:i/>
          <w:lang w:val="en-US"/>
        </w:rPr>
        <w:t>Output impedance:</w:t>
      </w:r>
      <w:r w:rsidRPr="0012365B">
        <w:rPr>
          <w:lang w:val="en-US"/>
        </w:rPr>
        <w:t xml:space="preserve"> 110 </w:t>
      </w:r>
      <w:r w:rsidRPr="002F782B">
        <w:rPr>
          <w:rFonts w:ascii="Symbol" w:hAnsi="Symbol"/>
        </w:rPr>
        <w:t></w:t>
      </w:r>
      <w:r w:rsidRPr="0012365B">
        <w:rPr>
          <w:lang w:val="en-US"/>
        </w:rPr>
        <w:t xml:space="preserve"> maximum.</w:t>
      </w:r>
    </w:p>
    <w:p w:rsidR="0012365B" w:rsidRPr="00D13116" w:rsidRDefault="0012365B" w:rsidP="0012365B">
      <w:pPr>
        <w:rPr>
          <w:lang w:val="en-US"/>
        </w:rPr>
      </w:pPr>
      <w:r w:rsidRPr="00D13116">
        <w:rPr>
          <w:b/>
          <w:lang w:val="en-US"/>
        </w:rPr>
        <w:t>4.3.2</w:t>
      </w:r>
      <w:r w:rsidRPr="00D13116">
        <w:rPr>
          <w:lang w:val="en-US"/>
        </w:rPr>
        <w:tab/>
      </w:r>
      <w:r w:rsidRPr="00D13116">
        <w:rPr>
          <w:i/>
          <w:lang w:val="en-US"/>
        </w:rPr>
        <w:t>Common mode voltage:</w:t>
      </w:r>
      <w:r w:rsidRPr="00D13116">
        <w:rPr>
          <w:lang w:val="en-US"/>
        </w:rPr>
        <w:t xml:space="preserve"> –1.29 V </w:t>
      </w:r>
      <w:r w:rsidRPr="002F782B">
        <w:rPr>
          <w:rFonts w:ascii="Symbol" w:hAnsi="Symbol"/>
        </w:rPr>
        <w:t></w:t>
      </w:r>
      <w:r w:rsidRPr="00D13116">
        <w:rPr>
          <w:lang w:val="en-US"/>
        </w:rPr>
        <w:t xml:space="preserve"> 15</w:t>
      </w:r>
      <w:r w:rsidRPr="002F782B">
        <w:rPr>
          <w:rFonts w:ascii="Symbol" w:hAnsi="Symbol"/>
        </w:rPr>
        <w:t></w:t>
      </w:r>
      <w:r w:rsidRPr="00D13116">
        <w:rPr>
          <w:lang w:val="en-US"/>
        </w:rPr>
        <w:t xml:space="preserve"> (both terminals relative to ground).</w:t>
      </w:r>
    </w:p>
    <w:p w:rsidR="0012365B" w:rsidRPr="0012365B" w:rsidRDefault="0012365B" w:rsidP="0012365B">
      <w:pPr>
        <w:rPr>
          <w:lang w:val="en-US"/>
        </w:rPr>
      </w:pPr>
      <w:r w:rsidRPr="0012365B">
        <w:rPr>
          <w:b/>
          <w:lang w:val="en-US"/>
        </w:rPr>
        <w:t>4.3.3</w:t>
      </w:r>
      <w:r w:rsidRPr="0012365B">
        <w:rPr>
          <w:lang w:val="en-US"/>
        </w:rPr>
        <w:tab/>
      </w:r>
      <w:r w:rsidRPr="0012365B">
        <w:rPr>
          <w:i/>
          <w:lang w:val="en-US"/>
        </w:rPr>
        <w:t>Signal amplitude:</w:t>
      </w:r>
      <w:r w:rsidRPr="0012365B">
        <w:rPr>
          <w:lang w:val="en-US"/>
        </w:rPr>
        <w:t xml:space="preserve"> 0.8 to 2.0 V peak-to-peak, measured across a 110 </w:t>
      </w:r>
      <w:r w:rsidRPr="002F782B">
        <w:rPr>
          <w:rFonts w:ascii="Symbol" w:hAnsi="Symbol"/>
        </w:rPr>
        <w:t></w:t>
      </w:r>
      <w:r w:rsidRPr="0012365B">
        <w:rPr>
          <w:lang w:val="en-US"/>
        </w:rPr>
        <w:t xml:space="preserve"> resistive load.</w:t>
      </w:r>
    </w:p>
    <w:p w:rsidR="0012365B" w:rsidRPr="0012365B" w:rsidRDefault="0012365B" w:rsidP="0012365B">
      <w:pPr>
        <w:rPr>
          <w:lang w:val="en-US"/>
        </w:rPr>
      </w:pPr>
      <w:r w:rsidRPr="0012365B">
        <w:rPr>
          <w:b/>
          <w:lang w:val="en-US"/>
        </w:rPr>
        <w:t>4.3.4</w:t>
      </w:r>
      <w:r w:rsidRPr="0012365B">
        <w:rPr>
          <w:lang w:val="en-US"/>
        </w:rPr>
        <w:tab/>
      </w:r>
      <w:r w:rsidRPr="0012365B">
        <w:rPr>
          <w:i/>
          <w:lang w:val="en-US"/>
        </w:rPr>
        <w:t>Rise and fall times:</w:t>
      </w:r>
      <w:r w:rsidRPr="0012365B">
        <w:rPr>
          <w:lang w:val="en-US"/>
        </w:rPr>
        <w:t xml:space="preserve"> less than 5 ns, measured between the 20</w:t>
      </w:r>
      <w:r w:rsidRPr="002F782B">
        <w:rPr>
          <w:rFonts w:ascii="Symbol" w:hAnsi="Symbol"/>
        </w:rPr>
        <w:t></w:t>
      </w:r>
      <w:r w:rsidRPr="0012365B">
        <w:rPr>
          <w:lang w:val="en-US"/>
        </w:rPr>
        <w:t xml:space="preserve"> and 80</w:t>
      </w:r>
      <w:r w:rsidRPr="002F782B">
        <w:rPr>
          <w:rFonts w:ascii="Symbol" w:hAnsi="Symbol"/>
        </w:rPr>
        <w:t></w:t>
      </w:r>
      <w:r w:rsidRPr="0012365B">
        <w:rPr>
          <w:lang w:val="en-US"/>
        </w:rPr>
        <w:t xml:space="preserve"> amplitude points, with a 110 </w:t>
      </w:r>
      <w:r w:rsidRPr="002F782B">
        <w:rPr>
          <w:rFonts w:ascii="Symbol" w:hAnsi="Symbol"/>
        </w:rPr>
        <w:t></w:t>
      </w:r>
      <w:r w:rsidRPr="0012365B">
        <w:rPr>
          <w:lang w:val="en-US"/>
        </w:rPr>
        <w:t xml:space="preserve"> resistive load. The difference between rise and fall times must not exceed 2 ns.</w:t>
      </w:r>
    </w:p>
    <w:p w:rsidR="0012365B" w:rsidRPr="0012365B" w:rsidRDefault="0012365B" w:rsidP="0012365B">
      <w:pPr>
        <w:pStyle w:val="Heading2"/>
        <w:rPr>
          <w:lang w:val="en-US"/>
        </w:rPr>
      </w:pPr>
      <w:r w:rsidRPr="0012365B">
        <w:rPr>
          <w:lang w:val="en-US"/>
        </w:rPr>
        <w:t>4.4</w:t>
      </w:r>
      <w:r w:rsidRPr="0012365B">
        <w:rPr>
          <w:lang w:val="en-US"/>
        </w:rPr>
        <w:tab/>
        <w:t xml:space="preserve">Line receiver characteristics </w:t>
      </w:r>
      <w:r w:rsidRPr="0012365B">
        <w:rPr>
          <w:b w:val="0"/>
          <w:lang w:val="en-US"/>
        </w:rPr>
        <w:t>(</w:t>
      </w:r>
      <w:r w:rsidRPr="0012365B">
        <w:rPr>
          <w:b w:val="0"/>
          <w:i/>
          <w:lang w:val="en-US"/>
        </w:rPr>
        <w:t>destination</w:t>
      </w:r>
      <w:r w:rsidRPr="0012365B">
        <w:rPr>
          <w:b w:val="0"/>
          <w:lang w:val="en-US"/>
        </w:rPr>
        <w:t>)</w:t>
      </w:r>
    </w:p>
    <w:p w:rsidR="0012365B" w:rsidRPr="0012365B" w:rsidRDefault="0012365B" w:rsidP="0012365B">
      <w:pPr>
        <w:rPr>
          <w:lang w:val="en-US"/>
        </w:rPr>
      </w:pPr>
      <w:r w:rsidRPr="0012365B">
        <w:rPr>
          <w:b/>
          <w:lang w:val="en-US"/>
        </w:rPr>
        <w:t>4.4.1</w:t>
      </w:r>
      <w:r w:rsidRPr="0012365B">
        <w:rPr>
          <w:lang w:val="en-US"/>
        </w:rPr>
        <w:tab/>
      </w:r>
      <w:r w:rsidRPr="0012365B">
        <w:rPr>
          <w:i/>
          <w:lang w:val="en-US"/>
        </w:rPr>
        <w:t>Input impedance:</w:t>
      </w:r>
      <w:r w:rsidRPr="0012365B">
        <w:rPr>
          <w:lang w:val="en-US"/>
        </w:rPr>
        <w:t xml:space="preserve"> 110 </w:t>
      </w:r>
      <w:r w:rsidRPr="002F782B">
        <w:rPr>
          <w:rFonts w:ascii="Symbol" w:hAnsi="Symbol"/>
        </w:rPr>
        <w:t></w:t>
      </w:r>
      <w:r w:rsidRPr="0012365B">
        <w:rPr>
          <w:lang w:val="en-US"/>
        </w:rPr>
        <w:t xml:space="preserve"> </w:t>
      </w:r>
      <w:r w:rsidRPr="002F782B">
        <w:rPr>
          <w:rFonts w:ascii="Symbol" w:hAnsi="Symbol"/>
        </w:rPr>
        <w:t></w:t>
      </w:r>
      <w:r w:rsidRPr="0012365B">
        <w:rPr>
          <w:lang w:val="en-US"/>
        </w:rPr>
        <w:t xml:space="preserve"> 10 </w:t>
      </w:r>
      <w:r w:rsidRPr="002F782B">
        <w:rPr>
          <w:rFonts w:ascii="Symbol" w:hAnsi="Symbol"/>
        </w:rPr>
        <w:t></w:t>
      </w:r>
      <w:r w:rsidRPr="0012365B">
        <w:rPr>
          <w:lang w:val="en-US"/>
        </w:rPr>
        <w:t>.</w:t>
      </w:r>
    </w:p>
    <w:p w:rsidR="0012365B" w:rsidRPr="0012365B" w:rsidRDefault="0012365B" w:rsidP="0012365B">
      <w:pPr>
        <w:rPr>
          <w:lang w:val="en-US"/>
        </w:rPr>
      </w:pPr>
      <w:r w:rsidRPr="0012365B">
        <w:rPr>
          <w:b/>
          <w:lang w:val="en-US"/>
        </w:rPr>
        <w:t>4.4.2</w:t>
      </w:r>
      <w:r w:rsidRPr="0012365B">
        <w:rPr>
          <w:lang w:val="en-US"/>
        </w:rPr>
        <w:tab/>
      </w:r>
      <w:r w:rsidRPr="0012365B">
        <w:rPr>
          <w:i/>
          <w:lang w:val="en-US"/>
        </w:rPr>
        <w:t>Maximum input signal:</w:t>
      </w:r>
      <w:r w:rsidRPr="0012365B">
        <w:rPr>
          <w:lang w:val="en-US"/>
        </w:rPr>
        <w:t xml:space="preserve"> 2.0 V peak-to-peak.</w:t>
      </w:r>
    </w:p>
    <w:p w:rsidR="0012365B" w:rsidRPr="0012365B" w:rsidRDefault="0012365B" w:rsidP="0012365B">
      <w:pPr>
        <w:rPr>
          <w:lang w:val="en-US"/>
        </w:rPr>
      </w:pPr>
      <w:r w:rsidRPr="0012365B">
        <w:rPr>
          <w:b/>
          <w:lang w:val="en-US"/>
        </w:rPr>
        <w:t>4.4.3</w:t>
      </w:r>
      <w:r w:rsidRPr="0012365B">
        <w:rPr>
          <w:lang w:val="en-US"/>
        </w:rPr>
        <w:tab/>
      </w:r>
      <w:r w:rsidRPr="0012365B">
        <w:rPr>
          <w:i/>
          <w:lang w:val="en-US"/>
        </w:rPr>
        <w:t>Minimum input signal:</w:t>
      </w:r>
      <w:r w:rsidRPr="0012365B">
        <w:rPr>
          <w:lang w:val="en-US"/>
        </w:rPr>
        <w:t xml:space="preserve"> 185 mV peak-to-peak.</w:t>
      </w:r>
    </w:p>
    <w:p w:rsidR="0012365B" w:rsidRPr="0012365B" w:rsidRDefault="0012365B" w:rsidP="0012365B">
      <w:pPr>
        <w:rPr>
          <w:lang w:val="en-US"/>
        </w:rPr>
      </w:pPr>
      <w:r w:rsidRPr="0012365B">
        <w:rPr>
          <w:lang w:val="en-US"/>
        </w:rPr>
        <w:t>However, the line receiver must sense correctly the binary data when a random data signal produces the conditions represented by the eye diagram in Fig. 4 at the data detection point.</w:t>
      </w:r>
    </w:p>
    <w:p w:rsidR="0012365B" w:rsidRPr="0012365B" w:rsidRDefault="0012365B" w:rsidP="0012365B">
      <w:pPr>
        <w:rPr>
          <w:lang w:val="en-US"/>
        </w:rPr>
      </w:pPr>
      <w:r w:rsidRPr="0012365B">
        <w:rPr>
          <w:b/>
          <w:lang w:val="en-US"/>
        </w:rPr>
        <w:t>4.4.4</w:t>
      </w:r>
      <w:r w:rsidRPr="0012365B">
        <w:rPr>
          <w:lang w:val="en-US"/>
        </w:rPr>
        <w:tab/>
      </w:r>
      <w:r w:rsidRPr="0012365B">
        <w:rPr>
          <w:i/>
          <w:lang w:val="en-US"/>
        </w:rPr>
        <w:t>Maximum common mode signal:</w:t>
      </w:r>
      <w:r w:rsidRPr="0012365B">
        <w:rPr>
          <w:lang w:val="en-US"/>
        </w:rPr>
        <w:t xml:space="preserve"> </w:t>
      </w:r>
      <w:r w:rsidRPr="002F782B">
        <w:rPr>
          <w:rFonts w:ascii="Symbol" w:hAnsi="Symbol"/>
        </w:rPr>
        <w:t></w:t>
      </w:r>
      <w:r w:rsidRPr="0012365B">
        <w:rPr>
          <w:lang w:val="en-US"/>
        </w:rPr>
        <w:t xml:space="preserve"> 0.5 V, comprising interference in the range 0 to 15 kHz (both terminals to ground).</w:t>
      </w:r>
    </w:p>
    <w:p w:rsidR="0012365B" w:rsidRPr="0012365B" w:rsidRDefault="0012365B" w:rsidP="0012365B">
      <w:pPr>
        <w:rPr>
          <w:lang w:val="en-US"/>
        </w:rPr>
      </w:pPr>
      <w:r w:rsidRPr="0012365B">
        <w:rPr>
          <w:b/>
          <w:lang w:val="en-US"/>
        </w:rPr>
        <w:t>4.4.5</w:t>
      </w:r>
      <w:r w:rsidRPr="0012365B">
        <w:rPr>
          <w:lang w:val="en-US"/>
        </w:rPr>
        <w:tab/>
      </w:r>
      <w:r w:rsidRPr="0012365B">
        <w:rPr>
          <w:i/>
          <w:lang w:val="en-US"/>
        </w:rPr>
        <w:t>Differential delay:</w:t>
      </w:r>
      <w:r w:rsidRPr="0012365B">
        <w:rPr>
          <w:lang w:val="en-US"/>
        </w:rPr>
        <w:t xml:space="preserve"> Data must be correctly sensed when the clock-to-data differential delay is in the range between </w:t>
      </w:r>
      <w:r w:rsidRPr="002F782B">
        <w:rPr>
          <w:rFonts w:ascii="Symbol" w:hAnsi="Symbol"/>
        </w:rPr>
        <w:t></w:t>
      </w:r>
      <w:r w:rsidRPr="0012365B">
        <w:rPr>
          <w:lang w:val="en-US"/>
        </w:rPr>
        <w:t> 11 ns (see Fig. 4).</w:t>
      </w:r>
    </w:p>
    <w:p w:rsidR="0012365B" w:rsidRPr="00F47AE3" w:rsidRDefault="0012365B" w:rsidP="0012365B">
      <w:pPr>
        <w:pStyle w:val="FigureNo"/>
        <w:keepNext w:val="0"/>
      </w:pPr>
      <w:r>
        <w:object w:dxaOrig="5289" w:dyaOrig="7312">
          <v:shape id="_x0000_i1028" type="#_x0000_t75" style="width:264.6pt;height:365.4pt" o:ole="">
            <v:imagedata r:id="rId20" o:title=""/>
          </v:shape>
          <o:OLEObject Type="Embed" ProgID="CorelDRAW.Graphic.14" ShapeID="_x0000_i1028" DrawAspect="Content" ObjectID="_1359982317" r:id="rId21"/>
        </w:object>
      </w:r>
    </w:p>
    <w:p w:rsidR="0012365B" w:rsidRPr="0012365B" w:rsidRDefault="0012365B" w:rsidP="0012365B">
      <w:pPr>
        <w:pStyle w:val="Heading1"/>
        <w:rPr>
          <w:lang w:val="en-US"/>
        </w:rPr>
      </w:pPr>
      <w:r w:rsidRPr="0012365B">
        <w:rPr>
          <w:lang w:val="en-US"/>
        </w:rPr>
        <w:lastRenderedPageBreak/>
        <w:t>5</w:t>
      </w:r>
      <w:r w:rsidRPr="0012365B">
        <w:rPr>
          <w:lang w:val="en-US"/>
        </w:rPr>
        <w:tab/>
        <w:t>Mechanical details of the connector</w:t>
      </w:r>
    </w:p>
    <w:p w:rsidR="0012365B" w:rsidRPr="0012365B" w:rsidRDefault="0012365B" w:rsidP="0012365B">
      <w:pPr>
        <w:rPr>
          <w:lang w:val="en-US"/>
        </w:rPr>
      </w:pPr>
      <w:r w:rsidRPr="0012365B">
        <w:rPr>
          <w:lang w:val="en-US"/>
        </w:rPr>
        <w:t>The interface uses the 25 contact type D subminiature connector specified in ISO Document 2110-1980, with the contact assignment shown in Table 4.</w:t>
      </w:r>
    </w:p>
    <w:p w:rsidR="0012365B" w:rsidRPr="0012365B" w:rsidRDefault="0012365B" w:rsidP="0012365B">
      <w:pPr>
        <w:rPr>
          <w:lang w:val="en-US"/>
        </w:rPr>
      </w:pPr>
      <w:r w:rsidRPr="0012365B">
        <w:rPr>
          <w:lang w:val="en-US"/>
        </w:rPr>
        <w:t>Connectors are locked together by two UNC 4-40 screws on the cable connectors, which go in female screw locks mounted on the equipment connector. Cable connectors employ pin contacts and equipment connectors employ socket contacts. Shielding of the interconnecting cable and its connectors must be employed (see Note 1).</w:t>
      </w:r>
    </w:p>
    <w:p w:rsidR="0012365B" w:rsidRPr="0012365B" w:rsidRDefault="0012365B" w:rsidP="0012365B">
      <w:pPr>
        <w:rPr>
          <w:lang w:val="en-US"/>
        </w:rPr>
      </w:pPr>
    </w:p>
    <w:p w:rsidR="0012365B" w:rsidRPr="002F782B" w:rsidRDefault="0012365B" w:rsidP="0012365B">
      <w:pPr>
        <w:pStyle w:val="TableNo"/>
      </w:pPr>
      <w:r w:rsidRPr="002F782B">
        <w:t>TABLE  4</w:t>
      </w:r>
    </w:p>
    <w:p w:rsidR="0012365B" w:rsidRPr="002F782B" w:rsidRDefault="0012365B" w:rsidP="0012365B">
      <w:pPr>
        <w:pStyle w:val="Tabletitle"/>
      </w:pPr>
      <w:r w:rsidRPr="002F782B">
        <w:t>Contact assignments</w:t>
      </w:r>
    </w:p>
    <w:p w:rsidR="0012365B" w:rsidRPr="002F782B" w:rsidRDefault="0012365B" w:rsidP="0012365B">
      <w:pPr>
        <w:pStyle w:val="Blanc"/>
        <w:rPr>
          <w:sz w:val="8"/>
        </w:rPr>
      </w:pPr>
    </w:p>
    <w:tbl>
      <w:tblPr>
        <w:tblW w:w="0" w:type="auto"/>
        <w:jc w:val="center"/>
        <w:tblLayout w:type="fixed"/>
        <w:tblLook w:val="0000" w:firstRow="0" w:lastRow="0" w:firstColumn="0" w:lastColumn="0" w:noHBand="0" w:noVBand="0"/>
      </w:tblPr>
      <w:tblGrid>
        <w:gridCol w:w="3686"/>
        <w:gridCol w:w="3686"/>
      </w:tblGrid>
      <w:tr w:rsidR="0012365B" w:rsidRPr="002F782B" w:rsidTr="00CB7F7C">
        <w:tblPrEx>
          <w:tblCellMar>
            <w:top w:w="0" w:type="dxa"/>
            <w:bottom w:w="0" w:type="dxa"/>
          </w:tblCellMar>
        </w:tblPrEx>
        <w:trPr>
          <w:cantSplit/>
          <w:jc w:val="center"/>
        </w:trPr>
        <w:tc>
          <w:tcPr>
            <w:tcW w:w="3686" w:type="dxa"/>
            <w:tcBorders>
              <w:top w:val="single" w:sz="6" w:space="0" w:color="auto"/>
              <w:left w:val="single" w:sz="6" w:space="0" w:color="auto"/>
              <w:bottom w:val="single" w:sz="6" w:space="0" w:color="auto"/>
            </w:tcBorders>
          </w:tcPr>
          <w:p w:rsidR="0012365B" w:rsidRPr="002F782B" w:rsidRDefault="0012365B" w:rsidP="00CB7F7C">
            <w:pPr>
              <w:pStyle w:val="TableText0"/>
              <w:framePr w:hSpace="181" w:wrap="notBeside" w:vAnchor="text" w:hAnchor="page" w:xAlign="center" w:y="1"/>
              <w:spacing w:before="40" w:after="40"/>
              <w:jc w:val="center"/>
            </w:pPr>
            <w:r w:rsidRPr="002F782B">
              <w:t>Contact</w:t>
            </w:r>
          </w:p>
        </w:tc>
        <w:tc>
          <w:tcPr>
            <w:tcW w:w="3686" w:type="dxa"/>
            <w:tcBorders>
              <w:top w:val="single" w:sz="6" w:space="0" w:color="auto"/>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40" w:after="40"/>
              <w:jc w:val="center"/>
            </w:pPr>
            <w:r w:rsidRPr="002F782B">
              <w:t>Signal line</w:t>
            </w:r>
          </w:p>
        </w:tc>
      </w:tr>
      <w:tr w:rsidR="0012365B" w:rsidRPr="002F782B" w:rsidTr="00CB7F7C">
        <w:tblPrEx>
          <w:tblCellMar>
            <w:top w:w="0" w:type="dxa"/>
            <w:bottom w:w="0" w:type="dxa"/>
          </w:tblCellMar>
        </w:tblPrEx>
        <w:trPr>
          <w:cantSplit/>
          <w:jc w:val="center"/>
        </w:trPr>
        <w:tc>
          <w:tcPr>
            <w:tcW w:w="3686" w:type="dxa"/>
            <w:tcBorders>
              <w:top w:val="single" w:sz="6" w:space="0" w:color="auto"/>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1</w:t>
            </w:r>
          </w:p>
        </w:tc>
        <w:tc>
          <w:tcPr>
            <w:tcW w:w="3686" w:type="dxa"/>
            <w:tcBorders>
              <w:top w:val="single" w:sz="6" w:space="0" w:color="auto"/>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Clock</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2</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System ground A</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3</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9 (MSB)</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4</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8</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5</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7</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6</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6</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7</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5</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8</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4</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 </w:t>
            </w:r>
            <w:r w:rsidRPr="002F782B">
              <w:t>9</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3</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10</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2</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11</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1</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12</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0</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13</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Cable shield</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14</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Clock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15</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System ground B</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16</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9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17</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8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18</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7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19</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6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20</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5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21</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4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22</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3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23</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2 return</w:t>
            </w:r>
          </w:p>
        </w:tc>
      </w:tr>
      <w:tr w:rsidR="0012365B" w:rsidRPr="002F782B" w:rsidTr="00CB7F7C">
        <w:tblPrEx>
          <w:tblCellMar>
            <w:top w:w="0" w:type="dxa"/>
            <w:bottom w:w="0" w:type="dxa"/>
          </w:tblCellMar>
        </w:tblPrEx>
        <w:trPr>
          <w:cantSplit/>
          <w:jc w:val="center"/>
        </w:trPr>
        <w:tc>
          <w:tcPr>
            <w:tcW w:w="3686" w:type="dxa"/>
            <w:tcBorders>
              <w:left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24</w:t>
            </w:r>
          </w:p>
        </w:tc>
        <w:tc>
          <w:tcPr>
            <w:tcW w:w="3686" w:type="dxa"/>
            <w:tcBorders>
              <w:left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1 return</w:t>
            </w:r>
          </w:p>
        </w:tc>
      </w:tr>
      <w:tr w:rsidR="0012365B" w:rsidRPr="002F782B" w:rsidTr="00CB7F7C">
        <w:tblPrEx>
          <w:tblCellMar>
            <w:top w:w="0" w:type="dxa"/>
            <w:bottom w:w="0" w:type="dxa"/>
          </w:tblCellMar>
        </w:tblPrEx>
        <w:trPr>
          <w:cantSplit/>
          <w:jc w:val="center"/>
        </w:trPr>
        <w:tc>
          <w:tcPr>
            <w:tcW w:w="3686" w:type="dxa"/>
            <w:tcBorders>
              <w:left w:val="single" w:sz="6" w:space="0" w:color="auto"/>
              <w:bottom w:val="single" w:sz="6" w:space="0" w:color="auto"/>
            </w:tcBorders>
          </w:tcPr>
          <w:p w:rsidR="0012365B" w:rsidRPr="002F782B" w:rsidRDefault="0012365B" w:rsidP="00CB7F7C">
            <w:pPr>
              <w:pStyle w:val="TableText0"/>
              <w:framePr w:hSpace="181" w:wrap="notBeside" w:vAnchor="text" w:hAnchor="page" w:xAlign="center" w:y="1"/>
              <w:spacing w:before="20" w:after="20"/>
              <w:jc w:val="center"/>
            </w:pPr>
            <w:r w:rsidRPr="002F782B">
              <w:t>25</w:t>
            </w:r>
          </w:p>
        </w:tc>
        <w:tc>
          <w:tcPr>
            <w:tcW w:w="3686" w:type="dxa"/>
            <w:tcBorders>
              <w:left w:val="single" w:sz="6" w:space="0" w:color="auto"/>
              <w:bottom w:val="single" w:sz="6" w:space="0" w:color="auto"/>
              <w:right w:val="single" w:sz="6" w:space="0" w:color="auto"/>
            </w:tcBorders>
          </w:tcPr>
          <w:p w:rsidR="0012365B" w:rsidRPr="002F782B" w:rsidRDefault="0012365B" w:rsidP="00CB7F7C">
            <w:pPr>
              <w:pStyle w:val="TableText0"/>
              <w:framePr w:hSpace="181" w:wrap="notBeside" w:vAnchor="text" w:hAnchor="page" w:xAlign="center" w:y="1"/>
              <w:spacing w:before="20" w:after="20"/>
              <w:ind w:left="1021"/>
              <w:jc w:val="left"/>
            </w:pPr>
            <w:r w:rsidRPr="002F782B">
              <w:t>Data 0 return</w:t>
            </w:r>
          </w:p>
        </w:tc>
      </w:tr>
      <w:tr w:rsidR="0012365B" w:rsidRPr="0012365B" w:rsidTr="00CB7F7C">
        <w:tblPrEx>
          <w:tblCellMar>
            <w:top w:w="0" w:type="dxa"/>
            <w:bottom w:w="0" w:type="dxa"/>
          </w:tblCellMar>
        </w:tblPrEx>
        <w:trPr>
          <w:cantSplit/>
          <w:jc w:val="center"/>
        </w:trPr>
        <w:tc>
          <w:tcPr>
            <w:tcW w:w="7371" w:type="dxa"/>
            <w:gridSpan w:val="2"/>
          </w:tcPr>
          <w:p w:rsidR="0012365B" w:rsidRPr="0012365B" w:rsidRDefault="0012365B" w:rsidP="00CB7F7C">
            <w:pPr>
              <w:pStyle w:val="TableLegend0"/>
              <w:framePr w:hSpace="181" w:wrap="notBeside" w:vAnchor="text" w:hAnchor="page" w:xAlign="center" w:y="1"/>
              <w:jc w:val="left"/>
              <w:rPr>
                <w:lang w:val="en-US" w:eastAsia="ja-JP"/>
              </w:rPr>
            </w:pPr>
            <w:r w:rsidRPr="0012365B">
              <w:rPr>
                <w:lang w:val="en-US"/>
              </w:rPr>
              <w:t>NOTE 1 – The cable shield (contact 13) is for the purpose of controlling electromagnetic radiation from the cable. It is recommended that contact 13 should provide high-frequency continuity to the chassis ground at both ends and, in addition, provide DC continuity to the chassis ground at the sending end.</w:t>
            </w:r>
          </w:p>
        </w:tc>
      </w:tr>
    </w:tbl>
    <w:p w:rsidR="0012365B" w:rsidRDefault="0012365B" w:rsidP="0012365B">
      <w:pPr>
        <w:pStyle w:val="Tablefin"/>
      </w:pPr>
    </w:p>
    <w:p w:rsidR="0012365B" w:rsidRPr="0012365B" w:rsidRDefault="0012365B" w:rsidP="0012365B">
      <w:pPr>
        <w:rPr>
          <w:lang w:val="en-GB"/>
        </w:rPr>
      </w:pPr>
    </w:p>
    <w:p w:rsidR="0012365B" w:rsidRDefault="0012365B" w:rsidP="0012365B">
      <w:pPr>
        <w:rPr>
          <w:lang w:val="en-US"/>
        </w:rPr>
      </w:pPr>
    </w:p>
    <w:p w:rsidR="0012365B" w:rsidRPr="0012365B" w:rsidRDefault="0012365B" w:rsidP="0012365B">
      <w:pPr>
        <w:pStyle w:val="Line"/>
      </w:pPr>
    </w:p>
    <w:sectPr w:rsidR="0012365B" w:rsidRPr="0012365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A9" w:rsidRDefault="006B55A9">
      <w:r>
        <w:separator/>
      </w:r>
    </w:p>
  </w:footnote>
  <w:footnote w:type="continuationSeparator" w:id="0">
    <w:p w:rsidR="006B55A9" w:rsidRDefault="006B55A9">
      <w:r>
        <w:continuationSeparator/>
      </w:r>
    </w:p>
  </w:footnote>
  <w:footnote w:id="1">
    <w:p w:rsidR="0012365B" w:rsidRPr="00E04B42" w:rsidRDefault="0012365B" w:rsidP="0012365B">
      <w:pPr>
        <w:pStyle w:val="FootnoteText"/>
        <w:rPr>
          <w:lang w:val="en-US"/>
        </w:rPr>
      </w:pPr>
      <w:r w:rsidRPr="00E04B42">
        <w:rPr>
          <w:rStyle w:val="FootnoteReference"/>
          <w:lang w:val="en-US"/>
        </w:rPr>
        <w:t>*</w:t>
      </w:r>
      <w:r>
        <w:rPr>
          <w:rStyle w:val="FootnoteReference"/>
          <w:lang w:val="en-US"/>
        </w:rPr>
        <w:tab/>
      </w:r>
      <w:r w:rsidRPr="00D13116">
        <w:rPr>
          <w:lang w:val="en-US"/>
        </w:rPr>
        <w:t>Recommendation ITU-R BT.601-6 – Studio encoding parameters of digital television for standard 4:3 and wide-screen 16:9 aspect ratios.</w:t>
      </w:r>
    </w:p>
  </w:footnote>
  <w:footnote w:id="2">
    <w:p w:rsidR="0012365B" w:rsidRPr="00E04B42" w:rsidRDefault="0012365B" w:rsidP="0012365B">
      <w:pPr>
        <w:pStyle w:val="FootnoteText"/>
        <w:rPr>
          <w:lang w:val="en-US"/>
        </w:rPr>
      </w:pPr>
      <w:r w:rsidRPr="00E04B42">
        <w:rPr>
          <w:rStyle w:val="FootnoteReference"/>
          <w:lang w:val="en-US"/>
        </w:rPr>
        <w:t>*</w:t>
      </w:r>
      <w:r w:rsidRPr="00E04B42">
        <w:rPr>
          <w:lang w:val="en-US"/>
        </w:rPr>
        <w:t xml:space="preserve"> </w:t>
      </w:r>
      <w:r w:rsidRPr="00E04B42">
        <w:rPr>
          <w:lang w:val="en-US"/>
        </w:rPr>
        <w:tab/>
        <w:t xml:space="preserve">NOTE – IEC 61169-8 (2007-2) is available in electronic version at the following address: </w:t>
      </w:r>
      <w:hyperlink r:id="rId1" w:history="1">
        <w:r w:rsidRPr="00E04B42">
          <w:rPr>
            <w:rStyle w:val="Hyperlink"/>
            <w:lang w:val="en-US"/>
          </w:rPr>
          <w:t>http://www.itu.int/md/R03-WP6A-C-0142/en</w:t>
        </w:r>
      </w:hyperlink>
      <w:r w:rsidRPr="00E04B42">
        <w:rPr>
          <w:lang w:val="en-US"/>
        </w:rPr>
        <w:t>.</w:t>
      </w:r>
    </w:p>
    <w:p w:rsidR="0012365B" w:rsidRPr="00E04B42" w:rsidRDefault="0012365B" w:rsidP="0012365B">
      <w:pPr>
        <w:pStyle w:val="FootnoteText"/>
        <w:rPr>
          <w:lang w:val="en-US"/>
        </w:rPr>
      </w:pPr>
    </w:p>
  </w:footnote>
  <w:footnote w:id="3">
    <w:p w:rsidR="0012365B" w:rsidRPr="002464EE" w:rsidRDefault="0012365B" w:rsidP="0012365B">
      <w:pPr>
        <w:pStyle w:val="FootnoteText"/>
        <w:ind w:left="0" w:firstLine="0"/>
        <w:rPr>
          <w:lang w:val="en-US"/>
        </w:rPr>
      </w:pPr>
      <w:r>
        <w:rPr>
          <w:rStyle w:val="FootnoteReference"/>
        </w:rPr>
        <w:footnoteRef/>
      </w:r>
      <w:r w:rsidRPr="0012365B">
        <w:rPr>
          <w:lang w:val="en-US"/>
        </w:rPr>
        <w:tab/>
        <w:t>NOTE – The bit-parallel interface is no longer in use, it is documented to support legacy installations. The data structure is used as the input to the serial digital interface serializer.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783610">
      <w:rPr>
        <w:rStyle w:val="PageNumber"/>
        <w:b/>
        <w:bCs/>
        <w:noProof/>
      </w:rPr>
      <w:t>12</w:t>
    </w:r>
    <w:r>
      <w:rPr>
        <w:rStyle w:val="PageNumber"/>
        <w:b/>
        <w:bCs/>
      </w:rPr>
      <w:fldChar w:fldCharType="end"/>
    </w:r>
    <w:r w:rsidR="000F6905" w:rsidRPr="000F6905">
      <w:tab/>
    </w:r>
    <w:r w:rsidR="00783610">
      <w:fldChar w:fldCharType="begin"/>
    </w:r>
    <w:r w:rsidR="00783610">
      <w:instrText xml:space="preserve"> DOCPROPERTY "Header" \* MERGEFORMAT </w:instrText>
    </w:r>
    <w:r w:rsidR="00783610">
      <w:fldChar w:fldCharType="separate"/>
    </w:r>
    <w:r w:rsidR="00783610" w:rsidRPr="00783610">
      <w:rPr>
        <w:b/>
        <w:bCs/>
      </w:rPr>
      <w:t xml:space="preserve">Rec. </w:t>
    </w:r>
    <w:r w:rsidR="00783610">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783610">
      <w:rPr>
        <w:b/>
        <w:bCs/>
        <w:noProof/>
      </w:rPr>
      <w:t>ITU-R  BT.656-5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pPr>
    <w:r>
      <w:tab/>
    </w:r>
    <w:r w:rsidR="00783610">
      <w:fldChar w:fldCharType="begin"/>
    </w:r>
    <w:r w:rsidR="00783610">
      <w:instrText xml:space="preserve"> DOCPROPERTY "Header" \* MERGEFORMAT </w:instrText>
    </w:r>
    <w:r w:rsidR="00783610">
      <w:fldChar w:fldCharType="separate"/>
    </w:r>
    <w:r w:rsidR="00783610" w:rsidRPr="00783610">
      <w:rPr>
        <w:b/>
        <w:bCs/>
      </w:rPr>
      <w:t xml:space="preserve">Rec. </w:t>
    </w:r>
    <w:r w:rsidR="00783610">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783610">
      <w:rPr>
        <w:b/>
        <w:bCs/>
        <w:noProof/>
      </w:rPr>
      <w:t>ITU-R  BT.656-5</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783610">
      <w:rPr>
        <w:rStyle w:val="PageNumber"/>
        <w:b/>
        <w:bCs/>
        <w:noProof/>
      </w:rPr>
      <w:t>13</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9190770"/>
    <w:multiLevelType w:val="multilevel"/>
    <w:tmpl w:val="E8BE7C72"/>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2365B"/>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83610"/>
    <w:rsid w:val="007A6AA8"/>
    <w:rsid w:val="007B31CB"/>
    <w:rsid w:val="007D3B79"/>
    <w:rsid w:val="007F3157"/>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F487A"/>
    <w:rsid w:val="00C27AD2"/>
    <w:rsid w:val="00C46BD9"/>
    <w:rsid w:val="00C55258"/>
    <w:rsid w:val="00C73560"/>
    <w:rsid w:val="00C7439E"/>
    <w:rsid w:val="00CB0F14"/>
    <w:rsid w:val="00CD659B"/>
    <w:rsid w:val="00DF4176"/>
    <w:rsid w:val="00E17240"/>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link w:val="AnnexNoTitleChar"/>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link w:val="AppendixNoTitleChar"/>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FootnoteTextChar">
    <w:name w:val="Footnote Text Char"/>
    <w:basedOn w:val="DefaultParagraphFont"/>
    <w:link w:val="FootnoteText"/>
    <w:semiHidden/>
    <w:rsid w:val="0012365B"/>
    <w:rPr>
      <w:sz w:val="22"/>
      <w:lang w:val="fr-FR" w:eastAsia="en-US"/>
    </w:rPr>
  </w:style>
  <w:style w:type="paragraph" w:customStyle="1" w:styleId="TableLegend0">
    <w:name w:val="Table_Legend"/>
    <w:basedOn w:val="Normal"/>
    <w:next w:val="Normal"/>
    <w:rsid w:val="0012365B"/>
    <w:pPr>
      <w:keepNext/>
      <w:tabs>
        <w:tab w:val="left" w:pos="794"/>
        <w:tab w:val="left" w:pos="1191"/>
        <w:tab w:val="left" w:pos="1588"/>
        <w:tab w:val="left" w:pos="1985"/>
      </w:tabs>
      <w:spacing w:before="86" w:line="199" w:lineRule="exact"/>
      <w:ind w:left="-85" w:right="-85"/>
    </w:pPr>
    <w:rPr>
      <w:rFonts w:eastAsia="MS Mincho"/>
      <w:sz w:val="18"/>
    </w:rPr>
  </w:style>
  <w:style w:type="paragraph" w:customStyle="1" w:styleId="TableText0">
    <w:name w:val="Table_Text"/>
    <w:basedOn w:val="TableLegend0"/>
    <w:rsid w:val="0012365B"/>
    <w:pPr>
      <w:spacing w:before="100" w:after="100" w:line="190" w:lineRule="exact"/>
      <w:ind w:left="0" w:right="0"/>
    </w:pPr>
  </w:style>
  <w:style w:type="character" w:customStyle="1" w:styleId="AnnexNoTitleChar">
    <w:name w:val="Annex_NoTitle Char"/>
    <w:basedOn w:val="DefaultParagraphFont"/>
    <w:link w:val="AnnexNoTitle"/>
    <w:rsid w:val="0012365B"/>
    <w:rPr>
      <w:b/>
      <w:sz w:val="28"/>
      <w:lang w:val="fr-FR" w:eastAsia="en-US"/>
    </w:rPr>
  </w:style>
  <w:style w:type="character" w:customStyle="1" w:styleId="AppendixNoTitleChar">
    <w:name w:val="Appendix_NoTitle Char"/>
    <w:basedOn w:val="AnnexNoTitleChar"/>
    <w:link w:val="AppendixNoTitle"/>
    <w:rsid w:val="0012365B"/>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link w:val="AnnexNoTitleChar"/>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link w:val="AppendixNoTitleChar"/>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FootnoteTextChar">
    <w:name w:val="Footnote Text Char"/>
    <w:basedOn w:val="DefaultParagraphFont"/>
    <w:link w:val="FootnoteText"/>
    <w:semiHidden/>
    <w:rsid w:val="0012365B"/>
    <w:rPr>
      <w:sz w:val="22"/>
      <w:lang w:val="fr-FR" w:eastAsia="en-US"/>
    </w:rPr>
  </w:style>
  <w:style w:type="paragraph" w:customStyle="1" w:styleId="TableLegend0">
    <w:name w:val="Table_Legend"/>
    <w:basedOn w:val="Normal"/>
    <w:next w:val="Normal"/>
    <w:rsid w:val="0012365B"/>
    <w:pPr>
      <w:keepNext/>
      <w:tabs>
        <w:tab w:val="left" w:pos="794"/>
        <w:tab w:val="left" w:pos="1191"/>
        <w:tab w:val="left" w:pos="1588"/>
        <w:tab w:val="left" w:pos="1985"/>
      </w:tabs>
      <w:spacing w:before="86" w:line="199" w:lineRule="exact"/>
      <w:ind w:left="-85" w:right="-85"/>
    </w:pPr>
    <w:rPr>
      <w:rFonts w:eastAsia="MS Mincho"/>
      <w:sz w:val="18"/>
    </w:rPr>
  </w:style>
  <w:style w:type="paragraph" w:customStyle="1" w:styleId="TableText0">
    <w:name w:val="Table_Text"/>
    <w:basedOn w:val="TableLegend0"/>
    <w:rsid w:val="0012365B"/>
    <w:pPr>
      <w:spacing w:before="100" w:after="100" w:line="190" w:lineRule="exact"/>
      <w:ind w:left="0" w:right="0"/>
    </w:pPr>
  </w:style>
  <w:style w:type="character" w:customStyle="1" w:styleId="AnnexNoTitleChar">
    <w:name w:val="Annex_NoTitle Char"/>
    <w:basedOn w:val="DefaultParagraphFont"/>
    <w:link w:val="AnnexNoTitle"/>
    <w:rsid w:val="0012365B"/>
    <w:rPr>
      <w:b/>
      <w:sz w:val="28"/>
      <w:lang w:val="fr-FR" w:eastAsia="en-US"/>
    </w:rPr>
  </w:style>
  <w:style w:type="character" w:customStyle="1" w:styleId="AppendixNoTitleChar">
    <w:name w:val="Appendix_NoTitle Char"/>
    <w:basedOn w:val="AnnexNoTitleChar"/>
    <w:link w:val="AppendixNoTitle"/>
    <w:rsid w:val="0012365B"/>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4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15</Pages>
  <Words>3512</Words>
  <Characters>18519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21988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4</cp:revision>
  <cp:lastPrinted>2009-05-25T08:41:00Z</cp:lastPrinted>
  <dcterms:created xsi:type="dcterms:W3CDTF">2011-02-23T14:57:00Z</dcterms:created>
  <dcterms:modified xsi:type="dcterms:W3CDTF">2011-02-23T15:00:00Z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