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9FCD" w14:textId="77777777" w:rsidR="002B706F" w:rsidRPr="00623E78" w:rsidRDefault="002B706F" w:rsidP="00197749">
      <w:pPr>
        <w:rPr>
          <w:rFonts w:ascii="Dubai" w:hAnsi="Dubai" w:cs="Dubai"/>
        </w:rPr>
      </w:pPr>
    </w:p>
    <w:p w14:paraId="4C1E4A26" w14:textId="77777777" w:rsidR="00091A6B" w:rsidRPr="00623E78" w:rsidRDefault="00091A6B" w:rsidP="00197749">
      <w:pPr>
        <w:rPr>
          <w:rFonts w:ascii="Dubai" w:hAnsi="Dubai" w:cs="Dubai"/>
          <w:rtl/>
        </w:rPr>
      </w:pPr>
    </w:p>
    <w:p w14:paraId="410F6301" w14:textId="20F97EA5" w:rsidR="00091A6B" w:rsidRPr="00AA1867" w:rsidRDefault="00091A6B" w:rsidP="00091A6B">
      <w:pPr>
        <w:pStyle w:val="CoverNumber"/>
      </w:pPr>
      <w:r w:rsidRPr="00AA1867">
        <w:rPr>
          <w:rtl/>
        </w:rPr>
        <w:t>التوصية</w:t>
      </w:r>
      <w:r w:rsidR="007E0B42" w:rsidRPr="00AA1867">
        <w:rPr>
          <w:rtl/>
        </w:rPr>
        <w:t xml:space="preserve"> </w:t>
      </w:r>
      <w:r w:rsidRPr="00AA1867">
        <w:t>ITU-R</w:t>
      </w:r>
      <w:r w:rsidR="007E0B42" w:rsidRPr="00AA1867">
        <w:t xml:space="preserve"> </w:t>
      </w:r>
      <w:r w:rsidR="00AA1ACD" w:rsidRPr="00AA1867">
        <w:t>B</w:t>
      </w:r>
      <w:r w:rsidR="00CD2510" w:rsidRPr="00AA1867">
        <w:t>T</w:t>
      </w:r>
      <w:r w:rsidRPr="00AA1867">
        <w:t>.</w:t>
      </w:r>
      <w:r w:rsidR="007E0B42" w:rsidRPr="00AA1867">
        <w:t>2163-0</w:t>
      </w:r>
    </w:p>
    <w:p w14:paraId="0655F6FB" w14:textId="29F6CBEA" w:rsidR="00091A6B" w:rsidRPr="00AA1867" w:rsidRDefault="00091A6B" w:rsidP="00091A6B">
      <w:pPr>
        <w:pStyle w:val="CoverDate"/>
      </w:pPr>
      <w:r w:rsidRPr="00AA1867">
        <w:t>(</w:t>
      </w:r>
      <w:r w:rsidR="007E0B42" w:rsidRPr="00AA1867">
        <w:t>2023</w:t>
      </w:r>
      <w:r w:rsidRPr="00AA1867">
        <w:t>/</w:t>
      </w:r>
      <w:r w:rsidR="007E0B42" w:rsidRPr="00AA1867">
        <w:t>11</w:t>
      </w:r>
      <w:r w:rsidRPr="00AA1867">
        <w:t>)</w:t>
      </w:r>
    </w:p>
    <w:p w14:paraId="2AF0B7F4" w14:textId="77777777" w:rsidR="00EF6496" w:rsidRPr="00AA1867" w:rsidRDefault="00FC6892" w:rsidP="00CD2510">
      <w:pPr>
        <w:pStyle w:val="CoverSeries"/>
        <w:rPr>
          <w:rtl/>
        </w:rPr>
      </w:pPr>
      <w:r w:rsidRPr="00AA1867">
        <w:rPr>
          <w:rtl/>
          <w:lang w:val="en-GB"/>
        </w:rPr>
        <w:t xml:space="preserve">السلسلة </w:t>
      </w:r>
      <w:r w:rsidR="00AA1ACD" w:rsidRPr="00AA1867">
        <w:t>B</w:t>
      </w:r>
      <w:r w:rsidR="00CD2510" w:rsidRPr="00AA1867">
        <w:t>T</w:t>
      </w:r>
      <w:r w:rsidRPr="00AA1867">
        <w:rPr>
          <w:rtl/>
          <w:lang w:val="en-GB"/>
        </w:rPr>
        <w:t xml:space="preserve">: </w:t>
      </w:r>
      <w:r w:rsidR="00CD2510" w:rsidRPr="00AA1867">
        <w:rPr>
          <w:rtl/>
          <w:lang w:bidi="ar-SA"/>
        </w:rPr>
        <w:t>الخدمة الإذاعية (التلفزيونية)</w:t>
      </w:r>
    </w:p>
    <w:p w14:paraId="6FCDCB07" w14:textId="5EAF78A0" w:rsidR="00091A6B" w:rsidRPr="00AA1867" w:rsidRDefault="00623E78" w:rsidP="00623E78">
      <w:pPr>
        <w:pStyle w:val="CoverTitle"/>
        <w:spacing w:before="360"/>
        <w:jc w:val="left"/>
      </w:pPr>
      <w:r w:rsidRPr="00AA1867">
        <w:rPr>
          <w:rtl/>
        </w:rPr>
        <w:t>خوارزمية القياس الموضوعي لتقييم</w:t>
      </w:r>
      <w:r w:rsidRPr="00AA1867">
        <w:br/>
      </w:r>
      <w:r w:rsidRPr="00AA1867">
        <w:rPr>
          <w:rtl/>
        </w:rPr>
        <w:t>نصوع التلفزيون ذي المدى الدينامي العالي</w:t>
      </w:r>
    </w:p>
    <w:p w14:paraId="44F2BF02" w14:textId="77777777" w:rsidR="00091A6B" w:rsidRPr="00AA1867" w:rsidRDefault="00091A6B" w:rsidP="00197749">
      <w:pPr>
        <w:rPr>
          <w:rFonts w:ascii="Dubai" w:hAnsi="Dubai" w:cs="Dubai"/>
        </w:rPr>
      </w:pPr>
    </w:p>
    <w:p w14:paraId="2F96861F" w14:textId="77777777" w:rsidR="00091A6B" w:rsidRPr="00AA1867" w:rsidRDefault="00091A6B" w:rsidP="00197749">
      <w:pPr>
        <w:rPr>
          <w:rFonts w:ascii="Dubai" w:hAnsi="Dubai" w:cs="Dubai"/>
        </w:rPr>
      </w:pPr>
    </w:p>
    <w:p w14:paraId="3CA4174C" w14:textId="77777777" w:rsidR="00091A6B" w:rsidRPr="00AA1867" w:rsidRDefault="00091A6B" w:rsidP="00197749">
      <w:pPr>
        <w:rPr>
          <w:rFonts w:ascii="Dubai" w:hAnsi="Dubai" w:cs="Dubai"/>
        </w:rPr>
      </w:pPr>
    </w:p>
    <w:p w14:paraId="7E1E95BF" w14:textId="77777777" w:rsidR="00091A6B" w:rsidRPr="00AA1867" w:rsidRDefault="00091A6B" w:rsidP="00197749">
      <w:pPr>
        <w:rPr>
          <w:rFonts w:ascii="Dubai" w:hAnsi="Dubai" w:cs="Dubai"/>
        </w:rPr>
      </w:pPr>
    </w:p>
    <w:p w14:paraId="7663CA1A" w14:textId="77777777" w:rsidR="00091A6B" w:rsidRPr="00AA1867" w:rsidRDefault="00A161D3" w:rsidP="00197749">
      <w:pPr>
        <w:rPr>
          <w:rFonts w:ascii="Dubai" w:hAnsi="Dubai" w:cs="Dubai"/>
        </w:rPr>
      </w:pPr>
      <w:r w:rsidRPr="00AA1867">
        <w:rPr>
          <w:rFonts w:ascii="Dubai" w:hAnsi="Dubai" w:cs="Dubai"/>
          <w:noProof/>
        </w:rPr>
        <w:drawing>
          <wp:anchor distT="0" distB="0" distL="114300" distR="114300" simplePos="0" relativeHeight="251659776" behindDoc="0" locked="0" layoutInCell="1" allowOverlap="1" wp14:anchorId="799F1BBD" wp14:editId="67F81B7E">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6D4D4240" w14:textId="77777777" w:rsidR="005E066B" w:rsidRPr="00AA1867" w:rsidRDefault="00CA603A" w:rsidP="002144CB">
      <w:pPr>
        <w:jc w:val="center"/>
        <w:rPr>
          <w:rFonts w:ascii="Dubai" w:hAnsi="Dubai" w:cs="Dubai"/>
          <w:b/>
          <w:bCs/>
          <w:sz w:val="32"/>
          <w:szCs w:val="32"/>
          <w:rtl/>
        </w:rPr>
        <w:sectPr w:rsidR="005E066B" w:rsidRPr="00AA1867" w:rsidSect="00A813A4">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sidRPr="00AA1867">
        <w:rPr>
          <w:rFonts w:ascii="Dubai" w:hAnsi="Dubai" w:cs="Dubai"/>
          <w:b/>
          <w:bCs/>
          <w:noProof/>
          <w:sz w:val="32"/>
          <w:szCs w:val="32"/>
          <w:rtl/>
          <w:lang w:eastAsia="zh-CN"/>
        </w:rPr>
        <mc:AlternateContent>
          <mc:Choice Requires="wps">
            <w:drawing>
              <wp:anchor distT="0" distB="0" distL="114300" distR="114300" simplePos="0" relativeHeight="251658752" behindDoc="0" locked="0" layoutInCell="1" allowOverlap="1" wp14:anchorId="3443981A" wp14:editId="202EE36E">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D629" w14:textId="253138C3" w:rsidR="000B4F10" w:rsidRPr="005F01A2" w:rsidRDefault="00C05AB6" w:rsidP="005425A3">
                            <w:pPr>
                              <w:spacing w:line="168" w:lineRule="auto"/>
                              <w:ind w:right="-126"/>
                              <w:jc w:val="right"/>
                              <w:rPr>
                                <w:rFonts w:ascii="Tahoma" w:hAnsi="Tahoma"/>
                                <w:b/>
                                <w:bCs/>
                                <w:color w:val="000068"/>
                                <w:sz w:val="36"/>
                                <w:szCs w:val="56"/>
                                <w:rtl/>
                                <w:lang w:bidi="ar-EG"/>
                              </w:rPr>
                            </w:pPr>
                            <w:r w:rsidRPr="00C05AB6">
                              <w:rPr>
                                <w:rFonts w:hint="cs"/>
                                <w:b/>
                                <w:bCs/>
                                <w:color w:val="000068"/>
                                <w:sz w:val="36"/>
                                <w:szCs w:val="56"/>
                                <w:rtl/>
                                <w:lang w:bidi="ar-EG"/>
                              </w:rPr>
                              <w:t xml:space="preserve"> </w:t>
                            </w:r>
                            <w:r w:rsidRPr="00C05AB6">
                              <w:rPr>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3981A"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5466D629" w14:textId="253138C3" w:rsidR="000B4F10" w:rsidRPr="005F01A2" w:rsidRDefault="00C05AB6" w:rsidP="005425A3">
                      <w:pPr>
                        <w:spacing w:line="168" w:lineRule="auto"/>
                        <w:ind w:right="-126"/>
                        <w:jc w:val="right"/>
                        <w:rPr>
                          <w:rFonts w:ascii="Tahoma" w:hAnsi="Tahoma"/>
                          <w:b/>
                          <w:bCs/>
                          <w:color w:val="000068"/>
                          <w:sz w:val="36"/>
                          <w:szCs w:val="56"/>
                          <w:rtl/>
                          <w:lang w:bidi="ar-EG"/>
                        </w:rPr>
                      </w:pPr>
                      <w:r w:rsidRPr="00C05AB6">
                        <w:rPr>
                          <w:rFonts w:hint="cs"/>
                          <w:b/>
                          <w:bCs/>
                          <w:color w:val="000068"/>
                          <w:sz w:val="36"/>
                          <w:szCs w:val="56"/>
                          <w:rtl/>
                          <w:lang w:bidi="ar-EG"/>
                        </w:rPr>
                        <w:t xml:space="preserve"> </w:t>
                      </w:r>
                      <w:r w:rsidRPr="00C05AB6">
                        <w:rPr>
                          <w:b/>
                          <w:bCs/>
                          <w:color w:val="000068"/>
                          <w:sz w:val="36"/>
                          <w:szCs w:val="56"/>
                          <w:rtl/>
                          <w:lang w:bidi="ar-EG"/>
                        </w:rPr>
                        <w:t xml:space="preserve"> </w:t>
                      </w:r>
                    </w:p>
                  </w:txbxContent>
                </v:textbox>
              </v:shape>
            </w:pict>
          </mc:Fallback>
        </mc:AlternateContent>
      </w:r>
    </w:p>
    <w:p w14:paraId="47F3865D" w14:textId="526CFAD6" w:rsidR="005E066B" w:rsidRPr="00AA1867" w:rsidRDefault="005E066B" w:rsidP="003D017C">
      <w:pPr>
        <w:spacing w:before="240"/>
        <w:jc w:val="center"/>
        <w:outlineLvl w:val="0"/>
        <w:rPr>
          <w:b/>
          <w:bCs/>
          <w:sz w:val="32"/>
          <w:szCs w:val="32"/>
          <w:rtl/>
          <w:lang w:bidi="ar-EG"/>
        </w:rPr>
      </w:pPr>
      <w:r w:rsidRPr="00AA1867">
        <w:rPr>
          <w:rFonts w:hint="cs"/>
          <w:b/>
          <w:bCs/>
          <w:sz w:val="32"/>
          <w:szCs w:val="32"/>
          <w:rtl/>
        </w:rPr>
        <w:lastRenderedPageBreak/>
        <w:t>تمهيد</w:t>
      </w:r>
    </w:p>
    <w:p w14:paraId="64767407" w14:textId="77777777" w:rsidR="005E066B" w:rsidRPr="00AA1867" w:rsidRDefault="005E066B" w:rsidP="002144CB">
      <w:pPr>
        <w:rPr>
          <w:spacing w:val="-2"/>
          <w:sz w:val="20"/>
          <w:szCs w:val="26"/>
          <w:rtl/>
          <w:lang w:bidi="ar-EG"/>
        </w:rPr>
      </w:pPr>
      <w:r w:rsidRPr="00AA1867">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AA1867">
        <w:rPr>
          <w:rFonts w:hint="cs"/>
          <w:spacing w:val="-2"/>
          <w:sz w:val="20"/>
          <w:szCs w:val="26"/>
          <w:rtl/>
          <w:lang w:bidi="ar-EG"/>
        </w:rPr>
        <w:t>الساتلية</w:t>
      </w:r>
      <w:proofErr w:type="spellEnd"/>
      <w:r w:rsidRPr="00AA1867">
        <w:rPr>
          <w:rFonts w:hint="cs"/>
          <w:spacing w:val="-2"/>
          <w:sz w:val="20"/>
          <w:szCs w:val="26"/>
          <w:rtl/>
          <w:lang w:bidi="ar-EG"/>
        </w:rPr>
        <w:t>، وإجراء دراسات دون تحديد لمدى الترددات، تكون أساساً لإعداد التوصيات واعتمادها.</w:t>
      </w:r>
    </w:p>
    <w:p w14:paraId="2F4E0D01" w14:textId="77777777" w:rsidR="005E066B" w:rsidRPr="00AA1867" w:rsidRDefault="005E066B" w:rsidP="002144CB">
      <w:pPr>
        <w:rPr>
          <w:spacing w:val="-2"/>
          <w:sz w:val="20"/>
          <w:szCs w:val="26"/>
          <w:rtl/>
          <w:lang w:val="ru-RU"/>
        </w:rPr>
      </w:pPr>
      <w:r w:rsidRPr="00AA1867">
        <w:rPr>
          <w:rFonts w:hint="cs"/>
          <w:spacing w:val="-2"/>
          <w:sz w:val="20"/>
          <w:szCs w:val="26"/>
          <w:rtl/>
          <w:lang w:val="ru-RU"/>
        </w:rPr>
        <w:t xml:space="preserve">ويؤدي قطاع الاتصالات الراديوية وظائفه التنظيمية </w:t>
      </w:r>
      <w:proofErr w:type="spellStart"/>
      <w:r w:rsidRPr="00AA1867">
        <w:rPr>
          <w:rFonts w:hint="cs"/>
          <w:spacing w:val="-2"/>
          <w:sz w:val="20"/>
          <w:szCs w:val="26"/>
          <w:rtl/>
          <w:lang w:val="ru-RU"/>
        </w:rPr>
        <w:t>والسياساتية</w:t>
      </w:r>
      <w:proofErr w:type="spellEnd"/>
      <w:r w:rsidRPr="00AA1867">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6055BEBF" w14:textId="77777777" w:rsidR="005E066B" w:rsidRPr="00AA1867" w:rsidRDefault="005E066B" w:rsidP="005E066B">
      <w:pPr>
        <w:spacing w:before="0"/>
        <w:rPr>
          <w:spacing w:val="-2"/>
          <w:sz w:val="21"/>
          <w:szCs w:val="28"/>
          <w:lang w:val="ru-RU"/>
        </w:rPr>
      </w:pPr>
    </w:p>
    <w:p w14:paraId="548387FE" w14:textId="77777777" w:rsidR="005E066B" w:rsidRPr="00AA1867" w:rsidRDefault="005E066B" w:rsidP="00F615CE">
      <w:pPr>
        <w:pStyle w:val="IPR"/>
      </w:pPr>
      <w:r w:rsidRPr="00AA1867">
        <w:rPr>
          <w:rFonts w:hint="cs"/>
          <w:rtl/>
        </w:rPr>
        <w:t xml:space="preserve">سياسة قطاع الاتصالات الراديوية بشأن حقوق الملكية الفكرية </w:t>
      </w:r>
      <w:r w:rsidRPr="00AA1867">
        <w:t>(IPR)</w:t>
      </w:r>
    </w:p>
    <w:p w14:paraId="5504F69C" w14:textId="775B3AB8" w:rsidR="005E066B" w:rsidRPr="00AA1867" w:rsidRDefault="005E066B" w:rsidP="002144CB">
      <w:pPr>
        <w:rPr>
          <w:spacing w:val="-2"/>
          <w:sz w:val="20"/>
          <w:szCs w:val="26"/>
          <w:rtl/>
          <w:lang w:bidi="ar-EG"/>
        </w:rPr>
      </w:pPr>
      <w:r w:rsidRPr="00AA1867">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AA1867">
        <w:rPr>
          <w:rFonts w:hint="cs"/>
          <w:spacing w:val="-2"/>
          <w:sz w:val="20"/>
          <w:szCs w:val="26"/>
          <w:rtl/>
          <w:lang w:val="ru-RU"/>
        </w:rPr>
        <w:t>الكهرتقنية</w:t>
      </w:r>
      <w:proofErr w:type="spellEnd"/>
      <w:r w:rsidRPr="00AA1867">
        <w:rPr>
          <w:rFonts w:hint="cs"/>
          <w:spacing w:val="-2"/>
          <w:sz w:val="20"/>
          <w:szCs w:val="26"/>
          <w:rtl/>
          <w:lang w:val="ru-RU"/>
        </w:rPr>
        <w:t xml:space="preserve"> الدولية</w:t>
      </w:r>
      <w:r w:rsidRPr="00AA1867">
        <w:rPr>
          <w:rFonts w:hint="cs"/>
          <w:spacing w:val="-2"/>
          <w:sz w:val="20"/>
          <w:szCs w:val="26"/>
          <w:rtl/>
        </w:rPr>
        <w:t xml:space="preserve"> </w:t>
      </w:r>
      <w:r w:rsidRPr="00AA1867">
        <w:rPr>
          <w:spacing w:val="-2"/>
          <w:sz w:val="20"/>
          <w:szCs w:val="26"/>
          <w:lang w:bidi="ar-EG"/>
        </w:rPr>
        <w:t>(ITU</w:t>
      </w:r>
      <w:r w:rsidRPr="00AA1867">
        <w:rPr>
          <w:spacing w:val="-2"/>
          <w:sz w:val="20"/>
          <w:szCs w:val="26"/>
          <w:lang w:bidi="ar-EG"/>
        </w:rPr>
        <w:noBreakHyphen/>
        <w:t>T/ITU</w:t>
      </w:r>
      <w:r w:rsidRPr="00AA1867">
        <w:rPr>
          <w:spacing w:val="-2"/>
          <w:sz w:val="20"/>
          <w:szCs w:val="26"/>
          <w:lang w:bidi="ar-EG"/>
        </w:rPr>
        <w:noBreakHyphen/>
        <w:t>R/ISO/IEC)</w:t>
      </w:r>
      <w:r w:rsidRPr="00AA1867">
        <w:rPr>
          <w:rFonts w:hint="cs"/>
          <w:spacing w:val="-2"/>
          <w:sz w:val="20"/>
          <w:szCs w:val="26"/>
          <w:rtl/>
          <w:lang w:bidi="ar-EG"/>
        </w:rPr>
        <w:t xml:space="preserve"> والمشار إليها </w:t>
      </w:r>
      <w:r w:rsidR="00796478" w:rsidRPr="00AA1867">
        <w:rPr>
          <w:rFonts w:hint="cs"/>
          <w:spacing w:val="-2"/>
          <w:sz w:val="20"/>
          <w:szCs w:val="26"/>
          <w:rtl/>
          <w:lang w:val="en-GB" w:bidi="ar-EG"/>
        </w:rPr>
        <w:t xml:space="preserve">في </w:t>
      </w:r>
      <w:r w:rsidRPr="00AA1867">
        <w:rPr>
          <w:rFonts w:hint="cs"/>
          <w:spacing w:val="-2"/>
          <w:sz w:val="20"/>
          <w:szCs w:val="26"/>
          <w:rtl/>
          <w:lang w:bidi="ar-EG"/>
        </w:rPr>
        <w:t xml:space="preserve">القرار </w:t>
      </w:r>
      <w:r w:rsidRPr="00AA1867">
        <w:rPr>
          <w:spacing w:val="-2"/>
          <w:sz w:val="20"/>
          <w:szCs w:val="26"/>
          <w:lang w:bidi="ar-EG"/>
        </w:rPr>
        <w:t>ITU-R 1</w:t>
      </w:r>
      <w:r w:rsidRPr="00AA1867">
        <w:rPr>
          <w:rFonts w:hint="cs"/>
          <w:spacing w:val="-2"/>
          <w:sz w:val="20"/>
          <w:szCs w:val="26"/>
          <w:rtl/>
          <w:lang w:bidi="ar-EG"/>
        </w:rPr>
        <w:t>.</w:t>
      </w:r>
      <w:r w:rsidR="0047085B" w:rsidRPr="00AA1867">
        <w:rPr>
          <w:spacing w:val="-2"/>
          <w:sz w:val="20"/>
          <w:szCs w:val="26"/>
          <w:lang w:bidi="ar-EG"/>
        </w:rPr>
        <w:br/>
      </w:r>
      <w:r w:rsidRPr="00AA1867">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AA1867">
          <w:rPr>
            <w:rStyle w:val="Hyperlink"/>
            <w:sz w:val="20"/>
            <w:szCs w:val="26"/>
          </w:rPr>
          <w:t>http://www.itu.int/ITU-R/go/patents/en</w:t>
        </w:r>
      </w:hyperlink>
      <w:r w:rsidRPr="00AA186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ED2AF75" w14:textId="77777777" w:rsidR="005E066B" w:rsidRPr="00AA1867"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AA1867" w14:paraId="55A766FB"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03A1F13A" w14:textId="77777777" w:rsidR="005E066B" w:rsidRPr="00AA1867" w:rsidRDefault="005E066B" w:rsidP="00686ACA">
            <w:pPr>
              <w:spacing w:before="180"/>
              <w:jc w:val="center"/>
              <w:rPr>
                <w:rFonts w:ascii="Times New Roman Bold" w:hAnsi="Times New Roman Bold"/>
                <w:b/>
                <w:bCs/>
                <w:sz w:val="21"/>
                <w:szCs w:val="32"/>
                <w:lang w:val="ru-RU"/>
              </w:rPr>
            </w:pPr>
            <w:r w:rsidRPr="00AA1867">
              <w:rPr>
                <w:rFonts w:ascii="Times New Roman Bold" w:hAnsi="Times New Roman Bold" w:hint="cs"/>
                <w:b/>
                <w:bCs/>
                <w:sz w:val="21"/>
                <w:szCs w:val="32"/>
                <w:rtl/>
                <w:lang w:val="ru-RU"/>
              </w:rPr>
              <w:t xml:space="preserve">سلاسل </w:t>
            </w:r>
            <w:r w:rsidR="00686ACA" w:rsidRPr="00AA1867">
              <w:rPr>
                <w:rFonts w:ascii="Times New Roman Bold" w:hAnsi="Times New Roman Bold" w:hint="cs"/>
                <w:b/>
                <w:bCs/>
                <w:sz w:val="21"/>
                <w:szCs w:val="32"/>
                <w:rtl/>
                <w:lang w:val="ru-RU"/>
              </w:rPr>
              <w:t>توصيات</w:t>
            </w:r>
            <w:r w:rsidRPr="00AA1867">
              <w:rPr>
                <w:rFonts w:ascii="Times New Roman Bold" w:hAnsi="Times New Roman Bold" w:hint="cs"/>
                <w:b/>
                <w:bCs/>
                <w:sz w:val="21"/>
                <w:szCs w:val="32"/>
                <w:rtl/>
                <w:lang w:val="ru-RU"/>
              </w:rPr>
              <w:t xml:space="preserve"> قطاع الاتصالات الراديوية</w:t>
            </w:r>
          </w:p>
          <w:p w14:paraId="76AFE9C0" w14:textId="77777777" w:rsidR="005E066B" w:rsidRPr="00AA1867" w:rsidRDefault="009C6655" w:rsidP="002144CB">
            <w:pPr>
              <w:spacing w:before="60" w:after="120"/>
              <w:jc w:val="center"/>
              <w:rPr>
                <w:sz w:val="20"/>
                <w:szCs w:val="26"/>
                <w:lang w:val="ru-RU"/>
              </w:rPr>
            </w:pPr>
            <w:r w:rsidRPr="00AA1867">
              <w:rPr>
                <w:rFonts w:hint="cs"/>
                <w:sz w:val="18"/>
                <w:szCs w:val="24"/>
                <w:rtl/>
                <w:lang w:val="ru-RU"/>
              </w:rPr>
              <w:t xml:space="preserve">(يمكن الاطلاع عليها أيضاً في الموقع الإلكتروني </w:t>
            </w:r>
            <w:hyperlink r:id="rId12" w:history="1">
              <w:r w:rsidR="001E77BC" w:rsidRPr="00AA1867">
                <w:rPr>
                  <w:rStyle w:val="Hyperlink"/>
                  <w:sz w:val="18"/>
                  <w:szCs w:val="24"/>
                </w:rPr>
                <w:t>https://www.itu.int/publ/R-REC/en</w:t>
              </w:r>
            </w:hyperlink>
            <w:r w:rsidRPr="00AA1867">
              <w:rPr>
                <w:rFonts w:hint="cs"/>
                <w:sz w:val="18"/>
                <w:szCs w:val="24"/>
                <w:rtl/>
              </w:rPr>
              <w:t>)</w:t>
            </w:r>
          </w:p>
        </w:tc>
      </w:tr>
      <w:tr w:rsidR="005E066B" w:rsidRPr="00AA1867" w14:paraId="12DD2B67" w14:textId="77777777" w:rsidTr="001E77BC">
        <w:trPr>
          <w:jc w:val="center"/>
        </w:trPr>
        <w:tc>
          <w:tcPr>
            <w:tcW w:w="1480" w:type="dxa"/>
            <w:tcBorders>
              <w:left w:val="single" w:sz="12" w:space="0" w:color="000080"/>
            </w:tcBorders>
          </w:tcPr>
          <w:p w14:paraId="12268B52" w14:textId="77777777" w:rsidR="005E066B" w:rsidRPr="00AA1867" w:rsidRDefault="005E066B" w:rsidP="002144CB">
            <w:pPr>
              <w:spacing w:before="40" w:after="40" w:line="220" w:lineRule="exact"/>
              <w:rPr>
                <w:b/>
                <w:bCs/>
                <w:sz w:val="20"/>
                <w:szCs w:val="26"/>
                <w:lang w:val="ru-RU"/>
              </w:rPr>
            </w:pPr>
            <w:r w:rsidRPr="00AA1867">
              <w:rPr>
                <w:rFonts w:hint="cs"/>
                <w:b/>
                <w:bCs/>
                <w:sz w:val="20"/>
                <w:szCs w:val="26"/>
                <w:rtl/>
                <w:lang w:val="ru-RU"/>
              </w:rPr>
              <w:t>السلسلة</w:t>
            </w:r>
          </w:p>
        </w:tc>
        <w:tc>
          <w:tcPr>
            <w:tcW w:w="7914" w:type="dxa"/>
            <w:tcBorders>
              <w:right w:val="single" w:sz="12" w:space="0" w:color="000080"/>
            </w:tcBorders>
          </w:tcPr>
          <w:p w14:paraId="6BBB7DFC" w14:textId="2784B818" w:rsidR="005E066B" w:rsidRPr="00AA1867" w:rsidRDefault="005E066B" w:rsidP="002144CB">
            <w:pPr>
              <w:spacing w:before="40" w:after="40" w:line="220" w:lineRule="exact"/>
              <w:jc w:val="center"/>
              <w:rPr>
                <w:b/>
                <w:bCs/>
                <w:sz w:val="20"/>
                <w:szCs w:val="26"/>
                <w:lang w:val="ru-RU"/>
              </w:rPr>
            </w:pPr>
            <w:r w:rsidRPr="00AA1867">
              <w:rPr>
                <w:rFonts w:hint="cs"/>
                <w:b/>
                <w:bCs/>
                <w:sz w:val="20"/>
                <w:szCs w:val="26"/>
                <w:rtl/>
                <w:lang w:val="ru-RU"/>
              </w:rPr>
              <w:t>العنوان</w:t>
            </w:r>
          </w:p>
        </w:tc>
      </w:tr>
      <w:tr w:rsidR="00E964C9" w:rsidRPr="00AA1867" w14:paraId="51D5DD76"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49D6D5D3" w14:textId="77777777" w:rsidR="00E964C9" w:rsidRPr="00AA1867" w:rsidRDefault="00E964C9" w:rsidP="00E964C9">
            <w:pPr>
              <w:tabs>
                <w:tab w:val="left" w:pos="1471"/>
              </w:tabs>
              <w:spacing w:before="20" w:after="40" w:line="240" w:lineRule="exact"/>
              <w:rPr>
                <w:rFonts w:ascii="Times New Roman Bold" w:hAnsi="Times New Roman Bold"/>
                <w:sz w:val="20"/>
                <w:szCs w:val="26"/>
                <w:lang w:val="ru-RU"/>
              </w:rPr>
            </w:pPr>
            <w:r w:rsidRPr="00AA1867">
              <w:rPr>
                <w:rFonts w:ascii="Times New Roman Bold" w:hAnsi="Times New Roman Bold"/>
                <w:b/>
                <w:bCs/>
                <w:sz w:val="20"/>
                <w:szCs w:val="26"/>
                <w:lang w:val="ru-RU"/>
              </w:rPr>
              <w:t>BO</w:t>
            </w:r>
            <w:r w:rsidRPr="00AA1867">
              <w:rPr>
                <w:rFonts w:ascii="Times New Roman Bold" w:hAnsi="Times New Roman Bold" w:hint="cs"/>
                <w:sz w:val="20"/>
                <w:szCs w:val="26"/>
                <w:rtl/>
                <w:lang w:val="ru-RU"/>
              </w:rPr>
              <w:tab/>
              <w:t xml:space="preserve">البث </w:t>
            </w:r>
            <w:proofErr w:type="spellStart"/>
            <w:r w:rsidRPr="00AA1867">
              <w:rPr>
                <w:rFonts w:ascii="Times New Roman Bold" w:hAnsi="Times New Roman Bold" w:hint="cs"/>
                <w:sz w:val="20"/>
                <w:szCs w:val="26"/>
                <w:rtl/>
                <w:lang w:val="ru-RU"/>
              </w:rPr>
              <w:t>الساتلي</w:t>
            </w:r>
            <w:proofErr w:type="spellEnd"/>
          </w:p>
        </w:tc>
      </w:tr>
      <w:tr w:rsidR="00E964C9" w:rsidRPr="00AA1867" w14:paraId="07E44303"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149DE198"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val="ru-RU"/>
              </w:rPr>
              <w:t>BR</w:t>
            </w:r>
            <w:r w:rsidRPr="00AA1867">
              <w:rPr>
                <w:rFonts w:hint="cs"/>
                <w:sz w:val="20"/>
                <w:szCs w:val="26"/>
                <w:rtl/>
                <w:lang w:val="ru-RU"/>
              </w:rPr>
              <w:tab/>
              <w:t>التسجيل من أجل الإنتاج والأرشفة والعرض؛ الأفلام التلفزيونية</w:t>
            </w:r>
          </w:p>
        </w:tc>
      </w:tr>
      <w:tr w:rsidR="00E964C9" w:rsidRPr="00AA1867" w14:paraId="18792720"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AEB85CE"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val="ru-RU"/>
              </w:rPr>
              <w:t>BS</w:t>
            </w:r>
            <w:r w:rsidRPr="00AA1867">
              <w:rPr>
                <w:rFonts w:hint="cs"/>
                <w:sz w:val="20"/>
                <w:szCs w:val="26"/>
                <w:rtl/>
                <w:lang w:val="ru-RU"/>
              </w:rPr>
              <w:tab/>
              <w:t>الخدمة الإذاعية (الصوتية)</w:t>
            </w:r>
          </w:p>
        </w:tc>
      </w:tr>
      <w:tr w:rsidR="00E964C9" w:rsidRPr="00AA1867" w14:paraId="4C2D6DBC" w14:textId="77777777" w:rsidTr="008F04CF">
        <w:trPr>
          <w:jc w:val="center"/>
        </w:trPr>
        <w:tc>
          <w:tcPr>
            <w:tcW w:w="9394" w:type="dxa"/>
            <w:gridSpan w:val="2"/>
            <w:tcBorders>
              <w:left w:val="single" w:sz="12" w:space="0" w:color="000080"/>
              <w:right w:val="single" w:sz="12" w:space="0" w:color="000080"/>
            </w:tcBorders>
            <w:shd w:val="clear" w:color="auto" w:fill="F2F2F2"/>
          </w:tcPr>
          <w:p w14:paraId="7ADEB0B1" w14:textId="77777777" w:rsidR="00E964C9" w:rsidRPr="00AA1867"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AA1867">
              <w:rPr>
                <w:rFonts w:ascii="Times New Roman Bold" w:hAnsi="Times New Roman Bold"/>
                <w:b/>
                <w:bCs/>
                <w:color w:val="000080"/>
                <w:sz w:val="20"/>
                <w:szCs w:val="26"/>
                <w:lang w:val="ru-RU"/>
              </w:rPr>
              <w:t>BT</w:t>
            </w:r>
            <w:r w:rsidRPr="00AA1867">
              <w:rPr>
                <w:rFonts w:ascii="Times New Roman Bold" w:hAnsi="Times New Roman Bold" w:hint="cs"/>
                <w:b/>
                <w:bCs/>
                <w:color w:val="000080"/>
                <w:sz w:val="20"/>
                <w:szCs w:val="26"/>
                <w:rtl/>
                <w:lang w:val="ru-RU"/>
              </w:rPr>
              <w:tab/>
              <w:t>الخدمة الإذاعية (التلفزيونية)</w:t>
            </w:r>
          </w:p>
        </w:tc>
      </w:tr>
      <w:tr w:rsidR="00E964C9" w:rsidRPr="00AA1867" w14:paraId="3F1A2FB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5D7B3D2"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val="ru-RU"/>
              </w:rPr>
              <w:t>F</w:t>
            </w:r>
            <w:r w:rsidRPr="00AA1867">
              <w:rPr>
                <w:rFonts w:hint="cs"/>
                <w:sz w:val="20"/>
                <w:szCs w:val="26"/>
                <w:rtl/>
                <w:lang w:val="ru-RU"/>
              </w:rPr>
              <w:tab/>
              <w:t>الخدمة الثابتة</w:t>
            </w:r>
          </w:p>
        </w:tc>
      </w:tr>
      <w:tr w:rsidR="00E964C9" w:rsidRPr="00AA1867" w14:paraId="43D6273F"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AA4802D"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val="ru-RU"/>
              </w:rPr>
              <w:t>M</w:t>
            </w:r>
            <w:r w:rsidRPr="00AA1867">
              <w:rPr>
                <w:rFonts w:hint="cs"/>
                <w:sz w:val="20"/>
                <w:szCs w:val="26"/>
                <w:rtl/>
                <w:lang w:val="ru-RU"/>
              </w:rPr>
              <w:tab/>
              <w:t xml:space="preserve">الخدمة المتنقلة وخدمة التحديد الراديوي للموقع وخدمة الهواة والخدمات </w:t>
            </w:r>
            <w:proofErr w:type="spellStart"/>
            <w:r w:rsidRPr="00AA1867">
              <w:rPr>
                <w:rFonts w:hint="cs"/>
                <w:sz w:val="20"/>
                <w:szCs w:val="26"/>
                <w:rtl/>
                <w:lang w:val="ru-RU"/>
              </w:rPr>
              <w:t>الساتلية</w:t>
            </w:r>
            <w:proofErr w:type="spellEnd"/>
            <w:r w:rsidRPr="00AA1867">
              <w:rPr>
                <w:rFonts w:hint="cs"/>
                <w:sz w:val="20"/>
                <w:szCs w:val="26"/>
                <w:rtl/>
                <w:lang w:val="ru-RU"/>
              </w:rPr>
              <w:t xml:space="preserve"> ذات الصلة</w:t>
            </w:r>
          </w:p>
        </w:tc>
      </w:tr>
      <w:tr w:rsidR="00E964C9" w:rsidRPr="00AA1867" w14:paraId="39E21E9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9AC811E"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val="ru-RU"/>
              </w:rPr>
              <w:t>P</w:t>
            </w:r>
            <w:r w:rsidRPr="00AA1867">
              <w:rPr>
                <w:rFonts w:hint="cs"/>
                <w:sz w:val="20"/>
                <w:szCs w:val="26"/>
                <w:rtl/>
                <w:lang w:val="ru-RU"/>
              </w:rPr>
              <w:tab/>
              <w:t>انتشار الموجات الراديوية</w:t>
            </w:r>
          </w:p>
        </w:tc>
      </w:tr>
      <w:tr w:rsidR="00E964C9" w:rsidRPr="00AA1867" w14:paraId="7822770D" w14:textId="77777777" w:rsidTr="001E77BC">
        <w:trPr>
          <w:jc w:val="center"/>
        </w:trPr>
        <w:tc>
          <w:tcPr>
            <w:tcW w:w="9394" w:type="dxa"/>
            <w:gridSpan w:val="2"/>
            <w:tcBorders>
              <w:left w:val="single" w:sz="12" w:space="0" w:color="000080"/>
              <w:right w:val="single" w:sz="12" w:space="0" w:color="000080"/>
            </w:tcBorders>
            <w:shd w:val="clear" w:color="auto" w:fill="auto"/>
          </w:tcPr>
          <w:p w14:paraId="32BC2D4B"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val="ru-RU"/>
              </w:rPr>
              <w:t>RA</w:t>
            </w:r>
            <w:r w:rsidRPr="00AA1867">
              <w:rPr>
                <w:rFonts w:hint="cs"/>
                <w:sz w:val="20"/>
                <w:szCs w:val="26"/>
                <w:rtl/>
                <w:lang w:val="ru-RU"/>
              </w:rPr>
              <w:tab/>
              <w:t>علم الفلك الراديوي</w:t>
            </w:r>
          </w:p>
        </w:tc>
      </w:tr>
      <w:tr w:rsidR="00F939BC" w:rsidRPr="00AA1867" w14:paraId="339D440E"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D3E21A3" w14:textId="77777777" w:rsidR="00F939BC" w:rsidRPr="00AA1867" w:rsidRDefault="00F939BC" w:rsidP="002E6ECC">
            <w:pPr>
              <w:tabs>
                <w:tab w:val="left" w:pos="1471"/>
              </w:tabs>
              <w:spacing w:before="20" w:after="40" w:line="240" w:lineRule="exact"/>
              <w:rPr>
                <w:sz w:val="20"/>
                <w:szCs w:val="26"/>
                <w:lang w:val="ru-RU"/>
              </w:rPr>
            </w:pPr>
            <w:r w:rsidRPr="00AA1867">
              <w:rPr>
                <w:b/>
                <w:bCs/>
                <w:sz w:val="20"/>
                <w:szCs w:val="26"/>
                <w:lang w:val="ru-RU"/>
              </w:rPr>
              <w:t>RS</w:t>
            </w:r>
            <w:r w:rsidRPr="00AA1867">
              <w:rPr>
                <w:rFonts w:hint="cs"/>
                <w:sz w:val="20"/>
                <w:szCs w:val="26"/>
                <w:rtl/>
                <w:lang w:val="ru-RU"/>
              </w:rPr>
              <w:tab/>
              <w:t>أنظمة الاستشعار عن ب</w:t>
            </w:r>
            <w:r w:rsidR="00693795" w:rsidRPr="00AA1867">
              <w:rPr>
                <w:rFonts w:hint="cs"/>
                <w:sz w:val="20"/>
                <w:szCs w:val="26"/>
                <w:rtl/>
                <w:lang w:val="ru-RU"/>
              </w:rPr>
              <w:t>ُ</w:t>
            </w:r>
            <w:r w:rsidRPr="00AA1867">
              <w:rPr>
                <w:rFonts w:hint="cs"/>
                <w:sz w:val="20"/>
                <w:szCs w:val="26"/>
                <w:rtl/>
                <w:lang w:val="ru-RU"/>
              </w:rPr>
              <w:t>عد</w:t>
            </w:r>
          </w:p>
        </w:tc>
      </w:tr>
      <w:tr w:rsidR="00E964C9" w:rsidRPr="00AA1867" w14:paraId="03FF51DF"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3489EC2" w14:textId="77777777" w:rsidR="00E964C9" w:rsidRPr="00AA1867" w:rsidRDefault="00E964C9" w:rsidP="00E964C9">
            <w:pPr>
              <w:tabs>
                <w:tab w:val="left" w:pos="1471"/>
              </w:tabs>
              <w:spacing w:before="20" w:after="40" w:line="240" w:lineRule="exact"/>
              <w:rPr>
                <w:sz w:val="20"/>
                <w:szCs w:val="26"/>
                <w:rtl/>
                <w:lang w:val="ru-RU"/>
              </w:rPr>
            </w:pPr>
            <w:r w:rsidRPr="00AA1867">
              <w:rPr>
                <w:b/>
                <w:bCs/>
                <w:sz w:val="20"/>
                <w:szCs w:val="26"/>
                <w:lang w:val="ru-RU"/>
              </w:rPr>
              <w:t>S</w:t>
            </w:r>
            <w:r w:rsidRPr="00AA1867">
              <w:rPr>
                <w:rFonts w:hint="cs"/>
                <w:sz w:val="20"/>
                <w:szCs w:val="26"/>
                <w:rtl/>
                <w:lang w:val="ru-RU"/>
              </w:rPr>
              <w:tab/>
              <w:t xml:space="preserve">الخدمة الثابتة </w:t>
            </w:r>
            <w:proofErr w:type="spellStart"/>
            <w:r w:rsidRPr="00AA1867">
              <w:rPr>
                <w:rFonts w:hint="cs"/>
                <w:sz w:val="20"/>
                <w:szCs w:val="26"/>
                <w:rtl/>
                <w:lang w:val="ru-RU"/>
              </w:rPr>
              <w:t>الساتلية</w:t>
            </w:r>
            <w:proofErr w:type="spellEnd"/>
          </w:p>
        </w:tc>
      </w:tr>
      <w:tr w:rsidR="00E964C9" w:rsidRPr="00AA1867" w14:paraId="62DA8020"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74F47FDF" w14:textId="77777777" w:rsidR="00E964C9" w:rsidRPr="00AA1867" w:rsidRDefault="00E964C9" w:rsidP="00E964C9">
            <w:pPr>
              <w:tabs>
                <w:tab w:val="left" w:pos="1471"/>
              </w:tabs>
              <w:spacing w:before="20" w:after="40" w:line="240" w:lineRule="exact"/>
              <w:rPr>
                <w:rFonts w:ascii="Times New Roman Bold" w:hAnsi="Times New Roman Bold"/>
                <w:b/>
                <w:bCs/>
                <w:sz w:val="20"/>
                <w:szCs w:val="26"/>
              </w:rPr>
            </w:pPr>
            <w:r w:rsidRPr="00AA1867">
              <w:rPr>
                <w:rFonts w:ascii="Times New Roman Bold" w:hAnsi="Times New Roman Bold"/>
                <w:b/>
                <w:bCs/>
                <w:sz w:val="20"/>
                <w:szCs w:val="26"/>
              </w:rPr>
              <w:t>SA</w:t>
            </w:r>
            <w:r w:rsidRPr="00AA1867">
              <w:rPr>
                <w:rFonts w:ascii="Times New Roman Bold" w:hAnsi="Times New Roman Bold" w:hint="cs"/>
                <w:b/>
                <w:bCs/>
                <w:sz w:val="20"/>
                <w:szCs w:val="26"/>
                <w:rtl/>
              </w:rPr>
              <w:tab/>
            </w:r>
            <w:r w:rsidRPr="00AA1867">
              <w:rPr>
                <w:rFonts w:ascii="Times New Roman Bold" w:hAnsi="Times New Roman Bold" w:hint="cs"/>
                <w:sz w:val="20"/>
                <w:szCs w:val="26"/>
                <w:rtl/>
              </w:rPr>
              <w:t>التطبيقات الفضائية والأرصاد الجوية</w:t>
            </w:r>
          </w:p>
        </w:tc>
      </w:tr>
      <w:tr w:rsidR="00E964C9" w:rsidRPr="00AA1867" w14:paraId="00C2ED7D" w14:textId="77777777" w:rsidTr="001E77BC">
        <w:trPr>
          <w:jc w:val="center"/>
        </w:trPr>
        <w:tc>
          <w:tcPr>
            <w:tcW w:w="9394" w:type="dxa"/>
            <w:gridSpan w:val="2"/>
            <w:tcBorders>
              <w:left w:val="single" w:sz="12" w:space="0" w:color="000080"/>
              <w:right w:val="single" w:sz="12" w:space="0" w:color="000080"/>
            </w:tcBorders>
          </w:tcPr>
          <w:p w14:paraId="73723E0A"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rPr>
              <w:t>SF</w:t>
            </w:r>
            <w:r w:rsidRPr="00AA1867">
              <w:rPr>
                <w:rFonts w:hint="cs"/>
                <w:b/>
                <w:bCs/>
                <w:sz w:val="20"/>
                <w:szCs w:val="26"/>
                <w:rtl/>
              </w:rPr>
              <w:tab/>
            </w:r>
            <w:r w:rsidRPr="00AA1867">
              <w:rPr>
                <w:rFonts w:hint="cs"/>
                <w:sz w:val="20"/>
                <w:szCs w:val="26"/>
                <w:rtl/>
                <w:lang w:val="ru-RU"/>
              </w:rPr>
              <w:t xml:space="preserve">تقاسم الترددات والتنسيق بين أنظمة الخدمة الثابتة </w:t>
            </w:r>
            <w:proofErr w:type="spellStart"/>
            <w:r w:rsidRPr="00AA1867">
              <w:rPr>
                <w:rFonts w:hint="cs"/>
                <w:sz w:val="20"/>
                <w:szCs w:val="26"/>
                <w:rtl/>
                <w:lang w:val="ru-RU"/>
              </w:rPr>
              <w:t>الساتلية</w:t>
            </w:r>
            <w:proofErr w:type="spellEnd"/>
            <w:r w:rsidRPr="00AA1867">
              <w:rPr>
                <w:rFonts w:hint="cs"/>
                <w:sz w:val="20"/>
                <w:szCs w:val="26"/>
                <w:rtl/>
                <w:lang w:val="ru-RU"/>
              </w:rPr>
              <w:t xml:space="preserve"> والخدمة الثابتة</w:t>
            </w:r>
          </w:p>
        </w:tc>
      </w:tr>
      <w:tr w:rsidR="00E964C9" w:rsidRPr="00AA1867" w14:paraId="738E712C" w14:textId="77777777" w:rsidTr="001E77BC">
        <w:trPr>
          <w:jc w:val="center"/>
        </w:trPr>
        <w:tc>
          <w:tcPr>
            <w:tcW w:w="9394" w:type="dxa"/>
            <w:gridSpan w:val="2"/>
            <w:tcBorders>
              <w:left w:val="single" w:sz="12" w:space="0" w:color="000080"/>
              <w:right w:val="single" w:sz="12" w:space="0" w:color="000080"/>
            </w:tcBorders>
          </w:tcPr>
          <w:p w14:paraId="511D7E98" w14:textId="77777777" w:rsidR="00E964C9" w:rsidRPr="00AA1867" w:rsidRDefault="00E964C9" w:rsidP="00E964C9">
            <w:pPr>
              <w:tabs>
                <w:tab w:val="left" w:pos="1471"/>
              </w:tabs>
              <w:spacing w:before="20" w:after="40" w:line="240" w:lineRule="exact"/>
              <w:rPr>
                <w:sz w:val="20"/>
                <w:szCs w:val="26"/>
                <w:rtl/>
                <w:lang w:val="ru-RU" w:bidi="ar-EG"/>
              </w:rPr>
            </w:pPr>
            <w:r w:rsidRPr="00AA1867">
              <w:rPr>
                <w:b/>
                <w:bCs/>
                <w:sz w:val="20"/>
                <w:szCs w:val="26"/>
              </w:rPr>
              <w:t>SM</w:t>
            </w:r>
            <w:r w:rsidRPr="00AA1867">
              <w:rPr>
                <w:rFonts w:hint="cs"/>
                <w:b/>
                <w:bCs/>
                <w:sz w:val="20"/>
                <w:szCs w:val="26"/>
                <w:rtl/>
              </w:rPr>
              <w:tab/>
            </w:r>
            <w:r w:rsidRPr="00AA1867">
              <w:rPr>
                <w:rFonts w:hint="cs"/>
                <w:sz w:val="20"/>
                <w:szCs w:val="26"/>
                <w:rtl/>
                <w:lang w:val="ru-RU"/>
              </w:rPr>
              <w:t>إدارة الطيف</w:t>
            </w:r>
          </w:p>
        </w:tc>
      </w:tr>
      <w:tr w:rsidR="00E964C9" w:rsidRPr="00AA1867" w14:paraId="0AC42E42" w14:textId="77777777" w:rsidTr="001E77BC">
        <w:trPr>
          <w:jc w:val="center"/>
        </w:trPr>
        <w:tc>
          <w:tcPr>
            <w:tcW w:w="9394" w:type="dxa"/>
            <w:gridSpan w:val="2"/>
            <w:tcBorders>
              <w:left w:val="single" w:sz="12" w:space="0" w:color="000080"/>
              <w:right w:val="single" w:sz="12" w:space="0" w:color="000080"/>
            </w:tcBorders>
          </w:tcPr>
          <w:p w14:paraId="3A989620"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rPr>
              <w:t>SNG</w:t>
            </w:r>
            <w:r w:rsidRPr="00AA1867">
              <w:rPr>
                <w:rFonts w:hint="cs"/>
                <w:b/>
                <w:bCs/>
                <w:sz w:val="20"/>
                <w:szCs w:val="26"/>
                <w:rtl/>
              </w:rPr>
              <w:tab/>
            </w:r>
            <w:r w:rsidRPr="00AA1867">
              <w:rPr>
                <w:rFonts w:hint="cs"/>
                <w:sz w:val="20"/>
                <w:szCs w:val="26"/>
                <w:rtl/>
                <w:lang w:val="ru-RU"/>
              </w:rPr>
              <w:t xml:space="preserve">التجميع </w:t>
            </w:r>
            <w:proofErr w:type="spellStart"/>
            <w:r w:rsidRPr="00AA1867">
              <w:rPr>
                <w:rFonts w:hint="cs"/>
                <w:sz w:val="20"/>
                <w:szCs w:val="26"/>
                <w:rtl/>
                <w:lang w:val="ru-RU"/>
              </w:rPr>
              <w:t>الساتلي</w:t>
            </w:r>
            <w:proofErr w:type="spellEnd"/>
            <w:r w:rsidRPr="00AA1867">
              <w:rPr>
                <w:rFonts w:hint="cs"/>
                <w:sz w:val="20"/>
                <w:szCs w:val="26"/>
                <w:rtl/>
                <w:lang w:val="ru-RU"/>
              </w:rPr>
              <w:t xml:space="preserve"> للأخبار</w:t>
            </w:r>
          </w:p>
        </w:tc>
      </w:tr>
      <w:tr w:rsidR="00E964C9" w:rsidRPr="00AA1867" w14:paraId="6867D090" w14:textId="77777777" w:rsidTr="001E77BC">
        <w:trPr>
          <w:jc w:val="center"/>
        </w:trPr>
        <w:tc>
          <w:tcPr>
            <w:tcW w:w="9394" w:type="dxa"/>
            <w:gridSpan w:val="2"/>
            <w:tcBorders>
              <w:left w:val="single" w:sz="12" w:space="0" w:color="000080"/>
              <w:right w:val="single" w:sz="12" w:space="0" w:color="000080"/>
            </w:tcBorders>
          </w:tcPr>
          <w:p w14:paraId="232F4B48" w14:textId="77777777" w:rsidR="00E964C9" w:rsidRPr="00AA1867" w:rsidRDefault="00E964C9" w:rsidP="00E964C9">
            <w:pPr>
              <w:tabs>
                <w:tab w:val="left" w:pos="1471"/>
              </w:tabs>
              <w:spacing w:before="20" w:after="40" w:line="240" w:lineRule="exact"/>
              <w:rPr>
                <w:sz w:val="20"/>
                <w:szCs w:val="26"/>
                <w:lang w:val="ru-RU"/>
              </w:rPr>
            </w:pPr>
            <w:r w:rsidRPr="00AA1867">
              <w:rPr>
                <w:b/>
                <w:bCs/>
                <w:sz w:val="20"/>
                <w:szCs w:val="26"/>
                <w:lang w:bidi="ar-EG"/>
              </w:rPr>
              <w:t>TF</w:t>
            </w:r>
            <w:r w:rsidRPr="00AA1867">
              <w:rPr>
                <w:rFonts w:hint="cs"/>
                <w:b/>
                <w:bCs/>
                <w:sz w:val="20"/>
                <w:szCs w:val="26"/>
                <w:rtl/>
              </w:rPr>
              <w:tab/>
            </w:r>
            <w:r w:rsidRPr="00AA1867">
              <w:rPr>
                <w:rFonts w:hint="cs"/>
                <w:sz w:val="20"/>
                <w:szCs w:val="26"/>
                <w:rtl/>
                <w:lang w:val="ru-RU"/>
              </w:rPr>
              <w:t>إرسالات الترددات المعيارية وإشارات التوقيت</w:t>
            </w:r>
          </w:p>
        </w:tc>
      </w:tr>
      <w:tr w:rsidR="00E964C9" w:rsidRPr="00AA1867" w14:paraId="619348FC"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1B9021F" w14:textId="77777777" w:rsidR="00E964C9" w:rsidRPr="00AA1867" w:rsidRDefault="00E964C9" w:rsidP="00E964C9">
            <w:pPr>
              <w:tabs>
                <w:tab w:val="left" w:pos="1471"/>
              </w:tabs>
              <w:spacing w:before="20" w:after="80" w:line="240" w:lineRule="exact"/>
              <w:rPr>
                <w:sz w:val="20"/>
                <w:szCs w:val="26"/>
                <w:lang w:val="ru-RU"/>
              </w:rPr>
            </w:pPr>
            <w:r w:rsidRPr="00AA1867">
              <w:rPr>
                <w:b/>
                <w:bCs/>
                <w:sz w:val="20"/>
                <w:szCs w:val="26"/>
                <w:lang w:bidi="ar-EG"/>
              </w:rPr>
              <w:t>V</w:t>
            </w:r>
            <w:r w:rsidRPr="00AA1867">
              <w:rPr>
                <w:rFonts w:hint="cs"/>
                <w:b/>
                <w:bCs/>
                <w:sz w:val="20"/>
                <w:szCs w:val="26"/>
                <w:rtl/>
              </w:rPr>
              <w:tab/>
            </w:r>
            <w:r w:rsidRPr="00AA1867">
              <w:rPr>
                <w:rFonts w:hint="cs"/>
                <w:sz w:val="20"/>
                <w:szCs w:val="26"/>
                <w:rtl/>
                <w:lang w:val="ru-RU"/>
              </w:rPr>
              <w:t>المفردات والمواضيع ذات الصلة</w:t>
            </w:r>
          </w:p>
        </w:tc>
      </w:tr>
    </w:tbl>
    <w:p w14:paraId="6A63D0C6" w14:textId="77777777" w:rsidR="005E066B" w:rsidRPr="00AA1867" w:rsidRDefault="005E066B" w:rsidP="005E066B">
      <w:pPr>
        <w:spacing w:before="0"/>
        <w:rPr>
          <w:sz w:val="21"/>
          <w:szCs w:val="20"/>
          <w:rtl/>
        </w:rPr>
      </w:pPr>
    </w:p>
    <w:p w14:paraId="124D24FB" w14:textId="77777777" w:rsidR="005E066B" w:rsidRPr="00AA1867"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AA1867" w14:paraId="263E0D5B" w14:textId="77777777" w:rsidTr="001E77BC">
        <w:trPr>
          <w:trHeight w:val="720"/>
          <w:jc w:val="center"/>
        </w:trPr>
        <w:tc>
          <w:tcPr>
            <w:tcW w:w="9379" w:type="dxa"/>
          </w:tcPr>
          <w:p w14:paraId="34907DFC" w14:textId="77777777" w:rsidR="005E066B" w:rsidRPr="00AA1867" w:rsidRDefault="005E066B" w:rsidP="001E77BC">
            <w:pPr>
              <w:ind w:left="45" w:right="540"/>
              <w:rPr>
                <w:b/>
                <w:bCs/>
                <w:i/>
                <w:iCs/>
                <w:spacing w:val="-4"/>
                <w:sz w:val="21"/>
                <w:szCs w:val="26"/>
                <w:rtl/>
                <w:lang w:val="ru-RU"/>
              </w:rPr>
            </w:pPr>
            <w:r w:rsidRPr="00AA1867">
              <w:rPr>
                <w:rFonts w:hint="cs"/>
                <w:b/>
                <w:bCs/>
                <w:i/>
                <w:iCs/>
                <w:spacing w:val="-4"/>
                <w:sz w:val="21"/>
                <w:szCs w:val="26"/>
                <w:rtl/>
                <w:lang w:val="ru-RU"/>
              </w:rPr>
              <w:t>ملاحظة</w:t>
            </w:r>
            <w:r w:rsidRPr="00AA1867">
              <w:rPr>
                <w:rFonts w:hint="cs"/>
                <w:i/>
                <w:iCs/>
                <w:spacing w:val="-4"/>
                <w:sz w:val="21"/>
                <w:szCs w:val="26"/>
                <w:rtl/>
                <w:lang w:val="ru-RU"/>
              </w:rPr>
              <w:t xml:space="preserve">: </w:t>
            </w:r>
            <w:r w:rsidR="00D2107D" w:rsidRPr="00AA1867">
              <w:rPr>
                <w:rFonts w:hint="cs"/>
                <w:i/>
                <w:iCs/>
                <w:spacing w:val="-4"/>
                <w:sz w:val="21"/>
                <w:szCs w:val="26"/>
                <w:rtl/>
                <w:lang w:val="ru-RU"/>
              </w:rPr>
              <w:t xml:space="preserve">تمت الموافقة </w:t>
            </w:r>
            <w:r w:rsidRPr="00AA1867">
              <w:rPr>
                <w:rFonts w:hint="cs"/>
                <w:i/>
                <w:iCs/>
                <w:spacing w:val="-4"/>
                <w:sz w:val="21"/>
                <w:szCs w:val="26"/>
                <w:rtl/>
                <w:lang w:val="ru-RU"/>
              </w:rPr>
              <w:t xml:space="preserve">على النسخة الإنكليزية </w:t>
            </w:r>
            <w:r w:rsidR="00D2107D" w:rsidRPr="00AA1867">
              <w:rPr>
                <w:rFonts w:hint="cs"/>
                <w:i/>
                <w:iCs/>
                <w:spacing w:val="-4"/>
                <w:sz w:val="21"/>
                <w:szCs w:val="26"/>
                <w:rtl/>
                <w:lang w:val="ru-RU"/>
              </w:rPr>
              <w:t>لهذه التوصية</w:t>
            </w:r>
            <w:r w:rsidRPr="00AA1867">
              <w:rPr>
                <w:rFonts w:hint="cs"/>
                <w:i/>
                <w:iCs/>
                <w:spacing w:val="-4"/>
                <w:sz w:val="21"/>
                <w:szCs w:val="26"/>
                <w:rtl/>
                <w:lang w:val="ru-RU"/>
              </w:rPr>
              <w:t xml:space="preserve"> الصادر</w:t>
            </w:r>
            <w:r w:rsidR="00D2107D" w:rsidRPr="00AA1867">
              <w:rPr>
                <w:rFonts w:hint="cs"/>
                <w:i/>
                <w:iCs/>
                <w:spacing w:val="-4"/>
                <w:sz w:val="21"/>
                <w:szCs w:val="26"/>
                <w:rtl/>
                <w:lang w:val="ru-RU"/>
              </w:rPr>
              <w:t>ة</w:t>
            </w:r>
            <w:r w:rsidRPr="00AA1867">
              <w:rPr>
                <w:rFonts w:hint="cs"/>
                <w:i/>
                <w:iCs/>
                <w:spacing w:val="-4"/>
                <w:sz w:val="21"/>
                <w:szCs w:val="26"/>
                <w:rtl/>
                <w:lang w:val="ru-RU"/>
              </w:rPr>
              <w:t xml:space="preserve"> عن قطاع الاتصالات الراديوية بموجب الإجراء الموضح في القرار </w:t>
            </w:r>
            <w:r w:rsidRPr="00AA1867">
              <w:rPr>
                <w:i/>
                <w:iCs/>
                <w:spacing w:val="-4"/>
                <w:sz w:val="21"/>
                <w:szCs w:val="26"/>
              </w:rPr>
              <w:t>ITU-R 1</w:t>
            </w:r>
            <w:r w:rsidRPr="00AA1867">
              <w:rPr>
                <w:rFonts w:hint="cs"/>
                <w:i/>
                <w:iCs/>
                <w:spacing w:val="-4"/>
                <w:sz w:val="21"/>
                <w:szCs w:val="26"/>
                <w:rtl/>
                <w:lang w:bidi="ar-EG"/>
              </w:rPr>
              <w:t>.</w:t>
            </w:r>
          </w:p>
        </w:tc>
      </w:tr>
    </w:tbl>
    <w:p w14:paraId="3593299C" w14:textId="5057B73C" w:rsidR="005E066B" w:rsidRPr="00AA1867" w:rsidRDefault="005E066B" w:rsidP="00EC44EE">
      <w:pPr>
        <w:spacing w:before="240"/>
        <w:ind w:right="142"/>
        <w:jc w:val="right"/>
        <w:rPr>
          <w:sz w:val="20"/>
          <w:szCs w:val="26"/>
          <w:rtl/>
        </w:rPr>
      </w:pPr>
      <w:r w:rsidRPr="00AA1867">
        <w:rPr>
          <w:rFonts w:hint="cs"/>
          <w:i/>
          <w:iCs/>
          <w:sz w:val="20"/>
          <w:szCs w:val="26"/>
          <w:rtl/>
          <w:lang w:val="ru-RU"/>
        </w:rPr>
        <w:t>النشر الإلكتروني</w:t>
      </w:r>
      <w:r w:rsidRPr="00AA1867">
        <w:rPr>
          <w:rFonts w:hint="cs"/>
          <w:i/>
          <w:iCs/>
          <w:sz w:val="20"/>
          <w:szCs w:val="26"/>
          <w:rtl/>
          <w:lang w:val="ru-RU"/>
        </w:rPr>
        <w:br/>
      </w:r>
      <w:r w:rsidRPr="00AA1867">
        <w:rPr>
          <w:rFonts w:hint="cs"/>
          <w:sz w:val="20"/>
          <w:szCs w:val="26"/>
          <w:rtl/>
          <w:lang w:val="ru-RU"/>
        </w:rPr>
        <w:t xml:space="preserve">جنيف، </w:t>
      </w:r>
      <w:r w:rsidR="007E0B42" w:rsidRPr="00AA1867">
        <w:rPr>
          <w:sz w:val="20"/>
          <w:szCs w:val="26"/>
        </w:rPr>
        <w:t>2024</w:t>
      </w:r>
    </w:p>
    <w:p w14:paraId="69B01F6F" w14:textId="77777777" w:rsidR="005E066B" w:rsidRPr="00AA1867" w:rsidRDefault="005E066B" w:rsidP="003D40E1">
      <w:pPr>
        <w:spacing w:before="0" w:line="120" w:lineRule="auto"/>
        <w:ind w:right="539"/>
        <w:jc w:val="right"/>
        <w:rPr>
          <w:sz w:val="21"/>
          <w:szCs w:val="28"/>
          <w:rtl/>
          <w:lang w:bidi="ar-EG"/>
        </w:rPr>
      </w:pPr>
    </w:p>
    <w:p w14:paraId="24B2D665" w14:textId="7064DF85" w:rsidR="005E066B" w:rsidRPr="00AA1867" w:rsidRDefault="005E066B" w:rsidP="00EC44EE">
      <w:pPr>
        <w:spacing w:before="240"/>
        <w:jc w:val="center"/>
        <w:rPr>
          <w:sz w:val="21"/>
          <w:szCs w:val="20"/>
        </w:rPr>
      </w:pPr>
      <w:r w:rsidRPr="00AA1867">
        <w:rPr>
          <w:sz w:val="21"/>
          <w:szCs w:val="20"/>
          <w:lang w:val="ru-RU"/>
        </w:rPr>
        <w:sym w:font="Symbol" w:char="F0D3"/>
      </w:r>
      <w:r w:rsidRPr="00AA1867">
        <w:rPr>
          <w:sz w:val="21"/>
          <w:szCs w:val="20"/>
          <w:lang w:val="ru-RU"/>
        </w:rPr>
        <w:t xml:space="preserve">  </w:t>
      </w:r>
      <w:r w:rsidRPr="00AA1867">
        <w:rPr>
          <w:sz w:val="21"/>
          <w:szCs w:val="20"/>
        </w:rPr>
        <w:t>ITU</w:t>
      </w:r>
      <w:r w:rsidRPr="00AA1867">
        <w:rPr>
          <w:sz w:val="21"/>
          <w:szCs w:val="20"/>
          <w:lang w:val="ru-RU"/>
        </w:rPr>
        <w:t xml:space="preserve"> </w:t>
      </w:r>
      <w:r w:rsidR="00C04244" w:rsidRPr="00AA1867">
        <w:rPr>
          <w:sz w:val="21"/>
          <w:szCs w:val="20"/>
        </w:rPr>
        <w:t xml:space="preserve"> </w:t>
      </w:r>
      <w:r w:rsidR="007E0B42" w:rsidRPr="00AA1867">
        <w:rPr>
          <w:sz w:val="21"/>
          <w:szCs w:val="20"/>
        </w:rPr>
        <w:t>2024</w:t>
      </w:r>
    </w:p>
    <w:p w14:paraId="7BD797D6" w14:textId="77777777" w:rsidR="005E066B" w:rsidRPr="00AA1867" w:rsidRDefault="005E066B" w:rsidP="005E066B">
      <w:pPr>
        <w:rPr>
          <w:spacing w:val="-4"/>
          <w:sz w:val="20"/>
          <w:szCs w:val="26"/>
          <w:rtl/>
          <w:lang w:bidi="ar-EG"/>
        </w:rPr>
      </w:pPr>
      <w:r w:rsidRPr="00AA1867">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93795" w:rsidRPr="00AA1867">
        <w:rPr>
          <w:rFonts w:hint="cs"/>
          <w:spacing w:val="-4"/>
          <w:sz w:val="20"/>
          <w:szCs w:val="26"/>
          <w:rtl/>
          <w:lang w:val="ru-RU"/>
        </w:rPr>
        <w:t xml:space="preserve"> </w:t>
      </w:r>
      <w:r w:rsidRPr="00AA1867">
        <w:rPr>
          <w:rFonts w:hint="cs"/>
          <w:spacing w:val="-4"/>
          <w:sz w:val="20"/>
          <w:szCs w:val="26"/>
          <w:rtl/>
          <w:lang w:val="ru-RU"/>
        </w:rPr>
        <w:t xml:space="preserve">الاتحاد الدولي للاتصالات </w:t>
      </w:r>
      <w:r w:rsidRPr="00AA1867">
        <w:rPr>
          <w:spacing w:val="-4"/>
          <w:sz w:val="20"/>
          <w:szCs w:val="26"/>
        </w:rPr>
        <w:t>(ITU)</w:t>
      </w:r>
      <w:r w:rsidRPr="00AA1867">
        <w:rPr>
          <w:rFonts w:hint="cs"/>
          <w:spacing w:val="-4"/>
          <w:sz w:val="20"/>
          <w:szCs w:val="26"/>
          <w:rtl/>
          <w:lang w:bidi="ar-EG"/>
        </w:rPr>
        <w:t>.</w:t>
      </w:r>
    </w:p>
    <w:p w14:paraId="18E8E0F5" w14:textId="77777777" w:rsidR="005E066B" w:rsidRPr="00AA1867" w:rsidRDefault="005E066B" w:rsidP="002144CB">
      <w:pPr>
        <w:rPr>
          <w:sz w:val="21"/>
          <w:szCs w:val="28"/>
          <w:rtl/>
          <w:lang w:bidi="ar-EG"/>
        </w:rPr>
        <w:sectPr w:rsidR="005E066B" w:rsidRPr="00AA1867" w:rsidSect="00A813A4">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390AE65B" w14:textId="7DDF7159" w:rsidR="002E6ECC" w:rsidRPr="00AA1867" w:rsidRDefault="002E6ECC" w:rsidP="00DD0E17">
      <w:pPr>
        <w:pStyle w:val="RecNo"/>
        <w:rPr>
          <w:szCs w:val="28"/>
          <w:rtl/>
        </w:rPr>
      </w:pPr>
      <w:r w:rsidRPr="00AA1867">
        <w:rPr>
          <w:sz w:val="40"/>
          <w:rtl/>
        </w:rPr>
        <w:lastRenderedPageBreak/>
        <w:t>التوصية</w:t>
      </w:r>
      <w:r w:rsidRPr="00AA1867">
        <w:rPr>
          <w:rStyle w:val="href"/>
          <w:szCs w:val="28"/>
          <w:rtl/>
        </w:rPr>
        <w:t xml:space="preserve"> </w:t>
      </w:r>
      <w:r w:rsidR="00CA603A" w:rsidRPr="00AA1867">
        <w:rPr>
          <w:rStyle w:val="href"/>
        </w:rPr>
        <w:t xml:space="preserve">ITU-R </w:t>
      </w:r>
      <w:r w:rsidR="00AA1ACD" w:rsidRPr="00AA1867">
        <w:rPr>
          <w:rStyle w:val="href"/>
        </w:rPr>
        <w:t>B</w:t>
      </w:r>
      <w:r w:rsidR="00CD2510" w:rsidRPr="00AA1867">
        <w:rPr>
          <w:rStyle w:val="href"/>
        </w:rPr>
        <w:t>T</w:t>
      </w:r>
      <w:r w:rsidR="00CA603A" w:rsidRPr="00AA1867">
        <w:rPr>
          <w:rStyle w:val="href"/>
        </w:rPr>
        <w:t>.</w:t>
      </w:r>
      <w:r w:rsidR="00A813A4" w:rsidRPr="00AA1867">
        <w:rPr>
          <w:rStyle w:val="href"/>
        </w:rPr>
        <w:t>2163-0</w:t>
      </w:r>
    </w:p>
    <w:p w14:paraId="5057C9FE" w14:textId="6EC66A85" w:rsidR="00A813A4" w:rsidRPr="00AA1867" w:rsidRDefault="00A813A4" w:rsidP="00DD0E17">
      <w:pPr>
        <w:pStyle w:val="Rectitle"/>
      </w:pPr>
      <w:r w:rsidRPr="00AA1867">
        <w:rPr>
          <w:rtl/>
        </w:rPr>
        <w:t>خوارزمية القياس الموضوعي لتقييم نصوع التلفزيون ذي المدى الدينامي العالي</w:t>
      </w:r>
      <w:r w:rsidRPr="00AA1867">
        <w:rPr>
          <w:rStyle w:val="FootnoteReference"/>
          <w:rFonts w:cs="Traditional Arabic"/>
          <w:position w:val="6"/>
          <w:sz w:val="20"/>
          <w:szCs w:val="26"/>
          <w:vertAlign w:val="baseline"/>
        </w:rPr>
        <w:footnoteReference w:id="1"/>
      </w:r>
      <w:r w:rsidRPr="00AA1867">
        <w:rPr>
          <w:position w:val="6"/>
          <w:sz w:val="20"/>
          <w:szCs w:val="26"/>
          <w:rtl/>
        </w:rPr>
        <w:t>،</w:t>
      </w:r>
      <w:r w:rsidRPr="00AA1867">
        <w:rPr>
          <w:rStyle w:val="FootnoteReference"/>
          <w:rFonts w:cs="Traditional Arabic"/>
          <w:position w:val="6"/>
          <w:sz w:val="20"/>
          <w:szCs w:val="26"/>
          <w:vertAlign w:val="baseline"/>
        </w:rPr>
        <w:footnoteReference w:id="2"/>
      </w:r>
    </w:p>
    <w:p w14:paraId="52ECE30C" w14:textId="0CE62D0D" w:rsidR="00A813A4" w:rsidRPr="00AA1867" w:rsidRDefault="00A813A4" w:rsidP="000A65C7">
      <w:pPr>
        <w:jc w:val="center"/>
        <w:rPr>
          <w:lang w:val="ar-SA" w:eastAsia="zh-TW" w:bidi="en-GB"/>
        </w:rPr>
      </w:pPr>
      <w:r w:rsidRPr="00AA1867">
        <w:rPr>
          <w:rtl/>
        </w:rPr>
        <w:t xml:space="preserve">(المسألة </w:t>
      </w:r>
      <w:r w:rsidRPr="00AA1867">
        <w:t>ITU-R</w:t>
      </w:r>
      <w:r w:rsidR="007A30D5" w:rsidRPr="00AA1867">
        <w:t xml:space="preserve"> 142-3/6</w:t>
      </w:r>
      <w:r w:rsidRPr="00AA1867">
        <w:rPr>
          <w:rtl/>
        </w:rPr>
        <w:t>)</w:t>
      </w:r>
    </w:p>
    <w:p w14:paraId="64CF3207" w14:textId="77777777" w:rsidR="00A813A4" w:rsidRPr="00AA1867" w:rsidRDefault="00A813A4" w:rsidP="00E036D1">
      <w:pPr>
        <w:pStyle w:val="Recdate"/>
        <w:rPr>
          <w:lang w:val="ar-SA" w:eastAsia="zh-TW" w:bidi="en-GB"/>
        </w:rPr>
      </w:pPr>
      <w:r w:rsidRPr="00AA1867">
        <w:t>(2023)</w:t>
      </w:r>
    </w:p>
    <w:p w14:paraId="7BBF1B3E" w14:textId="77777777" w:rsidR="00A813A4" w:rsidRPr="00AA1867" w:rsidRDefault="00A813A4" w:rsidP="00E036D1">
      <w:pPr>
        <w:pStyle w:val="HeadingSum"/>
      </w:pPr>
      <w:r w:rsidRPr="00AA1867">
        <w:rPr>
          <w:rtl/>
        </w:rPr>
        <w:t>مجال التطبيق</w:t>
      </w:r>
    </w:p>
    <w:p w14:paraId="7A1C6572" w14:textId="382DB634" w:rsidR="007A30D5" w:rsidRPr="00AA1867" w:rsidRDefault="00A813A4" w:rsidP="00E036D1">
      <w:pPr>
        <w:pStyle w:val="Summary"/>
        <w:rPr>
          <w:rtl/>
        </w:rPr>
      </w:pPr>
      <w:r w:rsidRPr="00AA1867">
        <w:rPr>
          <w:rtl/>
        </w:rPr>
        <w:t>تحدد هذه التوصية خوارزمية قياس لغرض تحديد مستوى الصورة، استناداً إلى متوسط نصوع الصورة، يمكن أن تكون مفيدة</w:t>
      </w:r>
      <w:r w:rsidR="00254801" w:rsidRPr="00AA1867">
        <w:rPr>
          <w:rtl/>
        </w:rPr>
        <w:t>ً</w:t>
      </w:r>
      <w:r w:rsidRPr="00AA1867">
        <w:rPr>
          <w:rtl/>
        </w:rPr>
        <w:t xml:space="preserve"> لتقييم نصوع صور فردية. ومن القياسات الأخرى المستندة إلى مستوى الصورة، مستوى الصورة الزمني والاستجابة لمستوى الصورة، والتي</w:t>
      </w:r>
      <w:r w:rsidR="005C2D4C" w:rsidRPr="00AA1867">
        <w:rPr>
          <w:rtl/>
        </w:rPr>
        <w:t> </w:t>
      </w:r>
      <w:r w:rsidRPr="00AA1867">
        <w:rPr>
          <w:rtl/>
        </w:rPr>
        <w:t>يمكن أن تكون مفيدة</w:t>
      </w:r>
      <w:r w:rsidR="00254801" w:rsidRPr="00AA1867">
        <w:rPr>
          <w:rtl/>
        </w:rPr>
        <w:t>ً</w:t>
      </w:r>
      <w:r w:rsidRPr="00AA1867">
        <w:rPr>
          <w:rtl/>
        </w:rPr>
        <w:t xml:space="preserve"> لنمذجة استجابة النظام البصري البشري لتتابع من الصور.</w:t>
      </w:r>
    </w:p>
    <w:p w14:paraId="26F0BE0B" w14:textId="7674CE54" w:rsidR="00A813A4" w:rsidRPr="00AA1867" w:rsidRDefault="00A813A4" w:rsidP="00DD0E17">
      <w:pPr>
        <w:pStyle w:val="Headingb"/>
      </w:pPr>
      <w:r w:rsidRPr="00AA1867">
        <w:rPr>
          <w:rtl/>
        </w:rPr>
        <w:t>كلمات أساسية</w:t>
      </w:r>
    </w:p>
    <w:p w14:paraId="7CB76ADC" w14:textId="60330B13" w:rsidR="00A813A4" w:rsidRPr="00AA1867" w:rsidRDefault="00A813A4" w:rsidP="00DD0E17">
      <w:pPr>
        <w:rPr>
          <w:lang w:val="ar-SA" w:eastAsia="zh-TW" w:bidi="ar-EG"/>
        </w:rPr>
      </w:pPr>
      <w:r w:rsidRPr="00AA1867">
        <w:rPr>
          <w:rtl/>
        </w:rPr>
        <w:t xml:space="preserve">قياس </w:t>
      </w:r>
      <w:proofErr w:type="spellStart"/>
      <w:r w:rsidRPr="00AA1867">
        <w:rPr>
          <w:rtl/>
        </w:rPr>
        <w:t>فيديوي</w:t>
      </w:r>
      <w:proofErr w:type="spellEnd"/>
      <w:r w:rsidRPr="00AA1867">
        <w:rPr>
          <w:rtl/>
        </w:rPr>
        <w:t xml:space="preserve">، نصوع، إنتاج تلفزيوني، مدى دينامي عالٍ </w:t>
      </w:r>
      <w:r w:rsidRPr="00AA1867">
        <w:rPr>
          <w:lang w:val="en-GB"/>
        </w:rPr>
        <w:t>(HDR)</w:t>
      </w:r>
      <w:r w:rsidRPr="00AA1867">
        <w:rPr>
          <w:rtl/>
        </w:rPr>
        <w:t xml:space="preserve">، تلفزيون، تلفزيون ذو مدى دينامي عال </w:t>
      </w:r>
      <w:r w:rsidRPr="00AA1867">
        <w:t>(HDR-TV)</w:t>
      </w:r>
      <w:r w:rsidRPr="00AA1867">
        <w:rPr>
          <w:rtl/>
        </w:rPr>
        <w:t>، تبادل</w:t>
      </w:r>
      <w:r w:rsidR="000A65C7" w:rsidRPr="00AA1867">
        <w:rPr>
          <w:rFonts w:hint="cs"/>
          <w:rtl/>
        </w:rPr>
        <w:t> </w:t>
      </w:r>
      <w:r w:rsidRPr="00AA1867">
        <w:rPr>
          <w:rtl/>
        </w:rPr>
        <w:t>دولي للبرامج</w:t>
      </w:r>
    </w:p>
    <w:p w14:paraId="238B62F9" w14:textId="77777777" w:rsidR="00A813A4" w:rsidRPr="00AA1867" w:rsidRDefault="00A813A4" w:rsidP="00DD0E17">
      <w:pPr>
        <w:rPr>
          <w:lang w:val="ar-SA" w:eastAsia="zh-TW" w:bidi="en-GB"/>
        </w:rPr>
      </w:pPr>
      <w:r w:rsidRPr="00AA1867">
        <w:rPr>
          <w:rtl/>
        </w:rPr>
        <w:t>إن جمعية الاتصالات الراديوية للاتحاد الدولي للاتصالات،</w:t>
      </w:r>
    </w:p>
    <w:p w14:paraId="3560B769" w14:textId="77777777" w:rsidR="00A813A4" w:rsidRPr="00AA1867" w:rsidRDefault="00A813A4" w:rsidP="00DD0E17">
      <w:pPr>
        <w:pStyle w:val="Call"/>
      </w:pPr>
      <w:r w:rsidRPr="00AA1867">
        <w:rPr>
          <w:rtl/>
        </w:rPr>
        <w:t>إذ تضع في اعتبارها</w:t>
      </w:r>
    </w:p>
    <w:p w14:paraId="5A68FF86" w14:textId="516A13DC" w:rsidR="00A813A4" w:rsidRPr="00AA1867" w:rsidRDefault="00CD5CD6" w:rsidP="00A813A4">
      <w:pPr>
        <w:textDirection w:val="tbRlV"/>
        <w:rPr>
          <w:lang w:val="ar-SA" w:eastAsia="zh-TW" w:bidi="en-GB"/>
        </w:rPr>
      </w:pPr>
      <w:r w:rsidRPr="00AA1867">
        <w:rPr>
          <w:rFonts w:hint="cs"/>
          <w:i/>
          <w:iCs/>
          <w:rtl/>
        </w:rPr>
        <w:t xml:space="preserve"> </w:t>
      </w:r>
      <w:proofErr w:type="gramStart"/>
      <w:r w:rsidR="00A813A4" w:rsidRPr="00AA1867">
        <w:rPr>
          <w:i/>
          <w:iCs/>
          <w:rtl/>
        </w:rPr>
        <w:t>أ )</w:t>
      </w:r>
      <w:proofErr w:type="gramEnd"/>
      <w:r w:rsidR="00A813A4" w:rsidRPr="00AA1867">
        <w:rPr>
          <w:rtl/>
        </w:rPr>
        <w:tab/>
        <w:t xml:space="preserve">أن التلفزيون ذا المدى الدينامي العالي </w:t>
      </w:r>
      <w:r w:rsidR="00A813A4" w:rsidRPr="00AA1867">
        <w:t>(HDR-TV)</w:t>
      </w:r>
      <w:r w:rsidR="00A813A4" w:rsidRPr="00AA1867">
        <w:rPr>
          <w:rtl/>
        </w:rPr>
        <w:t xml:space="preserve"> يوفر مدى</w:t>
      </w:r>
      <w:r w:rsidR="009166CB" w:rsidRPr="00AA1867">
        <w:rPr>
          <w:rFonts w:hint="cs"/>
          <w:rtl/>
        </w:rPr>
        <w:t>ً</w:t>
      </w:r>
      <w:r w:rsidR="00A813A4" w:rsidRPr="00AA1867">
        <w:rPr>
          <w:rtl/>
        </w:rPr>
        <w:t xml:space="preserve"> </w:t>
      </w:r>
      <w:proofErr w:type="spellStart"/>
      <w:r w:rsidR="00A813A4" w:rsidRPr="00AA1867">
        <w:rPr>
          <w:rtl/>
        </w:rPr>
        <w:t>دينامياً</w:t>
      </w:r>
      <w:proofErr w:type="spellEnd"/>
      <w:r w:rsidR="00A813A4" w:rsidRPr="00AA1867">
        <w:rPr>
          <w:rtl/>
        </w:rPr>
        <w:t xml:space="preserve"> واسعاً جداً لمستويات نصوع الصورة؛</w:t>
      </w:r>
    </w:p>
    <w:p w14:paraId="091FA35B" w14:textId="58F3D1F6" w:rsidR="00A813A4" w:rsidRPr="00AA1867" w:rsidRDefault="00A813A4" w:rsidP="00A813A4">
      <w:pPr>
        <w:textDirection w:val="tbRlV"/>
        <w:rPr>
          <w:lang w:val="ar-SA" w:eastAsia="zh-TW" w:bidi="en-GB"/>
        </w:rPr>
      </w:pPr>
      <w:r w:rsidRPr="00AA1867">
        <w:rPr>
          <w:i/>
          <w:iCs/>
          <w:rtl/>
        </w:rPr>
        <w:t>ب)</w:t>
      </w:r>
      <w:r w:rsidRPr="00AA1867">
        <w:rPr>
          <w:rtl/>
        </w:rPr>
        <w:tab/>
        <w:t xml:space="preserve">أن القفزات الكبيرة في </w:t>
      </w:r>
      <w:proofErr w:type="spellStart"/>
      <w:r w:rsidRPr="00AA1867">
        <w:rPr>
          <w:rtl/>
        </w:rPr>
        <w:t>النصوع</w:t>
      </w:r>
      <w:proofErr w:type="spellEnd"/>
      <w:r w:rsidRPr="00AA1867">
        <w:rPr>
          <w:rtl/>
        </w:rPr>
        <w:t xml:space="preserve"> يمكن أن تكون مفاجئة</w:t>
      </w:r>
      <w:r w:rsidR="00254801" w:rsidRPr="00AA1867">
        <w:rPr>
          <w:rFonts w:hint="cs"/>
          <w:rtl/>
        </w:rPr>
        <w:t>ً</w:t>
      </w:r>
      <w:r w:rsidRPr="00AA1867">
        <w:rPr>
          <w:rtl/>
        </w:rPr>
        <w:t xml:space="preserve"> للمشاهدين؛</w:t>
      </w:r>
    </w:p>
    <w:p w14:paraId="1DCA8E36" w14:textId="77777777" w:rsidR="00A813A4" w:rsidRPr="00AA1867" w:rsidRDefault="00A813A4" w:rsidP="00A813A4">
      <w:pPr>
        <w:textDirection w:val="tbRlV"/>
        <w:rPr>
          <w:lang w:val="ar-SA" w:eastAsia="zh-TW" w:bidi="en-GB"/>
        </w:rPr>
      </w:pPr>
      <w:r w:rsidRPr="00AA1867">
        <w:rPr>
          <w:i/>
          <w:iCs/>
          <w:rtl/>
        </w:rPr>
        <w:t>ج)</w:t>
      </w:r>
      <w:r w:rsidRPr="00AA1867">
        <w:rPr>
          <w:rtl/>
        </w:rPr>
        <w:tab/>
        <w:t>أن مراقبة نصوع الصورة تسهل فهم تجربة المشاهد؛</w:t>
      </w:r>
    </w:p>
    <w:p w14:paraId="7EBE7146" w14:textId="77777777" w:rsidR="00A813A4" w:rsidRPr="00AA1867" w:rsidRDefault="00A813A4" w:rsidP="00A813A4">
      <w:pPr>
        <w:textDirection w:val="tbRlV"/>
        <w:rPr>
          <w:lang w:val="ar-SA" w:eastAsia="zh-TW" w:bidi="en-GB"/>
        </w:rPr>
      </w:pPr>
      <w:proofErr w:type="gramStart"/>
      <w:r w:rsidRPr="00AA1867">
        <w:rPr>
          <w:i/>
          <w:iCs/>
          <w:rtl/>
        </w:rPr>
        <w:t>د )</w:t>
      </w:r>
      <w:proofErr w:type="gramEnd"/>
      <w:r w:rsidRPr="00AA1867">
        <w:rPr>
          <w:rtl/>
        </w:rPr>
        <w:tab/>
        <w:t>أن حالة تكيف النظام البصري البشري تتأثر بالتتابع الزمني للصور؛</w:t>
      </w:r>
    </w:p>
    <w:p w14:paraId="63978C57" w14:textId="0C107DE4" w:rsidR="007A30D5" w:rsidRPr="00AA1867" w:rsidRDefault="00A813A4" w:rsidP="00A813A4">
      <w:pPr>
        <w:textDirection w:val="tbRlV"/>
        <w:rPr>
          <w:rtl/>
        </w:rPr>
      </w:pPr>
      <w:proofErr w:type="gramStart"/>
      <w:r w:rsidRPr="00AA1867">
        <w:rPr>
          <w:i/>
          <w:iCs/>
          <w:rtl/>
        </w:rPr>
        <w:t>ﻫ )</w:t>
      </w:r>
      <w:proofErr w:type="gramEnd"/>
      <w:r w:rsidRPr="00AA1867">
        <w:rPr>
          <w:rtl/>
        </w:rPr>
        <w:tab/>
        <w:t xml:space="preserve">أن التوصية </w:t>
      </w:r>
      <w:hyperlink r:id="rId15" w:history="1">
        <w:r w:rsidRPr="002F3E7A">
          <w:rPr>
            <w:rStyle w:val="Hyperlink"/>
            <w:color w:val="auto"/>
            <w:u w:val="none"/>
          </w:rPr>
          <w:t>ITU-R BT.2100</w:t>
        </w:r>
      </w:hyperlink>
      <w:r w:rsidRPr="002F3E7A">
        <w:rPr>
          <w:rtl/>
        </w:rPr>
        <w:t xml:space="preserve"> تحدد</w:t>
      </w:r>
      <w:r w:rsidRPr="00AA1867">
        <w:rPr>
          <w:rtl/>
        </w:rPr>
        <w:t xml:space="preserve"> نسقين من أشكال التلفزيون </w:t>
      </w:r>
      <w:r w:rsidRPr="00AA1867">
        <w:t>HDR-TV</w:t>
      </w:r>
      <w:r w:rsidRPr="00AA1867">
        <w:rPr>
          <w:rtl/>
        </w:rPr>
        <w:t xml:space="preserve">، هما التكميم الإدراكي </w:t>
      </w:r>
      <w:r w:rsidRPr="00AA1867">
        <w:t>(PQ)</w:t>
      </w:r>
      <w:r w:rsidRPr="00AA1867">
        <w:rPr>
          <w:rtl/>
        </w:rPr>
        <w:t xml:space="preserve"> ولوغاريتم غاما الهجين </w:t>
      </w:r>
      <w:r w:rsidRPr="00AA1867">
        <w:t>(HLG)</w:t>
      </w:r>
      <w:r w:rsidRPr="00AA1867">
        <w:rPr>
          <w:rtl/>
        </w:rPr>
        <w:t>، وأن الإنتاج في كلا النسقين متوقع؛</w:t>
      </w:r>
    </w:p>
    <w:p w14:paraId="5B4ED940" w14:textId="0EC92A72" w:rsidR="00A813A4" w:rsidRPr="00AA1867" w:rsidRDefault="00A813A4" w:rsidP="00A813A4">
      <w:pPr>
        <w:textDirection w:val="tbRlV"/>
        <w:rPr>
          <w:lang w:val="ar-SA" w:eastAsia="zh-TW" w:bidi="en-GB"/>
        </w:rPr>
      </w:pPr>
      <w:proofErr w:type="gramStart"/>
      <w:r w:rsidRPr="00AA1867">
        <w:rPr>
          <w:i/>
          <w:iCs/>
          <w:rtl/>
        </w:rPr>
        <w:t>و )</w:t>
      </w:r>
      <w:proofErr w:type="gramEnd"/>
      <w:r w:rsidRPr="00AA1867">
        <w:rPr>
          <w:rtl/>
        </w:rPr>
        <w:tab/>
        <w:t xml:space="preserve">أن ذروة </w:t>
      </w:r>
      <w:proofErr w:type="spellStart"/>
      <w:r w:rsidRPr="00AA1867">
        <w:rPr>
          <w:rtl/>
        </w:rPr>
        <w:t>النصوع</w:t>
      </w:r>
      <w:proofErr w:type="spellEnd"/>
      <w:r w:rsidRPr="00AA1867">
        <w:rPr>
          <w:rtl/>
        </w:rPr>
        <w:t xml:space="preserve"> الاسمية البالغة </w:t>
      </w:r>
      <w:r w:rsidRPr="00AA1867">
        <w:t>cd/m</w:t>
      </w:r>
      <w:r w:rsidRPr="00AA1867">
        <w:rPr>
          <w:vertAlign w:val="superscript"/>
        </w:rPr>
        <w:t>2</w:t>
      </w:r>
      <w:r w:rsidRPr="00AA1867">
        <w:t xml:space="preserve"> 1 000</w:t>
      </w:r>
      <w:r w:rsidRPr="00AA1867">
        <w:rPr>
          <w:rtl/>
        </w:rPr>
        <w:t xml:space="preserve"> تُستعمل عادة</w:t>
      </w:r>
      <w:r w:rsidR="00254801" w:rsidRPr="00AA1867">
        <w:rPr>
          <w:rFonts w:hint="cs"/>
          <w:rtl/>
        </w:rPr>
        <w:t>ً</w:t>
      </w:r>
      <w:r w:rsidRPr="00AA1867">
        <w:rPr>
          <w:rtl/>
        </w:rPr>
        <w:t xml:space="preserve"> للشاشات المرجعية ذات النسق </w:t>
      </w:r>
      <w:r w:rsidRPr="00AA1867">
        <w:t>HLG</w:t>
      </w:r>
      <w:r w:rsidRPr="00AA1867">
        <w:rPr>
          <w:rtl/>
        </w:rPr>
        <w:t>؛</w:t>
      </w:r>
    </w:p>
    <w:p w14:paraId="7AF14CAE" w14:textId="55306606" w:rsidR="00A813A4" w:rsidRPr="00AA1867" w:rsidRDefault="00A813A4" w:rsidP="00A813A4">
      <w:pPr>
        <w:textDirection w:val="tbRlV"/>
        <w:rPr>
          <w:lang w:val="ar-SA" w:eastAsia="zh-TW" w:bidi="en-GB"/>
        </w:rPr>
      </w:pPr>
      <w:proofErr w:type="gramStart"/>
      <w:r w:rsidRPr="00AA1867">
        <w:rPr>
          <w:i/>
          <w:iCs/>
          <w:rtl/>
        </w:rPr>
        <w:t>ز )</w:t>
      </w:r>
      <w:proofErr w:type="gramEnd"/>
      <w:r w:rsidRPr="00AA1867">
        <w:rPr>
          <w:rtl/>
        </w:rPr>
        <w:tab/>
        <w:t xml:space="preserve">أن ظروف البيئة المحيطة المرجعية محددة في الجدول </w:t>
      </w:r>
      <w:r w:rsidRPr="00AA1867">
        <w:t>3</w:t>
      </w:r>
      <w:r w:rsidRPr="00AA1867">
        <w:rPr>
          <w:rtl/>
        </w:rPr>
        <w:t xml:space="preserve"> من التوصية </w:t>
      </w:r>
      <w:hyperlink r:id="rId16" w:history="1">
        <w:r w:rsidRPr="00D90640">
          <w:rPr>
            <w:rStyle w:val="Hyperlink"/>
            <w:color w:val="auto"/>
            <w:u w:val="none"/>
          </w:rPr>
          <w:t>ITU-R BT.2100</w:t>
        </w:r>
      </w:hyperlink>
      <w:r w:rsidRPr="00AA1867">
        <w:rPr>
          <w:rtl/>
        </w:rPr>
        <w:t>؛</w:t>
      </w:r>
    </w:p>
    <w:p w14:paraId="1617A6A6" w14:textId="05DD3D42" w:rsidR="00A813A4" w:rsidRPr="00AA1867" w:rsidRDefault="00A813A4" w:rsidP="00A813A4">
      <w:pPr>
        <w:textDirection w:val="tbRlV"/>
        <w:rPr>
          <w:lang w:val="ar-SA" w:eastAsia="zh-TW" w:bidi="en-GB"/>
        </w:rPr>
      </w:pPr>
      <w:r w:rsidRPr="00AA1867">
        <w:rPr>
          <w:i/>
          <w:iCs/>
          <w:rtl/>
        </w:rPr>
        <w:t>ح)</w:t>
      </w:r>
      <w:r w:rsidRPr="00AA1867">
        <w:rPr>
          <w:rtl/>
        </w:rPr>
        <w:tab/>
        <w:t xml:space="preserve">أن طرائق القياس </w:t>
      </w:r>
      <w:proofErr w:type="spellStart"/>
      <w:r w:rsidRPr="00AA1867">
        <w:rPr>
          <w:rtl/>
        </w:rPr>
        <w:t>الفيديوي</w:t>
      </w:r>
      <w:proofErr w:type="spellEnd"/>
      <w:r w:rsidRPr="00AA1867">
        <w:rPr>
          <w:rtl/>
        </w:rPr>
        <w:t xml:space="preserve"> الحالية المستخدمة في الإنتاج لا توفر قيمة</w:t>
      </w:r>
      <w:r w:rsidR="00254801" w:rsidRPr="00AA1867">
        <w:rPr>
          <w:rFonts w:hint="cs"/>
          <w:rtl/>
        </w:rPr>
        <w:t>ً</w:t>
      </w:r>
      <w:r w:rsidRPr="00AA1867">
        <w:rPr>
          <w:rtl/>
        </w:rPr>
        <w:t xml:space="preserve"> عددية</w:t>
      </w:r>
      <w:r w:rsidR="00254801" w:rsidRPr="00AA1867">
        <w:rPr>
          <w:rFonts w:hint="cs"/>
          <w:rtl/>
        </w:rPr>
        <w:t>ً</w:t>
      </w:r>
      <w:r w:rsidRPr="00AA1867">
        <w:rPr>
          <w:rtl/>
        </w:rPr>
        <w:t xml:space="preserve"> تمثل نصوع الصورة الذاتي؛</w:t>
      </w:r>
    </w:p>
    <w:p w14:paraId="2460F676" w14:textId="77777777" w:rsidR="00A813A4" w:rsidRPr="00AA1867" w:rsidRDefault="00A813A4" w:rsidP="00A813A4">
      <w:pPr>
        <w:textDirection w:val="tbRlV"/>
        <w:rPr>
          <w:lang w:val="ar-SA" w:eastAsia="zh-TW" w:bidi="en-GB"/>
        </w:rPr>
      </w:pPr>
      <w:r w:rsidRPr="00AA1867">
        <w:rPr>
          <w:i/>
          <w:iCs/>
          <w:rtl/>
        </w:rPr>
        <w:t>ط)</w:t>
      </w:r>
      <w:r w:rsidRPr="00AA1867">
        <w:rPr>
          <w:rtl/>
        </w:rPr>
        <w:tab/>
        <w:t xml:space="preserve">أن طرائق القياس الموحدة مفيدة لتسهيل تقييم </w:t>
      </w:r>
      <w:proofErr w:type="spellStart"/>
      <w:r w:rsidRPr="00AA1867">
        <w:rPr>
          <w:rtl/>
        </w:rPr>
        <w:t>النصوع</w:t>
      </w:r>
      <w:proofErr w:type="spellEnd"/>
      <w:r w:rsidRPr="00AA1867">
        <w:rPr>
          <w:rtl/>
        </w:rPr>
        <w:t xml:space="preserve"> </w:t>
      </w:r>
      <w:proofErr w:type="spellStart"/>
      <w:r w:rsidRPr="00AA1867">
        <w:rPr>
          <w:rtl/>
        </w:rPr>
        <w:t>الفيديوي</w:t>
      </w:r>
      <w:proofErr w:type="spellEnd"/>
      <w:r w:rsidRPr="00AA1867">
        <w:rPr>
          <w:rtl/>
        </w:rPr>
        <w:t xml:space="preserve"> الذاتي للبرامج،</w:t>
      </w:r>
    </w:p>
    <w:p w14:paraId="36DBE3A3" w14:textId="77777777" w:rsidR="00A813A4" w:rsidRPr="00AA1867" w:rsidRDefault="00A813A4" w:rsidP="000A65C7">
      <w:pPr>
        <w:pStyle w:val="Call"/>
      </w:pPr>
      <w:r w:rsidRPr="00AA1867">
        <w:rPr>
          <w:rtl/>
        </w:rPr>
        <w:t>إذ تدرك</w:t>
      </w:r>
    </w:p>
    <w:p w14:paraId="2CB8A4BB" w14:textId="77777777" w:rsidR="00A813A4" w:rsidRPr="00AA1867" w:rsidRDefault="00A813A4" w:rsidP="00A813A4">
      <w:pPr>
        <w:textDirection w:val="tbRlV"/>
        <w:rPr>
          <w:lang w:val="ar-SA" w:eastAsia="zh-TW" w:bidi="en-GB"/>
        </w:rPr>
      </w:pPr>
      <w:r w:rsidRPr="00AA1867">
        <w:rPr>
          <w:rtl/>
        </w:rPr>
        <w:t>أن استعمال هذه الخوارزميات سيكمل المراقبة التقليدية لشكل الموجة بدلاً من أن يحل محلها.</w:t>
      </w:r>
    </w:p>
    <w:p w14:paraId="42945C78" w14:textId="77777777" w:rsidR="00A813A4" w:rsidRPr="00AA1867" w:rsidRDefault="00A813A4" w:rsidP="00A813A4">
      <w:pPr>
        <w:pStyle w:val="Call"/>
        <w:textDirection w:val="tbRlV"/>
        <w:rPr>
          <w:lang w:val="ar-SA" w:eastAsia="zh-TW" w:bidi="en-GB"/>
        </w:rPr>
      </w:pPr>
      <w:r w:rsidRPr="00AA1867">
        <w:rPr>
          <w:rtl/>
        </w:rPr>
        <w:lastRenderedPageBreak/>
        <w:t>توصي</w:t>
      </w:r>
    </w:p>
    <w:p w14:paraId="50AC4CD2" w14:textId="1B78C148" w:rsidR="00A813A4" w:rsidRPr="00AA1867" w:rsidRDefault="00A813A4" w:rsidP="00A813A4">
      <w:pPr>
        <w:textDirection w:val="tbRlV"/>
        <w:rPr>
          <w:lang w:val="en-GB" w:eastAsia="zh-TW" w:bidi="en-GB"/>
        </w:rPr>
      </w:pPr>
      <w:r w:rsidRPr="00AA1867">
        <w:t>1</w:t>
      </w:r>
      <w:r w:rsidRPr="00AA1867">
        <w:rPr>
          <w:rtl/>
        </w:rPr>
        <w:tab/>
        <w:t xml:space="preserve">بإمكانية استخدام خوارزمية مستوى الصورة المحددة في القسم </w:t>
      </w:r>
      <w:r w:rsidRPr="00AA1867">
        <w:t>1</w:t>
      </w:r>
      <w:r w:rsidRPr="00AA1867">
        <w:rPr>
          <w:rtl/>
        </w:rPr>
        <w:t xml:space="preserve">، عندما يكون قياس </w:t>
      </w:r>
      <w:proofErr w:type="spellStart"/>
      <w:r w:rsidRPr="00AA1867">
        <w:rPr>
          <w:rtl/>
        </w:rPr>
        <w:t>النصوع</w:t>
      </w:r>
      <w:proofErr w:type="spellEnd"/>
      <w:r w:rsidRPr="00AA1867">
        <w:rPr>
          <w:rtl/>
        </w:rPr>
        <w:t xml:space="preserve"> الذاتي لصورة ذات</w:t>
      </w:r>
      <w:r w:rsidR="007A30D5" w:rsidRPr="00AA1867">
        <w:rPr>
          <w:rtl/>
        </w:rPr>
        <w:t xml:space="preserve"> </w:t>
      </w:r>
      <w:r w:rsidRPr="00AA1867">
        <w:rPr>
          <w:rtl/>
        </w:rPr>
        <w:t>مدى</w:t>
      </w:r>
      <w:r w:rsidR="00781A8B" w:rsidRPr="00AA1867">
        <w:rPr>
          <w:rFonts w:hint="cs"/>
          <w:rtl/>
        </w:rPr>
        <w:t>ً</w:t>
      </w:r>
      <w:r w:rsidR="007A30D5" w:rsidRPr="00AA1867">
        <w:rPr>
          <w:rtl/>
        </w:rPr>
        <w:t xml:space="preserve"> </w:t>
      </w:r>
      <w:r w:rsidRPr="00AA1867">
        <w:rPr>
          <w:rtl/>
        </w:rPr>
        <w:t>دينامي عال</w:t>
      </w:r>
      <w:r w:rsidR="00781A8B" w:rsidRPr="00AA1867">
        <w:rPr>
          <w:rFonts w:hint="cs"/>
          <w:rtl/>
        </w:rPr>
        <w:t>ٍ</w:t>
      </w:r>
      <w:r w:rsidRPr="00AA1867">
        <w:rPr>
          <w:rtl/>
        </w:rPr>
        <w:t>،</w:t>
      </w:r>
      <w:r w:rsidR="007A30D5" w:rsidRPr="00AA1867">
        <w:rPr>
          <w:rtl/>
        </w:rPr>
        <w:t xml:space="preserve"> </w:t>
      </w:r>
      <w:r w:rsidRPr="00AA1867">
        <w:rPr>
          <w:rtl/>
        </w:rPr>
        <w:t xml:space="preserve">منتجة وفقاً </w:t>
      </w:r>
      <w:r w:rsidRPr="00C603B5">
        <w:rPr>
          <w:rtl/>
        </w:rPr>
        <w:t xml:space="preserve">للتوصية </w:t>
      </w:r>
      <w:hyperlink r:id="rId17" w:history="1">
        <w:r w:rsidRPr="00C603B5">
          <w:rPr>
            <w:rStyle w:val="Hyperlink"/>
            <w:color w:val="auto"/>
            <w:u w:val="none"/>
          </w:rPr>
          <w:t>ITU-R BT.2100</w:t>
        </w:r>
      </w:hyperlink>
      <w:r w:rsidRPr="00C603B5">
        <w:rPr>
          <w:rtl/>
        </w:rPr>
        <w:t xml:space="preserve">، ضرورياً </w:t>
      </w:r>
      <w:r w:rsidRPr="00AA1867">
        <w:rPr>
          <w:rtl/>
        </w:rPr>
        <w:t xml:space="preserve">لتسهيل إنتاج البرامج </w:t>
      </w:r>
      <w:proofErr w:type="gramStart"/>
      <w:r w:rsidRPr="00AA1867">
        <w:rPr>
          <w:rtl/>
        </w:rPr>
        <w:t>وتبادلها؛</w:t>
      </w:r>
      <w:proofErr w:type="gramEnd"/>
    </w:p>
    <w:p w14:paraId="0757E272" w14:textId="40D3E87A" w:rsidR="007A30D5" w:rsidRPr="00AA1867" w:rsidRDefault="00A813A4" w:rsidP="00A813A4">
      <w:pPr>
        <w:textDirection w:val="tbRlV"/>
        <w:rPr>
          <w:spacing w:val="-4"/>
          <w:rtl/>
        </w:rPr>
      </w:pPr>
      <w:r w:rsidRPr="00AA1867">
        <w:rPr>
          <w:spacing w:val="-4"/>
        </w:rPr>
        <w:t>2</w:t>
      </w:r>
      <w:r w:rsidRPr="00AA1867">
        <w:rPr>
          <w:spacing w:val="-4"/>
          <w:rtl/>
        </w:rPr>
        <w:tab/>
        <w:t>بإمكانية استخدام خوارزمية قياس مستوى الصورة الزمني</w:t>
      </w:r>
      <w:r w:rsidR="007C084B" w:rsidRPr="00AA1867">
        <w:rPr>
          <w:spacing w:val="-4"/>
          <w:rtl/>
        </w:rPr>
        <w:t>،</w:t>
      </w:r>
      <w:r w:rsidRPr="00AA1867">
        <w:rPr>
          <w:spacing w:val="-4"/>
          <w:rtl/>
        </w:rPr>
        <w:t xml:space="preserve"> المحددة في الفقرة </w:t>
      </w:r>
      <w:r w:rsidRPr="00AA1867">
        <w:rPr>
          <w:spacing w:val="-4"/>
        </w:rPr>
        <w:t>2</w:t>
      </w:r>
      <w:r w:rsidRPr="00AA1867">
        <w:rPr>
          <w:spacing w:val="-4"/>
          <w:rtl/>
        </w:rPr>
        <w:t xml:space="preserve">، لتقييم مساهمة تتابع صور في تكيف </w:t>
      </w:r>
      <w:proofErr w:type="gramStart"/>
      <w:r w:rsidRPr="00AA1867">
        <w:rPr>
          <w:spacing w:val="-4"/>
          <w:rtl/>
        </w:rPr>
        <w:t>المشاهد؛</w:t>
      </w:r>
      <w:proofErr w:type="gramEnd"/>
    </w:p>
    <w:p w14:paraId="5002BF68" w14:textId="65B4F13F" w:rsidR="00A813A4" w:rsidRPr="00AA1867" w:rsidRDefault="00A813A4" w:rsidP="00A813A4">
      <w:pPr>
        <w:textDirection w:val="tbRlV"/>
        <w:rPr>
          <w:lang w:val="ar-SA" w:eastAsia="zh-TW" w:bidi="en-GB"/>
        </w:rPr>
      </w:pPr>
      <w:r w:rsidRPr="00AA1867">
        <w:t>3</w:t>
      </w:r>
      <w:r w:rsidRPr="00AA1867">
        <w:rPr>
          <w:rtl/>
        </w:rPr>
        <w:tab/>
        <w:t xml:space="preserve">بأن التقريب لاستجابة العين، أي الاستجابة لمستوى الصورة، </w:t>
      </w:r>
      <w:r w:rsidR="00781A8B" w:rsidRPr="00AA1867">
        <w:rPr>
          <w:rFonts w:hint="cs"/>
          <w:rtl/>
        </w:rPr>
        <w:t xml:space="preserve">المحدد </w:t>
      </w:r>
      <w:r w:rsidRPr="00AA1867">
        <w:rPr>
          <w:rtl/>
        </w:rPr>
        <w:t xml:space="preserve">في الفقرة </w:t>
      </w:r>
      <w:r w:rsidRPr="00AA1867">
        <w:t>3</w:t>
      </w:r>
      <w:r w:rsidRPr="00AA1867">
        <w:rPr>
          <w:rtl/>
        </w:rPr>
        <w:t xml:space="preserve">، يمكن أن يكون مفيداً لتقييم أهمية التغيرات في </w:t>
      </w:r>
      <w:proofErr w:type="spellStart"/>
      <w:r w:rsidRPr="00AA1867">
        <w:rPr>
          <w:rtl/>
        </w:rPr>
        <w:t>النصوع</w:t>
      </w:r>
      <w:proofErr w:type="spellEnd"/>
      <w:r w:rsidRPr="00AA1867">
        <w:rPr>
          <w:rtl/>
        </w:rPr>
        <w:t xml:space="preserve"> في</w:t>
      </w:r>
      <w:r w:rsidR="007A30D5" w:rsidRPr="00AA1867">
        <w:rPr>
          <w:rtl/>
        </w:rPr>
        <w:t xml:space="preserve"> </w:t>
      </w:r>
      <w:r w:rsidRPr="00AA1867">
        <w:rPr>
          <w:rtl/>
        </w:rPr>
        <w:t>برنامج ما،</w:t>
      </w:r>
    </w:p>
    <w:p w14:paraId="1475D9AB" w14:textId="77777777" w:rsidR="00A813A4" w:rsidRPr="00AA1867" w:rsidRDefault="00A813A4" w:rsidP="00A813A4">
      <w:pPr>
        <w:pStyle w:val="Call"/>
        <w:textDirection w:val="tbRlV"/>
        <w:rPr>
          <w:i w:val="0"/>
          <w:iCs w:val="0"/>
          <w:lang w:val="ar-SA" w:eastAsia="zh-TW" w:bidi="en-GB"/>
        </w:rPr>
      </w:pPr>
      <w:r w:rsidRPr="00AA1867">
        <w:rPr>
          <w:rtl/>
        </w:rPr>
        <w:t>توصي كذلك</w:t>
      </w:r>
    </w:p>
    <w:p w14:paraId="082C2348" w14:textId="4A0121FD" w:rsidR="00A813A4" w:rsidRPr="00AA1867" w:rsidRDefault="00A813A4" w:rsidP="00A813A4">
      <w:pPr>
        <w:textDirection w:val="tbRlV"/>
        <w:rPr>
          <w:lang w:val="ar-SA" w:eastAsia="zh-TW" w:bidi="en-GB"/>
        </w:rPr>
      </w:pPr>
      <w:r w:rsidRPr="00AA1867">
        <w:t>1</w:t>
      </w:r>
      <w:r w:rsidRPr="00AA1867">
        <w:rPr>
          <w:rtl/>
        </w:rPr>
        <w:tab/>
        <w:t>بأل</w:t>
      </w:r>
      <w:r w:rsidR="00781A8B" w:rsidRPr="00AA1867">
        <w:rPr>
          <w:rFonts w:hint="cs"/>
          <w:rtl/>
        </w:rPr>
        <w:t>ّ</w:t>
      </w:r>
      <w:r w:rsidRPr="00AA1867">
        <w:rPr>
          <w:rtl/>
        </w:rPr>
        <w:t>ا ت</w:t>
      </w:r>
      <w:r w:rsidR="00781A8B" w:rsidRPr="00AA1867">
        <w:rPr>
          <w:rFonts w:hint="cs"/>
          <w:rtl/>
        </w:rPr>
        <w:t>ُ</w:t>
      </w:r>
      <w:r w:rsidRPr="00AA1867">
        <w:rPr>
          <w:rtl/>
        </w:rPr>
        <w:t>ستخد</w:t>
      </w:r>
      <w:r w:rsidR="00781A8B" w:rsidRPr="00AA1867">
        <w:rPr>
          <w:rFonts w:hint="cs"/>
          <w:rtl/>
        </w:rPr>
        <w:t>َ</w:t>
      </w:r>
      <w:r w:rsidRPr="00AA1867">
        <w:rPr>
          <w:rtl/>
        </w:rPr>
        <w:t xml:space="preserve">م هذه التوصية كأداة في تنظيم </w:t>
      </w:r>
      <w:proofErr w:type="spellStart"/>
      <w:r w:rsidRPr="00AA1867">
        <w:rPr>
          <w:rtl/>
        </w:rPr>
        <w:t>النصوع</w:t>
      </w:r>
      <w:proofErr w:type="spellEnd"/>
      <w:r w:rsidRPr="00AA1867">
        <w:rPr>
          <w:rtl/>
        </w:rPr>
        <w:t xml:space="preserve"> أو فرض قيود على المشغلين أو الحد من إنشاء </w:t>
      </w:r>
      <w:proofErr w:type="gramStart"/>
      <w:r w:rsidRPr="00AA1867">
        <w:rPr>
          <w:rtl/>
        </w:rPr>
        <w:t>المحتوى؛</w:t>
      </w:r>
      <w:proofErr w:type="gramEnd"/>
    </w:p>
    <w:p w14:paraId="20523070" w14:textId="77777777" w:rsidR="00A813A4" w:rsidRPr="00AA1867" w:rsidRDefault="00A813A4" w:rsidP="00A813A4">
      <w:pPr>
        <w:textDirection w:val="tbRlV"/>
        <w:rPr>
          <w:lang w:val="ar-SA" w:eastAsia="zh-TW" w:bidi="en-GB"/>
        </w:rPr>
      </w:pPr>
      <w:r w:rsidRPr="00AA1867">
        <w:t>2</w:t>
      </w:r>
      <w:r w:rsidRPr="00AA1867">
        <w:rPr>
          <w:rtl/>
        </w:rPr>
        <w:tab/>
        <w:t>بأنه نظراً للتحقق المحدود من الخوارزميات باستخدام الصور المتحركة، قد يرغب قطاع الاتصالات الراديوية في أن ينظر في إجراء تحديثات وتحسينات مبكرة لهذه التوصية.</w:t>
      </w:r>
    </w:p>
    <w:p w14:paraId="0C1903C5" w14:textId="77777777" w:rsidR="00A813A4" w:rsidRPr="00AA1867" w:rsidRDefault="00A813A4" w:rsidP="00FE38FA">
      <w:pPr>
        <w:pStyle w:val="Heading1"/>
      </w:pPr>
      <w:r w:rsidRPr="00AA1867">
        <w:t>1</w:t>
      </w:r>
      <w:r w:rsidRPr="00AA1867">
        <w:rPr>
          <w:rtl/>
        </w:rPr>
        <w:tab/>
        <w:t>خوارزمية قياس مستوى الصورة</w:t>
      </w:r>
    </w:p>
    <w:p w14:paraId="65DDF927" w14:textId="5D0466BA" w:rsidR="007A30D5" w:rsidRPr="00AA1867" w:rsidRDefault="00A813A4" w:rsidP="00A813A4">
      <w:pPr>
        <w:textDirection w:val="tbRlV"/>
        <w:rPr>
          <w:rtl/>
        </w:rPr>
      </w:pPr>
      <w:r w:rsidRPr="00AA1867">
        <w:rPr>
          <w:rtl/>
        </w:rPr>
        <w:t xml:space="preserve">يحدد هذا القسم خوارزمية قياس مستوى الصورة </w:t>
      </w:r>
      <w:r w:rsidRPr="00AA1867">
        <w:t>(IL)</w:t>
      </w:r>
      <w:r w:rsidRPr="00AA1867">
        <w:rPr>
          <w:rtl/>
        </w:rPr>
        <w:t>، التي قد تكون مفيدة</w:t>
      </w:r>
      <w:r w:rsidR="00781A8B" w:rsidRPr="00AA1867">
        <w:rPr>
          <w:rFonts w:hint="cs"/>
          <w:rtl/>
        </w:rPr>
        <w:t>ً</w:t>
      </w:r>
      <w:r w:rsidRPr="00AA1867">
        <w:rPr>
          <w:rtl/>
        </w:rPr>
        <w:t xml:space="preserve"> لتقييم نصوع الصورة الإجمالي. والخوارزمية </w:t>
      </w:r>
      <w:r w:rsidRPr="00AA1867">
        <w:t>IL</w:t>
      </w:r>
      <w:r w:rsidRPr="00AA1867">
        <w:rPr>
          <w:rtl/>
        </w:rPr>
        <w:t xml:space="preserve"> هي</w:t>
      </w:r>
      <w:r w:rsidR="00A228BB" w:rsidRPr="00AA1867">
        <w:rPr>
          <w:rFonts w:hint="cs"/>
          <w:rtl/>
        </w:rPr>
        <w:t> </w:t>
      </w:r>
      <w:r w:rsidRPr="00AA1867">
        <w:rPr>
          <w:rtl/>
        </w:rPr>
        <w:t xml:space="preserve">أساس المقاييس الأخرى المحددة في هذه التوصية في الفقرتين </w:t>
      </w:r>
      <w:r w:rsidRPr="00AA1867">
        <w:t>2</w:t>
      </w:r>
      <w:r w:rsidRPr="00AA1867">
        <w:rPr>
          <w:rtl/>
        </w:rPr>
        <w:t xml:space="preserve"> و</w:t>
      </w:r>
      <w:r w:rsidRPr="00AA1867">
        <w:t>3</w:t>
      </w:r>
      <w:r w:rsidRPr="00AA1867">
        <w:rPr>
          <w:rtl/>
        </w:rPr>
        <w:t>.</w:t>
      </w:r>
    </w:p>
    <w:p w14:paraId="71BB4768" w14:textId="0006B235" w:rsidR="00A813A4" w:rsidRPr="00AA1867" w:rsidRDefault="00A813A4" w:rsidP="00A813A4">
      <w:pPr>
        <w:textDirection w:val="tbRlV"/>
        <w:rPr>
          <w:spacing w:val="4"/>
          <w:lang w:val="ar-SA" w:eastAsia="zh-TW" w:bidi="en-GB"/>
        </w:rPr>
      </w:pPr>
      <w:r w:rsidRPr="00AA1867">
        <w:rPr>
          <w:spacing w:val="4"/>
          <w:rtl/>
        </w:rPr>
        <w:t xml:space="preserve">ودخل خوارزمية القياس </w:t>
      </w:r>
      <w:r w:rsidRPr="00AA1867">
        <w:rPr>
          <w:spacing w:val="4"/>
        </w:rPr>
        <w:t>IL</w:t>
      </w:r>
      <w:r w:rsidRPr="00AA1867">
        <w:rPr>
          <w:spacing w:val="4"/>
          <w:rtl/>
        </w:rPr>
        <w:t xml:space="preserve"> هو الإشارة </w:t>
      </w:r>
      <w:r w:rsidRPr="00AA1867">
        <w:rPr>
          <w:spacing w:val="4"/>
        </w:rPr>
        <w:t>HLG</w:t>
      </w:r>
      <w:r w:rsidRPr="00AA1867">
        <w:rPr>
          <w:spacing w:val="4"/>
          <w:rtl/>
        </w:rPr>
        <w:t xml:space="preserve"> أو </w:t>
      </w:r>
      <w:r w:rsidRPr="00AA1867">
        <w:rPr>
          <w:spacing w:val="4"/>
        </w:rPr>
        <w:t>PQ</w:t>
      </w:r>
      <w:r w:rsidRPr="00AA1867">
        <w:rPr>
          <w:spacing w:val="4"/>
          <w:rtl/>
        </w:rPr>
        <w:t xml:space="preserve"> </w:t>
      </w:r>
      <w:proofErr w:type="spellStart"/>
      <w:r w:rsidRPr="00AA1867">
        <w:rPr>
          <w:spacing w:val="4"/>
          <w:rtl/>
        </w:rPr>
        <w:t>اللاخطية</w:t>
      </w:r>
      <w:proofErr w:type="spellEnd"/>
      <w:r w:rsidRPr="00AA1867">
        <w:rPr>
          <w:spacing w:val="4"/>
          <w:rtl/>
        </w:rPr>
        <w:t xml:space="preserve">، </w:t>
      </w:r>
      <w:r w:rsidRPr="00AA1867">
        <w:rPr>
          <w:i/>
          <w:iCs/>
          <w:spacing w:val="4"/>
        </w:rPr>
        <w:t>R'G'B'</w:t>
      </w:r>
      <w:r w:rsidRPr="00AA1867">
        <w:rPr>
          <w:spacing w:val="4"/>
          <w:rtl/>
        </w:rPr>
        <w:t xml:space="preserve">، في المدى </w:t>
      </w:r>
      <w:r w:rsidRPr="00AA1867">
        <w:rPr>
          <w:spacing w:val="4"/>
        </w:rPr>
        <w:t>[</w:t>
      </w:r>
      <w:r w:rsidR="00874915" w:rsidRPr="00AA1867">
        <w:rPr>
          <w:spacing w:val="4"/>
        </w:rPr>
        <w:t>1:0</w:t>
      </w:r>
      <w:r w:rsidRPr="00AA1867">
        <w:rPr>
          <w:spacing w:val="4"/>
        </w:rPr>
        <w:t>]</w:t>
      </w:r>
      <w:r w:rsidRPr="00AA1867">
        <w:rPr>
          <w:spacing w:val="4"/>
          <w:rtl/>
        </w:rPr>
        <w:t xml:space="preserve"> على النحو الوارد في</w:t>
      </w:r>
      <w:r w:rsidR="00434AB4" w:rsidRPr="00AA1867">
        <w:rPr>
          <w:rFonts w:hint="cs"/>
          <w:spacing w:val="4"/>
          <w:rtl/>
        </w:rPr>
        <w:t> </w:t>
      </w:r>
      <w:r w:rsidRPr="00AA1867">
        <w:rPr>
          <w:spacing w:val="4"/>
          <w:rtl/>
        </w:rPr>
        <w:t>التوصية</w:t>
      </w:r>
      <w:r w:rsidR="00434AB4" w:rsidRPr="00AA1867">
        <w:rPr>
          <w:rFonts w:hint="eastAsia"/>
          <w:spacing w:val="4"/>
          <w:rtl/>
          <w:lang w:bidi="ar-EG"/>
        </w:rPr>
        <w:t> </w:t>
      </w:r>
      <w:hyperlink r:id="rId18" w:history="1">
        <w:r w:rsidRPr="00C603B5">
          <w:rPr>
            <w:rStyle w:val="Hyperlink"/>
            <w:color w:val="auto"/>
            <w:spacing w:val="4"/>
            <w:u w:val="none"/>
          </w:rPr>
          <w:t>ITU-R BT.21</w:t>
        </w:r>
        <w:r w:rsidR="007A30D5" w:rsidRPr="00C603B5">
          <w:rPr>
            <w:rStyle w:val="Hyperlink"/>
            <w:rFonts w:hint="cs"/>
            <w:color w:val="auto"/>
            <w:spacing w:val="4"/>
            <w:u w:val="none"/>
            <w:lang w:bidi="ar-EG"/>
          </w:rPr>
          <w:t>0</w:t>
        </w:r>
        <w:r w:rsidRPr="00C603B5">
          <w:rPr>
            <w:rStyle w:val="Hyperlink"/>
            <w:color w:val="auto"/>
            <w:spacing w:val="4"/>
            <w:u w:val="none"/>
          </w:rPr>
          <w:t>0</w:t>
        </w:r>
      </w:hyperlink>
      <w:r w:rsidRPr="00AA1867">
        <w:rPr>
          <w:spacing w:val="4"/>
          <w:rtl/>
        </w:rPr>
        <w:t>.</w:t>
      </w:r>
    </w:p>
    <w:p w14:paraId="38AF584B" w14:textId="77777777" w:rsidR="00A813A4" w:rsidRPr="00AA1867" w:rsidRDefault="00A813A4" w:rsidP="00A813A4">
      <w:pPr>
        <w:tabs>
          <w:tab w:val="center" w:pos="4819"/>
        </w:tabs>
        <w:textDirection w:val="tbRlV"/>
        <w:rPr>
          <w:lang w:val="en-GB" w:eastAsia="zh-TW" w:bidi="en-GB"/>
        </w:rPr>
      </w:pPr>
      <w:r w:rsidRPr="00AA1867">
        <w:rPr>
          <w:rtl/>
        </w:rPr>
        <w:t>وتتألف الخوارزمية من أربع مراحل:</w:t>
      </w:r>
    </w:p>
    <w:p w14:paraId="39DB044C" w14:textId="77777777" w:rsidR="00A813A4" w:rsidRPr="00AA1867" w:rsidRDefault="00A813A4" w:rsidP="00A228BB">
      <w:pPr>
        <w:pStyle w:val="enumlev1"/>
      </w:pPr>
      <w:r w:rsidRPr="00AA1867">
        <w:t>1</w:t>
      </w:r>
      <w:r w:rsidRPr="00AA1867">
        <w:rPr>
          <w:rtl/>
        </w:rPr>
        <w:tab/>
        <w:t xml:space="preserve">التحويل إلى إضاءة العرض </w:t>
      </w:r>
      <w:proofErr w:type="gramStart"/>
      <w:r w:rsidRPr="00AA1867">
        <w:rPr>
          <w:rtl/>
        </w:rPr>
        <w:t>الخطية؛</w:t>
      </w:r>
      <w:proofErr w:type="gramEnd"/>
    </w:p>
    <w:p w14:paraId="2240A34A" w14:textId="77777777" w:rsidR="00A813A4" w:rsidRPr="00AA1867" w:rsidRDefault="00A813A4" w:rsidP="00A228BB">
      <w:pPr>
        <w:pStyle w:val="enumlev1"/>
      </w:pPr>
      <w:r w:rsidRPr="00AA1867">
        <w:t>2</w:t>
      </w:r>
      <w:r w:rsidRPr="00AA1867">
        <w:rPr>
          <w:rtl/>
        </w:rPr>
        <w:tab/>
        <w:t xml:space="preserve">حساب مكون </w:t>
      </w:r>
      <w:proofErr w:type="spellStart"/>
      <w:proofErr w:type="gramStart"/>
      <w:r w:rsidRPr="00AA1867">
        <w:rPr>
          <w:rtl/>
        </w:rPr>
        <w:t>النصوع</w:t>
      </w:r>
      <w:proofErr w:type="spellEnd"/>
      <w:r w:rsidRPr="00AA1867">
        <w:rPr>
          <w:rtl/>
        </w:rPr>
        <w:t>؛</w:t>
      </w:r>
      <w:proofErr w:type="gramEnd"/>
    </w:p>
    <w:p w14:paraId="24C512E5" w14:textId="77777777" w:rsidR="00A813A4" w:rsidRPr="00AA1867" w:rsidRDefault="00A813A4" w:rsidP="00A228BB">
      <w:pPr>
        <w:pStyle w:val="enumlev1"/>
      </w:pPr>
      <w:r w:rsidRPr="00AA1867">
        <w:t>3</w:t>
      </w:r>
      <w:r w:rsidRPr="00AA1867">
        <w:rPr>
          <w:rtl/>
        </w:rPr>
        <w:tab/>
        <w:t xml:space="preserve">حساب متوسط نصوع شاشة </w:t>
      </w:r>
      <w:proofErr w:type="gramStart"/>
      <w:r w:rsidRPr="00AA1867">
        <w:rPr>
          <w:rtl/>
        </w:rPr>
        <w:t>العرض؛</w:t>
      </w:r>
      <w:proofErr w:type="gramEnd"/>
    </w:p>
    <w:p w14:paraId="377299D5" w14:textId="77777777" w:rsidR="00A813A4" w:rsidRPr="00AA1867" w:rsidRDefault="00A813A4" w:rsidP="00A228BB">
      <w:pPr>
        <w:pStyle w:val="enumlev1"/>
        <w:rPr>
          <w:lang w:val="ar-SA" w:eastAsia="zh-TW" w:bidi="en-GB"/>
        </w:rPr>
      </w:pPr>
      <w:r w:rsidRPr="00AA1867">
        <w:t>4</w:t>
      </w:r>
      <w:r w:rsidRPr="00AA1867">
        <w:rPr>
          <w:rtl/>
        </w:rPr>
        <w:tab/>
        <w:t>التحويل إلى وحدات لوغاريتمية.</w:t>
      </w:r>
    </w:p>
    <w:p w14:paraId="42845486" w14:textId="77777777" w:rsidR="00A813A4" w:rsidRPr="00AA1867" w:rsidRDefault="00A813A4" w:rsidP="00A813A4">
      <w:pPr>
        <w:textDirection w:val="tbRlV"/>
        <w:rPr>
          <w:lang w:val="ar-SA" w:eastAsia="zh-TW" w:bidi="en-GB"/>
        </w:rPr>
      </w:pPr>
      <w:r w:rsidRPr="00AA1867">
        <w:rPr>
          <w:rtl/>
        </w:rPr>
        <w:t xml:space="preserve">ويبين الشكل </w:t>
      </w:r>
      <w:r w:rsidRPr="00AA1867">
        <w:t>1</w:t>
      </w:r>
      <w:r w:rsidRPr="00AA1867">
        <w:rPr>
          <w:rtl/>
        </w:rPr>
        <w:t xml:space="preserve"> مخططاً وظيفياً للخوارزمية.</w:t>
      </w:r>
    </w:p>
    <w:p w14:paraId="69AB71D8" w14:textId="77777777" w:rsidR="00A813A4" w:rsidRPr="00AA1867" w:rsidRDefault="00A813A4" w:rsidP="0078181E">
      <w:pPr>
        <w:pStyle w:val="FigureNo"/>
        <w:keepNext w:val="0"/>
        <w:keepLines w:val="0"/>
        <w:pageBreakBefore w:val="0"/>
        <w:rPr>
          <w:lang w:val="ar-SA" w:eastAsia="zh-TW" w:bidi="en-GB"/>
        </w:rPr>
      </w:pPr>
      <w:r w:rsidRPr="00AA1867">
        <w:rPr>
          <w:rtl/>
        </w:rPr>
        <w:t xml:space="preserve">الشكل </w:t>
      </w:r>
      <w:r w:rsidRPr="00AA1867">
        <w:t>1</w:t>
      </w:r>
    </w:p>
    <w:p w14:paraId="713B4B26" w14:textId="77777777" w:rsidR="00A813A4" w:rsidRPr="00AA1867" w:rsidRDefault="00A813A4" w:rsidP="0078181E">
      <w:pPr>
        <w:pStyle w:val="Figuretitle0"/>
        <w:keepNext w:val="0"/>
        <w:rPr>
          <w:lang w:val="ar-SA" w:eastAsia="zh-TW" w:bidi="en-GB"/>
        </w:rPr>
      </w:pPr>
      <w:r w:rsidRPr="00AA1867">
        <w:rPr>
          <w:rtl/>
        </w:rPr>
        <w:t>مخطط وظيفي يبين خوارزمية قياس مستوى الصورة</w:t>
      </w:r>
    </w:p>
    <w:p w14:paraId="0ABEEF4A" w14:textId="2056F77C" w:rsidR="00A813A4" w:rsidRPr="00AA1867" w:rsidRDefault="00DF1AD3" w:rsidP="0078181E">
      <w:pPr>
        <w:pStyle w:val="Figure"/>
        <w:keepNext w:val="0"/>
        <w:keepLines w:val="0"/>
        <w:pageBreakBefore w:val="0"/>
        <w:rPr>
          <w:lang w:val="en-GB"/>
        </w:rPr>
      </w:pPr>
      <w:r w:rsidRPr="00AA1867">
        <w:drawing>
          <wp:inline distT="0" distB="0" distL="0" distR="0" wp14:anchorId="640C4AC2" wp14:editId="15E9199F">
            <wp:extent cx="5915025" cy="1395730"/>
            <wp:effectExtent l="0" t="0" r="9525" b="0"/>
            <wp:docPr id="514534919" name="Picture 4" descr="A diagram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34919" name="Picture 4" descr="A diagram of a person's 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025" cy="1395730"/>
                    </a:xfrm>
                    <a:prstGeom prst="rect">
                      <a:avLst/>
                    </a:prstGeom>
                    <a:noFill/>
                    <a:ln>
                      <a:noFill/>
                    </a:ln>
                  </pic:spPr>
                </pic:pic>
              </a:graphicData>
            </a:graphic>
          </wp:inline>
        </w:drawing>
      </w:r>
      <w:r w:rsidRPr="00AA1867">
        <w:t xml:space="preserve"> </w:t>
      </w:r>
      <w:r w:rsidR="00787988" w:rsidRPr="00AA1867">
        <w:t xml:space="preserve"> </w:t>
      </w:r>
    </w:p>
    <w:p w14:paraId="1B76EDF7" w14:textId="06E61574" w:rsidR="00A813A4" w:rsidRPr="00AA1867" w:rsidRDefault="00A813A4" w:rsidP="00F73573">
      <w:pPr>
        <w:pStyle w:val="Heading2"/>
      </w:pPr>
      <w:r w:rsidRPr="00AA1867">
        <w:lastRenderedPageBreak/>
        <w:t>1.1</w:t>
      </w:r>
      <w:r w:rsidRPr="00AA1867">
        <w:rPr>
          <w:rtl/>
        </w:rPr>
        <w:tab/>
        <w:t>التحويل إلى إضاءة العرض الخطية</w:t>
      </w:r>
    </w:p>
    <w:p w14:paraId="3C93E736" w14:textId="2C61992D" w:rsidR="00A813A4" w:rsidRPr="00AA1867" w:rsidRDefault="00A813A4" w:rsidP="00A813A4">
      <w:pPr>
        <w:textDirection w:val="tbRlV"/>
        <w:rPr>
          <w:spacing w:val="4"/>
          <w:rtl/>
          <w:lang w:val="en-GB" w:eastAsia="zh-TW"/>
        </w:rPr>
      </w:pPr>
      <w:r w:rsidRPr="00AA1867">
        <w:rPr>
          <w:spacing w:val="4"/>
          <w:rtl/>
        </w:rPr>
        <w:t xml:space="preserve">بالنسبة لإشارات لوغاريتم غاما الهجين </w:t>
      </w:r>
      <w:r w:rsidRPr="00AA1867">
        <w:rPr>
          <w:spacing w:val="4"/>
          <w:lang w:val="en-GB"/>
        </w:rPr>
        <w:t>(HLG)</w:t>
      </w:r>
      <w:r w:rsidRPr="00AA1867">
        <w:rPr>
          <w:spacing w:val="4"/>
          <w:rtl/>
        </w:rPr>
        <w:t xml:space="preserve"> </w:t>
      </w:r>
      <w:r w:rsidRPr="00AA1867">
        <w:rPr>
          <w:i/>
          <w:iCs/>
          <w:spacing w:val="4"/>
          <w:lang w:val="en-GB"/>
        </w:rPr>
        <w:t>R'G'B'</w:t>
      </w:r>
      <w:r w:rsidRPr="00AA1867">
        <w:rPr>
          <w:spacing w:val="4"/>
          <w:vertAlign w:val="subscript"/>
          <w:lang w:val="en-GB"/>
        </w:rPr>
        <w:t>HLG</w:t>
      </w:r>
      <w:r w:rsidRPr="00AA1867">
        <w:rPr>
          <w:spacing w:val="4"/>
          <w:rtl/>
        </w:rPr>
        <w:t xml:space="preserve">، تُطبق الوظيفة </w:t>
      </w:r>
      <w:r w:rsidRPr="00AA1867">
        <w:rPr>
          <w:spacing w:val="4"/>
        </w:rPr>
        <w:t>HLG EOTF</w:t>
      </w:r>
      <w:r w:rsidRPr="00AA1867">
        <w:rPr>
          <w:spacing w:val="4"/>
          <w:rtl/>
        </w:rPr>
        <w:t xml:space="preserve"> المحددة في الجدول </w:t>
      </w:r>
      <w:r w:rsidRPr="00AA1867">
        <w:rPr>
          <w:spacing w:val="4"/>
        </w:rPr>
        <w:t>5</w:t>
      </w:r>
      <w:r w:rsidRPr="00AA1867">
        <w:rPr>
          <w:spacing w:val="4"/>
          <w:rtl/>
        </w:rPr>
        <w:t xml:space="preserve"> الوارد في</w:t>
      </w:r>
      <w:r w:rsidR="00A228BB" w:rsidRPr="00AA1867">
        <w:rPr>
          <w:rFonts w:hint="cs"/>
          <w:spacing w:val="4"/>
          <w:rtl/>
        </w:rPr>
        <w:t> </w:t>
      </w:r>
      <w:r w:rsidRPr="00A32BE7">
        <w:rPr>
          <w:spacing w:val="4"/>
          <w:rtl/>
        </w:rPr>
        <w:t xml:space="preserve">التوصية </w:t>
      </w:r>
      <w:hyperlink r:id="rId20" w:history="1">
        <w:r w:rsidRPr="00A32BE7">
          <w:rPr>
            <w:rStyle w:val="Hyperlink"/>
            <w:color w:val="auto"/>
            <w:spacing w:val="4"/>
            <w:u w:val="none"/>
          </w:rPr>
          <w:t>ITU-R BT.2100</w:t>
        </w:r>
      </w:hyperlink>
      <w:r w:rsidRPr="00A32BE7">
        <w:rPr>
          <w:spacing w:val="4"/>
          <w:rtl/>
        </w:rPr>
        <w:t xml:space="preserve">، باستخدام قيمة </w:t>
      </w:r>
      <w:r w:rsidR="00FE38FA" w:rsidRPr="00A32BE7">
        <w:rPr>
          <w:spacing w:val="4"/>
        </w:rPr>
        <w:t>1,2</w:t>
      </w:r>
      <w:r w:rsidRPr="00A32BE7">
        <w:rPr>
          <w:spacing w:val="4"/>
          <w:rtl/>
        </w:rPr>
        <w:t xml:space="preserve"> من أجل</w:t>
      </w:r>
      <w:r w:rsidRPr="00A32BE7">
        <w:rPr>
          <w:spacing w:val="4"/>
          <w:rtl/>
          <w:lang w:bidi="ar-EG"/>
        </w:rPr>
        <w:t xml:space="preserve"> المتغير</w:t>
      </w:r>
      <w:r w:rsidRPr="00A32BE7">
        <w:rPr>
          <w:spacing w:val="4"/>
          <w:rtl/>
        </w:rPr>
        <w:t xml:space="preserve"> </w:t>
      </w:r>
      <w:r w:rsidRPr="00A32BE7">
        <w:rPr>
          <w:spacing w:val="4"/>
          <w:lang w:val="en-GB"/>
        </w:rPr>
        <w:t>γ</w:t>
      </w:r>
      <w:r w:rsidRPr="00A32BE7">
        <w:rPr>
          <w:spacing w:val="4"/>
          <w:rtl/>
        </w:rPr>
        <w:t xml:space="preserve"> على النحو المحدد في الملاحظة </w:t>
      </w:r>
      <w:r w:rsidRPr="00A32BE7">
        <w:rPr>
          <w:spacing w:val="4"/>
        </w:rPr>
        <w:t>5</w:t>
      </w:r>
      <w:r w:rsidR="00A228BB" w:rsidRPr="00A32BE7">
        <w:rPr>
          <w:rFonts w:hint="cs"/>
          <w:spacing w:val="4"/>
          <w:rtl/>
        </w:rPr>
        <w:t>و</w:t>
      </w:r>
      <w:r w:rsidR="00F42326" w:rsidRPr="00A32BE7">
        <w:rPr>
          <w:rFonts w:hint="cs"/>
          <w:spacing w:val="4"/>
          <w:rtl/>
        </w:rPr>
        <w:t xml:space="preserve"> </w:t>
      </w:r>
      <w:r w:rsidRPr="00A32BE7">
        <w:rPr>
          <w:spacing w:val="4"/>
          <w:rtl/>
        </w:rPr>
        <w:t xml:space="preserve">وفي الجدول </w:t>
      </w:r>
      <w:r w:rsidRPr="00A32BE7">
        <w:rPr>
          <w:spacing w:val="4"/>
        </w:rPr>
        <w:t>5</w:t>
      </w:r>
      <w:r w:rsidRPr="00A32BE7">
        <w:rPr>
          <w:spacing w:val="4"/>
          <w:rtl/>
        </w:rPr>
        <w:t xml:space="preserve"> من</w:t>
      </w:r>
      <w:r w:rsidR="00A228BB" w:rsidRPr="00A32BE7">
        <w:rPr>
          <w:rFonts w:hint="cs"/>
          <w:spacing w:val="4"/>
          <w:rtl/>
        </w:rPr>
        <w:t> </w:t>
      </w:r>
      <w:r w:rsidRPr="00A32BE7">
        <w:rPr>
          <w:spacing w:val="4"/>
          <w:rtl/>
        </w:rPr>
        <w:t xml:space="preserve">التوصية </w:t>
      </w:r>
      <w:hyperlink r:id="rId21" w:history="1">
        <w:r w:rsidRPr="00A32BE7">
          <w:rPr>
            <w:rStyle w:val="Hyperlink"/>
            <w:color w:val="auto"/>
            <w:spacing w:val="4"/>
            <w:u w:val="none"/>
          </w:rPr>
          <w:t>ITU-R BT.2100</w:t>
        </w:r>
      </w:hyperlink>
      <w:r w:rsidRPr="00A32BE7">
        <w:rPr>
          <w:spacing w:val="4"/>
          <w:rtl/>
        </w:rPr>
        <w:t xml:space="preserve"> فيما يتعلق </w:t>
      </w:r>
      <w:r w:rsidRPr="00AA1867">
        <w:rPr>
          <w:spacing w:val="4"/>
          <w:rtl/>
        </w:rPr>
        <w:t xml:space="preserve">بشاشة عرض ذات نصوع أقصى اسمي قدره </w:t>
      </w:r>
      <w:r w:rsidRPr="00AA1867">
        <w:rPr>
          <w:spacing w:val="4"/>
        </w:rPr>
        <w:t>cd/m</w:t>
      </w:r>
      <w:r w:rsidRPr="00AA1867">
        <w:rPr>
          <w:spacing w:val="4"/>
          <w:vertAlign w:val="superscript"/>
        </w:rPr>
        <w:t>2</w:t>
      </w:r>
      <w:r w:rsidRPr="00AA1867">
        <w:rPr>
          <w:spacing w:val="4"/>
        </w:rPr>
        <w:t xml:space="preserve"> 1 000</w:t>
      </w:r>
      <w:r w:rsidRPr="00AA1867">
        <w:rPr>
          <w:spacing w:val="4"/>
          <w:rtl/>
        </w:rPr>
        <w:t>. والإشارة الناتجة هي</w:t>
      </w:r>
      <w:r w:rsidR="00A228BB" w:rsidRPr="00AA1867">
        <w:rPr>
          <w:rFonts w:hint="cs"/>
          <w:spacing w:val="4"/>
          <w:rtl/>
        </w:rPr>
        <w:t> </w:t>
      </w:r>
      <w:r w:rsidRPr="00AA1867">
        <w:rPr>
          <w:spacing w:val="4"/>
          <w:rtl/>
        </w:rPr>
        <w:t xml:space="preserve">الضوء الخطي لشاشة العرض </w:t>
      </w:r>
      <w:r w:rsidRPr="00AA1867">
        <w:rPr>
          <w:i/>
          <w:iCs/>
          <w:spacing w:val="4"/>
          <w:lang w:val="en-GB"/>
        </w:rPr>
        <w:t>R</w:t>
      </w:r>
      <w:r w:rsidRPr="00AA1867">
        <w:rPr>
          <w:i/>
          <w:iCs/>
          <w:spacing w:val="4"/>
          <w:vertAlign w:val="subscript"/>
          <w:lang w:val="en-GB"/>
        </w:rPr>
        <w:t>D</w:t>
      </w:r>
      <w:r w:rsidRPr="00AA1867">
        <w:rPr>
          <w:i/>
          <w:iCs/>
          <w:spacing w:val="4"/>
          <w:lang w:val="en-GB"/>
        </w:rPr>
        <w:t>G</w:t>
      </w:r>
      <w:r w:rsidRPr="00AA1867">
        <w:rPr>
          <w:i/>
          <w:iCs/>
          <w:spacing w:val="4"/>
          <w:vertAlign w:val="subscript"/>
          <w:lang w:val="en-GB"/>
        </w:rPr>
        <w:t>D</w:t>
      </w:r>
      <w:r w:rsidRPr="00AA1867">
        <w:rPr>
          <w:i/>
          <w:iCs/>
          <w:spacing w:val="4"/>
          <w:lang w:val="en-GB"/>
        </w:rPr>
        <w:t>B</w:t>
      </w:r>
      <w:r w:rsidRPr="00AA1867">
        <w:rPr>
          <w:i/>
          <w:iCs/>
          <w:spacing w:val="4"/>
          <w:vertAlign w:val="subscript"/>
          <w:lang w:val="en-GB"/>
        </w:rPr>
        <w:t>D_</w:t>
      </w:r>
      <w:r w:rsidRPr="00AA1867">
        <w:rPr>
          <w:spacing w:val="4"/>
          <w:vertAlign w:val="subscript"/>
          <w:lang w:val="en-GB"/>
        </w:rPr>
        <w:t>HLG</w:t>
      </w:r>
      <w:r w:rsidRPr="00AA1867">
        <w:rPr>
          <w:spacing w:val="4"/>
          <w:rtl/>
        </w:rPr>
        <w:t xml:space="preserve"> في المدى </w:t>
      </w:r>
      <w:r w:rsidR="000B2DDD" w:rsidRPr="00AA1867">
        <w:rPr>
          <w:spacing w:val="4"/>
        </w:rPr>
        <w:t>[1 000:0]</w:t>
      </w:r>
      <w:r w:rsidRPr="00AA1867">
        <w:rPr>
          <w:spacing w:val="4"/>
          <w:rtl/>
        </w:rPr>
        <w:t xml:space="preserve"> </w:t>
      </w:r>
      <w:r w:rsidRPr="00AA1867">
        <w:rPr>
          <w:spacing w:val="4"/>
        </w:rPr>
        <w:t>cd/m</w:t>
      </w:r>
      <w:r w:rsidRPr="00AA1867">
        <w:rPr>
          <w:spacing w:val="4"/>
          <w:vertAlign w:val="superscript"/>
        </w:rPr>
        <w:t>2</w:t>
      </w:r>
      <w:r w:rsidRPr="00AA1867">
        <w:rPr>
          <w:spacing w:val="4"/>
          <w:rtl/>
        </w:rPr>
        <w:t>.</w:t>
      </w:r>
    </w:p>
    <w:p w14:paraId="7DF2A1A5" w14:textId="5CCFDBF9" w:rsidR="007A30D5" w:rsidRPr="00AA1867" w:rsidRDefault="00A813A4" w:rsidP="00A813A4">
      <w:pPr>
        <w:textDirection w:val="tbRlV"/>
        <w:rPr>
          <w:spacing w:val="4"/>
          <w:rtl/>
        </w:rPr>
      </w:pPr>
      <w:r w:rsidRPr="00A32BE7">
        <w:rPr>
          <w:spacing w:val="4"/>
          <w:rtl/>
        </w:rPr>
        <w:t xml:space="preserve">وبالنسبة لإشارات التكميم الإدراكي </w:t>
      </w:r>
      <w:r w:rsidRPr="00A32BE7">
        <w:rPr>
          <w:spacing w:val="4"/>
          <w:lang w:val="en-GB"/>
        </w:rPr>
        <w:t>(PQ)</w:t>
      </w:r>
      <w:r w:rsidRPr="00A32BE7">
        <w:rPr>
          <w:spacing w:val="4"/>
          <w:rtl/>
        </w:rPr>
        <w:t xml:space="preserve"> </w:t>
      </w:r>
      <w:r w:rsidRPr="00A32BE7">
        <w:rPr>
          <w:i/>
          <w:iCs/>
          <w:spacing w:val="4"/>
          <w:lang w:val="en-GB"/>
        </w:rPr>
        <w:t>R'G'B'</w:t>
      </w:r>
      <w:r w:rsidRPr="00A32BE7">
        <w:rPr>
          <w:spacing w:val="4"/>
          <w:vertAlign w:val="subscript"/>
          <w:lang w:val="en-GB"/>
        </w:rPr>
        <w:t>PQ</w:t>
      </w:r>
      <w:r w:rsidRPr="00A32BE7">
        <w:rPr>
          <w:spacing w:val="4"/>
          <w:rtl/>
        </w:rPr>
        <w:t xml:space="preserve">، تطبق الوظيفة </w:t>
      </w:r>
      <w:r w:rsidRPr="00A32BE7">
        <w:rPr>
          <w:spacing w:val="4"/>
        </w:rPr>
        <w:t>PQ EOTF</w:t>
      </w:r>
      <w:r w:rsidRPr="00A32BE7">
        <w:rPr>
          <w:spacing w:val="4"/>
          <w:rtl/>
        </w:rPr>
        <w:t xml:space="preserve"> المحددة في الجدول </w:t>
      </w:r>
      <w:r w:rsidRPr="00A32BE7">
        <w:rPr>
          <w:spacing w:val="4"/>
        </w:rPr>
        <w:t>4</w:t>
      </w:r>
      <w:r w:rsidRPr="00A32BE7">
        <w:rPr>
          <w:spacing w:val="4"/>
          <w:rtl/>
        </w:rPr>
        <w:t xml:space="preserve"> الوارد في التوصية </w:t>
      </w:r>
      <w:hyperlink r:id="rId22" w:history="1">
        <w:r w:rsidRPr="00A32BE7">
          <w:rPr>
            <w:rStyle w:val="Hyperlink"/>
            <w:color w:val="auto"/>
            <w:spacing w:val="4"/>
            <w:u w:val="none"/>
          </w:rPr>
          <w:t>ITU-R BT.2100</w:t>
        </w:r>
      </w:hyperlink>
      <w:r w:rsidRPr="00A32BE7">
        <w:rPr>
          <w:spacing w:val="4"/>
          <w:rtl/>
        </w:rPr>
        <w:t xml:space="preserve">. </w:t>
      </w:r>
      <w:r w:rsidRPr="00AA1867">
        <w:rPr>
          <w:spacing w:val="4"/>
          <w:rtl/>
        </w:rPr>
        <w:t xml:space="preserve">والإشارة الناتجة هي الضوء الخطي لشاشة العرض </w:t>
      </w:r>
      <w:r w:rsidRPr="00AA1867">
        <w:rPr>
          <w:i/>
          <w:iCs/>
          <w:spacing w:val="4"/>
          <w:lang w:val="en-GB"/>
        </w:rPr>
        <w:t>R</w:t>
      </w:r>
      <w:r w:rsidRPr="00AA1867">
        <w:rPr>
          <w:i/>
          <w:iCs/>
          <w:spacing w:val="4"/>
          <w:vertAlign w:val="subscript"/>
          <w:lang w:val="en-GB"/>
        </w:rPr>
        <w:t>D</w:t>
      </w:r>
      <w:r w:rsidRPr="00AA1867">
        <w:rPr>
          <w:i/>
          <w:iCs/>
          <w:spacing w:val="4"/>
          <w:lang w:val="en-GB"/>
        </w:rPr>
        <w:t>G</w:t>
      </w:r>
      <w:r w:rsidRPr="00AA1867">
        <w:rPr>
          <w:i/>
          <w:iCs/>
          <w:spacing w:val="4"/>
          <w:vertAlign w:val="subscript"/>
          <w:lang w:val="en-GB"/>
        </w:rPr>
        <w:t>D</w:t>
      </w:r>
      <w:r w:rsidRPr="00AA1867">
        <w:rPr>
          <w:i/>
          <w:iCs/>
          <w:spacing w:val="4"/>
          <w:lang w:val="en-GB"/>
        </w:rPr>
        <w:t>B</w:t>
      </w:r>
      <w:r w:rsidRPr="00AA1867">
        <w:rPr>
          <w:i/>
          <w:iCs/>
          <w:spacing w:val="4"/>
          <w:vertAlign w:val="subscript"/>
          <w:lang w:val="en-GB"/>
        </w:rPr>
        <w:t>D_</w:t>
      </w:r>
      <w:r w:rsidRPr="00AA1867">
        <w:rPr>
          <w:spacing w:val="4"/>
          <w:vertAlign w:val="subscript"/>
          <w:lang w:val="en-GB"/>
        </w:rPr>
        <w:t>PQ</w:t>
      </w:r>
      <w:r w:rsidRPr="00AA1867">
        <w:rPr>
          <w:spacing w:val="4"/>
          <w:rtl/>
        </w:rPr>
        <w:t xml:space="preserve"> في المدى </w:t>
      </w:r>
      <w:r w:rsidR="000B2DDD" w:rsidRPr="00AA1867">
        <w:rPr>
          <w:spacing w:val="4"/>
        </w:rPr>
        <w:t>[1 000:0]</w:t>
      </w:r>
      <w:r w:rsidRPr="00AA1867">
        <w:rPr>
          <w:spacing w:val="4"/>
          <w:rtl/>
        </w:rPr>
        <w:t xml:space="preserve"> </w:t>
      </w:r>
      <w:r w:rsidRPr="00AA1867">
        <w:rPr>
          <w:spacing w:val="4"/>
        </w:rPr>
        <w:t>cd/m</w:t>
      </w:r>
      <w:r w:rsidRPr="00AA1867">
        <w:rPr>
          <w:spacing w:val="4"/>
          <w:vertAlign w:val="superscript"/>
        </w:rPr>
        <w:t>2</w:t>
      </w:r>
      <w:r w:rsidRPr="00AA1867">
        <w:rPr>
          <w:spacing w:val="4"/>
          <w:rtl/>
        </w:rPr>
        <w:t>.</w:t>
      </w:r>
    </w:p>
    <w:p w14:paraId="259623EC" w14:textId="712D76B5" w:rsidR="00A813A4" w:rsidRPr="00AA1867" w:rsidRDefault="00A813A4" w:rsidP="00A813A4">
      <w:pPr>
        <w:textDirection w:val="tbRlV"/>
        <w:rPr>
          <w:rtl/>
        </w:rPr>
      </w:pPr>
      <w:r w:rsidRPr="00AA1867">
        <w:rPr>
          <w:rtl/>
        </w:rPr>
        <w:t>وي</w:t>
      </w:r>
      <w:r w:rsidR="006E1DF0" w:rsidRPr="00AA1867">
        <w:rPr>
          <w:rFonts w:hint="cs"/>
          <w:rtl/>
        </w:rPr>
        <w:t>ُ</w:t>
      </w:r>
      <w:r w:rsidRPr="00AA1867">
        <w:rPr>
          <w:rtl/>
        </w:rPr>
        <w:t xml:space="preserve">شار فيما بعد إلى </w:t>
      </w:r>
      <w:r w:rsidR="006F33E3" w:rsidRPr="00AA1867">
        <w:rPr>
          <w:rFonts w:hint="cs"/>
          <w:rtl/>
        </w:rPr>
        <w:t>مكون</w:t>
      </w:r>
      <w:r w:rsidRPr="00AA1867">
        <w:rPr>
          <w:rtl/>
        </w:rPr>
        <w:t xml:space="preserve"> إشارات الضوء الخطي</w:t>
      </w:r>
      <w:r w:rsidR="007A30D5" w:rsidRPr="00AA1867">
        <w:rPr>
          <w:rtl/>
        </w:rPr>
        <w:t xml:space="preserve"> </w:t>
      </w:r>
      <w:r w:rsidRPr="00AA1867">
        <w:rPr>
          <w:rtl/>
        </w:rPr>
        <w:t xml:space="preserve">لشاشة العرض بوصفها </w:t>
      </w:r>
      <w:r w:rsidRPr="00AA1867">
        <w:rPr>
          <w:i/>
          <w:iCs/>
          <w:lang w:val="en-GB"/>
        </w:rPr>
        <w:t>R</w:t>
      </w:r>
      <w:r w:rsidRPr="00AA1867">
        <w:rPr>
          <w:i/>
          <w:iCs/>
          <w:vertAlign w:val="subscript"/>
          <w:lang w:val="en-GB"/>
        </w:rPr>
        <w:t>D</w:t>
      </w:r>
      <w:r w:rsidRPr="00AA1867">
        <w:rPr>
          <w:i/>
          <w:iCs/>
          <w:lang w:val="en-GB"/>
        </w:rPr>
        <w:t>G</w:t>
      </w:r>
      <w:r w:rsidRPr="00AA1867">
        <w:rPr>
          <w:i/>
          <w:iCs/>
          <w:vertAlign w:val="subscript"/>
          <w:lang w:val="en-GB"/>
        </w:rPr>
        <w:t>D</w:t>
      </w:r>
      <w:r w:rsidRPr="00AA1867">
        <w:rPr>
          <w:i/>
          <w:iCs/>
          <w:lang w:val="en-GB"/>
        </w:rPr>
        <w:t>B</w:t>
      </w:r>
      <w:r w:rsidRPr="00AA1867">
        <w:rPr>
          <w:i/>
          <w:iCs/>
          <w:vertAlign w:val="subscript"/>
          <w:lang w:val="en-GB"/>
        </w:rPr>
        <w:t>D</w:t>
      </w:r>
      <w:r w:rsidRPr="00AA1867">
        <w:rPr>
          <w:rtl/>
        </w:rPr>
        <w:t xml:space="preserve">، بغض النظر عما إذا كان مصدر الإشارة </w:t>
      </w:r>
      <w:r w:rsidRPr="00AA1867">
        <w:t>HLG</w:t>
      </w:r>
      <w:r w:rsidRPr="00AA1867">
        <w:rPr>
          <w:rtl/>
        </w:rPr>
        <w:t xml:space="preserve"> أو </w:t>
      </w:r>
      <w:r w:rsidRPr="00AA1867">
        <w:t>PQ</w:t>
      </w:r>
      <w:r w:rsidRPr="00AA1867">
        <w:rPr>
          <w:rtl/>
        </w:rPr>
        <w:t>.</w:t>
      </w:r>
    </w:p>
    <w:p w14:paraId="0BECE2E3" w14:textId="070CA619" w:rsidR="00A813A4" w:rsidRPr="00AA1867" w:rsidRDefault="00A813A4" w:rsidP="00F73573">
      <w:pPr>
        <w:pStyle w:val="Heading2"/>
      </w:pPr>
      <w:r w:rsidRPr="00AA1867">
        <w:t>2.1</w:t>
      </w:r>
      <w:r w:rsidRPr="00AA1867">
        <w:rPr>
          <w:rtl/>
        </w:rPr>
        <w:tab/>
        <w:t>حساب مكون</w:t>
      </w:r>
      <w:r w:rsidR="007A30D5" w:rsidRPr="00AA1867">
        <w:rPr>
          <w:rtl/>
        </w:rPr>
        <w:t xml:space="preserve"> </w:t>
      </w:r>
      <w:proofErr w:type="spellStart"/>
      <w:r w:rsidRPr="00AA1867">
        <w:rPr>
          <w:rtl/>
        </w:rPr>
        <w:t>النصوع</w:t>
      </w:r>
      <w:proofErr w:type="spellEnd"/>
    </w:p>
    <w:p w14:paraId="19C8E340" w14:textId="6D2AA532" w:rsidR="00A813A4" w:rsidRPr="00AA1867" w:rsidRDefault="00A813A4" w:rsidP="00A813A4">
      <w:pPr>
        <w:textDirection w:val="tbRlV"/>
        <w:rPr>
          <w:lang w:val="ar-SA" w:eastAsia="zh-TW" w:bidi="en-GB"/>
        </w:rPr>
      </w:pPr>
      <w:r w:rsidRPr="00AA1867">
        <w:rPr>
          <w:rtl/>
        </w:rPr>
        <w:t>ت</w:t>
      </w:r>
      <w:r w:rsidR="006F33E3" w:rsidRPr="00AA1867">
        <w:rPr>
          <w:rFonts w:hint="cs"/>
          <w:rtl/>
        </w:rPr>
        <w:t>ُ</w:t>
      </w:r>
      <w:r w:rsidRPr="00AA1867">
        <w:rPr>
          <w:rtl/>
        </w:rPr>
        <w:t xml:space="preserve">حسب إشارة </w:t>
      </w:r>
      <w:proofErr w:type="spellStart"/>
      <w:r w:rsidRPr="00AA1867">
        <w:rPr>
          <w:rtl/>
        </w:rPr>
        <w:t>النصوع</w:t>
      </w:r>
      <w:proofErr w:type="spellEnd"/>
      <w:r w:rsidRPr="00AA1867">
        <w:rPr>
          <w:rtl/>
        </w:rPr>
        <w:t xml:space="preserve"> الخطي</w:t>
      </w:r>
      <w:r w:rsidR="007A30D5" w:rsidRPr="00AA1867">
        <w:rPr>
          <w:rtl/>
        </w:rPr>
        <w:t xml:space="preserve"> </w:t>
      </w:r>
      <w:r w:rsidRPr="00AA1867">
        <w:rPr>
          <w:rtl/>
        </w:rPr>
        <w:t xml:space="preserve">المعروضة </w:t>
      </w:r>
      <w:r w:rsidRPr="00AA1867">
        <w:rPr>
          <w:i/>
          <w:iCs/>
          <w:lang w:val="en-GB"/>
        </w:rPr>
        <w:t>Y</w:t>
      </w:r>
      <w:r w:rsidRPr="00AA1867">
        <w:rPr>
          <w:i/>
          <w:iCs/>
          <w:vertAlign w:val="subscript"/>
          <w:lang w:val="en-GB"/>
        </w:rPr>
        <w:t>D</w:t>
      </w:r>
      <w:r w:rsidRPr="00AA1867">
        <w:rPr>
          <w:rtl/>
        </w:rPr>
        <w:t xml:space="preserve"> باستعمال المعادلة</w:t>
      </w:r>
    </w:p>
    <w:p w14:paraId="4AC2DE59" w14:textId="77777777" w:rsidR="00A813A4" w:rsidRPr="00AA1867" w:rsidRDefault="00A813A4" w:rsidP="001B6C9B">
      <w:pPr>
        <w:pStyle w:val="Equation"/>
      </w:pPr>
      <w:r w:rsidRPr="00AA1867">
        <w:tab/>
      </w:r>
      <w:r w:rsidRPr="00AA1867">
        <w:tab/>
      </w:r>
      <m:oMath>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=0.2627</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+0.6780</m:t>
        </m:r>
        <m:sSub>
          <m:sSubPr>
            <m:ctrlPr>
              <w:rPr>
                <w:rFonts w:ascii="Cambria Math" w:hAnsi="Cambria Math"/>
              </w:rPr>
            </m:ctrlPr>
          </m:sSubPr>
          <m:e>
            <m:r>
              <w:rPr>
                <w:rFonts w:ascii="Cambria Math" w:hAnsi="Cambria Math"/>
              </w:rPr>
              <m:t>G</m:t>
            </m:r>
          </m:e>
          <m:sub>
            <m:r>
              <w:rPr>
                <w:rFonts w:ascii="Cambria Math" w:hAnsi="Cambria Math"/>
              </w:rPr>
              <m:t>D</m:t>
            </m:r>
          </m:sub>
        </m:sSub>
        <m:r>
          <m:rPr>
            <m:sty m:val="p"/>
          </m:rPr>
          <w:rPr>
            <w:rFonts w:ascii="Cambria Math" w:hAnsi="Cambria Math"/>
          </w:rPr>
          <m:t>+0.0593</m:t>
        </m:r>
        <m:sSub>
          <m:sSubPr>
            <m:ctrlPr>
              <w:rPr>
                <w:rFonts w:ascii="Cambria Math" w:hAnsi="Cambria Math"/>
              </w:rPr>
            </m:ctrlPr>
          </m:sSubPr>
          <m:e>
            <m:r>
              <w:rPr>
                <w:rFonts w:ascii="Cambria Math" w:hAnsi="Cambria Math"/>
              </w:rPr>
              <m:t>B</m:t>
            </m:r>
          </m:e>
          <m:sub>
            <m:r>
              <w:rPr>
                <w:rFonts w:ascii="Cambria Math" w:hAnsi="Cambria Math"/>
              </w:rPr>
              <m:t>D</m:t>
            </m:r>
          </m:sub>
        </m:sSub>
      </m:oMath>
    </w:p>
    <w:p w14:paraId="30D8DCD7" w14:textId="77777777" w:rsidR="00A813A4" w:rsidRPr="00AA1867" w:rsidRDefault="00A813A4" w:rsidP="00A813A4">
      <w:pPr>
        <w:textDirection w:val="tbRlV"/>
        <w:rPr>
          <w:lang w:val="ar-SA" w:eastAsia="zh-TW" w:bidi="en-GB"/>
        </w:rPr>
      </w:pPr>
      <w:r w:rsidRPr="00AA1867">
        <w:rPr>
          <w:rtl/>
        </w:rPr>
        <w:t xml:space="preserve">ويرد في الملحق </w:t>
      </w:r>
      <w:r w:rsidRPr="00AA1867">
        <w:t>1</w:t>
      </w:r>
      <w:r w:rsidRPr="00AA1867">
        <w:rPr>
          <w:rtl/>
        </w:rPr>
        <w:t xml:space="preserve"> وصف لطريقة تقريبية.</w:t>
      </w:r>
    </w:p>
    <w:p w14:paraId="0A9CFC26" w14:textId="52967AB1" w:rsidR="00A813A4" w:rsidRPr="00AA1867" w:rsidRDefault="00FE38FA" w:rsidP="00F73573">
      <w:pPr>
        <w:pStyle w:val="Heading2"/>
      </w:pPr>
      <w:r w:rsidRPr="00AA1867">
        <w:t>3.1</w:t>
      </w:r>
      <w:r w:rsidR="00A813A4" w:rsidRPr="00AA1867">
        <w:rPr>
          <w:rtl/>
        </w:rPr>
        <w:tab/>
        <w:t>حساب متوسط نصوع</w:t>
      </w:r>
      <w:r w:rsidR="007A30D5" w:rsidRPr="00AA1867">
        <w:rPr>
          <w:rtl/>
        </w:rPr>
        <w:t xml:space="preserve"> </w:t>
      </w:r>
      <w:r w:rsidR="00A813A4" w:rsidRPr="00AA1867">
        <w:rPr>
          <w:rtl/>
        </w:rPr>
        <w:t>شاشة العرض</w:t>
      </w:r>
    </w:p>
    <w:p w14:paraId="438201B1" w14:textId="78DE991C" w:rsidR="00A813A4" w:rsidRPr="00AA1867" w:rsidRDefault="00A813A4" w:rsidP="00A813A4">
      <w:pPr>
        <w:spacing w:after="240"/>
        <w:textDirection w:val="tbRlV"/>
        <w:rPr>
          <w:lang w:val="ar-SA" w:eastAsia="zh-TW" w:bidi="en-GB"/>
        </w:rPr>
      </w:pPr>
      <w:r w:rsidRPr="00AA1867">
        <w:rPr>
          <w:rtl/>
        </w:rPr>
        <w:t>ثم ي</w:t>
      </w:r>
      <w:r w:rsidR="006F33E3" w:rsidRPr="00AA1867">
        <w:rPr>
          <w:rFonts w:hint="cs"/>
          <w:rtl/>
        </w:rPr>
        <w:t>ُ</w:t>
      </w:r>
      <w:r w:rsidRPr="00AA1867">
        <w:rPr>
          <w:rtl/>
        </w:rPr>
        <w:t xml:space="preserve">حسب متوسط نصوع شاشة العرض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Y</m:t>
                </m:r>
              </m:e>
            </m:acc>
          </m:e>
          <m:sub>
            <m:r>
              <w:rPr>
                <w:rFonts w:ascii="Cambria Math" w:hAnsi="Cambria Math"/>
                <w:lang w:val="en-GB"/>
              </w:rPr>
              <m:t>D</m:t>
            </m:r>
          </m:sub>
        </m:sSub>
      </m:oMath>
      <w:r w:rsidRPr="00AA1867">
        <w:rPr>
          <w:rtl/>
        </w:rPr>
        <w:t xml:space="preserve"> للرتل الفيديوي بوحدات </w:t>
      </w:r>
      <w:r w:rsidRPr="00AA1867">
        <w:t>cd/m</w:t>
      </w:r>
      <w:r w:rsidRPr="00AA1867">
        <w:rPr>
          <w:vertAlign w:val="superscript"/>
        </w:rPr>
        <w:t>2</w:t>
      </w:r>
      <w:r w:rsidRPr="00AA1867">
        <w:rPr>
          <w:rtl/>
        </w:rPr>
        <w:t>.</w:t>
      </w:r>
    </w:p>
    <w:p w14:paraId="7E8E5AAE" w14:textId="77777777" w:rsidR="00F42326" w:rsidRPr="00AA1867" w:rsidRDefault="00F42326" w:rsidP="001B6C9B">
      <w:pPr>
        <w:pStyle w:val="Equation"/>
      </w:pPr>
      <w:r w:rsidRPr="00AA1867">
        <w:tab/>
      </w:r>
      <w:r w:rsidRPr="00AA1867">
        <w:tab/>
      </w:r>
      <m:oMath>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D</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H</m:t>
            </m:r>
            <m:r>
              <m:rPr>
                <m:sty m:val="p"/>
              </m:rPr>
              <w:rPr>
                <w:rFonts w:ascii="Cambria Math" w:hAnsi="Cambria Math"/>
              </w:rPr>
              <m:t>×</m:t>
            </m:r>
            <m:r>
              <w:rPr>
                <w:rFonts w:ascii="Cambria Math" w:hAnsi="Cambria Math"/>
              </w:rPr>
              <m:t>V</m:t>
            </m:r>
          </m:den>
        </m:f>
        <m:nary>
          <m:naryPr>
            <m:chr m:val="∑"/>
            <m:limLoc m:val="undOvr"/>
            <m:ctrlPr>
              <w:rPr>
                <w:rFonts w:ascii="Cambria Math" w:hAnsi="Cambria Math"/>
              </w:rPr>
            </m:ctrlPr>
          </m:naryPr>
          <m:sub>
            <m:r>
              <w:rPr>
                <w:rFonts w:ascii="Cambria Math" w:hAnsi="Cambria Math"/>
              </w:rPr>
              <m:t>h</m:t>
            </m:r>
            <m:r>
              <m:rPr>
                <m:sty m:val="p"/>
              </m:rPr>
              <w:rPr>
                <w:rFonts w:ascii="Cambria Math" w:hAnsi="Cambria Math"/>
              </w:rPr>
              <m:t>=0</m:t>
            </m:r>
          </m:sub>
          <m:sup>
            <m:r>
              <w:rPr>
                <w:rFonts w:ascii="Cambria Math" w:hAnsi="Cambria Math"/>
              </w:rPr>
              <m:t>H</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v</m:t>
                </m:r>
                <m:r>
                  <m:rPr>
                    <m:sty m:val="p"/>
                  </m:rPr>
                  <w:rPr>
                    <w:rFonts w:ascii="Cambria Math" w:hAnsi="Cambria Math"/>
                  </w:rPr>
                  <m:t>=0</m:t>
                </m:r>
              </m:sub>
              <m:sup>
                <m:r>
                  <w:rPr>
                    <w:rFonts w:ascii="Cambria Math" w:hAnsi="Cambria Math"/>
                  </w:rPr>
                  <m:t>V</m:t>
                </m:r>
                <m:r>
                  <m:rPr>
                    <m:sty m:val="p"/>
                  </m:rPr>
                  <w:rPr>
                    <w:rFonts w:ascii="Cambria Math" w:hAnsi="Cambria Math"/>
                  </w:rPr>
                  <m:t>-1</m:t>
                </m:r>
              </m:sup>
              <m:e>
                <m:sSub>
                  <m:sSubPr>
                    <m:ctrlPr>
                      <w:rPr>
                        <w:rFonts w:ascii="Cambria Math" w:hAnsi="Cambria Math"/>
                      </w:rPr>
                    </m:ctrlPr>
                  </m:sSubPr>
                  <m:e>
                    <m:r>
                      <w:rPr>
                        <w:rFonts w:ascii="Cambria Math" w:hAnsi="Cambria Math"/>
                      </w:rPr>
                      <m:t>Y</m:t>
                    </m:r>
                  </m:e>
                  <m:sub>
                    <m:r>
                      <w:rPr>
                        <w:rFonts w:ascii="Cambria Math" w:hAnsi="Cambria Math"/>
                      </w:rPr>
                      <m:t>D</m:t>
                    </m:r>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v</m:t>
                </m:r>
                <m:r>
                  <m:rPr>
                    <m:sty m:val="p"/>
                  </m:rPr>
                  <w:rPr>
                    <w:rFonts w:ascii="Cambria Math" w:hAnsi="Cambria Math"/>
                  </w:rPr>
                  <m:t>)</m:t>
                </m:r>
              </m:e>
            </m:nary>
          </m:e>
        </m:nary>
      </m:oMath>
    </w:p>
    <w:p w14:paraId="08F1BC77" w14:textId="77777777" w:rsidR="00A813A4" w:rsidRPr="00AA1867" w:rsidRDefault="00A813A4" w:rsidP="00A813A4">
      <w:pPr>
        <w:pStyle w:val="Equationlegend"/>
        <w:textDirection w:val="tbRlV"/>
        <w:rPr>
          <w:lang w:val="ar-SA" w:eastAsia="zh-TW" w:bidi="en-GB"/>
        </w:rPr>
      </w:pPr>
      <w:r w:rsidRPr="00AA1867">
        <w:rPr>
          <w:rtl/>
        </w:rPr>
        <w:t>حيث:</w:t>
      </w:r>
    </w:p>
    <w:p w14:paraId="3CD7CE6A" w14:textId="175BA1EB" w:rsidR="00A813A4" w:rsidRPr="00AA1867" w:rsidRDefault="00A813A4" w:rsidP="00A813A4">
      <w:pPr>
        <w:pStyle w:val="Equationlegend"/>
        <w:textDirection w:val="tbRlV"/>
        <w:rPr>
          <w:lang w:val="en-GB" w:eastAsia="zh-TW" w:bidi="en-GB"/>
        </w:rPr>
      </w:pPr>
      <w:r w:rsidRPr="00AA1867">
        <w:rPr>
          <w:rtl/>
        </w:rPr>
        <w:tab/>
      </w:r>
      <w:r w:rsidRPr="00AA1867">
        <w:rPr>
          <w:i/>
          <w:iCs/>
          <w:lang w:val="en-GB"/>
        </w:rPr>
        <w:t>Y</w:t>
      </w:r>
      <w:r w:rsidRPr="00AA1867">
        <w:rPr>
          <w:i/>
          <w:iCs/>
          <w:vertAlign w:val="subscript"/>
          <w:lang w:val="en-GB"/>
        </w:rPr>
        <w:t>D</w:t>
      </w:r>
      <w:r w:rsidRPr="00AA1867">
        <w:rPr>
          <w:lang w:val="en-GB"/>
        </w:rPr>
        <w:t>(</w:t>
      </w:r>
      <w:proofErr w:type="spellStart"/>
      <w:proofErr w:type="gramStart"/>
      <w:r w:rsidRPr="00AA1867">
        <w:rPr>
          <w:i/>
          <w:iCs/>
          <w:lang w:val="en-GB"/>
        </w:rPr>
        <w:t>h</w:t>
      </w:r>
      <w:r w:rsidRPr="00AA1867">
        <w:rPr>
          <w:lang w:val="en-GB"/>
        </w:rPr>
        <w:t>,</w:t>
      </w:r>
      <w:r w:rsidRPr="00AA1867">
        <w:rPr>
          <w:i/>
          <w:iCs/>
          <w:lang w:val="en-GB"/>
        </w:rPr>
        <w:t>v</w:t>
      </w:r>
      <w:proofErr w:type="spellEnd"/>
      <w:proofErr w:type="gramEnd"/>
      <w:r w:rsidRPr="00AA1867">
        <w:rPr>
          <w:lang w:val="en-GB"/>
        </w:rPr>
        <w:t>)</w:t>
      </w:r>
      <w:r w:rsidRPr="00AA1867">
        <w:rPr>
          <w:rtl/>
        </w:rPr>
        <w:t>:</w:t>
      </w:r>
      <w:r w:rsidRPr="00AA1867">
        <w:rPr>
          <w:rtl/>
        </w:rPr>
        <w:tab/>
        <w:t xml:space="preserve">قيمة </w:t>
      </w:r>
      <w:proofErr w:type="spellStart"/>
      <w:r w:rsidRPr="00AA1867">
        <w:rPr>
          <w:rtl/>
        </w:rPr>
        <w:t>النصوع</w:t>
      </w:r>
      <w:proofErr w:type="spellEnd"/>
      <w:r w:rsidRPr="00AA1867">
        <w:rPr>
          <w:rtl/>
        </w:rPr>
        <w:t xml:space="preserve"> الخطي لشاشة العرض</w:t>
      </w:r>
      <w:r w:rsidR="006F33E3" w:rsidRPr="00AA1867">
        <w:rPr>
          <w:rFonts w:hint="cs"/>
          <w:rtl/>
        </w:rPr>
        <w:t xml:space="preserve"> </w:t>
      </w:r>
      <w:r w:rsidRPr="00AA1867">
        <w:rPr>
          <w:rtl/>
        </w:rPr>
        <w:t xml:space="preserve">بالبيكسل في الوضع الأفقي </w:t>
      </w:r>
      <w:r w:rsidRPr="00AA1867">
        <w:rPr>
          <w:i/>
          <w:iCs/>
        </w:rPr>
        <w:t>h</w:t>
      </w:r>
      <w:r w:rsidRPr="00AA1867">
        <w:rPr>
          <w:rtl/>
        </w:rPr>
        <w:t xml:space="preserve">، الوضع الرأسي </w:t>
      </w:r>
      <w:r w:rsidRPr="00AA1867">
        <w:rPr>
          <w:i/>
          <w:iCs/>
          <w:lang w:val="en-GB"/>
        </w:rPr>
        <w:t>v</w:t>
      </w:r>
    </w:p>
    <w:p w14:paraId="3E16804A" w14:textId="489FEFA2" w:rsidR="00A813A4" w:rsidRPr="00AA1867" w:rsidRDefault="00A813A4" w:rsidP="00A813A4">
      <w:pPr>
        <w:pStyle w:val="Equationlegend"/>
        <w:textDirection w:val="tbRlV"/>
        <w:rPr>
          <w:rtl/>
          <w:lang w:val="ar-SA" w:eastAsia="zh-TW" w:bidi="en-GB"/>
        </w:rPr>
      </w:pPr>
      <w:r w:rsidRPr="00AA1867">
        <w:rPr>
          <w:rtl/>
        </w:rPr>
        <w:tab/>
      </w:r>
      <w:r w:rsidRPr="00AA1867">
        <w:rPr>
          <w:i/>
          <w:iCs/>
        </w:rPr>
        <w:t>H</w:t>
      </w:r>
      <w:r w:rsidRPr="00AA1867">
        <w:rPr>
          <w:rtl/>
        </w:rPr>
        <w:t>:</w:t>
      </w:r>
      <w:r w:rsidRPr="00AA1867">
        <w:rPr>
          <w:rtl/>
        </w:rPr>
        <w:tab/>
        <w:t xml:space="preserve">عدد </w:t>
      </w:r>
      <w:proofErr w:type="spellStart"/>
      <w:r w:rsidRPr="00AA1867">
        <w:rPr>
          <w:rtl/>
        </w:rPr>
        <w:t>البيكسلات</w:t>
      </w:r>
      <w:proofErr w:type="spellEnd"/>
      <w:r w:rsidRPr="00AA1867">
        <w:rPr>
          <w:rtl/>
        </w:rPr>
        <w:t xml:space="preserve"> الأفقية</w:t>
      </w:r>
    </w:p>
    <w:p w14:paraId="36E65A6F" w14:textId="59B02899" w:rsidR="007A30D5" w:rsidRPr="00AA1867" w:rsidRDefault="00A813A4" w:rsidP="00A813A4">
      <w:pPr>
        <w:pStyle w:val="Equationlegend"/>
        <w:textDirection w:val="tbRlV"/>
        <w:rPr>
          <w:rFonts w:hint="cs"/>
          <w:rtl/>
          <w:lang w:bidi="ar-EG"/>
        </w:rPr>
      </w:pPr>
      <w:r w:rsidRPr="00AA1867">
        <w:rPr>
          <w:rtl/>
        </w:rPr>
        <w:tab/>
      </w:r>
      <w:r w:rsidRPr="00AA1867">
        <w:rPr>
          <w:i/>
          <w:iCs/>
        </w:rPr>
        <w:t>V</w:t>
      </w:r>
      <w:r w:rsidRPr="00AA1867">
        <w:rPr>
          <w:rtl/>
        </w:rPr>
        <w:t>:</w:t>
      </w:r>
      <w:r w:rsidRPr="00AA1867">
        <w:rPr>
          <w:rtl/>
        </w:rPr>
        <w:tab/>
        <w:t xml:space="preserve">عدد </w:t>
      </w:r>
      <w:proofErr w:type="spellStart"/>
      <w:r w:rsidRPr="00AA1867">
        <w:rPr>
          <w:rtl/>
        </w:rPr>
        <w:t>البيكسلات</w:t>
      </w:r>
      <w:proofErr w:type="spellEnd"/>
      <w:r w:rsidRPr="00AA1867">
        <w:rPr>
          <w:rtl/>
        </w:rPr>
        <w:t xml:space="preserve"> الرأسية</w:t>
      </w:r>
      <w:r w:rsidR="0075072D">
        <w:rPr>
          <w:rFonts w:hint="cs"/>
          <w:rtl/>
          <w:lang w:bidi="ar-EG"/>
        </w:rPr>
        <w:t>.</w:t>
      </w:r>
    </w:p>
    <w:p w14:paraId="5CB67A1A" w14:textId="05FF057B" w:rsidR="00A813A4" w:rsidRPr="00AA1867" w:rsidRDefault="00FE38FA" w:rsidP="00F73573">
      <w:pPr>
        <w:pStyle w:val="Heading2"/>
      </w:pPr>
      <w:r w:rsidRPr="00AA1867">
        <w:t>4.1</w:t>
      </w:r>
      <w:r w:rsidR="00A813A4" w:rsidRPr="00AA1867">
        <w:rPr>
          <w:rtl/>
        </w:rPr>
        <w:tab/>
        <w:t>التحويل إلى وحدات لوغاريتمية</w:t>
      </w:r>
    </w:p>
    <w:p w14:paraId="5F771E79" w14:textId="1D4920D6" w:rsidR="00A813A4" w:rsidRPr="00AA1867" w:rsidRDefault="00A813A4" w:rsidP="00A813A4">
      <w:pPr>
        <w:textDirection w:val="tbRlV"/>
        <w:rPr>
          <w:lang w:val="ar-SA" w:eastAsia="zh-TW" w:bidi="en-GB"/>
        </w:rPr>
      </w:pPr>
      <w:r w:rsidRPr="00AA1867">
        <w:rPr>
          <w:rtl/>
        </w:rPr>
        <w:t>يحو</w:t>
      </w:r>
      <w:r w:rsidR="006F33E3" w:rsidRPr="00AA1867">
        <w:rPr>
          <w:rFonts w:hint="cs"/>
          <w:rtl/>
        </w:rPr>
        <w:t>َّ</w:t>
      </w:r>
      <w:r w:rsidRPr="00AA1867">
        <w:rPr>
          <w:rtl/>
        </w:rPr>
        <w:t xml:space="preserve">ل متوسط نصوع الشاشة بوحدة </w:t>
      </w:r>
      <w:r w:rsidRPr="00AA1867">
        <w:t>cd/m</w:t>
      </w:r>
      <w:r w:rsidRPr="00AA1867">
        <w:rPr>
          <w:vertAlign w:val="superscript"/>
        </w:rPr>
        <w:t>2</w:t>
      </w:r>
      <w:r w:rsidRPr="00AA1867">
        <w:rPr>
          <w:rtl/>
        </w:rPr>
        <w:t xml:space="preserve"> إلى وحدات لوغاريتمية أساسها </w:t>
      </w:r>
      <w:r w:rsidRPr="00AA1867">
        <w:t>2</w:t>
      </w:r>
      <w:r w:rsidRPr="00AA1867">
        <w:rPr>
          <w:rtl/>
        </w:rPr>
        <w:t xml:space="preserve"> بقيمة معايرة تبلغ </w:t>
      </w:r>
      <w:r w:rsidRPr="00AA1867">
        <w:t>cd/m</w:t>
      </w:r>
      <w:r w:rsidRPr="00AA1867">
        <w:rPr>
          <w:vertAlign w:val="superscript"/>
        </w:rPr>
        <w:t>2</w:t>
      </w:r>
      <w:r w:rsidRPr="00AA1867">
        <w:t xml:space="preserve"> 1</w:t>
      </w:r>
      <w:r w:rsidRPr="00AA1867">
        <w:rPr>
          <w:rtl/>
        </w:rPr>
        <w:t>.</w:t>
      </w:r>
    </w:p>
    <w:p w14:paraId="77D8E6D0" w14:textId="74617CFD" w:rsidR="00A813A4" w:rsidRPr="00AA1867" w:rsidRDefault="00A813A4" w:rsidP="005E21E2">
      <w:pPr>
        <w:pStyle w:val="Note"/>
      </w:pPr>
      <w:r w:rsidRPr="00AA1867">
        <w:rPr>
          <w:b/>
          <w:bCs/>
          <w:rtl/>
        </w:rPr>
        <w:t>ملاحظة</w:t>
      </w:r>
      <w:r w:rsidRPr="00AA1867">
        <w:rPr>
          <w:rtl/>
        </w:rPr>
        <w:t xml:space="preserve"> - ي</w:t>
      </w:r>
      <w:r w:rsidR="006F33E3" w:rsidRPr="00AA1867">
        <w:rPr>
          <w:rFonts w:hint="cs"/>
          <w:rtl/>
        </w:rPr>
        <w:t>ُ</w:t>
      </w:r>
      <w:r w:rsidRPr="00AA1867">
        <w:rPr>
          <w:rtl/>
        </w:rPr>
        <w:t>نت</w:t>
      </w:r>
      <w:r w:rsidR="006F33E3" w:rsidRPr="00AA1867">
        <w:rPr>
          <w:rFonts w:hint="cs"/>
          <w:rtl/>
        </w:rPr>
        <w:t>ِ</w:t>
      </w:r>
      <w:r w:rsidRPr="00AA1867">
        <w:rPr>
          <w:rtl/>
        </w:rPr>
        <w:t xml:space="preserve">ج متوسط نصوع الشاشة البالغ </w:t>
      </w:r>
      <w:r w:rsidRPr="00AA1867">
        <w:t>cd/m</w:t>
      </w:r>
      <w:r w:rsidRPr="00AA1867">
        <w:rPr>
          <w:vertAlign w:val="superscript"/>
        </w:rPr>
        <w:t>2</w:t>
      </w:r>
      <w:r w:rsidRPr="00AA1867">
        <w:t xml:space="preserve"> 1</w:t>
      </w:r>
      <w:r w:rsidRPr="00AA1867">
        <w:rPr>
          <w:rtl/>
        </w:rPr>
        <w:t xml:space="preserve"> قيمة </w:t>
      </w:r>
      <w:r w:rsidRPr="00AA1867">
        <w:t>IL</w:t>
      </w:r>
      <w:r w:rsidRPr="00AA1867">
        <w:rPr>
          <w:rtl/>
        </w:rPr>
        <w:t xml:space="preserve"> تساوي صفراً.</w:t>
      </w:r>
    </w:p>
    <w:p w14:paraId="571BB81E" w14:textId="77777777" w:rsidR="00A813A4" w:rsidRPr="00AA1867" w:rsidRDefault="00A813A4" w:rsidP="001B6C9B">
      <w:pPr>
        <w:pStyle w:val="Equation"/>
      </w:pPr>
      <w:r w:rsidRPr="00AA1867">
        <w:tab/>
      </w:r>
      <w:r w:rsidRPr="00AA1867">
        <w:tab/>
      </w:r>
      <m:oMath>
        <m:r>
          <w:rPr>
            <w:rFonts w:ascii="Cambria Math" w:hAnsi="Cambria Math"/>
          </w:rPr>
          <m:t>IL</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D</m:t>
                    </m:r>
                  </m:sub>
                </m:sSub>
              </m:num>
              <m:den>
                <m:r>
                  <m:rPr>
                    <m:sty m:val="p"/>
                  </m:rPr>
                  <w:rPr>
                    <w:rFonts w:ascii="Cambria Math" w:hAnsi="Cambria Math"/>
                  </w:rPr>
                  <m:t>1</m:t>
                </m:r>
              </m:den>
            </m:f>
          </m:e>
        </m:func>
      </m:oMath>
    </w:p>
    <w:p w14:paraId="5D7328CB" w14:textId="77777777" w:rsidR="00A813A4" w:rsidRPr="00AA1867" w:rsidRDefault="00A813A4" w:rsidP="00A813A4">
      <w:pPr>
        <w:textDirection w:val="tbRlV"/>
        <w:rPr>
          <w:lang w:val="ar-SA" w:eastAsia="zh-TW" w:bidi="en-GB"/>
        </w:rPr>
      </w:pPr>
      <w:r w:rsidRPr="00AA1867">
        <w:rPr>
          <w:rtl/>
        </w:rPr>
        <w:t xml:space="preserve">وترد في الملحق </w:t>
      </w:r>
      <w:r w:rsidRPr="00AA1867">
        <w:t>2</w:t>
      </w:r>
      <w:r w:rsidRPr="00AA1867">
        <w:rPr>
          <w:rtl/>
        </w:rPr>
        <w:t xml:space="preserve"> بحوث أساسية عن هذه الخوارزمية.</w:t>
      </w:r>
    </w:p>
    <w:p w14:paraId="48075D6D" w14:textId="77777777" w:rsidR="007A30D5" w:rsidRPr="00290ED1" w:rsidRDefault="00A813A4" w:rsidP="00290ED1">
      <w:pPr>
        <w:pStyle w:val="Heading1"/>
        <w:rPr>
          <w:rtl/>
        </w:rPr>
      </w:pPr>
      <w:r w:rsidRPr="00290ED1">
        <w:t>2</w:t>
      </w:r>
      <w:r w:rsidRPr="00290ED1">
        <w:rPr>
          <w:rtl/>
        </w:rPr>
        <w:tab/>
        <w:t>خوارزمية المستوى الزمني للصورة</w:t>
      </w:r>
    </w:p>
    <w:p w14:paraId="251C81DC" w14:textId="3A595C1A" w:rsidR="00A813A4" w:rsidRPr="00AA1867" w:rsidRDefault="00A813A4" w:rsidP="00A813A4">
      <w:pPr>
        <w:textDirection w:val="tbRlV"/>
        <w:rPr>
          <w:lang w:val="ar-SA" w:eastAsia="zh-TW" w:bidi="en-GB"/>
        </w:rPr>
      </w:pPr>
      <w:r w:rsidRPr="00AA1867">
        <w:rPr>
          <w:rtl/>
        </w:rPr>
        <w:t>يؤثر عرض تتابع الصور على حالة التكيف لدى المراقب البشري وبالتالي على التأثير المدرك لمستوى الصورة. وقد يكون المستوى الزمني للصورة</w:t>
      </w:r>
      <w:r w:rsidR="006F33E3" w:rsidRPr="00AA1867">
        <w:rPr>
          <w:rFonts w:hint="cs"/>
          <w:rtl/>
        </w:rPr>
        <w:t xml:space="preserve"> </w:t>
      </w:r>
      <w:r w:rsidR="006F33E3" w:rsidRPr="00AA1867">
        <w:t>(TIL)</w:t>
      </w:r>
      <w:r w:rsidR="006F33E3" w:rsidRPr="00AA1867">
        <w:rPr>
          <w:rStyle w:val="FootnoteReference"/>
          <w:rtl/>
        </w:rPr>
        <w:footnoteReference w:id="3"/>
      </w:r>
      <w:r w:rsidR="006F33E3" w:rsidRPr="00AA1867">
        <w:rPr>
          <w:rFonts w:hint="cs"/>
          <w:rtl/>
        </w:rPr>
        <w:t xml:space="preserve"> </w:t>
      </w:r>
      <w:r w:rsidRPr="00AA1867">
        <w:rPr>
          <w:rtl/>
        </w:rPr>
        <w:t>مفيداً لتقييم نصوع الصورة مع مرور الوقت. وي</w:t>
      </w:r>
      <w:r w:rsidR="006F33E3" w:rsidRPr="00AA1867">
        <w:rPr>
          <w:rFonts w:hint="cs"/>
          <w:rtl/>
        </w:rPr>
        <w:t>ُ</w:t>
      </w:r>
      <w:r w:rsidRPr="00AA1867">
        <w:rPr>
          <w:rtl/>
        </w:rPr>
        <w:t xml:space="preserve">حسب المستوى </w:t>
      </w:r>
      <w:r w:rsidRPr="00AA1867">
        <w:t>TIL</w:t>
      </w:r>
      <w:r w:rsidR="005E21E2" w:rsidRPr="00AA1867">
        <w:rPr>
          <w:rFonts w:hint="cs"/>
          <w:rtl/>
        </w:rPr>
        <w:t xml:space="preserve"> </w:t>
      </w:r>
      <w:r w:rsidRPr="00AA1867">
        <w:rPr>
          <w:rtl/>
        </w:rPr>
        <w:t>على النحو التالي:</w:t>
      </w:r>
    </w:p>
    <w:p w14:paraId="7ECC163B" w14:textId="77777777" w:rsidR="007B4899" w:rsidRPr="00AA1867" w:rsidRDefault="007B4899" w:rsidP="001B6C9B">
      <w:pPr>
        <w:pStyle w:val="Equation"/>
      </w:pPr>
      <w:r w:rsidRPr="00AA1867">
        <w:lastRenderedPageBreak/>
        <w:tab/>
      </w:r>
      <w:r w:rsidRPr="00AA1867">
        <w:tab/>
      </w:r>
      <m:oMath>
        <m:r>
          <w:rPr>
            <w:rFonts w:ascii="Cambria Math" w:hAnsi="Cambria Math"/>
          </w:rPr>
          <m:t>TIL</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IL</m:t>
                </m:r>
                <m:d>
                  <m:dPr>
                    <m:ctrlPr>
                      <w:rPr>
                        <w:rFonts w:ascii="Cambria Math" w:hAnsi="Cambria Math"/>
                      </w:rPr>
                    </m:ctrlPr>
                  </m:dPr>
                  <m:e>
                    <m:r>
                      <w:rPr>
                        <w:rFonts w:ascii="Cambria Math" w:hAnsi="Cambria Math"/>
                      </w:rPr>
                      <m:t>t</m:t>
                    </m:r>
                  </m:e>
                </m:d>
                <m:r>
                  <m:rPr>
                    <m:sty m:val="p"/>
                  </m:rPr>
                  <w:rPr>
                    <w:rFonts w:ascii="Cambria Math" w:hAnsi="Cambria Math"/>
                  </w:rPr>
                  <m:t xml:space="preserve">                                                             </m:t>
                </m:r>
                <m:r>
                  <m:rPr>
                    <m:nor/>
                  </m:rPr>
                  <m:t xml:space="preserve">if </m:t>
                </m:r>
                <m:r>
                  <w:rPr>
                    <w:rFonts w:ascii="Cambria Math" w:hAnsi="Cambria Math"/>
                  </w:rPr>
                  <m:t>t</m:t>
                </m:r>
                <m:r>
                  <m:rPr>
                    <m:sty m:val="p"/>
                  </m:rPr>
                  <w:rPr>
                    <w:rFonts w:ascii="Cambria Math" w:hAnsi="Cambria Math"/>
                  </w:rPr>
                  <m:t>=0</m:t>
                </m:r>
              </m:e>
              <m:e>
                <m:r>
                  <w:rPr>
                    <w:rFonts w:ascii="Cambria Math" w:hAnsi="Cambria Math"/>
                  </w:rPr>
                  <m:t>TIL</m:t>
                </m:r>
                <m:d>
                  <m:dPr>
                    <m:ctrlPr>
                      <w:rPr>
                        <w:rFonts w:ascii="Cambria Math" w:hAnsi="Cambria Math"/>
                      </w:rPr>
                    </m:ctrlPr>
                  </m:dPr>
                  <m:e>
                    <m:r>
                      <w:rPr>
                        <w:rFonts w:ascii="Cambria Math" w:hAnsi="Cambria Math"/>
                      </w:rPr>
                      <m:t>t</m:t>
                    </m:r>
                    <m:r>
                      <m:rPr>
                        <m:sty m:val="p"/>
                      </m:rPr>
                      <w:rPr>
                        <w:rFonts w:ascii="Cambria Math" w:hAnsi="Cambria Math"/>
                      </w:rPr>
                      <m:t>-1</m:t>
                    </m:r>
                  </m:e>
                </m:d>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τ+1</m:t>
                        </m:r>
                      </m:den>
                    </m:f>
                  </m:e>
                </m:d>
                <m:r>
                  <m:rPr>
                    <m:sty m:val="p"/>
                  </m:rPr>
                  <w:rPr>
                    <w:rFonts w:ascii="Cambria Math" w:hAnsi="Cambria Math"/>
                  </w:rPr>
                  <m:t>+</m:t>
                </m:r>
                <m:r>
                  <w:rPr>
                    <w:rFonts w:ascii="Cambria Math" w:hAnsi="Cambria Math"/>
                  </w:rPr>
                  <m:t>IL</m:t>
                </m:r>
                <m:r>
                  <m:rPr>
                    <m:sty m:val="p"/>
                  </m:rPr>
                  <w:rPr>
                    <w:rFonts w:ascii="Cambria Math" w:hAnsi="Cambria Math"/>
                  </w:rPr>
                  <m:t>(</m:t>
                </m:r>
                <m:r>
                  <w:rPr>
                    <w:rFonts w:ascii="Cambria Math" w:hAnsi="Cambria Math"/>
                  </w:rPr>
                  <m:t>t</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τ+1</m:t>
                        </m:r>
                      </m:den>
                    </m:f>
                  </m:e>
                </m:d>
                <m:r>
                  <m:rPr>
                    <m:sty m:val="p"/>
                  </m:rPr>
                  <w:rPr>
                    <w:rFonts w:ascii="Cambria Math" w:hAnsi="Cambria Math"/>
                  </w:rPr>
                  <m:t xml:space="preserve">   </m:t>
                </m:r>
                <m:r>
                  <m:rPr>
                    <m:nor/>
                  </m:rPr>
                  <m:t>if</m:t>
                </m:r>
                <m:r>
                  <m:rPr>
                    <m:sty m:val="p"/>
                  </m:rPr>
                  <w:rPr>
                    <w:rFonts w:ascii="Cambria Math" w:hAnsi="Cambria Math"/>
                  </w:rPr>
                  <m:t xml:space="preserve"> </m:t>
                </m:r>
                <m:r>
                  <w:rPr>
                    <w:rFonts w:ascii="Cambria Math" w:hAnsi="Cambria Math"/>
                  </w:rPr>
                  <m:t>t</m:t>
                </m:r>
                <m:r>
                  <m:rPr>
                    <m:sty m:val="p"/>
                  </m:rPr>
                  <w:rPr>
                    <w:rFonts w:ascii="Cambria Math" w:hAnsi="Cambria Math"/>
                  </w:rPr>
                  <m:t>&gt;0</m:t>
                </m:r>
              </m:e>
            </m:eqArr>
          </m:e>
        </m:d>
      </m:oMath>
    </w:p>
    <w:p w14:paraId="2CA3B585" w14:textId="43ED5BD1" w:rsidR="007A30D5" w:rsidRPr="00AA1867" w:rsidRDefault="00A813A4" w:rsidP="00A813A4">
      <w:pPr>
        <w:textDirection w:val="tbRlV"/>
        <w:rPr>
          <w:rtl/>
        </w:rPr>
      </w:pPr>
      <w:r w:rsidRPr="00AA1867">
        <w:rPr>
          <w:rtl/>
        </w:rPr>
        <w:t xml:space="preserve">حيث </w:t>
      </w:r>
      <m:oMath>
        <m:r>
          <w:rPr>
            <w:rFonts w:ascii="Cambria Math" w:hAnsi="Cambria Math"/>
            <w:lang w:val="en-GB"/>
          </w:rPr>
          <m:t>t</m:t>
        </m:r>
      </m:oMath>
      <w:r w:rsidRPr="00AA1867">
        <w:rPr>
          <w:rtl/>
        </w:rPr>
        <w:t xml:space="preserve"> هو رقم الرتل الذي يبدأ بعدد </w:t>
      </w:r>
      <w:r w:rsidRPr="00AA1867">
        <w:t>0</w:t>
      </w:r>
      <w:r w:rsidRPr="00AA1867">
        <w:rPr>
          <w:rtl/>
        </w:rPr>
        <w:t>، و</w:t>
      </w:r>
      <m:oMath>
        <m:r>
          <w:rPr>
            <w:rFonts w:ascii="Cambria Math" w:hAnsi="Cambria Math"/>
          </w:rPr>
          <m:t>τ</m:t>
        </m:r>
      </m:oMath>
      <w:r w:rsidR="00136B33" w:rsidRPr="00AA1867">
        <w:rPr>
          <w:rFonts w:hint="cs"/>
          <w:rtl/>
        </w:rPr>
        <w:t xml:space="preserve"> </w:t>
      </w:r>
      <w:r w:rsidRPr="00AA1867">
        <w:rPr>
          <w:rtl/>
        </w:rPr>
        <w:t>هو الوقت المميز للاضمحلال، وهو مقدار ثابت يضبط على</w:t>
      </w:r>
      <w:r w:rsidRPr="00AA1867">
        <w:t>:</w:t>
      </w:r>
    </w:p>
    <w:p w14:paraId="48067301" w14:textId="77777777" w:rsidR="007A30D5" w:rsidRPr="00AA1867" w:rsidRDefault="00A813A4" w:rsidP="001B6C9B">
      <w:pPr>
        <w:pStyle w:val="Equation"/>
        <w:rPr>
          <w:rFonts w:ascii="Cambria Math" w:hAnsi="Cambria Math"/>
          <w:oMath/>
        </w:rPr>
      </w:pPr>
      <w:r w:rsidRPr="00AA1867">
        <w:tab/>
      </w:r>
      <w:r w:rsidRPr="00AA1867">
        <w:tab/>
      </w:r>
      <m:oMath>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1      </m:t>
                </m:r>
                <m:r>
                  <m:rPr>
                    <m:sty m:val="p"/>
                  </m:rPr>
                  <w:rPr>
                    <w:rFonts w:ascii="Cambria Math" w:hAnsi="Cambria Math"/>
                  </w:rPr>
                  <m:t xml:space="preserve">                                                          </m:t>
                </m:r>
                <m:r>
                  <m:rPr>
                    <m:nor/>
                  </m:rPr>
                  <m:t xml:space="preserve">if </m:t>
                </m:r>
                <m:r>
                  <w:rPr>
                    <w:rFonts w:ascii="Cambria Math" w:hAnsi="Cambria Math"/>
                  </w:rPr>
                  <m:t>t</m:t>
                </m:r>
                <m:r>
                  <m:rPr>
                    <m:sty m:val="p"/>
                  </m:rPr>
                  <w:rPr>
                    <w:rFonts w:ascii="Cambria Math" w:hAnsi="Cambria Math"/>
                  </w:rPr>
                  <m:t>=0</m:t>
                </m:r>
              </m:e>
              <m:e>
                <m:r>
                  <w:rPr>
                    <w:rFonts w:ascii="Cambria Math" w:hAnsi="Cambria Math"/>
                  </w:rPr>
                  <m:t>IL</m:t>
                </m:r>
                <m:d>
                  <m:dPr>
                    <m:ctrlPr>
                      <w:rPr>
                        <w:rFonts w:ascii="Cambria Math" w:hAnsi="Cambria Math"/>
                      </w:rPr>
                    </m:ctrlPr>
                  </m:dPr>
                  <m:e>
                    <m:r>
                      <w:rPr>
                        <w:rFonts w:ascii="Cambria Math" w:hAnsi="Cambria Math"/>
                      </w:rPr>
                      <m:t>t</m:t>
                    </m:r>
                  </m:e>
                </m:d>
                <m:r>
                  <w:rPr>
                    <w:rFonts w:ascii="Cambria Math" w:hAnsi="Cambria Math"/>
                  </w:rPr>
                  <m:t>-TIL</m:t>
                </m:r>
                <m:d>
                  <m:dPr>
                    <m:ctrlPr>
                      <w:rPr>
                        <w:rFonts w:ascii="Cambria Math" w:hAnsi="Cambria Math"/>
                        <w:i/>
                      </w:rPr>
                    </m:ctrlPr>
                  </m:dPr>
                  <m:e>
                    <m:r>
                      <w:rPr>
                        <w:rFonts w:ascii="Cambria Math" w:hAnsi="Cambria Math"/>
                      </w:rPr>
                      <m:t>t-1</m:t>
                    </m:r>
                  </m:e>
                </m:d>
                <m:r>
                  <m:rPr>
                    <m:sty m:val="p"/>
                  </m:rPr>
                  <w:rPr>
                    <w:rFonts w:ascii="Cambria Math" w:hAnsi="Cambria Math"/>
                  </w:rPr>
                  <m:t xml:space="preserve">                              </m:t>
                </m:r>
                <m:r>
                  <m:rPr>
                    <m:nor/>
                  </m:rPr>
                  <m:t>if</m:t>
                </m:r>
                <m:r>
                  <m:rPr>
                    <m:sty m:val="p"/>
                  </m:rPr>
                  <w:rPr>
                    <w:rFonts w:ascii="Cambria Math" w:hAnsi="Cambria Math"/>
                  </w:rPr>
                  <m:t xml:space="preserve"> </m:t>
                </m:r>
                <m:r>
                  <w:rPr>
                    <w:rFonts w:ascii="Cambria Math" w:hAnsi="Cambria Math"/>
                  </w:rPr>
                  <m:t>t</m:t>
                </m:r>
                <m:r>
                  <m:rPr>
                    <m:sty m:val="p"/>
                  </m:rPr>
                  <w:rPr>
                    <w:rFonts w:ascii="Cambria Math" w:hAnsi="Cambria Math"/>
                  </w:rPr>
                  <m:t>&gt;0</m:t>
                </m:r>
              </m:e>
            </m:eqArr>
          </m:e>
        </m:d>
      </m:oMath>
    </w:p>
    <w:p w14:paraId="5B45CA54" w14:textId="1F778A6E" w:rsidR="00A813A4" w:rsidRPr="00AA1867" w:rsidRDefault="00A813A4" w:rsidP="001B6C9B">
      <w:pPr>
        <w:pStyle w:val="Equation"/>
      </w:pPr>
      <m:oMathPara>
        <m:oMath>
          <m:r>
            <w:rPr>
              <w:rFonts w:ascii="Cambria Math" w:hAnsi="Cambria Math"/>
            </w:rPr>
            <m:t>τ</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22</m:t>
                  </m:r>
                  <m:f>
                    <m:fPr>
                      <m:ctrlPr>
                        <w:rPr>
                          <w:rFonts w:ascii="Cambria Math" w:hAnsi="Cambria Math"/>
                        </w:rPr>
                      </m:ctrlPr>
                    </m:fPr>
                    <m:num>
                      <m:r>
                        <w:rPr>
                          <w:rFonts w:ascii="Cambria Math" w:hAnsi="Cambria Math"/>
                        </w:rPr>
                        <m:t>f</m:t>
                      </m:r>
                    </m:num>
                    <m:den>
                      <m:r>
                        <m:rPr>
                          <m:sty m:val="p"/>
                        </m:rPr>
                        <w:rPr>
                          <w:rFonts w:ascii="Cambria Math" w:hAnsi="Cambria Math"/>
                        </w:rPr>
                        <m:t>24</m:t>
                      </m:r>
                    </m:den>
                  </m:f>
                  <m:r>
                    <m:rPr>
                      <m:sty m:val="p"/>
                    </m:rPr>
                    <w:rPr>
                      <w:rFonts w:ascii="Cambria Math" w:hAnsi="Cambria Math"/>
                    </w:rPr>
                    <m:t xml:space="preserve">                                                               if </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)≥0</m:t>
                  </m:r>
                </m:e>
                <m:e>
                  <m:r>
                    <m:rPr>
                      <m:sty m:val="p"/>
                    </m:rPr>
                    <w:rPr>
                      <w:rFonts w:ascii="Cambria Math" w:hAnsi="Cambria Math"/>
                    </w:rPr>
                    <m:t>800</m:t>
                  </m:r>
                  <m:f>
                    <m:fPr>
                      <m:ctrlPr>
                        <w:rPr>
                          <w:rFonts w:ascii="Cambria Math" w:hAnsi="Cambria Math"/>
                        </w:rPr>
                      </m:ctrlPr>
                    </m:fPr>
                    <m:num>
                      <m:r>
                        <w:rPr>
                          <w:rFonts w:ascii="Cambria Math" w:hAnsi="Cambria Math"/>
                        </w:rPr>
                        <m:t>f</m:t>
                      </m:r>
                    </m:num>
                    <m:den>
                      <m:r>
                        <m:rPr>
                          <m:sty m:val="p"/>
                        </m:rPr>
                        <w:rPr>
                          <w:rFonts w:ascii="Cambria Math" w:hAnsi="Cambria Math"/>
                        </w:rPr>
                        <m:t>24</m:t>
                      </m:r>
                    </m:den>
                  </m:f>
                  <m:r>
                    <m:rPr>
                      <m:sty m:val="p"/>
                    </m:rPr>
                    <w:rPr>
                      <w:rFonts w:ascii="Cambria Math" w:hAnsi="Cambria Math"/>
                    </w:rPr>
                    <m:t xml:space="preserve">                                                          if </m:t>
                  </m:r>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&lt;0</m:t>
                  </m:r>
                </m:e>
              </m:eqArr>
            </m:e>
          </m:d>
        </m:oMath>
      </m:oMathPara>
    </w:p>
    <w:p w14:paraId="1F6FE610" w14:textId="77777777" w:rsidR="00A813A4" w:rsidRPr="00AA1867" w:rsidRDefault="00A813A4" w:rsidP="00A813A4">
      <w:pPr>
        <w:pStyle w:val="Reasons"/>
        <w:bidi/>
        <w:textDirection w:val="tbRlV"/>
        <w:rPr>
          <w:rFonts w:cs="Traditional Arabic" w:hint="default"/>
          <w:sz w:val="22"/>
          <w:lang w:val="ar-SA" w:eastAsia="zh-TW" w:bidi="en-GB"/>
        </w:rPr>
      </w:pPr>
      <w:r w:rsidRPr="00AA1867">
        <w:rPr>
          <w:rFonts w:cs="Traditional Arabic"/>
          <w:sz w:val="22"/>
          <w:rtl/>
        </w:rPr>
        <w:t>حيث:</w:t>
      </w:r>
    </w:p>
    <w:p w14:paraId="7AB37CD3" w14:textId="6F0E156B" w:rsidR="007A30D5" w:rsidRPr="00AA1867" w:rsidRDefault="00A813A4" w:rsidP="00A813A4">
      <w:pPr>
        <w:pStyle w:val="Equationlegend"/>
        <w:textDirection w:val="tbRlV"/>
        <w:rPr>
          <w:rtl/>
        </w:rPr>
      </w:pPr>
      <w:r w:rsidRPr="00AA1867">
        <w:rPr>
          <w:rtl/>
        </w:rPr>
        <w:tab/>
      </w:r>
      <m:oMath>
        <m:r>
          <w:rPr>
            <w:rFonts w:ascii="Cambria Math" w:hAnsi="Cambria Math"/>
          </w:rPr>
          <m:t>f</m:t>
        </m:r>
      </m:oMath>
      <w:r w:rsidRPr="00AA1867">
        <w:t>:</w:t>
      </w:r>
      <w:r w:rsidRPr="00AA1867">
        <w:rPr>
          <w:rtl/>
        </w:rPr>
        <w:tab/>
        <w:t xml:space="preserve">معدل الأرتال (بوحدة </w:t>
      </w:r>
      <w:r w:rsidRPr="00AA1867">
        <w:t>Hz</w:t>
      </w:r>
      <w:r w:rsidRPr="00AA1867">
        <w:rPr>
          <w:rtl/>
        </w:rPr>
        <w:t>) للفيديو.</w:t>
      </w:r>
    </w:p>
    <w:p w14:paraId="1629AE92" w14:textId="3A76CD6C" w:rsidR="00A813A4" w:rsidRPr="00AA1867" w:rsidRDefault="00A813A4" w:rsidP="00A813A4">
      <w:pPr>
        <w:pStyle w:val="Reasons"/>
        <w:bidi/>
        <w:textDirection w:val="tbRlV"/>
        <w:rPr>
          <w:rFonts w:cs="Traditional Arabic" w:hint="default"/>
          <w:sz w:val="22"/>
          <w:lang w:val="ar-SA" w:eastAsia="zh-TW" w:bidi="en-GB"/>
        </w:rPr>
      </w:pPr>
      <w:r w:rsidRPr="00AA1867">
        <w:rPr>
          <w:rFonts w:cs="Traditional Arabic"/>
          <w:sz w:val="22"/>
          <w:rtl/>
        </w:rPr>
        <w:t xml:space="preserve">ويبين الملحق </w:t>
      </w:r>
      <w:r w:rsidRPr="00AA1867">
        <w:rPr>
          <w:rFonts w:cs="Traditional Arabic"/>
          <w:sz w:val="22"/>
        </w:rPr>
        <w:t>3</w:t>
      </w:r>
      <w:r w:rsidRPr="00AA1867">
        <w:rPr>
          <w:rFonts w:cs="Traditional Arabic"/>
          <w:sz w:val="22"/>
          <w:rtl/>
        </w:rPr>
        <w:t xml:space="preserve"> اشتقاق الشكل الوظيفي للخوارزمية </w:t>
      </w:r>
      <w:r w:rsidRPr="00AA1867">
        <w:rPr>
          <w:rFonts w:cs="Traditional Arabic"/>
          <w:sz w:val="22"/>
        </w:rPr>
        <w:t>TIL</w:t>
      </w:r>
      <w:r w:rsidRPr="00AA1867">
        <w:rPr>
          <w:rFonts w:cs="Traditional Arabic"/>
          <w:sz w:val="22"/>
          <w:rtl/>
        </w:rPr>
        <w:t xml:space="preserve">، ويرد وصف اختيارات قيمة وقت الاضمحلال في الملحق </w:t>
      </w:r>
      <w:r w:rsidRPr="00AA1867">
        <w:rPr>
          <w:rFonts w:cs="Traditional Arabic"/>
          <w:sz w:val="22"/>
        </w:rPr>
        <w:t>4</w:t>
      </w:r>
      <w:r w:rsidRPr="00AA1867">
        <w:rPr>
          <w:rFonts w:cs="Traditional Arabic"/>
          <w:sz w:val="22"/>
          <w:rtl/>
        </w:rPr>
        <w:t>.</w:t>
      </w:r>
    </w:p>
    <w:p w14:paraId="581AD4B4" w14:textId="77777777" w:rsidR="00A813A4" w:rsidRPr="00AA1867" w:rsidRDefault="00A813A4" w:rsidP="005E50B7">
      <w:pPr>
        <w:pStyle w:val="Heading1"/>
      </w:pPr>
      <w:r w:rsidRPr="00AA1867">
        <w:t>3</w:t>
      </w:r>
      <w:r w:rsidRPr="00AA1867">
        <w:rPr>
          <w:rtl/>
        </w:rPr>
        <w:tab/>
        <w:t>خوارزمية الاستجابة لمستوى الصورة</w:t>
      </w:r>
    </w:p>
    <w:p w14:paraId="185EEA0A" w14:textId="04FE876A" w:rsidR="00A813A4" w:rsidRPr="00AA1867" w:rsidRDefault="00A813A4" w:rsidP="00A813A4">
      <w:pPr>
        <w:textDirection w:val="tbRlV"/>
        <w:rPr>
          <w:spacing w:val="-2"/>
          <w:lang w:val="ar-SA" w:eastAsia="zh-TW" w:bidi="en-GB"/>
        </w:rPr>
      </w:pPr>
      <w:r w:rsidRPr="00AA1867">
        <w:rPr>
          <w:spacing w:val="-2"/>
          <w:rtl/>
        </w:rPr>
        <w:t>ت</w:t>
      </w:r>
      <w:r w:rsidR="006F33E3" w:rsidRPr="00AA1867">
        <w:rPr>
          <w:rFonts w:hint="cs"/>
          <w:spacing w:val="-2"/>
          <w:rtl/>
        </w:rPr>
        <w:t>ُ</w:t>
      </w:r>
      <w:r w:rsidRPr="00AA1867">
        <w:rPr>
          <w:spacing w:val="-2"/>
          <w:rtl/>
        </w:rPr>
        <w:t xml:space="preserve">ستعمل الاستجابة لمستوى الصورة </w:t>
      </w:r>
      <w:r w:rsidRPr="00AA1867">
        <w:rPr>
          <w:spacing w:val="-2"/>
        </w:rPr>
        <w:t>(ILR)</w:t>
      </w:r>
      <w:r w:rsidRPr="00AA1867">
        <w:rPr>
          <w:spacing w:val="-2"/>
          <w:rtl/>
        </w:rPr>
        <w:t xml:space="preserve"> لنمذجة استجابة النظام البصري البشري لنصوع الصورة. وقد تكون مفيدة</w:t>
      </w:r>
      <w:r w:rsidR="006F33E3" w:rsidRPr="00AA1867">
        <w:rPr>
          <w:rFonts w:hint="cs"/>
          <w:spacing w:val="-2"/>
          <w:rtl/>
        </w:rPr>
        <w:t>ً</w:t>
      </w:r>
      <w:r w:rsidRPr="00AA1867">
        <w:rPr>
          <w:spacing w:val="-2"/>
          <w:rtl/>
        </w:rPr>
        <w:t xml:space="preserve"> في تقييم المستوى اللحظي لانزعاج المشاهد نتيجة التغيرات في مستوى الصورة، عند تغيير اللقطة مثلاً. وهي لا تقوم بنمذجة اضمحلال الانزعاج الذاتي بعد التغير في درجة </w:t>
      </w:r>
      <w:proofErr w:type="spellStart"/>
      <w:r w:rsidRPr="00AA1867">
        <w:rPr>
          <w:spacing w:val="-2"/>
          <w:rtl/>
        </w:rPr>
        <w:t>النصوع</w:t>
      </w:r>
      <w:proofErr w:type="spellEnd"/>
      <w:r w:rsidRPr="00AA1867">
        <w:rPr>
          <w:spacing w:val="-2"/>
          <w:rtl/>
        </w:rPr>
        <w:t xml:space="preserve">. غير أنها يمكن أن توفر مدخلاً مفيداً لأجهزة القياس التي يمكن، عند دمجها مع القياسات الأخرى المحددة في هذه الوثيقة، أن تقوم بنمذجة هذا الاضمحلال. ويعتمد ذلك على نصوع الصورة ومستوى تكيف العين. وفي بيئة مرجعية وفقاً </w:t>
      </w:r>
      <w:r w:rsidRPr="006962BD">
        <w:rPr>
          <w:spacing w:val="-2"/>
          <w:rtl/>
        </w:rPr>
        <w:t xml:space="preserve">للتوصية </w:t>
      </w:r>
      <w:hyperlink r:id="rId23" w:history="1">
        <w:r w:rsidRPr="006962BD">
          <w:rPr>
            <w:rStyle w:val="Hyperlink"/>
            <w:color w:val="auto"/>
            <w:spacing w:val="-2"/>
            <w:u w:val="none"/>
          </w:rPr>
          <w:t>ITU-R BT.2100</w:t>
        </w:r>
      </w:hyperlink>
      <w:r w:rsidRPr="006962BD">
        <w:rPr>
          <w:spacing w:val="-2"/>
          <w:rtl/>
        </w:rPr>
        <w:t xml:space="preserve">، يمكن تقريب هذه الاستجابة </w:t>
      </w:r>
      <w:r w:rsidRPr="00AA1867">
        <w:rPr>
          <w:spacing w:val="-2"/>
          <w:rtl/>
        </w:rPr>
        <w:t xml:space="preserve">باستعمال التكميم </w:t>
      </w:r>
      <w:r w:rsidRPr="00AA1867">
        <w:rPr>
          <w:spacing w:val="-2"/>
        </w:rPr>
        <w:t>IL</w:t>
      </w:r>
      <w:r w:rsidRPr="00AA1867">
        <w:rPr>
          <w:spacing w:val="-2"/>
          <w:rtl/>
        </w:rPr>
        <w:t xml:space="preserve"> و</w:t>
      </w:r>
      <w:r w:rsidRPr="00AA1867">
        <w:rPr>
          <w:spacing w:val="-2"/>
        </w:rPr>
        <w:t>TIL</w:t>
      </w:r>
      <w:r w:rsidRPr="00AA1867">
        <w:rPr>
          <w:spacing w:val="-2"/>
          <w:rtl/>
        </w:rPr>
        <w:t xml:space="preserve"> على النحو التالي:</w:t>
      </w:r>
    </w:p>
    <w:p w14:paraId="0C4543A6" w14:textId="77777777" w:rsidR="00A813A4" w:rsidRPr="00AA1867" w:rsidRDefault="00A813A4" w:rsidP="001B6C9B">
      <w:pPr>
        <w:pStyle w:val="Equation"/>
        <w:rPr>
          <w:bCs/>
        </w:rPr>
      </w:pPr>
      <m:oMathPara>
        <m:oMath>
          <m:r>
            <w:rPr>
              <w:rFonts w:ascii="Cambria Math" w:hAnsi="Cambria Math"/>
            </w:rPr>
            <m:t>ILR</m:t>
          </m:r>
          <m:r>
            <m:rPr>
              <m:sty m:val="p"/>
            </m:rPr>
            <w:rPr>
              <w:rFonts w:ascii="Cambria Math" w:hAnsi="Cambria Math"/>
            </w:rPr>
            <m:t xml:space="preserve">= </m:t>
          </m:r>
          <m:f>
            <m:fPr>
              <m:ctrlPr>
                <w:rPr>
                  <w:rFonts w:ascii="Cambria Math" w:hAnsi="Cambria Math"/>
                  <w:bCs/>
                </w:rPr>
              </m:ctrlPr>
            </m:fPr>
            <m:num>
              <m:sSup>
                <m:sSupPr>
                  <m:ctrlPr>
                    <w:rPr>
                      <w:rFonts w:ascii="Cambria Math" w:hAnsi="Cambria Math"/>
                      <w:bCs/>
                    </w:rPr>
                  </m:ctrlPr>
                </m:sSupPr>
                <m:e>
                  <m:r>
                    <m:rPr>
                      <m:sty m:val="p"/>
                    </m:rPr>
                    <w:rPr>
                      <w:rFonts w:ascii="Cambria Math" w:hAnsi="Cambria Math"/>
                    </w:rPr>
                    <m:t>(</m:t>
                  </m:r>
                  <m:sSup>
                    <m:sSupPr>
                      <m:ctrlPr>
                        <w:rPr>
                          <w:rFonts w:ascii="Cambria Math" w:hAnsi="Cambria Math"/>
                          <w:bCs/>
                        </w:rPr>
                      </m:ctrlPr>
                    </m:sSupPr>
                    <m:e>
                      <m:r>
                        <m:rPr>
                          <m:sty m:val="p"/>
                        </m:rPr>
                        <w:rPr>
                          <w:rFonts w:ascii="Cambria Math" w:hAnsi="Cambria Math"/>
                        </w:rPr>
                        <m:t>2</m:t>
                      </m:r>
                    </m:e>
                    <m:sup>
                      <m:r>
                        <w:rPr>
                          <w:rFonts w:ascii="Cambria Math" w:hAnsi="Cambria Math"/>
                        </w:rPr>
                        <m:t>IL</m:t>
                      </m:r>
                    </m:sup>
                  </m:sSup>
                  <m:r>
                    <m:rPr>
                      <m:sty m:val="p"/>
                    </m:rPr>
                    <w:rPr>
                      <w:rFonts w:ascii="Cambria Math" w:hAnsi="Cambria Math"/>
                    </w:rPr>
                    <m:t>)</m:t>
                  </m:r>
                </m:e>
                <m:sup>
                  <m:sSub>
                    <m:sSubPr>
                      <m:ctrlPr>
                        <w:rPr>
                          <w:rFonts w:ascii="Cambria Math" w:hAnsi="Cambria Math"/>
                          <w:bCs/>
                        </w:rPr>
                      </m:ctrlPr>
                    </m:sSubPr>
                    <m:e>
                      <m:r>
                        <w:rPr>
                          <w:rFonts w:ascii="Cambria Math" w:hAnsi="Cambria Math"/>
                        </w:rPr>
                        <m:t>n</m:t>
                      </m:r>
                      <m:r>
                        <m:rPr>
                          <m:sty m:val="p"/>
                        </m:rPr>
                        <w:rPr>
                          <w:rFonts w:ascii="Cambria Math" w:hAnsi="Cambria Math"/>
                        </w:rPr>
                        <m:t xml:space="preserve"> </m:t>
                      </m:r>
                    </m:e>
                    <m:sub>
                      <m:r>
                        <w:rPr>
                          <w:rFonts w:ascii="Cambria Math" w:hAnsi="Cambria Math"/>
                        </w:rPr>
                        <m:t>c</m:t>
                      </m:r>
                    </m:sub>
                  </m:sSub>
                </m:sup>
              </m:sSup>
            </m:num>
            <m:den>
              <m:sSup>
                <m:sSupPr>
                  <m:ctrlPr>
                    <w:rPr>
                      <w:rFonts w:ascii="Cambria Math" w:hAnsi="Cambria Math"/>
                      <w:bCs/>
                    </w:rPr>
                  </m:ctrlPr>
                </m:sSupPr>
                <m:e>
                  <m:r>
                    <m:rPr>
                      <m:sty m:val="p"/>
                    </m:rPr>
                    <w:rPr>
                      <w:rFonts w:ascii="Cambria Math" w:hAnsi="Cambria Math"/>
                    </w:rPr>
                    <m:t>(</m:t>
                  </m:r>
                  <m:sSup>
                    <m:sSupPr>
                      <m:ctrlPr>
                        <w:rPr>
                          <w:rFonts w:ascii="Cambria Math" w:hAnsi="Cambria Math"/>
                          <w:bCs/>
                        </w:rPr>
                      </m:ctrlPr>
                    </m:sSupPr>
                    <m:e>
                      <m:r>
                        <m:rPr>
                          <m:sty m:val="p"/>
                        </m:rPr>
                        <w:rPr>
                          <w:rFonts w:ascii="Cambria Math" w:hAnsi="Cambria Math"/>
                        </w:rPr>
                        <m:t>2</m:t>
                      </m:r>
                    </m:e>
                    <m:sup>
                      <m:r>
                        <w:rPr>
                          <w:rFonts w:ascii="Cambria Math" w:hAnsi="Cambria Math"/>
                        </w:rPr>
                        <m:t>IL</m:t>
                      </m:r>
                    </m:sup>
                  </m:sSup>
                  <m:r>
                    <m:rPr>
                      <m:sty m:val="p"/>
                    </m:rPr>
                    <w:rPr>
                      <w:rFonts w:ascii="Cambria Math" w:hAnsi="Cambria Math"/>
                    </w:rPr>
                    <m:t>)</m:t>
                  </m:r>
                </m:e>
                <m:sup>
                  <m:sSub>
                    <m:sSubPr>
                      <m:ctrlPr>
                        <w:rPr>
                          <w:rFonts w:ascii="Cambria Math" w:hAnsi="Cambria Math"/>
                          <w:bCs/>
                        </w:rPr>
                      </m:ctrlPr>
                    </m:sSubPr>
                    <m:e>
                      <m:r>
                        <w:rPr>
                          <w:rFonts w:ascii="Cambria Math" w:hAnsi="Cambria Math"/>
                        </w:rPr>
                        <m:t>n</m:t>
                      </m:r>
                    </m:e>
                    <m:sub>
                      <m:r>
                        <w:rPr>
                          <w:rFonts w:ascii="Cambria Math" w:hAnsi="Cambria Math"/>
                        </w:rPr>
                        <m:t>c</m:t>
                      </m:r>
                    </m:sub>
                  </m:sSub>
                </m:sup>
              </m:s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m:t>
                  </m:r>
                  <m:sSup>
                    <m:sSupPr>
                      <m:ctrlPr>
                        <w:rPr>
                          <w:rFonts w:ascii="Cambria Math" w:hAnsi="Cambria Math"/>
                          <w:bCs/>
                        </w:rPr>
                      </m:ctrlPr>
                    </m:sSupPr>
                    <m:e>
                      <m:r>
                        <m:rPr>
                          <m:sty m:val="p"/>
                        </m:rPr>
                        <w:rPr>
                          <w:rFonts w:ascii="Cambria Math" w:hAnsi="Cambria Math"/>
                        </w:rPr>
                        <m:t>2</m:t>
                      </m:r>
                    </m:e>
                    <m:sup>
                      <m:r>
                        <w:rPr>
                          <w:rFonts w:ascii="Cambria Math" w:hAnsi="Cambria Math"/>
                        </w:rPr>
                        <m:t>TIL</m:t>
                      </m:r>
                    </m:sup>
                  </m:sSup>
                  <m:r>
                    <m:rPr>
                      <m:sty m:val="p"/>
                    </m:rPr>
                    <w:rPr>
                      <w:rFonts w:ascii="Cambria Math" w:hAnsi="Cambria Math"/>
                    </w:rPr>
                    <m:t>)</m:t>
                  </m:r>
                </m:e>
                <m:sub>
                  <m:r>
                    <w:rPr>
                      <w:rFonts w:ascii="Cambria Math" w:hAnsi="Cambria Math"/>
                    </w:rPr>
                    <m:t xml:space="preserve"> </m:t>
                  </m:r>
                </m:sub>
                <m:sup>
                  <m:sSub>
                    <m:sSubPr>
                      <m:ctrlPr>
                        <w:rPr>
                          <w:rFonts w:ascii="Cambria Math" w:hAnsi="Cambria Math"/>
                          <w:bCs/>
                        </w:rPr>
                      </m:ctrlPr>
                    </m:sSubPr>
                    <m:e>
                      <m:r>
                        <w:rPr>
                          <w:rFonts w:ascii="Cambria Math" w:hAnsi="Cambria Math"/>
                        </w:rPr>
                        <m:t>n</m:t>
                      </m:r>
                    </m:e>
                    <m:sub>
                      <m:r>
                        <w:rPr>
                          <w:rFonts w:ascii="Cambria Math" w:hAnsi="Cambria Math"/>
                        </w:rPr>
                        <m:t>c</m:t>
                      </m:r>
                    </m:sub>
                  </m:sSub>
                </m:sup>
              </m:sSubSup>
            </m:den>
          </m:f>
        </m:oMath>
      </m:oMathPara>
    </w:p>
    <w:p w14:paraId="5840EBC1" w14:textId="77777777" w:rsidR="00A813A4" w:rsidRPr="00AA1867" w:rsidRDefault="00A813A4" w:rsidP="00A813A4">
      <w:pPr>
        <w:overflowPunct/>
        <w:autoSpaceDE/>
        <w:autoSpaceDN/>
        <w:adjustRightInd/>
        <w:spacing w:before="0"/>
        <w:textDirection w:val="tbRlV"/>
        <w:textAlignment w:val="auto"/>
        <w:rPr>
          <w:spacing w:val="-4"/>
          <w:lang w:val="ar-SA" w:eastAsia="zh-TW" w:bidi="en-GB"/>
        </w:rPr>
      </w:pPr>
      <w:r w:rsidRPr="00AA1867">
        <w:rPr>
          <w:rtl/>
        </w:rPr>
        <w:t>حيث:</w:t>
      </w:r>
    </w:p>
    <w:p w14:paraId="4DA12AA5" w14:textId="77777777" w:rsidR="00A813A4" w:rsidRPr="00AA1867" w:rsidRDefault="00A813A4" w:rsidP="00A813A4">
      <w:pPr>
        <w:pStyle w:val="Equationlegend"/>
        <w:textDirection w:val="tbRlV"/>
        <w:rPr>
          <w:lang w:val="ar-SA" w:eastAsia="zh-TW" w:bidi="en-GB"/>
        </w:rPr>
      </w:pPr>
      <w:r w:rsidRPr="00AA1867">
        <w:rPr>
          <w:rtl/>
        </w:rPr>
        <w:tab/>
      </w:r>
      <w:r w:rsidRPr="00AA1867">
        <w:rPr>
          <w:i/>
          <w:iCs/>
        </w:rPr>
        <w:t>ILR</w:t>
      </w:r>
      <w:r w:rsidRPr="00AA1867">
        <w:rPr>
          <w:rtl/>
        </w:rPr>
        <w:t>:</w:t>
      </w:r>
      <w:r w:rsidRPr="00AA1867">
        <w:rPr>
          <w:rtl/>
        </w:rPr>
        <w:tab/>
        <w:t>الاستجابة التقريبية للنظام البصري البشري</w:t>
      </w:r>
    </w:p>
    <w:p w14:paraId="3C256D55" w14:textId="4EBEB609" w:rsidR="00826B0E" w:rsidRPr="00AA1867" w:rsidRDefault="00A813A4" w:rsidP="007B4899">
      <w:pPr>
        <w:pStyle w:val="Equationlegend"/>
        <w:textDirection w:val="tbRlV"/>
        <w:rPr>
          <w:rtl/>
        </w:rPr>
      </w:pPr>
      <w:r w:rsidRPr="00AA1867">
        <w:rPr>
          <w:rtl/>
        </w:rPr>
        <w:tab/>
      </w:r>
      <m:oMath>
        <m:sSub>
          <m:sSubPr>
            <m:ctrlPr>
              <w:rPr>
                <w:rFonts w:ascii="Cambria Math" w:hAnsi="Cambria Math"/>
                <w:i/>
                <w:lang w:val="en-GB"/>
              </w:rPr>
            </m:ctrlPr>
          </m:sSubPr>
          <m:e>
            <m:r>
              <w:rPr>
                <w:rFonts w:ascii="Cambria Math" w:hAnsi="Cambria Math"/>
                <w:lang w:val="en-GB"/>
              </w:rPr>
              <m:t xml:space="preserve">n </m:t>
            </m:r>
          </m:e>
          <m:sub>
            <m:r>
              <w:rPr>
                <w:rFonts w:ascii="Cambria Math" w:hAnsi="Cambria Math"/>
                <w:lang w:val="en-GB"/>
              </w:rPr>
              <m:t>c</m:t>
            </m:r>
          </m:sub>
        </m:sSub>
      </m:oMath>
      <w:r w:rsidRPr="00AA1867">
        <w:rPr>
          <w:rtl/>
        </w:rPr>
        <w:t>:</w:t>
      </w:r>
      <w:r w:rsidRPr="00AA1867">
        <w:rPr>
          <w:rtl/>
        </w:rPr>
        <w:tab/>
        <w:t xml:space="preserve">ثابت يساوي </w:t>
      </w:r>
      <w:r w:rsidR="00FE38FA" w:rsidRPr="00AA1867">
        <w:t>0,57</w:t>
      </w:r>
      <w:r w:rsidRPr="00AA1867">
        <w:rPr>
          <w:rtl/>
        </w:rPr>
        <w:t>.</w:t>
      </w:r>
    </w:p>
    <w:p w14:paraId="3BB67E51" w14:textId="77777777" w:rsidR="006962BD" w:rsidRDefault="006962BD" w:rsidP="006962BD"/>
    <w:p w14:paraId="5E84CBF6" w14:textId="77777777" w:rsidR="006962BD" w:rsidRDefault="006962BD" w:rsidP="006962BD"/>
    <w:p w14:paraId="22E237C9" w14:textId="01C3F30D" w:rsidR="00A813A4" w:rsidRPr="00AA1867" w:rsidRDefault="00A813A4" w:rsidP="00B3510A">
      <w:pPr>
        <w:pStyle w:val="AnnexNoTitle"/>
      </w:pPr>
      <w:r w:rsidRPr="00AA1867">
        <w:rPr>
          <w:rtl/>
        </w:rPr>
        <w:t xml:space="preserve">الملحق </w:t>
      </w:r>
      <w:r w:rsidRPr="00AA1867">
        <w:rPr>
          <w:szCs w:val="28"/>
        </w:rPr>
        <w:t>1</w:t>
      </w:r>
      <w:r w:rsidRPr="00AA1867">
        <w:rPr>
          <w:rtl/>
        </w:rPr>
        <w:br/>
        <w:t>(إعلامي)</w:t>
      </w:r>
      <w:r w:rsidR="007B4899" w:rsidRPr="00AA1867">
        <w:br/>
      </w:r>
      <w:r w:rsidRPr="00AA1867">
        <w:rPr>
          <w:rtl/>
        </w:rPr>
        <w:t>تقريب حساب نصوع</w:t>
      </w:r>
      <w:r w:rsidR="007A30D5" w:rsidRPr="00AA1867">
        <w:rPr>
          <w:rtl/>
        </w:rPr>
        <w:t xml:space="preserve"> </w:t>
      </w:r>
      <w:r w:rsidRPr="00AA1867">
        <w:rPr>
          <w:rtl/>
        </w:rPr>
        <w:t>شاشة العرض من أجل التنفيذ المبسط للعتاد</w:t>
      </w:r>
    </w:p>
    <w:p w14:paraId="5B82EFD0" w14:textId="13E6BBC6" w:rsidR="00A813A4" w:rsidRPr="00AA1867" w:rsidRDefault="00A813A4" w:rsidP="006962BD">
      <w:pPr>
        <w:pStyle w:val="Normalaftertitle"/>
        <w:spacing w:before="240"/>
        <w:rPr>
          <w:lang w:val="ar-SA" w:eastAsia="zh-TW" w:bidi="en-GB"/>
        </w:rPr>
      </w:pPr>
      <w:r w:rsidRPr="00AA1867">
        <w:rPr>
          <w:rtl/>
        </w:rPr>
        <w:t>يصف هذا الملحق طريقة</w:t>
      </w:r>
      <w:r w:rsidR="000D3C34" w:rsidRPr="00AA1867">
        <w:rPr>
          <w:rFonts w:hint="cs"/>
          <w:rtl/>
        </w:rPr>
        <w:t>ً</w:t>
      </w:r>
      <w:r w:rsidRPr="00AA1867">
        <w:rPr>
          <w:rtl/>
        </w:rPr>
        <w:t xml:space="preserve"> تقريبية</w:t>
      </w:r>
      <w:r w:rsidR="000D3C34" w:rsidRPr="00AA1867">
        <w:rPr>
          <w:rFonts w:hint="cs"/>
          <w:rtl/>
        </w:rPr>
        <w:t>ً</w:t>
      </w:r>
      <w:r w:rsidRPr="00AA1867">
        <w:rPr>
          <w:rtl/>
        </w:rPr>
        <w:t xml:space="preserve"> لحساب مكون</w:t>
      </w:r>
      <w:r w:rsidR="007A30D5" w:rsidRPr="00AA1867">
        <w:rPr>
          <w:rtl/>
        </w:rPr>
        <w:t xml:space="preserve"> </w:t>
      </w:r>
      <w:r w:rsidRPr="00AA1867">
        <w:rPr>
          <w:rFonts w:ascii="Times New Roman Bold" w:hAnsi="Times New Roman Bold"/>
          <w:sz w:val="36"/>
          <w:szCs w:val="36"/>
          <w:rtl/>
        </w:rPr>
        <w:t>نصوع</w:t>
      </w:r>
      <w:r w:rsidRPr="00AA1867">
        <w:rPr>
          <w:rtl/>
        </w:rPr>
        <w:t xml:space="preserve"> الشاشة، </w:t>
      </w:r>
      <w:r w:rsidRPr="00AA1867">
        <w:rPr>
          <w:i/>
          <w:iCs/>
          <w:lang w:val="en-GB"/>
        </w:rPr>
        <w:t>Y</w:t>
      </w:r>
      <w:r w:rsidRPr="00AA1867">
        <w:rPr>
          <w:i/>
          <w:iCs/>
          <w:vertAlign w:val="subscript"/>
          <w:lang w:val="en-GB"/>
        </w:rPr>
        <w:t>D</w:t>
      </w:r>
      <w:r w:rsidRPr="00AA1867">
        <w:rPr>
          <w:rtl/>
        </w:rPr>
        <w:t>، ت</w:t>
      </w:r>
      <w:r w:rsidR="000D3C34" w:rsidRPr="00AA1867">
        <w:rPr>
          <w:rFonts w:hint="cs"/>
          <w:rtl/>
        </w:rPr>
        <w:t>ُ</w:t>
      </w:r>
      <w:r w:rsidRPr="00AA1867">
        <w:rPr>
          <w:rtl/>
        </w:rPr>
        <w:t>بس</w:t>
      </w:r>
      <w:r w:rsidR="000D3C34" w:rsidRPr="00AA1867">
        <w:rPr>
          <w:rFonts w:hint="cs"/>
          <w:rtl/>
        </w:rPr>
        <w:t>ّ</w:t>
      </w:r>
      <w:r w:rsidRPr="00AA1867">
        <w:rPr>
          <w:rtl/>
        </w:rPr>
        <w:t xml:space="preserve">ط تنفيذ خوارزمية </w:t>
      </w:r>
      <w:r w:rsidRPr="00AA1867">
        <w:t>IL</w:t>
      </w:r>
      <w:r w:rsidRPr="00AA1867">
        <w:rPr>
          <w:rtl/>
        </w:rPr>
        <w:t xml:space="preserve"> الموصوفة في الفقرة </w:t>
      </w:r>
      <w:r w:rsidRPr="00AA1867">
        <w:t>1</w:t>
      </w:r>
      <w:r w:rsidRPr="00AA1867">
        <w:rPr>
          <w:rtl/>
        </w:rPr>
        <w:t>. ‏وعندما تكون موارد العتاد مقيدة</w:t>
      </w:r>
      <w:r w:rsidR="000D3C34" w:rsidRPr="00AA1867">
        <w:rPr>
          <w:rFonts w:hint="cs"/>
          <w:rtl/>
        </w:rPr>
        <w:t>ً</w:t>
      </w:r>
      <w:r w:rsidRPr="00AA1867">
        <w:rPr>
          <w:rtl/>
        </w:rPr>
        <w:t>، يمكن تنفيذ هذه الطريقة في الأجهزة التي ت</w:t>
      </w:r>
      <w:r w:rsidR="000D3C34" w:rsidRPr="00AA1867">
        <w:rPr>
          <w:rFonts w:hint="cs"/>
          <w:rtl/>
        </w:rPr>
        <w:t>ُ</w:t>
      </w:r>
      <w:r w:rsidRPr="00AA1867">
        <w:rPr>
          <w:rtl/>
        </w:rPr>
        <w:t>ستخد</w:t>
      </w:r>
      <w:r w:rsidR="000D3C34" w:rsidRPr="00AA1867">
        <w:rPr>
          <w:rFonts w:hint="cs"/>
          <w:rtl/>
        </w:rPr>
        <w:t>َ</w:t>
      </w:r>
      <w:r w:rsidRPr="00AA1867">
        <w:rPr>
          <w:rtl/>
        </w:rPr>
        <w:t>م للمساعدة البصرية فقط</w:t>
      </w:r>
      <w:r w:rsidRPr="00AA1867">
        <w:rPr>
          <w:cs/>
        </w:rPr>
        <w:t>‎</w:t>
      </w:r>
      <w:r w:rsidRPr="00AA1867">
        <w:rPr>
          <w:rtl/>
        </w:rPr>
        <w:t>. وقد تؤدي الألوان المشبعة إلى انخفاض قيم القياس باستخدام هذا التقريب. وقد لا تكون الأجهزة التي تستخدم هذه الطريقة مناسبة</w:t>
      </w:r>
      <w:r w:rsidR="000D3C34" w:rsidRPr="00AA1867">
        <w:rPr>
          <w:rFonts w:hint="cs"/>
          <w:rtl/>
        </w:rPr>
        <w:t>ً</w:t>
      </w:r>
      <w:r w:rsidRPr="00AA1867">
        <w:rPr>
          <w:rtl/>
        </w:rPr>
        <w:t xml:space="preserve"> للتحليل العددي لقيم</w:t>
      </w:r>
      <w:r w:rsidR="00FD38E1">
        <w:rPr>
          <w:rFonts w:hint="cs"/>
          <w:rtl/>
        </w:rPr>
        <w:t> </w:t>
      </w:r>
      <w:r w:rsidRPr="00AA1867">
        <w:t>IL</w:t>
      </w:r>
      <w:r w:rsidRPr="00AA1867">
        <w:rPr>
          <w:rtl/>
        </w:rPr>
        <w:t xml:space="preserve">، وبالتالي لا تحتاج إلى تسجيل قيم </w:t>
      </w:r>
      <w:r w:rsidRPr="00AA1867">
        <w:t>IL</w:t>
      </w:r>
      <w:r w:rsidRPr="00AA1867">
        <w:rPr>
          <w:rtl/>
        </w:rPr>
        <w:t>.</w:t>
      </w:r>
    </w:p>
    <w:p w14:paraId="4936D794" w14:textId="677F90B1" w:rsidR="00A813A4" w:rsidRPr="00AA1867" w:rsidRDefault="00A813A4" w:rsidP="00A813A4">
      <w:pPr>
        <w:textDirection w:val="tbRlV"/>
        <w:rPr>
          <w:rtl/>
          <w:lang w:val="en-GB" w:eastAsia="zh-TW"/>
        </w:rPr>
      </w:pPr>
      <w:r w:rsidRPr="00AA1867">
        <w:rPr>
          <w:rtl/>
        </w:rPr>
        <w:t xml:space="preserve">ويبين الشكل </w:t>
      </w:r>
      <w:r w:rsidRPr="00AA1867">
        <w:t>2</w:t>
      </w:r>
      <w:r w:rsidRPr="00AA1867">
        <w:rPr>
          <w:rtl/>
        </w:rPr>
        <w:t xml:space="preserve"> مخططاً وظيفياً للخوارزمية. ودخلها هو إشارة </w:t>
      </w:r>
      <w:r w:rsidR="00AC77B0" w:rsidRPr="00AA1867">
        <w:t>HLG</w:t>
      </w:r>
      <w:r w:rsidR="00AC77B0" w:rsidRPr="00AA1867">
        <w:rPr>
          <w:rFonts w:hint="cs"/>
          <w:rtl/>
          <w:lang w:bidi="ar-EG"/>
        </w:rPr>
        <w:t xml:space="preserve"> أو </w:t>
      </w:r>
      <w:r w:rsidR="00AC77B0" w:rsidRPr="00AA1867">
        <w:rPr>
          <w:lang w:bidi="ar-EG"/>
        </w:rPr>
        <w:t>PQ luma</w:t>
      </w:r>
      <w:r w:rsidR="00664AE0" w:rsidRPr="00AA1867">
        <w:rPr>
          <w:rFonts w:hint="cs"/>
          <w:sz w:val="20"/>
          <w:szCs w:val="20"/>
          <w:rtl/>
        </w:rPr>
        <w:t xml:space="preserve"> </w:t>
      </w:r>
      <w:r w:rsidRPr="00AA1867">
        <w:rPr>
          <w:rtl/>
        </w:rPr>
        <w:t xml:space="preserve">لا خطية، </w:t>
      </w:r>
      <w:r w:rsidRPr="00AA1867">
        <w:rPr>
          <w:i/>
          <w:iCs/>
        </w:rPr>
        <w:t>Y'</w:t>
      </w:r>
      <w:r w:rsidRPr="00AA1867">
        <w:rPr>
          <w:rtl/>
        </w:rPr>
        <w:t xml:space="preserve">، في المدى </w:t>
      </w:r>
      <w:r w:rsidRPr="00AA1867">
        <w:t>[</w:t>
      </w:r>
      <w:r w:rsidR="007B4899" w:rsidRPr="00AA1867">
        <w:t>1</w:t>
      </w:r>
      <w:r w:rsidRPr="00AA1867">
        <w:t>:</w:t>
      </w:r>
      <w:r w:rsidR="007B4899" w:rsidRPr="00AA1867">
        <w:t>0</w:t>
      </w:r>
      <w:r w:rsidRPr="00AA1867">
        <w:t>]</w:t>
      </w:r>
      <w:r w:rsidRPr="00AA1867">
        <w:rPr>
          <w:rtl/>
        </w:rPr>
        <w:t xml:space="preserve">. وإذا كانت الإشارة هي </w:t>
      </w:r>
      <w:r w:rsidRPr="00AA1867">
        <w:rPr>
          <w:i/>
          <w:lang w:val="en-GB"/>
        </w:rPr>
        <w:t>IC</w:t>
      </w:r>
      <w:r w:rsidRPr="00AA1867">
        <w:rPr>
          <w:i/>
          <w:vertAlign w:val="subscript"/>
          <w:lang w:val="en-GB"/>
        </w:rPr>
        <w:t>T</w:t>
      </w:r>
      <w:r w:rsidRPr="00AA1867">
        <w:rPr>
          <w:i/>
          <w:lang w:val="en-GB"/>
        </w:rPr>
        <w:t>C</w:t>
      </w:r>
      <w:r w:rsidRPr="00AA1867">
        <w:rPr>
          <w:i/>
          <w:vertAlign w:val="subscript"/>
          <w:lang w:val="en-GB"/>
        </w:rPr>
        <w:t>P</w:t>
      </w:r>
      <w:r w:rsidRPr="00AA1867">
        <w:rPr>
          <w:rtl/>
        </w:rPr>
        <w:t xml:space="preserve">، يمكن استعمال الإشارة </w:t>
      </w:r>
      <w:r w:rsidRPr="00AA1867">
        <w:rPr>
          <w:i/>
          <w:iCs/>
        </w:rPr>
        <w:t>I</w:t>
      </w:r>
      <w:r w:rsidRPr="00AA1867">
        <w:rPr>
          <w:rtl/>
        </w:rPr>
        <w:t xml:space="preserve"> بدلاً من</w:t>
      </w:r>
      <w:r w:rsidRPr="00AA1867">
        <w:rPr>
          <w:rtl/>
          <w:lang w:bidi="ar-EG"/>
        </w:rPr>
        <w:t xml:space="preserve"> الإشارة</w:t>
      </w:r>
      <w:r w:rsidRPr="00AA1867">
        <w:rPr>
          <w:rtl/>
        </w:rPr>
        <w:t xml:space="preserve"> </w:t>
      </w:r>
      <w:r w:rsidRPr="00AA1867">
        <w:rPr>
          <w:i/>
          <w:iCs/>
        </w:rPr>
        <w:t>Y'</w:t>
      </w:r>
      <w:r w:rsidRPr="00AA1867">
        <w:rPr>
          <w:rtl/>
        </w:rPr>
        <w:t xml:space="preserve"> في المخطط أدناه.</w:t>
      </w:r>
    </w:p>
    <w:p w14:paraId="57F91A83" w14:textId="77777777" w:rsidR="00A813A4" w:rsidRPr="00AA1867" w:rsidRDefault="00A813A4" w:rsidP="002F78DF">
      <w:pPr>
        <w:pStyle w:val="FigureNo"/>
        <w:rPr>
          <w:lang w:val="ar-SA" w:eastAsia="zh-TW" w:bidi="en-GB"/>
        </w:rPr>
      </w:pPr>
      <w:r w:rsidRPr="00AA1867">
        <w:rPr>
          <w:rtl/>
        </w:rPr>
        <w:lastRenderedPageBreak/>
        <w:t xml:space="preserve">الشكل </w:t>
      </w:r>
      <w:r w:rsidRPr="00AA1867">
        <w:t>2</w:t>
      </w:r>
    </w:p>
    <w:p w14:paraId="0A7AF3F4" w14:textId="72CAE572" w:rsidR="00A813A4" w:rsidRPr="00AA1867" w:rsidRDefault="00A813A4" w:rsidP="002F78DF">
      <w:pPr>
        <w:pStyle w:val="Figuretitle0"/>
        <w:rPr>
          <w:lang w:val="ar-SA" w:eastAsia="zh-TW" w:bidi="en-GB"/>
        </w:rPr>
      </w:pPr>
      <w:r w:rsidRPr="00AA1867">
        <w:rPr>
          <w:rtl/>
        </w:rPr>
        <w:t>مخطط إجمالي</w:t>
      </w:r>
      <w:r w:rsidR="000608E0" w:rsidRPr="00AA1867">
        <w:rPr>
          <w:rFonts w:hint="cs"/>
          <w:rtl/>
        </w:rPr>
        <w:t xml:space="preserve"> وظيفي</w:t>
      </w:r>
      <w:r w:rsidRPr="00AA1867">
        <w:rPr>
          <w:rtl/>
        </w:rPr>
        <w:t xml:space="preserve"> يبين خوارزمية قياس </w:t>
      </w:r>
      <w:r w:rsidRPr="00AA1867">
        <w:t>IL</w:t>
      </w:r>
      <w:r w:rsidRPr="00AA1867">
        <w:rPr>
          <w:rtl/>
        </w:rPr>
        <w:t xml:space="preserve"> التقريبية</w:t>
      </w:r>
    </w:p>
    <w:p w14:paraId="29ED7B62" w14:textId="2A17CB78" w:rsidR="00A813A4" w:rsidRPr="00AA1867" w:rsidRDefault="00DF1AD3" w:rsidP="0078181E">
      <w:pPr>
        <w:pStyle w:val="Figure"/>
        <w:keepNext w:val="0"/>
        <w:keepLines w:val="0"/>
        <w:pageBreakBefore w:val="0"/>
      </w:pPr>
      <w:r w:rsidRPr="00AA1867">
        <w:drawing>
          <wp:inline distT="0" distB="0" distL="0" distR="0" wp14:anchorId="50D61266" wp14:editId="2CB20471">
            <wp:extent cx="4663440" cy="1371600"/>
            <wp:effectExtent l="0" t="0" r="3810" b="0"/>
            <wp:docPr id="1791042759"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2759" name="Picture 3" descr="A diagram of a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3440" cy="1371600"/>
                    </a:xfrm>
                    <a:prstGeom prst="rect">
                      <a:avLst/>
                    </a:prstGeom>
                    <a:noFill/>
                    <a:ln>
                      <a:noFill/>
                    </a:ln>
                  </pic:spPr>
                </pic:pic>
              </a:graphicData>
            </a:graphic>
          </wp:inline>
        </w:drawing>
      </w:r>
      <w:r w:rsidRPr="00AA1867">
        <w:t xml:space="preserve">  </w:t>
      </w:r>
    </w:p>
    <w:p w14:paraId="627EFF03" w14:textId="52406067" w:rsidR="00A813A4" w:rsidRPr="00AA1867" w:rsidRDefault="00A813A4" w:rsidP="00A813A4">
      <w:pPr>
        <w:pStyle w:val="Headingb"/>
        <w:textDirection w:val="tbRlV"/>
        <w:rPr>
          <w:rFonts w:ascii="Times New Roman" w:hAnsi="Times New Roman"/>
          <w:lang w:val="ar-SA" w:eastAsia="zh-TW" w:bidi="en-GB"/>
        </w:rPr>
      </w:pPr>
      <w:r w:rsidRPr="00AA1867">
        <w:rPr>
          <w:rFonts w:ascii="Times New Roman" w:hAnsi="Times New Roman"/>
          <w:rtl/>
        </w:rPr>
        <w:t>التحويل إلى الضوء الخطي</w:t>
      </w:r>
      <w:r w:rsidRPr="00AA1867">
        <w:rPr>
          <w:rStyle w:val="FootnoteReference"/>
          <w:rFonts w:ascii="Times New Roman" w:hAnsi="Times New Roman" w:cs="Traditional Arabic"/>
          <w:sz w:val="22"/>
          <w:szCs w:val="30"/>
        </w:rPr>
        <w:footnoteReference w:id="4"/>
      </w:r>
      <w:r w:rsidRPr="00AA1867">
        <w:rPr>
          <w:rFonts w:ascii="Times New Roman" w:hAnsi="Times New Roman"/>
          <w:rtl/>
        </w:rPr>
        <w:t> التقريبي لشاشة العرض</w:t>
      </w:r>
    </w:p>
    <w:p w14:paraId="3D0A10E6" w14:textId="14B1DA9B" w:rsidR="00A813A4" w:rsidRPr="00AA1867" w:rsidRDefault="00A813A4" w:rsidP="00A813A4">
      <w:pPr>
        <w:textDirection w:val="tbRlV"/>
        <w:rPr>
          <w:spacing w:val="8"/>
          <w:rtl/>
          <w:lang w:val="en-GB" w:eastAsia="zh-TW"/>
        </w:rPr>
      </w:pPr>
      <w:r w:rsidRPr="00FD38E1">
        <w:rPr>
          <w:spacing w:val="8"/>
          <w:rtl/>
        </w:rPr>
        <w:t xml:space="preserve">بالنسبة لإشارات لوغاريتم غاما الهجين </w:t>
      </w:r>
      <w:r w:rsidRPr="00FD38E1">
        <w:rPr>
          <w:i/>
          <w:iCs/>
          <w:spacing w:val="8"/>
          <w:lang w:val="en-GB"/>
        </w:rPr>
        <w:t>Y'</w:t>
      </w:r>
      <w:r w:rsidRPr="00FD38E1">
        <w:rPr>
          <w:spacing w:val="8"/>
          <w:vertAlign w:val="subscript"/>
          <w:lang w:val="en-GB"/>
        </w:rPr>
        <w:t>HLG</w:t>
      </w:r>
      <w:r w:rsidRPr="00FD38E1">
        <w:rPr>
          <w:spacing w:val="8"/>
          <w:rtl/>
        </w:rPr>
        <w:t>، تُطبق الوظيفة</w:t>
      </w:r>
      <w:r w:rsidR="00364FD7" w:rsidRPr="00FD38E1">
        <w:rPr>
          <w:rFonts w:hint="cs"/>
          <w:spacing w:val="8"/>
          <w:rtl/>
        </w:rPr>
        <w:t xml:space="preserve"> </w:t>
      </w:r>
      <w:r w:rsidRPr="00FD38E1">
        <w:rPr>
          <w:spacing w:val="8"/>
        </w:rPr>
        <w:t>HLG EOTF</w:t>
      </w:r>
      <w:r w:rsidR="00364FD7" w:rsidRPr="00FD38E1">
        <w:rPr>
          <w:rFonts w:hint="cs"/>
          <w:spacing w:val="8"/>
          <w:rtl/>
        </w:rPr>
        <w:t xml:space="preserve"> </w:t>
      </w:r>
      <w:r w:rsidRPr="00FD38E1">
        <w:rPr>
          <w:spacing w:val="8"/>
          <w:rtl/>
        </w:rPr>
        <w:t xml:space="preserve">المحددة في الجدول </w:t>
      </w:r>
      <w:r w:rsidRPr="00FD38E1">
        <w:rPr>
          <w:spacing w:val="8"/>
        </w:rPr>
        <w:t>5</w:t>
      </w:r>
      <w:r w:rsidRPr="00FD38E1">
        <w:rPr>
          <w:spacing w:val="8"/>
          <w:rtl/>
        </w:rPr>
        <w:t xml:space="preserve"> الوارد في التوصية </w:t>
      </w:r>
      <w:hyperlink r:id="rId25" w:history="1">
        <w:r w:rsidRPr="00FD38E1">
          <w:rPr>
            <w:rStyle w:val="Hyperlink"/>
            <w:color w:val="auto"/>
            <w:spacing w:val="8"/>
            <w:u w:val="none"/>
          </w:rPr>
          <w:t>ITU-R BT.2100</w:t>
        </w:r>
      </w:hyperlink>
      <w:r w:rsidRPr="00AA1867">
        <w:rPr>
          <w:spacing w:val="8"/>
          <w:rtl/>
        </w:rPr>
        <w:t>، على الإشارة</w:t>
      </w:r>
      <w:r w:rsidR="007A30D5" w:rsidRPr="00AA1867">
        <w:rPr>
          <w:spacing w:val="8"/>
          <w:rtl/>
        </w:rPr>
        <w:t xml:space="preserve"> </w:t>
      </w:r>
      <w:r w:rsidRPr="00AA1867">
        <w:rPr>
          <w:i/>
          <w:iCs/>
          <w:spacing w:val="8"/>
          <w:lang w:val="en-GB"/>
        </w:rPr>
        <w:t>Y'</w:t>
      </w:r>
      <w:r w:rsidRPr="00AA1867">
        <w:rPr>
          <w:spacing w:val="8"/>
          <w:vertAlign w:val="subscript"/>
          <w:lang w:val="en-GB"/>
        </w:rPr>
        <w:t>HLG</w:t>
      </w:r>
      <w:r w:rsidRPr="00AA1867">
        <w:rPr>
          <w:spacing w:val="8"/>
          <w:rtl/>
        </w:rPr>
        <w:t xml:space="preserve"> مباشرة</w:t>
      </w:r>
      <w:r w:rsidR="000D3C34" w:rsidRPr="00AA1867">
        <w:rPr>
          <w:rFonts w:hint="cs"/>
          <w:spacing w:val="8"/>
          <w:rtl/>
        </w:rPr>
        <w:t>ً</w:t>
      </w:r>
      <w:r w:rsidRPr="00AA1867">
        <w:rPr>
          <w:spacing w:val="8"/>
          <w:rtl/>
        </w:rPr>
        <w:t xml:space="preserve"> باستخدام قيمة </w:t>
      </w:r>
      <w:r w:rsidR="00FE38FA" w:rsidRPr="00AA1867">
        <w:rPr>
          <w:spacing w:val="8"/>
        </w:rPr>
        <w:t>1,2</w:t>
      </w:r>
      <w:r w:rsidRPr="00AA1867">
        <w:rPr>
          <w:spacing w:val="8"/>
          <w:rtl/>
        </w:rPr>
        <w:t xml:space="preserve"> من أجل </w:t>
      </w:r>
      <w:r w:rsidRPr="00AA1867">
        <w:rPr>
          <w:rFonts w:ascii="Cambria" w:hAnsi="Cambria" w:cs="Cambria" w:hint="cs"/>
          <w:i/>
          <w:iCs/>
          <w:spacing w:val="8"/>
        </w:rPr>
        <w:t>γ</w:t>
      </w:r>
      <w:r w:rsidRPr="00AA1867">
        <w:rPr>
          <w:spacing w:val="8"/>
          <w:rtl/>
        </w:rPr>
        <w:t xml:space="preserve"> على النحو المحدد في الملاحظة </w:t>
      </w:r>
      <w:r w:rsidRPr="00AA1867">
        <w:rPr>
          <w:spacing w:val="8"/>
        </w:rPr>
        <w:t>5</w:t>
      </w:r>
      <w:r w:rsidRPr="00AA1867">
        <w:rPr>
          <w:spacing w:val="8"/>
          <w:rtl/>
        </w:rPr>
        <w:t>و</w:t>
      </w:r>
      <w:r w:rsidR="00A228BB" w:rsidRPr="00AA1867">
        <w:rPr>
          <w:rFonts w:hint="cs"/>
          <w:spacing w:val="8"/>
          <w:rtl/>
          <w:lang w:bidi="ar-EG"/>
        </w:rPr>
        <w:t xml:space="preserve"> </w:t>
      </w:r>
      <w:r w:rsidRPr="00AA1867">
        <w:rPr>
          <w:spacing w:val="8"/>
          <w:rtl/>
        </w:rPr>
        <w:t>في</w:t>
      </w:r>
      <w:r w:rsidR="00664AE0" w:rsidRPr="00AA1867">
        <w:rPr>
          <w:rFonts w:hint="cs"/>
          <w:spacing w:val="8"/>
          <w:rtl/>
        </w:rPr>
        <w:t> </w:t>
      </w:r>
      <w:r w:rsidRPr="00AA1867">
        <w:rPr>
          <w:spacing w:val="8"/>
          <w:rtl/>
        </w:rPr>
        <w:t xml:space="preserve">الجدول </w:t>
      </w:r>
      <w:r w:rsidRPr="00AA1867">
        <w:rPr>
          <w:spacing w:val="8"/>
        </w:rPr>
        <w:t>5</w:t>
      </w:r>
      <w:r w:rsidRPr="00AA1867">
        <w:rPr>
          <w:spacing w:val="8"/>
          <w:rtl/>
        </w:rPr>
        <w:t xml:space="preserve"> من</w:t>
      </w:r>
      <w:r w:rsidR="00C25EDE" w:rsidRPr="00AA1867">
        <w:rPr>
          <w:rFonts w:hint="cs"/>
          <w:spacing w:val="8"/>
          <w:rtl/>
        </w:rPr>
        <w:t xml:space="preserve"> </w:t>
      </w:r>
      <w:r w:rsidRPr="00AA1867">
        <w:rPr>
          <w:spacing w:val="8"/>
          <w:rtl/>
        </w:rPr>
        <w:t xml:space="preserve">التوصية </w:t>
      </w:r>
      <w:r w:rsidRPr="00AA1867">
        <w:rPr>
          <w:spacing w:val="8"/>
        </w:rPr>
        <w:t>ITU-R BT.2100</w:t>
      </w:r>
      <w:r w:rsidRPr="00AA1867">
        <w:rPr>
          <w:spacing w:val="8"/>
          <w:rtl/>
        </w:rPr>
        <w:t xml:space="preserve"> فيما يتعلق بشاشة عرض ذات نصوع أقصى اسمي قدره </w:t>
      </w:r>
      <w:r w:rsidRPr="00AA1867">
        <w:rPr>
          <w:spacing w:val="8"/>
        </w:rPr>
        <w:t>cd/m</w:t>
      </w:r>
      <w:r w:rsidRPr="00AA1867">
        <w:rPr>
          <w:spacing w:val="8"/>
          <w:vertAlign w:val="superscript"/>
        </w:rPr>
        <w:t>2</w:t>
      </w:r>
      <w:r w:rsidRPr="00AA1867">
        <w:rPr>
          <w:spacing w:val="8"/>
        </w:rPr>
        <w:t xml:space="preserve"> 1 000</w:t>
      </w:r>
      <w:r w:rsidRPr="00AA1867">
        <w:rPr>
          <w:spacing w:val="8"/>
          <w:rtl/>
        </w:rPr>
        <w:t xml:space="preserve">. وتقارب الإشارة الناتجة الضوء الخطي لشاشة العرض </w:t>
      </w:r>
      <w:r w:rsidRPr="00AA1867">
        <w:rPr>
          <w:i/>
          <w:iCs/>
          <w:spacing w:val="8"/>
          <w:lang w:val="en-GB"/>
        </w:rPr>
        <w:t>Y</w:t>
      </w:r>
      <w:r w:rsidRPr="00AA1867">
        <w:rPr>
          <w:i/>
          <w:iCs/>
          <w:spacing w:val="8"/>
          <w:vertAlign w:val="subscript"/>
          <w:lang w:val="en-GB"/>
        </w:rPr>
        <w:t>D_</w:t>
      </w:r>
      <w:r w:rsidRPr="00AA1867">
        <w:rPr>
          <w:spacing w:val="8"/>
          <w:vertAlign w:val="subscript"/>
          <w:lang w:val="en-GB"/>
        </w:rPr>
        <w:t>HLG</w:t>
      </w:r>
      <w:r w:rsidRPr="00AA1867">
        <w:rPr>
          <w:spacing w:val="8"/>
          <w:rtl/>
        </w:rPr>
        <w:t xml:space="preserve"> في المدى </w:t>
      </w:r>
      <w:r w:rsidR="000B2DDD" w:rsidRPr="00AA1867">
        <w:rPr>
          <w:spacing w:val="8"/>
        </w:rPr>
        <w:t>[1 000:0]</w:t>
      </w:r>
      <w:r w:rsidRPr="00AA1867">
        <w:rPr>
          <w:spacing w:val="8"/>
          <w:rtl/>
        </w:rPr>
        <w:t xml:space="preserve"> </w:t>
      </w:r>
      <w:r w:rsidRPr="00AA1867">
        <w:rPr>
          <w:spacing w:val="8"/>
        </w:rPr>
        <w:t>cd/m</w:t>
      </w:r>
      <w:r w:rsidRPr="00AA1867">
        <w:rPr>
          <w:spacing w:val="8"/>
          <w:vertAlign w:val="superscript"/>
        </w:rPr>
        <w:t>2</w:t>
      </w:r>
      <w:r w:rsidRPr="00AA1867">
        <w:rPr>
          <w:spacing w:val="8"/>
          <w:rtl/>
        </w:rPr>
        <w:t>.</w:t>
      </w:r>
    </w:p>
    <w:p w14:paraId="4637163B" w14:textId="6B1A9916" w:rsidR="00A813A4" w:rsidRPr="00AA1867" w:rsidRDefault="00A813A4" w:rsidP="00A813A4">
      <w:pPr>
        <w:textDirection w:val="tbRlV"/>
        <w:rPr>
          <w:lang w:val="ar-SA" w:eastAsia="zh-TW" w:bidi="en-GB"/>
        </w:rPr>
      </w:pPr>
      <w:r w:rsidRPr="00AA1867">
        <w:rPr>
          <w:rtl/>
        </w:rPr>
        <w:t xml:space="preserve">وبالنسبة لإشارات التكميم الإدراكي </w:t>
      </w:r>
      <w:r w:rsidRPr="00AA1867">
        <w:rPr>
          <w:i/>
          <w:iCs/>
          <w:lang w:val="en-GB"/>
        </w:rPr>
        <w:t>Y’</w:t>
      </w:r>
      <w:r w:rsidRPr="00AA1867">
        <w:rPr>
          <w:vertAlign w:val="subscript"/>
          <w:lang w:val="en-GB"/>
        </w:rPr>
        <w:t>PQ</w:t>
      </w:r>
      <w:r w:rsidRPr="00AA1867">
        <w:rPr>
          <w:rtl/>
        </w:rPr>
        <w:t>، ت</w:t>
      </w:r>
      <w:r w:rsidR="000D3C34" w:rsidRPr="00AA1867">
        <w:rPr>
          <w:rFonts w:hint="cs"/>
          <w:rtl/>
        </w:rPr>
        <w:t>ُ</w:t>
      </w:r>
      <w:r w:rsidRPr="00AA1867">
        <w:rPr>
          <w:rtl/>
        </w:rPr>
        <w:t>طب</w:t>
      </w:r>
      <w:r w:rsidR="000D3C34" w:rsidRPr="00AA1867">
        <w:rPr>
          <w:rFonts w:hint="cs"/>
          <w:rtl/>
        </w:rPr>
        <w:t>َّ</w:t>
      </w:r>
      <w:r w:rsidRPr="00AA1867">
        <w:rPr>
          <w:rtl/>
        </w:rPr>
        <w:t xml:space="preserve">ق الوظيفة </w:t>
      </w:r>
      <w:r w:rsidRPr="00AA1867">
        <w:t>PQ EOTF</w:t>
      </w:r>
      <w:r w:rsidRPr="00AA1867">
        <w:rPr>
          <w:rtl/>
        </w:rPr>
        <w:t xml:space="preserve"> المحددة في الجدول </w:t>
      </w:r>
      <w:r w:rsidRPr="00AA1867">
        <w:t>4</w:t>
      </w:r>
      <w:r w:rsidRPr="00AA1867">
        <w:rPr>
          <w:rtl/>
        </w:rPr>
        <w:t xml:space="preserve"> </w:t>
      </w:r>
      <w:r w:rsidRPr="00FD38E1">
        <w:rPr>
          <w:rtl/>
        </w:rPr>
        <w:t xml:space="preserve">الوارد في التوصية </w:t>
      </w:r>
      <w:hyperlink r:id="rId26" w:history="1">
        <w:r w:rsidRPr="00FD38E1">
          <w:rPr>
            <w:rStyle w:val="Hyperlink"/>
            <w:color w:val="auto"/>
            <w:u w:val="none"/>
          </w:rPr>
          <w:t>ITU-R BT.2100</w:t>
        </w:r>
      </w:hyperlink>
      <w:r w:rsidRPr="00FD38E1">
        <w:rPr>
          <w:rtl/>
        </w:rPr>
        <w:t xml:space="preserve">، </w:t>
      </w:r>
      <w:r w:rsidRPr="00AA1867">
        <w:rPr>
          <w:rtl/>
        </w:rPr>
        <w:t xml:space="preserve">على الإشارة </w:t>
      </w:r>
      <w:r w:rsidR="00664AE0" w:rsidRPr="00AA1867">
        <w:rPr>
          <w:i/>
        </w:rPr>
        <w:t>Y'</w:t>
      </w:r>
      <w:r w:rsidR="00664AE0" w:rsidRPr="00AA1867">
        <w:rPr>
          <w:vertAlign w:val="subscript"/>
        </w:rPr>
        <w:t>PQ</w:t>
      </w:r>
      <w:r w:rsidRPr="00AA1867">
        <w:rPr>
          <w:rtl/>
        </w:rPr>
        <w:t xml:space="preserve"> مباشرة</w:t>
      </w:r>
      <w:r w:rsidR="000D3C34" w:rsidRPr="00AA1867">
        <w:rPr>
          <w:rFonts w:hint="cs"/>
          <w:rtl/>
        </w:rPr>
        <w:t>ً</w:t>
      </w:r>
      <w:r w:rsidRPr="00AA1867">
        <w:rPr>
          <w:rtl/>
        </w:rPr>
        <w:t xml:space="preserve">. وتقارب الإشارة الناتجة الضوء الخطي لشاشة العرض </w:t>
      </w:r>
      <w:r w:rsidRPr="00AA1867">
        <w:rPr>
          <w:i/>
          <w:iCs/>
          <w:lang w:val="en-GB"/>
        </w:rPr>
        <w:t>Y</w:t>
      </w:r>
      <w:r w:rsidRPr="00AA1867">
        <w:rPr>
          <w:i/>
          <w:iCs/>
          <w:vertAlign w:val="subscript"/>
          <w:lang w:val="en-GB"/>
        </w:rPr>
        <w:t>D</w:t>
      </w:r>
      <w:r w:rsidR="00AC77B0" w:rsidRPr="00AA1867">
        <w:rPr>
          <w:i/>
          <w:iCs/>
          <w:vertAlign w:val="subscript"/>
          <w:lang w:val="en-GB"/>
        </w:rPr>
        <w:t xml:space="preserve"> </w:t>
      </w:r>
      <w:r w:rsidRPr="00AA1867">
        <w:rPr>
          <w:vertAlign w:val="subscript"/>
          <w:lang w:val="en-GB"/>
        </w:rPr>
        <w:t>PQ</w:t>
      </w:r>
      <w:r w:rsidRPr="00AA1867">
        <w:rPr>
          <w:rtl/>
        </w:rPr>
        <w:t xml:space="preserve"> في المدى </w:t>
      </w:r>
      <w:r w:rsidR="000B2DDD" w:rsidRPr="00AA1867">
        <w:t>[1 000:0]</w:t>
      </w:r>
      <w:r w:rsidRPr="00AA1867">
        <w:rPr>
          <w:rtl/>
        </w:rPr>
        <w:t xml:space="preserve"> </w:t>
      </w:r>
      <w:r w:rsidRPr="00AA1867">
        <w:t>cd/m</w:t>
      </w:r>
      <w:r w:rsidRPr="00AA1867">
        <w:rPr>
          <w:vertAlign w:val="superscript"/>
        </w:rPr>
        <w:t>2</w:t>
      </w:r>
      <w:r w:rsidRPr="00AA1867">
        <w:rPr>
          <w:rtl/>
        </w:rPr>
        <w:t>.</w:t>
      </w:r>
    </w:p>
    <w:p w14:paraId="4A5CA4A2" w14:textId="2AE0BC5A" w:rsidR="00A813A4" w:rsidRPr="00AA1867" w:rsidRDefault="00A813A4" w:rsidP="00A813A4">
      <w:pPr>
        <w:pStyle w:val="Reasons"/>
        <w:bidi/>
        <w:textDirection w:val="tbRlV"/>
        <w:rPr>
          <w:rFonts w:cs="Traditional Arabic" w:hint="default"/>
          <w:spacing w:val="-4"/>
          <w:sz w:val="22"/>
          <w:lang w:val="ar-SA" w:eastAsia="zh-TW" w:bidi="en-GB"/>
        </w:rPr>
      </w:pPr>
      <w:r w:rsidRPr="00AA1867">
        <w:rPr>
          <w:rFonts w:cs="Traditional Arabic"/>
          <w:spacing w:val="-4"/>
          <w:sz w:val="22"/>
          <w:rtl/>
        </w:rPr>
        <w:t>وي</w:t>
      </w:r>
      <w:r w:rsidR="000D3C34" w:rsidRPr="00AA1867">
        <w:rPr>
          <w:rFonts w:cs="Traditional Arabic"/>
          <w:spacing w:val="-4"/>
          <w:sz w:val="22"/>
          <w:rtl/>
        </w:rPr>
        <w:t>ُ</w:t>
      </w:r>
      <w:r w:rsidRPr="00AA1867">
        <w:rPr>
          <w:rFonts w:cs="Traditional Arabic"/>
          <w:spacing w:val="-4"/>
          <w:sz w:val="22"/>
          <w:rtl/>
        </w:rPr>
        <w:t xml:space="preserve">شار فيما بعد إلى إشارة الضوء الخطي التقريبي لشاشة العرض باسم </w:t>
      </w:r>
      <w:r w:rsidRPr="00AA1867">
        <w:rPr>
          <w:rFonts w:cs="Traditional Arabic"/>
          <w:i/>
          <w:iCs/>
          <w:spacing w:val="-4"/>
          <w:sz w:val="22"/>
          <w:lang w:val="en-GB"/>
        </w:rPr>
        <w:t>Y</w:t>
      </w:r>
      <w:r w:rsidRPr="00AA1867">
        <w:rPr>
          <w:rFonts w:cs="Traditional Arabic"/>
          <w:i/>
          <w:iCs/>
          <w:spacing w:val="-4"/>
          <w:sz w:val="22"/>
          <w:vertAlign w:val="subscript"/>
          <w:lang w:val="en-GB"/>
        </w:rPr>
        <w:t>D</w:t>
      </w:r>
      <w:r w:rsidRPr="00AA1867">
        <w:rPr>
          <w:rFonts w:cs="Traditional Arabic"/>
          <w:spacing w:val="-4"/>
          <w:sz w:val="22"/>
          <w:rtl/>
        </w:rPr>
        <w:t xml:space="preserve">، بغض النظر عما إذا كان مصدر الإشارة </w:t>
      </w:r>
      <w:r w:rsidRPr="00AA1867">
        <w:rPr>
          <w:rFonts w:cs="Traditional Arabic"/>
          <w:spacing w:val="-4"/>
          <w:sz w:val="22"/>
        </w:rPr>
        <w:t>HLG</w:t>
      </w:r>
      <w:r w:rsidRPr="00AA1867">
        <w:rPr>
          <w:rFonts w:cs="Traditional Arabic"/>
          <w:spacing w:val="-4"/>
          <w:sz w:val="22"/>
          <w:rtl/>
        </w:rPr>
        <w:t xml:space="preserve"> أو </w:t>
      </w:r>
      <w:r w:rsidRPr="00AA1867">
        <w:rPr>
          <w:rFonts w:cs="Traditional Arabic"/>
          <w:spacing w:val="-4"/>
          <w:sz w:val="22"/>
        </w:rPr>
        <w:t>PQ</w:t>
      </w:r>
      <w:r w:rsidRPr="00AA1867">
        <w:rPr>
          <w:rFonts w:cs="Traditional Arabic"/>
          <w:spacing w:val="-4"/>
          <w:sz w:val="22"/>
          <w:rtl/>
        </w:rPr>
        <w:t>.</w:t>
      </w:r>
    </w:p>
    <w:p w14:paraId="51BB35D0" w14:textId="08231F4B" w:rsidR="00664AE0" w:rsidRDefault="00A813A4" w:rsidP="00664AE0">
      <w:pPr>
        <w:pStyle w:val="Reasons"/>
        <w:bidi/>
        <w:textDirection w:val="tbRlV"/>
        <w:rPr>
          <w:rFonts w:cs="Traditional Arabic" w:hint="default"/>
          <w:sz w:val="22"/>
          <w:rtl/>
        </w:rPr>
      </w:pPr>
      <w:r w:rsidRPr="00AA1867">
        <w:rPr>
          <w:rFonts w:cs="Traditional Arabic"/>
          <w:sz w:val="22"/>
          <w:rtl/>
        </w:rPr>
        <w:t>ثم ت</w:t>
      </w:r>
      <w:r w:rsidR="00F46AD7" w:rsidRPr="00AA1867">
        <w:rPr>
          <w:rFonts w:cs="Traditional Arabic"/>
          <w:sz w:val="22"/>
          <w:rtl/>
        </w:rPr>
        <w:t>ُ</w:t>
      </w:r>
      <w:r w:rsidRPr="00AA1867">
        <w:rPr>
          <w:rFonts w:cs="Traditional Arabic"/>
          <w:sz w:val="22"/>
          <w:rtl/>
        </w:rPr>
        <w:t>ستخد</w:t>
      </w:r>
      <w:r w:rsidR="00F46AD7" w:rsidRPr="00AA1867">
        <w:rPr>
          <w:rFonts w:cs="Traditional Arabic"/>
          <w:sz w:val="22"/>
          <w:rtl/>
        </w:rPr>
        <w:t>َ</w:t>
      </w:r>
      <w:r w:rsidRPr="00AA1867">
        <w:rPr>
          <w:rFonts w:cs="Traditional Arabic"/>
          <w:sz w:val="22"/>
          <w:rtl/>
        </w:rPr>
        <w:t xml:space="preserve">م القيمة التقريبية </w:t>
      </w:r>
      <w:r w:rsidRPr="00AA1867">
        <w:rPr>
          <w:rFonts w:cs="Traditional Arabic"/>
          <w:i/>
          <w:iCs/>
          <w:sz w:val="22"/>
          <w:lang w:val="en-GB"/>
        </w:rPr>
        <w:t>Y</w:t>
      </w:r>
      <w:r w:rsidRPr="00AA1867">
        <w:rPr>
          <w:rFonts w:cs="Traditional Arabic"/>
          <w:i/>
          <w:iCs/>
          <w:sz w:val="22"/>
          <w:vertAlign w:val="subscript"/>
          <w:lang w:val="en-GB"/>
        </w:rPr>
        <w:t>D</w:t>
      </w:r>
      <w:r w:rsidRPr="00AA1867">
        <w:rPr>
          <w:rFonts w:cs="Traditional Arabic"/>
          <w:sz w:val="22"/>
          <w:rtl/>
        </w:rPr>
        <w:t xml:space="preserve"> في الحسابات المتبقية الموصوفة في الفقرتين </w:t>
      </w:r>
      <w:r w:rsidR="00380A61" w:rsidRPr="00AA1867">
        <w:rPr>
          <w:rFonts w:cs="Traditional Arabic" w:hint="default"/>
          <w:sz w:val="22"/>
        </w:rPr>
        <w:t>2.1</w:t>
      </w:r>
      <w:r w:rsidRPr="00AA1867">
        <w:rPr>
          <w:rFonts w:cs="Traditional Arabic"/>
          <w:sz w:val="22"/>
          <w:rtl/>
        </w:rPr>
        <w:t xml:space="preserve"> و</w:t>
      </w:r>
      <w:r w:rsidR="00380A61" w:rsidRPr="00AA1867">
        <w:rPr>
          <w:rFonts w:cs="Traditional Arabic" w:hint="default"/>
          <w:sz w:val="22"/>
        </w:rPr>
        <w:t>3.1</w:t>
      </w:r>
      <w:r w:rsidRPr="00AA1867">
        <w:rPr>
          <w:rFonts w:cs="Traditional Arabic"/>
          <w:sz w:val="22"/>
          <w:rtl/>
        </w:rPr>
        <w:t>.</w:t>
      </w:r>
    </w:p>
    <w:p w14:paraId="24E77E2C" w14:textId="77777777" w:rsidR="00FD38E1" w:rsidRDefault="00FD38E1" w:rsidP="00FD38E1">
      <w:pPr>
        <w:rPr>
          <w:rtl/>
        </w:rPr>
      </w:pPr>
    </w:p>
    <w:p w14:paraId="1239F054" w14:textId="77777777" w:rsidR="00FD38E1" w:rsidRPr="00AA1867" w:rsidRDefault="00FD38E1" w:rsidP="00FD38E1">
      <w:pPr>
        <w:rPr>
          <w:rtl/>
        </w:rPr>
      </w:pPr>
    </w:p>
    <w:p w14:paraId="04BC8419" w14:textId="085A0B21" w:rsidR="00A813A4" w:rsidRPr="00AA1867" w:rsidRDefault="00A813A4" w:rsidP="00B3510A">
      <w:pPr>
        <w:pStyle w:val="AnnexNoTitle"/>
        <w:rPr>
          <w:rFonts w:ascii="Times New Roman" w:hAnsi="Times New Roman"/>
          <w:sz w:val="22"/>
          <w:szCs w:val="30"/>
          <w:lang w:val="en-US" w:eastAsia="zh-CN"/>
        </w:rPr>
      </w:pPr>
      <w:r w:rsidRPr="00AA1867">
        <w:rPr>
          <w:rtl/>
        </w:rPr>
        <w:t xml:space="preserve">الملحق </w:t>
      </w:r>
      <w:r w:rsidRPr="00AA1867">
        <w:rPr>
          <w:szCs w:val="28"/>
        </w:rPr>
        <w:t>2</w:t>
      </w:r>
      <w:r w:rsidRPr="00AA1867">
        <w:rPr>
          <w:rtl/>
        </w:rPr>
        <w:br/>
        <w:t>(إعلامي)</w:t>
      </w:r>
      <w:r w:rsidR="002D76C9" w:rsidRPr="00AA1867">
        <w:rPr>
          <w:rtl/>
        </w:rPr>
        <w:br/>
      </w:r>
      <w:r w:rsidR="00826B0E" w:rsidRPr="00AA1867">
        <w:rPr>
          <w:rtl/>
        </w:rPr>
        <w:br/>
      </w:r>
      <w:r w:rsidRPr="00AA1867">
        <w:rPr>
          <w:rtl/>
        </w:rPr>
        <w:t xml:space="preserve">المقاييس الموضوعية لقياس </w:t>
      </w:r>
      <w:proofErr w:type="spellStart"/>
      <w:r w:rsidRPr="00AA1867">
        <w:rPr>
          <w:rtl/>
        </w:rPr>
        <w:t>النصوع</w:t>
      </w:r>
      <w:proofErr w:type="spellEnd"/>
      <w:r w:rsidRPr="00AA1867">
        <w:rPr>
          <w:rtl/>
        </w:rPr>
        <w:t xml:space="preserve"> في التلفزيون ذي المدى الدينامي العالي</w:t>
      </w:r>
    </w:p>
    <w:p w14:paraId="4F247026" w14:textId="0B03280A" w:rsidR="00A813A4" w:rsidRPr="00AA1867" w:rsidRDefault="00A813A4" w:rsidP="00A813A4">
      <w:pPr>
        <w:pStyle w:val="Normalaftertitle"/>
        <w:textDirection w:val="tbRlV"/>
        <w:rPr>
          <w:lang w:val="ar-SA" w:eastAsia="zh-TW" w:bidi="en-GB"/>
        </w:rPr>
      </w:pPr>
      <w:r w:rsidRPr="00AA1867">
        <w:rPr>
          <w:rtl/>
        </w:rPr>
        <w:t xml:space="preserve">يصف هذا الملحق البحوث الأساسية التي أنارت الطريق أمام تطوير خوارزمية مستوى الصورة الموصوفة في الفقرة </w:t>
      </w:r>
      <w:r w:rsidRPr="00AA1867">
        <w:t>1</w:t>
      </w:r>
      <w:r w:rsidRPr="00AA1867">
        <w:rPr>
          <w:rtl/>
        </w:rPr>
        <w:t>. وبعد نظرة عامة عن العمل ذي الصلة، يوص</w:t>
      </w:r>
      <w:r w:rsidR="00F46AD7" w:rsidRPr="00AA1867">
        <w:rPr>
          <w:rFonts w:hint="cs"/>
          <w:rtl/>
        </w:rPr>
        <w:t>َ</w:t>
      </w:r>
      <w:r w:rsidRPr="00AA1867">
        <w:rPr>
          <w:rtl/>
        </w:rPr>
        <w:t>ف اختبار ذاتي يحدد القيم التي يتعين استعمالها كبيانات نصوع لمجموعة من صور الاختبار. ثم</w:t>
      </w:r>
      <w:r w:rsidR="00826B0E" w:rsidRPr="00AA1867">
        <w:rPr>
          <w:rFonts w:hint="cs"/>
          <w:rtl/>
        </w:rPr>
        <w:t> </w:t>
      </w:r>
      <w:r w:rsidRPr="00AA1867">
        <w:rPr>
          <w:rtl/>
        </w:rPr>
        <w:t>ت</w:t>
      </w:r>
      <w:r w:rsidR="00F46AD7" w:rsidRPr="00AA1867">
        <w:rPr>
          <w:rFonts w:hint="cs"/>
          <w:rtl/>
        </w:rPr>
        <w:t>ُ</w:t>
      </w:r>
      <w:r w:rsidRPr="00AA1867">
        <w:rPr>
          <w:rtl/>
        </w:rPr>
        <w:t>ستخدم هذه القيم لاختبار عدد من المقاييس الموضوعية المحتملة لقياس نصوع الصورة.</w:t>
      </w:r>
    </w:p>
    <w:p w14:paraId="43EF3D11" w14:textId="77777777" w:rsidR="00A813A4" w:rsidRPr="00AA1867" w:rsidRDefault="00A813A4" w:rsidP="00A813A4">
      <w:pPr>
        <w:pStyle w:val="Headingb"/>
        <w:textDirection w:val="tbRlV"/>
        <w:rPr>
          <w:rFonts w:ascii="Times New Roman" w:hAnsi="Times New Roman"/>
          <w:lang w:val="ar-SA" w:eastAsia="zh-TW" w:bidi="en-GB"/>
        </w:rPr>
      </w:pPr>
      <w:r w:rsidRPr="00AA1867">
        <w:rPr>
          <w:rFonts w:ascii="Times New Roman" w:hAnsi="Times New Roman"/>
          <w:rtl/>
        </w:rPr>
        <w:t>الأعمال ذات الصلة</w:t>
      </w:r>
    </w:p>
    <w:p w14:paraId="2322D7A9" w14:textId="0135C89D" w:rsidR="007A30D5" w:rsidRPr="00AA1867" w:rsidRDefault="00A813A4" w:rsidP="00A813A4">
      <w:pPr>
        <w:textDirection w:val="tbRlV"/>
        <w:rPr>
          <w:rtl/>
        </w:rPr>
      </w:pPr>
      <w:r w:rsidRPr="00AA1867">
        <w:rPr>
          <w:rtl/>
        </w:rPr>
        <w:t xml:space="preserve">هناك مجموعة واسعة من الأعمال بشأن إدراك </w:t>
      </w:r>
      <w:proofErr w:type="spellStart"/>
      <w:r w:rsidRPr="00AA1867">
        <w:rPr>
          <w:rtl/>
        </w:rPr>
        <w:t>النصوع</w:t>
      </w:r>
      <w:proofErr w:type="spellEnd"/>
      <w:r w:rsidRPr="00AA1867">
        <w:rPr>
          <w:rtl/>
        </w:rPr>
        <w:t xml:space="preserve"> والتكيف</w:t>
      </w:r>
      <w:r w:rsidRPr="00AA1867">
        <w:t xml:space="preserve"> </w:t>
      </w:r>
      <w:r w:rsidRPr="00AA1867">
        <w:rPr>
          <w:rtl/>
        </w:rPr>
        <w:t xml:space="preserve">معه، وهذا موضح في الورقة البيضاء رقم </w:t>
      </w:r>
      <w:r w:rsidRPr="00AA1867">
        <w:t>341</w:t>
      </w:r>
      <w:r w:rsidRPr="00AA1867">
        <w:rPr>
          <w:rtl/>
        </w:rPr>
        <w:t xml:space="preserve"> لهيئة الإذاعة البريطانية</w:t>
      </w:r>
      <w:r w:rsidR="00826B0E" w:rsidRPr="00AA1867">
        <w:rPr>
          <w:rFonts w:hint="cs"/>
          <w:rtl/>
        </w:rPr>
        <w:t> </w:t>
      </w:r>
      <w:r w:rsidRPr="00AA1867">
        <w:t>(BBC)</w:t>
      </w:r>
      <w:r w:rsidRPr="00AA1867">
        <w:rPr>
          <w:rtl/>
          <w:lang w:bidi="ar-EG"/>
        </w:rPr>
        <w:t xml:space="preserve"> </w:t>
      </w:r>
      <w:r w:rsidRPr="00AA1867">
        <w:t>[1]</w:t>
      </w:r>
      <w:r w:rsidRPr="00AA1867">
        <w:rPr>
          <w:rtl/>
        </w:rPr>
        <w:t>.</w:t>
      </w:r>
    </w:p>
    <w:p w14:paraId="34080E59" w14:textId="4FC3BC7D" w:rsidR="00A813A4" w:rsidRPr="00AA1867" w:rsidRDefault="00A813A4" w:rsidP="00A813A4">
      <w:pPr>
        <w:pStyle w:val="Headingb"/>
        <w:textDirection w:val="tbRlV"/>
        <w:rPr>
          <w:rFonts w:ascii="Times New Roman" w:hAnsi="Times New Roman"/>
          <w:lang w:val="ar-SA" w:eastAsia="zh-TW" w:bidi="en-GB"/>
        </w:rPr>
      </w:pPr>
      <w:r w:rsidRPr="00AA1867">
        <w:rPr>
          <w:rFonts w:ascii="Times New Roman" w:hAnsi="Times New Roman"/>
          <w:rtl/>
        </w:rPr>
        <w:lastRenderedPageBreak/>
        <w:t xml:space="preserve">تجربة لتحديد قيم </w:t>
      </w:r>
      <w:proofErr w:type="spellStart"/>
      <w:r w:rsidRPr="00AA1867">
        <w:rPr>
          <w:rFonts w:ascii="Times New Roman" w:hAnsi="Times New Roman"/>
          <w:rtl/>
        </w:rPr>
        <w:t>النصوع</w:t>
      </w:r>
      <w:proofErr w:type="spellEnd"/>
      <w:r w:rsidRPr="00AA1867">
        <w:rPr>
          <w:rFonts w:ascii="Times New Roman" w:hAnsi="Times New Roman"/>
          <w:rtl/>
        </w:rPr>
        <w:t xml:space="preserve"> لصور الاختبار</w:t>
      </w:r>
    </w:p>
    <w:p w14:paraId="580EB61E" w14:textId="15A1DBAE" w:rsidR="007A30D5" w:rsidRPr="00AA1867" w:rsidRDefault="00A813A4" w:rsidP="00A813A4">
      <w:pPr>
        <w:textDirection w:val="tbRlV"/>
        <w:rPr>
          <w:rtl/>
        </w:rPr>
      </w:pPr>
      <w:r w:rsidRPr="00AA1867">
        <w:rPr>
          <w:rtl/>
        </w:rPr>
        <w:t xml:space="preserve">يشير مصطلح </w:t>
      </w:r>
      <w:proofErr w:type="spellStart"/>
      <w:r w:rsidRPr="00AA1867">
        <w:rPr>
          <w:i/>
          <w:iCs/>
          <w:rtl/>
        </w:rPr>
        <w:t>النصوع</w:t>
      </w:r>
      <w:proofErr w:type="spellEnd"/>
      <w:r w:rsidRPr="00AA1867">
        <w:rPr>
          <w:i/>
          <w:iCs/>
          <w:rtl/>
        </w:rPr>
        <w:t xml:space="preserve"> </w:t>
      </w:r>
      <w:r w:rsidRPr="00AA1867">
        <w:rPr>
          <w:rtl/>
        </w:rPr>
        <w:t>إلى "درجة ظهور الضوء في منطقة ما" (</w:t>
      </w:r>
      <w:r w:rsidRPr="00AA1867">
        <w:t>[2]</w:t>
      </w:r>
      <w:r w:rsidRPr="00AA1867">
        <w:rPr>
          <w:rtl/>
        </w:rPr>
        <w:t xml:space="preserve">، صفحة </w:t>
      </w:r>
      <w:r w:rsidRPr="00AA1867">
        <w:t>69</w:t>
      </w:r>
      <w:r w:rsidRPr="00AA1867">
        <w:rPr>
          <w:rtl/>
        </w:rPr>
        <w:t xml:space="preserve">). وهو يختلف عن </w:t>
      </w:r>
      <w:r w:rsidRPr="00AA1867">
        <w:rPr>
          <w:i/>
          <w:iCs/>
          <w:rtl/>
        </w:rPr>
        <w:t xml:space="preserve">الإضاءة </w:t>
      </w:r>
      <w:r w:rsidRPr="00AA1867">
        <w:rPr>
          <w:rtl/>
        </w:rPr>
        <w:t>التي تتعلق بالانعكاس الظاهري لجسم ما، بغض النظر عن كيفية إضاءته (</w:t>
      </w:r>
      <w:r w:rsidRPr="00AA1867">
        <w:t>[2]</w:t>
      </w:r>
      <w:r w:rsidRPr="00AA1867">
        <w:rPr>
          <w:rtl/>
        </w:rPr>
        <w:t xml:space="preserve">، صفحة </w:t>
      </w:r>
      <w:r w:rsidRPr="00AA1867">
        <w:t>70</w:t>
      </w:r>
      <w:r w:rsidRPr="00AA1867">
        <w:rPr>
          <w:rtl/>
        </w:rPr>
        <w:t xml:space="preserve">). </w:t>
      </w:r>
      <w:proofErr w:type="spellStart"/>
      <w:r w:rsidRPr="00AA1867">
        <w:rPr>
          <w:rtl/>
        </w:rPr>
        <w:t>والنصوع</w:t>
      </w:r>
      <w:proofErr w:type="spellEnd"/>
      <w:r w:rsidRPr="00AA1867">
        <w:rPr>
          <w:rtl/>
        </w:rPr>
        <w:t xml:space="preserve"> هو كمية ذاتية لا يمكن قياسها مباشرة</w:t>
      </w:r>
      <w:r w:rsidR="00F46AD7" w:rsidRPr="00AA1867">
        <w:rPr>
          <w:rFonts w:hint="cs"/>
          <w:rtl/>
        </w:rPr>
        <w:t>ً</w:t>
      </w:r>
      <w:r w:rsidRPr="00AA1867">
        <w:rPr>
          <w:rtl/>
        </w:rPr>
        <w:t xml:space="preserve">، لذلك، وُضعت منهجية اختبار ذاتية لإنشاء مجموعة من قياسات </w:t>
      </w:r>
      <w:proofErr w:type="spellStart"/>
      <w:r w:rsidRPr="00AA1867">
        <w:rPr>
          <w:rtl/>
        </w:rPr>
        <w:t>النصوع</w:t>
      </w:r>
      <w:proofErr w:type="spellEnd"/>
      <w:r w:rsidRPr="00AA1867">
        <w:rPr>
          <w:rtl/>
        </w:rPr>
        <w:t xml:space="preserve"> الحقيقية الأساسية. والهدف من ذلك إنشاء مقياس موضوعي </w:t>
      </w:r>
      <w:proofErr w:type="spellStart"/>
      <w:r w:rsidRPr="00AA1867">
        <w:rPr>
          <w:rtl/>
        </w:rPr>
        <w:t>للنصوع</w:t>
      </w:r>
      <w:proofErr w:type="spellEnd"/>
      <w:r w:rsidRPr="00AA1867">
        <w:rPr>
          <w:rtl/>
        </w:rPr>
        <w:t xml:space="preserve"> يطابق النتائج الذاتية قدر الإمكان، ويستند إلى قيم </w:t>
      </w:r>
      <w:proofErr w:type="spellStart"/>
      <w:r w:rsidRPr="00AA1867">
        <w:rPr>
          <w:rtl/>
        </w:rPr>
        <w:t>النصوع</w:t>
      </w:r>
      <w:proofErr w:type="spellEnd"/>
      <w:r w:rsidRPr="00AA1867">
        <w:rPr>
          <w:rtl/>
        </w:rPr>
        <w:t xml:space="preserve"> المعروضة.</w:t>
      </w:r>
    </w:p>
    <w:p w14:paraId="14B35F6B" w14:textId="04A585FB" w:rsidR="00A813A4" w:rsidRPr="00AA1867" w:rsidRDefault="00A813A4" w:rsidP="00A813A4">
      <w:pPr>
        <w:textDirection w:val="tbRlV"/>
        <w:rPr>
          <w:lang w:val="ar-SA" w:eastAsia="zh-TW"/>
        </w:rPr>
      </w:pPr>
      <w:r w:rsidRPr="00AA1867">
        <w:rPr>
          <w:rtl/>
        </w:rPr>
        <w:t xml:space="preserve">وطُلب من المشاركين في الاختبار ضبط نصوع المربع الرمادي حتى يتطابق مع </w:t>
      </w:r>
      <w:proofErr w:type="spellStart"/>
      <w:r w:rsidRPr="00AA1867">
        <w:rPr>
          <w:rtl/>
        </w:rPr>
        <w:t>النصوع</w:t>
      </w:r>
      <w:proofErr w:type="spellEnd"/>
      <w:r w:rsidRPr="00AA1867">
        <w:rPr>
          <w:rtl/>
        </w:rPr>
        <w:t xml:space="preserve"> العام المدرك لصورة الاختبار. ونصوع المربع الرمادي معروف ويمكن استعماله كقيمة عددية تمثل نصوع الصورة. وتمكن المشاركون من التبديل بحرية بين صورة الاختبار والمربع الرمادي كلما رأوا ذلك ضرورياً.</w:t>
      </w:r>
    </w:p>
    <w:p w14:paraId="40604FFB" w14:textId="00B27E5D" w:rsidR="00A813A4" w:rsidRPr="00AA1867" w:rsidRDefault="00A813A4" w:rsidP="00A813A4">
      <w:pPr>
        <w:textDirection w:val="tbRlV"/>
        <w:rPr>
          <w:spacing w:val="-2"/>
          <w:lang w:val="ar-SA" w:eastAsia="zh-TW" w:bidi="en-GB"/>
        </w:rPr>
      </w:pPr>
      <w:r w:rsidRPr="00AA1867">
        <w:rPr>
          <w:spacing w:val="-2"/>
          <w:rtl/>
        </w:rPr>
        <w:t>وع</w:t>
      </w:r>
      <w:r w:rsidR="00F46AD7" w:rsidRPr="00AA1867">
        <w:rPr>
          <w:rFonts w:hint="cs"/>
          <w:spacing w:val="-2"/>
          <w:rtl/>
        </w:rPr>
        <w:t>ُ</w:t>
      </w:r>
      <w:r w:rsidRPr="00AA1867">
        <w:rPr>
          <w:spacing w:val="-2"/>
          <w:rtl/>
        </w:rPr>
        <w:t>رضت صورة الاختبار والمربع الرمادي</w:t>
      </w:r>
      <w:r w:rsidR="007A30D5" w:rsidRPr="00AA1867">
        <w:rPr>
          <w:spacing w:val="-2"/>
          <w:rtl/>
        </w:rPr>
        <w:t xml:space="preserve"> </w:t>
      </w:r>
      <w:r w:rsidRPr="00AA1867">
        <w:rPr>
          <w:spacing w:val="-2"/>
          <w:rtl/>
        </w:rPr>
        <w:t xml:space="preserve">على شاشة عرض </w:t>
      </w:r>
      <w:r w:rsidRPr="00AA1867">
        <w:rPr>
          <w:spacing w:val="-2"/>
        </w:rPr>
        <w:t>SIM2 HDR47E</w:t>
      </w:r>
      <w:r w:rsidRPr="00AA1867">
        <w:rPr>
          <w:spacing w:val="-2"/>
          <w:rtl/>
        </w:rPr>
        <w:t xml:space="preserve"> باستخدام أسلوب </w:t>
      </w:r>
      <w:proofErr w:type="spellStart"/>
      <w:r w:rsidRPr="00AA1867">
        <w:rPr>
          <w:spacing w:val="-2"/>
        </w:rPr>
        <w:t>LogLUV</w:t>
      </w:r>
      <w:proofErr w:type="spellEnd"/>
      <w:r w:rsidRPr="00AA1867">
        <w:rPr>
          <w:spacing w:val="-2"/>
          <w:rtl/>
        </w:rPr>
        <w:t xml:space="preserve"> المعاير. وتراوحت مستويات المربع الرمادي بين </w:t>
      </w:r>
      <w:r w:rsidRPr="00AA1867">
        <w:rPr>
          <w:spacing w:val="-2"/>
        </w:rPr>
        <w:t>0</w:t>
      </w:r>
      <w:r w:rsidRPr="00AA1867">
        <w:rPr>
          <w:spacing w:val="-2"/>
          <w:rtl/>
        </w:rPr>
        <w:t xml:space="preserve"> و</w:t>
      </w:r>
      <w:r w:rsidRPr="00AA1867">
        <w:rPr>
          <w:spacing w:val="-2"/>
        </w:rPr>
        <w:t>4</w:t>
      </w:r>
      <w:r w:rsidR="00826B0E" w:rsidRPr="00AA1867">
        <w:rPr>
          <w:spacing w:val="-2"/>
        </w:rPr>
        <w:t> </w:t>
      </w:r>
      <w:r w:rsidRPr="00AA1867">
        <w:rPr>
          <w:spacing w:val="-2"/>
        </w:rPr>
        <w:t>000</w:t>
      </w:r>
      <w:r w:rsidRPr="00AA1867">
        <w:rPr>
          <w:spacing w:val="-2"/>
          <w:rtl/>
        </w:rPr>
        <w:t xml:space="preserve"> </w:t>
      </w:r>
      <w:r w:rsidRPr="00AA1867">
        <w:rPr>
          <w:spacing w:val="-2"/>
        </w:rPr>
        <w:t>cd/m</w:t>
      </w:r>
      <w:r w:rsidRPr="00AA1867">
        <w:rPr>
          <w:spacing w:val="-2"/>
          <w:vertAlign w:val="superscript"/>
        </w:rPr>
        <w:t>2</w:t>
      </w:r>
      <w:r w:rsidRPr="00AA1867">
        <w:rPr>
          <w:spacing w:val="-2"/>
          <w:rtl/>
        </w:rPr>
        <w:t xml:space="preserve">، مع </w:t>
      </w:r>
      <w:r w:rsidRPr="00AA1867">
        <w:rPr>
          <w:spacing w:val="-2"/>
        </w:rPr>
        <w:t>400</w:t>
      </w:r>
      <w:r w:rsidRPr="00AA1867">
        <w:rPr>
          <w:spacing w:val="-2"/>
          <w:rtl/>
        </w:rPr>
        <w:t xml:space="preserve"> خطوة تخضع لدالة أسية مما يؤدي إلى حجم خطوة</w:t>
      </w:r>
      <w:r w:rsidR="00826B0E" w:rsidRPr="00AA1867">
        <w:rPr>
          <w:rFonts w:hint="cs"/>
          <w:spacing w:val="-2"/>
          <w:rtl/>
          <w:lang w:bidi="ar-EG"/>
        </w:rPr>
        <w:t xml:space="preserve"> </w:t>
      </w:r>
      <w:r w:rsidR="00380A61" w:rsidRPr="00AA1867">
        <w:rPr>
          <w:spacing w:val="-2"/>
        </w:rPr>
        <w:t>3,9</w:t>
      </w:r>
      <w:r w:rsidRPr="00AA1867">
        <w:rPr>
          <w:spacing w:val="-2"/>
          <w:rtl/>
        </w:rPr>
        <w:t xml:space="preserve"> × </w:t>
      </w:r>
      <w:r w:rsidRPr="00AA1867">
        <w:rPr>
          <w:spacing w:val="-2"/>
          <w:vertAlign w:val="superscript"/>
          <w:lang w:val="en-GB"/>
        </w:rPr>
        <w:t>10−</w:t>
      </w:r>
      <w:r w:rsidRPr="00AA1867">
        <w:rPr>
          <w:spacing w:val="-2"/>
          <w:lang w:val="en-GB"/>
        </w:rPr>
        <w:t>10</w:t>
      </w:r>
      <w:r w:rsidR="00826B0E" w:rsidRPr="00AA1867">
        <w:rPr>
          <w:rFonts w:hint="cs"/>
          <w:spacing w:val="-2"/>
          <w:rtl/>
          <w:lang w:val="en-GB"/>
        </w:rPr>
        <w:t xml:space="preserve"> </w:t>
      </w:r>
      <w:r w:rsidRPr="00AA1867">
        <w:rPr>
          <w:spacing w:val="-2"/>
          <w:lang w:val="en-GB"/>
        </w:rPr>
        <w:t>cd/m</w:t>
      </w:r>
      <w:r w:rsidRPr="00AA1867">
        <w:rPr>
          <w:spacing w:val="-2"/>
          <w:vertAlign w:val="superscript"/>
          <w:lang w:val="en-GB"/>
        </w:rPr>
        <w:t>2</w:t>
      </w:r>
      <w:r w:rsidR="00826B0E" w:rsidRPr="00AA1867">
        <w:rPr>
          <w:rFonts w:hint="cs"/>
          <w:spacing w:val="-2"/>
          <w:rtl/>
          <w:lang w:val="en-GB"/>
        </w:rPr>
        <w:t xml:space="preserve"> </w:t>
      </w:r>
      <w:r w:rsidRPr="00AA1867">
        <w:rPr>
          <w:spacing w:val="-2"/>
          <w:rtl/>
        </w:rPr>
        <w:t>عند اللون الأسود و</w:t>
      </w:r>
      <w:r w:rsidRPr="00AA1867">
        <w:rPr>
          <w:spacing w:val="-2"/>
        </w:rPr>
        <w:t>50</w:t>
      </w:r>
      <w:r w:rsidRPr="00AA1867">
        <w:rPr>
          <w:spacing w:val="-2"/>
          <w:rtl/>
        </w:rPr>
        <w:t xml:space="preserve"> </w:t>
      </w:r>
      <w:r w:rsidRPr="00AA1867">
        <w:rPr>
          <w:spacing w:val="-2"/>
        </w:rPr>
        <w:t>cd/m</w:t>
      </w:r>
      <w:r w:rsidRPr="00AA1867">
        <w:rPr>
          <w:spacing w:val="-2"/>
          <w:vertAlign w:val="superscript"/>
        </w:rPr>
        <w:t>2</w:t>
      </w:r>
      <w:r w:rsidRPr="00AA1867">
        <w:rPr>
          <w:spacing w:val="-2"/>
          <w:rtl/>
        </w:rPr>
        <w:t xml:space="preserve"> عند الطرف الع</w:t>
      </w:r>
      <w:r w:rsidR="00F46AD7" w:rsidRPr="00AA1867">
        <w:rPr>
          <w:rFonts w:hint="cs"/>
          <w:spacing w:val="-2"/>
          <w:rtl/>
        </w:rPr>
        <w:t>ُ</w:t>
      </w:r>
      <w:r w:rsidRPr="00AA1867">
        <w:rPr>
          <w:spacing w:val="-2"/>
          <w:rtl/>
        </w:rPr>
        <w:t xml:space="preserve">لوي. وعلى غرار جميع الشاشات </w:t>
      </w:r>
      <w:r w:rsidRPr="00AA1867">
        <w:rPr>
          <w:spacing w:val="-2"/>
        </w:rPr>
        <w:t>LCD</w:t>
      </w:r>
      <w:r w:rsidRPr="00AA1867">
        <w:rPr>
          <w:spacing w:val="-2"/>
          <w:rtl/>
        </w:rPr>
        <w:t xml:space="preserve">، فإن شاشة العرض </w:t>
      </w:r>
      <w:r w:rsidRPr="00AA1867">
        <w:rPr>
          <w:spacing w:val="-2"/>
        </w:rPr>
        <w:t>SIM2</w:t>
      </w:r>
      <w:r w:rsidRPr="00AA1867">
        <w:rPr>
          <w:spacing w:val="-2"/>
          <w:rtl/>
        </w:rPr>
        <w:t xml:space="preserve"> لا يمكنها، عند عرض شاشة كاملة بلون واحد، عرض نصوع إشارة الدخل بدقة، خاصة</w:t>
      </w:r>
      <w:r w:rsidR="00F46AD7" w:rsidRPr="00AA1867">
        <w:rPr>
          <w:rFonts w:hint="cs"/>
          <w:spacing w:val="-2"/>
          <w:rtl/>
        </w:rPr>
        <w:t>ً</w:t>
      </w:r>
      <w:r w:rsidRPr="00AA1867">
        <w:rPr>
          <w:spacing w:val="-2"/>
          <w:rtl/>
        </w:rPr>
        <w:t xml:space="preserve"> عند مستويات </w:t>
      </w:r>
      <w:proofErr w:type="spellStart"/>
      <w:r w:rsidRPr="00AA1867">
        <w:rPr>
          <w:spacing w:val="-2"/>
          <w:rtl/>
        </w:rPr>
        <w:t>النصوع</w:t>
      </w:r>
      <w:proofErr w:type="spellEnd"/>
      <w:r w:rsidRPr="00AA1867">
        <w:rPr>
          <w:spacing w:val="-2"/>
          <w:rtl/>
        </w:rPr>
        <w:t xml:space="preserve"> العالية. وتم تسجيل </w:t>
      </w:r>
      <w:proofErr w:type="spellStart"/>
      <w:r w:rsidRPr="00AA1867">
        <w:rPr>
          <w:spacing w:val="-2"/>
          <w:rtl/>
        </w:rPr>
        <w:t>النصوع</w:t>
      </w:r>
      <w:proofErr w:type="spellEnd"/>
      <w:r w:rsidRPr="00AA1867">
        <w:rPr>
          <w:spacing w:val="-2"/>
          <w:rtl/>
        </w:rPr>
        <w:t xml:space="preserve"> الفعلي لشاشة العرض لمستويات إشارة دخل</w:t>
      </w:r>
      <w:r w:rsidR="00826B0E" w:rsidRPr="00AA1867">
        <w:rPr>
          <w:rFonts w:hint="cs"/>
          <w:spacing w:val="-2"/>
          <w:rtl/>
        </w:rPr>
        <w:t xml:space="preserve"> </w:t>
      </w:r>
      <w:r w:rsidRPr="00AA1867">
        <w:rPr>
          <w:spacing w:val="-2"/>
          <w:rtl/>
        </w:rPr>
        <w:t xml:space="preserve">المربع الرمادي على فواصل تبلغ </w:t>
      </w:r>
      <w:r w:rsidRPr="00AA1867">
        <w:rPr>
          <w:spacing w:val="-2"/>
        </w:rPr>
        <w:t>cd/m</w:t>
      </w:r>
      <w:r w:rsidRPr="00AA1867">
        <w:rPr>
          <w:spacing w:val="-2"/>
          <w:vertAlign w:val="superscript"/>
        </w:rPr>
        <w:t>2</w:t>
      </w:r>
      <w:r w:rsidRPr="00AA1867">
        <w:rPr>
          <w:spacing w:val="-2"/>
        </w:rPr>
        <w:t xml:space="preserve"> 10</w:t>
      </w:r>
      <w:r w:rsidRPr="00AA1867">
        <w:rPr>
          <w:spacing w:val="-2"/>
          <w:rtl/>
        </w:rPr>
        <w:t>، مع مقابلة القيم المتوخاة للمربع الرمادي بالقيم المقاسة (المستكملة داخلياً حسب الحاجة) قبل عرض النتائج. ‏واستُخدم مصباحان ‎</w:t>
      </w:r>
      <w:r w:rsidRPr="00AA1867">
        <w:rPr>
          <w:spacing w:val="-2"/>
        </w:rPr>
        <w:t>LED</w:t>
      </w:r>
      <w:r w:rsidRPr="00AA1867">
        <w:rPr>
          <w:spacing w:val="-2"/>
          <w:rtl/>
        </w:rPr>
        <w:t xml:space="preserve"> ‏قابلان للتعديل لإضاءة الحائط خلف شاشة العرض بحيث يبلغ قياس الضوء المنعكس من الحائط ‎</w:t>
      </w:r>
      <w:r w:rsidRPr="00AA1867">
        <w:rPr>
          <w:spacing w:val="-2"/>
        </w:rPr>
        <w:t>D65</w:t>
      </w:r>
      <w:r w:rsidRPr="00AA1867">
        <w:rPr>
          <w:spacing w:val="-2"/>
          <w:rtl/>
        </w:rPr>
        <w:t xml:space="preserve"> ‏باللون الأبيض المقدار </w:t>
      </w:r>
      <w:r w:rsidRPr="00AA1867">
        <w:rPr>
          <w:spacing w:val="-2"/>
        </w:rPr>
        <w:t>5</w:t>
      </w:r>
      <w:r w:rsidRPr="00AA1867">
        <w:rPr>
          <w:spacing w:val="-2"/>
          <w:rtl/>
        </w:rPr>
        <w:t xml:space="preserve"> </w:t>
      </w:r>
      <w:r w:rsidRPr="00AA1867">
        <w:rPr>
          <w:spacing w:val="-2"/>
        </w:rPr>
        <w:t>cd/m</w:t>
      </w:r>
      <w:r w:rsidRPr="00AA1867">
        <w:rPr>
          <w:spacing w:val="-2"/>
          <w:vertAlign w:val="superscript"/>
        </w:rPr>
        <w:t>2</w:t>
      </w:r>
      <w:r w:rsidRPr="00AA1867">
        <w:rPr>
          <w:spacing w:val="-2"/>
          <w:rtl/>
        </w:rPr>
        <w:t xml:space="preserve">. </w:t>
      </w:r>
      <w:r w:rsidR="00AF7B97" w:rsidRPr="00AA1867">
        <w:rPr>
          <w:rFonts w:hint="cs"/>
          <w:spacing w:val="-2"/>
          <w:rtl/>
        </w:rPr>
        <w:t>وو</w:t>
      </w:r>
      <w:r w:rsidR="003E3687" w:rsidRPr="00AA1867">
        <w:rPr>
          <w:rFonts w:hint="cs"/>
          <w:spacing w:val="-2"/>
          <w:rtl/>
        </w:rPr>
        <w:t>ُ</w:t>
      </w:r>
      <w:r w:rsidR="00AF7B97" w:rsidRPr="00AA1867">
        <w:rPr>
          <w:rFonts w:hint="cs"/>
          <w:spacing w:val="-2"/>
          <w:rtl/>
        </w:rPr>
        <w:t>ض</w:t>
      </w:r>
      <w:r w:rsidR="003E3687" w:rsidRPr="00AA1867">
        <w:rPr>
          <w:rFonts w:hint="cs"/>
          <w:spacing w:val="-2"/>
          <w:rtl/>
        </w:rPr>
        <w:t>ِ</w:t>
      </w:r>
      <w:r w:rsidR="00AF7B97" w:rsidRPr="00AA1867">
        <w:rPr>
          <w:rFonts w:hint="cs"/>
          <w:spacing w:val="-2"/>
          <w:rtl/>
        </w:rPr>
        <w:t>عت</w:t>
      </w:r>
      <w:r w:rsidRPr="00AA1867">
        <w:rPr>
          <w:spacing w:val="-2"/>
          <w:rtl/>
        </w:rPr>
        <w:t xml:space="preserve"> الأضواء خلف الشاشة، وتم توجيهما نحو الحائط، لتدنية سقوط الضوء على الشاشة مباشرة</w:t>
      </w:r>
      <w:r w:rsidR="003E3687" w:rsidRPr="00AA1867">
        <w:rPr>
          <w:rFonts w:hint="cs"/>
          <w:spacing w:val="-2"/>
          <w:rtl/>
        </w:rPr>
        <w:t>ً</w:t>
      </w:r>
      <w:r w:rsidRPr="00AA1867">
        <w:rPr>
          <w:spacing w:val="-2"/>
          <w:rtl/>
        </w:rPr>
        <w:t xml:space="preserve">.‎ ولم يكن هناك مصادر إضاءة أخرى في الغرفة. وتُعرض تشكيلة الاختبار في الشكل </w:t>
      </w:r>
      <w:r w:rsidRPr="00AA1867">
        <w:rPr>
          <w:spacing w:val="-2"/>
        </w:rPr>
        <w:t>3</w:t>
      </w:r>
      <w:r w:rsidRPr="00AA1867">
        <w:rPr>
          <w:spacing w:val="-2"/>
          <w:rtl/>
        </w:rPr>
        <w:t>.</w:t>
      </w:r>
    </w:p>
    <w:p w14:paraId="49E92E4B" w14:textId="77777777" w:rsidR="00A813A4" w:rsidRPr="00AA1867" w:rsidRDefault="00A813A4" w:rsidP="002F78DF">
      <w:pPr>
        <w:pStyle w:val="FigureNo"/>
        <w:keepLines w:val="0"/>
        <w:pageBreakBefore w:val="0"/>
      </w:pPr>
      <w:r w:rsidRPr="00AA1867">
        <w:rPr>
          <w:rtl/>
        </w:rPr>
        <w:t xml:space="preserve">الشكل </w:t>
      </w:r>
      <w:r w:rsidRPr="00AA1867">
        <w:t>3</w:t>
      </w:r>
    </w:p>
    <w:p w14:paraId="11A1D27C" w14:textId="77777777" w:rsidR="00A813A4" w:rsidRPr="00AA1867" w:rsidRDefault="00A813A4" w:rsidP="002F78DF">
      <w:pPr>
        <w:pStyle w:val="Figuretitle0"/>
      </w:pPr>
      <w:r w:rsidRPr="00AA1867">
        <w:rPr>
          <w:rtl/>
        </w:rPr>
        <w:t>إعداد غرفة الاختبار</w:t>
      </w:r>
    </w:p>
    <w:p w14:paraId="08148D5B" w14:textId="77777777" w:rsidR="00A813A4" w:rsidRPr="00AA1867" w:rsidRDefault="00A813A4" w:rsidP="002F78DF">
      <w:pPr>
        <w:pStyle w:val="Figure"/>
        <w:keepLines w:val="0"/>
        <w:pageBreakBefore w:val="0"/>
      </w:pPr>
      <w:r w:rsidRPr="00AA1867">
        <w:drawing>
          <wp:inline distT="0" distB="0" distL="0" distR="0" wp14:anchorId="4B05FA57" wp14:editId="3F61B645">
            <wp:extent cx="2014196" cy="2727297"/>
            <wp:effectExtent l="0" t="0" r="5715" b="0"/>
            <wp:docPr id="157219471" name="Picture 157219471" descr="A picture containing wall, ind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ll, indoor, ceiling, roo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24781" cy="2741630"/>
                    </a:xfrm>
                    <a:prstGeom prst="rect">
                      <a:avLst/>
                    </a:prstGeom>
                    <a:noFill/>
                    <a:ln>
                      <a:noFill/>
                    </a:ln>
                  </pic:spPr>
                </pic:pic>
              </a:graphicData>
            </a:graphic>
          </wp:inline>
        </w:drawing>
      </w:r>
    </w:p>
    <w:p w14:paraId="177F9947" w14:textId="77777777" w:rsidR="00A813A4" w:rsidRPr="00AA1867" w:rsidRDefault="00A813A4" w:rsidP="002F78DF">
      <w:pPr>
        <w:pStyle w:val="FigureNo"/>
        <w:rPr>
          <w:lang w:val="ar-SA" w:eastAsia="zh-TW" w:bidi="en-GB"/>
        </w:rPr>
      </w:pPr>
      <w:r w:rsidRPr="00AA1867">
        <w:rPr>
          <w:rtl/>
        </w:rPr>
        <w:lastRenderedPageBreak/>
        <w:t xml:space="preserve">الشكل </w:t>
      </w:r>
      <w:r w:rsidRPr="00AA1867">
        <w:t>4</w:t>
      </w:r>
    </w:p>
    <w:p w14:paraId="1527FBA2" w14:textId="77777777" w:rsidR="00A813A4" w:rsidRPr="00AA1867" w:rsidRDefault="00A813A4" w:rsidP="002F78DF">
      <w:pPr>
        <w:pStyle w:val="Figuretitle0"/>
        <w:rPr>
          <w:lang w:val="ar-SA" w:eastAsia="zh-TW" w:bidi="en-GB"/>
        </w:rPr>
      </w:pPr>
      <w:r w:rsidRPr="00AA1867">
        <w:rPr>
          <w:rtl/>
        </w:rPr>
        <w:t>الصور المستخدمة في الاختبارات</w:t>
      </w:r>
    </w:p>
    <w:p w14:paraId="39ED2A3A" w14:textId="7080F636" w:rsidR="00A813A4" w:rsidRPr="00AA1867" w:rsidRDefault="00087FC0" w:rsidP="002F78DF">
      <w:pPr>
        <w:pStyle w:val="Figure"/>
        <w:keepLines w:val="0"/>
        <w:pageBreakBefore w:val="0"/>
        <w:rPr>
          <w:rtl/>
        </w:rPr>
      </w:pPr>
      <w:r w:rsidRPr="00AA1867">
        <w:drawing>
          <wp:inline distT="0" distB="0" distL="0" distR="0" wp14:anchorId="200E0D91" wp14:editId="5D247E9E">
            <wp:extent cx="5476875" cy="4787905"/>
            <wp:effectExtent l="0" t="0" r="4445" b="0"/>
            <wp:docPr id="1095435725" name="Picture 5" descr="A collage of different images of various pl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35725" name="Picture 5" descr="A collage of different images of various plac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6875" cy="4787905"/>
                    </a:xfrm>
                    <a:prstGeom prst="rect">
                      <a:avLst/>
                    </a:prstGeom>
                    <a:noFill/>
                    <a:ln>
                      <a:noFill/>
                    </a:ln>
                  </pic:spPr>
                </pic:pic>
              </a:graphicData>
            </a:graphic>
          </wp:inline>
        </w:drawing>
      </w:r>
    </w:p>
    <w:p w14:paraId="67E86CAC" w14:textId="46DC6060" w:rsidR="00A813A4" w:rsidRPr="00AA1867" w:rsidRDefault="00A813A4" w:rsidP="00AF7B97">
      <w:pPr>
        <w:pStyle w:val="Note"/>
        <w:rPr>
          <w:spacing w:val="-2"/>
        </w:rPr>
      </w:pPr>
      <w:r w:rsidRPr="00AA1867">
        <w:rPr>
          <w:i/>
          <w:iCs/>
          <w:spacing w:val="-2"/>
          <w:rtl/>
        </w:rPr>
        <w:t>ملاحظة بشأن الشكل</w:t>
      </w:r>
      <w:r w:rsidR="00AF7B97" w:rsidRPr="00AA1867">
        <w:rPr>
          <w:rFonts w:hint="cs"/>
          <w:spacing w:val="-2"/>
          <w:rtl/>
        </w:rPr>
        <w:t xml:space="preserve"> </w:t>
      </w:r>
      <w:r w:rsidRPr="00AA1867">
        <w:rPr>
          <w:spacing w:val="-2"/>
        </w:rPr>
        <w:t>4</w:t>
      </w:r>
      <w:r w:rsidRPr="00AA1867">
        <w:rPr>
          <w:spacing w:val="-2"/>
          <w:rtl/>
        </w:rPr>
        <w:t>:</w:t>
      </w:r>
      <w:r w:rsidR="00AF7B97" w:rsidRPr="00AA1867">
        <w:rPr>
          <w:rFonts w:hint="cs"/>
          <w:spacing w:val="-2"/>
          <w:rtl/>
        </w:rPr>
        <w:t xml:space="preserve"> </w:t>
      </w:r>
      <w:r w:rsidRPr="00AA1867">
        <w:rPr>
          <w:spacing w:val="-2"/>
          <w:rtl/>
        </w:rPr>
        <w:t xml:space="preserve">الصور من </w:t>
      </w:r>
      <w:r w:rsidRPr="00AA1867">
        <w:rPr>
          <w:spacing w:val="-2"/>
        </w:rPr>
        <w:t>1</w:t>
      </w:r>
      <w:r w:rsidRPr="00AA1867">
        <w:rPr>
          <w:spacing w:val="-2"/>
          <w:rtl/>
        </w:rPr>
        <w:t xml:space="preserve"> إلى </w:t>
      </w:r>
      <w:r w:rsidRPr="00AA1867">
        <w:rPr>
          <w:spacing w:val="-2"/>
        </w:rPr>
        <w:t>12</w:t>
      </w:r>
      <w:r w:rsidR="00AF7B97" w:rsidRPr="00AA1867">
        <w:rPr>
          <w:rFonts w:hint="cs"/>
          <w:spacing w:val="-2"/>
          <w:sz w:val="4"/>
          <w:szCs w:val="4"/>
          <w:rtl/>
        </w:rPr>
        <w:t xml:space="preserve"> </w:t>
      </w:r>
      <w:r w:rsidR="00826B0E" w:rsidRPr="00AA1867">
        <w:rPr>
          <w:rStyle w:val="FootnoteReference"/>
          <w:rFonts w:cs="Traditional Arabic"/>
          <w:spacing w:val="-2"/>
          <w:position w:val="0"/>
          <w:sz w:val="20"/>
          <w:szCs w:val="20"/>
        </w:rPr>
        <w:footnoteReference w:id="5"/>
      </w:r>
      <w:r w:rsidRPr="00AA1867">
        <w:rPr>
          <w:spacing w:val="-2"/>
          <w:rtl/>
        </w:rPr>
        <w:t xml:space="preserve"> مأخوذة من </w:t>
      </w:r>
      <w:r w:rsidRPr="00AA1867">
        <w:rPr>
          <w:spacing w:val="-2"/>
        </w:rPr>
        <w:t>[3]</w:t>
      </w:r>
      <w:r w:rsidRPr="00AA1867">
        <w:rPr>
          <w:spacing w:val="-2"/>
          <w:rtl/>
        </w:rPr>
        <w:t xml:space="preserve"> والصورة </w:t>
      </w:r>
      <w:r w:rsidRPr="00AA1867">
        <w:rPr>
          <w:spacing w:val="-2"/>
        </w:rPr>
        <w:t>13</w:t>
      </w:r>
      <w:r w:rsidRPr="00AA1867">
        <w:rPr>
          <w:spacing w:val="-2"/>
          <w:rtl/>
        </w:rPr>
        <w:t xml:space="preserve"> من </w:t>
      </w:r>
      <w:r w:rsidRPr="00AA1867">
        <w:rPr>
          <w:spacing w:val="-2"/>
        </w:rPr>
        <w:t>[4]</w:t>
      </w:r>
      <w:r w:rsidR="00AF7B97" w:rsidRPr="00AA1867">
        <w:rPr>
          <w:rFonts w:hint="cs"/>
          <w:spacing w:val="-2"/>
          <w:sz w:val="4"/>
          <w:szCs w:val="4"/>
          <w:rtl/>
        </w:rPr>
        <w:t xml:space="preserve"> </w:t>
      </w:r>
      <w:r w:rsidR="00826B0E" w:rsidRPr="00AA1867">
        <w:rPr>
          <w:rStyle w:val="FootnoteReference"/>
          <w:rFonts w:cs="Traditional Arabic"/>
          <w:spacing w:val="-2"/>
          <w:position w:val="0"/>
          <w:sz w:val="20"/>
          <w:szCs w:val="20"/>
        </w:rPr>
        <w:footnoteReference w:id="6"/>
      </w:r>
      <w:r w:rsidRPr="00AA1867">
        <w:rPr>
          <w:spacing w:val="-2"/>
          <w:rtl/>
        </w:rPr>
        <w:t xml:space="preserve"> والصورتان </w:t>
      </w:r>
      <w:r w:rsidRPr="00AA1867">
        <w:rPr>
          <w:spacing w:val="-2"/>
        </w:rPr>
        <w:t>14</w:t>
      </w:r>
      <w:r w:rsidRPr="00AA1867">
        <w:rPr>
          <w:spacing w:val="-2"/>
          <w:rtl/>
        </w:rPr>
        <w:t xml:space="preserve"> و</w:t>
      </w:r>
      <w:r w:rsidRPr="00AA1867">
        <w:rPr>
          <w:spacing w:val="-2"/>
        </w:rPr>
        <w:t>15</w:t>
      </w:r>
      <w:r w:rsidRPr="00AA1867">
        <w:rPr>
          <w:spacing w:val="-2"/>
          <w:rtl/>
        </w:rPr>
        <w:t xml:space="preserve"> من إدارة البحث والتطوير بالهيئة </w:t>
      </w:r>
      <w:r w:rsidRPr="00AA1867">
        <w:rPr>
          <w:spacing w:val="-2"/>
        </w:rPr>
        <w:t>BBC</w:t>
      </w:r>
      <w:r w:rsidRPr="00AA1867">
        <w:rPr>
          <w:spacing w:val="-2"/>
          <w:rtl/>
        </w:rPr>
        <w:t>.</w:t>
      </w:r>
    </w:p>
    <w:p w14:paraId="5A9DF0B4" w14:textId="4FEA1027" w:rsidR="00A813A4" w:rsidRPr="002F78DF" w:rsidRDefault="00A813A4" w:rsidP="00E95714">
      <w:pPr>
        <w:rPr>
          <w:spacing w:val="-6"/>
          <w:lang w:val="ar-SA" w:eastAsia="zh-TW" w:bidi="en-GB"/>
        </w:rPr>
      </w:pPr>
      <w:r w:rsidRPr="002F78DF">
        <w:rPr>
          <w:spacing w:val="-6"/>
          <w:rtl/>
        </w:rPr>
        <w:t xml:space="preserve">ولا يتميز دخل </w:t>
      </w:r>
      <w:proofErr w:type="spellStart"/>
      <w:r w:rsidRPr="002F78DF">
        <w:rPr>
          <w:spacing w:val="-6"/>
        </w:rPr>
        <w:t>LogLUV</w:t>
      </w:r>
      <w:proofErr w:type="spellEnd"/>
      <w:r w:rsidRPr="002F78DF">
        <w:rPr>
          <w:spacing w:val="-6"/>
          <w:rtl/>
        </w:rPr>
        <w:t xml:space="preserve"> في شاشة العرض </w:t>
      </w:r>
      <w:r w:rsidRPr="002F78DF">
        <w:rPr>
          <w:spacing w:val="-6"/>
        </w:rPr>
        <w:t>SIM2</w:t>
      </w:r>
      <w:r w:rsidRPr="002F78DF">
        <w:rPr>
          <w:spacing w:val="-6"/>
          <w:rtl/>
        </w:rPr>
        <w:t xml:space="preserve"> بالتحكم في </w:t>
      </w:r>
      <w:proofErr w:type="spellStart"/>
      <w:r w:rsidRPr="002F78DF">
        <w:rPr>
          <w:spacing w:val="-6"/>
          <w:rtl/>
        </w:rPr>
        <w:t>النصوع</w:t>
      </w:r>
      <w:proofErr w:type="spellEnd"/>
      <w:r w:rsidRPr="002F78DF">
        <w:rPr>
          <w:spacing w:val="-6"/>
          <w:rtl/>
        </w:rPr>
        <w:t xml:space="preserve">، لذا لا يمكن استعمال إشارة </w:t>
      </w:r>
      <w:r w:rsidRPr="002F78DF">
        <w:rPr>
          <w:spacing w:val="-6"/>
        </w:rPr>
        <w:t>PLUGE</w:t>
      </w:r>
      <w:r w:rsidRPr="002F78DF">
        <w:rPr>
          <w:spacing w:val="-6"/>
          <w:rtl/>
        </w:rPr>
        <w:t xml:space="preserve"> عادية لمعايرة مستوى اللون الأسود. ومن ثم، است</w:t>
      </w:r>
      <w:r w:rsidR="003E3687" w:rsidRPr="002F78DF">
        <w:rPr>
          <w:rFonts w:hint="cs"/>
          <w:spacing w:val="-6"/>
          <w:rtl/>
        </w:rPr>
        <w:t>ُ</w:t>
      </w:r>
      <w:r w:rsidRPr="002F78DF">
        <w:rPr>
          <w:spacing w:val="-6"/>
          <w:rtl/>
        </w:rPr>
        <w:t>خد</w:t>
      </w:r>
      <w:r w:rsidR="003E3687" w:rsidRPr="002F78DF">
        <w:rPr>
          <w:rFonts w:hint="cs"/>
          <w:spacing w:val="-6"/>
          <w:rtl/>
        </w:rPr>
        <w:t>ِ</w:t>
      </w:r>
      <w:r w:rsidRPr="002F78DF">
        <w:rPr>
          <w:spacing w:val="-6"/>
          <w:rtl/>
        </w:rPr>
        <w:t>مت مجموعة من إشارات الاختبار التي تم إنشاؤها خصيصاً لهذا الغرض، والتي شملت اللون الأسود الفاتح والأسود الداكن كمدى لمستويات اللون الأسود للحصول على مستوى التخالف المطلوب، وأُضيف هذا التخالف إلى صور الاختبار قبل عرضها. وتبين أن تخالف مستوى اللون الأسود هو</w:t>
      </w:r>
      <w:r w:rsidR="00FE38FA" w:rsidRPr="002F78DF">
        <w:rPr>
          <w:rFonts w:hint="cs"/>
          <w:spacing w:val="-6"/>
          <w:rtl/>
          <w:lang w:bidi="ar-EG"/>
        </w:rPr>
        <w:t xml:space="preserve"> </w:t>
      </w:r>
      <w:r w:rsidR="00FE38FA" w:rsidRPr="002F78DF">
        <w:rPr>
          <w:spacing w:val="-6"/>
          <w:lang w:bidi="ar-EG"/>
        </w:rPr>
        <w:t>0,005</w:t>
      </w:r>
      <w:r w:rsidRPr="002F78DF">
        <w:rPr>
          <w:spacing w:val="-6"/>
          <w:rtl/>
        </w:rPr>
        <w:t xml:space="preserve"> </w:t>
      </w:r>
      <w:r w:rsidRPr="002F78DF">
        <w:rPr>
          <w:spacing w:val="-6"/>
        </w:rPr>
        <w:t>cd/m</w:t>
      </w:r>
      <w:r w:rsidRPr="002F78DF">
        <w:rPr>
          <w:spacing w:val="-6"/>
          <w:vertAlign w:val="superscript"/>
        </w:rPr>
        <w:t>2</w:t>
      </w:r>
      <w:r w:rsidRPr="002F78DF">
        <w:rPr>
          <w:spacing w:val="-6"/>
          <w:rtl/>
        </w:rPr>
        <w:t>. وهذا أقل مما هو متوقع إذا وُضعت الإضاءة أمام الشاشة وليس خلفها.</w:t>
      </w:r>
    </w:p>
    <w:p w14:paraId="78280AA5" w14:textId="7220516C" w:rsidR="00A813A4" w:rsidRPr="00AA1867" w:rsidRDefault="00A813A4" w:rsidP="00A813A4">
      <w:pPr>
        <w:textDirection w:val="tbRlV"/>
        <w:rPr>
          <w:spacing w:val="2"/>
          <w:lang w:val="ar-SA" w:eastAsia="zh-TW" w:bidi="en-GB"/>
        </w:rPr>
      </w:pPr>
      <w:r w:rsidRPr="00AA1867">
        <w:rPr>
          <w:spacing w:val="2"/>
          <w:rtl/>
        </w:rPr>
        <w:t>وقد استُخد</w:t>
      </w:r>
      <w:r w:rsidR="00F171E3" w:rsidRPr="00AA1867">
        <w:rPr>
          <w:rFonts w:hint="cs"/>
          <w:spacing w:val="2"/>
          <w:rtl/>
        </w:rPr>
        <w:t>ِ</w:t>
      </w:r>
      <w:r w:rsidRPr="00AA1867">
        <w:rPr>
          <w:spacing w:val="2"/>
          <w:rtl/>
        </w:rPr>
        <w:t xml:space="preserve">مت خمس عشرة صورة في هذه الدراسة وهي موضحة في الشكل </w:t>
      </w:r>
      <w:r w:rsidRPr="00AA1867">
        <w:rPr>
          <w:spacing w:val="2"/>
        </w:rPr>
        <w:t>4</w:t>
      </w:r>
      <w:r w:rsidRPr="00AA1867">
        <w:rPr>
          <w:spacing w:val="2"/>
          <w:rtl/>
        </w:rPr>
        <w:t xml:space="preserve">. وتم التقاط أول </w:t>
      </w:r>
      <w:r w:rsidRPr="00AA1867">
        <w:rPr>
          <w:spacing w:val="2"/>
        </w:rPr>
        <w:t>12</w:t>
      </w:r>
      <w:r w:rsidRPr="00AA1867">
        <w:rPr>
          <w:spacing w:val="2"/>
          <w:rtl/>
        </w:rPr>
        <w:t xml:space="preserve"> صورة من مسح التصوير الفوتوغرافي </w:t>
      </w:r>
      <w:r w:rsidRPr="00AA1867">
        <w:rPr>
          <w:spacing w:val="2"/>
        </w:rPr>
        <w:t>HDR</w:t>
      </w:r>
      <w:r w:rsidRPr="00AA1867">
        <w:rPr>
          <w:spacing w:val="2"/>
          <w:rtl/>
        </w:rPr>
        <w:t xml:space="preserve"> لمارك </w:t>
      </w:r>
      <w:proofErr w:type="spellStart"/>
      <w:r w:rsidRPr="00AA1867">
        <w:rPr>
          <w:spacing w:val="2"/>
          <w:rtl/>
        </w:rPr>
        <w:t>فيرتشايلد</w:t>
      </w:r>
      <w:proofErr w:type="spellEnd"/>
      <w:r w:rsidRPr="00AA1867">
        <w:rPr>
          <w:spacing w:val="2"/>
          <w:rtl/>
        </w:rPr>
        <w:t xml:space="preserve"> </w:t>
      </w:r>
      <w:r w:rsidRPr="00AA1867">
        <w:rPr>
          <w:spacing w:val="2"/>
        </w:rPr>
        <w:t>[3]</w:t>
      </w:r>
      <w:r w:rsidRPr="00AA1867">
        <w:rPr>
          <w:spacing w:val="2"/>
          <w:rtl/>
        </w:rPr>
        <w:t xml:space="preserve">، وتم استكمالها بصورة واحدة (رقم </w:t>
      </w:r>
      <w:r w:rsidRPr="00AA1867">
        <w:rPr>
          <w:spacing w:val="2"/>
        </w:rPr>
        <w:t>13</w:t>
      </w:r>
      <w:r w:rsidRPr="00AA1867">
        <w:rPr>
          <w:spacing w:val="2"/>
          <w:rtl/>
        </w:rPr>
        <w:t xml:space="preserve">) من جامعة شتوتغارت للإعلام </w:t>
      </w:r>
      <w:r w:rsidRPr="00AA1867">
        <w:rPr>
          <w:spacing w:val="2"/>
        </w:rPr>
        <w:t>[4]</w:t>
      </w:r>
      <w:r w:rsidRPr="00AA1867">
        <w:rPr>
          <w:spacing w:val="2"/>
          <w:rtl/>
        </w:rPr>
        <w:t xml:space="preserve"> وصورتين من إعداد إدارة البحث والتطوير بالهيئة </w:t>
      </w:r>
      <w:r w:rsidRPr="00AA1867">
        <w:rPr>
          <w:spacing w:val="2"/>
        </w:rPr>
        <w:t>BBC</w:t>
      </w:r>
      <w:r w:rsidRPr="00AA1867">
        <w:rPr>
          <w:spacing w:val="2"/>
          <w:rtl/>
        </w:rPr>
        <w:t xml:space="preserve"> (الرقمان </w:t>
      </w:r>
      <w:r w:rsidRPr="00AA1867">
        <w:rPr>
          <w:spacing w:val="2"/>
        </w:rPr>
        <w:t>14</w:t>
      </w:r>
      <w:r w:rsidRPr="00AA1867">
        <w:rPr>
          <w:spacing w:val="2"/>
          <w:rtl/>
        </w:rPr>
        <w:t xml:space="preserve"> و</w:t>
      </w:r>
      <w:r w:rsidRPr="00AA1867">
        <w:rPr>
          <w:spacing w:val="2"/>
        </w:rPr>
        <w:t>15</w:t>
      </w:r>
      <w:r w:rsidRPr="00AA1867">
        <w:rPr>
          <w:spacing w:val="2"/>
          <w:rtl/>
        </w:rPr>
        <w:t>). وبما أن المدى الدينامي للصور غير المعال</w:t>
      </w:r>
      <w:r w:rsidR="00F171E3" w:rsidRPr="00AA1867">
        <w:rPr>
          <w:rFonts w:hint="cs"/>
          <w:spacing w:val="2"/>
          <w:rtl/>
        </w:rPr>
        <w:t>َ</w:t>
      </w:r>
      <w:r w:rsidRPr="00AA1867">
        <w:rPr>
          <w:spacing w:val="2"/>
          <w:rtl/>
        </w:rPr>
        <w:t>جة كان أكبر من المدى المتوقع لاستعماله في التلفزيون ذي المدى الدينامي العالي، تتم معايرة الصور لتكون ممتعة</w:t>
      </w:r>
      <w:r w:rsidR="00F171E3" w:rsidRPr="00AA1867">
        <w:rPr>
          <w:rFonts w:hint="cs"/>
          <w:spacing w:val="2"/>
          <w:rtl/>
        </w:rPr>
        <w:t>ً</w:t>
      </w:r>
      <w:r w:rsidRPr="00AA1867">
        <w:rPr>
          <w:spacing w:val="2"/>
          <w:rtl/>
        </w:rPr>
        <w:t xml:space="preserve"> من الناحية الجمالية (وفقاً لرأي عدد قليل من المشاهدين الخبراء) مع مدى</w:t>
      </w:r>
      <w:r w:rsidR="00F171E3" w:rsidRPr="00AA1867">
        <w:rPr>
          <w:rFonts w:hint="cs"/>
          <w:spacing w:val="2"/>
          <w:rtl/>
        </w:rPr>
        <w:t>ً</w:t>
      </w:r>
      <w:r w:rsidRPr="00AA1867">
        <w:rPr>
          <w:spacing w:val="2"/>
          <w:rtl/>
        </w:rPr>
        <w:t xml:space="preserve"> دينامي أصغر. وهذا يعادل ضبط فتحة عدسة الكاميرا. وشملت مجموعة الاختبارات صوراً </w:t>
      </w:r>
      <w:r w:rsidRPr="00AA1867">
        <w:rPr>
          <w:spacing w:val="2"/>
          <w:rtl/>
        </w:rPr>
        <w:lastRenderedPageBreak/>
        <w:t>ساطعة وداكنة، والعديد من الصور التي تحتوي على مناطق من الضوء والظل. وح</w:t>
      </w:r>
      <w:r w:rsidR="00F171E3" w:rsidRPr="00AA1867">
        <w:rPr>
          <w:rFonts w:hint="cs"/>
          <w:spacing w:val="2"/>
          <w:rtl/>
        </w:rPr>
        <w:t>ُ</w:t>
      </w:r>
      <w:r w:rsidRPr="00AA1867">
        <w:rPr>
          <w:spacing w:val="2"/>
          <w:rtl/>
        </w:rPr>
        <w:t>و</w:t>
      </w:r>
      <w:r w:rsidR="00F171E3" w:rsidRPr="00AA1867">
        <w:rPr>
          <w:rFonts w:hint="cs"/>
          <w:spacing w:val="2"/>
          <w:rtl/>
        </w:rPr>
        <w:t>ِّ</w:t>
      </w:r>
      <w:r w:rsidRPr="00AA1867">
        <w:rPr>
          <w:spacing w:val="2"/>
          <w:rtl/>
        </w:rPr>
        <w:t>ل</w:t>
      </w:r>
      <w:r w:rsidR="00F171E3" w:rsidRPr="00AA1867">
        <w:rPr>
          <w:rFonts w:hint="cs"/>
          <w:spacing w:val="2"/>
          <w:rtl/>
        </w:rPr>
        <w:t>َ</w:t>
      </w:r>
      <w:r w:rsidRPr="00AA1867">
        <w:rPr>
          <w:spacing w:val="2"/>
          <w:rtl/>
        </w:rPr>
        <w:t>ت الصور إلى</w:t>
      </w:r>
      <w:r w:rsidRPr="00FD38E1">
        <w:rPr>
          <w:spacing w:val="2"/>
          <w:rtl/>
        </w:rPr>
        <w:t xml:space="preserve"> الألوان الأساسية للتوصيتين </w:t>
      </w:r>
      <w:hyperlink r:id="rId29" w:history="1">
        <w:r w:rsidRPr="00FD38E1">
          <w:rPr>
            <w:rStyle w:val="Hyperlink"/>
            <w:color w:val="auto"/>
            <w:spacing w:val="2"/>
            <w:u w:val="none"/>
          </w:rPr>
          <w:t>ITU-R BT.2100</w:t>
        </w:r>
      </w:hyperlink>
      <w:r w:rsidRPr="00FD38E1">
        <w:rPr>
          <w:spacing w:val="2"/>
        </w:rPr>
        <w:t>/BT</w:t>
      </w:r>
      <w:r w:rsidRPr="00AA1867">
        <w:rPr>
          <w:spacing w:val="2"/>
        </w:rPr>
        <w:t>.2020</w:t>
      </w:r>
      <w:r w:rsidRPr="00AA1867">
        <w:rPr>
          <w:spacing w:val="2"/>
          <w:rtl/>
        </w:rPr>
        <w:t xml:space="preserve"> وعرضت باستبانة قدرها </w:t>
      </w:r>
      <w:r w:rsidRPr="00AA1867">
        <w:rPr>
          <w:spacing w:val="2"/>
        </w:rPr>
        <w:t>1</w:t>
      </w:r>
      <w:r w:rsidR="009A3751" w:rsidRPr="00AA1867">
        <w:rPr>
          <w:spacing w:val="2"/>
        </w:rPr>
        <w:t> </w:t>
      </w:r>
      <w:r w:rsidRPr="00AA1867">
        <w:rPr>
          <w:spacing w:val="2"/>
        </w:rPr>
        <w:t>920</w:t>
      </w:r>
      <w:r w:rsidRPr="00AA1867">
        <w:rPr>
          <w:spacing w:val="2"/>
          <w:rtl/>
        </w:rPr>
        <w:t>×</w:t>
      </w:r>
      <w:r w:rsidRPr="00AA1867">
        <w:rPr>
          <w:spacing w:val="2"/>
        </w:rPr>
        <w:t>1</w:t>
      </w:r>
      <w:r w:rsidR="009A3751" w:rsidRPr="00AA1867">
        <w:rPr>
          <w:spacing w:val="2"/>
        </w:rPr>
        <w:t> </w:t>
      </w:r>
      <w:r w:rsidRPr="00AA1867">
        <w:rPr>
          <w:spacing w:val="2"/>
        </w:rPr>
        <w:t>080</w:t>
      </w:r>
      <w:r w:rsidRPr="00AA1867">
        <w:rPr>
          <w:spacing w:val="2"/>
          <w:rtl/>
        </w:rPr>
        <w:t xml:space="preserve"> بكسل وفقاً للاستبانة القصوى لشاشة العرض.</w:t>
      </w:r>
    </w:p>
    <w:p w14:paraId="332D534E" w14:textId="0DA3EE7E" w:rsidR="00A813A4" w:rsidRPr="00AA1867" w:rsidRDefault="00A813A4" w:rsidP="00A813A4">
      <w:pPr>
        <w:textDirection w:val="tbRlV"/>
        <w:rPr>
          <w:lang w:val="ar-SA" w:eastAsia="zh-TW" w:bidi="en-GB"/>
        </w:rPr>
      </w:pPr>
      <w:r w:rsidRPr="00AA1867">
        <w:rPr>
          <w:rtl/>
        </w:rPr>
        <w:t>وت</w:t>
      </w:r>
      <w:r w:rsidR="00F171E3" w:rsidRPr="00AA1867">
        <w:rPr>
          <w:rFonts w:hint="cs"/>
          <w:rtl/>
        </w:rPr>
        <w:t>ُ</w:t>
      </w:r>
      <w:r w:rsidRPr="00AA1867">
        <w:rPr>
          <w:rtl/>
        </w:rPr>
        <w:t xml:space="preserve">عرض كل صورة </w:t>
      </w:r>
      <w:r w:rsidR="00F171E3" w:rsidRPr="00AA1867">
        <w:rPr>
          <w:rFonts w:hint="cs"/>
          <w:rtl/>
        </w:rPr>
        <w:t>بأربعة</w:t>
      </w:r>
      <w:r w:rsidRPr="00AA1867">
        <w:rPr>
          <w:rtl/>
        </w:rPr>
        <w:t xml:space="preserve"> مستويات من أقصى نصوع لشاشة العرض، </w:t>
      </w:r>
      <w:r w:rsidRPr="00AA1867">
        <w:t>500</w:t>
      </w:r>
      <w:r w:rsidRPr="00AA1867">
        <w:rPr>
          <w:rtl/>
        </w:rPr>
        <w:t xml:space="preserve"> و</w:t>
      </w:r>
      <w:r w:rsidRPr="00AA1867">
        <w:rPr>
          <w:lang w:val="en-GB"/>
        </w:rPr>
        <w:t>1</w:t>
      </w:r>
      <w:r w:rsidR="00D41708" w:rsidRPr="00AA1867">
        <w:t> </w:t>
      </w:r>
      <w:r w:rsidRPr="00AA1867">
        <w:rPr>
          <w:lang w:val="en-GB"/>
        </w:rPr>
        <w:t>000</w:t>
      </w:r>
      <w:r w:rsidRPr="00AA1867">
        <w:rPr>
          <w:rtl/>
        </w:rPr>
        <w:t xml:space="preserve"> و</w:t>
      </w:r>
      <w:r w:rsidRPr="00AA1867">
        <w:t>2</w:t>
      </w:r>
      <w:r w:rsidR="00D41708" w:rsidRPr="00AA1867">
        <w:t> </w:t>
      </w:r>
      <w:r w:rsidRPr="00AA1867">
        <w:t>000</w:t>
      </w:r>
      <w:r w:rsidRPr="00AA1867">
        <w:rPr>
          <w:rtl/>
        </w:rPr>
        <w:t xml:space="preserve"> و</w:t>
      </w:r>
      <w:r w:rsidRPr="00AA1867">
        <w:t>4</w:t>
      </w:r>
      <w:r w:rsidR="00D41708" w:rsidRPr="00AA1867">
        <w:t> </w:t>
      </w:r>
      <w:r w:rsidRPr="00AA1867">
        <w:t>000</w:t>
      </w:r>
      <w:r w:rsidRPr="00AA1867">
        <w:rPr>
          <w:rtl/>
        </w:rPr>
        <w:t xml:space="preserve"> </w:t>
      </w:r>
      <w:r w:rsidRPr="00AA1867">
        <w:t>cd/m</w:t>
      </w:r>
      <w:r w:rsidRPr="00AA1867">
        <w:rPr>
          <w:vertAlign w:val="superscript"/>
        </w:rPr>
        <w:t>2</w:t>
      </w:r>
      <w:r w:rsidRPr="00AA1867">
        <w:rPr>
          <w:rtl/>
        </w:rPr>
        <w:t xml:space="preserve">، باستخدام نهج يُشار إليه في المشهد لقياس </w:t>
      </w:r>
      <w:proofErr w:type="spellStart"/>
      <w:r w:rsidRPr="00AA1867">
        <w:rPr>
          <w:rtl/>
        </w:rPr>
        <w:t>النصوع</w:t>
      </w:r>
      <w:proofErr w:type="spellEnd"/>
      <w:r w:rsidRPr="00AA1867">
        <w:rPr>
          <w:rtl/>
        </w:rPr>
        <w:t>. وط</w:t>
      </w:r>
      <w:r w:rsidR="00F171E3" w:rsidRPr="00AA1867">
        <w:rPr>
          <w:rFonts w:hint="cs"/>
          <w:rtl/>
        </w:rPr>
        <w:t>ُ</w:t>
      </w:r>
      <w:r w:rsidRPr="00AA1867">
        <w:rPr>
          <w:rtl/>
        </w:rPr>
        <w:t>ب</w:t>
      </w:r>
      <w:r w:rsidR="00F171E3" w:rsidRPr="00AA1867">
        <w:rPr>
          <w:rFonts w:hint="cs"/>
          <w:rtl/>
        </w:rPr>
        <w:t>ِّ</w:t>
      </w:r>
      <w:r w:rsidRPr="00AA1867">
        <w:rPr>
          <w:rtl/>
        </w:rPr>
        <w:t xml:space="preserve">قت دالة غاما مناسبة </w:t>
      </w:r>
      <w:proofErr w:type="spellStart"/>
      <w:r w:rsidRPr="00AA1867">
        <w:rPr>
          <w:rtl/>
        </w:rPr>
        <w:t>للنصوع</w:t>
      </w:r>
      <w:proofErr w:type="spellEnd"/>
      <w:r w:rsidRPr="00AA1867">
        <w:rPr>
          <w:rtl/>
        </w:rPr>
        <w:t xml:space="preserve"> الأقصى لشاشة العرض، وفقاً للملاحظة </w:t>
      </w:r>
      <w:r w:rsidRPr="00AA1867">
        <w:t>5</w:t>
      </w:r>
      <w:r w:rsidRPr="00AA1867">
        <w:rPr>
          <w:rtl/>
        </w:rPr>
        <w:t>و</w:t>
      </w:r>
      <w:r w:rsidR="00A228BB" w:rsidRPr="00AA1867">
        <w:rPr>
          <w:rFonts w:hint="cs"/>
          <w:rtl/>
        </w:rPr>
        <w:t xml:space="preserve"> </w:t>
      </w:r>
      <w:r w:rsidRPr="00AA1867">
        <w:rPr>
          <w:rtl/>
        </w:rPr>
        <w:t xml:space="preserve">في الجدول </w:t>
      </w:r>
      <w:r w:rsidRPr="00AA1867">
        <w:t>5</w:t>
      </w:r>
      <w:r w:rsidRPr="00AA1867">
        <w:rPr>
          <w:rtl/>
        </w:rPr>
        <w:t xml:space="preserve"> الوارد في </w:t>
      </w:r>
      <w:r w:rsidRPr="00FD38E1">
        <w:rPr>
          <w:rtl/>
        </w:rPr>
        <w:t xml:space="preserve">التوصية </w:t>
      </w:r>
      <w:hyperlink r:id="rId30" w:history="1">
        <w:r w:rsidRPr="00FD38E1">
          <w:rPr>
            <w:rStyle w:val="Hyperlink"/>
            <w:color w:val="auto"/>
            <w:u w:val="none"/>
          </w:rPr>
          <w:t>ITU-R BT.2100</w:t>
        </w:r>
      </w:hyperlink>
      <w:r w:rsidR="00F171E3" w:rsidRPr="00FD38E1">
        <w:rPr>
          <w:rFonts w:hint="cs"/>
          <w:rtl/>
        </w:rPr>
        <w:t>.</w:t>
      </w:r>
      <w:r w:rsidRPr="00FD38E1">
        <w:rPr>
          <w:rtl/>
        </w:rPr>
        <w:t xml:space="preserve"> وهذه </w:t>
      </w:r>
      <w:r w:rsidRPr="00AA1867">
        <w:rPr>
          <w:rtl/>
        </w:rPr>
        <w:t xml:space="preserve">مجرد طريقة لزيادة مدى </w:t>
      </w:r>
      <w:proofErr w:type="spellStart"/>
      <w:r w:rsidRPr="00AA1867">
        <w:rPr>
          <w:rtl/>
        </w:rPr>
        <w:t>النصوع</w:t>
      </w:r>
      <w:proofErr w:type="spellEnd"/>
      <w:r w:rsidRPr="00AA1867">
        <w:rPr>
          <w:rtl/>
        </w:rPr>
        <w:t xml:space="preserve"> المستخدم في الاختبار دون الحد من إمكانية تطبيق النتائج على الأنظمة المشار إليها بالمشهد.</w:t>
      </w:r>
    </w:p>
    <w:p w14:paraId="6CE19872" w14:textId="509DE4E2" w:rsidR="00A813A4" w:rsidRPr="00AA1867" w:rsidRDefault="00A813A4" w:rsidP="00F171E3">
      <w:pPr>
        <w:textDirection w:val="tbRlV"/>
        <w:rPr>
          <w:spacing w:val="-2"/>
          <w:lang w:val="ar-SA" w:eastAsia="zh-TW" w:bidi="en-GB"/>
        </w:rPr>
      </w:pPr>
      <w:r w:rsidRPr="00AA1867">
        <w:rPr>
          <w:spacing w:val="-2"/>
          <w:rtl/>
        </w:rPr>
        <w:t xml:space="preserve">وكان المشاركون في الاختبار يجلسون على بعد </w:t>
      </w:r>
      <w:r w:rsidR="00380A61" w:rsidRPr="00AA1867">
        <w:rPr>
          <w:spacing w:val="-2"/>
        </w:rPr>
        <w:t>1,9</w:t>
      </w:r>
      <w:r w:rsidRPr="00AA1867">
        <w:rPr>
          <w:spacing w:val="-2"/>
          <w:rtl/>
        </w:rPr>
        <w:t xml:space="preserve"> </w:t>
      </w:r>
      <w:r w:rsidR="009A3751" w:rsidRPr="00AA1867">
        <w:rPr>
          <w:spacing w:val="-2"/>
          <w:rtl/>
        </w:rPr>
        <w:t xml:space="preserve">m </w:t>
      </w:r>
      <w:r w:rsidRPr="00AA1867">
        <w:rPr>
          <w:spacing w:val="-2"/>
          <w:rtl/>
        </w:rPr>
        <w:t xml:space="preserve">من شاشة العرض، أي ما يعادل </w:t>
      </w:r>
      <w:r w:rsidR="00380A61" w:rsidRPr="00AA1867">
        <w:rPr>
          <w:spacing w:val="-2"/>
        </w:rPr>
        <w:t>3,2</w:t>
      </w:r>
      <w:r w:rsidRPr="00AA1867">
        <w:rPr>
          <w:spacing w:val="-2"/>
          <w:rtl/>
        </w:rPr>
        <w:t xml:space="preserve"> ضعف ارتفاع الشاشة. وتم فحص كل شخص للتأكد من حدة البصر الطبيعية قبل الاختبار، وبعد ذلك تم إعطاؤهم تعليمات مكتوبة. وتم توفير صورتين للتدريب، وتضمين ثلاث صور "وهمية" في بداية الاختبار.‎ وتم تجاهل نتائج صور التدريب والصور المزيفة</w:t>
      </w:r>
      <w:r w:rsidR="002D76C9" w:rsidRPr="00AA1867">
        <w:rPr>
          <w:rFonts w:hint="cs"/>
          <w:spacing w:val="-2"/>
          <w:rtl/>
        </w:rPr>
        <w:t>.</w:t>
      </w:r>
      <w:r w:rsidRPr="00AA1867">
        <w:rPr>
          <w:spacing w:val="-2"/>
          <w:rtl/>
        </w:rPr>
        <w:t xml:space="preserve"> وع</w:t>
      </w:r>
      <w:r w:rsidR="00F171E3" w:rsidRPr="00AA1867">
        <w:rPr>
          <w:rFonts w:hint="cs"/>
          <w:spacing w:val="-2"/>
          <w:rtl/>
        </w:rPr>
        <w:t>ُ</w:t>
      </w:r>
      <w:r w:rsidRPr="00AA1867">
        <w:rPr>
          <w:spacing w:val="-2"/>
          <w:rtl/>
        </w:rPr>
        <w:t>رضت الصور بترتيب عشوائي مختلف لكل مشارك، مع الحرص على عدم تقديم نفس الصورة (بنصوع مختلف) مرتين على التوالي. وأكمل عشرون مشاركاً الاختبار.</w:t>
      </w:r>
    </w:p>
    <w:p w14:paraId="25A247B3" w14:textId="77777777" w:rsidR="00A813A4" w:rsidRPr="00AA1867" w:rsidRDefault="00A813A4" w:rsidP="00A813A4">
      <w:pPr>
        <w:pStyle w:val="Headingb"/>
        <w:textDirection w:val="tbRlV"/>
        <w:rPr>
          <w:rFonts w:ascii="Times New Roman" w:hAnsi="Times New Roman"/>
          <w:lang w:val="ar-SA" w:eastAsia="zh-TW" w:bidi="en-GB"/>
        </w:rPr>
      </w:pPr>
      <w:r w:rsidRPr="00AA1867">
        <w:rPr>
          <w:rFonts w:ascii="Times New Roman" w:hAnsi="Times New Roman"/>
          <w:rtl/>
        </w:rPr>
        <w:t xml:space="preserve">نتائج تجربة لتحديد قيم </w:t>
      </w:r>
      <w:proofErr w:type="spellStart"/>
      <w:r w:rsidRPr="00AA1867">
        <w:rPr>
          <w:rFonts w:ascii="Times New Roman" w:hAnsi="Times New Roman"/>
          <w:rtl/>
        </w:rPr>
        <w:t>النصوع</w:t>
      </w:r>
      <w:proofErr w:type="spellEnd"/>
      <w:r w:rsidRPr="00AA1867">
        <w:rPr>
          <w:rFonts w:ascii="Times New Roman" w:hAnsi="Times New Roman"/>
          <w:rtl/>
        </w:rPr>
        <w:t xml:space="preserve"> لصور الاختبار</w:t>
      </w:r>
    </w:p>
    <w:p w14:paraId="5DA56249" w14:textId="3CB913AF" w:rsidR="00A813A4" w:rsidRPr="002F78DF" w:rsidRDefault="00A813A4" w:rsidP="00A813A4">
      <w:pPr>
        <w:textDirection w:val="tbRlV"/>
        <w:rPr>
          <w:spacing w:val="-4"/>
          <w:lang w:val="ar-SA" w:eastAsia="zh-TW" w:bidi="en-GB"/>
        </w:rPr>
      </w:pPr>
      <w:r w:rsidRPr="002F78DF">
        <w:rPr>
          <w:spacing w:val="-4"/>
          <w:rtl/>
        </w:rPr>
        <w:t>‏</w:t>
      </w:r>
      <w:r w:rsidRPr="002F78DF">
        <w:rPr>
          <w:spacing w:val="-6"/>
          <w:rtl/>
        </w:rPr>
        <w:t>يعرض الشكل ‎</w:t>
      </w:r>
      <w:r w:rsidRPr="002F78DF">
        <w:rPr>
          <w:spacing w:val="-6"/>
        </w:rPr>
        <w:t>5</w:t>
      </w:r>
      <w:r w:rsidRPr="002F78DF">
        <w:rPr>
          <w:spacing w:val="-6"/>
          <w:rtl/>
        </w:rPr>
        <w:t xml:space="preserve"> ‏الاستجابات الفردية لجميع المشاركين العشرين، لكل صورة عند كل أقصى نصوع لشاشة العرض.‎ وجدير بالإشارة أن الصور قد لا تحتوي جميعها على مستويات نصوع ذاتية مختلفة، حتى عند مستويات نصوع قصوى مختلفة لشاشة العرض. فعلى سبيل المثال، تبدو صورة الاختبار </w:t>
      </w:r>
      <w:r w:rsidRPr="002F78DF">
        <w:rPr>
          <w:spacing w:val="-6"/>
        </w:rPr>
        <w:t>1</w:t>
      </w:r>
      <w:r w:rsidRPr="002F78DF">
        <w:rPr>
          <w:spacing w:val="-6"/>
          <w:rtl/>
        </w:rPr>
        <w:t xml:space="preserve"> (انظر الشكل </w:t>
      </w:r>
      <w:r w:rsidRPr="002F78DF">
        <w:rPr>
          <w:spacing w:val="-6"/>
        </w:rPr>
        <w:t>4</w:t>
      </w:r>
      <w:r w:rsidRPr="002F78DF">
        <w:rPr>
          <w:spacing w:val="-6"/>
          <w:rtl/>
        </w:rPr>
        <w:t xml:space="preserve">) مظلمة في الغالب، مع عدد قليل من النقاط المميزة بشدة. </w:t>
      </w:r>
      <w:r w:rsidR="000470AA" w:rsidRPr="002F78DF">
        <w:rPr>
          <w:rFonts w:hint="cs"/>
          <w:spacing w:val="-6"/>
          <w:rtl/>
        </w:rPr>
        <w:t>وعندما</w:t>
      </w:r>
      <w:r w:rsidRPr="002F78DF">
        <w:rPr>
          <w:spacing w:val="-6"/>
          <w:rtl/>
        </w:rPr>
        <w:t xml:space="preserve"> يزداد نصوع شاشة العرض، يكون الاختلاف الذاتي الأكبر في </w:t>
      </w:r>
      <w:proofErr w:type="spellStart"/>
      <w:r w:rsidRPr="002F78DF">
        <w:rPr>
          <w:spacing w:val="-6"/>
          <w:rtl/>
        </w:rPr>
        <w:t>النصوع</w:t>
      </w:r>
      <w:proofErr w:type="spellEnd"/>
      <w:r w:rsidRPr="002F78DF">
        <w:rPr>
          <w:spacing w:val="-6"/>
          <w:rtl/>
        </w:rPr>
        <w:t xml:space="preserve"> المدرك للمناطق المميزة، لذلك قد لا يتأثر </w:t>
      </w:r>
      <w:proofErr w:type="spellStart"/>
      <w:r w:rsidRPr="002F78DF">
        <w:rPr>
          <w:spacing w:val="-6"/>
          <w:rtl/>
        </w:rPr>
        <w:t>النصوع</w:t>
      </w:r>
      <w:proofErr w:type="spellEnd"/>
      <w:r w:rsidRPr="002F78DF">
        <w:rPr>
          <w:spacing w:val="-6"/>
          <w:rtl/>
        </w:rPr>
        <w:t xml:space="preserve"> الإجمالي لهذه</w:t>
      </w:r>
      <w:r w:rsidR="00CE7B89" w:rsidRPr="002F78DF">
        <w:rPr>
          <w:rFonts w:hint="cs"/>
          <w:spacing w:val="-6"/>
          <w:rtl/>
        </w:rPr>
        <w:t> </w:t>
      </w:r>
      <w:r w:rsidRPr="002F78DF">
        <w:rPr>
          <w:spacing w:val="-6"/>
          <w:rtl/>
        </w:rPr>
        <w:t>الصورة بالتغيير في</w:t>
      </w:r>
      <w:r w:rsidR="002F78DF" w:rsidRPr="002F78DF">
        <w:rPr>
          <w:rFonts w:hint="cs"/>
          <w:spacing w:val="-6"/>
          <w:rtl/>
        </w:rPr>
        <w:t> </w:t>
      </w:r>
      <w:proofErr w:type="spellStart"/>
      <w:r w:rsidRPr="002F78DF">
        <w:rPr>
          <w:spacing w:val="-6"/>
          <w:rtl/>
        </w:rPr>
        <w:t>النصوع</w:t>
      </w:r>
      <w:proofErr w:type="spellEnd"/>
      <w:r w:rsidRPr="002F78DF">
        <w:rPr>
          <w:spacing w:val="-6"/>
          <w:rtl/>
        </w:rPr>
        <w:t xml:space="preserve"> الأقصى لشاشة العرض إذا كان مستوى مساحة صغيرة من المناطق المميزة غير ذي أهمية بالنسبة للإدراك. وهذا هو بالضبط نوع التأثير الذي يتعين بحثه من أجل وضع مقياس فع</w:t>
      </w:r>
      <w:r w:rsidR="00F171E3" w:rsidRPr="002F78DF">
        <w:rPr>
          <w:rFonts w:hint="cs"/>
          <w:spacing w:val="-6"/>
          <w:rtl/>
        </w:rPr>
        <w:t>ّ</w:t>
      </w:r>
      <w:r w:rsidRPr="002F78DF">
        <w:rPr>
          <w:spacing w:val="-6"/>
          <w:rtl/>
        </w:rPr>
        <w:t xml:space="preserve">ال </w:t>
      </w:r>
      <w:proofErr w:type="spellStart"/>
      <w:r w:rsidRPr="002F78DF">
        <w:rPr>
          <w:spacing w:val="-6"/>
          <w:rtl/>
        </w:rPr>
        <w:t>للنصوع</w:t>
      </w:r>
      <w:proofErr w:type="spellEnd"/>
      <w:r w:rsidRPr="002F78DF">
        <w:rPr>
          <w:spacing w:val="-6"/>
          <w:rtl/>
        </w:rPr>
        <w:t xml:space="preserve">. ومع ذلك، تُظهر النتائج اتجاهاً عاماً للصور حيث تميل إلى الظهور بشكل أكثر </w:t>
      </w:r>
      <w:proofErr w:type="spellStart"/>
      <w:r w:rsidRPr="002F78DF">
        <w:rPr>
          <w:spacing w:val="-6"/>
          <w:rtl/>
        </w:rPr>
        <w:t>نصوعاً</w:t>
      </w:r>
      <w:proofErr w:type="spellEnd"/>
      <w:r w:rsidRPr="002F78DF">
        <w:rPr>
          <w:spacing w:val="-6"/>
          <w:rtl/>
        </w:rPr>
        <w:t xml:space="preserve"> مع زيادة </w:t>
      </w:r>
      <w:proofErr w:type="spellStart"/>
      <w:r w:rsidRPr="002F78DF">
        <w:rPr>
          <w:spacing w:val="-6"/>
          <w:rtl/>
        </w:rPr>
        <w:t>النصوع</w:t>
      </w:r>
      <w:proofErr w:type="spellEnd"/>
      <w:r w:rsidRPr="002F78DF">
        <w:rPr>
          <w:spacing w:val="-6"/>
          <w:rtl/>
        </w:rPr>
        <w:t xml:space="preserve"> الأقصى لشاشة العرض، وتُظهر أن مجموعة الاختبار تحتوي على</w:t>
      </w:r>
      <w:r w:rsidR="00364D1F" w:rsidRPr="002F78DF">
        <w:rPr>
          <w:rFonts w:hint="eastAsia"/>
          <w:spacing w:val="-6"/>
          <w:rtl/>
          <w:lang w:bidi="ar-EG"/>
        </w:rPr>
        <w:t> </w:t>
      </w:r>
      <w:r w:rsidRPr="002F78DF">
        <w:rPr>
          <w:spacing w:val="-6"/>
          <w:rtl/>
        </w:rPr>
        <w:t>مجموعة من الصور الساطعة والمظلمة</w:t>
      </w:r>
      <w:r w:rsidRPr="002F78DF">
        <w:rPr>
          <w:spacing w:val="-4"/>
          <w:rtl/>
        </w:rPr>
        <w:t>.</w:t>
      </w:r>
    </w:p>
    <w:p w14:paraId="2CB87691" w14:textId="77777777" w:rsidR="00A813A4" w:rsidRPr="00AA1867" w:rsidRDefault="00A813A4" w:rsidP="002F78DF">
      <w:pPr>
        <w:pStyle w:val="FigureNo"/>
        <w:keepLines w:val="0"/>
        <w:pageBreakBefore w:val="0"/>
      </w:pPr>
      <w:r w:rsidRPr="00AA1867">
        <w:rPr>
          <w:rtl/>
        </w:rPr>
        <w:t xml:space="preserve">الشكل </w:t>
      </w:r>
      <w:r w:rsidRPr="00AA1867">
        <w:t>5</w:t>
      </w:r>
    </w:p>
    <w:p w14:paraId="6E2DC889" w14:textId="7BE51CD6" w:rsidR="00A813A4" w:rsidRPr="002F78DF" w:rsidRDefault="00A813A4" w:rsidP="002F78DF">
      <w:pPr>
        <w:pStyle w:val="Figuretitle0"/>
        <w:rPr>
          <w:lang w:val="ar-SA" w:eastAsia="zh-TW" w:bidi="en-GB"/>
        </w:rPr>
      </w:pPr>
      <w:r w:rsidRPr="00AA1867">
        <w:rPr>
          <w:rtl/>
        </w:rPr>
        <w:t xml:space="preserve">مستويات نصوع المربع الرمادي لفرادى المشاركين في الاختبار، استناداً إلى نصوع الصورة </w:t>
      </w:r>
      <w:proofErr w:type="spellStart"/>
      <w:r w:rsidRPr="00AA1867">
        <w:rPr>
          <w:rtl/>
        </w:rPr>
        <w:t>والنصوع</w:t>
      </w:r>
      <w:proofErr w:type="spellEnd"/>
      <w:r w:rsidRPr="00AA1867">
        <w:rPr>
          <w:rtl/>
        </w:rPr>
        <w:t xml:space="preserve"> الأقصى</w:t>
      </w:r>
      <w:r w:rsidR="000470AA" w:rsidRPr="00AA1867">
        <w:rPr>
          <w:rtl/>
        </w:rPr>
        <w:br/>
      </w:r>
      <w:r w:rsidRPr="00AA1867">
        <w:rPr>
          <w:rtl/>
        </w:rPr>
        <w:t>لشاشة العرض</w:t>
      </w:r>
      <w:r w:rsidR="000470AA" w:rsidRPr="00AA1867">
        <w:rPr>
          <w:rFonts w:hint="cs"/>
          <w:rtl/>
        </w:rPr>
        <w:t>.</w:t>
      </w:r>
      <w:r w:rsidRPr="00AA1867">
        <w:rPr>
          <w:rtl/>
        </w:rPr>
        <w:t xml:space="preserve"> تقابل كل دائرة تقييم أحد المشاركين لتلك الصورة</w:t>
      </w:r>
      <w:r w:rsidR="00087FC0" w:rsidRPr="00AA1867">
        <w:drawing>
          <wp:inline distT="0" distB="0" distL="0" distR="0" wp14:anchorId="0880DC6A" wp14:editId="6DC53055">
            <wp:extent cx="4482563" cy="2592000"/>
            <wp:effectExtent l="0" t="0" r="0" b="0"/>
            <wp:docPr id="1786826837" name="Picture 6"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26837" name="Picture 6" descr="A graph with numbers and symbols&#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137" b="2307"/>
                    <a:stretch/>
                  </pic:blipFill>
                  <pic:spPr bwMode="auto">
                    <a:xfrm>
                      <a:off x="0" y="0"/>
                      <a:ext cx="4482563" cy="2592000"/>
                    </a:xfrm>
                    <a:prstGeom prst="rect">
                      <a:avLst/>
                    </a:prstGeom>
                    <a:noFill/>
                    <a:ln>
                      <a:noFill/>
                    </a:ln>
                    <a:extLst>
                      <a:ext uri="{53640926-AAD7-44D8-BBD7-CCE9431645EC}">
                        <a14:shadowObscured xmlns:a14="http://schemas.microsoft.com/office/drawing/2010/main"/>
                      </a:ext>
                    </a:extLst>
                  </pic:spPr>
                </pic:pic>
              </a:graphicData>
            </a:graphic>
          </wp:inline>
        </w:drawing>
      </w:r>
      <w:r w:rsidR="00087FC0" w:rsidRPr="00AA1867">
        <w:t xml:space="preserve"> </w:t>
      </w:r>
    </w:p>
    <w:p w14:paraId="4310147D" w14:textId="77777777" w:rsidR="00A813A4" w:rsidRPr="00AA1867" w:rsidRDefault="00A813A4" w:rsidP="002F78DF">
      <w:pPr>
        <w:pStyle w:val="Headingb"/>
        <w:pageBreakBefore/>
        <w:textDirection w:val="tbRlV"/>
        <w:rPr>
          <w:rFonts w:ascii="Times New Roman" w:hAnsi="Times New Roman"/>
          <w:lang w:val="ar-SA" w:eastAsia="zh-TW" w:bidi="en-GB"/>
        </w:rPr>
      </w:pPr>
      <w:r w:rsidRPr="00AA1867">
        <w:rPr>
          <w:rFonts w:ascii="Times New Roman" w:hAnsi="Times New Roman" w:hint="eastAsia"/>
          <w:rtl/>
        </w:rPr>
        <w:lastRenderedPageBreak/>
        <w:t>المقاييس</w:t>
      </w:r>
      <w:r w:rsidRPr="00AA1867">
        <w:rPr>
          <w:rFonts w:ascii="Times New Roman" w:hAnsi="Times New Roman"/>
          <w:rtl/>
        </w:rPr>
        <w:t xml:space="preserve"> </w:t>
      </w:r>
      <w:r w:rsidRPr="00AA1867">
        <w:rPr>
          <w:rFonts w:ascii="Times New Roman" w:hAnsi="Times New Roman" w:hint="eastAsia"/>
          <w:rtl/>
        </w:rPr>
        <w:t>الموضوعية</w:t>
      </w:r>
    </w:p>
    <w:p w14:paraId="5AEEE17D" w14:textId="23E248CB" w:rsidR="00A813A4" w:rsidRPr="00AA1867" w:rsidRDefault="00A813A4" w:rsidP="00A813A4">
      <w:pPr>
        <w:textDirection w:val="tbRlV"/>
        <w:rPr>
          <w:spacing w:val="-2"/>
          <w:lang w:val="ar-SA" w:eastAsia="zh-TW" w:bidi="en-GB"/>
        </w:rPr>
      </w:pPr>
      <w:r w:rsidRPr="00AA1867">
        <w:rPr>
          <w:rFonts w:hint="eastAsia"/>
          <w:spacing w:val="-2"/>
          <w:rtl/>
        </w:rPr>
        <w:t>لأغراض</w:t>
      </w:r>
      <w:r w:rsidRPr="00AA1867">
        <w:rPr>
          <w:spacing w:val="-2"/>
          <w:rtl/>
        </w:rPr>
        <w:t xml:space="preserve"> هذه الدراسة، </w:t>
      </w:r>
      <w:r w:rsidRPr="00AA1867">
        <w:rPr>
          <w:rFonts w:hint="eastAsia"/>
          <w:spacing w:val="-2"/>
          <w:rtl/>
        </w:rPr>
        <w:t>تم</w:t>
      </w:r>
      <w:r w:rsidRPr="00AA1867">
        <w:rPr>
          <w:spacing w:val="-2"/>
          <w:rtl/>
        </w:rPr>
        <w:t xml:space="preserve"> </w:t>
      </w:r>
      <w:r w:rsidRPr="00AA1867">
        <w:rPr>
          <w:rFonts w:hint="eastAsia"/>
          <w:spacing w:val="-2"/>
          <w:rtl/>
        </w:rPr>
        <w:t>تطوير</w:t>
      </w:r>
      <w:r w:rsidRPr="00AA1867">
        <w:rPr>
          <w:spacing w:val="-2"/>
          <w:rtl/>
        </w:rPr>
        <w:t xml:space="preserve"> نماذج تربط قيم نصوع </w:t>
      </w:r>
      <w:proofErr w:type="spellStart"/>
      <w:r w:rsidRPr="00AA1867">
        <w:rPr>
          <w:rFonts w:hint="eastAsia"/>
          <w:spacing w:val="-2"/>
          <w:rtl/>
        </w:rPr>
        <w:t>البيكسلات</w:t>
      </w:r>
      <w:proofErr w:type="spellEnd"/>
      <w:r w:rsidRPr="00AA1867">
        <w:rPr>
          <w:spacing w:val="-2"/>
          <w:rtl/>
        </w:rPr>
        <w:t xml:space="preserve"> المعروضة بقيم </w:t>
      </w:r>
      <w:proofErr w:type="spellStart"/>
      <w:r w:rsidRPr="00AA1867">
        <w:rPr>
          <w:rFonts w:hint="eastAsia"/>
          <w:spacing w:val="-2"/>
          <w:rtl/>
        </w:rPr>
        <w:t>النصوع</w:t>
      </w:r>
      <w:proofErr w:type="spellEnd"/>
      <w:r w:rsidRPr="00AA1867">
        <w:rPr>
          <w:spacing w:val="-2"/>
          <w:rtl/>
        </w:rPr>
        <w:t xml:space="preserve"> الإجمالية </w:t>
      </w:r>
      <w:r w:rsidRPr="00AA1867">
        <w:rPr>
          <w:rFonts w:hint="eastAsia"/>
          <w:spacing w:val="-2"/>
          <w:rtl/>
        </w:rPr>
        <w:t>المدركة</w:t>
      </w:r>
      <w:r w:rsidRPr="00AA1867">
        <w:rPr>
          <w:spacing w:val="-2"/>
          <w:rtl/>
        </w:rPr>
        <w:t xml:space="preserve"> </w:t>
      </w:r>
      <w:r w:rsidRPr="00AA1867">
        <w:rPr>
          <w:rFonts w:hint="eastAsia"/>
          <w:spacing w:val="-2"/>
          <w:rtl/>
        </w:rPr>
        <w:t>المجمعة</w:t>
      </w:r>
      <w:r w:rsidRPr="00AA1867">
        <w:rPr>
          <w:spacing w:val="-2"/>
          <w:rtl/>
        </w:rPr>
        <w:t xml:space="preserve"> من الاختبارات الذاتية. </w:t>
      </w:r>
      <w:r w:rsidR="009741E4" w:rsidRPr="00AA1867">
        <w:rPr>
          <w:rFonts w:hint="cs"/>
          <w:spacing w:val="-2"/>
          <w:rtl/>
        </w:rPr>
        <w:t>وسيحتاج</w:t>
      </w:r>
      <w:r w:rsidRPr="00AA1867">
        <w:rPr>
          <w:spacing w:val="-2"/>
          <w:rtl/>
        </w:rPr>
        <w:t xml:space="preserve"> النموذج في النهاية إلى العمل على قيم الإشارة بدلاً من مستويات الإضاءة المعروضة إذا </w:t>
      </w:r>
      <w:r w:rsidRPr="00AA1867">
        <w:rPr>
          <w:rFonts w:hint="eastAsia"/>
          <w:spacing w:val="-2"/>
          <w:rtl/>
        </w:rPr>
        <w:t>كان</w:t>
      </w:r>
      <w:r w:rsidRPr="00AA1867">
        <w:rPr>
          <w:spacing w:val="-2"/>
          <w:rtl/>
        </w:rPr>
        <w:t xml:space="preserve"> </w:t>
      </w:r>
      <w:r w:rsidRPr="00AA1867">
        <w:rPr>
          <w:rFonts w:hint="eastAsia"/>
          <w:spacing w:val="-2"/>
          <w:rtl/>
        </w:rPr>
        <w:t>سيُستخدم</w:t>
      </w:r>
      <w:r w:rsidRPr="00AA1867">
        <w:rPr>
          <w:spacing w:val="-2"/>
          <w:rtl/>
        </w:rPr>
        <w:t xml:space="preserve"> </w:t>
      </w:r>
      <w:r w:rsidRPr="00AA1867">
        <w:rPr>
          <w:rFonts w:hint="eastAsia"/>
          <w:spacing w:val="-2"/>
          <w:rtl/>
        </w:rPr>
        <w:t>لأغراض</w:t>
      </w:r>
      <w:r w:rsidRPr="00AA1867">
        <w:rPr>
          <w:spacing w:val="-2"/>
          <w:rtl/>
        </w:rPr>
        <w:t xml:space="preserve"> مراقبة الإشارة، ولكن في هذه المرحلة</w:t>
      </w:r>
      <w:r w:rsidRPr="00AA1867">
        <w:rPr>
          <w:rFonts w:hint="eastAsia"/>
          <w:spacing w:val="-2"/>
          <w:rtl/>
        </w:rPr>
        <w:t>،</w:t>
      </w:r>
      <w:r w:rsidRPr="00AA1867">
        <w:rPr>
          <w:spacing w:val="-2"/>
          <w:rtl/>
        </w:rPr>
        <w:t xml:space="preserve"> </w:t>
      </w:r>
      <w:r w:rsidRPr="00AA1867">
        <w:rPr>
          <w:rFonts w:hint="eastAsia"/>
          <w:spacing w:val="-2"/>
          <w:rtl/>
        </w:rPr>
        <w:t>يتم</w:t>
      </w:r>
      <w:r w:rsidRPr="00AA1867">
        <w:rPr>
          <w:spacing w:val="-2"/>
          <w:rtl/>
        </w:rPr>
        <w:t xml:space="preserve"> </w:t>
      </w:r>
      <w:r w:rsidRPr="00AA1867">
        <w:rPr>
          <w:rFonts w:hint="eastAsia"/>
          <w:spacing w:val="-2"/>
          <w:rtl/>
        </w:rPr>
        <w:t>الحفاظ</w:t>
      </w:r>
      <w:r w:rsidRPr="00AA1867">
        <w:rPr>
          <w:spacing w:val="-2"/>
          <w:rtl/>
        </w:rPr>
        <w:t xml:space="preserve"> </w:t>
      </w:r>
      <w:r w:rsidRPr="00AA1867">
        <w:rPr>
          <w:rFonts w:hint="eastAsia"/>
          <w:spacing w:val="-2"/>
          <w:rtl/>
        </w:rPr>
        <w:t>على</w:t>
      </w:r>
      <w:r w:rsidRPr="00AA1867">
        <w:rPr>
          <w:spacing w:val="-2"/>
          <w:rtl/>
        </w:rPr>
        <w:t xml:space="preserve"> </w:t>
      </w:r>
      <w:r w:rsidRPr="00AA1867">
        <w:rPr>
          <w:rFonts w:hint="eastAsia"/>
          <w:spacing w:val="-2"/>
          <w:rtl/>
        </w:rPr>
        <w:t>استقلال</w:t>
      </w:r>
      <w:r w:rsidRPr="00AA1867">
        <w:rPr>
          <w:spacing w:val="-2"/>
          <w:rtl/>
        </w:rPr>
        <w:t xml:space="preserve"> </w:t>
      </w:r>
      <w:r w:rsidRPr="00AA1867">
        <w:rPr>
          <w:rFonts w:hint="eastAsia"/>
          <w:spacing w:val="-2"/>
          <w:rtl/>
        </w:rPr>
        <w:t>النموذج</w:t>
      </w:r>
      <w:r w:rsidRPr="00AA1867">
        <w:rPr>
          <w:spacing w:val="-2"/>
          <w:rtl/>
        </w:rPr>
        <w:t xml:space="preserve"> </w:t>
      </w:r>
      <w:r w:rsidRPr="00AA1867">
        <w:rPr>
          <w:rFonts w:hint="eastAsia"/>
          <w:spacing w:val="-2"/>
          <w:rtl/>
        </w:rPr>
        <w:t>عن</w:t>
      </w:r>
      <w:r w:rsidRPr="00AA1867">
        <w:rPr>
          <w:spacing w:val="-2"/>
          <w:rtl/>
        </w:rPr>
        <w:t xml:space="preserve"> نسق </w:t>
      </w:r>
      <w:r w:rsidRPr="00AA1867">
        <w:rPr>
          <w:rFonts w:hint="eastAsia"/>
          <w:spacing w:val="-2"/>
          <w:rtl/>
        </w:rPr>
        <w:t>الإشارة</w:t>
      </w:r>
      <w:r w:rsidRPr="00AA1867">
        <w:rPr>
          <w:spacing w:val="-2"/>
          <w:rtl/>
        </w:rPr>
        <w:t xml:space="preserve"> بحيث يمكن تطبيقه على أي صورة </w:t>
      </w:r>
      <w:r w:rsidRPr="00AA1867">
        <w:rPr>
          <w:spacing w:val="-2"/>
          <w:cs/>
        </w:rPr>
        <w:t>‎</w:t>
      </w:r>
      <w:r w:rsidRPr="00AA1867">
        <w:rPr>
          <w:spacing w:val="-2"/>
        </w:rPr>
        <w:t>HDR</w:t>
      </w:r>
      <w:r w:rsidRPr="00AA1867">
        <w:rPr>
          <w:spacing w:val="-2"/>
          <w:rtl/>
        </w:rPr>
        <w:t>.</w:t>
      </w:r>
    </w:p>
    <w:p w14:paraId="194D6FB3" w14:textId="2EBF2AEB" w:rsidR="00A813A4" w:rsidRPr="00CF2551" w:rsidRDefault="00A813A4" w:rsidP="00A813A4">
      <w:pPr>
        <w:textDirection w:val="tbRlV"/>
        <w:rPr>
          <w:spacing w:val="-6"/>
          <w:lang w:val="en-GB" w:eastAsia="zh-TW" w:bidi="en-GB"/>
        </w:rPr>
      </w:pPr>
      <w:r w:rsidRPr="00CF2551">
        <w:rPr>
          <w:spacing w:val="-6"/>
          <w:rtl/>
        </w:rPr>
        <w:t xml:space="preserve">وقد تم تخزين صور الاختبار كصور </w:t>
      </w:r>
      <m:oMath>
        <m:r>
          <w:rPr>
            <w:rFonts w:ascii="Cambria Math" w:hAnsi="Cambria Math"/>
            <w:spacing w:val="-6"/>
            <w:lang w:val="en-GB"/>
          </w:rPr>
          <m:t>Y'</m:t>
        </m:r>
        <m:sSub>
          <m:sSubPr>
            <m:ctrlPr>
              <w:rPr>
                <w:rFonts w:ascii="Cambria Math" w:hAnsi="Cambria Math"/>
                <w:i/>
                <w:spacing w:val="-6"/>
                <w:lang w:val="en-GB"/>
              </w:rPr>
            </m:ctrlPr>
          </m:sSubPr>
          <m:e>
            <m:r>
              <w:rPr>
                <w:rFonts w:ascii="Cambria Math" w:hAnsi="Cambria Math"/>
                <w:spacing w:val="-6"/>
                <w:lang w:val="en-GB"/>
              </w:rPr>
              <m:t>C</m:t>
            </m:r>
          </m:e>
          <m:sub>
            <m:r>
              <w:rPr>
                <w:rFonts w:ascii="Cambria Math" w:hAnsi="Cambria Math"/>
                <w:spacing w:val="-6"/>
                <w:lang w:val="en-GB"/>
              </w:rPr>
              <m:t>b</m:t>
            </m:r>
          </m:sub>
        </m:sSub>
        <m:sSub>
          <m:sSubPr>
            <m:ctrlPr>
              <w:rPr>
                <w:rFonts w:ascii="Cambria Math" w:hAnsi="Cambria Math"/>
                <w:i/>
                <w:spacing w:val="-6"/>
                <w:lang w:val="en-GB"/>
              </w:rPr>
            </m:ctrlPr>
          </m:sSubPr>
          <m:e>
            <m:r>
              <w:rPr>
                <w:rFonts w:ascii="Cambria Math" w:hAnsi="Cambria Math"/>
                <w:spacing w:val="-6"/>
                <w:lang w:val="en-GB"/>
              </w:rPr>
              <m:t>'C</m:t>
            </m:r>
          </m:e>
          <m:sub>
            <m:r>
              <w:rPr>
                <w:rFonts w:ascii="Cambria Math" w:hAnsi="Cambria Math"/>
                <w:spacing w:val="-6"/>
                <w:lang w:val="en-GB"/>
              </w:rPr>
              <m:t>r</m:t>
            </m:r>
          </m:sub>
        </m:sSub>
        <m:r>
          <w:rPr>
            <w:rFonts w:ascii="Cambria Math" w:hAnsi="Cambria Math"/>
            <w:spacing w:val="-6"/>
            <w:lang w:val="en-GB"/>
          </w:rPr>
          <m:t>'</m:t>
        </m:r>
      </m:oMath>
      <w:r w:rsidRPr="00CF2551">
        <w:rPr>
          <w:spacing w:val="-6"/>
          <w:rtl/>
        </w:rPr>
        <w:t xml:space="preserve"> بطريقة لوغاريتم غاما الهجين مع اعتيان فرعي للألوان </w:t>
      </w:r>
      <w:r w:rsidRPr="00CF2551">
        <w:rPr>
          <w:spacing w:val="-6"/>
        </w:rPr>
        <w:t>4</w:t>
      </w:r>
      <w:r w:rsidRPr="00CF2551">
        <w:rPr>
          <w:spacing w:val="-6"/>
          <w:rtl/>
        </w:rPr>
        <w:t>:</w:t>
      </w:r>
      <w:r w:rsidRPr="00CF2551">
        <w:rPr>
          <w:spacing w:val="-6"/>
        </w:rPr>
        <w:t>2</w:t>
      </w:r>
      <w:r w:rsidRPr="00CF2551">
        <w:rPr>
          <w:spacing w:val="-6"/>
          <w:rtl/>
        </w:rPr>
        <w:t>:</w:t>
      </w:r>
      <w:r w:rsidRPr="00CF2551">
        <w:rPr>
          <w:spacing w:val="-6"/>
        </w:rPr>
        <w:t>2</w:t>
      </w:r>
      <w:r w:rsidRPr="00CF2551">
        <w:rPr>
          <w:spacing w:val="-6"/>
          <w:rtl/>
        </w:rPr>
        <w:t xml:space="preserve">. </w:t>
      </w:r>
      <w:r w:rsidR="005A4A74" w:rsidRPr="00CF2551">
        <w:rPr>
          <w:rFonts w:hint="cs"/>
          <w:spacing w:val="-6"/>
          <w:rtl/>
        </w:rPr>
        <w:t>وبعد</w:t>
      </w:r>
      <w:r w:rsidRPr="00CF2551">
        <w:rPr>
          <w:spacing w:val="-6"/>
          <w:rtl/>
        </w:rPr>
        <w:t xml:space="preserve"> زيادة اعتيان مكونات اختلاف اللون وتحويلها إلى </w:t>
      </w:r>
      <m:oMath>
        <m:r>
          <w:rPr>
            <w:rFonts w:ascii="Cambria Math" w:hAnsi="Cambria Math"/>
            <w:spacing w:val="-6"/>
            <w:lang w:val="en-GB"/>
          </w:rPr>
          <m:t>R'G'B'</m:t>
        </m:r>
      </m:oMath>
      <w:r w:rsidRPr="00CF2551">
        <w:rPr>
          <w:b/>
          <w:bCs/>
          <w:spacing w:val="-6"/>
          <w:rtl/>
        </w:rPr>
        <w:t>‎</w:t>
      </w:r>
      <w:r w:rsidRPr="00CF2551">
        <w:rPr>
          <w:spacing w:val="-6"/>
          <w:rtl/>
        </w:rPr>
        <w:t xml:space="preserve">، تم حساب قيم </w:t>
      </w:r>
      <w:proofErr w:type="spellStart"/>
      <w:r w:rsidRPr="00CF2551">
        <w:rPr>
          <w:spacing w:val="-6"/>
          <w:rtl/>
        </w:rPr>
        <w:t>النصوع</w:t>
      </w:r>
      <w:proofErr w:type="spellEnd"/>
      <w:r w:rsidRPr="00CF2551">
        <w:rPr>
          <w:spacing w:val="-6"/>
          <w:rtl/>
        </w:rPr>
        <w:t xml:space="preserve"> المعروضة وفقاً للجدول </w:t>
      </w:r>
      <w:r w:rsidRPr="00CF2551">
        <w:rPr>
          <w:spacing w:val="-6"/>
        </w:rPr>
        <w:t>5</w:t>
      </w:r>
      <w:r w:rsidRPr="00CF2551">
        <w:rPr>
          <w:spacing w:val="-6"/>
          <w:rtl/>
        </w:rPr>
        <w:t xml:space="preserve">‎ الوارد في التوصية </w:t>
      </w:r>
      <w:hyperlink r:id="rId32" w:history="1">
        <w:r w:rsidRPr="00CF2551">
          <w:rPr>
            <w:rStyle w:val="Hyperlink"/>
            <w:color w:val="auto"/>
            <w:spacing w:val="-6"/>
            <w:u w:val="none"/>
            <w:rtl/>
          </w:rPr>
          <w:t>‎</w:t>
        </w:r>
        <w:r w:rsidRPr="00CF2551">
          <w:rPr>
            <w:rStyle w:val="Hyperlink"/>
            <w:color w:val="auto"/>
            <w:spacing w:val="-6"/>
            <w:u w:val="none"/>
          </w:rPr>
          <w:t>ITU-R BT.2100</w:t>
        </w:r>
      </w:hyperlink>
      <w:r w:rsidRPr="00CF2551">
        <w:rPr>
          <w:spacing w:val="-6"/>
          <w:rtl/>
        </w:rPr>
        <w:t xml:space="preserve">‏. وبادئ ذي بدء، تتم إزالة وظيفة النقل الكهروضوئي </w:t>
      </w:r>
      <w:r w:rsidRPr="00CF2551">
        <w:rPr>
          <w:spacing w:val="-6"/>
        </w:rPr>
        <w:t>HLG</w:t>
      </w:r>
      <w:r w:rsidRPr="00CF2551">
        <w:rPr>
          <w:spacing w:val="-6"/>
          <w:rtl/>
        </w:rPr>
        <w:t xml:space="preserve"> للحصول على إشارات الضوء الخطي للمشهد </w:t>
      </w:r>
      <m:oMath>
        <m:sSub>
          <m:sSubPr>
            <m:ctrlPr>
              <w:rPr>
                <w:rFonts w:ascii="Cambria Math" w:hAnsi="Cambria Math"/>
                <w:i/>
                <w:spacing w:val="-6"/>
                <w:lang w:val="en-GB"/>
              </w:rPr>
            </m:ctrlPr>
          </m:sSubPr>
          <m:e>
            <m:r>
              <w:rPr>
                <w:rFonts w:ascii="Cambria Math" w:hAnsi="Cambria Math"/>
                <w:spacing w:val="-6"/>
                <w:lang w:val="en-GB"/>
              </w:rPr>
              <m:t>R</m:t>
            </m:r>
          </m:e>
          <m:sub>
            <m:r>
              <w:rPr>
                <w:rFonts w:ascii="Cambria Math" w:hAnsi="Cambria Math"/>
                <w:spacing w:val="-6"/>
                <w:lang w:val="en-GB"/>
              </w:rPr>
              <m:t>S</m:t>
            </m:r>
          </m:sub>
        </m:sSub>
        <m:sSub>
          <m:sSubPr>
            <m:ctrlPr>
              <w:rPr>
                <w:rFonts w:ascii="Cambria Math" w:hAnsi="Cambria Math"/>
                <w:i/>
                <w:spacing w:val="-6"/>
                <w:lang w:val="en-GB"/>
              </w:rPr>
            </m:ctrlPr>
          </m:sSubPr>
          <m:e>
            <m:r>
              <w:rPr>
                <w:rFonts w:ascii="Cambria Math" w:hAnsi="Cambria Math"/>
                <w:spacing w:val="-6"/>
                <w:lang w:val="en-GB"/>
              </w:rPr>
              <m:t>G</m:t>
            </m:r>
          </m:e>
          <m:sub>
            <m:r>
              <w:rPr>
                <w:rFonts w:ascii="Cambria Math" w:hAnsi="Cambria Math"/>
                <w:spacing w:val="-6"/>
                <w:lang w:val="en-GB"/>
              </w:rPr>
              <m:t>S</m:t>
            </m:r>
          </m:sub>
        </m:sSub>
        <m:sSub>
          <m:sSubPr>
            <m:ctrlPr>
              <w:rPr>
                <w:rFonts w:ascii="Cambria Math" w:hAnsi="Cambria Math"/>
                <w:i/>
                <w:spacing w:val="-6"/>
                <w:lang w:val="en-GB"/>
              </w:rPr>
            </m:ctrlPr>
          </m:sSubPr>
          <m:e>
            <m:r>
              <w:rPr>
                <w:rFonts w:ascii="Cambria Math" w:hAnsi="Cambria Math"/>
                <w:spacing w:val="-6"/>
                <w:lang w:val="en-GB"/>
              </w:rPr>
              <m:t>B</m:t>
            </m:r>
          </m:e>
          <m:sub>
            <m:r>
              <w:rPr>
                <w:rFonts w:ascii="Cambria Math" w:hAnsi="Cambria Math"/>
                <w:spacing w:val="-6"/>
                <w:lang w:val="en-GB"/>
              </w:rPr>
              <m:t>S</m:t>
            </m:r>
          </m:sub>
        </m:sSub>
      </m:oMath>
      <w:r w:rsidR="007C084B" w:rsidRPr="00CF2551">
        <w:rPr>
          <w:spacing w:val="-6"/>
          <w:rtl/>
        </w:rPr>
        <w:t>،</w:t>
      </w:r>
      <w:r w:rsidRPr="00CF2551">
        <w:rPr>
          <w:spacing w:val="-6"/>
          <w:rtl/>
        </w:rPr>
        <w:t xml:space="preserve"> ثم يتم تطبيق وظيفة غاما والقياس وفقاً </w:t>
      </w:r>
      <w:proofErr w:type="spellStart"/>
      <w:r w:rsidRPr="00CF2551">
        <w:rPr>
          <w:spacing w:val="-6"/>
          <w:rtl/>
        </w:rPr>
        <w:t>للنصوع</w:t>
      </w:r>
      <w:proofErr w:type="spellEnd"/>
      <w:r w:rsidRPr="00CF2551">
        <w:rPr>
          <w:spacing w:val="-6"/>
          <w:rtl/>
        </w:rPr>
        <w:t xml:space="preserve"> الأقصى لشاشة العرض للحصول على مكونات ألوان شاشة العرض </w:t>
      </w:r>
      <m:oMath>
        <m:sSub>
          <m:sSubPr>
            <m:ctrlPr>
              <w:rPr>
                <w:rFonts w:ascii="Cambria Math" w:hAnsi="Cambria Math"/>
                <w:i/>
                <w:spacing w:val="-6"/>
                <w:lang w:val="en-GB"/>
              </w:rPr>
            </m:ctrlPr>
          </m:sSubPr>
          <m:e>
            <m:r>
              <w:rPr>
                <w:rFonts w:ascii="Cambria Math" w:hAnsi="Cambria Math"/>
                <w:spacing w:val="-6"/>
                <w:lang w:val="en-GB"/>
              </w:rPr>
              <m:t>R</m:t>
            </m:r>
          </m:e>
          <m:sub>
            <m:r>
              <w:rPr>
                <w:rFonts w:ascii="Cambria Math" w:hAnsi="Cambria Math"/>
                <w:spacing w:val="-6"/>
                <w:lang w:val="en-GB"/>
              </w:rPr>
              <m:t>D</m:t>
            </m:r>
          </m:sub>
        </m:sSub>
        <m:sSub>
          <m:sSubPr>
            <m:ctrlPr>
              <w:rPr>
                <w:rFonts w:ascii="Cambria Math" w:hAnsi="Cambria Math"/>
                <w:i/>
                <w:spacing w:val="-6"/>
                <w:lang w:val="en-GB"/>
              </w:rPr>
            </m:ctrlPr>
          </m:sSubPr>
          <m:e>
            <m:r>
              <w:rPr>
                <w:rFonts w:ascii="Cambria Math" w:hAnsi="Cambria Math"/>
                <w:spacing w:val="-6"/>
                <w:lang w:val="en-GB"/>
              </w:rPr>
              <m:t>G</m:t>
            </m:r>
          </m:e>
          <m:sub>
            <m:r>
              <w:rPr>
                <w:rFonts w:ascii="Cambria Math" w:hAnsi="Cambria Math"/>
                <w:spacing w:val="-6"/>
                <w:lang w:val="en-GB"/>
              </w:rPr>
              <m:t>D</m:t>
            </m:r>
          </m:sub>
        </m:sSub>
        <m:sSub>
          <m:sSubPr>
            <m:ctrlPr>
              <w:rPr>
                <w:rFonts w:ascii="Cambria Math" w:hAnsi="Cambria Math"/>
                <w:i/>
                <w:spacing w:val="-6"/>
                <w:lang w:val="en-GB"/>
              </w:rPr>
            </m:ctrlPr>
          </m:sSubPr>
          <m:e>
            <m:r>
              <w:rPr>
                <w:rFonts w:ascii="Cambria Math" w:hAnsi="Cambria Math"/>
                <w:spacing w:val="-6"/>
                <w:lang w:val="en-GB"/>
              </w:rPr>
              <m:t>B</m:t>
            </m:r>
          </m:e>
          <m:sub>
            <m:r>
              <w:rPr>
                <w:rFonts w:ascii="Cambria Math" w:hAnsi="Cambria Math"/>
                <w:spacing w:val="-6"/>
                <w:lang w:val="en-GB"/>
              </w:rPr>
              <m:t>D</m:t>
            </m:r>
          </m:sub>
        </m:sSub>
      </m:oMath>
      <w:r w:rsidRPr="00CF2551">
        <w:rPr>
          <w:spacing w:val="-6"/>
          <w:rtl/>
        </w:rPr>
        <w:t xml:space="preserve">. وأخيراً، تُحسب قيم </w:t>
      </w:r>
      <w:proofErr w:type="spellStart"/>
      <w:r w:rsidRPr="00CF2551">
        <w:rPr>
          <w:spacing w:val="-6"/>
          <w:rtl/>
        </w:rPr>
        <w:t>النصوع</w:t>
      </w:r>
      <w:proofErr w:type="spellEnd"/>
      <w:r w:rsidRPr="00CF2551">
        <w:rPr>
          <w:spacing w:val="-6"/>
          <w:rtl/>
        </w:rPr>
        <w:t xml:space="preserve"> المعروضة على الشاشة من مكونات الألوان المعروضة على الشاشة باستخدام معادلات الألوان الواردة في التوصيتين </w:t>
      </w:r>
      <w:hyperlink r:id="rId33" w:history="1">
        <w:r w:rsidRPr="00CF2551">
          <w:rPr>
            <w:rStyle w:val="Hyperlink"/>
            <w:color w:val="auto"/>
            <w:spacing w:val="-6"/>
            <w:u w:val="none"/>
          </w:rPr>
          <w:t>ITU</w:t>
        </w:r>
        <w:r w:rsidR="00144CA3" w:rsidRPr="00CF2551">
          <w:rPr>
            <w:rStyle w:val="Hyperlink"/>
            <w:color w:val="auto"/>
            <w:spacing w:val="-6"/>
            <w:u w:val="none"/>
          </w:rPr>
          <w:noBreakHyphen/>
        </w:r>
        <w:r w:rsidRPr="00CF2551">
          <w:rPr>
            <w:rStyle w:val="Hyperlink"/>
            <w:color w:val="auto"/>
            <w:spacing w:val="-6"/>
            <w:u w:val="none"/>
          </w:rPr>
          <w:t>R</w:t>
        </w:r>
        <w:r w:rsidR="00144CA3" w:rsidRPr="00CF2551">
          <w:rPr>
            <w:rStyle w:val="Hyperlink"/>
            <w:color w:val="auto"/>
            <w:spacing w:val="-6"/>
            <w:u w:val="none"/>
          </w:rPr>
          <w:t> </w:t>
        </w:r>
        <w:r w:rsidRPr="00CF2551">
          <w:rPr>
            <w:rStyle w:val="Hyperlink"/>
            <w:color w:val="auto"/>
            <w:spacing w:val="-6"/>
            <w:u w:val="none"/>
          </w:rPr>
          <w:t>BT.2100</w:t>
        </w:r>
      </w:hyperlink>
      <w:r w:rsidRPr="00CF2551">
        <w:rPr>
          <w:spacing w:val="-6"/>
        </w:rPr>
        <w:t>/BT.2020</w:t>
      </w:r>
      <w:r w:rsidRPr="00CF2551">
        <w:rPr>
          <w:spacing w:val="-6"/>
          <w:rtl/>
        </w:rPr>
        <w:t>.</w:t>
      </w:r>
    </w:p>
    <w:p w14:paraId="4AC2E019" w14:textId="6C9BF91C" w:rsidR="00A813A4" w:rsidRPr="00AA1867" w:rsidRDefault="00A813A4" w:rsidP="005A4A74">
      <w:pPr>
        <w:textDirection w:val="tbRlV"/>
        <w:rPr>
          <w:spacing w:val="4"/>
          <w:rtl/>
          <w:lang w:val="en-GB" w:eastAsia="zh-TW" w:bidi="en-GB"/>
        </w:rPr>
      </w:pPr>
      <w:r w:rsidRPr="00AA1867">
        <w:rPr>
          <w:spacing w:val="4"/>
          <w:rtl/>
        </w:rPr>
        <w:t>وتنتج النماذج التالية قيمة</w:t>
      </w:r>
      <w:r w:rsidR="009741E4" w:rsidRPr="00AA1867">
        <w:rPr>
          <w:rFonts w:hint="cs"/>
          <w:spacing w:val="4"/>
          <w:rtl/>
        </w:rPr>
        <w:t>ً</w:t>
      </w:r>
      <w:r w:rsidRPr="00AA1867">
        <w:rPr>
          <w:spacing w:val="4"/>
          <w:rtl/>
        </w:rPr>
        <w:t xml:space="preserve"> عددية</w:t>
      </w:r>
      <w:r w:rsidR="009741E4" w:rsidRPr="00AA1867">
        <w:rPr>
          <w:rFonts w:hint="cs"/>
          <w:spacing w:val="4"/>
          <w:rtl/>
        </w:rPr>
        <w:t>ً</w:t>
      </w:r>
      <w:r w:rsidRPr="00AA1867">
        <w:rPr>
          <w:spacing w:val="4"/>
          <w:rtl/>
        </w:rPr>
        <w:t xml:space="preserve"> </w:t>
      </w:r>
      <w:proofErr w:type="spellStart"/>
      <w:r w:rsidRPr="00AA1867">
        <w:rPr>
          <w:spacing w:val="4"/>
          <w:rtl/>
        </w:rPr>
        <w:t>للنصوع</w:t>
      </w:r>
      <w:proofErr w:type="spellEnd"/>
      <w:r w:rsidRPr="00AA1867">
        <w:rPr>
          <w:spacing w:val="4"/>
          <w:rtl/>
        </w:rPr>
        <w:t xml:space="preserve"> الإجمالي من قيم نصوع </w:t>
      </w:r>
      <w:proofErr w:type="spellStart"/>
      <w:r w:rsidRPr="00AA1867">
        <w:rPr>
          <w:spacing w:val="4"/>
          <w:rtl/>
        </w:rPr>
        <w:t>البيكسلات</w:t>
      </w:r>
      <w:proofErr w:type="spellEnd"/>
      <w:r w:rsidRPr="00AA1867">
        <w:rPr>
          <w:spacing w:val="4"/>
          <w:rtl/>
        </w:rPr>
        <w:t xml:space="preserve"> المعروضة على الشاشة لصور الاختبار. وي</w:t>
      </w:r>
      <w:r w:rsidR="009741E4" w:rsidRPr="00AA1867">
        <w:rPr>
          <w:rFonts w:hint="cs"/>
          <w:spacing w:val="4"/>
          <w:rtl/>
        </w:rPr>
        <w:t>ُ</w:t>
      </w:r>
      <w:r w:rsidRPr="00AA1867">
        <w:rPr>
          <w:spacing w:val="4"/>
          <w:rtl/>
        </w:rPr>
        <w:t>عرّ</w:t>
      </w:r>
      <w:r w:rsidR="009741E4" w:rsidRPr="00AA1867">
        <w:rPr>
          <w:rFonts w:hint="cs"/>
          <w:spacing w:val="4"/>
          <w:rtl/>
        </w:rPr>
        <w:t>َ</w:t>
      </w:r>
      <w:r w:rsidRPr="00AA1867">
        <w:rPr>
          <w:spacing w:val="4"/>
          <w:rtl/>
        </w:rPr>
        <w:t xml:space="preserve">ف </w:t>
      </w:r>
      <w:proofErr w:type="spellStart"/>
      <w:r w:rsidRPr="00AA1867">
        <w:rPr>
          <w:spacing w:val="4"/>
          <w:rtl/>
        </w:rPr>
        <w:t>النصوع</w:t>
      </w:r>
      <w:proofErr w:type="spellEnd"/>
      <w:r w:rsidRPr="00AA1867">
        <w:rPr>
          <w:spacing w:val="4"/>
          <w:rtl/>
        </w:rPr>
        <w:t xml:space="preserve"> المعروض على الشاشة لبيكسل معين على أنه </w:t>
      </w:r>
      <m:oMath>
        <m:sSub>
          <m:sSubPr>
            <m:ctrlPr>
              <w:rPr>
                <w:rFonts w:ascii="Cambria Math" w:hAnsi="Cambria Math"/>
                <w:i/>
                <w:spacing w:val="4"/>
                <w:lang w:val="en-GB"/>
              </w:rPr>
            </m:ctrlPr>
          </m:sSubPr>
          <m:e>
            <m:r>
              <w:rPr>
                <w:rFonts w:ascii="Cambria Math" w:hAnsi="Cambria Math"/>
                <w:spacing w:val="4"/>
                <w:lang w:val="en-GB"/>
              </w:rPr>
              <m:t>(Y</m:t>
            </m:r>
          </m:e>
          <m:sub>
            <m:r>
              <w:rPr>
                <w:rFonts w:ascii="Cambria Math" w:hAnsi="Cambria Math"/>
                <w:spacing w:val="4"/>
                <w:lang w:val="en-GB"/>
              </w:rPr>
              <m:t>D</m:t>
            </m:r>
          </m:sub>
        </m:sSub>
        <m:r>
          <w:rPr>
            <w:rFonts w:ascii="Cambria Math" w:hAnsi="Cambria Math"/>
            <w:spacing w:val="4"/>
            <w:lang w:val="en-GB"/>
          </w:rPr>
          <m:t>(i,j))</m:t>
        </m:r>
      </m:oMath>
      <w:r w:rsidR="007C084B" w:rsidRPr="00AA1867">
        <w:rPr>
          <w:spacing w:val="4"/>
          <w:rtl/>
        </w:rPr>
        <w:t>،</w:t>
      </w:r>
      <w:r w:rsidRPr="00AA1867">
        <w:rPr>
          <w:spacing w:val="4"/>
          <w:rtl/>
        </w:rPr>
        <w:t xml:space="preserve"> حيث </w:t>
      </w:r>
      <m:oMath>
        <m:r>
          <w:rPr>
            <w:rFonts w:ascii="Cambria Math" w:hAnsi="Cambria Math"/>
            <w:spacing w:val="4"/>
            <w:lang w:val="en-GB"/>
          </w:rPr>
          <m:t>i</m:t>
        </m:r>
      </m:oMath>
      <w:r w:rsidRPr="00AA1867">
        <w:rPr>
          <w:spacing w:val="4"/>
          <w:rtl/>
        </w:rPr>
        <w:t xml:space="preserve"> و</w:t>
      </w:r>
      <w:r w:rsidRPr="00AA1867">
        <w:rPr>
          <w:i/>
          <w:spacing w:val="4"/>
          <w:lang w:val="en-GB" w:eastAsia="en-US"/>
        </w:rPr>
        <w:t xml:space="preserve"> </w:t>
      </w:r>
      <m:oMath>
        <m:r>
          <w:rPr>
            <w:rFonts w:ascii="Cambria Math" w:hAnsi="Cambria Math"/>
            <w:spacing w:val="4"/>
            <w:lang w:val="en-GB"/>
          </w:rPr>
          <m:t>j</m:t>
        </m:r>
      </m:oMath>
      <w:r w:rsidRPr="00AA1867">
        <w:rPr>
          <w:spacing w:val="4"/>
          <w:rtl/>
        </w:rPr>
        <w:t xml:space="preserve"> هما إحداثيا البيكسل مع </w:t>
      </w:r>
      <m:oMath>
        <m:r>
          <w:rPr>
            <w:rFonts w:ascii="Cambria Math" w:hAnsi="Cambria Math"/>
            <w:spacing w:val="4"/>
            <w:lang w:val="en-GB"/>
          </w:rPr>
          <m:t>i∈0:M-1</m:t>
        </m:r>
      </m:oMath>
      <w:r w:rsidR="00364D1F" w:rsidRPr="00AA1867">
        <w:rPr>
          <w:rFonts w:hint="cs"/>
          <w:spacing w:val="4"/>
          <w:rtl/>
          <w:lang w:val="en-GB"/>
        </w:rPr>
        <w:t xml:space="preserve"> </w:t>
      </w:r>
      <w:r w:rsidR="00364D1F" w:rsidRPr="00AA1867">
        <w:rPr>
          <w:spacing w:val="4"/>
          <w:rtl/>
          <w:lang w:val="en-GB"/>
        </w:rPr>
        <w:br/>
      </w:r>
      <w:r w:rsidRPr="00AA1867">
        <w:rPr>
          <w:spacing w:val="4"/>
          <w:rtl/>
        </w:rPr>
        <w:t>و</w:t>
      </w:r>
      <m:oMath>
        <m:r>
          <w:rPr>
            <w:rFonts w:ascii="Cambria Math" w:hAnsi="Cambria Math"/>
            <w:spacing w:val="4"/>
            <w:lang w:val="en-GB"/>
          </w:rPr>
          <m:t>j∈0:N-1</m:t>
        </m:r>
      </m:oMath>
      <w:r w:rsidRPr="00AA1867">
        <w:rPr>
          <w:spacing w:val="4"/>
          <w:rtl/>
        </w:rPr>
        <w:t xml:space="preserve">. وفي صور الاختبار، </w:t>
      </w:r>
      <w:r w:rsidRPr="00AA1867">
        <w:rPr>
          <w:i/>
          <w:iCs/>
          <w:spacing w:val="4"/>
          <w:lang w:val="en-GB"/>
        </w:rPr>
        <w:t>M</w:t>
      </w:r>
      <w:r w:rsidRPr="00AA1867">
        <w:rPr>
          <w:spacing w:val="4"/>
          <w:rtl/>
          <w:lang w:val="en-GB"/>
        </w:rPr>
        <w:t xml:space="preserve"> = </w:t>
      </w:r>
      <w:r w:rsidRPr="00AA1867">
        <w:rPr>
          <w:spacing w:val="4"/>
          <w:lang w:val="en-GB"/>
        </w:rPr>
        <w:t>1</w:t>
      </w:r>
      <w:r w:rsidR="005A4A74" w:rsidRPr="00AA1867">
        <w:rPr>
          <w:spacing w:val="4"/>
        </w:rPr>
        <w:t> </w:t>
      </w:r>
      <w:r w:rsidRPr="00AA1867">
        <w:rPr>
          <w:spacing w:val="4"/>
          <w:lang w:val="en-GB"/>
        </w:rPr>
        <w:t>080</w:t>
      </w:r>
      <w:r w:rsidRPr="00AA1867">
        <w:rPr>
          <w:spacing w:val="4"/>
          <w:rtl/>
          <w:lang w:val="en-GB"/>
        </w:rPr>
        <w:t xml:space="preserve"> و</w:t>
      </w:r>
      <w:r w:rsidRPr="00AA1867">
        <w:rPr>
          <w:i/>
          <w:iCs/>
          <w:spacing w:val="4"/>
          <w:lang w:val="en-GB"/>
        </w:rPr>
        <w:t>N</w:t>
      </w:r>
      <w:r w:rsidRPr="00AA1867">
        <w:rPr>
          <w:spacing w:val="4"/>
          <w:rtl/>
          <w:lang w:val="en-GB"/>
        </w:rPr>
        <w:t xml:space="preserve"> = </w:t>
      </w:r>
      <w:r w:rsidRPr="00AA1867">
        <w:rPr>
          <w:spacing w:val="4"/>
        </w:rPr>
        <w:t>1</w:t>
      </w:r>
      <w:r w:rsidR="005A4A74" w:rsidRPr="00AA1867">
        <w:rPr>
          <w:spacing w:val="4"/>
        </w:rPr>
        <w:t xml:space="preserve"> </w:t>
      </w:r>
      <w:r w:rsidRPr="00AA1867">
        <w:rPr>
          <w:spacing w:val="4"/>
        </w:rPr>
        <w:t>920</w:t>
      </w:r>
    </w:p>
    <w:p w14:paraId="311BF028" w14:textId="3D5C499C" w:rsidR="00A813A4" w:rsidRPr="00AA1867" w:rsidRDefault="00B211A0" w:rsidP="00A813A4">
      <w:pPr>
        <w:pStyle w:val="enumlev1"/>
        <w:textDirection w:val="tbRlV"/>
        <w:rPr>
          <w:lang w:val="ar-SA" w:eastAsia="zh-TW" w:bidi="en-GB"/>
        </w:rPr>
      </w:pPr>
      <w:r w:rsidRPr="00AA1867">
        <w:t>(1</w:t>
      </w:r>
      <w:r w:rsidR="00A813A4" w:rsidRPr="00AA1867">
        <w:rPr>
          <w:rtl/>
        </w:rPr>
        <w:tab/>
        <w:t>متوسط نصوع شاشة العرض</w:t>
      </w:r>
    </w:p>
    <w:p w14:paraId="17D8F68A" w14:textId="6B72BF07" w:rsidR="00A813A4" w:rsidRPr="00AA1867" w:rsidRDefault="00A813A4" w:rsidP="00A813A4">
      <w:pPr>
        <w:pStyle w:val="enumlev1"/>
        <w:textDirection w:val="tbRlV"/>
        <w:rPr>
          <w:lang w:val="ar-SA" w:eastAsia="zh-TW" w:bidi="en-GB"/>
        </w:rPr>
      </w:pPr>
      <w:r w:rsidRPr="00AA1867">
        <w:rPr>
          <w:rtl/>
        </w:rPr>
        <w:tab/>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MN</m:t>
            </m:r>
          </m:den>
        </m:f>
        <m:nary>
          <m:naryPr>
            <m:chr m:val="∑"/>
            <m:limLoc m:val="undOvr"/>
            <m:supHide m:val="1"/>
            <m:ctrlPr>
              <w:rPr>
                <w:rFonts w:ascii="Cambria Math" w:hAnsi="Cambria Math"/>
                <w:lang w:val="en-GB"/>
              </w:rPr>
            </m:ctrlPr>
          </m:naryPr>
          <m:sub>
            <m:r>
              <w:rPr>
                <w:rFonts w:ascii="Cambria Math" w:hAnsi="Cambria Math"/>
                <w:lang w:val="en-GB"/>
              </w:rPr>
              <m:t>i</m:t>
            </m:r>
          </m:sub>
          <m:sup/>
          <m:e>
            <m:nary>
              <m:naryPr>
                <m:chr m:val="∑"/>
                <m:limLoc m:val="undOvr"/>
                <m:supHide m:val="1"/>
                <m:ctrlPr>
                  <w:rPr>
                    <w:rFonts w:ascii="Cambria Math" w:hAnsi="Cambria Math"/>
                    <w:i/>
                    <w:lang w:val="en-GB"/>
                  </w:rPr>
                </m:ctrlPr>
              </m:naryPr>
              <m:sub>
                <m:r>
                  <w:rPr>
                    <w:rFonts w:ascii="Cambria Math" w:hAnsi="Cambria Math"/>
                    <w:lang w:val="en-GB"/>
                  </w:rPr>
                  <m:t>j</m:t>
                </m:r>
              </m:sub>
              <m:sup/>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D</m:t>
                    </m:r>
                  </m:sub>
                </m:sSub>
              </m:e>
            </m:nary>
          </m:e>
        </m:nary>
        <m:r>
          <m:rPr>
            <m:sty m:val="p"/>
          </m:rPr>
          <w:rPr>
            <w:rFonts w:ascii="Cambria Math" w:hAnsi="Cambria Math"/>
            <w:lang w:val="en-GB"/>
          </w:rPr>
          <m:t>(</m:t>
        </m:r>
        <m:r>
          <w:rPr>
            <w:rFonts w:ascii="Cambria Math" w:hAnsi="Cambria Math"/>
            <w:lang w:val="en-GB"/>
          </w:rPr>
          <m:t>i,j</m:t>
        </m:r>
        <m:r>
          <m:rPr>
            <m:sty m:val="p"/>
          </m:rPr>
          <w:rPr>
            <w:rFonts w:ascii="Cambria Math" w:hAnsi="Cambria Math"/>
            <w:lang w:val="en-GB"/>
          </w:rPr>
          <m:t xml:space="preserve">) </m:t>
        </m:r>
      </m:oMath>
      <w:r w:rsidR="005A4A74" w:rsidRPr="00AA1867">
        <w:rPr>
          <w:rFonts w:hint="cs"/>
          <w:rtl/>
          <w:lang w:val="en-GB"/>
        </w:rPr>
        <w:t xml:space="preserve">. </w:t>
      </w:r>
      <w:r w:rsidRPr="00AA1867">
        <w:rPr>
          <w:rtl/>
        </w:rPr>
        <w:t xml:space="preserve">كمقياس أساسي، يحسب متوسط جميع قيم نصوع </w:t>
      </w:r>
      <w:proofErr w:type="spellStart"/>
      <w:r w:rsidRPr="00AA1867">
        <w:rPr>
          <w:rtl/>
        </w:rPr>
        <w:t>البيكسلات</w:t>
      </w:r>
      <w:proofErr w:type="spellEnd"/>
      <w:r w:rsidRPr="00AA1867">
        <w:rPr>
          <w:rtl/>
        </w:rPr>
        <w:t xml:space="preserve"> المعروضة على الشاشة.</w:t>
      </w:r>
    </w:p>
    <w:p w14:paraId="7976D4F6" w14:textId="1C9C2F61" w:rsidR="00A813A4" w:rsidRPr="00AA1867" w:rsidRDefault="00B211A0" w:rsidP="00A813A4">
      <w:pPr>
        <w:pStyle w:val="enumlev1"/>
        <w:textDirection w:val="tbRlV"/>
        <w:rPr>
          <w:bCs/>
          <w:lang w:val="ar-SA" w:eastAsia="zh-TW" w:bidi="en-GB"/>
        </w:rPr>
      </w:pPr>
      <w:r w:rsidRPr="00AA1867">
        <w:t>(2</w:t>
      </w:r>
      <w:r w:rsidR="00A813A4" w:rsidRPr="00AA1867">
        <w:rPr>
          <w:rtl/>
        </w:rPr>
        <w:tab/>
        <w:t xml:space="preserve">متوسط نصوع شاشة العرض بالقيمة اللوغاريتمية </w:t>
      </w:r>
      <w:r w:rsidR="00A813A4" w:rsidRPr="00AA1867">
        <w:t>log 10</w:t>
      </w:r>
    </w:p>
    <w:p w14:paraId="5ED4D07C" w14:textId="75A142A4" w:rsidR="00A813A4" w:rsidRPr="00AA1867" w:rsidRDefault="00A813A4" w:rsidP="00A813A4">
      <w:pPr>
        <w:pStyle w:val="enumlev1"/>
        <w:textDirection w:val="tbRlV"/>
        <w:rPr>
          <w:bCs/>
          <w:lang w:eastAsia="zh-TW" w:bidi="en-GB"/>
        </w:rPr>
      </w:pPr>
      <w:r w:rsidRPr="00AA1867">
        <w:rPr>
          <w:bCs/>
          <w:rtl/>
        </w:rPr>
        <w:tab/>
      </w:r>
      <w:r w:rsidRPr="00AA1867">
        <w:rPr>
          <w:bCs/>
        </w:rPr>
        <w:t>‎</w:t>
      </w:r>
      <m:oMath>
        <m:f>
          <m:fPr>
            <m:ctrlPr>
              <w:rPr>
                <w:rFonts w:ascii="Cambria Math" w:hAnsi="Cambria Math"/>
                <w:i/>
              </w:rPr>
            </m:ctrlPr>
          </m:fPr>
          <m:num>
            <m:r>
              <w:rPr>
                <w:rFonts w:ascii="Cambria Math" w:hAnsi="Cambria Math"/>
              </w:rPr>
              <m:t>1</m:t>
            </m:r>
          </m:num>
          <m:den>
            <m:r>
              <w:rPr>
                <w:rFonts w:ascii="Cambria Math" w:hAnsi="Cambria Math"/>
              </w:rPr>
              <m:t>MN</m:t>
            </m:r>
          </m:den>
        </m:f>
        <m:nary>
          <m:naryPr>
            <m:chr m:val="∑"/>
            <m:limLoc m:val="undOvr"/>
            <m:supHide m:val="1"/>
            <m:ctrlPr>
              <w:rPr>
                <w:rFonts w:ascii="Cambria Math" w:hAnsi="Cambria Math"/>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j</m:t>
                </m:r>
              </m:sub>
              <m:sup/>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(i,j))</m:t>
                    </m:r>
                  </m:e>
                </m:func>
              </m:e>
            </m:nary>
          </m:e>
        </m:nary>
      </m:oMath>
      <w:r w:rsidR="00370E8B">
        <w:rPr>
          <w:rFonts w:hint="cs"/>
          <w:rtl/>
        </w:rPr>
        <w:t xml:space="preserve">. </w:t>
      </w:r>
      <w:r w:rsidRPr="00AA1867">
        <w:rPr>
          <w:b/>
          <w:rtl/>
        </w:rPr>
        <w:t xml:space="preserve">وفقاً لقانون فيشنر </w:t>
      </w:r>
      <w:r w:rsidRPr="00AA1867">
        <w:rPr>
          <w:bCs/>
        </w:rPr>
        <w:t>[5]</w:t>
      </w:r>
      <w:r w:rsidR="00364D1F" w:rsidRPr="00AA1867">
        <w:rPr>
          <w:rFonts w:hint="cs"/>
          <w:bCs/>
          <w:rtl/>
        </w:rPr>
        <w:t>.</w:t>
      </w:r>
    </w:p>
    <w:p w14:paraId="254F0D46" w14:textId="5DAA5405" w:rsidR="00A813A4" w:rsidRPr="00AA1867" w:rsidRDefault="00B211A0" w:rsidP="00A813A4">
      <w:pPr>
        <w:pStyle w:val="enumlev1"/>
        <w:textDirection w:val="tbRlV"/>
        <w:rPr>
          <w:bCs/>
          <w:lang w:val="ar-SA" w:eastAsia="zh-TW" w:bidi="en-GB"/>
        </w:rPr>
      </w:pPr>
      <w:r w:rsidRPr="00AA1867">
        <w:t>(3</w:t>
      </w:r>
      <w:r w:rsidR="00A813A4" w:rsidRPr="00AA1867">
        <w:rPr>
          <w:rtl/>
        </w:rPr>
        <w:tab/>
        <w:t xml:space="preserve">متوسط التكميم الإدراكي </w:t>
      </w:r>
      <w:r w:rsidR="00A813A4" w:rsidRPr="00AA1867">
        <w:t>(PQ)</w:t>
      </w:r>
      <w:r w:rsidR="00A813A4" w:rsidRPr="00AA1867">
        <w:rPr>
          <w:rtl/>
        </w:rPr>
        <w:t xml:space="preserve"> عكس وظيفة </w:t>
      </w:r>
      <w:r w:rsidR="00A813A4" w:rsidRPr="00AA1867">
        <w:t>EOTF</w:t>
      </w:r>
      <w:r w:rsidR="00A813A4" w:rsidRPr="00AA1867">
        <w:rPr>
          <w:rtl/>
        </w:rPr>
        <w:t xml:space="preserve"> لنصوع شاشة العرض</w:t>
      </w:r>
    </w:p>
    <w:p w14:paraId="500344B7" w14:textId="516FC9E0" w:rsidR="007A30D5" w:rsidRDefault="00A813A4" w:rsidP="00A813A4">
      <w:pPr>
        <w:pStyle w:val="enumlev1"/>
        <w:textDirection w:val="tbRlV"/>
        <w:rPr>
          <w:rtl/>
        </w:rPr>
      </w:pPr>
      <w:r w:rsidRPr="00AA1867">
        <w:rPr>
          <w:rtl/>
        </w:rPr>
        <w:tab/>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MN</m:t>
            </m:r>
          </m:den>
        </m:f>
        <m:nary>
          <m:naryPr>
            <m:chr m:val="∑"/>
            <m:limLoc m:val="undOvr"/>
            <m:supHide m:val="1"/>
            <m:ctrlPr>
              <w:rPr>
                <w:rFonts w:ascii="Cambria Math" w:hAnsi="Cambria Math"/>
                <w:lang w:val="en-GB"/>
              </w:rPr>
            </m:ctrlPr>
          </m:naryPr>
          <m:sub>
            <m:r>
              <w:rPr>
                <w:rFonts w:ascii="Cambria Math" w:hAnsi="Cambria Math"/>
                <w:lang w:val="en-GB"/>
              </w:rPr>
              <m:t>i</m:t>
            </m:r>
          </m:sub>
          <m:sup/>
          <m:e>
            <m:nary>
              <m:naryPr>
                <m:chr m:val="∑"/>
                <m:limLoc m:val="undOvr"/>
                <m:supHide m:val="1"/>
                <m:ctrlPr>
                  <w:rPr>
                    <w:rFonts w:ascii="Cambria Math" w:hAnsi="Cambria Math"/>
                    <w:i/>
                    <w:lang w:val="en-GB"/>
                  </w:rPr>
                </m:ctrlPr>
              </m:naryPr>
              <m:sub>
                <m:r>
                  <w:rPr>
                    <w:rFonts w:ascii="Cambria Math" w:hAnsi="Cambria Math"/>
                    <w:lang w:val="en-GB"/>
                  </w:rPr>
                  <m:t>j</m:t>
                </m:r>
              </m:sub>
              <m:sup/>
              <m:e>
                <m:sSup>
                  <m:sSupPr>
                    <m:ctrlPr>
                      <w:rPr>
                        <w:rFonts w:ascii="Cambria Math" w:hAnsi="Cambria Math"/>
                        <w:i/>
                        <w:lang w:val="en-GB"/>
                      </w:rPr>
                    </m:ctrlPr>
                  </m:sSupPr>
                  <m:e>
                    <m:r>
                      <m:rPr>
                        <m:sty m:val="p"/>
                      </m:rPr>
                      <w:rPr>
                        <w:rFonts w:ascii="Cambria Math" w:hAnsi="Cambria Math"/>
                        <w:lang w:val="en-GB"/>
                      </w:rPr>
                      <m:t>EOTF</m:t>
                    </m:r>
                  </m:e>
                  <m:sup>
                    <m:r>
                      <w:rPr>
                        <w:rFonts w:ascii="Cambria Math" w:hAnsi="Cambria Math"/>
                        <w:lang w:val="en-GB"/>
                      </w:rPr>
                      <m:t>-1</m:t>
                    </m:r>
                  </m:sup>
                </m:sSup>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D</m:t>
                    </m:r>
                  </m:sub>
                </m:sSub>
                <m:r>
                  <w:rPr>
                    <w:rFonts w:ascii="Cambria Math" w:hAnsi="Cambria Math"/>
                    <w:lang w:val="en-GB"/>
                  </w:rPr>
                  <m:t>(i,j))</m:t>
                </m:r>
                <m:r>
                  <m:rPr>
                    <m:sty m:val="p"/>
                  </m:rPr>
                  <w:rPr>
                    <w:rFonts w:ascii="Cambria Math" w:hAnsi="Cambria Math"/>
                    <w:lang w:val="en-GB"/>
                  </w:rPr>
                  <m:t xml:space="preserve"> </m:t>
                </m:r>
              </m:e>
            </m:nary>
          </m:e>
        </m:nary>
      </m:oMath>
      <w:r w:rsidRPr="00AA1867">
        <w:rPr>
          <w:rtl/>
        </w:rPr>
        <w:t xml:space="preserve"> مع </w:t>
      </w:r>
      <m:oMath>
        <m:sSup>
          <m:sSupPr>
            <m:ctrlPr>
              <w:rPr>
                <w:rFonts w:ascii="Cambria Math" w:hAnsi="Cambria Math"/>
                <w:lang w:val="en-GB"/>
              </w:rPr>
            </m:ctrlPr>
          </m:sSupPr>
          <m:e>
            <m:r>
              <m:rPr>
                <m:sty m:val="p"/>
              </m:rPr>
              <w:rPr>
                <w:rFonts w:ascii="Cambria Math" w:hAnsi="Cambria Math"/>
                <w:lang w:val="en-GB"/>
              </w:rPr>
              <m:t>EOTF</m:t>
            </m:r>
          </m:e>
          <m:sup>
            <m:r>
              <w:rPr>
                <w:rFonts w:ascii="Cambria Math" w:hAnsi="Cambria Math"/>
                <w:lang w:val="en-GB"/>
              </w:rPr>
              <m:t>-1</m:t>
            </m:r>
          </m:sup>
        </m:sSup>
      </m:oMath>
      <w:r w:rsidRPr="00AA1867">
        <w:rPr>
          <w:rtl/>
        </w:rPr>
        <w:t xml:space="preserve"> على النحو المحدد في </w:t>
      </w:r>
      <w:r w:rsidRPr="00370E8B">
        <w:rPr>
          <w:rtl/>
        </w:rPr>
        <w:t xml:space="preserve">الجدول </w:t>
      </w:r>
      <w:r w:rsidRPr="00370E8B">
        <w:t>4</w:t>
      </w:r>
      <w:r w:rsidRPr="00370E8B">
        <w:rPr>
          <w:rtl/>
        </w:rPr>
        <w:t xml:space="preserve"> من التوصية </w:t>
      </w:r>
      <w:hyperlink r:id="rId34" w:history="1">
        <w:r w:rsidRPr="00370E8B">
          <w:rPr>
            <w:rStyle w:val="Hyperlink"/>
            <w:color w:val="auto"/>
            <w:u w:val="none"/>
          </w:rPr>
          <w:t>ITU-R BT.2100</w:t>
        </w:r>
      </w:hyperlink>
      <w:r w:rsidR="00364D1F" w:rsidRPr="00AA1867">
        <w:rPr>
          <w:rFonts w:hint="cs"/>
          <w:rtl/>
        </w:rPr>
        <w:t>.</w:t>
      </w:r>
    </w:p>
    <w:p w14:paraId="4234AF1D" w14:textId="41FAA1CF" w:rsidR="00A813A4" w:rsidRPr="00AA1867" w:rsidRDefault="00B211A0" w:rsidP="00A813A4">
      <w:pPr>
        <w:pStyle w:val="enumlev1"/>
        <w:keepNext/>
        <w:keepLines/>
        <w:textDirection w:val="tbRlV"/>
        <w:rPr>
          <w:bCs/>
          <w:lang w:val="en-GB" w:eastAsia="zh-TW" w:bidi="en-GB"/>
        </w:rPr>
      </w:pPr>
      <w:r w:rsidRPr="00AA1867">
        <w:t>(4</w:t>
      </w:r>
      <w:r w:rsidR="00A813A4" w:rsidRPr="00AA1867">
        <w:rPr>
          <w:rtl/>
        </w:rPr>
        <w:tab/>
        <w:t>متوسط نصوع العرض المرفوع إلى أسّ معين</w:t>
      </w:r>
    </w:p>
    <w:p w14:paraId="7A2EB4F6" w14:textId="5373AC5D" w:rsidR="00A813A4" w:rsidRPr="00AA1867" w:rsidRDefault="00A813A4" w:rsidP="00A813A4">
      <w:pPr>
        <w:pStyle w:val="enumlev1"/>
        <w:textDirection w:val="tbRlV"/>
        <w:rPr>
          <w:b/>
          <w:rtl/>
          <w:lang w:val="en-GB" w:eastAsia="zh-TW"/>
        </w:rPr>
      </w:pPr>
      <w:r w:rsidRPr="00AA1867">
        <w:rPr>
          <w:bCs/>
          <w:rtl/>
        </w:rPr>
        <w:tab/>
      </w:r>
      <m:oMath>
        <m:f>
          <m:fPr>
            <m:ctrlPr>
              <w:rPr>
                <w:rFonts w:ascii="Cambria Math" w:hAnsi="Cambria Math"/>
                <w:bCs/>
                <w:i/>
                <w:lang w:val="en-GB"/>
              </w:rPr>
            </m:ctrlPr>
          </m:fPr>
          <m:num>
            <m:r>
              <w:rPr>
                <w:rFonts w:ascii="Cambria Math" w:hAnsi="Cambria Math"/>
                <w:lang w:val="en-GB"/>
              </w:rPr>
              <m:t>1</m:t>
            </m:r>
          </m:num>
          <m:den>
            <m:r>
              <w:rPr>
                <w:rFonts w:ascii="Cambria Math" w:hAnsi="Cambria Math"/>
                <w:lang w:val="en-GB"/>
              </w:rPr>
              <m:t>MN</m:t>
            </m:r>
          </m:den>
        </m:f>
        <m:nary>
          <m:naryPr>
            <m:chr m:val="∑"/>
            <m:limLoc m:val="undOvr"/>
            <m:supHide m:val="1"/>
            <m:ctrlPr>
              <w:rPr>
                <w:rFonts w:ascii="Cambria Math" w:hAnsi="Cambria Math"/>
                <w:bCs/>
                <w:lang w:val="en-GB"/>
              </w:rPr>
            </m:ctrlPr>
          </m:naryPr>
          <m:sub>
            <m:r>
              <w:rPr>
                <w:rFonts w:ascii="Cambria Math" w:hAnsi="Cambria Math"/>
                <w:lang w:val="en-GB"/>
              </w:rPr>
              <m:t>i</m:t>
            </m:r>
          </m:sub>
          <m:sup/>
          <m:e>
            <m:nary>
              <m:naryPr>
                <m:chr m:val="∑"/>
                <m:limLoc m:val="undOvr"/>
                <m:supHide m:val="1"/>
                <m:ctrlPr>
                  <w:rPr>
                    <w:rFonts w:ascii="Cambria Math" w:hAnsi="Cambria Math"/>
                    <w:bCs/>
                    <w:i/>
                    <w:lang w:val="en-GB"/>
                  </w:rPr>
                </m:ctrlPr>
              </m:naryPr>
              <m:sub>
                <m:r>
                  <w:rPr>
                    <w:rFonts w:ascii="Cambria Math" w:hAnsi="Cambria Math"/>
                    <w:lang w:val="en-GB"/>
                  </w:rPr>
                  <m:t>j</m:t>
                </m:r>
              </m:sub>
              <m:sup/>
              <m:e>
                <m:sSup>
                  <m:sSupPr>
                    <m:ctrlPr>
                      <w:rPr>
                        <w:rFonts w:ascii="Cambria Math" w:hAnsi="Cambria Math"/>
                        <w:bCs/>
                        <w:i/>
                        <w:lang w:val="en-GB"/>
                      </w:rPr>
                    </m:ctrlPr>
                  </m:sSupPr>
                  <m:e>
                    <m:sSub>
                      <m:sSubPr>
                        <m:ctrlPr>
                          <w:rPr>
                            <w:rFonts w:ascii="Cambria Math" w:hAnsi="Cambria Math"/>
                            <w:bCs/>
                            <w:i/>
                            <w:lang w:val="en-GB"/>
                          </w:rPr>
                        </m:ctrlPr>
                      </m:sSubPr>
                      <m:e>
                        <m:r>
                          <w:rPr>
                            <w:rFonts w:ascii="Cambria Math" w:hAnsi="Cambria Math"/>
                            <w:lang w:val="en-GB"/>
                          </w:rPr>
                          <m:t>(Y</m:t>
                        </m:r>
                      </m:e>
                      <m:sub>
                        <m:r>
                          <w:rPr>
                            <w:rFonts w:ascii="Cambria Math" w:hAnsi="Cambria Math"/>
                            <w:lang w:val="en-GB"/>
                          </w:rPr>
                          <m:t>D</m:t>
                        </m:r>
                      </m:sub>
                    </m:sSub>
                    <m:r>
                      <w:rPr>
                        <w:rFonts w:ascii="Cambria Math" w:hAnsi="Cambria Math"/>
                        <w:lang w:val="en-GB"/>
                      </w:rPr>
                      <m:t>(i,j))</m:t>
                    </m:r>
                  </m:e>
                  <m:sup>
                    <m:r>
                      <w:rPr>
                        <w:rFonts w:ascii="Cambria Math" w:hAnsi="Cambria Math"/>
                        <w:lang w:val="en-GB"/>
                      </w:rPr>
                      <m:t>p</m:t>
                    </m:r>
                  </m:sup>
                </m:sSup>
                <m:r>
                  <m:rPr>
                    <m:sty m:val="p"/>
                  </m:rPr>
                  <w:rPr>
                    <w:rFonts w:ascii="Cambria Math" w:hAnsi="Cambria Math"/>
                    <w:lang w:val="en-GB"/>
                  </w:rPr>
                  <m:t xml:space="preserve"> </m:t>
                </m:r>
              </m:e>
            </m:nary>
          </m:e>
        </m:nary>
      </m:oMath>
      <w:r w:rsidRPr="00AA1867">
        <w:rPr>
          <w:bCs/>
          <w:lang w:val="en-GB"/>
        </w:rPr>
        <w:t>.</w:t>
      </w:r>
      <w:r w:rsidR="007C084B" w:rsidRPr="00AA1867">
        <w:rPr>
          <w:rFonts w:hint="cs"/>
          <w:b/>
          <w:rtl/>
          <w:lang w:val="en-GB"/>
        </w:rPr>
        <w:t xml:space="preserve"> </w:t>
      </w:r>
      <w:r w:rsidRPr="00AA1867">
        <w:rPr>
          <w:b/>
          <w:rtl/>
        </w:rPr>
        <w:t xml:space="preserve">وفقاً لستيفنز </w:t>
      </w:r>
      <w:r w:rsidRPr="00AA1867">
        <w:rPr>
          <w:bCs/>
        </w:rPr>
        <w:t>[6]</w:t>
      </w:r>
      <w:r w:rsidRPr="00AA1867">
        <w:rPr>
          <w:b/>
          <w:rtl/>
        </w:rPr>
        <w:t xml:space="preserve">. </w:t>
      </w:r>
      <w:r w:rsidRPr="00AA1867">
        <w:rPr>
          <w:b/>
          <w:rtl/>
          <w:lang w:val="en-GB" w:eastAsia="zh-TW"/>
        </w:rPr>
        <w:t xml:space="preserve">هنا، يتم اختبار القيم من </w:t>
      </w:r>
      <m:oMath>
        <m:r>
          <w:rPr>
            <w:rFonts w:ascii="Cambria Math" w:hAnsi="Cambria Math"/>
          </w:rPr>
          <m:t>p=0.2</m:t>
        </m:r>
      </m:oMath>
      <w:r w:rsidR="00380A61" w:rsidRPr="00AA1867">
        <w:t xml:space="preserve"> </w:t>
      </w:r>
      <w:r w:rsidRPr="00AA1867">
        <w:rPr>
          <w:b/>
          <w:rtl/>
          <w:lang w:val="en-GB" w:eastAsia="zh-TW"/>
        </w:rPr>
        <w:t xml:space="preserve"> إلى </w:t>
      </w:r>
      <m:oMath>
        <m:r>
          <w:rPr>
            <w:rFonts w:ascii="Cambria Math" w:hAnsi="Cambria Math"/>
          </w:rPr>
          <m:t>p=1</m:t>
        </m:r>
      </m:oMath>
      <w:r w:rsidR="00380A61" w:rsidRPr="00AA1867">
        <w:rPr>
          <w:lang w:eastAsia="zh-CN"/>
        </w:rPr>
        <w:t>.</w:t>
      </w:r>
    </w:p>
    <w:p w14:paraId="6CE141DE" w14:textId="29E20B46" w:rsidR="00A813A4" w:rsidRPr="00AA1867" w:rsidRDefault="00B211A0" w:rsidP="00A813A4">
      <w:pPr>
        <w:pStyle w:val="enumlev1"/>
        <w:textDirection w:val="tbRlV"/>
        <w:rPr>
          <w:rtl/>
        </w:rPr>
      </w:pPr>
      <w:r w:rsidRPr="00AA1867">
        <w:t>(5</w:t>
      </w:r>
      <w:r w:rsidR="00A813A4" w:rsidRPr="00AA1867">
        <w:rPr>
          <w:rtl/>
        </w:rPr>
        <w:tab/>
        <w:t xml:space="preserve">متوسط إضاءة اللون </w:t>
      </w:r>
      <w:r w:rsidR="00A813A4" w:rsidRPr="00AA1867">
        <w:rPr>
          <w:bCs/>
          <w:lang w:val="en-GB"/>
        </w:rPr>
        <w:t>CIE 1976</w:t>
      </w:r>
    </w:p>
    <w:p w14:paraId="18A8CF45" w14:textId="537658A2" w:rsidR="00A813A4" w:rsidRPr="00AA1867" w:rsidRDefault="00A813A4" w:rsidP="00A813A4">
      <w:pPr>
        <w:pStyle w:val="enumlev1"/>
        <w:textDirection w:val="tbRlV"/>
        <w:rPr>
          <w:rtl/>
          <w:lang w:val="en-GB"/>
        </w:rPr>
      </w:pPr>
      <w:r w:rsidRPr="00AA1867">
        <w:rPr>
          <w:rtl/>
        </w:rPr>
        <w:tab/>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MN</m:t>
            </m:r>
          </m:den>
        </m:f>
        <m:nary>
          <m:naryPr>
            <m:chr m:val="∑"/>
            <m:limLoc m:val="undOvr"/>
            <m:supHide m:val="1"/>
            <m:ctrlPr>
              <w:rPr>
                <w:rFonts w:ascii="Cambria Math" w:hAnsi="Cambria Math"/>
                <w:lang w:val="en-GB"/>
              </w:rPr>
            </m:ctrlPr>
          </m:naryPr>
          <m:sub>
            <m:r>
              <w:rPr>
                <w:rFonts w:ascii="Cambria Math" w:hAnsi="Cambria Math"/>
                <w:lang w:val="en-GB"/>
              </w:rPr>
              <m:t>i</m:t>
            </m:r>
          </m:sub>
          <m:sup/>
          <m:e>
            <m:nary>
              <m:naryPr>
                <m:chr m:val="∑"/>
                <m:limLoc m:val="undOvr"/>
                <m:supHide m:val="1"/>
                <m:ctrlPr>
                  <w:rPr>
                    <w:rFonts w:ascii="Cambria Math" w:hAnsi="Cambria Math"/>
                    <w:i/>
                    <w:lang w:val="en-GB"/>
                  </w:rPr>
                </m:ctrlPr>
              </m:naryPr>
              <m:sub>
                <m:r>
                  <w:rPr>
                    <w:rFonts w:ascii="Cambria Math" w:hAnsi="Cambria Math"/>
                    <w:lang w:val="en-GB"/>
                  </w:rPr>
                  <m:t>j</m:t>
                </m:r>
              </m:sub>
              <m:sup/>
              <m:e>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m:t>
                    </m:r>
                  </m:sup>
                </m:sSup>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D</m:t>
                    </m:r>
                  </m:sub>
                </m:sSub>
                <m:r>
                  <w:rPr>
                    <w:rFonts w:ascii="Cambria Math" w:hAnsi="Cambria Math"/>
                    <w:lang w:val="en-GB"/>
                  </w:rPr>
                  <m:t>(i,j))</m:t>
                </m:r>
                <m:r>
                  <m:rPr>
                    <m:sty m:val="p"/>
                  </m:rPr>
                  <w:rPr>
                    <w:rFonts w:ascii="Cambria Math" w:hAnsi="Cambria Math"/>
                    <w:lang w:val="en-GB"/>
                  </w:rPr>
                  <m:t xml:space="preserve"> </m:t>
                </m:r>
              </m:e>
            </m:nary>
          </m:e>
        </m:nary>
      </m:oMath>
      <w:r w:rsidRPr="00AA1867">
        <w:rPr>
          <w:rtl/>
        </w:rPr>
        <w:t xml:space="preserve">، مع تعريف </w:t>
      </w:r>
      <m:oMath>
        <m:sSup>
          <m:sSupPr>
            <m:ctrlPr>
              <w:rPr>
                <w:rFonts w:ascii="Cambria Math" w:hAnsi="Cambria Math"/>
                <w:lang w:val="en-GB"/>
              </w:rPr>
            </m:ctrlPr>
          </m:sSupPr>
          <m:e>
            <m:r>
              <w:rPr>
                <w:rFonts w:ascii="Cambria Math" w:hAnsi="Cambria Math"/>
                <w:lang w:val="en-GB"/>
              </w:rPr>
              <m:t>L</m:t>
            </m:r>
          </m:e>
          <m:sup>
            <m:r>
              <w:rPr>
                <w:rFonts w:ascii="Cambria Math" w:hAnsi="Cambria Math"/>
                <w:lang w:val="en-GB"/>
              </w:rPr>
              <m:t>*</m:t>
            </m:r>
          </m:sup>
        </m:sSup>
      </m:oMath>
      <w:r w:rsidRPr="00AA1867">
        <w:rPr>
          <w:rtl/>
        </w:rPr>
        <w:t xml:space="preserve"> على النحو المحدد من قبل هيئة الإضاءة الدولية </w:t>
      </w:r>
      <w:r w:rsidRPr="00AA1867">
        <w:t>(CIE)</w:t>
      </w:r>
      <w:r w:rsidRPr="00AA1867">
        <w:rPr>
          <w:rtl/>
        </w:rPr>
        <w:t xml:space="preserve"> </w:t>
      </w:r>
      <w:r w:rsidRPr="00AA1867">
        <w:t>[7]</w:t>
      </w:r>
      <w:r w:rsidRPr="00AA1867">
        <w:rPr>
          <w:rtl/>
        </w:rPr>
        <w:t xml:space="preserve">‏، بما في ذلك القسم الخطي عند مستويات </w:t>
      </w:r>
      <w:proofErr w:type="spellStart"/>
      <w:r w:rsidRPr="00AA1867">
        <w:rPr>
          <w:rtl/>
        </w:rPr>
        <w:t>النصوع</w:t>
      </w:r>
      <w:proofErr w:type="spellEnd"/>
      <w:r w:rsidRPr="00AA1867">
        <w:rPr>
          <w:rtl/>
        </w:rPr>
        <w:t xml:space="preserve"> المنخفضة</w:t>
      </w:r>
      <w:r w:rsidRPr="00AA1867">
        <w:rPr>
          <w:cs/>
        </w:rPr>
        <w:t>‎</w:t>
      </w:r>
      <w:r w:rsidRPr="00AA1867">
        <w:rPr>
          <w:rtl/>
        </w:rPr>
        <w:t>. ويتم استخدام قيم الضوء على</w:t>
      </w:r>
      <w:r w:rsidR="00584CDA" w:rsidRPr="00AA1867">
        <w:rPr>
          <w:rFonts w:hint="cs"/>
          <w:rtl/>
        </w:rPr>
        <w:t xml:space="preserve"> </w:t>
      </w:r>
      <w:r w:rsidRPr="00AA1867">
        <w:rPr>
          <w:rtl/>
        </w:rPr>
        <w:t xml:space="preserve">شاشة العرض المقابلة لمستوى الإشارة بنسبة </w:t>
      </w:r>
      <w:r w:rsidRPr="00AA1867">
        <w:rPr>
          <w:cs/>
        </w:rPr>
        <w:t>‎</w:t>
      </w:r>
      <w:r w:rsidRPr="00AA1867">
        <w:rPr>
          <w:lang w:val="en-GB"/>
        </w:rPr>
        <w:t>%75</w:t>
      </w:r>
      <w:r w:rsidRPr="00AA1867">
        <w:rPr>
          <w:rtl/>
        </w:rPr>
        <w:t xml:space="preserve">‏ بوصفها اللون الأبيض المرجعي، حيث تم تعريف هذه القيمة على أنها المستوى المرجعي للرسوم البيانية المتعلقة بإشارة لوغاريتم غاما الهجين </w:t>
      </w:r>
      <w:r w:rsidRPr="00AA1867">
        <w:t>(HLG)</w:t>
      </w:r>
      <w:r w:rsidRPr="00AA1867">
        <w:rPr>
          <w:rtl/>
        </w:rPr>
        <w:t xml:space="preserve"> ذات المدى الدينامي العالي </w:t>
      </w:r>
      <w:r w:rsidRPr="00AA1867">
        <w:t>(HDR)</w:t>
      </w:r>
      <w:r w:rsidRPr="00AA1867">
        <w:rPr>
          <w:rtl/>
        </w:rPr>
        <w:t xml:space="preserve">. وهذه المستويات هي </w:t>
      </w:r>
      <w:r w:rsidRPr="00AA1867">
        <w:t>120</w:t>
      </w:r>
      <w:r w:rsidRPr="00AA1867">
        <w:rPr>
          <w:rtl/>
        </w:rPr>
        <w:t xml:space="preserve"> و</w:t>
      </w:r>
      <w:r w:rsidRPr="00AA1867">
        <w:t>203</w:t>
      </w:r>
      <w:r w:rsidRPr="00AA1867">
        <w:rPr>
          <w:rtl/>
        </w:rPr>
        <w:t xml:space="preserve"> و</w:t>
      </w:r>
      <w:r w:rsidRPr="00AA1867">
        <w:t>344</w:t>
      </w:r>
      <w:r w:rsidRPr="00AA1867">
        <w:rPr>
          <w:rtl/>
        </w:rPr>
        <w:t xml:space="preserve"> و</w:t>
      </w:r>
      <w:r w:rsidRPr="00AA1867">
        <w:t>581</w:t>
      </w:r>
      <w:r w:rsidRPr="00AA1867">
        <w:rPr>
          <w:rtl/>
        </w:rPr>
        <w:t xml:space="preserve"> </w:t>
      </w:r>
      <w:r w:rsidRPr="00AA1867">
        <w:rPr>
          <w:lang w:val="en-GB"/>
        </w:rPr>
        <w:t>cd/m</w:t>
      </w:r>
      <w:r w:rsidRPr="00AA1867">
        <w:rPr>
          <w:vertAlign w:val="superscript"/>
          <w:lang w:val="en-GB"/>
        </w:rPr>
        <w:t>2</w:t>
      </w:r>
      <w:r w:rsidRPr="00AA1867">
        <w:rPr>
          <w:rtl/>
        </w:rPr>
        <w:t xml:space="preserve"> لمستويات ذروة </w:t>
      </w:r>
      <w:proofErr w:type="spellStart"/>
      <w:r w:rsidRPr="00AA1867">
        <w:rPr>
          <w:rtl/>
        </w:rPr>
        <w:t>النصوع</w:t>
      </w:r>
      <w:proofErr w:type="spellEnd"/>
      <w:r w:rsidRPr="00AA1867">
        <w:rPr>
          <w:rtl/>
        </w:rPr>
        <w:t xml:space="preserve"> </w:t>
      </w:r>
      <w:r w:rsidRPr="00AA1867">
        <w:t>500</w:t>
      </w:r>
      <w:r w:rsidRPr="00AA1867">
        <w:rPr>
          <w:rtl/>
        </w:rPr>
        <w:t xml:space="preserve"> و</w:t>
      </w:r>
      <w:r w:rsidRPr="00AA1867">
        <w:rPr>
          <w:lang w:val="en-GB"/>
        </w:rPr>
        <w:t>1</w:t>
      </w:r>
      <w:r w:rsidR="00364D1F" w:rsidRPr="00AA1867">
        <w:t> </w:t>
      </w:r>
      <w:r w:rsidRPr="00AA1867">
        <w:rPr>
          <w:lang w:val="en-GB"/>
        </w:rPr>
        <w:t>000</w:t>
      </w:r>
      <w:r w:rsidRPr="00AA1867">
        <w:rPr>
          <w:rtl/>
          <w:lang w:val="en-GB"/>
        </w:rPr>
        <w:t xml:space="preserve"> و</w:t>
      </w:r>
      <w:r w:rsidRPr="00AA1867">
        <w:rPr>
          <w:lang w:val="en-GB"/>
        </w:rPr>
        <w:t>2</w:t>
      </w:r>
      <w:r w:rsidR="00364D1F" w:rsidRPr="00AA1867">
        <w:rPr>
          <w:lang w:val="en-GB"/>
        </w:rPr>
        <w:t> </w:t>
      </w:r>
      <w:r w:rsidRPr="00AA1867">
        <w:rPr>
          <w:lang w:val="en-GB"/>
        </w:rPr>
        <w:t>000</w:t>
      </w:r>
      <w:r w:rsidRPr="00AA1867">
        <w:rPr>
          <w:rtl/>
          <w:lang w:val="en-GB"/>
        </w:rPr>
        <w:t xml:space="preserve"> و</w:t>
      </w:r>
      <w:r w:rsidRPr="00AA1867">
        <w:rPr>
          <w:lang w:val="en-GB"/>
        </w:rPr>
        <w:t>4</w:t>
      </w:r>
      <w:r w:rsidR="00364D1F" w:rsidRPr="00AA1867">
        <w:rPr>
          <w:lang w:val="en-GB"/>
        </w:rPr>
        <w:t> </w:t>
      </w:r>
      <w:r w:rsidRPr="00AA1867">
        <w:rPr>
          <w:lang w:val="en-GB"/>
        </w:rPr>
        <w:t>000</w:t>
      </w:r>
      <w:r w:rsidRPr="00AA1867">
        <w:rPr>
          <w:rtl/>
          <w:lang w:val="en-GB"/>
        </w:rPr>
        <w:t xml:space="preserve"> </w:t>
      </w:r>
      <w:r w:rsidRPr="00AA1867">
        <w:rPr>
          <w:lang w:val="en-GB"/>
        </w:rPr>
        <w:t>cd/m</w:t>
      </w:r>
      <w:r w:rsidRPr="00AA1867">
        <w:rPr>
          <w:vertAlign w:val="superscript"/>
          <w:lang w:val="en-GB"/>
        </w:rPr>
        <w:t>2</w:t>
      </w:r>
      <w:r w:rsidRPr="00AA1867">
        <w:rPr>
          <w:rtl/>
          <w:lang w:val="en-GB"/>
        </w:rPr>
        <w:t xml:space="preserve"> على التوالي.</w:t>
      </w:r>
    </w:p>
    <w:p w14:paraId="1F245A04" w14:textId="09A2D907" w:rsidR="00A813A4" w:rsidRPr="00AA1867" w:rsidRDefault="00B211A0" w:rsidP="00A813A4">
      <w:pPr>
        <w:pStyle w:val="enumlev1"/>
        <w:textDirection w:val="tbRlV"/>
        <w:rPr>
          <w:i/>
          <w:rtl/>
          <w:lang w:val="en-GB"/>
        </w:rPr>
      </w:pPr>
      <w:r w:rsidRPr="00AA1867">
        <w:rPr>
          <w:iCs/>
          <w:lang w:val="en-GB"/>
        </w:rPr>
        <w:t>(6</w:t>
      </w:r>
      <w:r w:rsidR="00A813A4" w:rsidRPr="00AA1867">
        <w:rPr>
          <w:i/>
          <w:rtl/>
          <w:lang w:val="en-GB"/>
        </w:rPr>
        <w:tab/>
        <w:t>‏</w:t>
      </w:r>
      <w:proofErr w:type="spellStart"/>
      <w:r w:rsidR="00A813A4" w:rsidRPr="00AA1867">
        <w:rPr>
          <w:i/>
          <w:rtl/>
          <w:lang w:val="en-GB"/>
        </w:rPr>
        <w:t>النصوع</w:t>
      </w:r>
      <w:proofErr w:type="spellEnd"/>
      <w:r w:rsidR="00A813A4" w:rsidRPr="00AA1867">
        <w:rPr>
          <w:i/>
          <w:rtl/>
          <w:lang w:val="en-GB"/>
        </w:rPr>
        <w:t xml:space="preserve"> المتوسط المرجح لشاشة العرض</w:t>
      </w:r>
      <w:r w:rsidR="00A813A4" w:rsidRPr="00AA1867">
        <w:rPr>
          <w:i/>
          <w:cs/>
          <w:lang w:val="en-GB"/>
        </w:rPr>
        <w:t>‎</w:t>
      </w:r>
    </w:p>
    <w:p w14:paraId="509E1E06" w14:textId="00317139" w:rsidR="00A813A4" w:rsidRPr="00AA1867" w:rsidRDefault="00A813A4" w:rsidP="00A813A4">
      <w:pPr>
        <w:pStyle w:val="enumlev1"/>
        <w:textDirection w:val="tbRlV"/>
        <w:rPr>
          <w:i/>
          <w:rtl/>
          <w:lang w:val="en-GB"/>
        </w:rPr>
      </w:pPr>
      <w:r w:rsidRPr="00AA1867">
        <w:rPr>
          <w:i/>
          <w:rtl/>
          <w:lang w:val="en-GB"/>
        </w:rPr>
        <w:tab/>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MN</m:t>
            </m:r>
          </m:den>
        </m:f>
        <m:nary>
          <m:naryPr>
            <m:chr m:val="∑"/>
            <m:limLoc m:val="undOvr"/>
            <m:supHide m:val="1"/>
            <m:ctrlPr>
              <w:rPr>
                <w:rFonts w:ascii="Cambria Math" w:hAnsi="Cambria Math"/>
                <w:i/>
                <w:lang w:val="en-GB"/>
              </w:rPr>
            </m:ctrlPr>
          </m:naryPr>
          <m:sub>
            <m:r>
              <w:rPr>
                <w:rFonts w:ascii="Cambria Math" w:hAnsi="Cambria Math"/>
                <w:lang w:val="en-GB"/>
              </w:rPr>
              <m:t>i</m:t>
            </m:r>
          </m:sub>
          <m:sup/>
          <m:e>
            <m:nary>
              <m:naryPr>
                <m:chr m:val="∑"/>
                <m:limLoc m:val="undOvr"/>
                <m:supHide m:val="1"/>
                <m:ctrlPr>
                  <w:rPr>
                    <w:rFonts w:ascii="Cambria Math" w:hAnsi="Cambria Math"/>
                    <w:i/>
                    <w:lang w:val="en-GB"/>
                  </w:rPr>
                </m:ctrlPr>
              </m:naryPr>
              <m:sub>
                <m:r>
                  <w:rPr>
                    <w:rFonts w:ascii="Cambria Math" w:hAnsi="Cambria Math"/>
                    <w:lang w:val="en-GB"/>
                  </w:rPr>
                  <m:t>j</m:t>
                </m:r>
              </m:sub>
              <m:sup/>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D</m:t>
                    </m:r>
                  </m:sub>
                </m:sSub>
              </m:e>
            </m:nary>
          </m:e>
        </m:nary>
        <m:r>
          <w:rPr>
            <w:rFonts w:ascii="Cambria Math" w:hAnsi="Cambria Math"/>
            <w:lang w:val="en-GB"/>
          </w:rPr>
          <m:t>(i,j)∙</m:t>
        </m:r>
        <m:func>
          <m:funcPr>
            <m:ctrlPr>
              <w:rPr>
                <w:rFonts w:ascii="Cambria Math" w:hAnsi="Cambria Math"/>
                <w:i/>
                <w:lang w:val="en-GB"/>
              </w:rPr>
            </m:ctrlPr>
          </m:funcPr>
          <m:fName>
            <m:r>
              <w:rPr>
                <w:rFonts w:ascii="Cambria Math" w:hAnsi="Cambria Math"/>
                <w:lang w:val="en-GB"/>
              </w:rPr>
              <m:t>cos</m:t>
            </m:r>
          </m:fName>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ij</m:t>
                </m:r>
              </m:sub>
            </m:sSub>
            <m:r>
              <w:rPr>
                <w:rFonts w:ascii="Cambria Math" w:hAnsi="Cambria Math"/>
                <w:lang w:val="en-GB"/>
              </w:rPr>
              <m:t>/</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ij</m:t>
                    </m:r>
                  </m:sub>
                </m:sSub>
              </m:e>
              <m:sup>
                <m:r>
                  <w:rPr>
                    <w:rFonts w:ascii="Cambria Math" w:hAnsi="Cambria Math"/>
                    <w:lang w:val="en-GB"/>
                  </w:rPr>
                  <m:t>2</m:t>
                </m:r>
              </m:sup>
            </m:sSup>
          </m:e>
        </m:func>
      </m:oMath>
      <w:r w:rsidRPr="00AA1867">
        <w:rPr>
          <w:i/>
          <w:lang w:val="en-GB"/>
        </w:rPr>
        <w:t>,</w:t>
      </w:r>
      <w:r w:rsidRPr="00AA1867">
        <w:rPr>
          <w:i/>
          <w:rtl/>
          <w:lang w:val="en-GB"/>
        </w:rPr>
        <w:t xml:space="preserve"> حيث </w:t>
      </w:r>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ij</m:t>
            </m:r>
          </m:sub>
        </m:sSub>
      </m:oMath>
      <w:r w:rsidRPr="00AA1867">
        <w:rPr>
          <w:rtl/>
        </w:rPr>
        <w:t xml:space="preserve"> </w:t>
      </w:r>
      <w:r w:rsidRPr="00AA1867">
        <w:rPr>
          <w:i/>
          <w:rtl/>
          <w:lang w:val="en-GB"/>
        </w:rPr>
        <w:t xml:space="preserve">هي الزاوية الممتدة عند العين بين البيكسل </w:t>
      </w:r>
      <m:oMath>
        <m:r>
          <w:rPr>
            <w:rFonts w:ascii="Cambria Math" w:hAnsi="Cambria Math"/>
            <w:spacing w:val="-2"/>
          </w:rPr>
          <m:t>(i,j)</m:t>
        </m:r>
      </m:oMath>
      <w:r w:rsidRPr="00AA1867">
        <w:rPr>
          <w:i/>
          <w:rtl/>
          <w:lang w:val="en-GB"/>
        </w:rPr>
        <w:t xml:space="preserve"> ‏ومركز الشاشة، بقيمة لا تقل عن </w:t>
      </w:r>
      <w:r w:rsidRPr="00AA1867">
        <w:rPr>
          <w:i/>
          <w:cs/>
          <w:lang w:val="en-GB"/>
        </w:rPr>
        <w:t>‎</w:t>
      </w:r>
      <w:r w:rsidRPr="00AA1867">
        <w:rPr>
          <w:iCs/>
          <w:lang w:val="en-GB"/>
        </w:rPr>
        <w:t>0,75</w:t>
      </w:r>
      <w:r w:rsidRPr="00AA1867">
        <w:rPr>
          <w:i/>
          <w:rtl/>
          <w:lang w:val="en-GB"/>
        </w:rPr>
        <w:t xml:space="preserve"> درجة.</w:t>
      </w:r>
      <w:r w:rsidRPr="00AA1867">
        <w:rPr>
          <w:rtl/>
        </w:rPr>
        <w:t xml:space="preserve"> </w:t>
      </w:r>
      <w:r w:rsidRPr="00AA1867">
        <w:rPr>
          <w:i/>
          <w:rtl/>
          <w:lang w:val="en-GB"/>
        </w:rPr>
        <w:t xml:space="preserve">‏ويتّبع هذا المقياس نموذج مون وسبنسر </w:t>
      </w:r>
      <w:r w:rsidRPr="00AA1867">
        <w:rPr>
          <w:iCs/>
          <w:lang w:val="en-GB"/>
        </w:rPr>
        <w:t>[</w:t>
      </w:r>
      <w:r w:rsidRPr="00AA1867">
        <w:rPr>
          <w:iCs/>
          <w:cs/>
          <w:lang w:val="en-GB"/>
        </w:rPr>
        <w:t>‎</w:t>
      </w:r>
      <w:r w:rsidRPr="00AA1867">
        <w:rPr>
          <w:iCs/>
          <w:lang w:val="en-GB"/>
        </w:rPr>
        <w:t>8]</w:t>
      </w:r>
      <w:r w:rsidRPr="00AA1867">
        <w:rPr>
          <w:i/>
          <w:rtl/>
          <w:lang w:val="en-GB"/>
        </w:rPr>
        <w:t xml:space="preserve">. وفي النموذج المستخدم هنا، يُفترض أن رؤية المشاهد تركز على مركز الشاشة، وتقترب بطريقة تجعل جميع </w:t>
      </w:r>
      <w:proofErr w:type="spellStart"/>
      <w:r w:rsidRPr="00AA1867">
        <w:rPr>
          <w:i/>
          <w:rtl/>
          <w:lang w:val="en-GB"/>
        </w:rPr>
        <w:t>البيكسلات</w:t>
      </w:r>
      <w:proofErr w:type="spellEnd"/>
      <w:r w:rsidRPr="00AA1867">
        <w:rPr>
          <w:i/>
          <w:rtl/>
          <w:lang w:val="en-GB"/>
        </w:rPr>
        <w:t xml:space="preserve"> تمتد لنفس الزاوية في شبكية العين، مع تجاهل القيم الثابتة التي لن تؤثر على معاملات الترابط</w:t>
      </w:r>
      <w:r w:rsidRPr="00AA1867">
        <w:rPr>
          <w:i/>
          <w:cs/>
          <w:lang w:val="en-GB"/>
        </w:rPr>
        <w:t>‎</w:t>
      </w:r>
      <w:r w:rsidRPr="00AA1867">
        <w:rPr>
          <w:i/>
          <w:rtl/>
          <w:lang w:val="en-GB"/>
        </w:rPr>
        <w:t>.</w:t>
      </w:r>
    </w:p>
    <w:p w14:paraId="5CF2AC76" w14:textId="73A22D4D" w:rsidR="00A813A4" w:rsidRPr="00AA1867" w:rsidRDefault="00B211A0" w:rsidP="00A813A4">
      <w:pPr>
        <w:pStyle w:val="enumlev1"/>
        <w:textDirection w:val="tbRlV"/>
        <w:rPr>
          <w:i/>
          <w:rtl/>
          <w:lang w:val="en-GB"/>
        </w:rPr>
      </w:pPr>
      <w:r w:rsidRPr="00AA1867">
        <w:rPr>
          <w:iCs/>
          <w:lang w:val="en-GB"/>
        </w:rPr>
        <w:t>(7</w:t>
      </w:r>
      <w:r w:rsidR="00A813A4" w:rsidRPr="00AA1867">
        <w:rPr>
          <w:i/>
          <w:rtl/>
          <w:lang w:val="en-GB"/>
        </w:rPr>
        <w:tab/>
        <w:t>متوسط القيم في مركز الشاشة</w:t>
      </w:r>
    </w:p>
    <w:p w14:paraId="64CF145D" w14:textId="77777777" w:rsidR="00A813A4" w:rsidRPr="00AA1867" w:rsidRDefault="00A813A4" w:rsidP="00A813A4">
      <w:pPr>
        <w:rPr>
          <w:i/>
          <w:rtl/>
          <w:lang w:val="en"/>
        </w:rPr>
      </w:pPr>
      <w:r w:rsidRPr="00AA1867">
        <w:rPr>
          <w:i/>
          <w:rtl/>
          <w:lang w:val="en-GB"/>
        </w:rPr>
        <w:tab/>
      </w:r>
      <m:oMath>
        <m:f>
          <m:fPr>
            <m:ctrlPr>
              <w:rPr>
                <w:rFonts w:ascii="Cambria Math" w:hAnsi="Cambria Math"/>
                <w:i/>
                <w:lang w:val="en-GB"/>
              </w:rPr>
            </m:ctrlPr>
          </m:fPr>
          <m:num>
            <m:r>
              <w:rPr>
                <w:rFonts w:ascii="Cambria Math" w:hAnsi="Cambria Math"/>
                <w:lang w:val="en-GB"/>
              </w:rPr>
              <m:t>4</m:t>
            </m:r>
          </m:num>
          <m:den>
            <m:r>
              <w:rPr>
                <w:rFonts w:ascii="Cambria Math" w:hAnsi="Cambria Math"/>
                <w:lang w:val="en-GB"/>
              </w:rPr>
              <m:t>MN</m:t>
            </m:r>
          </m:den>
        </m:f>
        <m:nary>
          <m:naryPr>
            <m:chr m:val="∑"/>
            <m:limLoc m:val="subSup"/>
            <m:ctrlPr>
              <w:rPr>
                <w:rFonts w:ascii="Cambria Math" w:hAnsi="Cambria Math"/>
                <w:i/>
                <w:lang w:val="en-GB"/>
              </w:rPr>
            </m:ctrlPr>
          </m:naryPr>
          <m:sub>
            <m:r>
              <w:rPr>
                <w:rFonts w:ascii="Cambria Math" w:hAnsi="Cambria Math"/>
                <w:lang w:val="en-GB"/>
              </w:rPr>
              <m:t>i=M/4</m:t>
            </m:r>
          </m:sub>
          <m:sup>
            <m:r>
              <w:rPr>
                <w:rFonts w:ascii="Cambria Math" w:hAnsi="Cambria Math"/>
                <w:lang w:val="en-GB"/>
              </w:rPr>
              <m:t>3M/4</m:t>
            </m:r>
          </m:sup>
          <m:e>
            <m:nary>
              <m:naryPr>
                <m:chr m:val="∑"/>
                <m:limLoc m:val="subSup"/>
                <m:ctrlPr>
                  <w:rPr>
                    <w:rFonts w:ascii="Cambria Math" w:hAnsi="Cambria Math"/>
                    <w:i/>
                    <w:lang w:val="en-GB"/>
                  </w:rPr>
                </m:ctrlPr>
              </m:naryPr>
              <m:sub>
                <m:r>
                  <w:rPr>
                    <w:rFonts w:ascii="Cambria Math" w:hAnsi="Cambria Math"/>
                    <w:lang w:val="en-GB"/>
                  </w:rPr>
                  <m:t>j=N/4</m:t>
                </m:r>
              </m:sub>
              <m:sup>
                <m:r>
                  <w:rPr>
                    <w:rFonts w:ascii="Cambria Math" w:hAnsi="Cambria Math"/>
                    <w:lang w:val="en-GB"/>
                  </w:rPr>
                  <m:t>3N/4</m:t>
                </m:r>
              </m:sup>
              <m:e>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D</m:t>
                    </m:r>
                  </m:sub>
                </m:sSub>
                <m:r>
                  <w:rPr>
                    <w:rFonts w:ascii="Cambria Math" w:hAnsi="Cambria Math"/>
                    <w:lang w:val="en-GB"/>
                  </w:rPr>
                  <m:t>(i,j)</m:t>
                </m:r>
              </m:e>
            </m:nary>
          </m:e>
        </m:nary>
      </m:oMath>
      <w:r w:rsidRPr="00AA1867">
        <w:rPr>
          <w:i/>
          <w:rtl/>
          <w:lang w:val="en-GB"/>
        </w:rPr>
        <w:t xml:space="preserve">، </w:t>
      </w:r>
      <w:r w:rsidRPr="00AA1867">
        <w:rPr>
          <w:i/>
          <w:rtl/>
          <w:lang w:val="en"/>
        </w:rPr>
        <w:t xml:space="preserve">نسخة مبسطة من ترجيح </w:t>
      </w:r>
      <w:r w:rsidRPr="00AA1867">
        <w:rPr>
          <w:i/>
          <w:rtl/>
          <w:lang w:val="en-GB"/>
        </w:rPr>
        <w:t>مون وسبنسر</w:t>
      </w:r>
      <w:r w:rsidRPr="00AA1867">
        <w:rPr>
          <w:i/>
          <w:rtl/>
          <w:lang w:val="en"/>
        </w:rPr>
        <w:t xml:space="preserve">: حساب متوسط </w:t>
      </w:r>
      <w:proofErr w:type="spellStart"/>
      <w:r w:rsidRPr="00AA1867">
        <w:rPr>
          <w:i/>
          <w:rtl/>
          <w:lang w:val="en"/>
        </w:rPr>
        <w:t>النصوع</w:t>
      </w:r>
      <w:proofErr w:type="spellEnd"/>
      <w:r w:rsidRPr="00AA1867">
        <w:rPr>
          <w:i/>
          <w:rtl/>
          <w:lang w:val="en"/>
        </w:rPr>
        <w:t xml:space="preserve"> لتلك البكسلات فقط الموجودة في الربع المركزي من الشاشة.</w:t>
      </w:r>
      <w:r w:rsidRPr="00AA1867">
        <w:rPr>
          <w:i/>
          <w:cs/>
          <w:lang w:val="en"/>
        </w:rPr>
        <w:t>‎</w:t>
      </w:r>
    </w:p>
    <w:p w14:paraId="774D2A65" w14:textId="7CB22C7E" w:rsidR="00A813A4" w:rsidRPr="00AA1867" w:rsidRDefault="00B211A0" w:rsidP="004A71C2">
      <w:pPr>
        <w:pStyle w:val="enumlev1"/>
        <w:keepNext/>
        <w:textDirection w:val="tbRlV"/>
        <w:rPr>
          <w:i/>
          <w:rtl/>
        </w:rPr>
      </w:pPr>
      <w:r w:rsidRPr="00AA1867">
        <w:rPr>
          <w:iCs/>
          <w:lang w:val="en"/>
        </w:rPr>
        <w:lastRenderedPageBreak/>
        <w:t>(8</w:t>
      </w:r>
      <w:r w:rsidR="00A813A4" w:rsidRPr="00AA1867">
        <w:rPr>
          <w:i/>
          <w:rtl/>
          <w:lang w:val="en"/>
        </w:rPr>
        <w:tab/>
        <w:t>العتبات المئوية</w:t>
      </w:r>
    </w:p>
    <w:p w14:paraId="6D1EF3B9" w14:textId="71E8C2C0" w:rsidR="007A30D5" w:rsidRPr="00AA1867" w:rsidRDefault="00A813A4" w:rsidP="00A813A4">
      <w:pPr>
        <w:pStyle w:val="enumlev1"/>
        <w:textDirection w:val="tbRlV"/>
        <w:rPr>
          <w:i/>
          <w:rtl/>
          <w:lang w:val="en"/>
        </w:rPr>
      </w:pPr>
      <w:r w:rsidRPr="00AA1867">
        <w:rPr>
          <w:i/>
          <w:rtl/>
          <w:lang w:val="en"/>
        </w:rPr>
        <w:tab/>
        <w:t>‏</w:t>
      </w:r>
      <w:r w:rsidR="008C3EED" w:rsidRPr="00AA1867">
        <w:rPr>
          <w:rFonts w:hint="cs"/>
          <w:i/>
          <w:sz w:val="30"/>
          <w:rtl/>
          <w:lang w:val="en"/>
        </w:rPr>
        <w:t>العتبات المئوية</w:t>
      </w:r>
      <w:r w:rsidRPr="00AA1867">
        <w:rPr>
          <w:i/>
          <w:rtl/>
          <w:lang w:val="en"/>
        </w:rPr>
        <w:t xml:space="preserve"> رقم </w:t>
      </w:r>
      <w:r w:rsidRPr="00AA1867">
        <w:rPr>
          <w:i/>
          <w:cs/>
          <w:lang w:val="en"/>
        </w:rPr>
        <w:t>‎</w:t>
      </w:r>
      <w:r w:rsidRPr="00AA1867">
        <w:rPr>
          <w:i/>
          <w:lang w:val="en"/>
        </w:rPr>
        <w:t>n</w:t>
      </w:r>
      <w:r w:rsidRPr="00AA1867">
        <w:rPr>
          <w:i/>
          <w:rtl/>
          <w:lang w:val="en"/>
        </w:rPr>
        <w:t xml:space="preserve">‏، </w:t>
      </w:r>
      <w:r w:rsidRPr="00AA1867">
        <w:rPr>
          <w:i/>
          <w:cs/>
          <w:lang w:val="en"/>
        </w:rPr>
        <w:t>‎</w:t>
      </w:r>
      <w:r w:rsidRPr="00AA1867">
        <w:rPr>
          <w:i/>
          <w:lang w:val="en"/>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n</m:t>
            </m:r>
          </m:sub>
        </m:sSub>
      </m:oMath>
      <w:r w:rsidRPr="00AA1867">
        <w:rPr>
          <w:i/>
          <w:rtl/>
          <w:lang w:val="en"/>
        </w:rPr>
        <w:t xml:space="preserve">‏، هي مستوى النصوع الذي تقع تحته العتبة المئوية </w:t>
      </w:r>
      <w:r w:rsidRPr="00AA1867">
        <w:rPr>
          <w:i/>
          <w:cs/>
          <w:lang w:val="en"/>
        </w:rPr>
        <w:t>‎</w:t>
      </w:r>
      <w:r w:rsidRPr="00AA1867">
        <w:rPr>
          <w:i/>
          <w:lang w:val="en-GB" w:eastAsia="en-US"/>
        </w:rPr>
        <w:t xml:space="preserve"> </w:t>
      </w:r>
      <m:oMath>
        <m:r>
          <w:rPr>
            <w:rFonts w:ascii="Cambria Math" w:hAnsi="Cambria Math"/>
            <w:lang w:val="en-GB"/>
          </w:rPr>
          <m:t>n</m:t>
        </m:r>
      </m:oMath>
      <w:r w:rsidRPr="00AA1867">
        <w:rPr>
          <w:i/>
          <w:rtl/>
          <w:lang w:val="en"/>
        </w:rPr>
        <w:t xml:space="preserve"> لجميع مستويات نصوع البيكس</w:t>
      </w:r>
      <w:r w:rsidRPr="00AA1867">
        <w:rPr>
          <w:rFonts w:hint="eastAsia"/>
          <w:i/>
          <w:rtl/>
          <w:lang w:val="en"/>
        </w:rPr>
        <w:t>ل</w:t>
      </w:r>
      <w:r w:rsidRPr="00AA1867">
        <w:rPr>
          <w:i/>
          <w:rtl/>
          <w:lang w:val="en"/>
        </w:rPr>
        <w:t xml:space="preserve">ات. </w:t>
      </w:r>
      <w:r w:rsidR="00584CDA" w:rsidRPr="00AA1867">
        <w:rPr>
          <w:rFonts w:hint="cs"/>
          <w:i/>
          <w:rtl/>
          <w:lang w:val="en"/>
        </w:rPr>
        <w:t>وتشير</w:t>
      </w:r>
      <w:r w:rsidRPr="00AA1867">
        <w:rPr>
          <w:i/>
          <w:rtl/>
          <w:lang w:val="en"/>
        </w:rPr>
        <w:t xml:space="preserve"> العتبات المئوية إلى توزيع مستويات </w:t>
      </w:r>
      <w:r w:rsidR="00584CDA" w:rsidRPr="00AA1867">
        <w:rPr>
          <w:i/>
          <w:rtl/>
          <w:lang w:val="en"/>
        </w:rPr>
        <w:t>نصوع شاشة</w:t>
      </w:r>
      <w:r w:rsidRPr="00AA1867">
        <w:rPr>
          <w:i/>
          <w:rtl/>
          <w:lang w:val="en"/>
        </w:rPr>
        <w:t xml:space="preserve"> العرض. ويتم اختبار العتبات المئوية من </w:t>
      </w:r>
      <w:r w:rsidRPr="00AA1867">
        <w:rPr>
          <w:i/>
          <w:cs/>
          <w:lang w:val="en"/>
        </w:rPr>
        <w:t>‎</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10</m:t>
            </m:r>
          </m:sub>
        </m:sSub>
      </m:oMath>
      <w:r w:rsidR="007C084B" w:rsidRPr="00AA1867">
        <w:rPr>
          <w:i/>
          <w:rtl/>
          <w:lang w:val="en-GB"/>
        </w:rPr>
        <w:t xml:space="preserve"> </w:t>
      </w:r>
      <w:r w:rsidRPr="00AA1867">
        <w:rPr>
          <w:i/>
          <w:rtl/>
          <w:lang w:val="en"/>
        </w:rPr>
        <w:t xml:space="preserve">‏إلى </w:t>
      </w:r>
      <w:r w:rsidRPr="00AA1867">
        <w:rPr>
          <w:i/>
          <w:cs/>
          <w:lang w:val="en"/>
        </w:rPr>
        <w:t>‎</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100</m:t>
            </m:r>
          </m:sub>
        </m:sSub>
      </m:oMath>
      <w:r w:rsidRPr="00AA1867">
        <w:rPr>
          <w:i/>
          <w:rtl/>
          <w:lang w:val="en"/>
        </w:rPr>
        <w:t>.</w:t>
      </w:r>
    </w:p>
    <w:p w14:paraId="186235AB" w14:textId="3E4EFB38" w:rsidR="00A813A4" w:rsidRPr="00AA1867" w:rsidRDefault="00B211A0" w:rsidP="002F78DF">
      <w:pPr>
        <w:pStyle w:val="enumlev1"/>
        <w:keepNext/>
        <w:textDirection w:val="tbRlV"/>
        <w:rPr>
          <w:i/>
          <w:rtl/>
          <w:lang w:val="en-GB"/>
        </w:rPr>
      </w:pPr>
      <w:r w:rsidRPr="00AA1867">
        <w:rPr>
          <w:iCs/>
          <w:lang w:val="en-GB"/>
        </w:rPr>
        <w:t>(9</w:t>
      </w:r>
      <w:r w:rsidR="00A813A4" w:rsidRPr="00AA1867">
        <w:rPr>
          <w:i/>
          <w:rtl/>
          <w:lang w:val="en-GB"/>
        </w:rPr>
        <w:tab/>
        <w:t>مديات العتبات المئوية</w:t>
      </w:r>
    </w:p>
    <w:p w14:paraId="0AB18D55" w14:textId="77777777" w:rsidR="00A813A4" w:rsidRPr="00AA1867" w:rsidRDefault="00A813A4" w:rsidP="00A813A4">
      <w:pPr>
        <w:pStyle w:val="enumlev1"/>
        <w:textDirection w:val="tbRlV"/>
        <w:rPr>
          <w:i/>
          <w:rtl/>
          <w:lang w:val="en-GB"/>
        </w:rPr>
      </w:pPr>
      <w:r w:rsidRPr="00AA1867">
        <w:rPr>
          <w:i/>
          <w:rtl/>
          <w:lang w:val="en-GB"/>
        </w:rPr>
        <w:t>‏</w:t>
      </w:r>
      <w:r w:rsidRPr="00AA1867">
        <w:rPr>
          <w:i/>
          <w:rtl/>
          <w:lang w:val="en-GB"/>
        </w:rPr>
        <w:tab/>
        <w:t xml:space="preserve">حساب المدى الربعي، </w:t>
      </w:r>
      <w:r w:rsidRPr="00AA1867">
        <w:rPr>
          <w:i/>
          <w:cs/>
          <w:lang w:val="en-GB"/>
        </w:rPr>
        <w:t>‎</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75</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25</m:t>
            </m:r>
          </m:sub>
        </m:sSub>
      </m:oMath>
      <w:r w:rsidRPr="00AA1867">
        <w:rPr>
          <w:i/>
          <w:rtl/>
          <w:lang w:val="en-GB"/>
        </w:rPr>
        <w:t xml:space="preserve">‏، والفرق بين العتبتين المئويتين </w:t>
      </w:r>
      <w:r w:rsidRPr="00AA1867">
        <w:rPr>
          <w:i/>
          <w:cs/>
          <w:lang w:val="en-GB"/>
        </w:rPr>
        <w:t>‎</w:t>
      </w:r>
      <w:r w:rsidRPr="00AA1867">
        <w:rPr>
          <w:i/>
          <w:lang w:val="en-GB"/>
        </w:rPr>
        <w:t>90</w:t>
      </w:r>
      <w:r w:rsidRPr="00AA1867">
        <w:rPr>
          <w:i/>
          <w:rtl/>
          <w:lang w:val="en-GB"/>
        </w:rPr>
        <w:t xml:space="preserve"> ‏و</w:t>
      </w:r>
      <w:r w:rsidRPr="00AA1867">
        <w:rPr>
          <w:i/>
          <w:cs/>
          <w:lang w:val="en-GB"/>
        </w:rPr>
        <w:t>‎</w:t>
      </w:r>
      <w:r w:rsidRPr="00AA1867">
        <w:rPr>
          <w:i/>
          <w:lang w:val="en-GB"/>
        </w:rPr>
        <w:t>10</w:t>
      </w:r>
      <w:r w:rsidRPr="00AA1867">
        <w:rPr>
          <w:i/>
          <w:rtl/>
          <w:lang w:val="en-GB"/>
        </w:rPr>
        <w:t xml:space="preserve">‏، </w:t>
      </w:r>
      <w:r w:rsidRPr="00AA1867">
        <w:rPr>
          <w:i/>
          <w:cs/>
          <w:lang w:val="en-GB"/>
        </w:rPr>
        <w:t>‎</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90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10</m:t>
            </m:r>
          </m:sub>
        </m:sSub>
      </m:oMath>
      <w:r w:rsidRPr="00AA1867">
        <w:rPr>
          <w:i/>
          <w:rtl/>
          <w:lang w:val="en-GB"/>
        </w:rPr>
        <w:t>. ‏ويصف هذا المدى انتشار قيم النصوع المعروضة على الشاشة.</w:t>
      </w:r>
      <w:r w:rsidRPr="00AA1867">
        <w:rPr>
          <w:i/>
          <w:cs/>
          <w:lang w:val="en-GB"/>
        </w:rPr>
        <w:t>‎</w:t>
      </w:r>
    </w:p>
    <w:p w14:paraId="5887AFCC" w14:textId="052533BA" w:rsidR="00A813A4" w:rsidRPr="00AA1867" w:rsidRDefault="00B211A0" w:rsidP="00A813A4">
      <w:pPr>
        <w:pStyle w:val="enumlev1"/>
        <w:textDirection w:val="tbRlV"/>
        <w:rPr>
          <w:i/>
          <w:rtl/>
          <w:lang w:val="en-GB"/>
        </w:rPr>
      </w:pPr>
      <w:r w:rsidRPr="00AA1867">
        <w:rPr>
          <w:iCs/>
          <w:lang w:val="en-GB"/>
        </w:rPr>
        <w:t>(10</w:t>
      </w:r>
      <w:r w:rsidR="00A813A4" w:rsidRPr="00AA1867">
        <w:rPr>
          <w:i/>
          <w:rtl/>
          <w:lang w:val="en-GB"/>
        </w:rPr>
        <w:tab/>
        <w:t>متوسط القيم ضمن مدى</w:t>
      </w:r>
      <w:r w:rsidR="008C3EED" w:rsidRPr="00AA1867">
        <w:rPr>
          <w:rFonts w:hint="cs"/>
          <w:i/>
          <w:rtl/>
          <w:lang w:val="en-GB"/>
        </w:rPr>
        <w:t>ً</w:t>
      </w:r>
      <w:r w:rsidR="00A813A4" w:rsidRPr="00AA1867">
        <w:rPr>
          <w:i/>
          <w:rtl/>
          <w:lang w:val="en-GB"/>
        </w:rPr>
        <w:t xml:space="preserve"> محدد</w:t>
      </w:r>
    </w:p>
    <w:p w14:paraId="55D5878D" w14:textId="307810D3" w:rsidR="007A30D5" w:rsidRPr="00AA1867" w:rsidRDefault="00A813A4" w:rsidP="00A813A4">
      <w:pPr>
        <w:pStyle w:val="enumlev1"/>
        <w:textDirection w:val="tbRlV"/>
        <w:rPr>
          <w:i/>
          <w:spacing w:val="-4"/>
          <w:rtl/>
          <w:lang w:val="en"/>
        </w:rPr>
      </w:pPr>
      <w:r w:rsidRPr="00AA1867">
        <w:rPr>
          <w:i/>
          <w:spacing w:val="-4"/>
          <w:rtl/>
          <w:lang w:val="en-GB"/>
        </w:rPr>
        <w:tab/>
        <w:t xml:space="preserve">حساب متوسط </w:t>
      </w:r>
      <w:r w:rsidR="00584CDA" w:rsidRPr="00AA1867">
        <w:rPr>
          <w:i/>
          <w:spacing w:val="-4"/>
          <w:rtl/>
          <w:lang w:val="en-GB"/>
        </w:rPr>
        <w:t>نصوع شاشة</w:t>
      </w:r>
      <w:r w:rsidRPr="00AA1867">
        <w:rPr>
          <w:i/>
          <w:spacing w:val="-4"/>
          <w:rtl/>
          <w:lang w:val="en-GB"/>
        </w:rPr>
        <w:t xml:space="preserve"> العرض ‏لتلك القيم فقط التي تتراوح بين </w:t>
      </w:r>
      <w:r w:rsidRPr="00AA1867">
        <w:rPr>
          <w:i/>
          <w:spacing w:val="-4"/>
          <w:cs/>
          <w:lang w:val="en-GB"/>
        </w:rPr>
        <w:t>‎</w:t>
      </w:r>
      <w:bookmarkStart w:id="0" w:name="_Hlk157678363"/>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25</m:t>
            </m:r>
          </m:sub>
        </m:sSub>
      </m:oMath>
      <w:bookmarkEnd w:id="0"/>
      <w:r w:rsidR="00D47825" w:rsidRPr="00AA1867">
        <w:rPr>
          <w:rFonts w:hint="cs"/>
          <w:i/>
          <w:spacing w:val="-4"/>
          <w:rtl/>
          <w:lang w:val="en-GB"/>
        </w:rPr>
        <w:t xml:space="preserve"> </w:t>
      </w:r>
      <w:r w:rsidRPr="00AA1867">
        <w:rPr>
          <w:i/>
          <w:spacing w:val="-4"/>
          <w:rtl/>
          <w:lang w:val="en-GB"/>
        </w:rPr>
        <w:t>و</w:t>
      </w:r>
      <w:bookmarkStart w:id="1" w:name="_Hlk157678377"/>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75</m:t>
            </m:r>
          </m:sub>
        </m:sSub>
      </m:oMath>
      <w:bookmarkEnd w:id="1"/>
      <w:r w:rsidR="008C3EED" w:rsidRPr="00AA1867">
        <w:rPr>
          <w:rFonts w:hint="cs"/>
          <w:i/>
          <w:spacing w:val="-4"/>
          <w:rtl/>
          <w:lang w:val="en-GB"/>
        </w:rPr>
        <w:t>.</w:t>
      </w:r>
      <w:r w:rsidRPr="00AA1867">
        <w:rPr>
          <w:i/>
          <w:spacing w:val="-4"/>
          <w:rtl/>
          <w:lang w:val="en-GB"/>
        </w:rPr>
        <w:t xml:space="preserve"> ‏ويتم أيضاً اختبار المدى من </w:t>
      </w:r>
      <w:r w:rsidRPr="00AA1867">
        <w:rPr>
          <w:i/>
          <w:spacing w:val="-4"/>
          <w:cs/>
          <w:lang w:val="en"/>
        </w:rPr>
        <w:t>‎</w:t>
      </w:r>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10</m:t>
            </m:r>
          </m:sub>
        </m:sSub>
      </m:oMath>
      <w:r w:rsidR="007C084B" w:rsidRPr="00AA1867">
        <w:rPr>
          <w:i/>
          <w:spacing w:val="-4"/>
          <w:rtl/>
          <w:lang w:val="en-GB"/>
        </w:rPr>
        <w:t xml:space="preserve"> </w:t>
      </w:r>
      <w:r w:rsidRPr="00AA1867">
        <w:rPr>
          <w:i/>
          <w:spacing w:val="-4"/>
          <w:rtl/>
          <w:lang w:val="en"/>
        </w:rPr>
        <w:t xml:space="preserve">‏إلى </w:t>
      </w:r>
      <w:r w:rsidRPr="00AA1867">
        <w:rPr>
          <w:i/>
          <w:spacing w:val="-4"/>
          <w:cs/>
          <w:lang w:val="en"/>
        </w:rPr>
        <w:t>‎</w:t>
      </w:r>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90</m:t>
            </m:r>
          </m:sub>
        </m:sSub>
      </m:oMath>
      <w:r w:rsidRPr="00AA1867">
        <w:rPr>
          <w:i/>
          <w:spacing w:val="-4"/>
          <w:rtl/>
          <w:lang w:val="en"/>
        </w:rPr>
        <w:t>.</w:t>
      </w:r>
    </w:p>
    <w:p w14:paraId="2DED46EC" w14:textId="64D56EA0" w:rsidR="00A813A4" w:rsidRPr="00AA1867" w:rsidRDefault="00A813A4" w:rsidP="00A813A4">
      <w:pPr>
        <w:pStyle w:val="enumlev1"/>
        <w:ind w:left="9" w:firstLine="0"/>
        <w:textDirection w:val="tbRlV"/>
        <w:rPr>
          <w:i/>
          <w:rtl/>
          <w:lang w:val="en-GB"/>
        </w:rPr>
      </w:pPr>
      <w:r w:rsidRPr="00AA1867">
        <w:rPr>
          <w:i/>
          <w:rtl/>
          <w:lang w:val="en-GB"/>
        </w:rPr>
        <w:t>است</w:t>
      </w:r>
      <w:r w:rsidR="008C3EED" w:rsidRPr="00AA1867">
        <w:rPr>
          <w:rFonts w:hint="cs"/>
          <w:i/>
          <w:rtl/>
          <w:lang w:val="en-GB"/>
        </w:rPr>
        <w:t>ُ</w:t>
      </w:r>
      <w:r w:rsidRPr="00AA1867">
        <w:rPr>
          <w:i/>
          <w:rtl/>
          <w:lang w:val="en-GB"/>
        </w:rPr>
        <w:t>عم</w:t>
      </w:r>
      <w:r w:rsidR="008C3EED" w:rsidRPr="00AA1867">
        <w:rPr>
          <w:rFonts w:hint="cs"/>
          <w:i/>
          <w:rtl/>
          <w:lang w:val="en-GB"/>
        </w:rPr>
        <w:t>ِ</w:t>
      </w:r>
      <w:r w:rsidRPr="00AA1867">
        <w:rPr>
          <w:i/>
          <w:rtl/>
          <w:lang w:val="en-GB"/>
        </w:rPr>
        <w:t>ل</w:t>
      </w:r>
      <w:r w:rsidR="008C3EED" w:rsidRPr="00AA1867">
        <w:rPr>
          <w:rFonts w:hint="cs"/>
          <w:i/>
          <w:rtl/>
          <w:lang w:val="en-GB"/>
        </w:rPr>
        <w:t>َ</w:t>
      </w:r>
      <w:r w:rsidRPr="00AA1867">
        <w:rPr>
          <w:i/>
          <w:rtl/>
          <w:lang w:val="en-GB"/>
        </w:rPr>
        <w:t xml:space="preserve">ت المستويات الرمادية المتوسطة المختارة من أجل </w:t>
      </w:r>
      <w:r w:rsidRPr="00AA1867">
        <w:rPr>
          <w:i/>
          <w:cs/>
          <w:lang w:val="en-GB"/>
        </w:rPr>
        <w:t>‎</w:t>
      </w:r>
      <w:r w:rsidRPr="00AA1867">
        <w:rPr>
          <w:iCs/>
          <w:lang w:val="en-GB"/>
        </w:rPr>
        <w:t>60</w:t>
      </w:r>
      <w:r w:rsidRPr="00AA1867">
        <w:rPr>
          <w:i/>
          <w:rtl/>
          <w:lang w:val="en-GB"/>
        </w:rPr>
        <w:t xml:space="preserve"> ‏صورة اختبار (</w:t>
      </w:r>
      <w:r w:rsidRPr="00AA1867">
        <w:rPr>
          <w:i/>
          <w:cs/>
          <w:lang w:val="en-GB"/>
        </w:rPr>
        <w:t>‎</w:t>
      </w:r>
      <w:r w:rsidRPr="00AA1867">
        <w:rPr>
          <w:iCs/>
          <w:lang w:val="en-GB"/>
        </w:rPr>
        <w:t>15</w:t>
      </w:r>
      <w:r w:rsidRPr="00AA1867">
        <w:rPr>
          <w:i/>
          <w:rtl/>
          <w:lang w:val="en-GB"/>
        </w:rPr>
        <w:t xml:space="preserve"> ‏صورة عند أربعة مستويات قصوى </w:t>
      </w:r>
      <w:proofErr w:type="spellStart"/>
      <w:r w:rsidRPr="00AA1867">
        <w:rPr>
          <w:i/>
          <w:rtl/>
          <w:lang w:val="en-GB"/>
        </w:rPr>
        <w:t>للنصوع</w:t>
      </w:r>
      <w:proofErr w:type="spellEnd"/>
      <w:r w:rsidRPr="00AA1867">
        <w:rPr>
          <w:i/>
          <w:rtl/>
          <w:lang w:val="en-GB"/>
        </w:rPr>
        <w:t xml:space="preserve">، انظر الشكل </w:t>
      </w:r>
      <w:r w:rsidRPr="00AA1867">
        <w:rPr>
          <w:i/>
          <w:cs/>
          <w:lang w:val="en-GB"/>
        </w:rPr>
        <w:t>‎</w:t>
      </w:r>
      <w:r w:rsidRPr="00AA1867">
        <w:rPr>
          <w:iCs/>
          <w:lang w:val="en-GB"/>
        </w:rPr>
        <w:t>4</w:t>
      </w:r>
      <w:r w:rsidRPr="00AA1867">
        <w:rPr>
          <w:i/>
          <w:rtl/>
          <w:lang w:val="en-GB"/>
        </w:rPr>
        <w:t xml:space="preserve">) ‏كقيم نصوع حقيقية لتقييم النماذج. ويتم الإبلاغ عن معامل ارتباط بيرسون ومعامل ارتباط </w:t>
      </w:r>
      <w:proofErr w:type="spellStart"/>
      <w:r w:rsidRPr="00AA1867">
        <w:rPr>
          <w:i/>
          <w:rtl/>
          <w:lang w:val="en-GB"/>
        </w:rPr>
        <w:t>سبيرمان</w:t>
      </w:r>
      <w:proofErr w:type="spellEnd"/>
      <w:r w:rsidRPr="00AA1867">
        <w:rPr>
          <w:i/>
          <w:rtl/>
          <w:lang w:val="en-GB"/>
        </w:rPr>
        <w:t xml:space="preserve"> حسب الرتب بين كل نموذج والمرجع الفعلي.</w:t>
      </w:r>
      <w:r w:rsidRPr="00AA1867">
        <w:rPr>
          <w:i/>
          <w:cs/>
          <w:lang w:val="en-GB"/>
        </w:rPr>
        <w:t>‎</w:t>
      </w:r>
    </w:p>
    <w:p w14:paraId="02C693D2" w14:textId="77777777" w:rsidR="00A813A4" w:rsidRPr="00AA1867" w:rsidRDefault="00A813A4" w:rsidP="00A813A4">
      <w:pPr>
        <w:pStyle w:val="enumlev1"/>
        <w:ind w:left="9" w:firstLine="0"/>
        <w:textDirection w:val="tbRlV"/>
        <w:rPr>
          <w:b/>
          <w:bCs/>
          <w:i/>
          <w:rtl/>
          <w:lang w:val="en-GB"/>
        </w:rPr>
      </w:pPr>
      <w:r w:rsidRPr="00AA1867">
        <w:rPr>
          <w:b/>
          <w:bCs/>
          <w:i/>
          <w:rtl/>
          <w:lang w:val="en-GB"/>
        </w:rPr>
        <w:t>ارتباط المقاييس الموضوعية بالنتائج الذاتية</w:t>
      </w:r>
    </w:p>
    <w:p w14:paraId="172188BA" w14:textId="77777777" w:rsidR="00A813A4" w:rsidRPr="00AA1867" w:rsidRDefault="00A813A4" w:rsidP="00A813A4">
      <w:pPr>
        <w:pStyle w:val="enumlev1"/>
        <w:ind w:left="9" w:firstLine="0"/>
        <w:textDirection w:val="tbRlV"/>
        <w:rPr>
          <w:i/>
          <w:rtl/>
          <w:lang w:val="en-GB"/>
        </w:rPr>
      </w:pPr>
      <w:r w:rsidRPr="00AA1867">
        <w:rPr>
          <w:i/>
          <w:rtl/>
          <w:lang w:val="en-GB"/>
        </w:rPr>
        <w:t xml:space="preserve">يوضح الجدول </w:t>
      </w:r>
      <w:r w:rsidRPr="00AA1867">
        <w:rPr>
          <w:iCs/>
          <w:lang w:val="en-GB"/>
        </w:rPr>
        <w:t>1</w:t>
      </w:r>
      <w:r w:rsidRPr="00AA1867">
        <w:rPr>
          <w:i/>
          <w:rtl/>
          <w:lang w:val="en-GB"/>
        </w:rPr>
        <w:t xml:space="preserve"> معاملات ارتباط بيرسون ومعاملات ارتباط </w:t>
      </w:r>
      <w:proofErr w:type="spellStart"/>
      <w:r w:rsidRPr="00AA1867">
        <w:rPr>
          <w:i/>
          <w:rtl/>
          <w:lang w:val="en-GB"/>
        </w:rPr>
        <w:t>سبيرمان</w:t>
      </w:r>
      <w:proofErr w:type="spellEnd"/>
      <w:r w:rsidRPr="00AA1867">
        <w:rPr>
          <w:i/>
          <w:rtl/>
          <w:lang w:val="en-GB"/>
        </w:rPr>
        <w:t xml:space="preserve"> حسب الرتب لجميع مقاييس </w:t>
      </w:r>
      <w:proofErr w:type="spellStart"/>
      <w:r w:rsidRPr="00AA1867">
        <w:rPr>
          <w:i/>
          <w:rtl/>
          <w:lang w:val="en-GB"/>
        </w:rPr>
        <w:t>النصوع</w:t>
      </w:r>
      <w:proofErr w:type="spellEnd"/>
      <w:r w:rsidRPr="00AA1867">
        <w:rPr>
          <w:i/>
          <w:rtl/>
          <w:lang w:val="en-GB"/>
        </w:rPr>
        <w:t xml:space="preserve"> التي تمت دراستها. وتُعرض النتائج أيضاً بيانياً في الشكلين </w:t>
      </w:r>
      <w:r w:rsidRPr="00AA1867">
        <w:rPr>
          <w:iCs/>
          <w:lang w:val="en-GB"/>
        </w:rPr>
        <w:t>6</w:t>
      </w:r>
      <w:r w:rsidRPr="00AA1867">
        <w:rPr>
          <w:i/>
          <w:rtl/>
          <w:lang w:val="en-GB"/>
        </w:rPr>
        <w:t xml:space="preserve"> و</w:t>
      </w:r>
      <w:r w:rsidRPr="00AA1867">
        <w:rPr>
          <w:iCs/>
          <w:lang w:val="en-GB"/>
        </w:rPr>
        <w:t>7</w:t>
      </w:r>
      <w:r w:rsidRPr="00AA1867">
        <w:rPr>
          <w:i/>
          <w:rtl/>
          <w:lang w:val="en-GB"/>
        </w:rPr>
        <w:t>.</w:t>
      </w:r>
    </w:p>
    <w:p w14:paraId="7C870C34" w14:textId="594E23EC" w:rsidR="00A813A4" w:rsidRPr="00AA1867" w:rsidRDefault="00A813A4" w:rsidP="00A813A4">
      <w:pPr>
        <w:pStyle w:val="enumlev1"/>
        <w:ind w:left="9" w:firstLine="0"/>
        <w:textDirection w:val="tbRlV"/>
        <w:rPr>
          <w:rtl/>
          <w:lang w:val="en-GB"/>
        </w:rPr>
      </w:pPr>
      <w:r w:rsidRPr="00AA1867">
        <w:rPr>
          <w:rtl/>
          <w:lang w:val="en-GB"/>
        </w:rPr>
        <w:t xml:space="preserve">وأبسط مقياس، متوسط </w:t>
      </w:r>
      <w:proofErr w:type="spellStart"/>
      <w:r w:rsidRPr="00AA1867">
        <w:rPr>
          <w:rtl/>
          <w:lang w:val="en-GB"/>
        </w:rPr>
        <w:t>النصوع</w:t>
      </w:r>
      <w:proofErr w:type="spellEnd"/>
      <w:r w:rsidRPr="00AA1867">
        <w:rPr>
          <w:rtl/>
          <w:lang w:val="en-GB"/>
        </w:rPr>
        <w:t xml:space="preserve"> المعروض على الشاشة (المقياس </w:t>
      </w:r>
      <w:r w:rsidRPr="00AA1867">
        <w:rPr>
          <w:lang w:val="en-GB"/>
        </w:rPr>
        <w:t>1</w:t>
      </w:r>
      <w:r w:rsidRPr="00AA1867">
        <w:rPr>
          <w:rtl/>
          <w:lang w:val="en-GB"/>
        </w:rPr>
        <w:t xml:space="preserve">)‏، هو تطابق جيد جداً، مع معامل ارتباط بيرسون الذي يقل قليلاً عن </w:t>
      </w:r>
      <w:r w:rsidRPr="00AA1867">
        <w:rPr>
          <w:lang w:val="en-GB"/>
        </w:rPr>
        <w:t>0,96</w:t>
      </w:r>
      <w:r w:rsidRPr="00AA1867">
        <w:rPr>
          <w:rtl/>
          <w:lang w:val="en-GB"/>
        </w:rPr>
        <w:t>.</w:t>
      </w:r>
      <w:r w:rsidRPr="00AA1867">
        <w:rPr>
          <w:rtl/>
        </w:rPr>
        <w:t xml:space="preserve"> </w:t>
      </w:r>
      <w:r w:rsidRPr="00AA1867">
        <w:rPr>
          <w:rtl/>
          <w:lang w:val="en-GB"/>
        </w:rPr>
        <w:t xml:space="preserve">‏ويظهر أداؤه في الشكل </w:t>
      </w:r>
      <w:r w:rsidRPr="00AA1867">
        <w:rPr>
          <w:cs/>
          <w:lang w:val="en-GB"/>
        </w:rPr>
        <w:t>‎</w:t>
      </w:r>
      <w:r w:rsidRPr="00AA1867">
        <w:rPr>
          <w:lang w:val="en-GB"/>
        </w:rPr>
        <w:t>8</w:t>
      </w:r>
      <w:r w:rsidRPr="00AA1867">
        <w:rPr>
          <w:rtl/>
          <w:lang w:val="en-GB"/>
        </w:rPr>
        <w:t xml:space="preserve">‏، المخطط الأيسر. </w:t>
      </w:r>
      <w:r w:rsidRPr="00AA1867">
        <w:rPr>
          <w:cs/>
          <w:lang w:val="en-GB"/>
        </w:rPr>
        <w:t>‎</w:t>
      </w:r>
      <w:r w:rsidRPr="00AA1867">
        <w:rPr>
          <w:rtl/>
          <w:lang w:val="en-GB"/>
        </w:rPr>
        <w:t xml:space="preserve">ولا تؤدي مختلف طرائق القياس </w:t>
      </w:r>
      <w:proofErr w:type="spellStart"/>
      <w:r w:rsidRPr="00AA1867">
        <w:rPr>
          <w:rtl/>
          <w:lang w:val="en-GB"/>
        </w:rPr>
        <w:t>اللاخطية</w:t>
      </w:r>
      <w:proofErr w:type="spellEnd"/>
      <w:r w:rsidRPr="00AA1867">
        <w:rPr>
          <w:rtl/>
          <w:lang w:val="en-GB"/>
        </w:rPr>
        <w:t xml:space="preserve"> في المقاييس </w:t>
      </w:r>
      <w:r w:rsidRPr="00AA1867">
        <w:rPr>
          <w:cs/>
          <w:lang w:val="en-GB"/>
        </w:rPr>
        <w:t>‎</w:t>
      </w:r>
      <w:r w:rsidRPr="00AA1867">
        <w:rPr>
          <w:lang w:val="en-GB"/>
        </w:rPr>
        <w:t>5-2</w:t>
      </w:r>
      <w:r w:rsidRPr="00AA1867">
        <w:rPr>
          <w:rtl/>
          <w:lang w:val="en-GB"/>
        </w:rPr>
        <w:t xml:space="preserve"> ‏إلا</w:t>
      </w:r>
      <w:r w:rsidR="00AA1B9C">
        <w:rPr>
          <w:rFonts w:hint="cs"/>
          <w:rtl/>
          <w:lang w:val="en-GB"/>
        </w:rPr>
        <w:t> </w:t>
      </w:r>
      <w:r w:rsidRPr="00AA1867">
        <w:rPr>
          <w:rtl/>
          <w:lang w:val="en-GB"/>
        </w:rPr>
        <w:t>إلى</w:t>
      </w:r>
      <w:r w:rsidR="00584CDA" w:rsidRPr="00AA1867">
        <w:rPr>
          <w:rFonts w:hint="cs"/>
          <w:rtl/>
          <w:lang w:val="en-GB"/>
        </w:rPr>
        <w:t> </w:t>
      </w:r>
      <w:r w:rsidRPr="00AA1867">
        <w:rPr>
          <w:rtl/>
          <w:lang w:val="en-GB"/>
        </w:rPr>
        <w:t xml:space="preserve">انحراف البيانات عن الخط المستقيم للمقياس </w:t>
      </w:r>
      <w:r w:rsidRPr="00AA1867">
        <w:rPr>
          <w:cs/>
          <w:lang w:val="en-GB"/>
        </w:rPr>
        <w:t>‎</w:t>
      </w:r>
      <w:r w:rsidRPr="00AA1867">
        <w:rPr>
          <w:lang w:val="en-GB"/>
        </w:rPr>
        <w:t>1</w:t>
      </w:r>
      <w:r w:rsidRPr="00AA1867">
        <w:rPr>
          <w:rtl/>
          <w:lang w:val="en-GB"/>
        </w:rPr>
        <w:t xml:space="preserve">‏، كما هو موضح بالنسبة للمقياس </w:t>
      </w:r>
      <w:r w:rsidRPr="00AA1867">
        <w:rPr>
          <w:cs/>
          <w:lang w:val="en-GB"/>
        </w:rPr>
        <w:t>‎</w:t>
      </w:r>
      <w:r w:rsidRPr="00AA1867">
        <w:rPr>
          <w:lang w:val="en-GB"/>
        </w:rPr>
        <w:t>5</w:t>
      </w:r>
      <w:r w:rsidRPr="00AA1867">
        <w:rPr>
          <w:rtl/>
          <w:lang w:val="en-GB"/>
        </w:rPr>
        <w:t xml:space="preserve"> ‏مع أس قدره </w:t>
      </w:r>
      <w:r w:rsidRPr="00AA1867">
        <w:rPr>
          <w:cs/>
          <w:lang w:val="en-GB"/>
        </w:rPr>
        <w:t>‎</w:t>
      </w:r>
      <w:r w:rsidRPr="00AA1867">
        <w:rPr>
          <w:lang w:val="en-GB"/>
        </w:rPr>
        <w:t>0,33</w:t>
      </w:r>
      <w:r w:rsidRPr="00AA1867">
        <w:rPr>
          <w:rtl/>
          <w:lang w:val="en-GB"/>
        </w:rPr>
        <w:t xml:space="preserve"> ‏في المخطط الأيمن في</w:t>
      </w:r>
      <w:r w:rsidR="00584CDA" w:rsidRPr="00AA1867">
        <w:rPr>
          <w:rFonts w:hint="cs"/>
          <w:rtl/>
          <w:lang w:val="en-GB"/>
        </w:rPr>
        <w:t> </w:t>
      </w:r>
      <w:r w:rsidRPr="00AA1867">
        <w:rPr>
          <w:rtl/>
          <w:lang w:val="en-GB"/>
        </w:rPr>
        <w:t xml:space="preserve">الشكل </w:t>
      </w:r>
      <w:r w:rsidRPr="00AA1867">
        <w:rPr>
          <w:cs/>
          <w:lang w:val="en-GB"/>
        </w:rPr>
        <w:t>‎</w:t>
      </w:r>
      <w:r w:rsidRPr="00AA1867">
        <w:rPr>
          <w:lang w:val="en-GB"/>
        </w:rPr>
        <w:t>8</w:t>
      </w:r>
      <w:r w:rsidRPr="00AA1867">
        <w:rPr>
          <w:rtl/>
          <w:lang w:val="en-GB"/>
        </w:rPr>
        <w:t>‏، حيث يتضح أن الخط المنحني مناسباً بشكل أفضل.</w:t>
      </w:r>
      <w:r w:rsidRPr="00AA1867">
        <w:rPr>
          <w:cs/>
          <w:lang w:val="en-GB"/>
        </w:rPr>
        <w:t>‎</w:t>
      </w:r>
      <w:r w:rsidRPr="00AA1867">
        <w:rPr>
          <w:rtl/>
          <w:lang w:val="en-GB"/>
        </w:rPr>
        <w:t xml:space="preserve"> والاستثناء الوحيد هو رفع قيم نصوع </w:t>
      </w:r>
      <w:proofErr w:type="spellStart"/>
      <w:r w:rsidRPr="00AA1867">
        <w:rPr>
          <w:rtl/>
          <w:lang w:val="en-GB"/>
        </w:rPr>
        <w:t>البيكسلات</w:t>
      </w:r>
      <w:proofErr w:type="spellEnd"/>
      <w:r w:rsidRPr="00AA1867">
        <w:rPr>
          <w:rtl/>
          <w:lang w:val="en-GB"/>
        </w:rPr>
        <w:t xml:space="preserve"> إلى أس يتراوح بين </w:t>
      </w:r>
      <w:r w:rsidRPr="00AA1867">
        <w:rPr>
          <w:cs/>
          <w:lang w:val="en-GB"/>
        </w:rPr>
        <w:t>‎</w:t>
      </w:r>
      <w:r w:rsidRPr="00AA1867">
        <w:rPr>
          <w:lang w:val="en-GB"/>
        </w:rPr>
        <w:t>0,8</w:t>
      </w:r>
      <w:r w:rsidRPr="00AA1867">
        <w:rPr>
          <w:rtl/>
          <w:lang w:val="en-GB"/>
        </w:rPr>
        <w:t xml:space="preserve"> ‏و</w:t>
      </w:r>
      <w:r w:rsidRPr="00AA1867">
        <w:rPr>
          <w:cs/>
          <w:lang w:val="en-GB"/>
        </w:rPr>
        <w:t>‎</w:t>
      </w:r>
      <w:r w:rsidRPr="00AA1867">
        <w:rPr>
          <w:lang w:val="en-GB"/>
        </w:rPr>
        <w:t>0,9</w:t>
      </w:r>
      <w:r w:rsidRPr="00AA1867">
        <w:rPr>
          <w:rtl/>
          <w:lang w:val="en-GB"/>
        </w:rPr>
        <w:t xml:space="preserve"> ‏قبل إجراء التوسيط (انظر الشكل </w:t>
      </w:r>
      <w:r w:rsidRPr="00AA1867">
        <w:rPr>
          <w:cs/>
          <w:lang w:val="en-GB"/>
        </w:rPr>
        <w:t>‎</w:t>
      </w:r>
      <w:r w:rsidRPr="00AA1867">
        <w:rPr>
          <w:lang w:val="en-GB"/>
        </w:rPr>
        <w:t>7</w:t>
      </w:r>
      <w:r w:rsidRPr="00AA1867">
        <w:rPr>
          <w:rtl/>
          <w:lang w:val="en-GB"/>
        </w:rPr>
        <w:t xml:space="preserve">‏، على اليسار)، مما يتيح تحسناً طفيفاً جداً عن المقياس </w:t>
      </w:r>
      <w:r w:rsidRPr="00AA1867">
        <w:rPr>
          <w:cs/>
          <w:lang w:val="en-GB"/>
        </w:rPr>
        <w:t>‎</w:t>
      </w:r>
      <w:r w:rsidRPr="00AA1867">
        <w:rPr>
          <w:lang w:val="en-GB"/>
        </w:rPr>
        <w:t>1</w:t>
      </w:r>
      <w:r w:rsidRPr="00AA1867">
        <w:rPr>
          <w:rtl/>
          <w:lang w:val="en-GB"/>
        </w:rPr>
        <w:t>.</w:t>
      </w:r>
    </w:p>
    <w:p w14:paraId="63EC266B" w14:textId="641ECDB3" w:rsidR="00A813A4" w:rsidRPr="00AA1867" w:rsidRDefault="00A813A4" w:rsidP="00A813A4">
      <w:pPr>
        <w:pStyle w:val="enumlev1"/>
        <w:ind w:left="9" w:firstLine="0"/>
        <w:textDirection w:val="tbRlV"/>
        <w:rPr>
          <w:rtl/>
          <w:lang w:val="en-GB"/>
        </w:rPr>
      </w:pPr>
      <w:r w:rsidRPr="00AA1867">
        <w:rPr>
          <w:rtl/>
          <w:lang w:val="en-GB"/>
        </w:rPr>
        <w:t xml:space="preserve">ومتوسط نصوع شاشة العرض المرجح (المقياس </w:t>
      </w:r>
      <w:r w:rsidRPr="00AA1867">
        <w:rPr>
          <w:cs/>
          <w:lang w:val="en-GB"/>
        </w:rPr>
        <w:t>‎</w:t>
      </w:r>
      <w:r w:rsidRPr="00AA1867">
        <w:rPr>
          <w:lang w:val="en-GB"/>
        </w:rPr>
        <w:t>6</w:t>
      </w:r>
      <w:r w:rsidRPr="00AA1867">
        <w:rPr>
          <w:rtl/>
          <w:lang w:val="en-GB"/>
        </w:rPr>
        <w:t xml:space="preserve">)‏، الذي يعتمد على تثبيت رؤية المشاهد، يعمل بشكل ضعيف، كما أن متوسط القيم في مركز الشاشة (المقياس </w:t>
      </w:r>
      <w:r w:rsidRPr="00AA1867">
        <w:rPr>
          <w:cs/>
          <w:lang w:val="en-GB"/>
        </w:rPr>
        <w:t>‎</w:t>
      </w:r>
      <w:r w:rsidRPr="00AA1867">
        <w:rPr>
          <w:lang w:val="en-GB"/>
        </w:rPr>
        <w:t>7</w:t>
      </w:r>
      <w:r w:rsidRPr="00AA1867">
        <w:rPr>
          <w:rtl/>
          <w:lang w:val="en-GB"/>
        </w:rPr>
        <w:t>) ‏أقل فعالية</w:t>
      </w:r>
      <w:r w:rsidR="00A937E7" w:rsidRPr="00AA1867">
        <w:rPr>
          <w:rFonts w:hint="cs"/>
          <w:rtl/>
          <w:lang w:val="en-GB"/>
        </w:rPr>
        <w:t>ً</w:t>
      </w:r>
      <w:r w:rsidRPr="00AA1867">
        <w:rPr>
          <w:rtl/>
          <w:lang w:val="en-GB"/>
        </w:rPr>
        <w:t xml:space="preserve"> بكثير من متوسط جميع القيم. وهذا يدل على أن </w:t>
      </w:r>
      <w:proofErr w:type="spellStart"/>
      <w:r w:rsidRPr="00AA1867">
        <w:rPr>
          <w:rtl/>
          <w:lang w:val="en-GB"/>
        </w:rPr>
        <w:t>البيكسلات</w:t>
      </w:r>
      <w:proofErr w:type="spellEnd"/>
      <w:r w:rsidRPr="00AA1867">
        <w:rPr>
          <w:rtl/>
          <w:lang w:val="en-GB"/>
        </w:rPr>
        <w:t xml:space="preserve"> القريبة من حافة الشاشة تساهم إلى حد كبير في </w:t>
      </w:r>
      <w:proofErr w:type="spellStart"/>
      <w:r w:rsidRPr="00AA1867">
        <w:rPr>
          <w:rtl/>
          <w:lang w:val="en-GB"/>
        </w:rPr>
        <w:t>النصوع</w:t>
      </w:r>
      <w:proofErr w:type="spellEnd"/>
      <w:r w:rsidRPr="00AA1867">
        <w:rPr>
          <w:rtl/>
          <w:lang w:val="en-GB"/>
        </w:rPr>
        <w:t xml:space="preserve"> الإجمالي.</w:t>
      </w:r>
      <w:r w:rsidRPr="00AA1867">
        <w:rPr>
          <w:cs/>
          <w:lang w:val="en-GB"/>
        </w:rPr>
        <w:t>‎</w:t>
      </w:r>
    </w:p>
    <w:p w14:paraId="758AB6B4" w14:textId="61F7354E" w:rsidR="00A813A4" w:rsidRPr="00AA1867" w:rsidRDefault="00A813A4" w:rsidP="00A813A4">
      <w:pPr>
        <w:pStyle w:val="enumlev1"/>
        <w:ind w:left="9" w:firstLine="0"/>
        <w:textDirection w:val="tbRlV"/>
        <w:rPr>
          <w:rtl/>
          <w:lang w:val="en-GB"/>
        </w:rPr>
      </w:pPr>
      <w:r w:rsidRPr="00AA1867">
        <w:rPr>
          <w:rtl/>
          <w:lang w:val="en-GB"/>
        </w:rPr>
        <w:t>‏وأداء العتبات المئوية الأدنى</w:t>
      </w:r>
      <w:r w:rsidR="00A937E7" w:rsidRPr="00AA1867">
        <w:rPr>
          <w:rFonts w:hint="cs"/>
          <w:rtl/>
          <w:lang w:val="en-GB"/>
        </w:rPr>
        <w:t xml:space="preserve"> </w:t>
      </w:r>
      <w:r w:rsidRPr="00AA1867">
        <w:rPr>
          <w:rtl/>
          <w:lang w:val="en-GB"/>
        </w:rPr>
        <w:t xml:space="preserve">(المقياس </w:t>
      </w:r>
      <w:r w:rsidRPr="00AA1867">
        <w:rPr>
          <w:cs/>
          <w:lang w:val="en-GB"/>
        </w:rPr>
        <w:t>‎</w:t>
      </w:r>
      <w:r w:rsidRPr="00AA1867">
        <w:rPr>
          <w:lang w:val="en-GB"/>
        </w:rPr>
        <w:t>8</w:t>
      </w:r>
      <w:r w:rsidRPr="00AA1867">
        <w:rPr>
          <w:rtl/>
          <w:lang w:val="en-GB"/>
        </w:rPr>
        <w:t>) ‏ضعيف جداً، لكن العتبات المئوية الأعلى تتوافق بشكل جيد مع نتائج الاختبار الذاتي</w:t>
      </w:r>
      <w:r w:rsidRPr="00AA1867">
        <w:rPr>
          <w:rtl/>
          <w:cs/>
          <w:lang w:val="en-GB"/>
        </w:rPr>
        <w:t>.</w:t>
      </w:r>
      <w:r w:rsidRPr="00AA1867">
        <w:rPr>
          <w:cs/>
          <w:lang w:val="en-GB"/>
        </w:rPr>
        <w:t>‎</w:t>
      </w:r>
      <w:r w:rsidRPr="00AA1867">
        <w:rPr>
          <w:rtl/>
        </w:rPr>
        <w:t xml:space="preserve"> </w:t>
      </w:r>
      <w:r w:rsidRPr="00AA1867">
        <w:rPr>
          <w:rtl/>
          <w:lang w:val="en-GB"/>
        </w:rPr>
        <w:t xml:space="preserve">‏ويشير هذا إلى أن توزيع </w:t>
      </w:r>
      <w:proofErr w:type="spellStart"/>
      <w:r w:rsidRPr="00AA1867">
        <w:rPr>
          <w:rtl/>
          <w:lang w:val="en-GB"/>
        </w:rPr>
        <w:t>النصوع</w:t>
      </w:r>
      <w:proofErr w:type="spellEnd"/>
      <w:r w:rsidRPr="00AA1867">
        <w:rPr>
          <w:rtl/>
          <w:lang w:val="en-GB"/>
        </w:rPr>
        <w:t xml:space="preserve"> في الأجزاء الأكثر ظلاماً من الصورة ليس عاملاً مهما</w:t>
      </w:r>
      <w:r w:rsidR="00A937E7" w:rsidRPr="00AA1867">
        <w:rPr>
          <w:rFonts w:hint="cs"/>
          <w:rtl/>
          <w:lang w:val="en-GB"/>
        </w:rPr>
        <w:t>ً</w:t>
      </w:r>
      <w:r w:rsidRPr="00AA1867">
        <w:rPr>
          <w:rtl/>
          <w:lang w:val="en-GB"/>
        </w:rPr>
        <w:t xml:space="preserve"> </w:t>
      </w:r>
      <w:proofErr w:type="spellStart"/>
      <w:r w:rsidRPr="00AA1867">
        <w:rPr>
          <w:rtl/>
          <w:lang w:val="en-GB"/>
        </w:rPr>
        <w:t>للنصوع</w:t>
      </w:r>
      <w:proofErr w:type="spellEnd"/>
      <w:r w:rsidRPr="00AA1867">
        <w:rPr>
          <w:rtl/>
          <w:lang w:val="en-GB"/>
        </w:rPr>
        <w:t xml:space="preserve"> الإجمالي المدرك، على عكس مستوى الأجزاء الأكثر </w:t>
      </w:r>
      <w:proofErr w:type="spellStart"/>
      <w:r w:rsidRPr="00AA1867">
        <w:rPr>
          <w:rtl/>
          <w:lang w:val="en-GB"/>
        </w:rPr>
        <w:t>نصوعاً</w:t>
      </w:r>
      <w:proofErr w:type="spellEnd"/>
      <w:r w:rsidRPr="00AA1867">
        <w:rPr>
          <w:rtl/>
          <w:lang w:val="en-GB"/>
        </w:rPr>
        <w:t xml:space="preserve"> والتي هي </w:t>
      </w:r>
      <w:r w:rsidR="00584CDA" w:rsidRPr="00AA1867">
        <w:rPr>
          <w:rFonts w:hint="cs"/>
          <w:rtl/>
          <w:lang w:val="en-GB"/>
        </w:rPr>
        <w:t>أكثر</w:t>
      </w:r>
      <w:r w:rsidRPr="00AA1867">
        <w:rPr>
          <w:rtl/>
          <w:lang w:val="en-GB"/>
        </w:rPr>
        <w:t xml:space="preserve"> أهمية</w:t>
      </w:r>
      <w:r w:rsidR="00A937E7" w:rsidRPr="00AA1867">
        <w:rPr>
          <w:rFonts w:hint="cs"/>
          <w:rtl/>
          <w:lang w:val="en-GB"/>
        </w:rPr>
        <w:t>ً</w:t>
      </w:r>
      <w:r w:rsidRPr="00AA1867">
        <w:rPr>
          <w:rtl/>
          <w:lang w:val="en-GB"/>
        </w:rPr>
        <w:t>.</w:t>
      </w:r>
      <w:r w:rsidRPr="00AA1867">
        <w:rPr>
          <w:rtl/>
        </w:rPr>
        <w:t xml:space="preserve"> </w:t>
      </w:r>
      <w:r w:rsidRPr="00AA1867">
        <w:rPr>
          <w:rtl/>
          <w:lang w:val="en-GB"/>
        </w:rPr>
        <w:t xml:space="preserve">‏وينخفض الترابط بالنسبة للعتبات المئوية فوق العتبة رقم </w:t>
      </w:r>
      <w:r w:rsidRPr="00AA1867">
        <w:rPr>
          <w:cs/>
          <w:lang w:val="en-GB"/>
        </w:rPr>
        <w:t>‎</w:t>
      </w:r>
      <w:r w:rsidRPr="00AA1867">
        <w:rPr>
          <w:lang w:val="en-GB"/>
        </w:rPr>
        <w:t>90</w:t>
      </w:r>
      <w:r w:rsidRPr="00AA1867">
        <w:rPr>
          <w:rtl/>
          <w:lang w:val="en-GB"/>
        </w:rPr>
        <w:t xml:space="preserve">‏، مما يعني ضمناً أن المناطق الساطعة الصغيرة جداً لها تأثير أقل على </w:t>
      </w:r>
      <w:proofErr w:type="spellStart"/>
      <w:r w:rsidRPr="00AA1867">
        <w:rPr>
          <w:rtl/>
          <w:lang w:val="en-GB"/>
        </w:rPr>
        <w:t>النصوع</w:t>
      </w:r>
      <w:proofErr w:type="spellEnd"/>
      <w:r w:rsidRPr="00AA1867">
        <w:rPr>
          <w:rtl/>
          <w:lang w:val="en-GB"/>
        </w:rPr>
        <w:t xml:space="preserve"> الإجمالي.</w:t>
      </w:r>
      <w:r w:rsidRPr="00AA1867">
        <w:rPr>
          <w:cs/>
          <w:lang w:val="en-GB"/>
        </w:rPr>
        <w:t>‎</w:t>
      </w:r>
    </w:p>
    <w:p w14:paraId="658FFD71" w14:textId="0EA71615" w:rsidR="00A813A4" w:rsidRPr="00AA1867" w:rsidRDefault="00A813A4" w:rsidP="00A813A4">
      <w:pPr>
        <w:pStyle w:val="enumlev1"/>
        <w:ind w:left="9" w:firstLine="0"/>
        <w:textDirection w:val="tbRlV"/>
        <w:rPr>
          <w:spacing w:val="4"/>
          <w:lang w:val="en-GB"/>
        </w:rPr>
      </w:pPr>
      <w:r w:rsidRPr="00AA1867">
        <w:rPr>
          <w:spacing w:val="4"/>
          <w:rtl/>
          <w:lang w:val="en-GB"/>
        </w:rPr>
        <w:t xml:space="preserve">وأداء مديات العتبات المئوية (المقياس </w:t>
      </w:r>
      <w:r w:rsidRPr="00AA1867">
        <w:rPr>
          <w:spacing w:val="4"/>
          <w:cs/>
          <w:lang w:val="en-GB"/>
        </w:rPr>
        <w:t>‎</w:t>
      </w:r>
      <w:r w:rsidRPr="00AA1867">
        <w:rPr>
          <w:spacing w:val="4"/>
          <w:lang w:val="en-GB"/>
        </w:rPr>
        <w:t>9</w:t>
      </w:r>
      <w:r w:rsidRPr="00AA1867">
        <w:rPr>
          <w:spacing w:val="4"/>
          <w:rtl/>
          <w:lang w:val="en-GB"/>
        </w:rPr>
        <w:t xml:space="preserve">) ‏مماثل لأداء العتبة المئوية المقابلة للحد الأعلى للمدى، أي أن الترابط فيما يخص </w:t>
      </w:r>
      <m:oMath>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90</m:t>
            </m:r>
          </m:sub>
        </m:sSub>
        <m:r>
          <w:rPr>
            <w:rFonts w:ascii="Cambria Math" w:hAnsi="Cambria Math"/>
            <w:spacing w:val="4"/>
            <w:lang w:val="en-GB"/>
          </w:rPr>
          <m:t>-</m:t>
        </m:r>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10</m:t>
            </m:r>
          </m:sub>
        </m:sSub>
      </m:oMath>
      <w:r w:rsidRPr="00AA1867">
        <w:rPr>
          <w:spacing w:val="4"/>
          <w:rtl/>
          <w:lang w:val="en-GB"/>
        </w:rPr>
        <w:t xml:space="preserve"> مماثل للارتباط فيما يخص </w:t>
      </w:r>
      <m:oMath>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90</m:t>
            </m:r>
          </m:sub>
        </m:sSub>
      </m:oMath>
      <w:r w:rsidRPr="00AA1867">
        <w:rPr>
          <w:spacing w:val="4"/>
          <w:rtl/>
          <w:lang w:val="en-GB"/>
        </w:rPr>
        <w:t xml:space="preserve"> وحدها، وأن الترابط فيما يخص </w:t>
      </w:r>
      <w:r w:rsidRPr="00AA1867">
        <w:rPr>
          <w:spacing w:val="4"/>
          <w:cs/>
          <w:lang w:val="en-GB"/>
        </w:rPr>
        <w:t>‎</w:t>
      </w:r>
      <m:oMath>
        <m:sSub>
          <m:sSubPr>
            <m:ctrlPr>
              <w:rPr>
                <w:rFonts w:ascii="Cambria Math" w:hAnsi="Cambria Math"/>
                <w:spacing w:val="4"/>
                <w:lang w:val="en-GB"/>
              </w:rPr>
            </m:ctrlPr>
          </m:sSubPr>
          <m:e>
            <m:r>
              <w:rPr>
                <w:rFonts w:ascii="Cambria Math" w:hAnsi="Cambria Math"/>
                <w:spacing w:val="4"/>
                <w:lang w:val="en-GB"/>
              </w:rPr>
              <m:t xml:space="preserve"> P</m:t>
            </m:r>
          </m:e>
          <m:sub>
            <m:r>
              <w:rPr>
                <w:rFonts w:ascii="Cambria Math" w:hAnsi="Cambria Math"/>
                <w:spacing w:val="4"/>
                <w:lang w:val="en-GB"/>
              </w:rPr>
              <m:t>75</m:t>
            </m:r>
          </m:sub>
        </m:sSub>
        <m:r>
          <w:rPr>
            <w:rFonts w:ascii="Cambria Math" w:hAnsi="Cambria Math"/>
            <w:spacing w:val="4"/>
            <w:lang w:val="en-GB"/>
          </w:rPr>
          <m:t>-</m:t>
        </m:r>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25</m:t>
            </m:r>
          </m:sub>
        </m:sSub>
      </m:oMath>
      <w:r w:rsidRPr="00AA1867">
        <w:rPr>
          <w:spacing w:val="4"/>
          <w:rtl/>
          <w:lang w:val="en-GB"/>
        </w:rPr>
        <w:t xml:space="preserve">‏ يتراوح بين </w:t>
      </w:r>
      <w:r w:rsidRPr="00AA1867">
        <w:rPr>
          <w:spacing w:val="4"/>
          <w:cs/>
          <w:lang w:val="en-GB"/>
        </w:rPr>
        <w:t>‎</w:t>
      </w:r>
      <m:oMath>
        <m:sSub>
          <m:sSubPr>
            <m:ctrlPr>
              <w:rPr>
                <w:rFonts w:ascii="Cambria Math" w:hAnsi="Cambria Math"/>
                <w:spacing w:val="4"/>
                <w:lang w:val="en-GB"/>
              </w:rPr>
            </m:ctrlPr>
          </m:sSubPr>
          <m:e>
            <m:r>
              <w:rPr>
                <w:rFonts w:ascii="Cambria Math" w:hAnsi="Cambria Math"/>
                <w:spacing w:val="4"/>
                <w:lang w:val="en-GB"/>
              </w:rPr>
              <m:t>P</m:t>
            </m:r>
          </m:e>
          <m:sub>
            <m:r>
              <w:rPr>
                <w:rFonts w:ascii="Cambria Math" w:hAnsi="Cambria Math"/>
                <w:spacing w:val="4"/>
                <w:lang w:val="en-GB"/>
              </w:rPr>
              <m:t>70</m:t>
            </m:r>
          </m:sub>
        </m:sSub>
      </m:oMath>
      <w:r w:rsidRPr="00AA1867">
        <w:rPr>
          <w:i/>
          <w:spacing w:val="4"/>
          <w:rtl/>
          <w:lang w:val="en-GB"/>
        </w:rPr>
        <w:t xml:space="preserve"> و</w:t>
      </w:r>
      <m:oMath>
        <m:sSub>
          <m:sSubPr>
            <m:ctrlPr>
              <w:rPr>
                <w:rFonts w:ascii="Cambria Math" w:hAnsi="Cambria Math"/>
                <w:i/>
                <w:spacing w:val="4"/>
                <w:lang w:val="en-GB"/>
              </w:rPr>
            </m:ctrlPr>
          </m:sSubPr>
          <m:e>
            <m:r>
              <w:rPr>
                <w:rFonts w:ascii="Cambria Math" w:hAnsi="Cambria Math"/>
                <w:spacing w:val="4"/>
                <w:lang w:val="en-GB"/>
              </w:rPr>
              <m:t>P</m:t>
            </m:r>
          </m:e>
          <m:sub>
            <m:r>
              <w:rPr>
                <w:rFonts w:ascii="Cambria Math" w:hAnsi="Cambria Math"/>
                <w:spacing w:val="4"/>
                <w:lang w:val="en-GB"/>
              </w:rPr>
              <m:t>80</m:t>
            </m:r>
          </m:sub>
        </m:sSub>
      </m:oMath>
      <w:r w:rsidRPr="00AA1867">
        <w:rPr>
          <w:i/>
          <w:spacing w:val="4"/>
          <w:rtl/>
          <w:lang w:val="en-GB"/>
        </w:rPr>
        <w:t>. ‏ولكل منهما ارتباط جيد نسبياً بالنتائج الذاتية</w:t>
      </w:r>
      <w:r w:rsidRPr="00AA1867">
        <w:rPr>
          <w:i/>
          <w:spacing w:val="4"/>
          <w:cs/>
          <w:lang w:val="en-GB"/>
        </w:rPr>
        <w:t>‎</w:t>
      </w:r>
      <w:r w:rsidRPr="00AA1867">
        <w:rPr>
          <w:i/>
          <w:spacing w:val="4"/>
          <w:rtl/>
          <w:lang w:val="en-GB"/>
        </w:rPr>
        <w:t>. ‏وتحتوي جميع صور الاختبار الخاصة بنا على بعض المناطق المظلمة، وبالتالي لا توفر مديات العتبات المئوية في هذه الحالة معلومات أكثر من العتبات المئوية الفردية.</w:t>
      </w:r>
      <w:r w:rsidRPr="00AA1867">
        <w:rPr>
          <w:i/>
          <w:spacing w:val="4"/>
          <w:cs/>
          <w:lang w:val="en-GB"/>
        </w:rPr>
        <w:t>‎</w:t>
      </w:r>
    </w:p>
    <w:p w14:paraId="5FFAC12C" w14:textId="084FE8F3" w:rsidR="00A813A4" w:rsidRPr="00AA1867" w:rsidRDefault="00A813A4" w:rsidP="00A813A4">
      <w:pPr>
        <w:pStyle w:val="enumlev1"/>
        <w:ind w:left="9" w:firstLine="0"/>
        <w:textDirection w:val="tbRlV"/>
        <w:rPr>
          <w:rtl/>
          <w:lang w:val="en-GB"/>
        </w:rPr>
      </w:pPr>
      <w:r w:rsidRPr="00AA1867">
        <w:rPr>
          <w:rtl/>
          <w:lang w:val="en-GB"/>
        </w:rPr>
        <w:t xml:space="preserve">‏كما أن متوسط القيم ضمن مدى محدد (المقياس </w:t>
      </w:r>
      <w:r w:rsidRPr="00AA1867">
        <w:rPr>
          <w:cs/>
          <w:lang w:val="en-GB"/>
        </w:rPr>
        <w:t>‎</w:t>
      </w:r>
      <w:r w:rsidRPr="00AA1867">
        <w:rPr>
          <w:lang w:val="en-GB"/>
        </w:rPr>
        <w:t>10</w:t>
      </w:r>
      <w:r w:rsidRPr="00AA1867">
        <w:rPr>
          <w:rtl/>
          <w:lang w:val="en-GB"/>
        </w:rPr>
        <w:t>) ‏يؤدي أداء</w:t>
      </w:r>
      <w:r w:rsidR="00A937E7" w:rsidRPr="00AA1867">
        <w:rPr>
          <w:rFonts w:hint="cs"/>
          <w:rtl/>
          <w:lang w:val="en-GB"/>
        </w:rPr>
        <w:t>ً</w:t>
      </w:r>
      <w:r w:rsidRPr="00AA1867">
        <w:rPr>
          <w:rtl/>
          <w:lang w:val="en-GB"/>
        </w:rPr>
        <w:t xml:space="preserve"> جيداً نسبياً. ويأتي الترابط الأعلى من المدى الأوسع، أي المدى الأكثر تشابهاً مع المقياس </w:t>
      </w:r>
      <w:r w:rsidRPr="00AA1867">
        <w:rPr>
          <w:cs/>
          <w:lang w:val="en-GB"/>
        </w:rPr>
        <w:t>‎</w:t>
      </w:r>
      <w:r w:rsidRPr="00AA1867">
        <w:rPr>
          <w:lang w:val="en-GB"/>
        </w:rPr>
        <w:t>1</w:t>
      </w:r>
      <w:r w:rsidRPr="00AA1867">
        <w:rPr>
          <w:rtl/>
          <w:lang w:val="en-GB"/>
        </w:rPr>
        <w:t>.</w:t>
      </w:r>
    </w:p>
    <w:p w14:paraId="5437EE95" w14:textId="77777777" w:rsidR="00A813A4" w:rsidRPr="00AA1867" w:rsidRDefault="00A813A4" w:rsidP="002F78DF">
      <w:pPr>
        <w:pStyle w:val="FigureNo"/>
        <w:rPr>
          <w:rtl/>
        </w:rPr>
      </w:pPr>
      <w:r w:rsidRPr="00AA1867">
        <w:rPr>
          <w:rtl/>
        </w:rPr>
        <w:lastRenderedPageBreak/>
        <w:t xml:space="preserve">الشكل </w:t>
      </w:r>
      <w:r w:rsidRPr="00AA1867">
        <w:t>6</w:t>
      </w:r>
    </w:p>
    <w:p w14:paraId="303DE51D" w14:textId="0D2ED6F0" w:rsidR="00A813A4" w:rsidRPr="00AA1867" w:rsidRDefault="00A813A4" w:rsidP="002F78DF">
      <w:pPr>
        <w:pStyle w:val="Figuretitle0"/>
        <w:rPr>
          <w:rtl/>
        </w:rPr>
      </w:pPr>
      <w:r w:rsidRPr="00AA1867">
        <w:rPr>
          <w:rtl/>
        </w:rPr>
        <w:t>معاملات الترابط لجميع المقاييس التي تمت دراستها</w:t>
      </w:r>
      <w:r w:rsidR="007067D1" w:rsidRPr="00AA1867">
        <w:rPr>
          <w:rtl/>
        </w:rPr>
        <w:br/>
      </w:r>
      <w:r w:rsidRPr="00AA1867">
        <w:rPr>
          <w:rtl/>
        </w:rPr>
        <w:t xml:space="preserve">‏استعمال المعلمات التي تعطي أعلى ارتباط للمقياسين </w:t>
      </w:r>
      <w:r w:rsidRPr="00AA1867">
        <w:rPr>
          <w:cs/>
        </w:rPr>
        <w:t>‎</w:t>
      </w:r>
      <w:r w:rsidRPr="00AA1867">
        <w:rPr>
          <w:rFonts w:asciiTheme="majorBidi" w:hAnsiTheme="majorBidi" w:cstheme="majorBidi"/>
        </w:rPr>
        <w:t>4</w:t>
      </w:r>
      <w:r w:rsidRPr="00AA1867">
        <w:rPr>
          <w:rtl/>
        </w:rPr>
        <w:t xml:space="preserve"> ‏و</w:t>
      </w:r>
      <w:r w:rsidRPr="00AA1867">
        <w:rPr>
          <w:cs/>
        </w:rPr>
        <w:t>‎</w:t>
      </w:r>
      <w:r w:rsidRPr="00AA1867">
        <w:rPr>
          <w:rFonts w:asciiTheme="majorBidi" w:hAnsiTheme="majorBidi" w:cstheme="majorBidi"/>
        </w:rPr>
        <w:t>8</w:t>
      </w:r>
    </w:p>
    <w:p w14:paraId="14259F4B" w14:textId="2D7AF7D8" w:rsidR="007067D1" w:rsidRPr="00AA1867" w:rsidRDefault="00F700D3" w:rsidP="002F78DF">
      <w:pPr>
        <w:pStyle w:val="Figure"/>
        <w:keepNext w:val="0"/>
        <w:keepLines w:val="0"/>
        <w:pageBreakBefore w:val="0"/>
        <w:rPr>
          <w:rtl/>
        </w:rPr>
      </w:pPr>
      <w:r w:rsidRPr="00AA1867">
        <w:drawing>
          <wp:inline distT="0" distB="0" distL="0" distR="0" wp14:anchorId="48307FE3" wp14:editId="282FDA61">
            <wp:extent cx="3110230" cy="2681605"/>
            <wp:effectExtent l="0" t="0" r="0" b="4445"/>
            <wp:docPr id="1314578094" name="Picture 1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78094" name="Picture 11" descr="A graph with different colored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0230" cy="2681605"/>
                    </a:xfrm>
                    <a:prstGeom prst="rect">
                      <a:avLst/>
                    </a:prstGeom>
                    <a:noFill/>
                    <a:ln>
                      <a:noFill/>
                    </a:ln>
                  </pic:spPr>
                </pic:pic>
              </a:graphicData>
            </a:graphic>
          </wp:inline>
        </w:drawing>
      </w:r>
    </w:p>
    <w:p w14:paraId="053DDF6B" w14:textId="77777777" w:rsidR="00A813A4" w:rsidRPr="00AA1867" w:rsidRDefault="00A813A4" w:rsidP="002F78DF">
      <w:pPr>
        <w:pStyle w:val="FigureNo"/>
        <w:keepNext w:val="0"/>
        <w:keepLines w:val="0"/>
        <w:pageBreakBefore w:val="0"/>
        <w:rPr>
          <w:rtl/>
        </w:rPr>
      </w:pPr>
      <w:r w:rsidRPr="00AA1867">
        <w:rPr>
          <w:rtl/>
        </w:rPr>
        <w:t xml:space="preserve">الشكل </w:t>
      </w:r>
      <w:r w:rsidRPr="00AA1867">
        <w:t>7</w:t>
      </w:r>
    </w:p>
    <w:p w14:paraId="31B0C112" w14:textId="3D75E65B" w:rsidR="00A813A4" w:rsidRPr="00CF2551" w:rsidRDefault="00A813A4" w:rsidP="002F78DF">
      <w:pPr>
        <w:pStyle w:val="Figuretitle0"/>
        <w:keepNext w:val="0"/>
        <w:rPr>
          <w:rtl/>
        </w:rPr>
      </w:pPr>
      <w:r w:rsidRPr="00CF2551">
        <w:rPr>
          <w:rtl/>
        </w:rPr>
        <w:t xml:space="preserve">‏معاملات الترابط للمقياس </w:t>
      </w:r>
      <w:r w:rsidRPr="00CF2551">
        <w:rPr>
          <w:cs/>
        </w:rPr>
        <w:t>‎</w:t>
      </w:r>
      <w:r w:rsidRPr="00CF2551">
        <w:t>4</w:t>
      </w:r>
      <w:r w:rsidRPr="00CF2551">
        <w:rPr>
          <w:rtl/>
        </w:rPr>
        <w:t xml:space="preserve">‏، ومتوسط قيم نصوع </w:t>
      </w:r>
      <w:proofErr w:type="spellStart"/>
      <w:r w:rsidRPr="00CF2551">
        <w:rPr>
          <w:rtl/>
        </w:rPr>
        <w:t>البيكسلات</w:t>
      </w:r>
      <w:proofErr w:type="spellEnd"/>
      <w:r w:rsidRPr="00CF2551">
        <w:rPr>
          <w:rtl/>
        </w:rPr>
        <w:t xml:space="preserve"> المعروضة على الشاشة المرفوعة إلى أسّ ما، مع قيم أسية من </w:t>
      </w:r>
      <w:r w:rsidRPr="00CF2551">
        <w:rPr>
          <w:cs/>
        </w:rPr>
        <w:t>‎</w:t>
      </w:r>
      <w:r w:rsidRPr="00CF2551">
        <w:t>0,2</w:t>
      </w:r>
      <w:r w:rsidRPr="00CF2551">
        <w:rPr>
          <w:rtl/>
        </w:rPr>
        <w:t xml:space="preserve"> ‏إلى </w:t>
      </w:r>
      <w:r w:rsidRPr="00CF2551">
        <w:rPr>
          <w:cs/>
        </w:rPr>
        <w:t>‎</w:t>
      </w:r>
      <w:r w:rsidRPr="00CF2551">
        <w:t>1</w:t>
      </w:r>
      <w:r w:rsidRPr="00CF2551">
        <w:rPr>
          <w:rtl/>
        </w:rPr>
        <w:t xml:space="preserve"> (‏يسار)؛ ومعاملات الترابط للمقياس </w:t>
      </w:r>
      <w:r w:rsidRPr="00CF2551">
        <w:rPr>
          <w:cs/>
        </w:rPr>
        <w:t>‎</w:t>
      </w:r>
      <w:r w:rsidRPr="00CF2551">
        <w:t>8</w:t>
      </w:r>
      <w:r w:rsidRPr="00CF2551">
        <w:rPr>
          <w:rtl/>
        </w:rPr>
        <w:t xml:space="preserve">‏، العتبات المئوية من </w:t>
      </w:r>
      <w:r w:rsidRPr="00CF2551">
        <w:rPr>
          <w:cs/>
        </w:rPr>
        <w:t>‎</w:t>
      </w:r>
      <w:r w:rsidRPr="00CF2551">
        <w:t>10</w:t>
      </w:r>
      <w:r w:rsidRPr="00CF2551">
        <w:rPr>
          <w:rtl/>
        </w:rPr>
        <w:t xml:space="preserve"> ‏إلى </w:t>
      </w:r>
      <w:r w:rsidRPr="00CF2551">
        <w:rPr>
          <w:cs/>
        </w:rPr>
        <w:t>‎</w:t>
      </w:r>
      <w:r w:rsidRPr="00CF2551">
        <w:t>100</w:t>
      </w:r>
      <w:r w:rsidR="00CF2551" w:rsidRPr="00CF2551">
        <w:rPr>
          <w:rFonts w:hint="cs"/>
          <w:rtl/>
        </w:rPr>
        <w:t xml:space="preserve"> </w:t>
      </w:r>
      <w:r w:rsidRPr="00CF2551">
        <w:rPr>
          <w:rtl/>
        </w:rPr>
        <w:t xml:space="preserve">لقيم نصوع </w:t>
      </w:r>
      <w:proofErr w:type="spellStart"/>
      <w:r w:rsidRPr="00CF2551">
        <w:rPr>
          <w:rtl/>
        </w:rPr>
        <w:t>البيكسلات</w:t>
      </w:r>
      <w:proofErr w:type="spellEnd"/>
      <w:r w:rsidRPr="00CF2551">
        <w:rPr>
          <w:rtl/>
        </w:rPr>
        <w:t xml:space="preserve"> المعروضة على الشاشة (يمين)</w:t>
      </w:r>
      <w:r w:rsidRPr="00CF2551">
        <w:rPr>
          <w:cs/>
        </w:rPr>
        <w:t>‎</w:t>
      </w:r>
    </w:p>
    <w:p w14:paraId="56B0AED8" w14:textId="133E356D" w:rsidR="00A813A4" w:rsidRPr="00AA1867" w:rsidRDefault="00F700D3" w:rsidP="002F78DF">
      <w:pPr>
        <w:pStyle w:val="Figure"/>
        <w:keepNext w:val="0"/>
        <w:keepLines w:val="0"/>
        <w:pageBreakBefore w:val="0"/>
        <w:rPr>
          <w:rFonts w:ascii="Times New Roman" w:hAnsi="Times New Roman"/>
          <w:sz w:val="22"/>
          <w:szCs w:val="30"/>
          <w:rtl/>
          <w:lang w:val="en-GB"/>
        </w:rPr>
      </w:pPr>
      <w:r w:rsidRPr="00AA1867">
        <w:drawing>
          <wp:inline distT="0" distB="0" distL="0" distR="0" wp14:anchorId="76B0AE21" wp14:editId="7EB95CF3">
            <wp:extent cx="5253355" cy="2310130"/>
            <wp:effectExtent l="0" t="0" r="4445" b="0"/>
            <wp:docPr id="479981292" name="Picture 10"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81292" name="Picture 10" descr="A graph of a function&#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3355" cy="2310130"/>
                    </a:xfrm>
                    <a:prstGeom prst="rect">
                      <a:avLst/>
                    </a:prstGeom>
                    <a:noFill/>
                    <a:ln>
                      <a:noFill/>
                    </a:ln>
                  </pic:spPr>
                </pic:pic>
              </a:graphicData>
            </a:graphic>
          </wp:inline>
        </w:drawing>
      </w:r>
      <w:r w:rsidRPr="00AA1867">
        <w:t xml:space="preserve"> </w:t>
      </w:r>
    </w:p>
    <w:p w14:paraId="4538407B" w14:textId="77777777" w:rsidR="00A813A4" w:rsidRPr="00AA1867" w:rsidRDefault="00A813A4" w:rsidP="002F78DF">
      <w:pPr>
        <w:pStyle w:val="TableNo"/>
        <w:pageBreakBefore/>
        <w:rPr>
          <w:rtl/>
          <w:lang w:val="en-GB"/>
        </w:rPr>
      </w:pPr>
      <w:r w:rsidRPr="00AA1867">
        <w:rPr>
          <w:rtl/>
          <w:lang w:val="en-GB"/>
        </w:rPr>
        <w:lastRenderedPageBreak/>
        <w:t xml:space="preserve">الجدول </w:t>
      </w:r>
      <w:r w:rsidRPr="00AA1867">
        <w:rPr>
          <w:lang w:val="en-GB"/>
        </w:rPr>
        <w:t>1</w:t>
      </w:r>
    </w:p>
    <w:p w14:paraId="3C6439A9" w14:textId="3EEBB738" w:rsidR="00A813A4" w:rsidRPr="00AA1867" w:rsidRDefault="00A813A4" w:rsidP="00C95D18">
      <w:pPr>
        <w:pStyle w:val="Tabletitle"/>
        <w:rPr>
          <w:rtl/>
        </w:rPr>
      </w:pPr>
      <w:r w:rsidRPr="00AA1867">
        <w:rPr>
          <w:rtl/>
        </w:rPr>
        <w:t xml:space="preserve">معاملات </w:t>
      </w:r>
      <w:bookmarkStart w:id="2" w:name="_Hlk158303792"/>
      <w:r w:rsidRPr="00AA1867">
        <w:rPr>
          <w:rtl/>
        </w:rPr>
        <w:t>بيرسون</w:t>
      </w:r>
      <w:bookmarkEnd w:id="2"/>
      <w:r w:rsidRPr="00AA1867">
        <w:rPr>
          <w:rtl/>
        </w:rPr>
        <w:t xml:space="preserve"> </w:t>
      </w:r>
      <w:bookmarkStart w:id="3" w:name="_Hlk158303796"/>
      <w:proofErr w:type="spellStart"/>
      <w:r w:rsidRPr="00AA1867">
        <w:rPr>
          <w:rtl/>
        </w:rPr>
        <w:t>وسبيرمان</w:t>
      </w:r>
      <w:proofErr w:type="spellEnd"/>
      <w:r w:rsidRPr="00AA1867">
        <w:rPr>
          <w:rtl/>
        </w:rPr>
        <w:t xml:space="preserve"> </w:t>
      </w:r>
      <w:bookmarkEnd w:id="3"/>
      <w:r w:rsidRPr="00AA1867">
        <w:rPr>
          <w:rtl/>
        </w:rPr>
        <w:t xml:space="preserve">للترابط حسب الرتب لمقاييس </w:t>
      </w:r>
      <w:proofErr w:type="spellStart"/>
      <w:r w:rsidRPr="00AA1867">
        <w:rPr>
          <w:rtl/>
        </w:rPr>
        <w:t>النصوع</w:t>
      </w:r>
      <w:proofErr w:type="spellEnd"/>
      <w:r w:rsidRPr="00AA1867">
        <w:rPr>
          <w:rtl/>
        </w:rPr>
        <w:t xml:space="preserve"> التي تمت دراستها</w:t>
      </w:r>
      <w:r w:rsidR="00C95D18" w:rsidRPr="00AA1867">
        <w:br/>
      </w:r>
      <w:r w:rsidRPr="00AA1867">
        <w:rPr>
          <w:rtl/>
        </w:rPr>
        <w:t>‏يظهر أفضل ترابط في كل قسم من الجدول بالخط البارز</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93"/>
        <w:gridCol w:w="1759"/>
        <w:gridCol w:w="1906"/>
      </w:tblGrid>
      <w:tr w:rsidR="00A813A4" w:rsidRPr="00AA1867" w14:paraId="1C0ECE19" w14:textId="77777777" w:rsidTr="00CF2551">
        <w:trPr>
          <w:jc w:val="center"/>
        </w:trPr>
        <w:tc>
          <w:tcPr>
            <w:tcW w:w="4281" w:type="dxa"/>
            <w:tcBorders>
              <w:top w:val="single" w:sz="4" w:space="0" w:color="auto"/>
              <w:left w:val="single" w:sz="4" w:space="0" w:color="auto"/>
              <w:bottom w:val="single" w:sz="4" w:space="0" w:color="auto"/>
              <w:right w:val="single" w:sz="4" w:space="0" w:color="auto"/>
            </w:tcBorders>
            <w:vAlign w:val="center"/>
            <w:hideMark/>
          </w:tcPr>
          <w:p w14:paraId="1142B6AA" w14:textId="3C817972" w:rsidR="00A813A4" w:rsidRPr="00AA1867" w:rsidRDefault="00A813A4" w:rsidP="00ED3838">
            <w:pPr>
              <w:pStyle w:val="Tablehead"/>
            </w:pPr>
            <w:r w:rsidRPr="00AA1867">
              <w:rPr>
                <w:cs/>
              </w:rPr>
              <w:t>‎</w:t>
            </w:r>
            <w:r w:rsidRPr="00AA1867">
              <w:rPr>
                <w:rtl/>
              </w:rPr>
              <w:t>المقياس</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7664923" w14:textId="77777777" w:rsidR="00A813A4" w:rsidRPr="00AA1867" w:rsidRDefault="00A813A4" w:rsidP="00ED3838">
            <w:pPr>
              <w:pStyle w:val="Tablehead"/>
              <w:rPr>
                <w:rtl/>
              </w:rPr>
            </w:pPr>
            <w:r w:rsidRPr="00AA1867">
              <w:rPr>
                <w:rtl/>
              </w:rPr>
              <w:t xml:space="preserve">قيمة المعلمة </w:t>
            </w:r>
            <w:r w:rsidRPr="00AA1867">
              <w:rPr>
                <w:rtl/>
              </w:rPr>
              <w:br/>
              <w:t>(إذا كانت تنطبق)</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A109217" w14:textId="77777777" w:rsidR="00A813A4" w:rsidRPr="00AA1867" w:rsidRDefault="00A813A4" w:rsidP="00ED3838">
            <w:pPr>
              <w:pStyle w:val="Tablehead"/>
            </w:pPr>
            <w:r w:rsidRPr="00AA1867">
              <w:rPr>
                <w:rtl/>
              </w:rPr>
              <w:t>معامل بيرسون للترابط</w:t>
            </w:r>
          </w:p>
        </w:tc>
        <w:tc>
          <w:tcPr>
            <w:tcW w:w="1906" w:type="dxa"/>
            <w:tcBorders>
              <w:top w:val="single" w:sz="4" w:space="0" w:color="auto"/>
              <w:left w:val="single" w:sz="4" w:space="0" w:color="auto"/>
              <w:bottom w:val="single" w:sz="4" w:space="0" w:color="auto"/>
              <w:right w:val="single" w:sz="4" w:space="0" w:color="auto"/>
            </w:tcBorders>
            <w:vAlign w:val="center"/>
            <w:hideMark/>
          </w:tcPr>
          <w:p w14:paraId="28C1560C" w14:textId="77777777" w:rsidR="00A813A4" w:rsidRPr="00AA1867" w:rsidRDefault="00A813A4" w:rsidP="00ED3838">
            <w:pPr>
              <w:pStyle w:val="Tablehead"/>
            </w:pPr>
            <w:r w:rsidRPr="00AA1867">
              <w:rPr>
                <w:rtl/>
              </w:rPr>
              <w:t xml:space="preserve">معامل </w:t>
            </w:r>
            <w:proofErr w:type="spellStart"/>
            <w:r w:rsidRPr="00AA1867">
              <w:rPr>
                <w:rtl/>
              </w:rPr>
              <w:t>سبيرمان</w:t>
            </w:r>
            <w:proofErr w:type="spellEnd"/>
            <w:r w:rsidRPr="00AA1867">
              <w:rPr>
                <w:rtl/>
              </w:rPr>
              <w:t xml:space="preserve"> للترابط حسب الرتب</w:t>
            </w:r>
          </w:p>
        </w:tc>
      </w:tr>
      <w:tr w:rsidR="00A813A4" w:rsidRPr="00AA1867" w14:paraId="431A669A" w14:textId="77777777" w:rsidTr="007067D1">
        <w:trPr>
          <w:jc w:val="center"/>
        </w:trPr>
        <w:tc>
          <w:tcPr>
            <w:tcW w:w="4281" w:type="dxa"/>
            <w:tcBorders>
              <w:top w:val="single" w:sz="4" w:space="0" w:color="auto"/>
              <w:left w:val="single" w:sz="4" w:space="0" w:color="auto"/>
              <w:bottom w:val="single" w:sz="4" w:space="0" w:color="auto"/>
              <w:right w:val="single" w:sz="4" w:space="0" w:color="auto"/>
            </w:tcBorders>
            <w:hideMark/>
          </w:tcPr>
          <w:p w14:paraId="7F055059" w14:textId="36BB6C00" w:rsidR="00A813A4" w:rsidRPr="00AA1867" w:rsidRDefault="00B211A0" w:rsidP="00C95D18">
            <w:pPr>
              <w:pStyle w:val="Tabletext"/>
            </w:pPr>
            <w:r w:rsidRPr="00AA1867">
              <w:t>(1</w:t>
            </w:r>
            <w:r w:rsidR="00A813A4" w:rsidRPr="00AA1867">
              <w:rPr>
                <w:rtl/>
              </w:rPr>
              <w:t xml:space="preserve"> متوسط نصوع شاشة العرض</w:t>
            </w:r>
          </w:p>
        </w:tc>
        <w:tc>
          <w:tcPr>
            <w:tcW w:w="1693" w:type="dxa"/>
            <w:tcBorders>
              <w:top w:val="single" w:sz="4" w:space="0" w:color="auto"/>
              <w:left w:val="single" w:sz="4" w:space="0" w:color="auto"/>
              <w:bottom w:val="single" w:sz="4" w:space="0" w:color="auto"/>
              <w:right w:val="single" w:sz="4" w:space="0" w:color="auto"/>
            </w:tcBorders>
            <w:hideMark/>
          </w:tcPr>
          <w:p w14:paraId="09E85A2D" w14:textId="77777777" w:rsidR="00A813A4" w:rsidRPr="00AA1867" w:rsidRDefault="00A813A4" w:rsidP="00C95D18">
            <w:pPr>
              <w:pStyle w:val="Tabletext"/>
              <w:jc w:val="center"/>
            </w:pPr>
            <w:r w:rsidRPr="00AA1867">
              <w:t>-</w:t>
            </w:r>
          </w:p>
        </w:tc>
        <w:tc>
          <w:tcPr>
            <w:tcW w:w="1759" w:type="dxa"/>
            <w:tcBorders>
              <w:top w:val="single" w:sz="4" w:space="0" w:color="auto"/>
              <w:left w:val="single" w:sz="4" w:space="0" w:color="auto"/>
              <w:bottom w:val="single" w:sz="4" w:space="0" w:color="auto"/>
              <w:right w:val="single" w:sz="4" w:space="0" w:color="auto"/>
            </w:tcBorders>
            <w:hideMark/>
          </w:tcPr>
          <w:p w14:paraId="31D81CEE" w14:textId="50D48EB0" w:rsidR="00A813A4" w:rsidRPr="00AA1867" w:rsidRDefault="00A813A4" w:rsidP="00C95D18">
            <w:pPr>
              <w:pStyle w:val="Tabletext"/>
              <w:jc w:val="center"/>
              <w:rPr>
                <w:b/>
              </w:rPr>
            </w:pPr>
            <w:r w:rsidRPr="00AA1867">
              <w:rPr>
                <w:b/>
              </w:rPr>
              <w:t>0</w:t>
            </w:r>
            <w:r w:rsidR="00C95D18" w:rsidRPr="00AA1867">
              <w:rPr>
                <w:b/>
              </w:rPr>
              <w:t>,</w:t>
            </w:r>
            <w:r w:rsidRPr="00AA1867">
              <w:rPr>
                <w:b/>
              </w:rPr>
              <w:t>955378</w:t>
            </w:r>
          </w:p>
        </w:tc>
        <w:tc>
          <w:tcPr>
            <w:tcW w:w="1906" w:type="dxa"/>
            <w:tcBorders>
              <w:top w:val="single" w:sz="4" w:space="0" w:color="auto"/>
              <w:left w:val="single" w:sz="4" w:space="0" w:color="auto"/>
              <w:bottom w:val="single" w:sz="4" w:space="0" w:color="auto"/>
              <w:right w:val="single" w:sz="4" w:space="0" w:color="auto"/>
            </w:tcBorders>
            <w:hideMark/>
          </w:tcPr>
          <w:p w14:paraId="4ADAB339" w14:textId="223C83DE" w:rsidR="00A813A4" w:rsidRPr="00AA1867" w:rsidRDefault="00A813A4" w:rsidP="00C95D18">
            <w:pPr>
              <w:pStyle w:val="Tabletext"/>
              <w:jc w:val="center"/>
              <w:rPr>
                <w:b/>
              </w:rPr>
            </w:pPr>
            <w:r w:rsidRPr="00AA1867">
              <w:rPr>
                <w:b/>
              </w:rPr>
              <w:t>0</w:t>
            </w:r>
            <w:r w:rsidR="00C95D18" w:rsidRPr="00AA1867">
              <w:rPr>
                <w:b/>
              </w:rPr>
              <w:t>,</w:t>
            </w:r>
            <w:r w:rsidRPr="00AA1867">
              <w:rPr>
                <w:b/>
              </w:rPr>
              <w:t>955877</w:t>
            </w:r>
          </w:p>
        </w:tc>
      </w:tr>
      <w:tr w:rsidR="00A813A4" w:rsidRPr="00AA1867" w14:paraId="5E9715CA" w14:textId="77777777" w:rsidTr="007067D1">
        <w:trPr>
          <w:jc w:val="center"/>
        </w:trPr>
        <w:tc>
          <w:tcPr>
            <w:tcW w:w="4281" w:type="dxa"/>
            <w:tcBorders>
              <w:top w:val="single" w:sz="4" w:space="0" w:color="auto"/>
              <w:left w:val="single" w:sz="4" w:space="0" w:color="auto"/>
              <w:bottom w:val="single" w:sz="4" w:space="0" w:color="auto"/>
              <w:right w:val="single" w:sz="4" w:space="0" w:color="auto"/>
            </w:tcBorders>
            <w:hideMark/>
          </w:tcPr>
          <w:p w14:paraId="66DEF411" w14:textId="19BABA02" w:rsidR="00A813A4" w:rsidRPr="00AA1867" w:rsidRDefault="00B211A0" w:rsidP="00C95D18">
            <w:pPr>
              <w:pStyle w:val="Tabletext"/>
              <w:rPr>
                <w:rtl/>
                <w:lang w:val="en-GB"/>
              </w:rPr>
            </w:pPr>
            <w:r w:rsidRPr="00AA1867">
              <w:t>(2</w:t>
            </w:r>
            <w:r w:rsidR="00A813A4" w:rsidRPr="00AA1867">
              <w:rPr>
                <w:rtl/>
              </w:rPr>
              <w:t xml:space="preserve"> متوسط نصوع شاشة العرض باللوغاريتم </w:t>
            </w:r>
            <w:r w:rsidR="00A813A4" w:rsidRPr="00AA1867">
              <w:rPr>
                <w:lang w:val="en-GB"/>
              </w:rPr>
              <w:t>log 10</w:t>
            </w:r>
          </w:p>
        </w:tc>
        <w:tc>
          <w:tcPr>
            <w:tcW w:w="1693" w:type="dxa"/>
            <w:tcBorders>
              <w:top w:val="single" w:sz="4" w:space="0" w:color="auto"/>
              <w:left w:val="single" w:sz="4" w:space="0" w:color="auto"/>
              <w:bottom w:val="single" w:sz="4" w:space="0" w:color="auto"/>
              <w:right w:val="single" w:sz="4" w:space="0" w:color="auto"/>
            </w:tcBorders>
            <w:hideMark/>
          </w:tcPr>
          <w:p w14:paraId="12460D04" w14:textId="77777777" w:rsidR="00A813A4" w:rsidRPr="00AA1867" w:rsidRDefault="00A813A4" w:rsidP="00C95D18">
            <w:pPr>
              <w:pStyle w:val="Tabletext"/>
              <w:jc w:val="center"/>
            </w:pPr>
            <w:r w:rsidRPr="00AA1867">
              <w:t>-</w:t>
            </w:r>
          </w:p>
        </w:tc>
        <w:tc>
          <w:tcPr>
            <w:tcW w:w="1759" w:type="dxa"/>
            <w:tcBorders>
              <w:top w:val="single" w:sz="4" w:space="0" w:color="auto"/>
              <w:left w:val="single" w:sz="4" w:space="0" w:color="auto"/>
              <w:bottom w:val="single" w:sz="4" w:space="0" w:color="auto"/>
              <w:right w:val="single" w:sz="4" w:space="0" w:color="auto"/>
            </w:tcBorders>
            <w:hideMark/>
          </w:tcPr>
          <w:p w14:paraId="246E07F4" w14:textId="1CC262C7" w:rsidR="00A813A4" w:rsidRPr="00AA1867" w:rsidRDefault="00A813A4" w:rsidP="00C95D18">
            <w:pPr>
              <w:pStyle w:val="Tabletext"/>
              <w:jc w:val="center"/>
            </w:pPr>
            <w:r w:rsidRPr="00AA1867">
              <w:t>0</w:t>
            </w:r>
            <w:r w:rsidR="00C95D18" w:rsidRPr="00AA1867">
              <w:t>,</w:t>
            </w:r>
            <w:r w:rsidRPr="00AA1867">
              <w:t>651608</w:t>
            </w:r>
          </w:p>
        </w:tc>
        <w:tc>
          <w:tcPr>
            <w:tcW w:w="1906" w:type="dxa"/>
            <w:tcBorders>
              <w:top w:val="single" w:sz="4" w:space="0" w:color="auto"/>
              <w:left w:val="single" w:sz="4" w:space="0" w:color="auto"/>
              <w:bottom w:val="single" w:sz="4" w:space="0" w:color="auto"/>
              <w:right w:val="single" w:sz="4" w:space="0" w:color="auto"/>
            </w:tcBorders>
            <w:hideMark/>
          </w:tcPr>
          <w:p w14:paraId="2C33E9A4" w14:textId="7F564E98" w:rsidR="00A813A4" w:rsidRPr="00AA1867" w:rsidRDefault="00A813A4" w:rsidP="00C95D18">
            <w:pPr>
              <w:pStyle w:val="Tabletext"/>
              <w:jc w:val="center"/>
            </w:pPr>
            <w:r w:rsidRPr="00AA1867">
              <w:t>0</w:t>
            </w:r>
            <w:r w:rsidR="00C95D18" w:rsidRPr="00AA1867">
              <w:t>,</w:t>
            </w:r>
            <w:r w:rsidRPr="00AA1867">
              <w:t>800111</w:t>
            </w:r>
          </w:p>
        </w:tc>
      </w:tr>
      <w:tr w:rsidR="00A813A4" w:rsidRPr="00AA1867" w14:paraId="4A7258DA" w14:textId="77777777" w:rsidTr="007067D1">
        <w:trPr>
          <w:jc w:val="center"/>
        </w:trPr>
        <w:tc>
          <w:tcPr>
            <w:tcW w:w="4281" w:type="dxa"/>
            <w:tcBorders>
              <w:top w:val="single" w:sz="4" w:space="0" w:color="auto"/>
              <w:left w:val="single" w:sz="4" w:space="0" w:color="auto"/>
              <w:bottom w:val="single" w:sz="4" w:space="0" w:color="auto"/>
              <w:right w:val="single" w:sz="4" w:space="0" w:color="auto"/>
            </w:tcBorders>
            <w:hideMark/>
          </w:tcPr>
          <w:p w14:paraId="652BBEB9" w14:textId="562FCEE2" w:rsidR="00A813A4" w:rsidRPr="00AA1867" w:rsidRDefault="00B211A0" w:rsidP="00C95D18">
            <w:pPr>
              <w:pStyle w:val="Tabletext"/>
            </w:pPr>
            <w:r w:rsidRPr="00AA1867">
              <w:t>(3</w:t>
            </w:r>
            <w:r w:rsidR="00A813A4" w:rsidRPr="00AA1867">
              <w:rPr>
                <w:rtl/>
              </w:rPr>
              <w:t xml:space="preserve"> متوسط التكميم الإدراكي </w:t>
            </w:r>
            <w:r w:rsidR="00A813A4" w:rsidRPr="00AA1867">
              <w:t>(PQ)</w:t>
            </w:r>
            <w:r w:rsidR="00A813A4" w:rsidRPr="00AA1867">
              <w:rPr>
                <w:rtl/>
              </w:rPr>
              <w:t xml:space="preserve"> عكس وظيفة </w:t>
            </w:r>
            <w:r w:rsidR="00A813A4" w:rsidRPr="00AA1867">
              <w:t>EOTF</w:t>
            </w:r>
            <w:r w:rsidR="00A813A4" w:rsidRPr="00AA1867">
              <w:rPr>
                <w:rtl/>
              </w:rPr>
              <w:t xml:space="preserve"> لنصوع شاشة العرض</w:t>
            </w:r>
          </w:p>
        </w:tc>
        <w:tc>
          <w:tcPr>
            <w:tcW w:w="1693" w:type="dxa"/>
            <w:tcBorders>
              <w:top w:val="single" w:sz="4" w:space="0" w:color="auto"/>
              <w:left w:val="single" w:sz="4" w:space="0" w:color="auto"/>
              <w:bottom w:val="single" w:sz="4" w:space="0" w:color="auto"/>
              <w:right w:val="single" w:sz="4" w:space="0" w:color="auto"/>
            </w:tcBorders>
            <w:hideMark/>
          </w:tcPr>
          <w:p w14:paraId="5A409EF7" w14:textId="77777777" w:rsidR="00A813A4" w:rsidRPr="00AA1867" w:rsidRDefault="00A813A4" w:rsidP="00C95D18">
            <w:pPr>
              <w:pStyle w:val="Tabletext"/>
              <w:jc w:val="center"/>
            </w:pPr>
            <w:r w:rsidRPr="00AA1867">
              <w:t>-</w:t>
            </w:r>
          </w:p>
        </w:tc>
        <w:tc>
          <w:tcPr>
            <w:tcW w:w="1759" w:type="dxa"/>
            <w:tcBorders>
              <w:top w:val="single" w:sz="4" w:space="0" w:color="auto"/>
              <w:left w:val="single" w:sz="4" w:space="0" w:color="auto"/>
              <w:bottom w:val="single" w:sz="4" w:space="0" w:color="auto"/>
              <w:right w:val="single" w:sz="4" w:space="0" w:color="auto"/>
            </w:tcBorders>
            <w:hideMark/>
          </w:tcPr>
          <w:p w14:paraId="7C1F48D0" w14:textId="2CD6F4C6" w:rsidR="00A813A4" w:rsidRPr="00AA1867" w:rsidRDefault="00A813A4" w:rsidP="00C95D18">
            <w:pPr>
              <w:pStyle w:val="Tabletext"/>
              <w:jc w:val="center"/>
            </w:pPr>
            <w:r w:rsidRPr="00AA1867">
              <w:t>0</w:t>
            </w:r>
            <w:r w:rsidR="00C95D18" w:rsidRPr="00AA1867">
              <w:t>,</w:t>
            </w:r>
            <w:r w:rsidRPr="00AA1867">
              <w:t>728708</w:t>
            </w:r>
          </w:p>
        </w:tc>
        <w:tc>
          <w:tcPr>
            <w:tcW w:w="1906" w:type="dxa"/>
            <w:tcBorders>
              <w:top w:val="single" w:sz="4" w:space="0" w:color="auto"/>
              <w:left w:val="single" w:sz="4" w:space="0" w:color="auto"/>
              <w:bottom w:val="single" w:sz="4" w:space="0" w:color="auto"/>
              <w:right w:val="single" w:sz="4" w:space="0" w:color="auto"/>
            </w:tcBorders>
            <w:hideMark/>
          </w:tcPr>
          <w:p w14:paraId="573940A8" w14:textId="39B1F9DB" w:rsidR="00A813A4" w:rsidRPr="00AA1867" w:rsidRDefault="00A813A4" w:rsidP="00C95D18">
            <w:pPr>
              <w:pStyle w:val="Tabletext"/>
              <w:jc w:val="center"/>
            </w:pPr>
            <w:r w:rsidRPr="00AA1867">
              <w:t>0</w:t>
            </w:r>
            <w:r w:rsidR="00C95D18" w:rsidRPr="00AA1867">
              <w:t>,</w:t>
            </w:r>
            <w:r w:rsidRPr="00AA1867">
              <w:t>839344</w:t>
            </w:r>
          </w:p>
        </w:tc>
      </w:tr>
      <w:tr w:rsidR="00A813A4" w:rsidRPr="00AA1867" w14:paraId="33E04918" w14:textId="77777777" w:rsidTr="007067D1">
        <w:trPr>
          <w:jc w:val="center"/>
        </w:trPr>
        <w:tc>
          <w:tcPr>
            <w:tcW w:w="4281" w:type="dxa"/>
            <w:tcBorders>
              <w:top w:val="single" w:sz="4" w:space="0" w:color="auto"/>
              <w:left w:val="single" w:sz="4" w:space="0" w:color="auto"/>
              <w:bottom w:val="single" w:sz="4" w:space="0" w:color="auto"/>
              <w:right w:val="single" w:sz="4" w:space="0" w:color="auto"/>
            </w:tcBorders>
            <w:hideMark/>
          </w:tcPr>
          <w:p w14:paraId="45451AB9" w14:textId="5D756FF4" w:rsidR="00A813A4" w:rsidRPr="00AA1867" w:rsidRDefault="00B211A0" w:rsidP="00C95D18">
            <w:pPr>
              <w:pStyle w:val="Tabletext"/>
            </w:pPr>
            <w:r w:rsidRPr="00AA1867">
              <w:t>(4</w:t>
            </w:r>
            <w:r w:rsidR="00A813A4" w:rsidRPr="00AA1867">
              <w:rPr>
                <w:rtl/>
              </w:rPr>
              <w:t xml:space="preserve"> متوسط إضاءة اللون </w:t>
            </w:r>
            <w:r w:rsidR="00A813A4" w:rsidRPr="00AA1867">
              <w:rPr>
                <w:bCs/>
                <w:lang w:val="en-GB"/>
              </w:rPr>
              <w:t>CIE 1976</w:t>
            </w:r>
          </w:p>
        </w:tc>
        <w:tc>
          <w:tcPr>
            <w:tcW w:w="1693" w:type="dxa"/>
            <w:tcBorders>
              <w:top w:val="single" w:sz="4" w:space="0" w:color="auto"/>
              <w:left w:val="single" w:sz="4" w:space="0" w:color="auto"/>
              <w:bottom w:val="single" w:sz="4" w:space="0" w:color="auto"/>
              <w:right w:val="single" w:sz="4" w:space="0" w:color="auto"/>
            </w:tcBorders>
            <w:hideMark/>
          </w:tcPr>
          <w:p w14:paraId="071F06A0" w14:textId="77777777" w:rsidR="00A813A4" w:rsidRPr="00AA1867" w:rsidRDefault="00A813A4" w:rsidP="00C95D18">
            <w:pPr>
              <w:pStyle w:val="Tabletext"/>
              <w:jc w:val="center"/>
            </w:pPr>
            <w:r w:rsidRPr="00AA1867">
              <w:t>-</w:t>
            </w:r>
          </w:p>
        </w:tc>
        <w:tc>
          <w:tcPr>
            <w:tcW w:w="1759" w:type="dxa"/>
            <w:tcBorders>
              <w:top w:val="single" w:sz="4" w:space="0" w:color="auto"/>
              <w:left w:val="single" w:sz="4" w:space="0" w:color="auto"/>
              <w:bottom w:val="single" w:sz="4" w:space="0" w:color="auto"/>
              <w:right w:val="single" w:sz="4" w:space="0" w:color="auto"/>
            </w:tcBorders>
            <w:hideMark/>
          </w:tcPr>
          <w:p w14:paraId="4C4DCC51" w14:textId="38483604" w:rsidR="00A813A4" w:rsidRPr="00AA1867" w:rsidRDefault="00A813A4" w:rsidP="00C95D18">
            <w:pPr>
              <w:pStyle w:val="Tabletext"/>
              <w:jc w:val="center"/>
            </w:pPr>
            <w:r w:rsidRPr="00AA1867">
              <w:t>0</w:t>
            </w:r>
            <w:r w:rsidR="00C95D18" w:rsidRPr="00AA1867">
              <w:t>,</w:t>
            </w:r>
            <w:r w:rsidRPr="00AA1867">
              <w:t>523273</w:t>
            </w:r>
          </w:p>
        </w:tc>
        <w:tc>
          <w:tcPr>
            <w:tcW w:w="1906" w:type="dxa"/>
            <w:tcBorders>
              <w:top w:val="single" w:sz="4" w:space="0" w:color="auto"/>
              <w:left w:val="single" w:sz="4" w:space="0" w:color="auto"/>
              <w:bottom w:val="single" w:sz="4" w:space="0" w:color="auto"/>
              <w:right w:val="single" w:sz="4" w:space="0" w:color="auto"/>
            </w:tcBorders>
            <w:hideMark/>
          </w:tcPr>
          <w:p w14:paraId="5FA40EFF" w14:textId="36A352AE" w:rsidR="00A813A4" w:rsidRPr="00AA1867" w:rsidRDefault="00A813A4" w:rsidP="00C95D18">
            <w:pPr>
              <w:pStyle w:val="Tabletext"/>
              <w:jc w:val="center"/>
            </w:pPr>
            <w:r w:rsidRPr="00AA1867">
              <w:t>0</w:t>
            </w:r>
            <w:r w:rsidR="00C95D18" w:rsidRPr="00AA1867">
              <w:t>,</w:t>
            </w:r>
            <w:r w:rsidRPr="00AA1867">
              <w:t>626341</w:t>
            </w:r>
          </w:p>
        </w:tc>
      </w:tr>
      <w:tr w:rsidR="00A813A4" w:rsidRPr="00AA1867" w14:paraId="4999EABA" w14:textId="77777777" w:rsidTr="007067D1">
        <w:trPr>
          <w:jc w:val="center"/>
        </w:trPr>
        <w:tc>
          <w:tcPr>
            <w:tcW w:w="4281" w:type="dxa"/>
            <w:tcBorders>
              <w:top w:val="single" w:sz="4" w:space="0" w:color="auto"/>
              <w:left w:val="single" w:sz="4" w:space="0" w:color="auto"/>
              <w:bottom w:val="nil"/>
              <w:right w:val="single" w:sz="4" w:space="0" w:color="auto"/>
            </w:tcBorders>
            <w:hideMark/>
          </w:tcPr>
          <w:p w14:paraId="3E60EC3E" w14:textId="42A0731D" w:rsidR="00A813A4" w:rsidRPr="00AA1867" w:rsidRDefault="00B211A0" w:rsidP="00C95D18">
            <w:pPr>
              <w:pStyle w:val="Tabletext"/>
            </w:pPr>
            <w:r w:rsidRPr="00AA1867">
              <w:t>(5</w:t>
            </w:r>
            <w:r w:rsidR="00A813A4" w:rsidRPr="00AA1867">
              <w:rPr>
                <w:rtl/>
              </w:rPr>
              <w:t xml:space="preserve"> متوسط نصوع شاشة العرض المرفوع إلى أسّ معين</w:t>
            </w:r>
          </w:p>
        </w:tc>
        <w:tc>
          <w:tcPr>
            <w:tcW w:w="1693" w:type="dxa"/>
            <w:tcBorders>
              <w:top w:val="single" w:sz="4" w:space="0" w:color="auto"/>
              <w:left w:val="single" w:sz="4" w:space="0" w:color="auto"/>
              <w:bottom w:val="single" w:sz="4" w:space="0" w:color="auto"/>
              <w:right w:val="single" w:sz="4" w:space="0" w:color="auto"/>
            </w:tcBorders>
            <w:hideMark/>
          </w:tcPr>
          <w:p w14:paraId="2753EE27" w14:textId="62E43F69" w:rsidR="00A813A4" w:rsidRPr="00AA1867" w:rsidRDefault="00A813A4" w:rsidP="00C95D18">
            <w:pPr>
              <w:pStyle w:val="Tabletext"/>
              <w:jc w:val="center"/>
            </w:pPr>
            <w:r w:rsidRPr="00AA1867">
              <w:t>0</w:t>
            </w:r>
            <w:r w:rsidR="00C95D18" w:rsidRPr="00AA1867">
              <w:t>,</w:t>
            </w:r>
            <w:r w:rsidRPr="00AA1867">
              <w:t>2</w:t>
            </w:r>
          </w:p>
        </w:tc>
        <w:tc>
          <w:tcPr>
            <w:tcW w:w="1759" w:type="dxa"/>
            <w:tcBorders>
              <w:top w:val="single" w:sz="4" w:space="0" w:color="auto"/>
              <w:left w:val="single" w:sz="4" w:space="0" w:color="auto"/>
              <w:bottom w:val="single" w:sz="4" w:space="0" w:color="auto"/>
              <w:right w:val="single" w:sz="4" w:space="0" w:color="auto"/>
            </w:tcBorders>
            <w:hideMark/>
          </w:tcPr>
          <w:p w14:paraId="59E409A9" w14:textId="668B0660" w:rsidR="00A813A4" w:rsidRPr="00AA1867" w:rsidRDefault="00A813A4" w:rsidP="00C95D18">
            <w:pPr>
              <w:pStyle w:val="Tabletext"/>
              <w:jc w:val="center"/>
            </w:pPr>
            <w:r w:rsidRPr="00AA1867">
              <w:t>0</w:t>
            </w:r>
            <w:r w:rsidR="00C95D18" w:rsidRPr="00AA1867">
              <w:t>,</w:t>
            </w:r>
            <w:r w:rsidRPr="00AA1867">
              <w:t>767964</w:t>
            </w:r>
          </w:p>
        </w:tc>
        <w:tc>
          <w:tcPr>
            <w:tcW w:w="1906" w:type="dxa"/>
            <w:tcBorders>
              <w:top w:val="single" w:sz="4" w:space="0" w:color="auto"/>
              <w:left w:val="single" w:sz="4" w:space="0" w:color="auto"/>
              <w:bottom w:val="single" w:sz="4" w:space="0" w:color="auto"/>
              <w:right w:val="single" w:sz="4" w:space="0" w:color="auto"/>
            </w:tcBorders>
            <w:hideMark/>
          </w:tcPr>
          <w:p w14:paraId="1C537AC7" w14:textId="24140BE8" w:rsidR="00A813A4" w:rsidRPr="00AA1867" w:rsidRDefault="00A813A4" w:rsidP="00C95D18">
            <w:pPr>
              <w:pStyle w:val="Tabletext"/>
              <w:jc w:val="center"/>
            </w:pPr>
            <w:r w:rsidRPr="00AA1867">
              <w:t>0</w:t>
            </w:r>
            <w:r w:rsidR="00C95D18" w:rsidRPr="00AA1867">
              <w:t>,</w:t>
            </w:r>
            <w:r w:rsidRPr="00AA1867">
              <w:t>858405</w:t>
            </w:r>
          </w:p>
        </w:tc>
      </w:tr>
      <w:tr w:rsidR="00A813A4" w:rsidRPr="00AA1867" w14:paraId="353381B7" w14:textId="77777777" w:rsidTr="007067D1">
        <w:trPr>
          <w:jc w:val="center"/>
        </w:trPr>
        <w:tc>
          <w:tcPr>
            <w:tcW w:w="4281" w:type="dxa"/>
            <w:tcBorders>
              <w:top w:val="nil"/>
              <w:left w:val="single" w:sz="4" w:space="0" w:color="auto"/>
              <w:bottom w:val="nil"/>
              <w:right w:val="single" w:sz="4" w:space="0" w:color="auto"/>
            </w:tcBorders>
          </w:tcPr>
          <w:p w14:paraId="30CEB185"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047D0DE4" w14:textId="6019D74A" w:rsidR="00A813A4" w:rsidRPr="00AA1867" w:rsidRDefault="00A813A4" w:rsidP="00C95D18">
            <w:pPr>
              <w:pStyle w:val="Tabletext"/>
              <w:jc w:val="center"/>
            </w:pPr>
            <w:r w:rsidRPr="00AA1867">
              <w:t>0</w:t>
            </w:r>
            <w:r w:rsidR="00C95D18" w:rsidRPr="00AA1867">
              <w:t>,</w:t>
            </w:r>
            <w:r w:rsidRPr="00AA1867">
              <w:t>33</w:t>
            </w:r>
          </w:p>
        </w:tc>
        <w:tc>
          <w:tcPr>
            <w:tcW w:w="1759" w:type="dxa"/>
            <w:tcBorders>
              <w:top w:val="single" w:sz="4" w:space="0" w:color="auto"/>
              <w:left w:val="single" w:sz="4" w:space="0" w:color="auto"/>
              <w:bottom w:val="single" w:sz="4" w:space="0" w:color="auto"/>
              <w:right w:val="single" w:sz="4" w:space="0" w:color="auto"/>
            </w:tcBorders>
            <w:hideMark/>
          </w:tcPr>
          <w:p w14:paraId="4C8A9DBF" w14:textId="5F579AD5" w:rsidR="00A813A4" w:rsidRPr="00AA1867" w:rsidRDefault="00A813A4" w:rsidP="00C95D18">
            <w:pPr>
              <w:pStyle w:val="Tabletext"/>
              <w:jc w:val="center"/>
            </w:pPr>
            <w:r w:rsidRPr="00AA1867">
              <w:t>0</w:t>
            </w:r>
            <w:r w:rsidR="00C95D18" w:rsidRPr="00AA1867">
              <w:t>,</w:t>
            </w:r>
            <w:r w:rsidRPr="00AA1867">
              <w:t>841025</w:t>
            </w:r>
          </w:p>
        </w:tc>
        <w:tc>
          <w:tcPr>
            <w:tcW w:w="1906" w:type="dxa"/>
            <w:tcBorders>
              <w:top w:val="single" w:sz="4" w:space="0" w:color="auto"/>
              <w:left w:val="single" w:sz="4" w:space="0" w:color="auto"/>
              <w:bottom w:val="single" w:sz="4" w:space="0" w:color="auto"/>
              <w:right w:val="single" w:sz="4" w:space="0" w:color="auto"/>
            </w:tcBorders>
            <w:hideMark/>
          </w:tcPr>
          <w:p w14:paraId="7CD291E2" w14:textId="0FF95B09" w:rsidR="00A813A4" w:rsidRPr="00AA1867" w:rsidRDefault="00A813A4" w:rsidP="00C95D18">
            <w:pPr>
              <w:pStyle w:val="Tabletext"/>
              <w:jc w:val="center"/>
            </w:pPr>
            <w:r w:rsidRPr="00AA1867">
              <w:t>0</w:t>
            </w:r>
            <w:r w:rsidR="00C95D18" w:rsidRPr="00AA1867">
              <w:t>,</w:t>
            </w:r>
            <w:r w:rsidRPr="00AA1867">
              <w:t>888358</w:t>
            </w:r>
          </w:p>
        </w:tc>
      </w:tr>
      <w:tr w:rsidR="00A813A4" w:rsidRPr="00AA1867" w14:paraId="48E7776E" w14:textId="77777777" w:rsidTr="007067D1">
        <w:trPr>
          <w:jc w:val="center"/>
        </w:trPr>
        <w:tc>
          <w:tcPr>
            <w:tcW w:w="4281" w:type="dxa"/>
            <w:tcBorders>
              <w:top w:val="nil"/>
              <w:left w:val="single" w:sz="4" w:space="0" w:color="auto"/>
              <w:bottom w:val="nil"/>
              <w:right w:val="single" w:sz="4" w:space="0" w:color="auto"/>
            </w:tcBorders>
          </w:tcPr>
          <w:p w14:paraId="140411A4"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7B2570FB" w14:textId="729C1D13" w:rsidR="00A813A4" w:rsidRPr="00AA1867" w:rsidRDefault="00A813A4" w:rsidP="00C95D18">
            <w:pPr>
              <w:pStyle w:val="Tabletext"/>
              <w:jc w:val="center"/>
            </w:pPr>
            <w:r w:rsidRPr="00AA1867">
              <w:t>0</w:t>
            </w:r>
            <w:r w:rsidR="00C95D18" w:rsidRPr="00AA1867">
              <w:t>,</w:t>
            </w:r>
            <w:r w:rsidRPr="00AA1867">
              <w:t>4</w:t>
            </w:r>
          </w:p>
        </w:tc>
        <w:tc>
          <w:tcPr>
            <w:tcW w:w="1759" w:type="dxa"/>
            <w:tcBorders>
              <w:top w:val="single" w:sz="4" w:space="0" w:color="auto"/>
              <w:left w:val="single" w:sz="4" w:space="0" w:color="auto"/>
              <w:bottom w:val="single" w:sz="4" w:space="0" w:color="auto"/>
              <w:right w:val="single" w:sz="4" w:space="0" w:color="auto"/>
            </w:tcBorders>
            <w:hideMark/>
          </w:tcPr>
          <w:p w14:paraId="666C340F" w14:textId="0B70D22B" w:rsidR="00A813A4" w:rsidRPr="00AA1867" w:rsidRDefault="00A813A4" w:rsidP="00C95D18">
            <w:pPr>
              <w:pStyle w:val="Tabletext"/>
              <w:jc w:val="center"/>
            </w:pPr>
            <w:r w:rsidRPr="00AA1867">
              <w:t>0</w:t>
            </w:r>
            <w:r w:rsidR="00C95D18" w:rsidRPr="00AA1867">
              <w:t>,</w:t>
            </w:r>
            <w:r w:rsidRPr="00AA1867">
              <w:t>872807</w:t>
            </w:r>
          </w:p>
        </w:tc>
        <w:tc>
          <w:tcPr>
            <w:tcW w:w="1906" w:type="dxa"/>
            <w:tcBorders>
              <w:top w:val="single" w:sz="4" w:space="0" w:color="auto"/>
              <w:left w:val="single" w:sz="4" w:space="0" w:color="auto"/>
              <w:bottom w:val="single" w:sz="4" w:space="0" w:color="auto"/>
              <w:right w:val="single" w:sz="4" w:space="0" w:color="auto"/>
            </w:tcBorders>
            <w:hideMark/>
          </w:tcPr>
          <w:p w14:paraId="60160C6C" w14:textId="3D4FE1AF" w:rsidR="00A813A4" w:rsidRPr="00AA1867" w:rsidRDefault="00A813A4" w:rsidP="00C95D18">
            <w:pPr>
              <w:pStyle w:val="Tabletext"/>
              <w:jc w:val="center"/>
            </w:pPr>
            <w:r w:rsidRPr="00AA1867">
              <w:t>0</w:t>
            </w:r>
            <w:r w:rsidR="00C95D18" w:rsidRPr="00AA1867">
              <w:t>,</w:t>
            </w:r>
            <w:r w:rsidRPr="00AA1867">
              <w:t>907530</w:t>
            </w:r>
          </w:p>
        </w:tc>
      </w:tr>
      <w:tr w:rsidR="00A813A4" w:rsidRPr="00AA1867" w14:paraId="76235773" w14:textId="77777777" w:rsidTr="007067D1">
        <w:trPr>
          <w:jc w:val="center"/>
        </w:trPr>
        <w:tc>
          <w:tcPr>
            <w:tcW w:w="4281" w:type="dxa"/>
            <w:tcBorders>
              <w:top w:val="nil"/>
              <w:left w:val="single" w:sz="4" w:space="0" w:color="auto"/>
              <w:bottom w:val="nil"/>
              <w:right w:val="single" w:sz="4" w:space="0" w:color="auto"/>
            </w:tcBorders>
          </w:tcPr>
          <w:p w14:paraId="72DD9BE3"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3AB24701" w14:textId="274D024A" w:rsidR="00A813A4" w:rsidRPr="00AA1867" w:rsidRDefault="00A813A4" w:rsidP="00C95D18">
            <w:pPr>
              <w:pStyle w:val="Tabletext"/>
              <w:jc w:val="center"/>
            </w:pPr>
            <w:r w:rsidRPr="00AA1867">
              <w:t>0</w:t>
            </w:r>
            <w:r w:rsidR="00C95D18" w:rsidRPr="00AA1867">
              <w:t>,</w:t>
            </w:r>
            <w:r w:rsidRPr="00AA1867">
              <w:t>6</w:t>
            </w:r>
          </w:p>
        </w:tc>
        <w:tc>
          <w:tcPr>
            <w:tcW w:w="1759" w:type="dxa"/>
            <w:tcBorders>
              <w:top w:val="single" w:sz="4" w:space="0" w:color="auto"/>
              <w:left w:val="single" w:sz="4" w:space="0" w:color="auto"/>
              <w:bottom w:val="single" w:sz="4" w:space="0" w:color="auto"/>
              <w:right w:val="single" w:sz="4" w:space="0" w:color="auto"/>
            </w:tcBorders>
            <w:hideMark/>
          </w:tcPr>
          <w:p w14:paraId="645ACECC" w14:textId="42820956" w:rsidR="00A813A4" w:rsidRPr="00AA1867" w:rsidRDefault="00A813A4" w:rsidP="00C95D18">
            <w:pPr>
              <w:pStyle w:val="Tabletext"/>
              <w:jc w:val="center"/>
            </w:pPr>
            <w:r w:rsidRPr="00AA1867">
              <w:t>0</w:t>
            </w:r>
            <w:r w:rsidR="00C95D18" w:rsidRPr="00AA1867">
              <w:t>,</w:t>
            </w:r>
            <w:r w:rsidRPr="00AA1867">
              <w:t>940758</w:t>
            </w:r>
          </w:p>
        </w:tc>
        <w:tc>
          <w:tcPr>
            <w:tcW w:w="1906" w:type="dxa"/>
            <w:tcBorders>
              <w:top w:val="single" w:sz="4" w:space="0" w:color="auto"/>
              <w:left w:val="single" w:sz="4" w:space="0" w:color="auto"/>
              <w:bottom w:val="single" w:sz="4" w:space="0" w:color="auto"/>
              <w:right w:val="single" w:sz="4" w:space="0" w:color="auto"/>
            </w:tcBorders>
            <w:hideMark/>
          </w:tcPr>
          <w:p w14:paraId="0ABC555C" w14:textId="34CB5616" w:rsidR="00A813A4" w:rsidRPr="00AA1867" w:rsidRDefault="00A813A4" w:rsidP="00C95D18">
            <w:pPr>
              <w:pStyle w:val="Tabletext"/>
              <w:jc w:val="center"/>
            </w:pPr>
            <w:r w:rsidRPr="00AA1867">
              <w:t>0</w:t>
            </w:r>
            <w:r w:rsidR="00C95D18" w:rsidRPr="00AA1867">
              <w:t>,</w:t>
            </w:r>
            <w:r w:rsidRPr="00AA1867">
              <w:t>949264</w:t>
            </w:r>
          </w:p>
        </w:tc>
      </w:tr>
      <w:tr w:rsidR="00A813A4" w:rsidRPr="00AA1867" w14:paraId="1B0850FC" w14:textId="77777777" w:rsidTr="007067D1">
        <w:trPr>
          <w:jc w:val="center"/>
        </w:trPr>
        <w:tc>
          <w:tcPr>
            <w:tcW w:w="4281" w:type="dxa"/>
            <w:tcBorders>
              <w:top w:val="nil"/>
              <w:left w:val="single" w:sz="4" w:space="0" w:color="auto"/>
              <w:bottom w:val="nil"/>
              <w:right w:val="single" w:sz="4" w:space="0" w:color="auto"/>
            </w:tcBorders>
          </w:tcPr>
          <w:p w14:paraId="44DEDD59"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34DE81DD" w14:textId="31CD8B03" w:rsidR="00A813A4" w:rsidRPr="00AA1867" w:rsidRDefault="00A813A4" w:rsidP="00C95D18">
            <w:pPr>
              <w:pStyle w:val="Tabletext"/>
              <w:jc w:val="center"/>
              <w:rPr>
                <w:b/>
              </w:rPr>
            </w:pPr>
            <w:r w:rsidRPr="00AA1867">
              <w:rPr>
                <w:b/>
              </w:rPr>
              <w:t>0</w:t>
            </w:r>
            <w:r w:rsidR="00C95D18" w:rsidRPr="00AA1867">
              <w:rPr>
                <w:b/>
              </w:rPr>
              <w:t>,</w:t>
            </w:r>
            <w:r w:rsidRPr="00AA1867">
              <w:rPr>
                <w:b/>
              </w:rPr>
              <w:t>8</w:t>
            </w:r>
          </w:p>
        </w:tc>
        <w:tc>
          <w:tcPr>
            <w:tcW w:w="1759" w:type="dxa"/>
            <w:tcBorders>
              <w:top w:val="single" w:sz="4" w:space="0" w:color="auto"/>
              <w:left w:val="single" w:sz="4" w:space="0" w:color="auto"/>
              <w:bottom w:val="single" w:sz="4" w:space="0" w:color="auto"/>
              <w:right w:val="single" w:sz="4" w:space="0" w:color="auto"/>
            </w:tcBorders>
            <w:hideMark/>
          </w:tcPr>
          <w:p w14:paraId="5728CFA7" w14:textId="11761683" w:rsidR="00A813A4" w:rsidRPr="00AA1867" w:rsidRDefault="00A813A4" w:rsidP="00C95D18">
            <w:pPr>
              <w:pStyle w:val="Tabletext"/>
              <w:jc w:val="center"/>
            </w:pPr>
            <w:r w:rsidRPr="00AA1867">
              <w:t>0</w:t>
            </w:r>
            <w:r w:rsidR="00C95D18" w:rsidRPr="00AA1867">
              <w:t>,</w:t>
            </w:r>
            <w:r w:rsidRPr="00AA1867">
              <w:t>965687</w:t>
            </w:r>
          </w:p>
        </w:tc>
        <w:tc>
          <w:tcPr>
            <w:tcW w:w="1906" w:type="dxa"/>
            <w:tcBorders>
              <w:top w:val="single" w:sz="4" w:space="0" w:color="auto"/>
              <w:left w:val="single" w:sz="4" w:space="0" w:color="auto"/>
              <w:bottom w:val="single" w:sz="4" w:space="0" w:color="auto"/>
              <w:right w:val="single" w:sz="4" w:space="0" w:color="auto"/>
            </w:tcBorders>
            <w:hideMark/>
          </w:tcPr>
          <w:p w14:paraId="53B327BD" w14:textId="108F82C8" w:rsidR="00A813A4" w:rsidRPr="00AA1867" w:rsidRDefault="00A813A4" w:rsidP="00C95D18">
            <w:pPr>
              <w:pStyle w:val="Tabletext"/>
              <w:jc w:val="center"/>
              <w:rPr>
                <w:b/>
              </w:rPr>
            </w:pPr>
            <w:r w:rsidRPr="00AA1867">
              <w:rPr>
                <w:b/>
              </w:rPr>
              <w:t>0</w:t>
            </w:r>
            <w:r w:rsidR="00C95D18" w:rsidRPr="00AA1867">
              <w:rPr>
                <w:b/>
              </w:rPr>
              <w:t>,</w:t>
            </w:r>
            <w:r w:rsidRPr="00AA1867">
              <w:rPr>
                <w:b/>
              </w:rPr>
              <w:t>969492</w:t>
            </w:r>
          </w:p>
        </w:tc>
      </w:tr>
      <w:tr w:rsidR="00A813A4" w:rsidRPr="00AA1867" w14:paraId="629639A4" w14:textId="77777777" w:rsidTr="007067D1">
        <w:trPr>
          <w:jc w:val="center"/>
        </w:trPr>
        <w:tc>
          <w:tcPr>
            <w:tcW w:w="4281" w:type="dxa"/>
            <w:tcBorders>
              <w:top w:val="nil"/>
              <w:left w:val="single" w:sz="4" w:space="0" w:color="auto"/>
              <w:bottom w:val="nil"/>
              <w:right w:val="single" w:sz="4" w:space="0" w:color="auto"/>
            </w:tcBorders>
          </w:tcPr>
          <w:p w14:paraId="2917866D"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068CC3E4" w14:textId="776819F7" w:rsidR="00A813A4" w:rsidRPr="00AA1867" w:rsidRDefault="00A813A4" w:rsidP="00C95D18">
            <w:pPr>
              <w:pStyle w:val="Tabletext"/>
              <w:jc w:val="center"/>
              <w:rPr>
                <w:b/>
              </w:rPr>
            </w:pPr>
            <w:r w:rsidRPr="00AA1867">
              <w:rPr>
                <w:b/>
              </w:rPr>
              <w:t>0</w:t>
            </w:r>
            <w:r w:rsidR="00C95D18" w:rsidRPr="00AA1867">
              <w:rPr>
                <w:b/>
              </w:rPr>
              <w:t>,</w:t>
            </w:r>
            <w:r w:rsidRPr="00AA1867">
              <w:rPr>
                <w:b/>
              </w:rPr>
              <w:t>83</w:t>
            </w:r>
          </w:p>
        </w:tc>
        <w:tc>
          <w:tcPr>
            <w:tcW w:w="1759" w:type="dxa"/>
            <w:tcBorders>
              <w:top w:val="single" w:sz="4" w:space="0" w:color="auto"/>
              <w:left w:val="single" w:sz="4" w:space="0" w:color="auto"/>
              <w:bottom w:val="single" w:sz="4" w:space="0" w:color="auto"/>
              <w:right w:val="single" w:sz="4" w:space="0" w:color="auto"/>
            </w:tcBorders>
            <w:hideMark/>
          </w:tcPr>
          <w:p w14:paraId="6143AF75" w14:textId="4253E5EB" w:rsidR="00A813A4" w:rsidRPr="00AA1867" w:rsidRDefault="00A813A4" w:rsidP="00C95D18">
            <w:pPr>
              <w:pStyle w:val="Tabletext"/>
              <w:jc w:val="center"/>
              <w:rPr>
                <w:b/>
              </w:rPr>
            </w:pPr>
            <w:r w:rsidRPr="00AA1867">
              <w:rPr>
                <w:b/>
              </w:rPr>
              <w:t>0</w:t>
            </w:r>
            <w:r w:rsidR="00C95D18" w:rsidRPr="00AA1867">
              <w:rPr>
                <w:b/>
              </w:rPr>
              <w:t>,</w:t>
            </w:r>
            <w:r w:rsidRPr="00AA1867">
              <w:rPr>
                <w:b/>
              </w:rPr>
              <w:t>966131</w:t>
            </w:r>
          </w:p>
        </w:tc>
        <w:tc>
          <w:tcPr>
            <w:tcW w:w="1906" w:type="dxa"/>
            <w:tcBorders>
              <w:top w:val="single" w:sz="4" w:space="0" w:color="auto"/>
              <w:left w:val="single" w:sz="4" w:space="0" w:color="auto"/>
              <w:bottom w:val="single" w:sz="4" w:space="0" w:color="auto"/>
              <w:right w:val="single" w:sz="4" w:space="0" w:color="auto"/>
            </w:tcBorders>
            <w:hideMark/>
          </w:tcPr>
          <w:p w14:paraId="7CAF0D18" w14:textId="7CBBE664" w:rsidR="00A813A4" w:rsidRPr="00AA1867" w:rsidRDefault="00A813A4" w:rsidP="00C95D18">
            <w:pPr>
              <w:pStyle w:val="Tabletext"/>
              <w:jc w:val="center"/>
            </w:pPr>
            <w:r w:rsidRPr="00AA1867">
              <w:t>0</w:t>
            </w:r>
            <w:r w:rsidR="00C95D18" w:rsidRPr="00AA1867">
              <w:t>,</w:t>
            </w:r>
            <w:r w:rsidRPr="00AA1867">
              <w:t>969214</w:t>
            </w:r>
          </w:p>
        </w:tc>
      </w:tr>
      <w:tr w:rsidR="00A813A4" w:rsidRPr="00AA1867" w14:paraId="064B462D" w14:textId="77777777" w:rsidTr="007067D1">
        <w:trPr>
          <w:jc w:val="center"/>
        </w:trPr>
        <w:tc>
          <w:tcPr>
            <w:tcW w:w="4281" w:type="dxa"/>
            <w:tcBorders>
              <w:top w:val="nil"/>
              <w:left w:val="single" w:sz="4" w:space="0" w:color="auto"/>
              <w:bottom w:val="single" w:sz="4" w:space="0" w:color="auto"/>
              <w:right w:val="single" w:sz="4" w:space="0" w:color="auto"/>
            </w:tcBorders>
          </w:tcPr>
          <w:p w14:paraId="382E4662"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624EF677" w14:textId="2B1DF93A" w:rsidR="00A813A4" w:rsidRPr="00AA1867" w:rsidRDefault="00A813A4" w:rsidP="00C95D18">
            <w:pPr>
              <w:pStyle w:val="Tabletext"/>
              <w:jc w:val="center"/>
            </w:pPr>
            <w:r w:rsidRPr="00AA1867">
              <w:t>0</w:t>
            </w:r>
            <w:r w:rsidR="00C95D18" w:rsidRPr="00AA1867">
              <w:t>,</w:t>
            </w:r>
            <w:r w:rsidRPr="00AA1867">
              <w:t>9</w:t>
            </w:r>
          </w:p>
        </w:tc>
        <w:tc>
          <w:tcPr>
            <w:tcW w:w="1759" w:type="dxa"/>
            <w:tcBorders>
              <w:top w:val="single" w:sz="4" w:space="0" w:color="auto"/>
              <w:left w:val="single" w:sz="4" w:space="0" w:color="auto"/>
              <w:bottom w:val="single" w:sz="4" w:space="0" w:color="auto"/>
              <w:right w:val="single" w:sz="4" w:space="0" w:color="auto"/>
            </w:tcBorders>
            <w:hideMark/>
          </w:tcPr>
          <w:p w14:paraId="0A521D68" w14:textId="5B8B31DD" w:rsidR="00A813A4" w:rsidRPr="00AA1867" w:rsidRDefault="00A813A4" w:rsidP="00C95D18">
            <w:pPr>
              <w:pStyle w:val="Tabletext"/>
              <w:jc w:val="center"/>
            </w:pPr>
            <w:r w:rsidRPr="00AA1867">
              <w:t>0</w:t>
            </w:r>
            <w:r w:rsidR="00C95D18" w:rsidRPr="00AA1867">
              <w:t>,</w:t>
            </w:r>
            <w:r w:rsidRPr="00AA1867">
              <w:t>964285</w:t>
            </w:r>
          </w:p>
        </w:tc>
        <w:tc>
          <w:tcPr>
            <w:tcW w:w="1906" w:type="dxa"/>
            <w:tcBorders>
              <w:top w:val="single" w:sz="4" w:space="0" w:color="auto"/>
              <w:left w:val="single" w:sz="4" w:space="0" w:color="auto"/>
              <w:bottom w:val="single" w:sz="4" w:space="0" w:color="auto"/>
              <w:right w:val="single" w:sz="4" w:space="0" w:color="auto"/>
            </w:tcBorders>
            <w:hideMark/>
          </w:tcPr>
          <w:p w14:paraId="0B3EE105" w14:textId="00250D23" w:rsidR="00A813A4" w:rsidRPr="00AA1867" w:rsidRDefault="00A813A4" w:rsidP="00C95D18">
            <w:pPr>
              <w:pStyle w:val="Tabletext"/>
              <w:jc w:val="center"/>
            </w:pPr>
            <w:r w:rsidRPr="00AA1867">
              <w:t>0</w:t>
            </w:r>
            <w:r w:rsidR="00C95D18" w:rsidRPr="00AA1867">
              <w:t>,</w:t>
            </w:r>
            <w:r w:rsidRPr="00AA1867">
              <w:t>968158</w:t>
            </w:r>
          </w:p>
        </w:tc>
      </w:tr>
      <w:tr w:rsidR="00A813A4" w:rsidRPr="00AA1867" w14:paraId="5B0D0F1E" w14:textId="77777777" w:rsidTr="007067D1">
        <w:trPr>
          <w:jc w:val="center"/>
        </w:trPr>
        <w:tc>
          <w:tcPr>
            <w:tcW w:w="4281" w:type="dxa"/>
            <w:tcBorders>
              <w:top w:val="single" w:sz="4" w:space="0" w:color="auto"/>
              <w:left w:val="single" w:sz="4" w:space="0" w:color="auto"/>
              <w:bottom w:val="single" w:sz="4" w:space="0" w:color="auto"/>
              <w:right w:val="single" w:sz="4" w:space="0" w:color="auto"/>
            </w:tcBorders>
            <w:hideMark/>
          </w:tcPr>
          <w:p w14:paraId="10CFD928" w14:textId="48AC8382" w:rsidR="00A813A4" w:rsidRPr="00AA1867" w:rsidRDefault="00B211A0" w:rsidP="00C95D18">
            <w:pPr>
              <w:pStyle w:val="Tabletext"/>
              <w:rPr>
                <w:i/>
              </w:rPr>
            </w:pPr>
            <w:r w:rsidRPr="00AA1867">
              <w:rPr>
                <w:iCs/>
                <w:lang w:val="en-GB"/>
              </w:rPr>
              <w:t>(6</w:t>
            </w:r>
            <w:r w:rsidR="00A813A4" w:rsidRPr="00AA1867">
              <w:rPr>
                <w:i/>
                <w:rtl/>
                <w:lang w:val="en-GB"/>
              </w:rPr>
              <w:t xml:space="preserve"> </w:t>
            </w:r>
            <w:proofErr w:type="spellStart"/>
            <w:r w:rsidR="00A813A4" w:rsidRPr="00AA1867">
              <w:rPr>
                <w:i/>
                <w:rtl/>
                <w:lang w:val="en-GB"/>
              </w:rPr>
              <w:t>النصوع</w:t>
            </w:r>
            <w:proofErr w:type="spellEnd"/>
            <w:r w:rsidR="00A813A4" w:rsidRPr="00AA1867">
              <w:rPr>
                <w:i/>
                <w:rtl/>
                <w:lang w:val="en-GB"/>
              </w:rPr>
              <w:t xml:space="preserve"> المتوسط المرجح لشاشة العرض</w:t>
            </w:r>
            <w:r w:rsidR="00A813A4" w:rsidRPr="00AA1867">
              <w:rPr>
                <w:i/>
                <w:cs/>
                <w:lang w:val="en-GB"/>
              </w:rPr>
              <w:t>‎</w:t>
            </w:r>
          </w:p>
        </w:tc>
        <w:tc>
          <w:tcPr>
            <w:tcW w:w="1693" w:type="dxa"/>
            <w:tcBorders>
              <w:top w:val="single" w:sz="4" w:space="0" w:color="auto"/>
              <w:left w:val="single" w:sz="4" w:space="0" w:color="auto"/>
              <w:bottom w:val="single" w:sz="4" w:space="0" w:color="auto"/>
              <w:right w:val="single" w:sz="4" w:space="0" w:color="auto"/>
            </w:tcBorders>
            <w:hideMark/>
          </w:tcPr>
          <w:p w14:paraId="10CA9ED6" w14:textId="77777777" w:rsidR="00A813A4" w:rsidRPr="00AA1867" w:rsidRDefault="00A813A4" w:rsidP="00C95D18">
            <w:pPr>
              <w:pStyle w:val="Tabletext"/>
              <w:jc w:val="center"/>
            </w:pPr>
            <w:r w:rsidRPr="00AA1867">
              <w:t>-</w:t>
            </w:r>
          </w:p>
        </w:tc>
        <w:tc>
          <w:tcPr>
            <w:tcW w:w="1759" w:type="dxa"/>
            <w:tcBorders>
              <w:top w:val="single" w:sz="4" w:space="0" w:color="auto"/>
              <w:left w:val="single" w:sz="4" w:space="0" w:color="auto"/>
              <w:bottom w:val="single" w:sz="4" w:space="0" w:color="auto"/>
              <w:right w:val="single" w:sz="4" w:space="0" w:color="auto"/>
            </w:tcBorders>
            <w:hideMark/>
          </w:tcPr>
          <w:p w14:paraId="483C4046" w14:textId="4554E70D" w:rsidR="00A813A4" w:rsidRPr="00AA1867" w:rsidRDefault="00A813A4" w:rsidP="00C95D18">
            <w:pPr>
              <w:pStyle w:val="Tabletext"/>
              <w:jc w:val="center"/>
            </w:pPr>
            <w:r w:rsidRPr="00AA1867">
              <w:t>0</w:t>
            </w:r>
            <w:r w:rsidR="00C95D18" w:rsidRPr="00AA1867">
              <w:t>,</w:t>
            </w:r>
            <w:r w:rsidRPr="00AA1867">
              <w:t>573798</w:t>
            </w:r>
          </w:p>
        </w:tc>
        <w:tc>
          <w:tcPr>
            <w:tcW w:w="1906" w:type="dxa"/>
            <w:tcBorders>
              <w:top w:val="single" w:sz="4" w:space="0" w:color="auto"/>
              <w:left w:val="single" w:sz="4" w:space="0" w:color="auto"/>
              <w:bottom w:val="single" w:sz="4" w:space="0" w:color="auto"/>
              <w:right w:val="single" w:sz="4" w:space="0" w:color="auto"/>
            </w:tcBorders>
            <w:hideMark/>
          </w:tcPr>
          <w:p w14:paraId="4A7A90AD" w14:textId="1A0A34F6" w:rsidR="00A813A4" w:rsidRPr="00AA1867" w:rsidRDefault="00A813A4" w:rsidP="00C95D18">
            <w:pPr>
              <w:pStyle w:val="Tabletext"/>
              <w:jc w:val="center"/>
            </w:pPr>
            <w:r w:rsidRPr="00AA1867">
              <w:t>0</w:t>
            </w:r>
            <w:r w:rsidR="00C95D18" w:rsidRPr="00AA1867">
              <w:t>,</w:t>
            </w:r>
            <w:r w:rsidRPr="00AA1867">
              <w:t>568769</w:t>
            </w:r>
          </w:p>
        </w:tc>
      </w:tr>
      <w:tr w:rsidR="00A813A4" w:rsidRPr="00AA1867" w14:paraId="506AD08A" w14:textId="77777777" w:rsidTr="007067D1">
        <w:trPr>
          <w:jc w:val="center"/>
        </w:trPr>
        <w:tc>
          <w:tcPr>
            <w:tcW w:w="4281" w:type="dxa"/>
            <w:tcBorders>
              <w:top w:val="single" w:sz="4" w:space="0" w:color="auto"/>
              <w:left w:val="single" w:sz="4" w:space="0" w:color="auto"/>
              <w:bottom w:val="single" w:sz="4" w:space="0" w:color="auto"/>
              <w:right w:val="single" w:sz="4" w:space="0" w:color="auto"/>
            </w:tcBorders>
            <w:hideMark/>
          </w:tcPr>
          <w:p w14:paraId="1F09DCAC" w14:textId="54B0BBBD" w:rsidR="00A813A4" w:rsidRPr="00AA1867" w:rsidRDefault="00B211A0" w:rsidP="00C95D18">
            <w:pPr>
              <w:pStyle w:val="Tabletext"/>
              <w:rPr>
                <w:i/>
                <w:rtl/>
              </w:rPr>
            </w:pPr>
            <w:r w:rsidRPr="00AA1867">
              <w:rPr>
                <w:iCs/>
                <w:lang w:val="en-GB"/>
              </w:rPr>
              <w:t>(7</w:t>
            </w:r>
            <w:r w:rsidR="00A813A4" w:rsidRPr="00AA1867">
              <w:rPr>
                <w:i/>
                <w:rtl/>
                <w:lang w:val="en-GB"/>
              </w:rPr>
              <w:t xml:space="preserve"> متوسط القيم في مركز الشاشة</w:t>
            </w:r>
          </w:p>
        </w:tc>
        <w:tc>
          <w:tcPr>
            <w:tcW w:w="1693" w:type="dxa"/>
            <w:tcBorders>
              <w:top w:val="single" w:sz="4" w:space="0" w:color="auto"/>
              <w:left w:val="single" w:sz="4" w:space="0" w:color="auto"/>
              <w:bottom w:val="single" w:sz="4" w:space="0" w:color="auto"/>
              <w:right w:val="single" w:sz="4" w:space="0" w:color="auto"/>
            </w:tcBorders>
            <w:hideMark/>
          </w:tcPr>
          <w:p w14:paraId="5863861A" w14:textId="77777777" w:rsidR="00A813A4" w:rsidRPr="00AA1867" w:rsidRDefault="00A813A4" w:rsidP="00C95D18">
            <w:pPr>
              <w:pStyle w:val="Tabletext"/>
              <w:jc w:val="center"/>
            </w:pPr>
            <w:r w:rsidRPr="00AA1867">
              <w:t>-</w:t>
            </w:r>
          </w:p>
        </w:tc>
        <w:tc>
          <w:tcPr>
            <w:tcW w:w="1759" w:type="dxa"/>
            <w:tcBorders>
              <w:top w:val="single" w:sz="4" w:space="0" w:color="auto"/>
              <w:left w:val="single" w:sz="4" w:space="0" w:color="auto"/>
              <w:bottom w:val="single" w:sz="4" w:space="0" w:color="auto"/>
              <w:right w:val="single" w:sz="4" w:space="0" w:color="auto"/>
            </w:tcBorders>
            <w:hideMark/>
          </w:tcPr>
          <w:p w14:paraId="7D1C888E" w14:textId="1DF27446" w:rsidR="00A813A4" w:rsidRPr="00AA1867" w:rsidRDefault="00A813A4" w:rsidP="00C95D18">
            <w:pPr>
              <w:pStyle w:val="Tabletext"/>
              <w:jc w:val="center"/>
              <w:rPr>
                <w:b/>
              </w:rPr>
            </w:pPr>
            <w:r w:rsidRPr="00AA1867">
              <w:rPr>
                <w:b/>
              </w:rPr>
              <w:t>0</w:t>
            </w:r>
            <w:r w:rsidR="00C95D18" w:rsidRPr="00AA1867">
              <w:rPr>
                <w:b/>
              </w:rPr>
              <w:t>,</w:t>
            </w:r>
            <w:r w:rsidRPr="00AA1867">
              <w:rPr>
                <w:b/>
              </w:rPr>
              <w:t>791089</w:t>
            </w:r>
          </w:p>
        </w:tc>
        <w:tc>
          <w:tcPr>
            <w:tcW w:w="1906" w:type="dxa"/>
            <w:tcBorders>
              <w:top w:val="single" w:sz="4" w:space="0" w:color="auto"/>
              <w:left w:val="single" w:sz="4" w:space="0" w:color="auto"/>
              <w:bottom w:val="single" w:sz="4" w:space="0" w:color="auto"/>
              <w:right w:val="single" w:sz="4" w:space="0" w:color="auto"/>
            </w:tcBorders>
            <w:hideMark/>
          </w:tcPr>
          <w:p w14:paraId="4AAFAC1E" w14:textId="7349F39D" w:rsidR="00A813A4" w:rsidRPr="00AA1867" w:rsidRDefault="00A813A4" w:rsidP="00C95D18">
            <w:pPr>
              <w:pStyle w:val="Tabletext"/>
              <w:jc w:val="center"/>
              <w:rPr>
                <w:b/>
              </w:rPr>
            </w:pPr>
            <w:r w:rsidRPr="00AA1867">
              <w:rPr>
                <w:b/>
              </w:rPr>
              <w:t>0</w:t>
            </w:r>
            <w:r w:rsidR="00C95D18" w:rsidRPr="00AA1867">
              <w:rPr>
                <w:b/>
              </w:rPr>
              <w:t>,</w:t>
            </w:r>
            <w:r w:rsidRPr="00AA1867">
              <w:rPr>
                <w:b/>
              </w:rPr>
              <w:t>666296</w:t>
            </w:r>
          </w:p>
        </w:tc>
      </w:tr>
      <w:tr w:rsidR="00A813A4" w:rsidRPr="00AA1867" w14:paraId="03951138" w14:textId="77777777" w:rsidTr="007067D1">
        <w:trPr>
          <w:jc w:val="center"/>
        </w:trPr>
        <w:tc>
          <w:tcPr>
            <w:tcW w:w="4281" w:type="dxa"/>
            <w:tcBorders>
              <w:top w:val="single" w:sz="4" w:space="0" w:color="auto"/>
              <w:left w:val="single" w:sz="4" w:space="0" w:color="auto"/>
              <w:bottom w:val="nil"/>
              <w:right w:val="single" w:sz="4" w:space="0" w:color="auto"/>
            </w:tcBorders>
            <w:hideMark/>
          </w:tcPr>
          <w:p w14:paraId="2CCF2F93" w14:textId="415DB12F" w:rsidR="00A813A4" w:rsidRPr="00AA1867" w:rsidRDefault="00B211A0" w:rsidP="00C95D18">
            <w:pPr>
              <w:pStyle w:val="Tabletext"/>
              <w:rPr>
                <w:i/>
                <w:rtl/>
              </w:rPr>
            </w:pPr>
            <w:r w:rsidRPr="00AA1867">
              <w:rPr>
                <w:iCs/>
              </w:rPr>
              <w:t>(8</w:t>
            </w:r>
            <w:r w:rsidR="00A813A4" w:rsidRPr="00AA1867">
              <w:rPr>
                <w:i/>
                <w:rtl/>
              </w:rPr>
              <w:t xml:space="preserve"> العتبات المئوية</w:t>
            </w:r>
          </w:p>
        </w:tc>
        <w:tc>
          <w:tcPr>
            <w:tcW w:w="1693" w:type="dxa"/>
            <w:tcBorders>
              <w:top w:val="single" w:sz="4" w:space="0" w:color="auto"/>
              <w:left w:val="single" w:sz="4" w:space="0" w:color="auto"/>
              <w:bottom w:val="single" w:sz="4" w:space="0" w:color="auto"/>
              <w:right w:val="single" w:sz="4" w:space="0" w:color="auto"/>
            </w:tcBorders>
            <w:hideMark/>
          </w:tcPr>
          <w:p w14:paraId="2360F465" w14:textId="33689FAA"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10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598C7FEF" w14:textId="4C495E03" w:rsidR="00A813A4" w:rsidRPr="00AA1867" w:rsidRDefault="00A813A4" w:rsidP="00C95D18">
            <w:pPr>
              <w:pStyle w:val="Tabletext"/>
              <w:jc w:val="center"/>
            </w:pPr>
            <w:r w:rsidRPr="00AA1867">
              <w:t>0</w:t>
            </w:r>
            <w:r w:rsidR="00C95D18" w:rsidRPr="00AA1867">
              <w:t>,</w:t>
            </w:r>
            <w:r w:rsidRPr="00AA1867">
              <w:t>395950</w:t>
            </w:r>
          </w:p>
        </w:tc>
        <w:tc>
          <w:tcPr>
            <w:tcW w:w="1906" w:type="dxa"/>
            <w:tcBorders>
              <w:top w:val="single" w:sz="4" w:space="0" w:color="auto"/>
              <w:left w:val="single" w:sz="4" w:space="0" w:color="auto"/>
              <w:bottom w:val="single" w:sz="4" w:space="0" w:color="auto"/>
              <w:right w:val="single" w:sz="4" w:space="0" w:color="auto"/>
            </w:tcBorders>
            <w:hideMark/>
          </w:tcPr>
          <w:p w14:paraId="7E14EB55" w14:textId="1B84582B" w:rsidR="00A813A4" w:rsidRPr="00AA1867" w:rsidRDefault="00A813A4" w:rsidP="00C95D18">
            <w:pPr>
              <w:pStyle w:val="Tabletext"/>
              <w:jc w:val="center"/>
            </w:pPr>
            <w:r w:rsidRPr="00AA1867">
              <w:t>0</w:t>
            </w:r>
            <w:r w:rsidR="00C95D18" w:rsidRPr="00AA1867">
              <w:t>,</w:t>
            </w:r>
            <w:r w:rsidRPr="00AA1867">
              <w:t>600389</w:t>
            </w:r>
          </w:p>
        </w:tc>
      </w:tr>
      <w:tr w:rsidR="00A813A4" w:rsidRPr="00AA1867" w14:paraId="25A229C1" w14:textId="77777777" w:rsidTr="007067D1">
        <w:trPr>
          <w:jc w:val="center"/>
        </w:trPr>
        <w:tc>
          <w:tcPr>
            <w:tcW w:w="4281" w:type="dxa"/>
            <w:tcBorders>
              <w:top w:val="nil"/>
              <w:left w:val="single" w:sz="4" w:space="0" w:color="auto"/>
              <w:bottom w:val="nil"/>
              <w:right w:val="single" w:sz="4" w:space="0" w:color="auto"/>
            </w:tcBorders>
          </w:tcPr>
          <w:p w14:paraId="08C25635"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2271DFF6"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20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05A99665" w14:textId="429D4026" w:rsidR="00A813A4" w:rsidRPr="00AA1867" w:rsidRDefault="00A813A4" w:rsidP="00C95D18">
            <w:pPr>
              <w:pStyle w:val="Tabletext"/>
              <w:jc w:val="center"/>
            </w:pPr>
            <w:r w:rsidRPr="00AA1867">
              <w:t>0</w:t>
            </w:r>
            <w:r w:rsidR="00C95D18" w:rsidRPr="00AA1867">
              <w:t>,</w:t>
            </w:r>
            <w:r w:rsidRPr="00AA1867">
              <w:t>423570</w:t>
            </w:r>
          </w:p>
        </w:tc>
        <w:tc>
          <w:tcPr>
            <w:tcW w:w="1906" w:type="dxa"/>
            <w:tcBorders>
              <w:top w:val="single" w:sz="4" w:space="0" w:color="auto"/>
              <w:left w:val="single" w:sz="4" w:space="0" w:color="auto"/>
              <w:bottom w:val="single" w:sz="4" w:space="0" w:color="auto"/>
              <w:right w:val="single" w:sz="4" w:space="0" w:color="auto"/>
            </w:tcBorders>
            <w:hideMark/>
          </w:tcPr>
          <w:p w14:paraId="55FB52BE" w14:textId="559D5D3C" w:rsidR="00A813A4" w:rsidRPr="00AA1867" w:rsidRDefault="00A813A4" w:rsidP="00C95D18">
            <w:pPr>
              <w:pStyle w:val="Tabletext"/>
              <w:jc w:val="center"/>
            </w:pPr>
            <w:r w:rsidRPr="00AA1867">
              <w:t>0</w:t>
            </w:r>
            <w:r w:rsidR="00C95D18" w:rsidRPr="00AA1867">
              <w:t>,</w:t>
            </w:r>
            <w:r w:rsidRPr="00AA1867">
              <w:t>621506</w:t>
            </w:r>
          </w:p>
        </w:tc>
      </w:tr>
      <w:tr w:rsidR="00A813A4" w:rsidRPr="00AA1867" w14:paraId="218E0484" w14:textId="77777777" w:rsidTr="007067D1">
        <w:trPr>
          <w:jc w:val="center"/>
        </w:trPr>
        <w:tc>
          <w:tcPr>
            <w:tcW w:w="4281" w:type="dxa"/>
            <w:tcBorders>
              <w:top w:val="nil"/>
              <w:left w:val="single" w:sz="4" w:space="0" w:color="auto"/>
              <w:bottom w:val="nil"/>
              <w:right w:val="single" w:sz="4" w:space="0" w:color="auto"/>
            </w:tcBorders>
          </w:tcPr>
          <w:p w14:paraId="592885B6"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029E8497"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30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165156CC" w14:textId="7BD6009F" w:rsidR="00A813A4" w:rsidRPr="00AA1867" w:rsidRDefault="00A813A4" w:rsidP="00C95D18">
            <w:pPr>
              <w:pStyle w:val="Tabletext"/>
              <w:jc w:val="center"/>
            </w:pPr>
            <w:r w:rsidRPr="00AA1867">
              <w:t>0</w:t>
            </w:r>
            <w:r w:rsidR="00C95D18" w:rsidRPr="00AA1867">
              <w:t>,</w:t>
            </w:r>
            <w:r w:rsidRPr="00AA1867">
              <w:t>580292</w:t>
            </w:r>
          </w:p>
        </w:tc>
        <w:tc>
          <w:tcPr>
            <w:tcW w:w="1906" w:type="dxa"/>
            <w:tcBorders>
              <w:top w:val="single" w:sz="4" w:space="0" w:color="auto"/>
              <w:left w:val="single" w:sz="4" w:space="0" w:color="auto"/>
              <w:bottom w:val="single" w:sz="4" w:space="0" w:color="auto"/>
              <w:right w:val="single" w:sz="4" w:space="0" w:color="auto"/>
            </w:tcBorders>
            <w:hideMark/>
          </w:tcPr>
          <w:p w14:paraId="497B7D98" w14:textId="2710064F" w:rsidR="00A813A4" w:rsidRPr="00AA1867" w:rsidRDefault="00A813A4" w:rsidP="00C95D18">
            <w:pPr>
              <w:pStyle w:val="Tabletext"/>
              <w:jc w:val="center"/>
            </w:pPr>
            <w:r w:rsidRPr="00AA1867">
              <w:t>0</w:t>
            </w:r>
            <w:r w:rsidR="00C95D18" w:rsidRPr="00AA1867">
              <w:t>,</w:t>
            </w:r>
            <w:r w:rsidRPr="00AA1867">
              <w:t>668797</w:t>
            </w:r>
          </w:p>
        </w:tc>
      </w:tr>
      <w:tr w:rsidR="00A813A4" w:rsidRPr="00AA1867" w14:paraId="74E6B18E" w14:textId="77777777" w:rsidTr="007067D1">
        <w:trPr>
          <w:jc w:val="center"/>
        </w:trPr>
        <w:tc>
          <w:tcPr>
            <w:tcW w:w="4281" w:type="dxa"/>
            <w:tcBorders>
              <w:top w:val="nil"/>
              <w:left w:val="single" w:sz="4" w:space="0" w:color="auto"/>
              <w:bottom w:val="nil"/>
              <w:right w:val="single" w:sz="4" w:space="0" w:color="auto"/>
            </w:tcBorders>
          </w:tcPr>
          <w:p w14:paraId="604FFCB1"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779DE9BD"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40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001CF6E5" w14:textId="1367F1E8" w:rsidR="00A813A4" w:rsidRPr="00AA1867" w:rsidRDefault="00A813A4" w:rsidP="00C95D18">
            <w:pPr>
              <w:pStyle w:val="Tabletext"/>
              <w:jc w:val="center"/>
            </w:pPr>
            <w:r w:rsidRPr="00AA1867">
              <w:t>0</w:t>
            </w:r>
            <w:r w:rsidR="00C95D18" w:rsidRPr="00AA1867">
              <w:t>,</w:t>
            </w:r>
            <w:r w:rsidRPr="00AA1867">
              <w:t>617995</w:t>
            </w:r>
          </w:p>
        </w:tc>
        <w:tc>
          <w:tcPr>
            <w:tcW w:w="1906" w:type="dxa"/>
            <w:tcBorders>
              <w:top w:val="single" w:sz="4" w:space="0" w:color="auto"/>
              <w:left w:val="single" w:sz="4" w:space="0" w:color="auto"/>
              <w:bottom w:val="single" w:sz="4" w:space="0" w:color="auto"/>
              <w:right w:val="single" w:sz="4" w:space="0" w:color="auto"/>
            </w:tcBorders>
            <w:hideMark/>
          </w:tcPr>
          <w:p w14:paraId="72384CC9" w14:textId="532A8F27" w:rsidR="00A813A4" w:rsidRPr="00AA1867" w:rsidRDefault="00A813A4" w:rsidP="00C95D18">
            <w:pPr>
              <w:pStyle w:val="Tabletext"/>
              <w:jc w:val="center"/>
            </w:pPr>
            <w:r w:rsidRPr="00AA1867">
              <w:t>0</w:t>
            </w:r>
            <w:r w:rsidR="00C95D18" w:rsidRPr="00AA1867">
              <w:t>,</w:t>
            </w:r>
            <w:r w:rsidRPr="00AA1867">
              <w:t>662573</w:t>
            </w:r>
          </w:p>
        </w:tc>
      </w:tr>
      <w:tr w:rsidR="00A813A4" w:rsidRPr="00AA1867" w14:paraId="429944E5" w14:textId="77777777" w:rsidTr="007067D1">
        <w:trPr>
          <w:jc w:val="center"/>
        </w:trPr>
        <w:tc>
          <w:tcPr>
            <w:tcW w:w="4281" w:type="dxa"/>
            <w:tcBorders>
              <w:top w:val="nil"/>
              <w:left w:val="single" w:sz="4" w:space="0" w:color="auto"/>
              <w:bottom w:val="nil"/>
              <w:right w:val="single" w:sz="4" w:space="0" w:color="auto"/>
            </w:tcBorders>
          </w:tcPr>
          <w:p w14:paraId="51368A73"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346A2CFA"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50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684C4C6F" w14:textId="1FE233AB" w:rsidR="00A813A4" w:rsidRPr="00AA1867" w:rsidRDefault="00A813A4" w:rsidP="00C95D18">
            <w:pPr>
              <w:pStyle w:val="Tabletext"/>
              <w:jc w:val="center"/>
            </w:pPr>
            <w:r w:rsidRPr="00AA1867">
              <w:t>0</w:t>
            </w:r>
            <w:r w:rsidR="00C95D18" w:rsidRPr="00AA1867">
              <w:t>,</w:t>
            </w:r>
            <w:r w:rsidRPr="00AA1867">
              <w:t>668203</w:t>
            </w:r>
          </w:p>
        </w:tc>
        <w:tc>
          <w:tcPr>
            <w:tcW w:w="1906" w:type="dxa"/>
            <w:tcBorders>
              <w:top w:val="single" w:sz="4" w:space="0" w:color="auto"/>
              <w:left w:val="single" w:sz="4" w:space="0" w:color="auto"/>
              <w:bottom w:val="single" w:sz="4" w:space="0" w:color="auto"/>
              <w:right w:val="single" w:sz="4" w:space="0" w:color="auto"/>
            </w:tcBorders>
            <w:hideMark/>
          </w:tcPr>
          <w:p w14:paraId="521D2174" w14:textId="40B3ADF3" w:rsidR="00A813A4" w:rsidRPr="00AA1867" w:rsidRDefault="00A813A4" w:rsidP="00C95D18">
            <w:pPr>
              <w:pStyle w:val="Tabletext"/>
              <w:jc w:val="center"/>
            </w:pPr>
            <w:r w:rsidRPr="00AA1867">
              <w:t>0</w:t>
            </w:r>
            <w:r w:rsidR="00C95D18" w:rsidRPr="00AA1867">
              <w:t>,</w:t>
            </w:r>
            <w:r w:rsidRPr="00AA1867">
              <w:t>724034</w:t>
            </w:r>
          </w:p>
        </w:tc>
      </w:tr>
      <w:tr w:rsidR="00A813A4" w:rsidRPr="00AA1867" w14:paraId="782B977F" w14:textId="77777777" w:rsidTr="007067D1">
        <w:trPr>
          <w:jc w:val="center"/>
        </w:trPr>
        <w:tc>
          <w:tcPr>
            <w:tcW w:w="4281" w:type="dxa"/>
            <w:tcBorders>
              <w:top w:val="nil"/>
              <w:left w:val="single" w:sz="4" w:space="0" w:color="auto"/>
              <w:bottom w:val="nil"/>
              <w:right w:val="single" w:sz="4" w:space="0" w:color="auto"/>
            </w:tcBorders>
          </w:tcPr>
          <w:p w14:paraId="0CF4D24C"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27345D91"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60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1EF640BF" w14:textId="50E98FF1" w:rsidR="00A813A4" w:rsidRPr="00AA1867" w:rsidRDefault="00A813A4" w:rsidP="00C95D18">
            <w:pPr>
              <w:pStyle w:val="Tabletext"/>
              <w:jc w:val="center"/>
            </w:pPr>
            <w:r w:rsidRPr="00AA1867">
              <w:t>0</w:t>
            </w:r>
            <w:r w:rsidR="00C95D18" w:rsidRPr="00AA1867">
              <w:t>,</w:t>
            </w:r>
            <w:r w:rsidRPr="00AA1867">
              <w:t>780425</w:t>
            </w:r>
          </w:p>
        </w:tc>
        <w:tc>
          <w:tcPr>
            <w:tcW w:w="1906" w:type="dxa"/>
            <w:tcBorders>
              <w:top w:val="single" w:sz="4" w:space="0" w:color="auto"/>
              <w:left w:val="single" w:sz="4" w:space="0" w:color="auto"/>
              <w:bottom w:val="single" w:sz="4" w:space="0" w:color="auto"/>
              <w:right w:val="single" w:sz="4" w:space="0" w:color="auto"/>
            </w:tcBorders>
            <w:hideMark/>
          </w:tcPr>
          <w:p w14:paraId="681E9449" w14:textId="6ACE0A1B" w:rsidR="00A813A4" w:rsidRPr="00AA1867" w:rsidRDefault="00A813A4" w:rsidP="00C95D18">
            <w:pPr>
              <w:pStyle w:val="Tabletext"/>
              <w:jc w:val="center"/>
            </w:pPr>
            <w:r w:rsidRPr="00AA1867">
              <w:t>0</w:t>
            </w:r>
            <w:r w:rsidR="00C95D18" w:rsidRPr="00AA1867">
              <w:t>,</w:t>
            </w:r>
            <w:r w:rsidRPr="00AA1867">
              <w:t>790886</w:t>
            </w:r>
          </w:p>
        </w:tc>
      </w:tr>
      <w:tr w:rsidR="00A813A4" w:rsidRPr="00AA1867" w14:paraId="397E32D7" w14:textId="77777777" w:rsidTr="007067D1">
        <w:trPr>
          <w:jc w:val="center"/>
        </w:trPr>
        <w:tc>
          <w:tcPr>
            <w:tcW w:w="4281" w:type="dxa"/>
            <w:tcBorders>
              <w:top w:val="nil"/>
              <w:left w:val="single" w:sz="4" w:space="0" w:color="auto"/>
              <w:bottom w:val="nil"/>
              <w:right w:val="single" w:sz="4" w:space="0" w:color="auto"/>
            </w:tcBorders>
          </w:tcPr>
          <w:p w14:paraId="3B5FE151"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6853B5C4"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70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6E711C22" w14:textId="6462BB1D" w:rsidR="00A813A4" w:rsidRPr="00AA1867" w:rsidRDefault="00A813A4" w:rsidP="00C95D18">
            <w:pPr>
              <w:pStyle w:val="Tabletext"/>
              <w:jc w:val="center"/>
            </w:pPr>
            <w:r w:rsidRPr="00AA1867">
              <w:t>0</w:t>
            </w:r>
            <w:r w:rsidR="00C95D18" w:rsidRPr="00AA1867">
              <w:t>,</w:t>
            </w:r>
            <w:r w:rsidRPr="00AA1867">
              <w:t>866544</w:t>
            </w:r>
          </w:p>
        </w:tc>
        <w:tc>
          <w:tcPr>
            <w:tcW w:w="1906" w:type="dxa"/>
            <w:tcBorders>
              <w:top w:val="single" w:sz="4" w:space="0" w:color="auto"/>
              <w:left w:val="single" w:sz="4" w:space="0" w:color="auto"/>
              <w:bottom w:val="single" w:sz="4" w:space="0" w:color="auto"/>
              <w:right w:val="single" w:sz="4" w:space="0" w:color="auto"/>
            </w:tcBorders>
            <w:hideMark/>
          </w:tcPr>
          <w:p w14:paraId="04512ED4" w14:textId="38EFAAD3" w:rsidR="00A813A4" w:rsidRPr="00AA1867" w:rsidRDefault="00A813A4" w:rsidP="00C95D18">
            <w:pPr>
              <w:pStyle w:val="Tabletext"/>
              <w:jc w:val="center"/>
            </w:pPr>
            <w:r w:rsidRPr="00AA1867">
              <w:t>0</w:t>
            </w:r>
            <w:r w:rsidR="00C95D18" w:rsidRPr="00AA1867">
              <w:t>,</w:t>
            </w:r>
            <w:r w:rsidRPr="00AA1867">
              <w:t>851570</w:t>
            </w:r>
          </w:p>
        </w:tc>
      </w:tr>
      <w:tr w:rsidR="00A813A4" w:rsidRPr="00AA1867" w14:paraId="4020B03B" w14:textId="77777777" w:rsidTr="007067D1">
        <w:trPr>
          <w:jc w:val="center"/>
        </w:trPr>
        <w:tc>
          <w:tcPr>
            <w:tcW w:w="4281" w:type="dxa"/>
            <w:tcBorders>
              <w:top w:val="nil"/>
              <w:left w:val="single" w:sz="4" w:space="0" w:color="auto"/>
              <w:bottom w:val="nil"/>
              <w:right w:val="single" w:sz="4" w:space="0" w:color="auto"/>
            </w:tcBorders>
          </w:tcPr>
          <w:p w14:paraId="397121F2"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44301176"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80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031ABFD3" w14:textId="0B562D06" w:rsidR="00A813A4" w:rsidRPr="00AA1867" w:rsidRDefault="00A813A4" w:rsidP="00C95D18">
            <w:pPr>
              <w:pStyle w:val="Tabletext"/>
              <w:jc w:val="center"/>
            </w:pPr>
            <w:r w:rsidRPr="00AA1867">
              <w:t>0</w:t>
            </w:r>
            <w:r w:rsidR="00C95D18" w:rsidRPr="00AA1867">
              <w:t>,</w:t>
            </w:r>
            <w:r w:rsidRPr="00AA1867">
              <w:t>903016</w:t>
            </w:r>
          </w:p>
        </w:tc>
        <w:tc>
          <w:tcPr>
            <w:tcW w:w="1906" w:type="dxa"/>
            <w:tcBorders>
              <w:top w:val="single" w:sz="4" w:space="0" w:color="auto"/>
              <w:left w:val="single" w:sz="4" w:space="0" w:color="auto"/>
              <w:bottom w:val="single" w:sz="4" w:space="0" w:color="auto"/>
              <w:right w:val="single" w:sz="4" w:space="0" w:color="auto"/>
            </w:tcBorders>
            <w:hideMark/>
          </w:tcPr>
          <w:p w14:paraId="343DC0F8" w14:textId="0BDFF205" w:rsidR="00A813A4" w:rsidRPr="00AA1867" w:rsidRDefault="00A813A4" w:rsidP="00C95D18">
            <w:pPr>
              <w:pStyle w:val="Tabletext"/>
              <w:jc w:val="center"/>
            </w:pPr>
            <w:r w:rsidRPr="00AA1867">
              <w:t>0</w:t>
            </w:r>
            <w:r w:rsidR="00C95D18" w:rsidRPr="00AA1867">
              <w:t>,</w:t>
            </w:r>
            <w:r w:rsidRPr="00AA1867">
              <w:t>916921</w:t>
            </w:r>
          </w:p>
        </w:tc>
      </w:tr>
      <w:tr w:rsidR="00A813A4" w:rsidRPr="00AA1867" w14:paraId="38DA6728" w14:textId="77777777" w:rsidTr="007067D1">
        <w:trPr>
          <w:jc w:val="center"/>
        </w:trPr>
        <w:tc>
          <w:tcPr>
            <w:tcW w:w="4281" w:type="dxa"/>
            <w:tcBorders>
              <w:top w:val="nil"/>
              <w:left w:val="single" w:sz="4" w:space="0" w:color="auto"/>
              <w:bottom w:val="nil"/>
              <w:right w:val="single" w:sz="4" w:space="0" w:color="auto"/>
            </w:tcBorders>
          </w:tcPr>
          <w:p w14:paraId="41159283"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73A28593" w14:textId="77777777" w:rsidR="00A813A4" w:rsidRPr="00AA1867" w:rsidRDefault="00B464F5" w:rsidP="00C95D18">
            <w:pPr>
              <w:pStyle w:val="Tabletext"/>
              <w:jc w:val="center"/>
              <w:rPr>
                <w:b/>
              </w:rPr>
            </w:pPr>
            <m:oMathPara>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90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3CEB5E60" w14:textId="22F3AA49" w:rsidR="00A813A4" w:rsidRPr="00AA1867" w:rsidRDefault="00A813A4" w:rsidP="00C95D18">
            <w:pPr>
              <w:pStyle w:val="Tabletext"/>
              <w:jc w:val="center"/>
              <w:rPr>
                <w:b/>
              </w:rPr>
            </w:pPr>
            <w:r w:rsidRPr="00AA1867">
              <w:rPr>
                <w:b/>
              </w:rPr>
              <w:t>0</w:t>
            </w:r>
            <w:r w:rsidR="00C95D18" w:rsidRPr="00AA1867">
              <w:rPr>
                <w:b/>
              </w:rPr>
              <w:t>,</w:t>
            </w:r>
            <w:r w:rsidRPr="00AA1867">
              <w:rPr>
                <w:b/>
              </w:rPr>
              <w:t>935327</w:t>
            </w:r>
          </w:p>
        </w:tc>
        <w:tc>
          <w:tcPr>
            <w:tcW w:w="1906" w:type="dxa"/>
            <w:tcBorders>
              <w:top w:val="single" w:sz="4" w:space="0" w:color="auto"/>
              <w:left w:val="single" w:sz="4" w:space="0" w:color="auto"/>
              <w:bottom w:val="single" w:sz="4" w:space="0" w:color="auto"/>
              <w:right w:val="single" w:sz="4" w:space="0" w:color="auto"/>
            </w:tcBorders>
            <w:hideMark/>
          </w:tcPr>
          <w:p w14:paraId="2C905A06" w14:textId="22322946" w:rsidR="00A813A4" w:rsidRPr="00AA1867" w:rsidRDefault="00A813A4" w:rsidP="00C95D18">
            <w:pPr>
              <w:pStyle w:val="Tabletext"/>
              <w:jc w:val="center"/>
              <w:rPr>
                <w:b/>
              </w:rPr>
            </w:pPr>
            <w:r w:rsidRPr="00AA1867">
              <w:rPr>
                <w:b/>
              </w:rPr>
              <w:t>0</w:t>
            </w:r>
            <w:r w:rsidR="00C95D18" w:rsidRPr="00AA1867">
              <w:rPr>
                <w:b/>
              </w:rPr>
              <w:t>,</w:t>
            </w:r>
            <w:r w:rsidRPr="00AA1867">
              <w:rPr>
                <w:b/>
              </w:rPr>
              <w:t>946374</w:t>
            </w:r>
          </w:p>
        </w:tc>
      </w:tr>
      <w:tr w:rsidR="00A813A4" w:rsidRPr="00AA1867" w14:paraId="2DD02A26" w14:textId="77777777" w:rsidTr="007067D1">
        <w:trPr>
          <w:jc w:val="center"/>
        </w:trPr>
        <w:tc>
          <w:tcPr>
            <w:tcW w:w="4281" w:type="dxa"/>
            <w:tcBorders>
              <w:top w:val="nil"/>
              <w:left w:val="single" w:sz="4" w:space="0" w:color="auto"/>
              <w:bottom w:val="nil"/>
              <w:right w:val="single" w:sz="4" w:space="0" w:color="auto"/>
            </w:tcBorders>
          </w:tcPr>
          <w:p w14:paraId="2DB42E3E"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745EC9A7"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95</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736AF04B" w14:textId="60400A77" w:rsidR="00A813A4" w:rsidRPr="00AA1867" w:rsidRDefault="00A813A4" w:rsidP="00C95D18">
            <w:pPr>
              <w:pStyle w:val="Tabletext"/>
              <w:jc w:val="center"/>
            </w:pPr>
            <w:r w:rsidRPr="00AA1867">
              <w:t>0</w:t>
            </w:r>
            <w:r w:rsidR="00C95D18" w:rsidRPr="00AA1867">
              <w:t>,</w:t>
            </w:r>
            <w:r w:rsidRPr="00AA1867">
              <w:t>917317</w:t>
            </w:r>
          </w:p>
        </w:tc>
        <w:tc>
          <w:tcPr>
            <w:tcW w:w="1906" w:type="dxa"/>
            <w:tcBorders>
              <w:top w:val="single" w:sz="4" w:space="0" w:color="auto"/>
              <w:left w:val="single" w:sz="4" w:space="0" w:color="auto"/>
              <w:bottom w:val="single" w:sz="4" w:space="0" w:color="auto"/>
              <w:right w:val="single" w:sz="4" w:space="0" w:color="auto"/>
            </w:tcBorders>
            <w:hideMark/>
          </w:tcPr>
          <w:p w14:paraId="68916B59" w14:textId="53126EA0" w:rsidR="00A813A4" w:rsidRPr="00AA1867" w:rsidRDefault="00A813A4" w:rsidP="00C95D18">
            <w:pPr>
              <w:pStyle w:val="Tabletext"/>
              <w:jc w:val="center"/>
            </w:pPr>
            <w:r w:rsidRPr="00AA1867">
              <w:t>0</w:t>
            </w:r>
            <w:r w:rsidR="00C95D18" w:rsidRPr="00AA1867">
              <w:t>,</w:t>
            </w:r>
            <w:r w:rsidRPr="00AA1867">
              <w:t>942317</w:t>
            </w:r>
          </w:p>
        </w:tc>
      </w:tr>
      <w:tr w:rsidR="00A813A4" w:rsidRPr="00AA1867" w14:paraId="5DD46722" w14:textId="77777777" w:rsidTr="007067D1">
        <w:trPr>
          <w:jc w:val="center"/>
        </w:trPr>
        <w:tc>
          <w:tcPr>
            <w:tcW w:w="4281" w:type="dxa"/>
            <w:tcBorders>
              <w:top w:val="nil"/>
              <w:left w:val="single" w:sz="4" w:space="0" w:color="auto"/>
              <w:bottom w:val="single" w:sz="4" w:space="0" w:color="auto"/>
              <w:right w:val="single" w:sz="4" w:space="0" w:color="auto"/>
            </w:tcBorders>
          </w:tcPr>
          <w:p w14:paraId="25EDAE1A"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2A3CDB10"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100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7BACB074" w14:textId="54A72502" w:rsidR="00A813A4" w:rsidRPr="00AA1867" w:rsidRDefault="00A813A4" w:rsidP="00C95D18">
            <w:pPr>
              <w:pStyle w:val="Tabletext"/>
              <w:jc w:val="center"/>
            </w:pPr>
            <w:r w:rsidRPr="00AA1867">
              <w:t>0</w:t>
            </w:r>
            <w:r w:rsidR="00C95D18" w:rsidRPr="00AA1867">
              <w:t>,</w:t>
            </w:r>
            <w:r w:rsidRPr="00AA1867">
              <w:t>491586</w:t>
            </w:r>
          </w:p>
        </w:tc>
        <w:tc>
          <w:tcPr>
            <w:tcW w:w="1906" w:type="dxa"/>
            <w:tcBorders>
              <w:top w:val="single" w:sz="4" w:space="0" w:color="auto"/>
              <w:left w:val="single" w:sz="4" w:space="0" w:color="auto"/>
              <w:bottom w:val="single" w:sz="4" w:space="0" w:color="auto"/>
              <w:right w:val="single" w:sz="4" w:space="0" w:color="auto"/>
            </w:tcBorders>
            <w:hideMark/>
          </w:tcPr>
          <w:p w14:paraId="2AFA4276" w14:textId="59EF74CC" w:rsidR="00A813A4" w:rsidRPr="00AA1867" w:rsidRDefault="00A813A4" w:rsidP="00C95D18">
            <w:pPr>
              <w:pStyle w:val="Tabletext"/>
              <w:jc w:val="center"/>
            </w:pPr>
            <w:r w:rsidRPr="00AA1867">
              <w:t>0</w:t>
            </w:r>
            <w:r w:rsidR="00C95D18" w:rsidRPr="00AA1867">
              <w:t>,</w:t>
            </w:r>
            <w:r w:rsidRPr="00AA1867">
              <w:t>410593</w:t>
            </w:r>
          </w:p>
        </w:tc>
      </w:tr>
      <w:tr w:rsidR="00A813A4" w:rsidRPr="00AA1867" w14:paraId="041BB501" w14:textId="77777777" w:rsidTr="007067D1">
        <w:trPr>
          <w:jc w:val="center"/>
        </w:trPr>
        <w:tc>
          <w:tcPr>
            <w:tcW w:w="4281" w:type="dxa"/>
            <w:tcBorders>
              <w:top w:val="single" w:sz="4" w:space="0" w:color="auto"/>
              <w:left w:val="single" w:sz="4" w:space="0" w:color="auto"/>
              <w:bottom w:val="nil"/>
              <w:right w:val="single" w:sz="4" w:space="0" w:color="auto"/>
            </w:tcBorders>
            <w:hideMark/>
          </w:tcPr>
          <w:p w14:paraId="38855B05" w14:textId="6FC964B5" w:rsidR="00A813A4" w:rsidRPr="00AA1867" w:rsidRDefault="00B211A0" w:rsidP="00C95D18">
            <w:pPr>
              <w:pStyle w:val="Tabletext"/>
            </w:pPr>
            <w:r w:rsidRPr="00AA1867">
              <w:t>(9</w:t>
            </w:r>
            <w:r w:rsidR="00A813A4" w:rsidRPr="00AA1867">
              <w:rPr>
                <w:rtl/>
              </w:rPr>
              <w:t xml:space="preserve"> مديات العتبات المئوية</w:t>
            </w:r>
          </w:p>
        </w:tc>
        <w:tc>
          <w:tcPr>
            <w:tcW w:w="1693" w:type="dxa"/>
            <w:tcBorders>
              <w:top w:val="single" w:sz="4" w:space="0" w:color="auto"/>
              <w:left w:val="single" w:sz="4" w:space="0" w:color="auto"/>
              <w:bottom w:val="single" w:sz="4" w:space="0" w:color="auto"/>
              <w:right w:val="single" w:sz="4" w:space="0" w:color="auto"/>
            </w:tcBorders>
            <w:hideMark/>
          </w:tcPr>
          <w:p w14:paraId="6F019638" w14:textId="77777777" w:rsidR="00A813A4" w:rsidRPr="00AA1867" w:rsidRDefault="00B464F5" w:rsidP="00C95D18">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75</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25</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2AECE685" w14:textId="5E6AE458" w:rsidR="00A813A4" w:rsidRPr="00AA1867" w:rsidRDefault="00A813A4" w:rsidP="00C95D18">
            <w:pPr>
              <w:pStyle w:val="Tabletext"/>
              <w:jc w:val="center"/>
            </w:pPr>
            <w:r w:rsidRPr="00AA1867">
              <w:t>0</w:t>
            </w:r>
            <w:r w:rsidR="00C95D18" w:rsidRPr="00AA1867">
              <w:t>,</w:t>
            </w:r>
            <w:r w:rsidRPr="00AA1867">
              <w:t>885345</w:t>
            </w:r>
          </w:p>
        </w:tc>
        <w:tc>
          <w:tcPr>
            <w:tcW w:w="1906" w:type="dxa"/>
            <w:tcBorders>
              <w:top w:val="single" w:sz="4" w:space="0" w:color="auto"/>
              <w:left w:val="single" w:sz="4" w:space="0" w:color="auto"/>
              <w:bottom w:val="single" w:sz="4" w:space="0" w:color="auto"/>
              <w:right w:val="single" w:sz="4" w:space="0" w:color="auto"/>
            </w:tcBorders>
            <w:hideMark/>
          </w:tcPr>
          <w:p w14:paraId="5D543FAD" w14:textId="7A4093F8" w:rsidR="00A813A4" w:rsidRPr="00AA1867" w:rsidRDefault="00A813A4" w:rsidP="00C95D18">
            <w:pPr>
              <w:pStyle w:val="Tabletext"/>
              <w:jc w:val="center"/>
            </w:pPr>
            <w:r w:rsidRPr="00AA1867">
              <w:t>0</w:t>
            </w:r>
            <w:r w:rsidR="00C95D18" w:rsidRPr="00AA1867">
              <w:t>,</w:t>
            </w:r>
            <w:r w:rsidRPr="00AA1867">
              <w:t>899194</w:t>
            </w:r>
          </w:p>
        </w:tc>
      </w:tr>
      <w:tr w:rsidR="00A813A4" w:rsidRPr="00AA1867" w14:paraId="3586C3D1" w14:textId="77777777" w:rsidTr="007067D1">
        <w:trPr>
          <w:jc w:val="center"/>
        </w:trPr>
        <w:tc>
          <w:tcPr>
            <w:tcW w:w="4281" w:type="dxa"/>
            <w:tcBorders>
              <w:top w:val="nil"/>
              <w:left w:val="single" w:sz="4" w:space="0" w:color="auto"/>
              <w:bottom w:val="single" w:sz="4" w:space="0" w:color="auto"/>
              <w:right w:val="single" w:sz="4" w:space="0" w:color="auto"/>
            </w:tcBorders>
          </w:tcPr>
          <w:p w14:paraId="35FBA315"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11AC2D8E" w14:textId="77777777" w:rsidR="00A813A4" w:rsidRPr="00AA1867" w:rsidRDefault="00B464F5" w:rsidP="00C95D18">
            <w:pPr>
              <w:pStyle w:val="Tabletext"/>
              <w:jc w:val="center"/>
              <w:rPr>
                <w:b/>
              </w:rPr>
            </w:pPr>
            <m:oMathPara>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90</m:t>
                    </m:r>
                  </m:sub>
                </m:sSub>
                <m:r>
                  <m:rPr>
                    <m:sty m:val="bi"/>
                  </m:rPr>
                  <w:rPr>
                    <w:rFonts w:ascii="Cambria Math" w:hAnsi="Cambria Math"/>
                  </w:rPr>
                  <m:t>-</m:t>
                </m:r>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10</m:t>
                    </m:r>
                  </m:sub>
                </m:sSub>
              </m:oMath>
            </m:oMathPara>
          </w:p>
        </w:tc>
        <w:tc>
          <w:tcPr>
            <w:tcW w:w="1759" w:type="dxa"/>
            <w:tcBorders>
              <w:top w:val="single" w:sz="4" w:space="0" w:color="auto"/>
              <w:left w:val="single" w:sz="4" w:space="0" w:color="auto"/>
              <w:bottom w:val="single" w:sz="4" w:space="0" w:color="auto"/>
              <w:right w:val="single" w:sz="4" w:space="0" w:color="auto"/>
            </w:tcBorders>
            <w:hideMark/>
          </w:tcPr>
          <w:p w14:paraId="155C5AA9" w14:textId="45631B5F" w:rsidR="00A813A4" w:rsidRPr="00AA1867" w:rsidRDefault="00A813A4" w:rsidP="00C95D18">
            <w:pPr>
              <w:pStyle w:val="Tabletext"/>
              <w:jc w:val="center"/>
              <w:rPr>
                <w:b/>
              </w:rPr>
            </w:pPr>
            <w:r w:rsidRPr="00AA1867">
              <w:rPr>
                <w:b/>
              </w:rPr>
              <w:t>0</w:t>
            </w:r>
            <w:r w:rsidR="00C95D18" w:rsidRPr="00AA1867">
              <w:rPr>
                <w:b/>
              </w:rPr>
              <w:t>,</w:t>
            </w:r>
            <w:r w:rsidRPr="00AA1867">
              <w:rPr>
                <w:b/>
              </w:rPr>
              <w:t>934097</w:t>
            </w:r>
          </w:p>
        </w:tc>
        <w:tc>
          <w:tcPr>
            <w:tcW w:w="1906" w:type="dxa"/>
            <w:tcBorders>
              <w:top w:val="single" w:sz="4" w:space="0" w:color="auto"/>
              <w:left w:val="single" w:sz="4" w:space="0" w:color="auto"/>
              <w:bottom w:val="single" w:sz="4" w:space="0" w:color="auto"/>
              <w:right w:val="single" w:sz="4" w:space="0" w:color="auto"/>
            </w:tcBorders>
            <w:hideMark/>
          </w:tcPr>
          <w:p w14:paraId="130EB01B" w14:textId="4613C6ED" w:rsidR="00A813A4" w:rsidRPr="00AA1867" w:rsidRDefault="00A813A4" w:rsidP="00C95D18">
            <w:pPr>
              <w:pStyle w:val="Tabletext"/>
              <w:jc w:val="center"/>
              <w:rPr>
                <w:b/>
              </w:rPr>
            </w:pPr>
            <w:r w:rsidRPr="00AA1867">
              <w:rPr>
                <w:b/>
              </w:rPr>
              <w:t>0</w:t>
            </w:r>
            <w:r w:rsidR="00C95D18" w:rsidRPr="00AA1867">
              <w:rPr>
                <w:b/>
              </w:rPr>
              <w:t>,</w:t>
            </w:r>
            <w:r w:rsidRPr="00AA1867">
              <w:rPr>
                <w:b/>
              </w:rPr>
              <w:t>944540</w:t>
            </w:r>
          </w:p>
        </w:tc>
      </w:tr>
      <w:tr w:rsidR="00A813A4" w:rsidRPr="00AA1867" w14:paraId="7DD773F3" w14:textId="77777777" w:rsidTr="007067D1">
        <w:trPr>
          <w:jc w:val="center"/>
        </w:trPr>
        <w:tc>
          <w:tcPr>
            <w:tcW w:w="4281" w:type="dxa"/>
            <w:tcBorders>
              <w:top w:val="single" w:sz="4" w:space="0" w:color="auto"/>
              <w:left w:val="single" w:sz="4" w:space="0" w:color="auto"/>
              <w:bottom w:val="nil"/>
              <w:right w:val="single" w:sz="4" w:space="0" w:color="auto"/>
            </w:tcBorders>
            <w:hideMark/>
          </w:tcPr>
          <w:p w14:paraId="0E12F1C2" w14:textId="54E10EF7" w:rsidR="00A813A4" w:rsidRPr="00AA1867" w:rsidRDefault="00B211A0" w:rsidP="00C95D18">
            <w:pPr>
              <w:pStyle w:val="Tabletext"/>
            </w:pPr>
            <w:r w:rsidRPr="00AA1867">
              <w:rPr>
                <w:iCs/>
                <w:lang w:val="en-GB"/>
              </w:rPr>
              <w:t>(10</w:t>
            </w:r>
            <w:r w:rsidR="00A813A4" w:rsidRPr="00AA1867">
              <w:rPr>
                <w:i/>
                <w:rtl/>
                <w:lang w:val="en-GB"/>
              </w:rPr>
              <w:t xml:space="preserve"> متوسط القيم ضمن مدى محدد</w:t>
            </w:r>
          </w:p>
        </w:tc>
        <w:tc>
          <w:tcPr>
            <w:tcW w:w="1693" w:type="dxa"/>
            <w:tcBorders>
              <w:top w:val="single" w:sz="4" w:space="0" w:color="auto"/>
              <w:left w:val="single" w:sz="4" w:space="0" w:color="auto"/>
              <w:bottom w:val="single" w:sz="4" w:space="0" w:color="auto"/>
              <w:right w:val="single" w:sz="4" w:space="0" w:color="auto"/>
            </w:tcBorders>
            <w:hideMark/>
          </w:tcPr>
          <w:p w14:paraId="07D1683C" w14:textId="2340269B" w:rsidR="00A813A4" w:rsidRPr="00AA1867" w:rsidRDefault="00B464F5" w:rsidP="00C95D18">
            <w:pPr>
              <w:pStyle w:val="Tabletext"/>
              <w:jc w:val="center"/>
            </w:pPr>
            <m:oMath>
              <m:sSub>
                <m:sSubPr>
                  <m:ctrlPr>
                    <w:rPr>
                      <w:rFonts w:ascii="Cambria Math" w:hAnsi="Cambria Math"/>
                    </w:rPr>
                  </m:ctrlPr>
                </m:sSubPr>
                <m:e>
                  <m:r>
                    <w:rPr>
                      <w:rFonts w:ascii="Cambria Math" w:hAnsi="Cambria Math"/>
                    </w:rPr>
                    <m:t>P</m:t>
                  </m:r>
                </m:e>
                <m:sub>
                  <m:r>
                    <w:rPr>
                      <w:rFonts w:ascii="Cambria Math" w:hAnsi="Cambria Math"/>
                    </w:rPr>
                    <m:t>25</m:t>
                  </m:r>
                </m:sub>
              </m:sSub>
            </m:oMath>
            <w:r w:rsidR="00A813A4" w:rsidRPr="00AA1867">
              <w:t xml:space="preserve"> </w:t>
            </w:r>
            <w:r w:rsidR="00A813A4" w:rsidRPr="00AA1867">
              <w:rPr>
                <w:rtl/>
              </w:rPr>
              <w:t>إلى</w:t>
            </w:r>
            <w:r w:rsidR="001B6C9B" w:rsidRPr="00AA1867">
              <w:rPr>
                <w:rFonts w:hint="cs"/>
                <w:rtl/>
              </w:rPr>
              <w:t xml:space="preserve"> </w:t>
            </w:r>
            <w:r w:rsidR="00A813A4" w:rsidRPr="00AA1867">
              <w:t xml:space="preserve"> </w:t>
            </w:r>
            <m:oMath>
              <m:sSub>
                <m:sSubPr>
                  <m:ctrlPr>
                    <w:rPr>
                      <w:rFonts w:ascii="Cambria Math" w:hAnsi="Cambria Math"/>
                    </w:rPr>
                  </m:ctrlPr>
                </m:sSubPr>
                <m:e>
                  <m:r>
                    <w:rPr>
                      <w:rFonts w:ascii="Cambria Math" w:hAnsi="Cambria Math"/>
                    </w:rPr>
                    <m:t>P</m:t>
                  </m:r>
                </m:e>
                <m:sub>
                  <m:r>
                    <w:rPr>
                      <w:rFonts w:ascii="Cambria Math" w:hAnsi="Cambria Math"/>
                    </w:rPr>
                    <m:t>75</m:t>
                  </m:r>
                </m:sub>
              </m:sSub>
            </m:oMath>
          </w:p>
        </w:tc>
        <w:tc>
          <w:tcPr>
            <w:tcW w:w="1759" w:type="dxa"/>
            <w:tcBorders>
              <w:top w:val="single" w:sz="4" w:space="0" w:color="auto"/>
              <w:left w:val="single" w:sz="4" w:space="0" w:color="auto"/>
              <w:bottom w:val="single" w:sz="4" w:space="0" w:color="auto"/>
              <w:right w:val="single" w:sz="4" w:space="0" w:color="auto"/>
            </w:tcBorders>
            <w:hideMark/>
          </w:tcPr>
          <w:p w14:paraId="07988796" w14:textId="00763CAF" w:rsidR="00A813A4" w:rsidRPr="00AA1867" w:rsidRDefault="00A813A4" w:rsidP="00C95D18">
            <w:pPr>
              <w:pStyle w:val="Tabletext"/>
              <w:jc w:val="center"/>
            </w:pPr>
            <w:r w:rsidRPr="00AA1867">
              <w:t>0</w:t>
            </w:r>
            <w:r w:rsidR="00C95D18" w:rsidRPr="00AA1867">
              <w:t>,</w:t>
            </w:r>
            <w:r w:rsidRPr="00AA1867">
              <w:t>839611</w:t>
            </w:r>
          </w:p>
        </w:tc>
        <w:tc>
          <w:tcPr>
            <w:tcW w:w="1906" w:type="dxa"/>
            <w:tcBorders>
              <w:top w:val="single" w:sz="4" w:space="0" w:color="auto"/>
              <w:left w:val="single" w:sz="4" w:space="0" w:color="auto"/>
              <w:bottom w:val="single" w:sz="4" w:space="0" w:color="auto"/>
              <w:right w:val="single" w:sz="4" w:space="0" w:color="auto"/>
            </w:tcBorders>
            <w:hideMark/>
          </w:tcPr>
          <w:p w14:paraId="01964B68" w14:textId="2C25A684" w:rsidR="00A813A4" w:rsidRPr="00AA1867" w:rsidRDefault="00A813A4" w:rsidP="00C95D18">
            <w:pPr>
              <w:pStyle w:val="Tabletext"/>
              <w:jc w:val="center"/>
            </w:pPr>
            <w:r w:rsidRPr="00AA1867">
              <w:t>0</w:t>
            </w:r>
            <w:r w:rsidR="00C95D18" w:rsidRPr="00AA1867">
              <w:t>,</w:t>
            </w:r>
            <w:r w:rsidRPr="00AA1867">
              <w:t>811892</w:t>
            </w:r>
          </w:p>
        </w:tc>
      </w:tr>
      <w:tr w:rsidR="00A813A4" w:rsidRPr="00AA1867" w14:paraId="5FC54DE3" w14:textId="77777777" w:rsidTr="007067D1">
        <w:trPr>
          <w:jc w:val="center"/>
        </w:trPr>
        <w:tc>
          <w:tcPr>
            <w:tcW w:w="4281" w:type="dxa"/>
            <w:tcBorders>
              <w:top w:val="nil"/>
              <w:left w:val="single" w:sz="4" w:space="0" w:color="auto"/>
              <w:bottom w:val="single" w:sz="4" w:space="0" w:color="auto"/>
              <w:right w:val="single" w:sz="4" w:space="0" w:color="auto"/>
            </w:tcBorders>
          </w:tcPr>
          <w:p w14:paraId="4D8820B2" w14:textId="77777777" w:rsidR="00A813A4" w:rsidRPr="00AA1867" w:rsidRDefault="00A813A4" w:rsidP="00C95D18">
            <w:pPr>
              <w:pStyle w:val="Tabletext"/>
            </w:pPr>
          </w:p>
        </w:tc>
        <w:tc>
          <w:tcPr>
            <w:tcW w:w="1693" w:type="dxa"/>
            <w:tcBorders>
              <w:top w:val="single" w:sz="4" w:space="0" w:color="auto"/>
              <w:left w:val="single" w:sz="4" w:space="0" w:color="auto"/>
              <w:bottom w:val="single" w:sz="4" w:space="0" w:color="auto"/>
              <w:right w:val="single" w:sz="4" w:space="0" w:color="auto"/>
            </w:tcBorders>
            <w:hideMark/>
          </w:tcPr>
          <w:p w14:paraId="7A5B35EF" w14:textId="6D1C0E54" w:rsidR="00A813A4" w:rsidRPr="00AA1867" w:rsidRDefault="00B464F5" w:rsidP="00C95D18">
            <w:pPr>
              <w:pStyle w:val="Tabletext"/>
              <w:jc w:val="center"/>
              <w:rPr>
                <w:b/>
              </w:rPr>
            </w:pP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10</m:t>
                  </m:r>
                </m:sub>
              </m:sSub>
            </m:oMath>
            <w:r w:rsidR="00A813A4" w:rsidRPr="00AA1867">
              <w:rPr>
                <w:b/>
              </w:rPr>
              <w:t xml:space="preserve"> </w:t>
            </w:r>
            <w:r w:rsidR="00A813A4" w:rsidRPr="00AA1867">
              <w:rPr>
                <w:rtl/>
              </w:rPr>
              <w:t>إلى</w:t>
            </w:r>
            <w:r w:rsidR="001B6C9B" w:rsidRPr="00AA1867">
              <w:rPr>
                <w:rFonts w:hint="cs"/>
                <w:rtl/>
              </w:rPr>
              <w:t xml:space="preserve"> </w:t>
            </w:r>
            <w:r w:rsidR="00A813A4" w:rsidRPr="00AA1867">
              <w:t xml:space="preserv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90</m:t>
                  </m:r>
                </m:sub>
              </m:sSub>
            </m:oMath>
          </w:p>
        </w:tc>
        <w:tc>
          <w:tcPr>
            <w:tcW w:w="1759" w:type="dxa"/>
            <w:tcBorders>
              <w:top w:val="single" w:sz="4" w:space="0" w:color="auto"/>
              <w:left w:val="single" w:sz="4" w:space="0" w:color="auto"/>
              <w:bottom w:val="single" w:sz="4" w:space="0" w:color="auto"/>
              <w:right w:val="single" w:sz="4" w:space="0" w:color="auto"/>
            </w:tcBorders>
            <w:hideMark/>
          </w:tcPr>
          <w:p w14:paraId="183119E6" w14:textId="1AC18AAC" w:rsidR="00A813A4" w:rsidRPr="00AA1867" w:rsidRDefault="00A813A4" w:rsidP="00C95D18">
            <w:pPr>
              <w:pStyle w:val="Tabletext"/>
              <w:jc w:val="center"/>
              <w:rPr>
                <w:b/>
              </w:rPr>
            </w:pPr>
            <w:r w:rsidRPr="00AA1867">
              <w:rPr>
                <w:b/>
              </w:rPr>
              <w:t>0</w:t>
            </w:r>
            <w:r w:rsidR="00C95D18" w:rsidRPr="00AA1867">
              <w:rPr>
                <w:b/>
              </w:rPr>
              <w:t>,</w:t>
            </w:r>
            <w:r w:rsidRPr="00AA1867">
              <w:rPr>
                <w:b/>
              </w:rPr>
              <w:t>905243</w:t>
            </w:r>
          </w:p>
        </w:tc>
        <w:tc>
          <w:tcPr>
            <w:tcW w:w="1906" w:type="dxa"/>
            <w:tcBorders>
              <w:top w:val="single" w:sz="4" w:space="0" w:color="auto"/>
              <w:left w:val="single" w:sz="4" w:space="0" w:color="auto"/>
              <w:bottom w:val="single" w:sz="4" w:space="0" w:color="auto"/>
              <w:right w:val="single" w:sz="4" w:space="0" w:color="auto"/>
            </w:tcBorders>
            <w:hideMark/>
          </w:tcPr>
          <w:p w14:paraId="2EBB3AA3" w14:textId="0D8AE968" w:rsidR="00A813A4" w:rsidRPr="00AA1867" w:rsidRDefault="00A813A4" w:rsidP="00C95D18">
            <w:pPr>
              <w:pStyle w:val="Tabletext"/>
              <w:jc w:val="center"/>
              <w:rPr>
                <w:b/>
              </w:rPr>
            </w:pPr>
            <w:r w:rsidRPr="00AA1867">
              <w:rPr>
                <w:b/>
              </w:rPr>
              <w:t>0</w:t>
            </w:r>
            <w:r w:rsidR="00C95D18" w:rsidRPr="00AA1867">
              <w:rPr>
                <w:b/>
              </w:rPr>
              <w:t>,</w:t>
            </w:r>
            <w:r w:rsidRPr="00AA1867">
              <w:rPr>
                <w:b/>
              </w:rPr>
              <w:t>89686</w:t>
            </w:r>
          </w:p>
        </w:tc>
      </w:tr>
    </w:tbl>
    <w:p w14:paraId="05BA3AAA" w14:textId="77777777" w:rsidR="00A813A4" w:rsidRPr="00AA1867" w:rsidRDefault="00A813A4" w:rsidP="002F78DF">
      <w:pPr>
        <w:pStyle w:val="FigureNo"/>
        <w:rPr>
          <w:rtl/>
        </w:rPr>
      </w:pPr>
      <w:r w:rsidRPr="00AA1867">
        <w:rPr>
          <w:rtl/>
        </w:rPr>
        <w:lastRenderedPageBreak/>
        <w:t xml:space="preserve">الشكل </w:t>
      </w:r>
      <w:r w:rsidRPr="00AA1867">
        <w:t>8</w:t>
      </w:r>
    </w:p>
    <w:p w14:paraId="6674BDE7" w14:textId="5286FA88" w:rsidR="00A813A4" w:rsidRPr="00AA1867" w:rsidRDefault="00A813A4" w:rsidP="002F78DF">
      <w:pPr>
        <w:pStyle w:val="Figuretitle0"/>
        <w:rPr>
          <w:rtl/>
        </w:rPr>
      </w:pPr>
      <w:r w:rsidRPr="00AA1867">
        <w:rPr>
          <w:rtl/>
        </w:rPr>
        <w:t xml:space="preserve">المقياس </w:t>
      </w:r>
      <w:r w:rsidRPr="00AA1867">
        <w:rPr>
          <w:cs/>
        </w:rPr>
        <w:t>‎</w:t>
      </w:r>
      <w:r w:rsidRPr="00AA1867">
        <w:t>1</w:t>
      </w:r>
      <w:r w:rsidRPr="00AA1867">
        <w:rPr>
          <w:rtl/>
        </w:rPr>
        <w:t xml:space="preserve">‏، متوسط نصوع شاشة العرض (يسار)، والمقياس </w:t>
      </w:r>
      <w:r w:rsidRPr="00AA1867">
        <w:rPr>
          <w:cs/>
        </w:rPr>
        <w:t>‎</w:t>
      </w:r>
      <w:r w:rsidRPr="00AA1867">
        <w:t>5</w:t>
      </w:r>
      <w:r w:rsidRPr="00AA1867">
        <w:rPr>
          <w:rtl/>
        </w:rPr>
        <w:t>‏، متوسط نصوع شاشة العرض المرفوع إلى أس</w:t>
      </w:r>
      <w:r w:rsidR="007E4A49" w:rsidRPr="00AA1867">
        <w:rPr>
          <w:rFonts w:hint="cs"/>
          <w:rtl/>
        </w:rPr>
        <w:t>ّ</w:t>
      </w:r>
      <w:r w:rsidRPr="00AA1867">
        <w:rPr>
          <w:rtl/>
        </w:rPr>
        <w:t xml:space="preserve"> مقداره </w:t>
      </w:r>
      <w:r w:rsidRPr="00AA1867">
        <w:rPr>
          <w:cs/>
        </w:rPr>
        <w:t>‎</w:t>
      </w:r>
      <w:r w:rsidRPr="00AA1867">
        <w:t>0,33</w:t>
      </w:r>
      <w:r w:rsidRPr="00AA1867">
        <w:rPr>
          <w:rtl/>
        </w:rPr>
        <w:t xml:space="preserve"> (‏يمين)، </w:t>
      </w:r>
      <w:r w:rsidRPr="00AA1867">
        <w:rPr>
          <w:cs/>
        </w:rPr>
        <w:t>‎</w:t>
      </w:r>
      <w:r w:rsidRPr="00AA1867">
        <w:rPr>
          <w:rtl/>
        </w:rPr>
        <w:t>‏كل رسم بياني مقابل متوسط نصوع المربع الرمادي المحدد (يستخدم كمقياس</w:t>
      </w:r>
      <w:r w:rsidR="00ED3838" w:rsidRPr="00AA1867">
        <w:br/>
      </w:r>
      <w:r w:rsidRPr="00AA1867">
        <w:rPr>
          <w:rtl/>
        </w:rPr>
        <w:t>‏</w:t>
      </w:r>
      <w:proofErr w:type="spellStart"/>
      <w:r w:rsidRPr="00AA1867">
        <w:rPr>
          <w:rtl/>
        </w:rPr>
        <w:t>للنصوع</w:t>
      </w:r>
      <w:proofErr w:type="spellEnd"/>
      <w:r w:rsidRPr="00AA1867">
        <w:rPr>
          <w:rtl/>
        </w:rPr>
        <w:t xml:space="preserve"> الذاتي، انظر الملحق </w:t>
      </w:r>
      <w:r w:rsidRPr="00AA1867">
        <w:rPr>
          <w:cs/>
        </w:rPr>
        <w:t>‎</w:t>
      </w:r>
      <w:r w:rsidRPr="00AA1867">
        <w:t>2</w:t>
      </w:r>
      <w:r w:rsidRPr="00AA1867">
        <w:rPr>
          <w:rtl/>
        </w:rPr>
        <w:t xml:space="preserve"> ‏للاطلاع على التفاصيل)، لكل صورة اختبار</w:t>
      </w:r>
      <w:r w:rsidRPr="00AA1867">
        <w:rPr>
          <w:cs/>
        </w:rPr>
        <w:t>‎</w:t>
      </w:r>
    </w:p>
    <w:p w14:paraId="2617D65B" w14:textId="6E58D8D9" w:rsidR="00A813A4" w:rsidRPr="00AA1867" w:rsidRDefault="005F5DC0" w:rsidP="002F78DF">
      <w:pPr>
        <w:pStyle w:val="Figure"/>
        <w:keepNext w:val="0"/>
        <w:keepLines w:val="0"/>
        <w:pageBreakBefore w:val="0"/>
        <w:rPr>
          <w:rFonts w:ascii="Times New Roman" w:hAnsi="Times New Roman"/>
          <w:sz w:val="22"/>
          <w:szCs w:val="30"/>
          <w:rtl/>
          <w:lang w:val="en-GB"/>
        </w:rPr>
      </w:pPr>
      <w:r w:rsidRPr="00AA1867">
        <w:drawing>
          <wp:inline distT="0" distB="0" distL="0" distR="0" wp14:anchorId="59A22903" wp14:editId="20E9BDCB">
            <wp:extent cx="5661660" cy="2457450"/>
            <wp:effectExtent l="0" t="0" r="0" b="0"/>
            <wp:docPr id="1754329711" name="Picture 13"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29711" name="Picture 13" descr="A graph of different colored dots&#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1660" cy="2457450"/>
                    </a:xfrm>
                    <a:prstGeom prst="rect">
                      <a:avLst/>
                    </a:prstGeom>
                    <a:noFill/>
                    <a:ln>
                      <a:noFill/>
                    </a:ln>
                  </pic:spPr>
                </pic:pic>
              </a:graphicData>
            </a:graphic>
          </wp:inline>
        </w:drawing>
      </w:r>
    </w:p>
    <w:p w14:paraId="2B58766D" w14:textId="77777777" w:rsidR="00A813A4" w:rsidRPr="00AA1867" w:rsidRDefault="00A813A4" w:rsidP="00A813A4">
      <w:pPr>
        <w:pStyle w:val="enumlev1"/>
        <w:ind w:left="9" w:firstLine="0"/>
        <w:textDirection w:val="tbRlV"/>
        <w:rPr>
          <w:b/>
          <w:bCs/>
          <w:rtl/>
          <w:lang w:val="en-GB"/>
        </w:rPr>
      </w:pPr>
      <w:r w:rsidRPr="00AA1867">
        <w:rPr>
          <w:b/>
          <w:bCs/>
          <w:rtl/>
          <w:lang w:val="en-GB"/>
        </w:rPr>
        <w:t>الخلاصة</w:t>
      </w:r>
    </w:p>
    <w:p w14:paraId="7BC3EC77" w14:textId="0E1AE2A3" w:rsidR="00A813A4" w:rsidRPr="00AA1867" w:rsidRDefault="00A813A4" w:rsidP="00A813A4">
      <w:pPr>
        <w:pStyle w:val="enumlev1"/>
        <w:ind w:left="9" w:firstLine="0"/>
        <w:textDirection w:val="tbRlV"/>
        <w:rPr>
          <w:rtl/>
          <w:lang w:val="en-GB"/>
        </w:rPr>
      </w:pPr>
      <w:r w:rsidRPr="00AA1867">
        <w:rPr>
          <w:rtl/>
          <w:lang w:val="en-GB"/>
        </w:rPr>
        <w:t xml:space="preserve">تمت دراسة عشر فئات من مقاييس </w:t>
      </w:r>
      <w:proofErr w:type="spellStart"/>
      <w:r w:rsidRPr="00AA1867">
        <w:rPr>
          <w:rtl/>
          <w:lang w:val="en-GB"/>
        </w:rPr>
        <w:t>النصوع</w:t>
      </w:r>
      <w:proofErr w:type="spellEnd"/>
      <w:r w:rsidRPr="00AA1867">
        <w:rPr>
          <w:rtl/>
          <w:lang w:val="en-GB"/>
        </w:rPr>
        <w:t xml:space="preserve"> الموضوعية التي تربط قيم نصوع </w:t>
      </w:r>
      <w:proofErr w:type="spellStart"/>
      <w:r w:rsidRPr="00AA1867">
        <w:rPr>
          <w:rtl/>
          <w:lang w:val="en-GB"/>
        </w:rPr>
        <w:t>البيكسلات</w:t>
      </w:r>
      <w:proofErr w:type="spellEnd"/>
      <w:r w:rsidRPr="00AA1867">
        <w:rPr>
          <w:rtl/>
          <w:lang w:val="en-GB"/>
        </w:rPr>
        <w:t xml:space="preserve"> على شاشة العرض </w:t>
      </w:r>
      <w:proofErr w:type="spellStart"/>
      <w:r w:rsidRPr="00AA1867">
        <w:rPr>
          <w:rtl/>
          <w:lang w:val="en-GB"/>
        </w:rPr>
        <w:t>بالنصوع</w:t>
      </w:r>
      <w:proofErr w:type="spellEnd"/>
      <w:r w:rsidRPr="00AA1867">
        <w:rPr>
          <w:rtl/>
          <w:lang w:val="en-GB"/>
        </w:rPr>
        <w:t xml:space="preserve"> الإجمالي للصورة.</w:t>
      </w:r>
      <w:r w:rsidRPr="00AA1867">
        <w:rPr>
          <w:rtl/>
        </w:rPr>
        <w:t xml:space="preserve"> </w:t>
      </w:r>
      <w:r w:rsidRPr="00AA1867">
        <w:rPr>
          <w:rtl/>
          <w:lang w:val="en-GB"/>
        </w:rPr>
        <w:t xml:space="preserve">‏وتحدد القياسات السابقة </w:t>
      </w:r>
      <w:proofErr w:type="spellStart"/>
      <w:r w:rsidRPr="00AA1867">
        <w:rPr>
          <w:rtl/>
          <w:lang w:val="en-GB"/>
        </w:rPr>
        <w:t>للنصوع</w:t>
      </w:r>
      <w:proofErr w:type="spellEnd"/>
      <w:r w:rsidRPr="00AA1867">
        <w:rPr>
          <w:rtl/>
          <w:lang w:val="en-GB"/>
        </w:rPr>
        <w:t xml:space="preserve"> الإجمالي المدرك لمجموعة من الصور ذات المدى الدينامي العالي البيانات الفعلية لتقييم المقاييس التي تمت دراستها.</w:t>
      </w:r>
      <w:r w:rsidRPr="00AA1867">
        <w:rPr>
          <w:cs/>
          <w:lang w:val="en-GB"/>
        </w:rPr>
        <w:t>‎</w:t>
      </w:r>
    </w:p>
    <w:p w14:paraId="26538C44" w14:textId="1014805F" w:rsidR="00A813A4" w:rsidRDefault="00A813A4" w:rsidP="00A813A4">
      <w:pPr>
        <w:pStyle w:val="enumlev1"/>
        <w:ind w:left="9" w:firstLine="0"/>
        <w:textDirection w:val="tbRlV"/>
        <w:rPr>
          <w:rtl/>
          <w:cs/>
          <w:lang w:val="en-GB"/>
        </w:rPr>
      </w:pPr>
      <w:r w:rsidRPr="00AA1867">
        <w:rPr>
          <w:rtl/>
          <w:lang w:val="en-GB"/>
        </w:rPr>
        <w:t xml:space="preserve">ويرفع المقياس الأفضل أداءً قيم نصوع </w:t>
      </w:r>
      <w:proofErr w:type="spellStart"/>
      <w:r w:rsidRPr="00AA1867">
        <w:rPr>
          <w:rtl/>
          <w:lang w:val="en-GB"/>
        </w:rPr>
        <w:t>البيكسلات</w:t>
      </w:r>
      <w:proofErr w:type="spellEnd"/>
      <w:r w:rsidRPr="00AA1867">
        <w:rPr>
          <w:rtl/>
          <w:lang w:val="en-GB"/>
        </w:rPr>
        <w:t xml:space="preserve"> المعروضة على الشاشة إلى أس مقداره </w:t>
      </w:r>
      <w:r w:rsidRPr="00AA1867">
        <w:rPr>
          <w:cs/>
          <w:lang w:val="en-GB"/>
        </w:rPr>
        <w:t>‎</w:t>
      </w:r>
      <w:r w:rsidRPr="00AA1867">
        <w:rPr>
          <w:lang w:val="en-GB"/>
        </w:rPr>
        <w:t>0,83</w:t>
      </w:r>
      <w:r w:rsidRPr="00AA1867">
        <w:rPr>
          <w:rtl/>
          <w:lang w:val="en-GB"/>
        </w:rPr>
        <w:t xml:space="preserve"> ‏قبل حساب القيمة المتوسطة، ولكن نتائج هذا الإجراء أفضل بشكل طفيف فقط بالمقارنة مع نتائج مقياس أبسط يحدد متوسط قيم نصوع </w:t>
      </w:r>
      <w:proofErr w:type="spellStart"/>
      <w:r w:rsidRPr="00AA1867">
        <w:rPr>
          <w:rtl/>
          <w:lang w:val="en-GB"/>
        </w:rPr>
        <w:t>البيكسلات</w:t>
      </w:r>
      <w:proofErr w:type="spellEnd"/>
      <w:r w:rsidRPr="00AA1867">
        <w:rPr>
          <w:rtl/>
          <w:lang w:val="en-GB"/>
        </w:rPr>
        <w:t xml:space="preserve"> المعروضة على الشاشة مباشرة</w:t>
      </w:r>
      <w:r w:rsidR="00A937E7" w:rsidRPr="00AA1867">
        <w:rPr>
          <w:rFonts w:hint="cs"/>
          <w:rtl/>
          <w:lang w:val="en-GB"/>
        </w:rPr>
        <w:t>ً</w:t>
      </w:r>
      <w:r w:rsidRPr="00AA1867">
        <w:rPr>
          <w:cs/>
          <w:lang w:val="en-GB"/>
        </w:rPr>
        <w:t>‎</w:t>
      </w:r>
      <w:r w:rsidRPr="00AA1867">
        <w:rPr>
          <w:rtl/>
          <w:lang w:val="en-GB"/>
        </w:rPr>
        <w:t>. والتحسين الذي يتيحه رفع القيم إلى أس معين بداية</w:t>
      </w:r>
      <w:r w:rsidR="00A937E7" w:rsidRPr="00AA1867">
        <w:rPr>
          <w:rFonts w:hint="cs"/>
          <w:rtl/>
          <w:lang w:val="en-GB"/>
        </w:rPr>
        <w:t>ً</w:t>
      </w:r>
      <w:r w:rsidRPr="00AA1867">
        <w:rPr>
          <w:rtl/>
          <w:lang w:val="en-GB"/>
        </w:rPr>
        <w:t xml:space="preserve"> ضئيل للغاية، ومن المحتمل أن يخضع لقيود عدم اليقين التجريبي، ولذلك يفضل الأسلوب الأبسط للتطبيقات في الوقت الفعلي.</w:t>
      </w:r>
      <w:r w:rsidRPr="00AA1867">
        <w:rPr>
          <w:cs/>
          <w:lang w:val="en-GB"/>
        </w:rPr>
        <w:t>‎</w:t>
      </w:r>
      <w:r w:rsidRPr="00AA1867">
        <w:rPr>
          <w:rtl/>
          <w:lang w:val="en-GB"/>
        </w:rPr>
        <w:t xml:space="preserve"> ويشير الترابط الكبير البالغ </w:t>
      </w:r>
      <w:r w:rsidRPr="00AA1867">
        <w:rPr>
          <w:cs/>
          <w:lang w:val="en-GB"/>
        </w:rPr>
        <w:t>‎</w:t>
      </w:r>
      <w:r w:rsidRPr="00AA1867">
        <w:rPr>
          <w:lang w:val="en-GB"/>
        </w:rPr>
        <w:t>0,96</w:t>
      </w:r>
      <w:r w:rsidRPr="00AA1867">
        <w:rPr>
          <w:rtl/>
          <w:lang w:val="en-GB"/>
        </w:rPr>
        <w:t xml:space="preserve"> ‏إلى أن هذا المقياس البسيط سيكون أساساً فعالاً لمراقبة </w:t>
      </w:r>
      <w:r w:rsidR="00A52D37" w:rsidRPr="00AA1867">
        <w:rPr>
          <w:rFonts w:hint="cs"/>
          <w:rtl/>
          <w:lang w:val="en-GB"/>
        </w:rPr>
        <w:t>حذف في</w:t>
      </w:r>
      <w:r w:rsidR="001B6C9B" w:rsidRPr="00AA1867">
        <w:rPr>
          <w:rFonts w:hint="cs"/>
          <w:rtl/>
          <w:lang w:val="en-GB"/>
        </w:rPr>
        <w:t xml:space="preserve"> </w:t>
      </w:r>
      <w:proofErr w:type="spellStart"/>
      <w:r w:rsidRPr="00AA1867">
        <w:rPr>
          <w:rtl/>
          <w:lang w:val="en-GB"/>
        </w:rPr>
        <w:t>النصوع</w:t>
      </w:r>
      <w:proofErr w:type="spellEnd"/>
      <w:r w:rsidRPr="00AA1867">
        <w:rPr>
          <w:rtl/>
          <w:cs/>
          <w:lang w:val="en-GB"/>
        </w:rPr>
        <w:t>.</w:t>
      </w:r>
      <w:r w:rsidRPr="00AA1867">
        <w:rPr>
          <w:cs/>
          <w:lang w:val="en-GB"/>
        </w:rPr>
        <w:t>‎</w:t>
      </w:r>
    </w:p>
    <w:p w14:paraId="7CECC045" w14:textId="77777777" w:rsidR="00CF2551" w:rsidRDefault="00CF2551" w:rsidP="00A813A4">
      <w:pPr>
        <w:pStyle w:val="enumlev1"/>
        <w:ind w:left="9" w:firstLine="0"/>
        <w:textDirection w:val="tbRlV"/>
        <w:rPr>
          <w:rtl/>
          <w:cs/>
          <w:lang w:val="en-GB"/>
        </w:rPr>
      </w:pPr>
    </w:p>
    <w:p w14:paraId="4FEDDAC0" w14:textId="77777777" w:rsidR="00CF2551" w:rsidRPr="00AA1867" w:rsidRDefault="00CF2551" w:rsidP="00A813A4">
      <w:pPr>
        <w:pStyle w:val="enumlev1"/>
        <w:ind w:left="9" w:firstLine="0"/>
        <w:textDirection w:val="tbRlV"/>
        <w:rPr>
          <w:rtl/>
          <w:lang w:val="en-GB"/>
        </w:rPr>
      </w:pPr>
    </w:p>
    <w:p w14:paraId="263796E5" w14:textId="77777777" w:rsidR="00A813A4" w:rsidRPr="00AA1867" w:rsidRDefault="00A813A4" w:rsidP="001B6C9B">
      <w:pPr>
        <w:pStyle w:val="Reftitle"/>
        <w:spacing w:after="240"/>
        <w:rPr>
          <w:b w:val="0"/>
          <w:bCs/>
          <w:sz w:val="36"/>
          <w:szCs w:val="36"/>
          <w:rtl/>
          <w:lang w:val="en-GB"/>
        </w:rPr>
      </w:pPr>
      <w:r w:rsidRPr="00AA1867">
        <w:rPr>
          <w:b w:val="0"/>
          <w:bCs/>
          <w:sz w:val="36"/>
          <w:szCs w:val="36"/>
          <w:rtl/>
          <w:lang w:val="en-GB"/>
        </w:rPr>
        <w:t>المراجع</w:t>
      </w:r>
    </w:p>
    <w:p w14:paraId="36D50E29"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fr-FR" w:eastAsia="en-US"/>
        </w:rPr>
      </w:pPr>
      <w:r w:rsidRPr="001B6C9B">
        <w:rPr>
          <w:rFonts w:cs="Times New Roman"/>
          <w:szCs w:val="20"/>
          <w:lang w:val="en-GB" w:eastAsia="en-US"/>
        </w:rPr>
        <w:t>[1]</w:t>
      </w:r>
      <w:r w:rsidRPr="001B6C9B">
        <w:rPr>
          <w:rFonts w:cs="Times New Roman"/>
          <w:szCs w:val="20"/>
          <w:lang w:val="en-GB" w:eastAsia="en-US"/>
        </w:rPr>
        <w:tab/>
      </w:r>
      <w:bookmarkStart w:id="4" w:name="lt_pId455"/>
      <w:r w:rsidRPr="001B6C9B">
        <w:rPr>
          <w:rFonts w:cs="Times New Roman"/>
          <w:szCs w:val="20"/>
          <w:lang w:val="en-GB" w:eastAsia="en-US"/>
        </w:rPr>
        <w:t xml:space="preserve">Noland, K.C., </w:t>
      </w:r>
      <w:proofErr w:type="spellStart"/>
      <w:r w:rsidRPr="001B6C9B">
        <w:rPr>
          <w:rFonts w:cs="Times New Roman"/>
          <w:szCs w:val="20"/>
          <w:lang w:val="en-GB" w:eastAsia="en-US"/>
        </w:rPr>
        <w:t>Pindoria</w:t>
      </w:r>
      <w:proofErr w:type="spellEnd"/>
      <w:r w:rsidRPr="001B6C9B">
        <w:rPr>
          <w:rFonts w:cs="Times New Roman"/>
          <w:szCs w:val="20"/>
          <w:lang w:val="en-GB" w:eastAsia="en-US"/>
        </w:rPr>
        <w:t xml:space="preserve"> M. and Cotton, A., </w:t>
      </w:r>
      <w:r w:rsidRPr="001B6C9B">
        <w:rPr>
          <w:rFonts w:cs="Times New Roman"/>
          <w:i/>
          <w:iCs/>
          <w:szCs w:val="20"/>
          <w:lang w:val="en-GB" w:eastAsia="en-US"/>
        </w:rPr>
        <w:t>“Modelling Brightness Perception for High Dynamic Range Television”</w:t>
      </w:r>
      <w:r w:rsidRPr="001B6C9B">
        <w:rPr>
          <w:rFonts w:cs="Times New Roman"/>
          <w:szCs w:val="20"/>
          <w:lang w:val="en-GB" w:eastAsia="en-US"/>
        </w:rPr>
        <w:t xml:space="preserve"> Research &amp; Development White Paper, 2019, pp. 1, 2.</w:t>
      </w:r>
      <w:bookmarkEnd w:id="4"/>
      <w:r w:rsidRPr="001B6C9B">
        <w:rPr>
          <w:rFonts w:cs="Times New Roman"/>
          <w:szCs w:val="20"/>
          <w:lang w:val="en-GB" w:eastAsia="en-US"/>
        </w:rPr>
        <w:t xml:space="preserve"> </w:t>
      </w:r>
      <w:bookmarkStart w:id="5" w:name="lt_pId456"/>
      <w:proofErr w:type="spellStart"/>
      <w:r w:rsidRPr="001B6C9B">
        <w:rPr>
          <w:rFonts w:cs="Times New Roman"/>
          <w:szCs w:val="20"/>
          <w:lang w:val="fr-FR" w:eastAsia="en-US"/>
        </w:rPr>
        <w:t>Available</w:t>
      </w:r>
      <w:proofErr w:type="spellEnd"/>
      <w:r w:rsidRPr="001B6C9B">
        <w:rPr>
          <w:rFonts w:cs="Times New Roman"/>
          <w:szCs w:val="20"/>
          <w:lang w:val="fr-FR" w:eastAsia="en-US"/>
        </w:rPr>
        <w:t xml:space="preserve">: </w:t>
      </w:r>
      <w:hyperlink r:id="rId38" w:history="1">
        <w:r w:rsidRPr="001B6C9B">
          <w:rPr>
            <w:rFonts w:cs="Times New Roman"/>
            <w:color w:val="0000FF"/>
            <w:szCs w:val="20"/>
            <w:u w:val="single"/>
            <w:lang w:val="fr-FR" w:eastAsia="en-US"/>
          </w:rPr>
          <w:t>http://downloads.bbc.co.uk/rd/pubs/whp/whp-pdf-files/WHP341.pdf</w:t>
        </w:r>
      </w:hyperlink>
      <w:bookmarkEnd w:id="5"/>
      <w:r w:rsidRPr="001B6C9B">
        <w:rPr>
          <w:rFonts w:cs="Times New Roman"/>
          <w:szCs w:val="20"/>
          <w:lang w:val="fr-FR" w:eastAsia="en-US"/>
        </w:rPr>
        <w:t xml:space="preserve"> </w:t>
      </w:r>
    </w:p>
    <w:p w14:paraId="268D1230"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en-GB" w:eastAsia="en-US"/>
        </w:rPr>
      </w:pPr>
      <w:r w:rsidRPr="001B6C9B">
        <w:rPr>
          <w:rFonts w:cs="Times New Roman"/>
          <w:szCs w:val="20"/>
          <w:lang w:val="en-GB" w:eastAsia="en-US"/>
        </w:rPr>
        <w:t>[2]</w:t>
      </w:r>
      <w:r w:rsidRPr="001B6C9B">
        <w:rPr>
          <w:rFonts w:cs="Times New Roman"/>
          <w:szCs w:val="20"/>
          <w:lang w:val="en-GB" w:eastAsia="en-US"/>
        </w:rPr>
        <w:tab/>
      </w:r>
      <w:bookmarkStart w:id="6" w:name="lt_pId458"/>
      <w:r w:rsidRPr="001B6C9B">
        <w:rPr>
          <w:rFonts w:cs="Times New Roman"/>
          <w:szCs w:val="20"/>
          <w:lang w:val="en-GB" w:eastAsia="en-US"/>
        </w:rPr>
        <w:t>Hunt, R. W.</w:t>
      </w:r>
      <w:bookmarkEnd w:id="6"/>
      <w:r w:rsidRPr="001B6C9B">
        <w:rPr>
          <w:rFonts w:cs="Times New Roman"/>
          <w:szCs w:val="20"/>
          <w:lang w:val="en-GB" w:eastAsia="en-US"/>
        </w:rPr>
        <w:t xml:space="preserve"> </w:t>
      </w:r>
      <w:bookmarkStart w:id="7" w:name="lt_pId459"/>
      <w:r w:rsidRPr="001B6C9B">
        <w:rPr>
          <w:rFonts w:cs="Times New Roman"/>
          <w:szCs w:val="20"/>
          <w:lang w:val="en-GB" w:eastAsia="en-US"/>
        </w:rPr>
        <w:t>G., “</w:t>
      </w:r>
      <w:r w:rsidRPr="001B6C9B">
        <w:rPr>
          <w:rFonts w:cs="Times New Roman"/>
          <w:i/>
          <w:szCs w:val="20"/>
          <w:lang w:val="en-GB" w:eastAsia="en-US"/>
        </w:rPr>
        <w:t>The Reproduction of Colour in Photography, Printing and Television</w:t>
      </w:r>
      <w:r w:rsidRPr="001B6C9B">
        <w:rPr>
          <w:rFonts w:cs="Times New Roman"/>
          <w:szCs w:val="20"/>
          <w:lang w:val="en-GB" w:eastAsia="en-US"/>
        </w:rPr>
        <w:t>,” 4</w:t>
      </w:r>
      <w:r w:rsidRPr="001B6C9B">
        <w:rPr>
          <w:rFonts w:cs="Times New Roman"/>
          <w:szCs w:val="20"/>
          <w:vertAlign w:val="superscript"/>
          <w:lang w:val="en-GB" w:eastAsia="en-US"/>
        </w:rPr>
        <w:t>th</w:t>
      </w:r>
      <w:r w:rsidRPr="001B6C9B">
        <w:rPr>
          <w:rFonts w:cs="Times New Roman"/>
          <w:szCs w:val="20"/>
          <w:lang w:val="en-GB" w:eastAsia="en-US"/>
        </w:rPr>
        <w:t xml:space="preserve"> ed.</w:t>
      </w:r>
      <w:bookmarkEnd w:id="7"/>
      <w:r w:rsidRPr="001B6C9B">
        <w:rPr>
          <w:rFonts w:cs="Times New Roman"/>
          <w:szCs w:val="20"/>
          <w:lang w:val="en-GB" w:eastAsia="en-US"/>
        </w:rPr>
        <w:t xml:space="preserve"> </w:t>
      </w:r>
      <w:bookmarkStart w:id="8" w:name="lt_pId460"/>
      <w:r w:rsidRPr="001B6C9B">
        <w:rPr>
          <w:rFonts w:cs="Times New Roman"/>
          <w:szCs w:val="20"/>
          <w:lang w:val="en-GB" w:eastAsia="en-US"/>
        </w:rPr>
        <w:t>Fountain Press, 1987.</w:t>
      </w:r>
      <w:bookmarkEnd w:id="8"/>
    </w:p>
    <w:p w14:paraId="0CFF865F"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en-GB" w:eastAsia="en-US"/>
        </w:rPr>
      </w:pPr>
      <w:r w:rsidRPr="001B6C9B">
        <w:rPr>
          <w:rFonts w:cs="Times New Roman"/>
          <w:szCs w:val="20"/>
          <w:lang w:val="en-GB" w:eastAsia="en-US"/>
        </w:rPr>
        <w:t>[3]</w:t>
      </w:r>
      <w:r w:rsidRPr="001B6C9B">
        <w:rPr>
          <w:rFonts w:cs="Times New Roman"/>
          <w:szCs w:val="20"/>
          <w:lang w:val="en-GB" w:eastAsia="en-US"/>
        </w:rPr>
        <w:tab/>
      </w:r>
      <w:bookmarkStart w:id="9" w:name="lt_pId462"/>
      <w:r w:rsidRPr="001B6C9B">
        <w:rPr>
          <w:rFonts w:cs="Times New Roman"/>
          <w:szCs w:val="20"/>
          <w:lang w:val="en-GB" w:eastAsia="en-US"/>
        </w:rPr>
        <w:t xml:space="preserve">Fairchild, Mark, </w:t>
      </w:r>
      <w:r w:rsidRPr="001B6C9B">
        <w:rPr>
          <w:rFonts w:cs="Times New Roman"/>
          <w:i/>
          <w:szCs w:val="20"/>
          <w:lang w:val="en-GB" w:eastAsia="en-US"/>
        </w:rPr>
        <w:t>“The HDR Photographic Survey,”</w:t>
      </w:r>
      <w:r w:rsidRPr="001B6C9B">
        <w:rPr>
          <w:rFonts w:cs="Times New Roman"/>
          <w:szCs w:val="20"/>
          <w:lang w:val="en-GB" w:eastAsia="en-US"/>
        </w:rPr>
        <w:t xml:space="preserve"> website, </w:t>
      </w:r>
      <w:hyperlink r:id="rId39" w:history="1">
        <w:r w:rsidRPr="001B6C9B">
          <w:rPr>
            <w:rFonts w:cs="Times New Roman"/>
            <w:color w:val="0000FF"/>
            <w:szCs w:val="20"/>
            <w:u w:val="single"/>
            <w:lang w:val="en-GB" w:eastAsia="en-US"/>
          </w:rPr>
          <w:t>http://markfairchild.org/HDR.html</w:t>
        </w:r>
      </w:hyperlink>
      <w:bookmarkEnd w:id="9"/>
      <w:r w:rsidRPr="001B6C9B">
        <w:rPr>
          <w:rFonts w:cs="Times New Roman"/>
          <w:szCs w:val="20"/>
          <w:lang w:val="en-GB" w:eastAsia="en-US"/>
        </w:rPr>
        <w:t xml:space="preserve"> </w:t>
      </w:r>
    </w:p>
    <w:p w14:paraId="41D29033"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color w:val="000000" w:themeColor="text1"/>
          <w:szCs w:val="20"/>
          <w:lang w:val="en-GB" w:eastAsia="en-US"/>
        </w:rPr>
      </w:pPr>
      <w:r w:rsidRPr="001B6C9B">
        <w:rPr>
          <w:rFonts w:cs="Times New Roman"/>
          <w:szCs w:val="20"/>
          <w:lang w:val="en-GB" w:eastAsia="en-US"/>
        </w:rPr>
        <w:t>[4]</w:t>
      </w:r>
      <w:r w:rsidRPr="001B6C9B">
        <w:rPr>
          <w:rFonts w:cs="Times New Roman"/>
          <w:szCs w:val="20"/>
          <w:lang w:val="en-GB" w:eastAsia="en-US"/>
        </w:rPr>
        <w:tab/>
      </w:r>
      <w:bookmarkStart w:id="10" w:name="lt_pId464"/>
      <w:r w:rsidRPr="001B6C9B">
        <w:rPr>
          <w:rFonts w:cs="Times New Roman"/>
          <w:color w:val="000000" w:themeColor="text1"/>
          <w:szCs w:val="20"/>
          <w:lang w:val="en-GB" w:eastAsia="en-US"/>
        </w:rPr>
        <w:t xml:space="preserve">Fröhlich, J., Grandinetti, S., Eberhardt, B., Walter, S., Schilling, A., and Brendel, H., </w:t>
      </w:r>
      <w:r w:rsidRPr="001B6C9B">
        <w:rPr>
          <w:rFonts w:cs="Times New Roman"/>
          <w:i/>
          <w:color w:val="000000" w:themeColor="text1"/>
          <w:szCs w:val="20"/>
          <w:lang w:val="en-GB" w:eastAsia="en-US"/>
        </w:rPr>
        <w:t>“Creating cinematic wide gamut HDR-video for the evaluation of tone mapping operators and HDR-displays,”</w:t>
      </w:r>
      <w:r w:rsidRPr="001B6C9B">
        <w:rPr>
          <w:rFonts w:cs="Times New Roman"/>
          <w:color w:val="000000" w:themeColor="text1"/>
          <w:szCs w:val="20"/>
          <w:lang w:val="en-GB" w:eastAsia="en-US"/>
        </w:rPr>
        <w:t xml:space="preserve"> </w:t>
      </w:r>
      <w:r w:rsidRPr="001B6C9B">
        <w:rPr>
          <w:rFonts w:cs="Times New Roman"/>
          <w:szCs w:val="20"/>
          <w:lang w:val="en-GB" w:eastAsia="en-US"/>
        </w:rPr>
        <w:t>Proc.</w:t>
      </w:r>
      <w:bookmarkEnd w:id="10"/>
      <w:r w:rsidRPr="001B6C9B">
        <w:rPr>
          <w:rFonts w:cs="Times New Roman"/>
          <w:szCs w:val="20"/>
          <w:lang w:val="en-GB" w:eastAsia="en-US"/>
        </w:rPr>
        <w:t xml:space="preserve"> </w:t>
      </w:r>
      <w:bookmarkStart w:id="11" w:name="lt_pId465"/>
      <w:r w:rsidRPr="001B6C9B">
        <w:rPr>
          <w:rFonts w:cs="Times New Roman"/>
          <w:szCs w:val="20"/>
          <w:lang w:val="en-GB" w:eastAsia="en-US"/>
        </w:rPr>
        <w:t>SPIE 9023, Digital Photography X, 90230X, 7 March 2014.</w:t>
      </w:r>
      <w:bookmarkEnd w:id="11"/>
      <w:r w:rsidRPr="001B6C9B">
        <w:rPr>
          <w:rFonts w:cs="Times New Roman"/>
          <w:szCs w:val="20"/>
          <w:lang w:val="en-GB" w:eastAsia="en-US"/>
        </w:rPr>
        <w:t xml:space="preserve"> </w:t>
      </w:r>
      <w:bookmarkStart w:id="12" w:name="lt_pId466"/>
      <w:r w:rsidRPr="001B6C9B">
        <w:rPr>
          <w:rFonts w:cs="Times New Roman"/>
          <w:szCs w:val="20"/>
          <w:lang w:val="en-GB" w:eastAsia="en-US"/>
        </w:rPr>
        <w:t xml:space="preserve">Images </w:t>
      </w:r>
      <w:r w:rsidRPr="001B6C9B">
        <w:rPr>
          <w:rFonts w:cs="Times New Roman"/>
          <w:color w:val="000000" w:themeColor="text1"/>
          <w:szCs w:val="20"/>
          <w:lang w:val="en-GB" w:eastAsia="en-US"/>
        </w:rPr>
        <w:t xml:space="preserve">available online at </w:t>
      </w:r>
      <w:hyperlink r:id="rId40" w:history="1">
        <w:r w:rsidRPr="001B6C9B">
          <w:rPr>
            <w:rFonts w:cs="Times New Roman"/>
            <w:color w:val="0000FF"/>
            <w:szCs w:val="20"/>
            <w:u w:val="single"/>
            <w:lang w:val="en-GB" w:eastAsia="en-US"/>
          </w:rPr>
          <w:t>https://www.hdm-stuttgart.de/vmlab/hdm-hdr-2014/</w:t>
        </w:r>
      </w:hyperlink>
      <w:bookmarkEnd w:id="12"/>
      <w:r w:rsidRPr="001B6C9B">
        <w:rPr>
          <w:rFonts w:cs="Times New Roman"/>
          <w:color w:val="000000" w:themeColor="text1"/>
          <w:szCs w:val="20"/>
          <w:lang w:val="en-GB" w:eastAsia="en-US"/>
        </w:rPr>
        <w:t xml:space="preserve"> </w:t>
      </w:r>
    </w:p>
    <w:p w14:paraId="45F2DC61"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de-CH" w:eastAsia="en-US"/>
        </w:rPr>
      </w:pPr>
      <w:r w:rsidRPr="001B6C9B">
        <w:rPr>
          <w:rFonts w:cs="Times New Roman"/>
          <w:szCs w:val="20"/>
          <w:lang w:val="de-CH" w:eastAsia="en-US"/>
        </w:rPr>
        <w:lastRenderedPageBreak/>
        <w:t>[5]</w:t>
      </w:r>
      <w:r w:rsidRPr="001B6C9B">
        <w:rPr>
          <w:rFonts w:cs="Times New Roman"/>
          <w:szCs w:val="20"/>
          <w:lang w:val="de-CH" w:eastAsia="en-US"/>
        </w:rPr>
        <w:tab/>
      </w:r>
      <w:bookmarkStart w:id="13" w:name="lt_pId468"/>
      <w:r w:rsidRPr="001B6C9B">
        <w:rPr>
          <w:rFonts w:cs="Times New Roman"/>
          <w:szCs w:val="20"/>
          <w:lang w:val="de-CH" w:eastAsia="en-US"/>
        </w:rPr>
        <w:t>Fechner, G. T., “</w:t>
      </w:r>
      <w:r w:rsidRPr="001B6C9B">
        <w:rPr>
          <w:rFonts w:cs="Times New Roman"/>
          <w:i/>
          <w:szCs w:val="20"/>
          <w:lang w:val="de-CH" w:eastAsia="en-US"/>
        </w:rPr>
        <w:t>Elemente der Psychophysik</w:t>
      </w:r>
      <w:r w:rsidRPr="001B6C9B">
        <w:rPr>
          <w:rFonts w:cs="Times New Roman"/>
          <w:szCs w:val="20"/>
          <w:lang w:val="de-CH" w:eastAsia="en-US"/>
        </w:rPr>
        <w:t>,” Breitkopf und Härtel, 1860.</w:t>
      </w:r>
      <w:bookmarkEnd w:id="13"/>
    </w:p>
    <w:p w14:paraId="10FD45A4"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en-GB" w:eastAsia="en-US"/>
        </w:rPr>
      </w:pPr>
      <w:r w:rsidRPr="001B6C9B">
        <w:rPr>
          <w:rFonts w:cs="Times New Roman"/>
          <w:szCs w:val="20"/>
          <w:lang w:val="en-GB" w:eastAsia="en-US"/>
        </w:rPr>
        <w:t>[6]</w:t>
      </w:r>
      <w:r w:rsidRPr="001B6C9B">
        <w:rPr>
          <w:rFonts w:cs="Times New Roman"/>
          <w:szCs w:val="20"/>
          <w:lang w:val="en-GB" w:eastAsia="en-US"/>
        </w:rPr>
        <w:tab/>
      </w:r>
      <w:bookmarkStart w:id="14" w:name="lt_pId470"/>
      <w:r w:rsidRPr="001B6C9B">
        <w:rPr>
          <w:rFonts w:cs="Times New Roman"/>
          <w:szCs w:val="20"/>
          <w:lang w:val="en-GB" w:eastAsia="en-US"/>
        </w:rPr>
        <w:t>Stevens, S. S., “</w:t>
      </w:r>
      <w:r w:rsidRPr="001B6C9B">
        <w:rPr>
          <w:rFonts w:cs="Times New Roman"/>
          <w:i/>
          <w:szCs w:val="20"/>
          <w:lang w:val="en-GB" w:eastAsia="en-US"/>
        </w:rPr>
        <w:t>To Honour Fechner and Repeal His Law</w:t>
      </w:r>
      <w:r w:rsidRPr="001B6C9B">
        <w:rPr>
          <w:rFonts w:cs="Times New Roman"/>
          <w:szCs w:val="20"/>
          <w:lang w:val="en-GB" w:eastAsia="en-US"/>
        </w:rPr>
        <w:t>,” Science, vol.</w:t>
      </w:r>
      <w:bookmarkEnd w:id="14"/>
      <w:r w:rsidRPr="001B6C9B">
        <w:rPr>
          <w:rFonts w:cs="Times New Roman"/>
          <w:szCs w:val="20"/>
          <w:lang w:val="en-GB" w:eastAsia="en-US"/>
        </w:rPr>
        <w:t xml:space="preserve"> </w:t>
      </w:r>
      <w:bookmarkStart w:id="15" w:name="lt_pId471"/>
      <w:r w:rsidRPr="001B6C9B">
        <w:rPr>
          <w:rFonts w:cs="Times New Roman"/>
          <w:szCs w:val="20"/>
          <w:lang w:val="en-GB" w:eastAsia="en-US"/>
        </w:rPr>
        <w:t>133, no.</w:t>
      </w:r>
      <w:bookmarkEnd w:id="15"/>
      <w:r w:rsidRPr="001B6C9B">
        <w:rPr>
          <w:rFonts w:cs="Times New Roman"/>
          <w:szCs w:val="20"/>
          <w:lang w:val="en-GB" w:eastAsia="en-US"/>
        </w:rPr>
        <w:t xml:space="preserve"> </w:t>
      </w:r>
      <w:bookmarkStart w:id="16" w:name="lt_pId472"/>
      <w:r w:rsidRPr="001B6C9B">
        <w:rPr>
          <w:rFonts w:cs="Times New Roman"/>
          <w:szCs w:val="20"/>
          <w:lang w:val="en-GB" w:eastAsia="en-US"/>
        </w:rPr>
        <w:t>3446, pp. 80-86, 1961.</w:t>
      </w:r>
      <w:bookmarkEnd w:id="16"/>
    </w:p>
    <w:p w14:paraId="5F65543B"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en-GB" w:eastAsia="en-US"/>
        </w:rPr>
      </w:pPr>
      <w:r w:rsidRPr="001B6C9B">
        <w:rPr>
          <w:rFonts w:cs="Times New Roman"/>
          <w:szCs w:val="20"/>
          <w:lang w:val="fr-CH" w:eastAsia="en-US"/>
        </w:rPr>
        <w:t>[7]</w:t>
      </w:r>
      <w:r w:rsidRPr="001B6C9B">
        <w:rPr>
          <w:rFonts w:cs="Times New Roman"/>
          <w:szCs w:val="20"/>
          <w:lang w:val="fr-CH" w:eastAsia="en-US"/>
        </w:rPr>
        <w:tab/>
      </w:r>
      <w:bookmarkStart w:id="17" w:name="lt_pId474"/>
      <w:r w:rsidRPr="001B6C9B">
        <w:rPr>
          <w:rFonts w:cs="Times New Roman"/>
          <w:szCs w:val="20"/>
          <w:lang w:val="fr-CH" w:eastAsia="en-US"/>
        </w:rPr>
        <w:t>Commission Internationale de l’</w:t>
      </w:r>
      <w:proofErr w:type="spellStart"/>
      <w:r w:rsidRPr="001B6C9B">
        <w:rPr>
          <w:rFonts w:cs="Times New Roman"/>
          <w:szCs w:val="20"/>
          <w:lang w:val="fr-CH" w:eastAsia="en-US"/>
        </w:rPr>
        <w:t>Eclairage</w:t>
      </w:r>
      <w:proofErr w:type="spellEnd"/>
      <w:r w:rsidRPr="001B6C9B">
        <w:rPr>
          <w:rFonts w:cs="Times New Roman"/>
          <w:szCs w:val="20"/>
          <w:lang w:val="fr-CH" w:eastAsia="en-US"/>
        </w:rPr>
        <w:t xml:space="preserve">, “CIE 1976 L*u*v* </w:t>
      </w:r>
      <w:proofErr w:type="spellStart"/>
      <w:r w:rsidRPr="001B6C9B">
        <w:rPr>
          <w:rFonts w:cs="Times New Roman"/>
          <w:szCs w:val="20"/>
          <w:lang w:val="fr-CH" w:eastAsia="en-US"/>
        </w:rPr>
        <w:t>colour</w:t>
      </w:r>
      <w:proofErr w:type="spellEnd"/>
      <w:r w:rsidRPr="001B6C9B">
        <w:rPr>
          <w:rFonts w:cs="Times New Roman"/>
          <w:szCs w:val="20"/>
          <w:lang w:val="fr-CH" w:eastAsia="en-US"/>
        </w:rPr>
        <w:t xml:space="preserve"> </w:t>
      </w:r>
      <w:proofErr w:type="spellStart"/>
      <w:r w:rsidRPr="001B6C9B">
        <w:rPr>
          <w:rFonts w:cs="Times New Roman"/>
          <w:szCs w:val="20"/>
          <w:lang w:val="fr-CH" w:eastAsia="en-US"/>
        </w:rPr>
        <w:t>space</w:t>
      </w:r>
      <w:proofErr w:type="spellEnd"/>
      <w:r w:rsidRPr="001B6C9B">
        <w:rPr>
          <w:rFonts w:cs="Times New Roman"/>
          <w:szCs w:val="20"/>
          <w:lang w:val="fr-CH" w:eastAsia="en-US"/>
        </w:rPr>
        <w:t>,” 2014.</w:t>
      </w:r>
      <w:bookmarkEnd w:id="17"/>
      <w:r w:rsidRPr="001B6C9B">
        <w:rPr>
          <w:rFonts w:cs="Times New Roman"/>
          <w:szCs w:val="20"/>
          <w:lang w:val="fr-CH" w:eastAsia="en-US"/>
        </w:rPr>
        <w:t xml:space="preserve"> </w:t>
      </w:r>
      <w:bookmarkStart w:id="18" w:name="lt_pId475"/>
      <w:r w:rsidRPr="001B6C9B">
        <w:rPr>
          <w:rFonts w:cs="Times New Roman"/>
          <w:szCs w:val="20"/>
          <w:lang w:val="en-GB" w:eastAsia="en-US"/>
        </w:rPr>
        <w:t>[Online] Available: https://cie.co.at/eilv/159.</w:t>
      </w:r>
      <w:bookmarkEnd w:id="18"/>
    </w:p>
    <w:p w14:paraId="0ED3ED72" w14:textId="77777777" w:rsidR="001B6C9B" w:rsidRPr="001B6C9B" w:rsidRDefault="001B6C9B" w:rsidP="001B6C9B">
      <w:pPr>
        <w:tabs>
          <w:tab w:val="left" w:pos="794"/>
          <w:tab w:val="left" w:pos="1191"/>
          <w:tab w:val="left" w:pos="1588"/>
          <w:tab w:val="left" w:pos="1985"/>
        </w:tabs>
        <w:bidi w:val="0"/>
        <w:spacing w:line="240" w:lineRule="auto"/>
        <w:ind w:left="794" w:hanging="794"/>
        <w:rPr>
          <w:rFonts w:cs="Times New Roman"/>
          <w:szCs w:val="20"/>
          <w:lang w:val="en-GB" w:eastAsia="en-US"/>
        </w:rPr>
      </w:pPr>
      <w:r w:rsidRPr="001B6C9B">
        <w:rPr>
          <w:rFonts w:cs="Times New Roman"/>
          <w:szCs w:val="20"/>
          <w:lang w:val="en-GB" w:eastAsia="en-US"/>
        </w:rPr>
        <w:t>[8]</w:t>
      </w:r>
      <w:r w:rsidRPr="001B6C9B">
        <w:rPr>
          <w:rFonts w:cs="Times New Roman"/>
          <w:szCs w:val="20"/>
          <w:lang w:val="en-GB" w:eastAsia="en-US"/>
        </w:rPr>
        <w:tab/>
      </w:r>
      <w:bookmarkStart w:id="19" w:name="lt_pId477"/>
      <w:r w:rsidRPr="001B6C9B">
        <w:rPr>
          <w:rFonts w:cs="Times New Roman"/>
          <w:szCs w:val="20"/>
          <w:lang w:val="en-GB" w:eastAsia="en-US"/>
        </w:rPr>
        <w:t>Moon, P. and Spencer, D. E., “</w:t>
      </w:r>
      <w:r w:rsidRPr="001B6C9B">
        <w:rPr>
          <w:rFonts w:cs="Times New Roman"/>
          <w:i/>
          <w:szCs w:val="20"/>
          <w:lang w:val="en-GB" w:eastAsia="en-US"/>
        </w:rPr>
        <w:t>The Visual Effect of Non-Uniform Surrounds</w:t>
      </w:r>
      <w:r w:rsidRPr="001B6C9B">
        <w:rPr>
          <w:rFonts w:cs="Times New Roman"/>
          <w:szCs w:val="20"/>
          <w:lang w:val="en-GB" w:eastAsia="en-US"/>
        </w:rPr>
        <w:t>,” J. Optical Soc.</w:t>
      </w:r>
      <w:bookmarkEnd w:id="19"/>
      <w:r w:rsidRPr="001B6C9B">
        <w:rPr>
          <w:rFonts w:cs="Times New Roman"/>
          <w:szCs w:val="20"/>
          <w:lang w:val="en-GB" w:eastAsia="en-US"/>
        </w:rPr>
        <w:t xml:space="preserve"> </w:t>
      </w:r>
      <w:bookmarkStart w:id="20" w:name="lt_pId478"/>
      <w:r w:rsidRPr="001B6C9B">
        <w:rPr>
          <w:rFonts w:cs="Times New Roman"/>
          <w:szCs w:val="20"/>
          <w:lang w:val="en-GB" w:eastAsia="en-US"/>
        </w:rPr>
        <w:t>America, vol.</w:t>
      </w:r>
      <w:bookmarkEnd w:id="20"/>
      <w:r w:rsidRPr="001B6C9B">
        <w:rPr>
          <w:rFonts w:cs="Times New Roman"/>
          <w:szCs w:val="20"/>
          <w:lang w:val="en-GB" w:eastAsia="en-US"/>
        </w:rPr>
        <w:t xml:space="preserve"> </w:t>
      </w:r>
      <w:bookmarkStart w:id="21" w:name="lt_pId479"/>
      <w:r w:rsidRPr="001B6C9B">
        <w:rPr>
          <w:rFonts w:cs="Times New Roman"/>
          <w:szCs w:val="20"/>
          <w:lang w:val="en-GB" w:eastAsia="en-US"/>
        </w:rPr>
        <w:t>25, no. 3, pp. 233-248, 1945.</w:t>
      </w:r>
      <w:bookmarkEnd w:id="21"/>
    </w:p>
    <w:p w14:paraId="45A7A926" w14:textId="77777777" w:rsidR="00CF2551" w:rsidRDefault="00CF2551" w:rsidP="00CF2551">
      <w:pPr>
        <w:rPr>
          <w:rtl/>
        </w:rPr>
      </w:pPr>
    </w:p>
    <w:p w14:paraId="38223E39" w14:textId="77777777" w:rsidR="00CF2551" w:rsidRDefault="00CF2551" w:rsidP="00CF2551">
      <w:pPr>
        <w:rPr>
          <w:rtl/>
        </w:rPr>
      </w:pPr>
    </w:p>
    <w:p w14:paraId="759CBD08" w14:textId="74DC07C0" w:rsidR="00A813A4" w:rsidRPr="00AA1867" w:rsidRDefault="00A813A4" w:rsidP="00B3510A">
      <w:pPr>
        <w:pStyle w:val="AnnexNoTitle"/>
        <w:rPr>
          <w:rtl/>
        </w:rPr>
      </w:pPr>
      <w:r w:rsidRPr="00AA1867">
        <w:rPr>
          <w:rtl/>
        </w:rPr>
        <w:t xml:space="preserve">الملحق </w:t>
      </w:r>
      <w:r w:rsidR="00ED3838" w:rsidRPr="00AA1867">
        <w:rPr>
          <w:szCs w:val="28"/>
        </w:rPr>
        <w:t>3</w:t>
      </w:r>
      <w:r w:rsidR="00ED3838" w:rsidRPr="00AA1867">
        <w:br/>
      </w:r>
      <w:r w:rsidRPr="00AA1867">
        <w:rPr>
          <w:rtl/>
        </w:rPr>
        <w:t>(إعلامي)</w:t>
      </w:r>
      <w:r w:rsidR="001B6C9B" w:rsidRPr="00AA1867">
        <w:rPr>
          <w:rtl/>
        </w:rPr>
        <w:br/>
      </w:r>
      <w:r w:rsidR="00ED3838" w:rsidRPr="00AA1867">
        <w:br/>
      </w:r>
      <w:r w:rsidRPr="00AA1867">
        <w:rPr>
          <w:rtl/>
        </w:rPr>
        <w:t>‏معلومات أساسية عن الشكل الوظيفي لمستوى الصورة الزمني</w:t>
      </w:r>
      <w:r w:rsidRPr="00AA1867">
        <w:rPr>
          <w:cs/>
        </w:rPr>
        <w:t>‎</w:t>
      </w:r>
    </w:p>
    <w:p w14:paraId="190CD897" w14:textId="77777777" w:rsidR="00A813A4" w:rsidRPr="00AA1867" w:rsidRDefault="00A813A4" w:rsidP="00B3510A">
      <w:pPr>
        <w:pStyle w:val="Headingb"/>
        <w:rPr>
          <w:rtl/>
          <w:lang w:val="en-GB"/>
        </w:rPr>
      </w:pPr>
      <w:r w:rsidRPr="00AA1867">
        <w:rPr>
          <w:rtl/>
          <w:lang w:val="en-GB"/>
        </w:rPr>
        <w:t>مقدمة</w:t>
      </w:r>
    </w:p>
    <w:p w14:paraId="3A5BBB37" w14:textId="50B513AD" w:rsidR="00A813A4" w:rsidRPr="00AA1867" w:rsidRDefault="00A813A4" w:rsidP="00B3510A">
      <w:pPr>
        <w:pStyle w:val="enumlev1"/>
        <w:ind w:left="9" w:firstLine="0"/>
        <w:textDirection w:val="tbRlV"/>
        <w:rPr>
          <w:rtl/>
          <w:lang w:val="en-GB"/>
        </w:rPr>
      </w:pPr>
      <w:r w:rsidRPr="00AA1867">
        <w:rPr>
          <w:rtl/>
          <w:lang w:val="en-GB"/>
        </w:rPr>
        <w:t>تتكيف الرؤية البشرية بمرور الوقت مع المحتوى الذي تشاهده. ويعتمد هذا التكيف إلى حد ما على المحتوى الذي شاهده المراقب في الماضي القريب. ومن المعروف منذ فترة طويلة أنه فيما يتعلق بالحافز الم</w:t>
      </w:r>
      <w:r w:rsidRPr="00AA1867">
        <w:rPr>
          <w:rFonts w:hint="eastAsia"/>
          <w:rtl/>
          <w:lang w:val="en-GB"/>
        </w:rPr>
        <w:t>عروض</w:t>
      </w:r>
      <w:r w:rsidRPr="00AA1867">
        <w:rPr>
          <w:rtl/>
          <w:lang w:val="en-GB"/>
        </w:rPr>
        <w:t xml:space="preserve"> </w:t>
      </w:r>
      <w:r w:rsidRPr="00AA1867">
        <w:rPr>
          <w:rFonts w:hint="eastAsia"/>
          <w:rtl/>
          <w:lang w:val="en-GB"/>
        </w:rPr>
        <w:t>بنصوع</w:t>
      </w:r>
      <w:r w:rsidRPr="00AA1867">
        <w:rPr>
          <w:rtl/>
          <w:lang w:val="en-GB"/>
        </w:rPr>
        <w:t xml:space="preserve"> </w:t>
      </w:r>
      <w:r w:rsidRPr="00AA1867">
        <w:rPr>
          <w:rFonts w:hint="eastAsia"/>
          <w:rtl/>
          <w:lang w:val="en-GB"/>
        </w:rPr>
        <w:t>ثابت</w:t>
      </w:r>
      <w:r w:rsidRPr="00AA1867">
        <w:rPr>
          <w:rtl/>
          <w:lang w:val="en-GB"/>
        </w:rPr>
        <w:t xml:space="preserve"> ولفترة محددة، يرتبط مستوى تكيف المراقب بمنتج </w:t>
      </w:r>
      <w:proofErr w:type="spellStart"/>
      <w:r w:rsidRPr="00AA1867">
        <w:rPr>
          <w:rtl/>
          <w:lang w:val="en-GB"/>
        </w:rPr>
        <w:t>النصوع</w:t>
      </w:r>
      <w:proofErr w:type="spellEnd"/>
      <w:r w:rsidRPr="00AA1867">
        <w:rPr>
          <w:rtl/>
          <w:lang w:val="en-GB"/>
        </w:rPr>
        <w:t xml:space="preserve"> الم</w:t>
      </w:r>
      <w:r w:rsidRPr="00AA1867">
        <w:rPr>
          <w:rFonts w:hint="eastAsia"/>
          <w:rtl/>
          <w:lang w:val="en-GB"/>
        </w:rPr>
        <w:t>عروض</w:t>
      </w:r>
      <w:r w:rsidRPr="00AA1867">
        <w:rPr>
          <w:rtl/>
          <w:lang w:val="en-GB"/>
        </w:rPr>
        <w:t xml:space="preserve"> ومدته (أي الطاقة الكلية التي تعرض لها المراقب) </w:t>
      </w:r>
      <w:r w:rsidRPr="00AA1867">
        <w:rPr>
          <w:lang w:val="en-GB"/>
        </w:rPr>
        <w:t>[1]</w:t>
      </w:r>
      <w:r w:rsidRPr="00AA1867">
        <w:rPr>
          <w:rtl/>
          <w:lang w:val="en-GB"/>
        </w:rPr>
        <w:t xml:space="preserve"> </w:t>
      </w:r>
      <w:r w:rsidRPr="00AA1867">
        <w:rPr>
          <w:lang w:val="en-GB"/>
        </w:rPr>
        <w:t>[2]</w:t>
      </w:r>
      <w:r w:rsidRPr="00AA1867">
        <w:rPr>
          <w:rtl/>
          <w:lang w:val="en-GB"/>
        </w:rPr>
        <w:t xml:space="preserve"> </w:t>
      </w:r>
      <w:r w:rsidRPr="00AA1867">
        <w:rPr>
          <w:lang w:val="en-GB"/>
        </w:rPr>
        <w:t>[3]</w:t>
      </w:r>
      <w:r w:rsidRPr="00AA1867">
        <w:rPr>
          <w:rtl/>
          <w:lang w:val="en-GB"/>
        </w:rPr>
        <w:t xml:space="preserve">. </w:t>
      </w:r>
      <w:r w:rsidR="003700F7" w:rsidRPr="00AA1867">
        <w:rPr>
          <w:rFonts w:hint="cs"/>
          <w:rtl/>
          <w:lang w:val="en-GB"/>
        </w:rPr>
        <w:t>وإذا</w:t>
      </w:r>
      <w:r w:rsidRPr="00AA1867">
        <w:rPr>
          <w:rtl/>
          <w:lang w:val="en-GB"/>
        </w:rPr>
        <w:t xml:space="preserve"> أزيل الحافز، بعد التكيف الكامل مع مستوى </w:t>
      </w:r>
      <w:proofErr w:type="spellStart"/>
      <w:r w:rsidRPr="00AA1867">
        <w:rPr>
          <w:rtl/>
          <w:lang w:val="en-GB"/>
        </w:rPr>
        <w:t>النصوع</w:t>
      </w:r>
      <w:proofErr w:type="spellEnd"/>
      <w:r w:rsidRPr="00AA1867">
        <w:rPr>
          <w:rtl/>
          <w:lang w:val="en-GB"/>
        </w:rPr>
        <w:t xml:space="preserve"> الثابت هذا، يبدأ التكيف مع الظلام الذي يستغرق حوالي </w:t>
      </w:r>
      <w:r w:rsidRPr="00AA1867">
        <w:rPr>
          <w:cs/>
          <w:lang w:val="en-GB"/>
        </w:rPr>
        <w:t>‎</w:t>
      </w:r>
      <w:r w:rsidRPr="00AA1867">
        <w:rPr>
          <w:lang w:val="en-GB"/>
        </w:rPr>
        <w:t>30</w:t>
      </w:r>
      <w:r w:rsidRPr="00AA1867">
        <w:rPr>
          <w:rtl/>
          <w:lang w:val="en-GB"/>
        </w:rPr>
        <w:t xml:space="preserve"> ‏دقيقة</w:t>
      </w:r>
      <w:r w:rsidR="00A52D37" w:rsidRPr="00AA1867">
        <w:rPr>
          <w:rFonts w:hint="cs"/>
          <w:rtl/>
          <w:lang w:val="en-GB"/>
        </w:rPr>
        <w:t>ً</w:t>
      </w:r>
      <w:r w:rsidRPr="00AA1867">
        <w:rPr>
          <w:rtl/>
          <w:lang w:val="en-GB"/>
        </w:rPr>
        <w:t xml:space="preserve"> ليصبح ساري المفعول بالكامل. ويبين الشكل </w:t>
      </w:r>
      <w:r w:rsidRPr="00AA1867">
        <w:rPr>
          <w:cs/>
          <w:lang w:val="en-GB"/>
        </w:rPr>
        <w:t>‎</w:t>
      </w:r>
      <w:r w:rsidRPr="00AA1867">
        <w:rPr>
          <w:lang w:val="en-GB"/>
        </w:rPr>
        <w:t>9</w:t>
      </w:r>
      <w:r w:rsidRPr="00AA1867">
        <w:rPr>
          <w:rtl/>
          <w:lang w:val="en-GB"/>
        </w:rPr>
        <w:t xml:space="preserve"> ‏منحنى التكيف مع الظلام كدالة في الزمن.</w:t>
      </w:r>
    </w:p>
    <w:p w14:paraId="6C2A0252" w14:textId="579286F5" w:rsidR="00A813A4" w:rsidRPr="00AA1867" w:rsidRDefault="00A813A4" w:rsidP="002F78DF">
      <w:pPr>
        <w:pStyle w:val="FigureNo"/>
        <w:keepNext w:val="0"/>
        <w:keepLines w:val="0"/>
        <w:pageBreakBefore w:val="0"/>
        <w:rPr>
          <w:lang w:val="en-US"/>
        </w:rPr>
      </w:pPr>
      <w:r w:rsidRPr="00AA1867">
        <w:rPr>
          <w:rtl/>
        </w:rPr>
        <w:t>الشك</w:t>
      </w:r>
      <w:r w:rsidR="00CA536F" w:rsidRPr="00AA1867">
        <w:rPr>
          <w:rFonts w:hint="cs"/>
          <w:rtl/>
        </w:rPr>
        <w:t xml:space="preserve">ل </w:t>
      </w:r>
      <w:r w:rsidR="00CA536F" w:rsidRPr="00AA1867">
        <w:t>9</w:t>
      </w:r>
      <w:r w:rsidR="00CA536F" w:rsidRPr="00AA1867">
        <w:rPr>
          <w:rFonts w:hint="cs"/>
          <w:sz w:val="4"/>
          <w:szCs w:val="4"/>
          <w:rtl/>
        </w:rPr>
        <w:t xml:space="preserve"> </w:t>
      </w:r>
      <w:r w:rsidR="00CA536F" w:rsidRPr="00AA1867">
        <w:rPr>
          <w:rStyle w:val="FootnoteReference"/>
          <w:sz w:val="22"/>
          <w:szCs w:val="22"/>
          <w:lang w:val="en-US"/>
        </w:rPr>
        <w:footnoteReference w:id="7"/>
      </w:r>
    </w:p>
    <w:p w14:paraId="22A7FFB9" w14:textId="77777777" w:rsidR="00A813A4" w:rsidRPr="00AA1867" w:rsidRDefault="00A813A4" w:rsidP="002F78DF">
      <w:pPr>
        <w:pStyle w:val="Figuretitle0"/>
        <w:keepNext w:val="0"/>
        <w:rPr>
          <w:rtl/>
        </w:rPr>
      </w:pPr>
      <w:r w:rsidRPr="00AA1867">
        <w:rPr>
          <w:rtl/>
        </w:rPr>
        <w:t>منحنى التكيف مع الظلام</w:t>
      </w:r>
    </w:p>
    <w:p w14:paraId="220A2078" w14:textId="4D64A504" w:rsidR="00A813A4" w:rsidRPr="00AA1867" w:rsidRDefault="00993529" w:rsidP="002F78DF">
      <w:pPr>
        <w:pStyle w:val="Figure"/>
        <w:keepNext w:val="0"/>
        <w:keepLines w:val="0"/>
        <w:pageBreakBefore w:val="0"/>
        <w:rPr>
          <w:rtl/>
          <w:lang w:val="en-GB"/>
        </w:rPr>
      </w:pPr>
      <w:r w:rsidRPr="00AA1867">
        <w:drawing>
          <wp:inline distT="0" distB="0" distL="0" distR="0" wp14:anchorId="352F576F" wp14:editId="34B02A87">
            <wp:extent cx="2863829" cy="2482215"/>
            <wp:effectExtent l="0" t="0" r="0" b="0"/>
            <wp:docPr id="1442331365" name="Picture 15" descr="A diagram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31365" name="Picture 15" descr="A diagram of a river&#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9423"/>
                    <a:stretch/>
                  </pic:blipFill>
                  <pic:spPr bwMode="auto">
                    <a:xfrm>
                      <a:off x="0" y="0"/>
                      <a:ext cx="2863829" cy="2482215"/>
                    </a:xfrm>
                    <a:prstGeom prst="rect">
                      <a:avLst/>
                    </a:prstGeom>
                    <a:noFill/>
                    <a:ln>
                      <a:noFill/>
                    </a:ln>
                    <a:extLst>
                      <a:ext uri="{53640926-AAD7-44D8-BBD7-CCE9431645EC}">
                        <a14:shadowObscured xmlns:a14="http://schemas.microsoft.com/office/drawing/2010/main"/>
                      </a:ext>
                    </a:extLst>
                  </pic:spPr>
                </pic:pic>
              </a:graphicData>
            </a:graphic>
          </wp:inline>
        </w:drawing>
      </w:r>
    </w:p>
    <w:p w14:paraId="7AEC3335" w14:textId="55ED5795" w:rsidR="00A813A4" w:rsidRPr="00AA1867" w:rsidRDefault="00A813A4" w:rsidP="00F324F2">
      <w:pPr>
        <w:pStyle w:val="Note"/>
        <w:rPr>
          <w:rtl/>
          <w:lang w:val="en-GB"/>
        </w:rPr>
      </w:pPr>
      <w:r w:rsidRPr="00AA1867">
        <w:rPr>
          <w:i/>
          <w:iCs/>
          <w:rtl/>
          <w:lang w:val="en-GB"/>
        </w:rPr>
        <w:t xml:space="preserve">ملاحظة بشأن الشكل </w:t>
      </w:r>
      <w:r w:rsidRPr="00AA1867">
        <w:rPr>
          <w:i/>
          <w:iCs/>
          <w:lang w:val="en-GB"/>
        </w:rPr>
        <w:t>9</w:t>
      </w:r>
      <w:r w:rsidRPr="00AA1867">
        <w:rPr>
          <w:rtl/>
          <w:lang w:val="en-GB"/>
        </w:rPr>
        <w:t xml:space="preserve">: تمثل المنطقة المظللة </w:t>
      </w:r>
      <w:r w:rsidRPr="00AA1867">
        <w:rPr>
          <w:lang w:val="en-GB"/>
        </w:rPr>
        <w:t>%80</w:t>
      </w:r>
      <w:r w:rsidRPr="00AA1867">
        <w:rPr>
          <w:rtl/>
          <w:lang w:val="en-GB"/>
        </w:rPr>
        <w:t xml:space="preserve"> ‏من مجموعة المشاركين في الاختبار. (</w:t>
      </w:r>
      <w:r w:rsidRPr="00AA1867">
        <w:rPr>
          <w:cs/>
          <w:lang w:val="en-GB"/>
        </w:rPr>
        <w:t>‎</w:t>
      </w:r>
      <w:r w:rsidRPr="00AA1867">
        <w:rPr>
          <w:rtl/>
          <w:lang w:val="en-GB"/>
        </w:rPr>
        <w:t xml:space="preserve">بيانات مستوحاة من </w:t>
      </w:r>
      <w:r w:rsidRPr="00AA1867">
        <w:rPr>
          <w:lang w:val="en-GB"/>
        </w:rPr>
        <w:t>Hecht</w:t>
      </w:r>
      <w:r w:rsidRPr="00AA1867">
        <w:rPr>
          <w:rtl/>
          <w:lang w:val="en-GB"/>
        </w:rPr>
        <w:t xml:space="preserve"> و</w:t>
      </w:r>
      <w:r w:rsidRPr="00AA1867">
        <w:rPr>
          <w:cs/>
          <w:lang w:val="en-GB"/>
        </w:rPr>
        <w:t>‎</w:t>
      </w:r>
      <w:r w:rsidRPr="00AA1867">
        <w:rPr>
          <w:lang w:val="en-GB"/>
        </w:rPr>
        <w:t>Mandelbaum</w:t>
      </w:r>
      <w:r w:rsidRPr="00AA1867">
        <w:rPr>
          <w:rtl/>
          <w:lang w:val="en-GB"/>
        </w:rPr>
        <w:t xml:space="preserve"> ‏مأخوذة من </w:t>
      </w:r>
      <w:r w:rsidRPr="00AA1867">
        <w:rPr>
          <w:cs/>
          <w:lang w:val="en-GB"/>
        </w:rPr>
        <w:t>‎</w:t>
      </w:r>
      <w:proofErr w:type="spellStart"/>
      <w:r w:rsidRPr="00AA1867">
        <w:rPr>
          <w:lang w:val="en-GB"/>
        </w:rPr>
        <w:t>Pirenne</w:t>
      </w:r>
      <w:proofErr w:type="spellEnd"/>
      <w:r w:rsidRPr="00AA1867">
        <w:rPr>
          <w:lang w:val="en-GB"/>
        </w:rPr>
        <w:t xml:space="preserve"> M. </w:t>
      </w:r>
      <w:proofErr w:type="gramStart"/>
      <w:r w:rsidRPr="00AA1867">
        <w:rPr>
          <w:lang w:val="en-GB"/>
        </w:rPr>
        <w:t>H.</w:t>
      </w:r>
      <w:r w:rsidRPr="00AA1867">
        <w:rPr>
          <w:rtl/>
          <w:lang w:val="en-GB"/>
        </w:rPr>
        <w:t>.</w:t>
      </w:r>
      <w:proofErr w:type="gramEnd"/>
      <w:r w:rsidRPr="00AA1867">
        <w:rPr>
          <w:rtl/>
          <w:lang w:val="en-GB"/>
        </w:rPr>
        <w:t xml:space="preserve"> ‏التكيف مع الظلام والرؤية الليلية. الفصل </w:t>
      </w:r>
      <w:r w:rsidRPr="00AA1867">
        <w:rPr>
          <w:cs/>
          <w:lang w:val="en-GB"/>
        </w:rPr>
        <w:t>‎</w:t>
      </w:r>
      <w:r w:rsidRPr="00AA1867">
        <w:rPr>
          <w:lang w:val="en-GB"/>
        </w:rPr>
        <w:t>5</w:t>
      </w:r>
      <w:r w:rsidRPr="00AA1867">
        <w:rPr>
          <w:rtl/>
          <w:lang w:val="en-GB"/>
        </w:rPr>
        <w:t>:</w:t>
      </w:r>
      <w:r w:rsidR="00480F82" w:rsidRPr="00AA1867">
        <w:rPr>
          <w:rFonts w:hint="cs"/>
          <w:rtl/>
          <w:lang w:val="en-GB"/>
        </w:rPr>
        <w:t xml:space="preserve"> </w:t>
      </w:r>
      <w:proofErr w:type="spellStart"/>
      <w:r w:rsidRPr="00AA1867">
        <w:rPr>
          <w:lang w:val="en-GB"/>
        </w:rPr>
        <w:t>Davson</w:t>
      </w:r>
      <w:proofErr w:type="spellEnd"/>
      <w:r w:rsidRPr="00AA1867">
        <w:rPr>
          <w:lang w:val="en-GB"/>
        </w:rPr>
        <w:t>, H. (ed)</w:t>
      </w:r>
      <w:r w:rsidRPr="00AA1867">
        <w:rPr>
          <w:rtl/>
          <w:lang w:val="en-GB"/>
        </w:rPr>
        <w:t xml:space="preserve">، ‏العين، المجلد </w:t>
      </w:r>
      <w:r w:rsidRPr="00AA1867">
        <w:rPr>
          <w:cs/>
          <w:lang w:val="en-GB"/>
        </w:rPr>
        <w:t>‎</w:t>
      </w:r>
      <w:r w:rsidRPr="00AA1867">
        <w:rPr>
          <w:lang w:val="en-GB"/>
        </w:rPr>
        <w:t>2</w:t>
      </w:r>
      <w:r w:rsidRPr="00AA1867">
        <w:rPr>
          <w:rtl/>
          <w:lang w:val="en-GB"/>
        </w:rPr>
        <w:t xml:space="preserve">.‏ لندن، الصحافة الأكاديمية، </w:t>
      </w:r>
      <w:r w:rsidRPr="00AA1867">
        <w:rPr>
          <w:cs/>
          <w:lang w:val="en-GB"/>
        </w:rPr>
        <w:t>‎</w:t>
      </w:r>
      <w:r w:rsidRPr="00AA1867">
        <w:rPr>
          <w:lang w:val="en-GB"/>
        </w:rPr>
        <w:t>(1962</w:t>
      </w:r>
      <w:r w:rsidRPr="00AA1867">
        <w:rPr>
          <w:rtl/>
          <w:lang w:val="en-GB"/>
        </w:rPr>
        <w:t>.</w:t>
      </w:r>
    </w:p>
    <w:p w14:paraId="52757DC6" w14:textId="45ED0EC1" w:rsidR="00A813A4" w:rsidRPr="00AA1867" w:rsidRDefault="00A813A4" w:rsidP="00A813A4">
      <w:pPr>
        <w:rPr>
          <w:rtl/>
          <w:lang w:val="en-GB"/>
        </w:rPr>
      </w:pPr>
      <w:r w:rsidRPr="00AA1867">
        <w:rPr>
          <w:rtl/>
          <w:lang w:val="en-GB"/>
        </w:rPr>
        <w:lastRenderedPageBreak/>
        <w:t xml:space="preserve">‏ويمكن ملاحظة تكيف العِصيّ والمخاريط على طول منحنيات مماثلة، ولكن </w:t>
      </w:r>
      <w:r w:rsidRPr="00AA1867">
        <w:rPr>
          <w:rtl/>
          <w:lang w:val="en-GB" w:bidi="ar-EG"/>
        </w:rPr>
        <w:t>بمخطط</w:t>
      </w:r>
      <w:r w:rsidRPr="00AA1867">
        <w:rPr>
          <w:rtl/>
          <w:lang w:val="en-GB"/>
        </w:rPr>
        <w:t xml:space="preserve"> إضاءة مختلف.</w:t>
      </w:r>
      <w:r w:rsidRPr="00AA1867">
        <w:rPr>
          <w:rtl/>
        </w:rPr>
        <w:t xml:space="preserve"> </w:t>
      </w:r>
      <w:r w:rsidRPr="00AA1867">
        <w:rPr>
          <w:rtl/>
          <w:lang w:val="en-GB"/>
        </w:rPr>
        <w:t>‏وتحتوي النقرة على مخاريط فقط، ولذا، فإن جزء المنحنى الذي تحدده العصي يكون غائباً. وكما ذ</w:t>
      </w:r>
      <w:r w:rsidR="00A52D37" w:rsidRPr="00AA1867">
        <w:rPr>
          <w:rFonts w:hint="cs"/>
          <w:rtl/>
          <w:lang w:val="en-GB"/>
        </w:rPr>
        <w:t>ُ</w:t>
      </w:r>
      <w:r w:rsidRPr="00AA1867">
        <w:rPr>
          <w:rtl/>
          <w:lang w:val="en-GB"/>
        </w:rPr>
        <w:t xml:space="preserve">كر أعلاه، تعتمد منحنيات التكيف مع الظلام على </w:t>
      </w:r>
      <w:proofErr w:type="spellStart"/>
      <w:r w:rsidRPr="00AA1867">
        <w:rPr>
          <w:rtl/>
          <w:lang w:val="en-GB"/>
        </w:rPr>
        <w:t>النصوع</w:t>
      </w:r>
      <w:proofErr w:type="spellEnd"/>
      <w:r w:rsidRPr="00AA1867">
        <w:rPr>
          <w:rtl/>
          <w:lang w:val="en-GB"/>
        </w:rPr>
        <w:t xml:space="preserve"> ما قبل التكيف والذي تؤثر مدته على التكيف مع الظلام.</w:t>
      </w:r>
      <w:r w:rsidRPr="00AA1867">
        <w:rPr>
          <w:rtl/>
        </w:rPr>
        <w:t xml:space="preserve"> </w:t>
      </w:r>
      <w:r w:rsidRPr="00AA1867">
        <w:rPr>
          <w:rtl/>
          <w:lang w:val="en-GB"/>
        </w:rPr>
        <w:t xml:space="preserve">وكلما كان </w:t>
      </w:r>
      <w:proofErr w:type="spellStart"/>
      <w:r w:rsidRPr="00AA1867">
        <w:rPr>
          <w:rtl/>
          <w:lang w:val="en-GB"/>
        </w:rPr>
        <w:t>النصوع</w:t>
      </w:r>
      <w:proofErr w:type="spellEnd"/>
      <w:r w:rsidRPr="00AA1867">
        <w:rPr>
          <w:rtl/>
          <w:lang w:val="en-GB"/>
        </w:rPr>
        <w:t xml:space="preserve"> ما قبل التكيف أقصر، حدث التكيف بشكل أسرع. وهذا يشير إلى أن التعرض </w:t>
      </w:r>
      <w:proofErr w:type="spellStart"/>
      <w:r w:rsidRPr="00AA1867">
        <w:rPr>
          <w:rtl/>
          <w:lang w:val="en-GB"/>
        </w:rPr>
        <w:t>للنصوع</w:t>
      </w:r>
      <w:proofErr w:type="spellEnd"/>
      <w:r w:rsidRPr="00AA1867">
        <w:rPr>
          <w:rtl/>
          <w:lang w:val="en-GB"/>
        </w:rPr>
        <w:t xml:space="preserve"> لفترة أطول يؤدي إلى تأثير أقل على حالة التكيف الحالية.</w:t>
      </w:r>
    </w:p>
    <w:p w14:paraId="56873645" w14:textId="1C01A57F" w:rsidR="00A813A4" w:rsidRPr="00AA1867" w:rsidRDefault="00A813A4" w:rsidP="00A813A4">
      <w:pPr>
        <w:rPr>
          <w:rtl/>
          <w:lang w:val="en-GB"/>
        </w:rPr>
      </w:pPr>
      <w:r w:rsidRPr="00AA1867">
        <w:rPr>
          <w:rtl/>
          <w:lang w:val="en-GB"/>
        </w:rPr>
        <w:t>‏إحدى الفرضيات المحتملة هي أن الحالة ال</w:t>
      </w:r>
      <w:r w:rsidRPr="00AA1867">
        <w:rPr>
          <w:rFonts w:hint="eastAsia"/>
          <w:rtl/>
          <w:lang w:val="en-GB"/>
        </w:rPr>
        <w:t>راهنة</w:t>
      </w:r>
      <w:r w:rsidRPr="00AA1867">
        <w:rPr>
          <w:rtl/>
          <w:lang w:val="en-GB"/>
        </w:rPr>
        <w:t xml:space="preserve"> لتكيف مراقب معرض لمحتوى الفيديو يمكن ت</w:t>
      </w:r>
      <w:r w:rsidRPr="00AA1867">
        <w:rPr>
          <w:rFonts w:hint="eastAsia"/>
          <w:rtl/>
          <w:lang w:val="en-GB"/>
        </w:rPr>
        <w:t>قريبها</w:t>
      </w:r>
      <w:r w:rsidRPr="00AA1867">
        <w:rPr>
          <w:rtl/>
          <w:lang w:val="en-GB"/>
        </w:rPr>
        <w:t xml:space="preserve"> من خلال التكامل المرجح لنصوع أرتال الفيديو السابقة، بحيث يكون للأرتال التي تمت مشاهدتها منذ فترة أطول وزن أقل. وفي معالجة الصور، سيكون هذا مكافئاً لدمج كل موضع بكسل بشكل فردي في عدد محدد من الأرتال ال</w:t>
      </w:r>
      <w:r w:rsidRPr="00AA1867">
        <w:rPr>
          <w:rFonts w:hint="eastAsia"/>
          <w:rtl/>
          <w:lang w:val="en-GB"/>
        </w:rPr>
        <w:t>سابق</w:t>
      </w:r>
      <w:r w:rsidRPr="00AA1867">
        <w:rPr>
          <w:rtl/>
          <w:lang w:val="en-GB"/>
        </w:rPr>
        <w:t>ة.</w:t>
      </w:r>
      <w:r w:rsidRPr="00AA1867">
        <w:rPr>
          <w:rtl/>
        </w:rPr>
        <w:t xml:space="preserve"> </w:t>
      </w:r>
      <w:r w:rsidRPr="00AA1867">
        <w:rPr>
          <w:rtl/>
          <w:lang w:val="en-GB"/>
        </w:rPr>
        <w:t xml:space="preserve">ومع ذلك، فإن هذا التكامل مشابه لتطبيق </w:t>
      </w:r>
      <w:proofErr w:type="spellStart"/>
      <w:r w:rsidRPr="00AA1867">
        <w:rPr>
          <w:rtl/>
          <w:lang w:val="en-GB"/>
        </w:rPr>
        <w:t>مرشاح</w:t>
      </w:r>
      <w:proofErr w:type="spellEnd"/>
      <w:r w:rsidRPr="00AA1867">
        <w:rPr>
          <w:rtl/>
          <w:lang w:val="en-GB"/>
        </w:rPr>
        <w:t xml:space="preserve"> </w:t>
      </w:r>
      <w:r w:rsidRPr="00AA1867">
        <w:rPr>
          <w:rFonts w:hint="eastAsia"/>
          <w:rtl/>
          <w:lang w:val="en-GB"/>
        </w:rPr>
        <w:t>تمرير</w:t>
      </w:r>
      <w:r w:rsidRPr="00AA1867">
        <w:rPr>
          <w:rtl/>
          <w:lang w:val="en-GB"/>
        </w:rPr>
        <w:t xml:space="preserve"> </w:t>
      </w:r>
      <w:r w:rsidRPr="00AA1867">
        <w:rPr>
          <w:rFonts w:hint="eastAsia"/>
          <w:rtl/>
          <w:lang w:val="en-GB"/>
        </w:rPr>
        <w:t>منخفض</w:t>
      </w:r>
      <w:r w:rsidRPr="00AA1867">
        <w:rPr>
          <w:rtl/>
          <w:lang w:val="en-GB"/>
        </w:rPr>
        <w:t xml:space="preserve"> </w:t>
      </w:r>
      <w:r w:rsidRPr="00AA1867">
        <w:rPr>
          <w:rFonts w:hint="eastAsia"/>
          <w:rtl/>
          <w:lang w:val="en-GB"/>
        </w:rPr>
        <w:t>زمني</w:t>
      </w:r>
      <w:r w:rsidRPr="00AA1867">
        <w:rPr>
          <w:rtl/>
          <w:lang w:val="en-GB"/>
        </w:rPr>
        <w:t xml:space="preserve"> على كل مو</w:t>
      </w:r>
      <w:r w:rsidRPr="00AA1867">
        <w:rPr>
          <w:rFonts w:hint="eastAsia"/>
          <w:rtl/>
          <w:lang w:val="en-GB"/>
        </w:rPr>
        <w:t>ض</w:t>
      </w:r>
      <w:r w:rsidRPr="00AA1867">
        <w:rPr>
          <w:rtl/>
          <w:lang w:val="en-GB"/>
        </w:rPr>
        <w:t xml:space="preserve">ع بكسل. ولذلك، من حيث المبدأ، </w:t>
      </w:r>
      <w:r w:rsidRPr="00AA1867">
        <w:rPr>
          <w:rFonts w:hint="eastAsia"/>
          <w:rtl/>
          <w:lang w:val="en-GB"/>
        </w:rPr>
        <w:t>سيتسنى</w:t>
      </w:r>
      <w:r w:rsidRPr="00AA1867">
        <w:rPr>
          <w:rtl/>
          <w:lang w:val="en-GB"/>
        </w:rPr>
        <w:t xml:space="preserve"> تحديد حالة تكيف النظام المرئي للمراقب المعرض للفيديو عن طريق </w:t>
      </w:r>
      <w:r w:rsidRPr="00AA1867">
        <w:rPr>
          <w:rFonts w:hint="eastAsia"/>
          <w:rtl/>
          <w:lang w:val="en-GB"/>
        </w:rPr>
        <w:t>عمل</w:t>
      </w:r>
      <w:r w:rsidRPr="00AA1867">
        <w:rPr>
          <w:rtl/>
          <w:lang w:val="en-GB"/>
        </w:rPr>
        <w:t xml:space="preserve"> </w:t>
      </w:r>
      <w:r w:rsidRPr="00AA1867">
        <w:rPr>
          <w:rFonts w:hint="eastAsia"/>
          <w:rtl/>
          <w:lang w:val="en-GB"/>
        </w:rPr>
        <w:t>تلافيف</w:t>
      </w:r>
      <w:r w:rsidRPr="00AA1867">
        <w:rPr>
          <w:rtl/>
          <w:lang w:val="en-GB"/>
        </w:rPr>
        <w:t xml:space="preserve"> </w:t>
      </w:r>
      <w:proofErr w:type="spellStart"/>
      <w:r w:rsidRPr="00AA1867">
        <w:rPr>
          <w:rFonts w:hint="eastAsia"/>
          <w:rtl/>
          <w:lang w:val="en-GB"/>
        </w:rPr>
        <w:t>ل</w:t>
      </w:r>
      <w:r w:rsidRPr="00AA1867">
        <w:rPr>
          <w:rtl/>
          <w:lang w:val="en-GB"/>
        </w:rPr>
        <w:t>مرشاح</w:t>
      </w:r>
      <w:proofErr w:type="spellEnd"/>
      <w:r w:rsidRPr="00AA1867">
        <w:rPr>
          <w:rtl/>
          <w:lang w:val="en-GB"/>
        </w:rPr>
        <w:t xml:space="preserve"> </w:t>
      </w:r>
      <w:r w:rsidRPr="00AA1867">
        <w:rPr>
          <w:rFonts w:hint="eastAsia"/>
          <w:rtl/>
          <w:lang w:val="en-GB"/>
        </w:rPr>
        <w:t>تمرير</w:t>
      </w:r>
      <w:r w:rsidRPr="00AA1867">
        <w:rPr>
          <w:rtl/>
          <w:lang w:val="en-GB"/>
        </w:rPr>
        <w:t xml:space="preserve"> منخفض مع الفيديو نفسه.</w:t>
      </w:r>
    </w:p>
    <w:p w14:paraId="1C39D50D" w14:textId="6D427049" w:rsidR="00A813A4" w:rsidRPr="00AA1867" w:rsidRDefault="00A813A4" w:rsidP="00A813A4">
      <w:pPr>
        <w:rPr>
          <w:rtl/>
          <w:lang w:val="en-GB"/>
        </w:rPr>
      </w:pPr>
      <w:r w:rsidRPr="00AA1867">
        <w:rPr>
          <w:rtl/>
          <w:lang w:val="en-GB"/>
        </w:rPr>
        <w:t>‏</w:t>
      </w:r>
      <w:r w:rsidR="00480F82" w:rsidRPr="00AA1867">
        <w:rPr>
          <w:rFonts w:hint="cs"/>
          <w:rtl/>
          <w:lang w:val="en-GB"/>
        </w:rPr>
        <w:t>وتشكل</w:t>
      </w:r>
      <w:r w:rsidRPr="00AA1867">
        <w:rPr>
          <w:rtl/>
          <w:lang w:val="en-GB"/>
        </w:rPr>
        <w:t xml:space="preserve"> هذه التلافيف عبئا</w:t>
      </w:r>
      <w:r w:rsidR="003700F7" w:rsidRPr="00AA1867">
        <w:rPr>
          <w:rFonts w:hint="cs"/>
          <w:rtl/>
          <w:lang w:val="en-GB"/>
        </w:rPr>
        <w:t>ً</w:t>
      </w:r>
      <w:r w:rsidRPr="00AA1867">
        <w:rPr>
          <w:rtl/>
          <w:lang w:val="en-GB"/>
        </w:rPr>
        <w:t xml:space="preserve"> حسابياً كبيراً، وبالإضافة إلى ذلك، يمكن حساب التأثير بطريقة أكثر كفاءة</w:t>
      </w:r>
      <w:r w:rsidR="00A52D37" w:rsidRPr="00AA1867">
        <w:rPr>
          <w:rFonts w:hint="cs"/>
          <w:rtl/>
          <w:lang w:val="en-GB"/>
        </w:rPr>
        <w:t>ً</w:t>
      </w:r>
      <w:r w:rsidRPr="00AA1867">
        <w:rPr>
          <w:rtl/>
          <w:lang w:val="en-GB"/>
        </w:rPr>
        <w:t xml:space="preserve"> وبطريقة أكثر ملاءمة</w:t>
      </w:r>
      <w:r w:rsidR="00A52D37" w:rsidRPr="00AA1867">
        <w:rPr>
          <w:rFonts w:hint="cs"/>
          <w:rtl/>
          <w:lang w:val="en-GB"/>
        </w:rPr>
        <w:t>ً</w:t>
      </w:r>
      <w:r w:rsidRPr="00AA1867">
        <w:rPr>
          <w:rtl/>
          <w:lang w:val="en-GB"/>
        </w:rPr>
        <w:t xml:space="preserve"> من الناحية البيولوجية</w:t>
      </w:r>
      <w:r w:rsidRPr="00AA1867">
        <w:rPr>
          <w:cs/>
          <w:lang w:val="en-GB"/>
        </w:rPr>
        <w:t>‎</w:t>
      </w:r>
      <w:r w:rsidRPr="00AA1867">
        <w:rPr>
          <w:rtl/>
          <w:lang w:val="en-GB"/>
        </w:rPr>
        <w:t xml:space="preserve">. ولهذه الغاية، يمكن نمذجة استجابة الخلايا العصبية في الدماغ (البشري) بشكل جيد من خلال نماذج الدمج والإطلاق </w:t>
      </w:r>
      <w:proofErr w:type="spellStart"/>
      <w:r w:rsidRPr="00AA1867">
        <w:rPr>
          <w:rtl/>
          <w:lang w:val="en-GB"/>
        </w:rPr>
        <w:t>التسريبي</w:t>
      </w:r>
      <w:proofErr w:type="spellEnd"/>
      <w:r w:rsidRPr="00AA1867">
        <w:rPr>
          <w:rtl/>
          <w:lang w:val="en-GB"/>
        </w:rPr>
        <w:t xml:space="preserve"> (المعممة).</w:t>
      </w:r>
      <w:r w:rsidRPr="00AA1867">
        <w:rPr>
          <w:cs/>
          <w:lang w:val="en-GB"/>
        </w:rPr>
        <w:t>‎</w:t>
      </w:r>
      <w:r w:rsidRPr="00AA1867">
        <w:rPr>
          <w:rtl/>
          <w:lang w:val="en-GB"/>
        </w:rPr>
        <w:t xml:space="preserve"> ‏وتظهر الخلايا العصبية علاقة</w:t>
      </w:r>
      <w:r w:rsidR="00837842" w:rsidRPr="00AA1867">
        <w:rPr>
          <w:rFonts w:hint="cs"/>
          <w:rtl/>
          <w:lang w:val="en-GB"/>
        </w:rPr>
        <w:t>ً</w:t>
      </w:r>
      <w:r w:rsidRPr="00AA1867">
        <w:rPr>
          <w:rtl/>
          <w:lang w:val="en-GB"/>
        </w:rPr>
        <w:t xml:space="preserve"> بين تيارات الغشاء العصبي في مرحلة الدخل وجهد الغشاء في مرحلة الخرج</w:t>
      </w:r>
      <w:r w:rsidR="00480F82" w:rsidRPr="00AA1867">
        <w:rPr>
          <w:rStyle w:val="FootnoteReference"/>
          <w:iCs/>
          <w:sz w:val="22"/>
          <w:szCs w:val="22"/>
          <w:cs/>
          <w:lang w:val="en-GB"/>
        </w:rPr>
        <w:footnoteReference w:id="8"/>
      </w:r>
      <w:r w:rsidRPr="00AA1867">
        <w:rPr>
          <w:rStyle w:val="FootnoteReference"/>
          <w:i/>
          <w:sz w:val="22"/>
          <w:szCs w:val="22"/>
          <w:cs/>
        </w:rPr>
        <w:t>‎</w:t>
      </w:r>
      <w:r w:rsidRPr="00AA1867">
        <w:rPr>
          <w:rtl/>
          <w:lang w:val="en-GB"/>
        </w:rPr>
        <w:t xml:space="preserve">. ‏ومن المعروف أن الخلايا العصبية تفقد بعض الجهد وفقاً لمقاومة أغشيتها، بحيث يرتبط التيار الدافع </w:t>
      </w:r>
      <m:oMath>
        <m:r>
          <w:rPr>
            <w:rFonts w:ascii="Cambria Math" w:eastAsiaTheme="minorEastAsia" w:hAnsi="Cambria Math"/>
          </w:rPr>
          <m:t>I(t)</m:t>
        </m:r>
      </m:oMath>
      <w:r w:rsidRPr="00AA1867">
        <w:rPr>
          <w:rtl/>
          <w:lang w:val="en-GB"/>
        </w:rPr>
        <w:t xml:space="preserve"> ‏في الوقت</w:t>
      </w:r>
      <w:r w:rsidR="007E4A49" w:rsidRPr="00AA1867">
        <w:rPr>
          <w:rFonts w:hint="cs"/>
          <w:rtl/>
          <w:cs/>
          <w:lang w:val="en-GB"/>
        </w:rPr>
        <w:t xml:space="preserve"> </w:t>
      </w:r>
      <m:oMath>
        <m:r>
          <w:rPr>
            <w:rFonts w:ascii="Cambria Math" w:hAnsi="Cambria Math"/>
          </w:rPr>
          <m:t>t</m:t>
        </m:r>
      </m:oMath>
      <w:r w:rsidR="007E4A49" w:rsidRPr="00AA1867">
        <w:rPr>
          <w:rFonts w:eastAsiaTheme="minorEastAsia"/>
        </w:rPr>
        <w:t xml:space="preserve"> </w:t>
      </w:r>
      <w:r w:rsidRPr="00AA1867">
        <w:rPr>
          <w:rtl/>
          <w:lang w:val="en-GB"/>
        </w:rPr>
        <w:t xml:space="preserve">‏بجهد الغشاء </w:t>
      </w:r>
      <w:r w:rsidRPr="00AA1867">
        <w:rPr>
          <w:cs/>
          <w:lang w:val="en-GB"/>
        </w:rPr>
        <w:t>‎</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m</m:t>
            </m:r>
          </m:sub>
        </m:sSub>
      </m:oMath>
      <w:r w:rsidRPr="00AA1867">
        <w:rPr>
          <w:rtl/>
          <w:lang w:val="en-GB"/>
        </w:rPr>
        <w:t xml:space="preserve"> ‏على النحو التالي</w:t>
      </w:r>
      <w:r w:rsidRPr="00AA1867">
        <w:rPr>
          <w:cs/>
          <w:lang w:val="en-GB"/>
        </w:rPr>
        <w:t>‎</w:t>
      </w:r>
      <w:r w:rsidRPr="00AA1867">
        <w:rPr>
          <w:rtl/>
          <w:lang w:val="en-GB"/>
        </w:rPr>
        <w:t>:</w:t>
      </w:r>
    </w:p>
    <w:p w14:paraId="75623CA6" w14:textId="77777777" w:rsidR="00480F82" w:rsidRPr="00AA1867" w:rsidRDefault="00480F82" w:rsidP="001B6C9B">
      <w:pPr>
        <w:pStyle w:val="Equation"/>
        <w:rPr>
          <w:rFonts w:eastAsiaTheme="minorEastAsia"/>
        </w:rPr>
      </w:pPr>
      <w:r w:rsidRPr="00AA1867">
        <w:rPr>
          <w:rFonts w:eastAsiaTheme="minorEastAsia"/>
        </w:rPr>
        <w:tab/>
      </w:r>
      <w:r w:rsidRPr="00AA1867">
        <w:rPr>
          <w:rFonts w:eastAsiaTheme="minorEastAsia"/>
        </w:rPr>
        <w:tab/>
      </w:r>
      <m:oMath>
        <m:r>
          <w:rPr>
            <w:rFonts w:ascii="Cambria Math" w:hAnsi="Cambria Math"/>
          </w:rPr>
          <m:t>I</m:t>
        </m:r>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w:rPr>
                    <w:rFonts w:ascii="Cambria Math" w:hAnsi="Cambria Math"/>
                  </w:rPr>
                  <m:t>R</m:t>
                </m:r>
              </m:e>
              <m:sub>
                <m:r>
                  <w:rPr>
                    <w:rFonts w:ascii="Cambria Math" w:hAnsi="Cambria Math"/>
                  </w:rPr>
                  <m:t>m</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oMath>
    </w:p>
    <w:p w14:paraId="7DBCEB8C" w14:textId="57FB248E" w:rsidR="007A30D5" w:rsidRPr="00AA1867" w:rsidRDefault="00A813A4" w:rsidP="00480F82">
      <w:pPr>
        <w:rPr>
          <w:rtl/>
          <w:lang w:val="en-GB"/>
        </w:rPr>
      </w:pPr>
      <w:r w:rsidRPr="00AA1867">
        <w:rPr>
          <w:rtl/>
          <w:lang w:val="en-GB"/>
        </w:rPr>
        <w:t>‏حيث:</w:t>
      </w:r>
    </w:p>
    <w:p w14:paraId="1B8ABA02" w14:textId="15A889D8" w:rsidR="00A813A4" w:rsidRPr="00AA1867" w:rsidRDefault="00A813A4" w:rsidP="00A813A4">
      <w:pPr>
        <w:rPr>
          <w:i/>
          <w:rtl/>
          <w:lang w:val="en-GB"/>
        </w:rPr>
      </w:pPr>
      <w:r w:rsidRPr="00AA1867">
        <w:rPr>
          <w:rtl/>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m:t>
            </m:r>
          </m:sub>
        </m:sSub>
      </m:oMath>
      <w:r w:rsidRPr="00AA1867">
        <w:rPr>
          <w:i/>
          <w:rtl/>
          <w:lang w:val="en-GB"/>
        </w:rPr>
        <w:t>: مقاومة الغشاء</w:t>
      </w:r>
    </w:p>
    <w:p w14:paraId="340E99C5" w14:textId="77777777" w:rsidR="00A813A4" w:rsidRPr="00AA1867" w:rsidRDefault="00A813A4" w:rsidP="00A813A4">
      <w:pPr>
        <w:rPr>
          <w:i/>
          <w:rtl/>
          <w:lang w:val="en-GB"/>
        </w:rPr>
      </w:pPr>
      <w:r w:rsidRPr="00AA1867">
        <w:rPr>
          <w:i/>
          <w:rtl/>
          <w:lang w:val="en-GB"/>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oMath>
      <w:r w:rsidRPr="00AA1867">
        <w:rPr>
          <w:i/>
          <w:rtl/>
          <w:lang w:val="en-GB"/>
        </w:rPr>
        <w:t>: سعة الخلية العصبية</w:t>
      </w:r>
    </w:p>
    <w:p w14:paraId="07FBBAE5" w14:textId="68D04566" w:rsidR="007A30D5" w:rsidRPr="00AA1867" w:rsidRDefault="00A813A4" w:rsidP="00A813A4">
      <w:pPr>
        <w:rPr>
          <w:i/>
          <w:rtl/>
          <w:lang w:val="en-GB"/>
        </w:rPr>
      </w:pPr>
      <w:r w:rsidRPr="00AA1867">
        <w:rPr>
          <w:i/>
          <w:rtl/>
          <w:lang w:val="en-GB"/>
        </w:rPr>
        <w:t>ويتعلق الأمر في الأساس بدمج تسريبي</w:t>
      </w:r>
      <w:r w:rsidR="00480F82" w:rsidRPr="00AA1867">
        <w:rPr>
          <w:rStyle w:val="FootnoteReference"/>
          <w:iCs/>
          <w:sz w:val="22"/>
          <w:szCs w:val="22"/>
          <w:lang w:val="en-GB"/>
        </w:rPr>
        <w:footnoteReference w:id="9"/>
      </w:r>
      <w:r w:rsidRPr="00AA1867">
        <w:rPr>
          <w:i/>
          <w:rtl/>
          <w:lang w:val="en-GB"/>
        </w:rPr>
        <w:t xml:space="preserve">. ويمكن ضربه في المتغير </w:t>
      </w:r>
      <m:oMath>
        <m:sSub>
          <m:sSubPr>
            <m:ctrlPr>
              <w:rPr>
                <w:rFonts w:ascii="Cambria Math" w:hAnsi="Cambria Math"/>
                <w:i/>
                <w:lang w:val="en-GB"/>
              </w:rPr>
            </m:ctrlPr>
          </m:sSubPr>
          <m:e>
            <m:r>
              <w:rPr>
                <w:rFonts w:ascii="Cambria Math" w:hAnsi="Cambria Math"/>
                <w:lang w:val="en-GB"/>
              </w:rPr>
              <m:t xml:space="preserve"> R</m:t>
            </m:r>
          </m:e>
          <m:sub>
            <m:r>
              <w:rPr>
                <w:rFonts w:ascii="Cambria Math" w:hAnsi="Cambria Math"/>
                <w:lang w:val="en-GB"/>
              </w:rPr>
              <m:t>m</m:t>
            </m:r>
          </m:sub>
        </m:sSub>
      </m:oMath>
      <w:r w:rsidRPr="00AA1867">
        <w:rPr>
          <w:i/>
          <w:rtl/>
          <w:lang w:val="en-GB"/>
        </w:rPr>
        <w:t xml:space="preserve">وإدخال ثابت وقت الغشاء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m</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m:t>
            </m:r>
          </m:sub>
        </m:sSub>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m</m:t>
            </m:r>
          </m:sub>
        </m:sSub>
      </m:oMath>
      <w:r w:rsidRPr="00AA1867">
        <w:rPr>
          <w:i/>
          <w:rtl/>
          <w:lang w:val="en-GB"/>
        </w:rPr>
        <w:t xml:space="preserve"> للحصول على</w:t>
      </w:r>
      <w:r w:rsidR="00480F82" w:rsidRPr="00AA1867">
        <w:rPr>
          <w:rStyle w:val="FootnoteReference"/>
          <w:iCs/>
          <w:lang w:val="en-GB"/>
        </w:rPr>
        <w:footnoteReference w:id="10"/>
      </w:r>
      <w:r w:rsidRPr="00AA1867">
        <w:rPr>
          <w:i/>
          <w:rtl/>
          <w:lang w:val="en-GB"/>
        </w:rPr>
        <w:t>:</w:t>
      </w:r>
    </w:p>
    <w:p w14:paraId="4A23F346" w14:textId="77777777" w:rsidR="00480F82" w:rsidRPr="00AA1867" w:rsidRDefault="00480F82" w:rsidP="001B6C9B">
      <w:pPr>
        <w:pStyle w:val="Equation"/>
      </w:pPr>
      <w:r w:rsidRPr="00AA1867">
        <w:rPr>
          <w:rFonts w:eastAsiaTheme="minorEastAsia"/>
        </w:rPr>
        <w:tab/>
      </w:r>
      <w:r w:rsidRPr="00AA1867">
        <w:rPr>
          <w:rFonts w:eastAsiaTheme="minorEastAsia"/>
        </w:rPr>
        <w:tab/>
      </w:r>
      <m:oMath>
        <m:sSub>
          <m:sSubPr>
            <m:ctrlPr>
              <w:rPr>
                <w:rFonts w:ascii="Cambria Math" w:hAnsi="Cambria Math"/>
              </w:rPr>
            </m:ctrlPr>
          </m:sSubPr>
          <m:e>
            <m:r>
              <m:rPr>
                <m:sty m:val="p"/>
              </m:rPr>
              <w:rPr>
                <w:rFonts w:ascii="Cambria Math" w:hAnsi="Cambria Math"/>
              </w:rPr>
              <m:t>τ</m:t>
            </m:r>
          </m:e>
          <m:sub>
            <m:r>
              <w:rPr>
                <w:rFonts w:ascii="Cambria Math" w:hAnsi="Cambria Math"/>
              </w:rPr>
              <m:t>m</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oMath>
    </w:p>
    <w:p w14:paraId="5B018F6B" w14:textId="315E50E7" w:rsidR="00A813A4" w:rsidRPr="00AA1867" w:rsidRDefault="00A813A4" w:rsidP="00A813A4">
      <w:pPr>
        <w:rPr>
          <w:rtl/>
        </w:rPr>
      </w:pPr>
      <w:r w:rsidRPr="00AA1867">
        <w:rPr>
          <w:iCs/>
          <w:rtl/>
          <w:lang w:val="en-GB"/>
        </w:rPr>
        <w:t>‏</w:t>
      </w:r>
      <w:r w:rsidRPr="00AA1867">
        <w:rPr>
          <w:i/>
          <w:rtl/>
          <w:lang w:val="en-GB"/>
        </w:rPr>
        <w:t xml:space="preserve">ويبدو من المنطقي افتراض أن جهد الغشاء في الوقت </w:t>
      </w:r>
      <w:r w:rsidRPr="00AA1867">
        <w:rPr>
          <w:i/>
          <w:cs/>
          <w:lang w:val="en-GB"/>
        </w:rPr>
        <w:t>‎</w:t>
      </w:r>
      <w:r w:rsidRPr="00AA1867">
        <w:rPr>
          <w:i/>
          <w:lang w:val="en-GB"/>
        </w:rPr>
        <w:t>t=0</w:t>
      </w:r>
      <w:r w:rsidRPr="00AA1867">
        <w:rPr>
          <w:i/>
          <w:rtl/>
          <w:lang w:val="en-GB"/>
        </w:rPr>
        <w:t xml:space="preserve"> ‏يكون عند قيمة ثابتة معينة، أي.</w:t>
      </w:r>
      <w:r w:rsidRPr="00AA1867">
        <w:rPr>
          <w:i/>
          <w:cs/>
          <w:lang w:val="en-GB"/>
        </w:rPr>
        <w:t>‎</w:t>
      </w:r>
      <w:r w:rsidRPr="00AA1867">
        <w:rPr>
          <w:rFonts w:eastAsiaTheme="minorEastAsia"/>
          <w:i/>
          <w:lang w:val="en-GB" w:eastAsia="en-US"/>
        </w:rPr>
        <w:t xml:space="preserv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m</m:t>
            </m:r>
          </m:sub>
        </m:sSub>
        <m:d>
          <m:dPr>
            <m:ctrlPr>
              <w:rPr>
                <w:rFonts w:ascii="Cambria Math" w:hAnsi="Cambria Math"/>
                <w:i/>
                <w:lang w:val="en-GB"/>
              </w:rPr>
            </m:ctrlPr>
          </m:dPr>
          <m:e>
            <m:r>
              <w:rPr>
                <w:rFonts w:ascii="Cambria Math" w:hAnsi="Cambria Math"/>
                <w:lang w:val="en-GB"/>
              </w:rPr>
              <m:t>0</m:t>
            </m:r>
          </m:e>
        </m:d>
        <m:r>
          <w:rPr>
            <w:rFonts w:ascii="Cambria Math" w:hAnsi="Cambria Math"/>
            <w:lang w:val="en-GB"/>
          </w:rPr>
          <m:t>=V</m:t>
        </m:r>
      </m:oMath>
      <w:r w:rsidRPr="00AA1867">
        <w:rPr>
          <w:i/>
          <w:rtl/>
          <w:lang w:val="en-GB"/>
        </w:rPr>
        <w:t>، وأنه في أي وقت بعد ذلك ي</w:t>
      </w:r>
      <w:r w:rsidRPr="00AA1867">
        <w:rPr>
          <w:rFonts w:hint="eastAsia"/>
          <w:i/>
          <w:rtl/>
          <w:lang w:val="en-GB"/>
        </w:rPr>
        <w:t>ضمحل</w:t>
      </w:r>
      <w:r w:rsidRPr="00AA1867">
        <w:rPr>
          <w:i/>
          <w:rtl/>
          <w:lang w:val="en-GB"/>
        </w:rPr>
        <w:t xml:space="preserve"> الدخل، أي </w:t>
      </w:r>
      <w:r w:rsidRPr="00AA1867">
        <w:rPr>
          <w:i/>
          <w:cs/>
          <w:lang w:val="en-GB"/>
        </w:rPr>
        <w:t>‎</w:t>
      </w:r>
      <w:r w:rsidRPr="00AA1867">
        <w:rPr>
          <w:rFonts w:eastAsiaTheme="minorEastAsia"/>
          <w:i/>
          <w:lang w:val="en-GB" w:eastAsia="en-US"/>
        </w:rPr>
        <w:t xml:space="preserve"> </w:t>
      </w:r>
      <m:oMath>
        <m:r>
          <w:rPr>
            <w:rFonts w:ascii="Cambria Math" w:hAnsi="Cambria Math"/>
            <w:lang w:val="en-GB"/>
          </w:rPr>
          <m:t>I</m:t>
        </m:r>
        <m:d>
          <m:dPr>
            <m:ctrlPr>
              <w:rPr>
                <w:rFonts w:ascii="Cambria Math" w:hAnsi="Cambria Math"/>
                <w:i/>
                <w:iCs/>
                <w:lang w:val="en-GB"/>
              </w:rPr>
            </m:ctrlPr>
          </m:dPr>
          <m:e>
            <m:r>
              <w:rPr>
                <w:rFonts w:ascii="Cambria Math" w:hAnsi="Cambria Math"/>
                <w:lang w:val="en-GB"/>
              </w:rPr>
              <m:t>t</m:t>
            </m:r>
          </m:e>
        </m:d>
        <m:r>
          <w:rPr>
            <w:rFonts w:ascii="Cambria Math" w:hAnsi="Cambria Math"/>
            <w:lang w:val="en-GB"/>
          </w:rPr>
          <m:t>=0</m:t>
        </m:r>
      </m:oMath>
      <w:r w:rsidRPr="00AA1867">
        <w:rPr>
          <w:iCs/>
          <w:lang w:val="en-GB"/>
        </w:rPr>
        <w:t xml:space="preserve"> for </w:t>
      </w:r>
      <m:oMath>
        <m:r>
          <w:rPr>
            <w:rFonts w:ascii="Cambria Math" w:hAnsi="Cambria Math"/>
            <w:lang w:val="en-GB"/>
          </w:rPr>
          <m:t>t&gt;0</m:t>
        </m:r>
      </m:oMath>
      <w:r w:rsidRPr="00AA1867">
        <w:rPr>
          <w:rtl/>
          <w:lang w:val="en-GB"/>
        </w:rPr>
        <w:t>.</w:t>
      </w:r>
      <w:r w:rsidRPr="00AA1867">
        <w:rPr>
          <w:rtl/>
        </w:rPr>
        <w:t xml:space="preserve"> </w:t>
      </w:r>
      <w:r w:rsidRPr="00AA1867">
        <w:rPr>
          <w:rtl/>
          <w:lang w:val="en-GB"/>
        </w:rPr>
        <w:t>وهذا يعني أن الخلايا العصبية تبدأ في التكيف مع غياب الدخل. وفي حالة المستقبلات الضوئية، على سبيل المثال، ستكون هذه بداية التكيف مع الظلام، ولكن جدير بالإشارة أن هذه العملية ليست حصرية</w:t>
      </w:r>
      <w:r w:rsidR="00837842" w:rsidRPr="00AA1867">
        <w:rPr>
          <w:rFonts w:hint="cs"/>
          <w:rtl/>
          <w:lang w:val="en-GB"/>
        </w:rPr>
        <w:t>ً</w:t>
      </w:r>
      <w:r w:rsidRPr="00AA1867">
        <w:rPr>
          <w:rtl/>
          <w:lang w:val="en-GB"/>
        </w:rPr>
        <w:t xml:space="preserve"> للمستقبلات الضوئية. ‏ولذلك، فإن الحل المغلق الناتج عن المعادلة أعلاه هو كما يلي:</w:t>
      </w:r>
      <w:r w:rsidRPr="00AA1867">
        <w:rPr>
          <w:cs/>
          <w:lang w:val="en-GB"/>
        </w:rPr>
        <w:t>‎</w:t>
      </w:r>
    </w:p>
    <w:p w14:paraId="06779EBD" w14:textId="77777777" w:rsidR="00480F82" w:rsidRPr="00AA1867" w:rsidRDefault="00480F82" w:rsidP="001B6C9B">
      <w:pPr>
        <w:pStyle w:val="Equation"/>
      </w:pPr>
      <w:r w:rsidRPr="00AA1867">
        <w:tab/>
      </w:r>
      <w:r w:rsidRPr="00AA1867">
        <w:tab/>
      </w:r>
      <m:oMath>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V</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den>
            </m:f>
          </m:sup>
        </m:sSup>
        <m:r>
          <m:rPr>
            <m:sty m:val="p"/>
          </m:rPr>
          <w:rPr>
            <w:rFonts w:ascii="Cambria Math" w:eastAsiaTheme="minorEastAsia" w:hAnsi="Cambria Math"/>
          </w:rPr>
          <m:t xml:space="preserve">          </m:t>
        </m:r>
        <m:r>
          <m:rPr>
            <m:nor/>
          </m:rPr>
          <w:rPr>
            <w:rFonts w:eastAsiaTheme="minorEastAsia"/>
          </w:rPr>
          <m:t xml:space="preserve">for </m:t>
        </m:r>
        <m:r>
          <w:rPr>
            <w:rFonts w:ascii="Cambria Math" w:eastAsiaTheme="minorEastAsia" w:hAnsi="Cambria Math"/>
          </w:rPr>
          <m:t>t</m:t>
        </m:r>
        <m:r>
          <m:rPr>
            <m:sty m:val="p"/>
          </m:rPr>
          <w:rPr>
            <w:rFonts w:ascii="Cambria Math" w:eastAsiaTheme="minorEastAsia" w:hAnsi="Cambria Math"/>
          </w:rPr>
          <m:t>&gt;0</m:t>
        </m:r>
      </m:oMath>
    </w:p>
    <w:p w14:paraId="296F70E8" w14:textId="77777777" w:rsidR="00A813A4" w:rsidRPr="00AA1867" w:rsidRDefault="00A813A4" w:rsidP="00A813A4">
      <w:pPr>
        <w:rPr>
          <w:rtl/>
        </w:rPr>
      </w:pPr>
      <w:r w:rsidRPr="00AA1867">
        <w:rPr>
          <w:rtl/>
        </w:rPr>
        <w:t xml:space="preserve">‏‏ويمكن ملاحظة أن هذه المعادلة تمثل بالفعل نموذجاً نوعياً لمنحنيات التكيف مع الظلام المعروضة في الشكل </w:t>
      </w:r>
      <w:r w:rsidRPr="00AA1867">
        <w:t>9</w:t>
      </w:r>
      <w:r w:rsidRPr="00AA1867">
        <w:rPr>
          <w:rtl/>
        </w:rPr>
        <w:t xml:space="preserve">. ‏وجدير بالملاحظة أن هذه المعادلة تكافئ بشكل أساسي النموذج الذي اقترحه </w:t>
      </w:r>
      <w:proofErr w:type="spellStart"/>
      <w:r w:rsidRPr="00AA1867">
        <w:rPr>
          <w:rtl/>
        </w:rPr>
        <w:t>كروفورد</w:t>
      </w:r>
      <w:proofErr w:type="spellEnd"/>
      <w:r w:rsidRPr="00AA1867">
        <w:rPr>
          <w:rtl/>
        </w:rPr>
        <w:t xml:space="preserve"> في عام </w:t>
      </w:r>
      <w:r w:rsidRPr="00AA1867">
        <w:rPr>
          <w:cs/>
        </w:rPr>
        <w:t>‎</w:t>
      </w:r>
      <w:r w:rsidRPr="00AA1867">
        <w:t>1947</w:t>
      </w:r>
      <w:r w:rsidRPr="00AA1867">
        <w:rPr>
          <w:rtl/>
        </w:rPr>
        <w:t xml:space="preserve"> </w:t>
      </w:r>
      <w:r w:rsidRPr="00AA1867">
        <w:t>[4]</w:t>
      </w:r>
      <w:r w:rsidRPr="00AA1867">
        <w:rPr>
          <w:rtl/>
        </w:rPr>
        <w:t xml:space="preserve"> </w:t>
      </w:r>
      <w:r w:rsidRPr="00AA1867">
        <w:rPr>
          <w:cs/>
        </w:rPr>
        <w:t>‎</w:t>
      </w:r>
      <w:r w:rsidRPr="00AA1867">
        <w:t>[5]</w:t>
      </w:r>
      <w:r w:rsidRPr="00AA1867">
        <w:rPr>
          <w:rtl/>
        </w:rPr>
        <w:t xml:space="preserve">. وقد ثبت أن الدمج </w:t>
      </w:r>
      <w:proofErr w:type="spellStart"/>
      <w:r w:rsidRPr="00AA1867">
        <w:rPr>
          <w:rtl/>
        </w:rPr>
        <w:t>التسريبي</w:t>
      </w:r>
      <w:proofErr w:type="spellEnd"/>
      <w:r w:rsidRPr="00AA1867">
        <w:rPr>
          <w:rtl/>
        </w:rPr>
        <w:t xml:space="preserve"> نموذج مناسب للسلوك التكيفي للخلايا العصبية المنخرطة في الرؤية البشرية</w:t>
      </w:r>
      <w:r w:rsidRPr="00AA1867">
        <w:rPr>
          <w:cs/>
        </w:rPr>
        <w:t>‎</w:t>
      </w:r>
      <w:r w:rsidRPr="00AA1867">
        <w:rPr>
          <w:rtl/>
        </w:rPr>
        <w:t>.</w:t>
      </w:r>
    </w:p>
    <w:p w14:paraId="334B40B6" w14:textId="1F1ADCB6" w:rsidR="00A813A4" w:rsidRPr="00AA1867" w:rsidRDefault="00A813A4" w:rsidP="007E4A49">
      <w:pPr>
        <w:spacing w:after="120"/>
        <w:rPr>
          <w:rtl/>
        </w:rPr>
      </w:pPr>
      <w:r w:rsidRPr="00AA1867">
        <w:rPr>
          <w:rtl/>
        </w:rPr>
        <w:t>وبالنسبة لقيم</w:t>
      </w:r>
      <w:r w:rsidR="00CF2551">
        <w:rPr>
          <w:rFonts w:hint="cs"/>
          <w:rtl/>
        </w:rPr>
        <w:t xml:space="preserve"> </w:t>
      </w:r>
      <m:oMath>
        <m:r>
          <w:rPr>
            <w:rFonts w:ascii="Cambria Math" w:hAnsi="Cambria Math"/>
            <w:lang w:val="en-GB"/>
          </w:rPr>
          <m:t>t</m:t>
        </m:r>
      </m:oMath>
      <w:r w:rsidR="00CF2551">
        <w:rPr>
          <w:rFonts w:hint="cs"/>
          <w:rtl/>
        </w:rPr>
        <w:t xml:space="preserve"> </w:t>
      </w:r>
      <w:r w:rsidRPr="00AA1867">
        <w:rPr>
          <w:rtl/>
        </w:rPr>
        <w:t xml:space="preserve">القريبة من </w:t>
      </w:r>
      <w:r w:rsidRPr="00AA1867">
        <w:t>0</w:t>
      </w:r>
      <w:r w:rsidRPr="00AA1867">
        <w:rPr>
          <w:rtl/>
        </w:rPr>
        <w:t>، يميل مشتق الدالة المذكورة أعلاه إلى</w:t>
      </w:r>
      <m:oMath>
        <m:f>
          <m:fPr>
            <m:ctrlPr>
              <w:rPr>
                <w:rFonts w:ascii="Cambria Math" w:hAnsi="Cambria Math"/>
                <w:i/>
                <w:lang w:val="en-GB"/>
              </w:rPr>
            </m:ctrlPr>
          </m:fPr>
          <m:num>
            <m:r>
              <w:rPr>
                <w:rFonts w:ascii="Cambria Math" w:hAnsi="Cambria Math"/>
                <w:lang w:val="en-GB"/>
              </w:rPr>
              <m:t>-V</m:t>
            </m:r>
          </m:num>
          <m:den>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m</m:t>
                </m:r>
              </m:sub>
            </m:sSub>
          </m:den>
        </m:f>
      </m:oMath>
      <w:r w:rsidR="007C084B" w:rsidRPr="00AA1867">
        <w:rPr>
          <w:rtl/>
        </w:rPr>
        <w:t>،</w:t>
      </w:r>
      <w:r w:rsidRPr="00AA1867">
        <w:rPr>
          <w:rtl/>
        </w:rPr>
        <w:t xml:space="preserve"> بحيث يمكن التحكم في معدل التغيير الأولي من خلال المعلمة</w:t>
      </w:r>
      <w:r w:rsidR="00837842" w:rsidRPr="00AA1867">
        <w:rPr>
          <w:rFonts w:hint="eastAsia"/>
          <w:rtl/>
        </w:rPr>
        <w:t> </w:t>
      </w:r>
      <m:oMath>
        <m:sSub>
          <m:sSubPr>
            <m:ctrlPr>
              <w:rPr>
                <w:rFonts w:ascii="Cambria Math" w:hAnsi="Cambria Math"/>
                <w:i/>
                <w:lang w:val="en-GB"/>
              </w:rPr>
            </m:ctrlPr>
          </m:sSubPr>
          <m:e>
            <m:r>
              <w:rPr>
                <w:rFonts w:ascii="Cambria Math" w:hAnsi="Cambria Math"/>
                <w:lang w:val="en-GB"/>
              </w:rPr>
              <m:t>τ</m:t>
            </m:r>
          </m:e>
          <m:sub>
            <m:r>
              <w:rPr>
                <w:rFonts w:ascii="Cambria Math" w:hAnsi="Cambria Math"/>
                <w:lang w:val="en-GB"/>
              </w:rPr>
              <m:t>m</m:t>
            </m:r>
          </m:sub>
        </m:sSub>
      </m:oMath>
      <w:r w:rsidR="00837842" w:rsidRPr="00AA1867">
        <w:rPr>
          <w:rFonts w:hint="cs"/>
          <w:rtl/>
        </w:rPr>
        <w:t>.</w:t>
      </w:r>
      <w:r w:rsidRPr="00AA1867">
        <w:t xml:space="preserve"> </w:t>
      </w:r>
      <w:r w:rsidRPr="00AA1867">
        <w:rPr>
          <w:rtl/>
        </w:rPr>
        <w:t>وللوصول إلى صياغة فع</w:t>
      </w:r>
      <w:r w:rsidR="00837842" w:rsidRPr="00AA1867">
        <w:rPr>
          <w:rFonts w:hint="cs"/>
          <w:rtl/>
        </w:rPr>
        <w:t>ّ</w:t>
      </w:r>
      <w:r w:rsidRPr="00AA1867">
        <w:rPr>
          <w:rtl/>
        </w:rPr>
        <w:t>الة حسابياً، تعاد كتابة المعادلة التفاضلية أعلاه على النحو التالي</w:t>
      </w:r>
      <w:r w:rsidRPr="00AA1867">
        <w:t>:</w:t>
      </w:r>
    </w:p>
    <w:p w14:paraId="63A549AE" w14:textId="77777777" w:rsidR="00480F82" w:rsidRPr="00AA1867" w:rsidRDefault="00480F82" w:rsidP="001B6C9B">
      <w:pPr>
        <w:pStyle w:val="Equation"/>
        <w:rPr>
          <w:rFonts w:eastAsiaTheme="minorEastAsia"/>
        </w:rPr>
      </w:pPr>
      <w:bookmarkStart w:id="22" w:name="lt_pId666"/>
      <w:r w:rsidRPr="00AA1867">
        <w:tab/>
      </w:r>
      <w:r w:rsidRPr="00AA1867">
        <w:tab/>
      </w:r>
      <m:oMath>
        <m:sSub>
          <m:sSubPr>
            <m:ctrlPr>
              <w:rPr>
                <w:rFonts w:ascii="Cambria Math" w:hAnsi="Cambria Math"/>
              </w:rPr>
            </m:ctrlPr>
          </m:sSubPr>
          <m:e>
            <m:r>
              <m:rPr>
                <m:sty m:val="p"/>
              </m:rPr>
              <w:rPr>
                <w:rFonts w:ascii="Cambria Math" w:hAnsi="Cambria Math"/>
              </w:rPr>
              <m:t>τ</m:t>
            </m:r>
          </m:e>
          <m:sub>
            <m: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-1)</m:t>
            </m:r>
          </m:e>
        </m:d>
        <m:r>
          <m:rPr>
            <m:sty m:val="p"/>
          </m:rPr>
          <w:rPr>
            <w:rFonts w:ascii="Cambria Math" w:hAnsi="Cambria Math"/>
          </w:rPr>
          <m:t>= -</m:t>
        </m:r>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oMath>
    </w:p>
    <w:bookmarkEnd w:id="22"/>
    <w:p w14:paraId="00062353" w14:textId="77777777" w:rsidR="00A813A4" w:rsidRPr="00AA1867" w:rsidRDefault="00A813A4" w:rsidP="00A813A4">
      <w:pPr>
        <w:rPr>
          <w:rtl/>
        </w:rPr>
      </w:pPr>
      <w:r w:rsidRPr="00AA1867">
        <w:rPr>
          <w:rtl/>
        </w:rPr>
        <w:lastRenderedPageBreak/>
        <w:t>بحيث:</w:t>
      </w:r>
    </w:p>
    <w:p w14:paraId="24BAF59C" w14:textId="77777777" w:rsidR="00091C7E" w:rsidRPr="00AA1867" w:rsidRDefault="00091C7E" w:rsidP="001B6C9B">
      <w:pPr>
        <w:pStyle w:val="Equation"/>
        <w:rPr>
          <w:rFonts w:eastAsiaTheme="minorEastAsia"/>
        </w:rPr>
      </w:pPr>
      <w:r w:rsidRPr="00AA1867">
        <w:rPr>
          <w:rFonts w:eastAsiaTheme="minorEastAsia"/>
        </w:rPr>
        <w:tab/>
      </w:r>
      <w:r w:rsidRPr="00AA1867">
        <w:rPr>
          <w:rFonts w:eastAsiaTheme="minorEastAsia"/>
        </w:rPr>
        <w:tab/>
      </w:r>
      <m:oMath>
        <m:d>
          <m:dPr>
            <m:ctrlPr>
              <w:rPr>
                <w:rFonts w:ascii="Cambria Math" w:hAnsi="Cambria Math"/>
              </w:rPr>
            </m:ctrlPr>
          </m:dPr>
          <m:e>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e>
        </m:d>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m</m:t>
            </m:r>
          </m:sub>
        </m:sSub>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oMath>
      <w:r w:rsidRPr="00AA1867">
        <w:rPr>
          <w:rFonts w:eastAsiaTheme="minorEastAsia"/>
        </w:rPr>
        <w:tab/>
      </w:r>
    </w:p>
    <w:p w14:paraId="21C44523" w14:textId="77777777" w:rsidR="00A813A4" w:rsidRPr="00AA1867" w:rsidRDefault="00A813A4" w:rsidP="00A813A4">
      <w:pPr>
        <w:rPr>
          <w:rtl/>
        </w:rPr>
      </w:pPr>
      <w:r w:rsidRPr="00AA1867">
        <w:rPr>
          <w:rtl/>
        </w:rPr>
        <w:t>‏مما يؤدي فيما بعد إلى:</w:t>
      </w:r>
      <w:r w:rsidRPr="00AA1867">
        <w:rPr>
          <w:cs/>
        </w:rPr>
        <w:t>‎</w:t>
      </w:r>
    </w:p>
    <w:p w14:paraId="4C421147" w14:textId="77777777" w:rsidR="00091C7E" w:rsidRPr="00AA1867" w:rsidRDefault="00091C7E" w:rsidP="001B6C9B">
      <w:pPr>
        <w:pStyle w:val="Equation"/>
      </w:pPr>
      <w:r w:rsidRPr="00AA1867">
        <w:tab/>
      </w:r>
      <w:r w:rsidRPr="00AA1867">
        <w:tab/>
      </w:r>
      <m:oMath>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w:rPr>
                    <w:rFonts w:ascii="Cambria Math" w:hAnsi="Cambria Math"/>
                  </w:rPr>
                  <m:t>m</m:t>
                </m:r>
              </m:sub>
            </m:sSub>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w:rPr>
                        <w:rFonts w:ascii="Cambria Math" w:hAnsi="Cambria Math"/>
                      </w:rPr>
                      <m:t>C</m:t>
                    </m:r>
                  </m:e>
                  <m:sub>
                    <m:r>
                      <w:rPr>
                        <w:rFonts w:ascii="Cambria Math" w:hAnsi="Cambria Math"/>
                      </w:rPr>
                      <m:t>m</m:t>
                    </m:r>
                  </m:sub>
                </m:sSub>
              </m:den>
            </m:f>
          </m:e>
        </m:d>
      </m:oMath>
    </w:p>
    <w:p w14:paraId="307B0A72" w14:textId="69DA4757" w:rsidR="00A813A4" w:rsidRPr="00AA1867" w:rsidRDefault="00A813A4" w:rsidP="00A813A4">
      <w:pPr>
        <w:rPr>
          <w:rtl/>
        </w:rPr>
      </w:pPr>
      <w:r w:rsidRPr="00AA1867">
        <w:rPr>
          <w:rtl/>
        </w:rPr>
        <w:t xml:space="preserve">‏ويشير هيكل هذه المعادلة إلى أن خرج الخلية العصبية </w:t>
      </w:r>
      <w:r w:rsidRPr="00AA1867">
        <w:rPr>
          <w:cs/>
        </w:rPr>
        <w:t>‎</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m</m:t>
            </m:r>
          </m:sub>
        </m:sSub>
      </m:oMath>
      <w:r w:rsidRPr="00AA1867">
        <w:rPr>
          <w:rtl/>
        </w:rPr>
        <w:t xml:space="preserve">‏ في الوقت </w:t>
      </w:r>
      <w:r w:rsidRPr="00AA1867">
        <w:rPr>
          <w:cs/>
        </w:rPr>
        <w:t>‎</w:t>
      </w:r>
      <m:oMath>
        <m:r>
          <w:rPr>
            <w:rFonts w:ascii="Cambria Math" w:hAnsi="Cambria Math"/>
          </w:rPr>
          <m:t>t</m:t>
        </m:r>
      </m:oMath>
      <w:r w:rsidR="007E4A49" w:rsidRPr="00AA1867">
        <w:rPr>
          <w:rFonts w:hint="cs"/>
          <w:rtl/>
        </w:rPr>
        <w:t xml:space="preserve"> </w:t>
      </w:r>
      <w:r w:rsidRPr="00AA1867">
        <w:rPr>
          <w:rtl/>
        </w:rPr>
        <w:t xml:space="preserve">هو دالة لخرج الخلية العصبية في الوقت </w:t>
      </w:r>
      <w:r w:rsidRPr="00AA1867">
        <w:rPr>
          <w:cs/>
        </w:rPr>
        <w:t>‎</w:t>
      </w:r>
      <m:oMath>
        <m:r>
          <w:rPr>
            <w:rFonts w:ascii="Cambria Math" w:hAnsi="Cambria Math"/>
            <w:lang w:val="en-GB"/>
          </w:rPr>
          <m:t>t-1</m:t>
        </m:r>
      </m:oMath>
      <w:r w:rsidRPr="00AA1867">
        <w:rPr>
          <w:rtl/>
        </w:rPr>
        <w:t>‏، وكذلك للدخل</w:t>
      </w:r>
      <w:r w:rsidR="00D75E11" w:rsidRPr="00AA1867">
        <w:rPr>
          <w:rFonts w:hint="cs"/>
          <w:rtl/>
          <w:cs/>
        </w:rPr>
        <w:t xml:space="preserve"> </w:t>
      </w:r>
      <m:oMath>
        <m:r>
          <w:rPr>
            <w:rFonts w:ascii="Cambria Math" w:eastAsiaTheme="minorEastAsia" w:hAnsi="Cambria Math"/>
          </w:rPr>
          <m:t>I</m:t>
        </m:r>
      </m:oMath>
      <w:r w:rsidR="00D75E11" w:rsidRPr="00AA1867">
        <w:rPr>
          <w:rFonts w:eastAsiaTheme="minorEastAsia"/>
        </w:rPr>
        <w:t xml:space="preserve"> </w:t>
      </w:r>
      <w:r w:rsidRPr="00AA1867">
        <w:rPr>
          <w:rtl/>
        </w:rPr>
        <w:t xml:space="preserve">‏في الوقت </w:t>
      </w:r>
      <m:oMath>
        <m:r>
          <w:rPr>
            <w:rFonts w:ascii="Cambria Math" w:hAnsi="Cambria Math"/>
            <w:lang w:val="en-GB"/>
          </w:rPr>
          <m:t>t</m:t>
        </m:r>
      </m:oMath>
      <w:r w:rsidR="00030D64" w:rsidRPr="00AA1867">
        <w:rPr>
          <w:rFonts w:hint="cs"/>
          <w:rtl/>
          <w:lang w:val="en-GB"/>
        </w:rPr>
        <w:t>.</w:t>
      </w:r>
    </w:p>
    <w:p w14:paraId="7B4C96FB" w14:textId="7EF0686F" w:rsidR="00A813A4" w:rsidRPr="00AA1867" w:rsidRDefault="00A813A4" w:rsidP="00A813A4">
      <w:pPr>
        <w:rPr>
          <w:rtl/>
          <w:lang w:val="en-GB"/>
        </w:rPr>
      </w:pPr>
      <w:r w:rsidRPr="00AA1867">
        <w:rPr>
          <w:rtl/>
          <w:lang w:val="en-GB"/>
        </w:rPr>
        <w:t xml:space="preserve">‏ولأغراض تنفيذ هذا النموذج كدامج تسريبي يمكن تطبيقه على الصور أو القيم المشتقة من الصور، يمكن ضبط </w:t>
      </w:r>
      <w:r w:rsidRPr="00AA1867">
        <w:rPr>
          <w:cs/>
          <w:lang w:val="en-GB"/>
        </w:rPr>
        <w:t>‎</w:t>
      </w:r>
      <w:r w:rsidRPr="00AA1867">
        <w:rPr>
          <w:rtl/>
          <w:lang w:val="en-GB"/>
        </w:rPr>
        <w:t xml:space="preserve">‏مقاومة الغشاء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m:t>
            </m:r>
          </m:sub>
        </m:sSub>
      </m:oMath>
      <w:r w:rsidR="00D75E11" w:rsidRPr="00AA1867">
        <w:rPr>
          <w:rFonts w:hint="cs"/>
          <w:rtl/>
          <w:lang w:val="en-GB"/>
        </w:rPr>
        <w:t xml:space="preserve"> </w:t>
      </w:r>
      <w:r w:rsidRPr="00AA1867">
        <w:rPr>
          <w:rtl/>
          <w:lang w:val="en-GB"/>
        </w:rPr>
        <w:t xml:space="preserve">على </w:t>
      </w:r>
      <w:r w:rsidRPr="00AA1867">
        <w:rPr>
          <w:cs/>
          <w:lang w:val="en-GB"/>
        </w:rPr>
        <w:t>‎</w:t>
      </w:r>
      <w:r w:rsidRPr="00AA1867">
        <w:rPr>
          <w:lang w:val="en-GB"/>
        </w:rPr>
        <w:t>1</w:t>
      </w:r>
      <w:r w:rsidRPr="00AA1867">
        <w:rPr>
          <w:rtl/>
          <w:lang w:val="en-GB"/>
        </w:rPr>
        <w:t>‏، بحيث:</w:t>
      </w:r>
      <w:r w:rsidRPr="00AA1867">
        <w:rPr>
          <w:cs/>
          <w:lang w:val="en-GB"/>
        </w:rPr>
        <w:t>‎</w:t>
      </w:r>
    </w:p>
    <w:p w14:paraId="5A45127F" w14:textId="77777777" w:rsidR="00091C7E" w:rsidRPr="00AA1867" w:rsidRDefault="00091C7E" w:rsidP="001B6C9B">
      <w:pPr>
        <w:pStyle w:val="Equation"/>
      </w:pPr>
      <w:r w:rsidRPr="00AA1867">
        <w:rPr>
          <w:rFonts w:eastAsiaTheme="minorEastAsia"/>
        </w:rPr>
        <w:tab/>
      </w:r>
      <w:r w:rsidRPr="00AA1867">
        <w:rPr>
          <w:rFonts w:eastAsiaTheme="minorEastAsia"/>
        </w:rPr>
        <w:tab/>
      </w:r>
      <m:oMath>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w:rPr>
                    <w:rFonts w:ascii="Cambria Math" w:hAnsi="Cambria Math"/>
                  </w:rPr>
                  <m:t>m</m:t>
                </m:r>
              </m:sub>
            </m:sSub>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m</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den>
            </m:f>
          </m:e>
        </m:d>
      </m:oMath>
    </w:p>
    <w:p w14:paraId="238DE7BA" w14:textId="1AAEEBDF" w:rsidR="007A30D5" w:rsidRPr="00AA1867" w:rsidRDefault="00A813A4" w:rsidP="00A813A4">
      <w:pPr>
        <w:rPr>
          <w:rtl/>
        </w:rPr>
      </w:pPr>
      <w:r w:rsidRPr="00AA1867">
        <w:rPr>
          <w:rtl/>
        </w:rPr>
        <w:t>ولتطبيق هذا النموذج في بيئة إذاعية، ي</w:t>
      </w:r>
      <w:r w:rsidR="00030D64" w:rsidRPr="00AA1867">
        <w:rPr>
          <w:rFonts w:hint="cs"/>
          <w:rtl/>
        </w:rPr>
        <w:t>ُ</w:t>
      </w:r>
      <w:r w:rsidRPr="00AA1867">
        <w:rPr>
          <w:rtl/>
        </w:rPr>
        <w:t>فض</w:t>
      </w:r>
      <w:r w:rsidR="00030D64" w:rsidRPr="00AA1867">
        <w:rPr>
          <w:rFonts w:hint="cs"/>
          <w:rtl/>
        </w:rPr>
        <w:t>َّ</w:t>
      </w:r>
      <w:r w:rsidRPr="00AA1867">
        <w:rPr>
          <w:rtl/>
        </w:rPr>
        <w:t>ل مستوى تكييف واحد لكل رتل بدلاً</w:t>
      </w:r>
      <w:r w:rsidR="003700F7" w:rsidRPr="00AA1867">
        <w:rPr>
          <w:rFonts w:hint="cs"/>
          <w:rtl/>
        </w:rPr>
        <w:t xml:space="preserve"> </w:t>
      </w:r>
      <w:r w:rsidRPr="00AA1867">
        <w:rPr>
          <w:rtl/>
        </w:rPr>
        <w:t>من مستوى تكييف لكل بيكسل.</w:t>
      </w:r>
      <w:r w:rsidR="00030D64" w:rsidRPr="00AA1867">
        <w:rPr>
          <w:rFonts w:hint="cs"/>
          <w:rtl/>
        </w:rPr>
        <w:t xml:space="preserve"> </w:t>
      </w:r>
      <w:r w:rsidRPr="00AA1867">
        <w:rPr>
          <w:cs/>
        </w:rPr>
        <w:t>‎</w:t>
      </w:r>
      <w:r w:rsidRPr="00AA1867">
        <w:rPr>
          <w:rtl/>
        </w:rPr>
        <w:t xml:space="preserve">ويمكن تحقيق ذلك من خلال ملاحظة أن تكيف الحالة المستقرة </w:t>
      </w:r>
      <w:r w:rsidRPr="00AA1867">
        <w:rPr>
          <w:cs/>
        </w:rPr>
        <w:t>‎</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lang w:val="en-GB"/>
          </w:rPr>
          <m:t>(t)</m:t>
        </m:r>
      </m:oMath>
      <w:r w:rsidR="007C084B" w:rsidRPr="00AA1867">
        <w:rPr>
          <w:rtl/>
          <w:lang w:val="en-GB"/>
        </w:rPr>
        <w:t xml:space="preserve"> </w:t>
      </w:r>
      <w:r w:rsidRPr="00AA1867">
        <w:rPr>
          <w:rtl/>
        </w:rPr>
        <w:t>‏للرتل</w:t>
      </w:r>
      <w:r w:rsidR="00D75E11" w:rsidRPr="00AA1867">
        <w:rPr>
          <w:rFonts w:hint="cs"/>
          <w:rtl/>
          <w:cs/>
        </w:rPr>
        <w:t xml:space="preserve"> </w:t>
      </w:r>
      <m:oMath>
        <m:r>
          <w:rPr>
            <w:rFonts w:ascii="Cambria Math" w:eastAsiaTheme="minorEastAsia" w:hAnsi="Cambria Math"/>
          </w:rPr>
          <m:t>t</m:t>
        </m:r>
      </m:oMath>
      <w:r w:rsidR="004F3B03">
        <w:rPr>
          <w:rFonts w:eastAsiaTheme="minorEastAsia" w:hint="cs"/>
          <w:rtl/>
        </w:rPr>
        <w:t xml:space="preserve"> </w:t>
      </w:r>
      <w:r w:rsidRPr="00AA1867">
        <w:rPr>
          <w:rtl/>
        </w:rPr>
        <w:t>‏قد يتم تقريبه من خلال نصوع متوسط للرتل، كمستوى الصورة</w:t>
      </w:r>
      <w:r w:rsidR="00B211A0" w:rsidRPr="00AA1867">
        <w:rPr>
          <w:rFonts w:hint="cs"/>
          <w:rtl/>
        </w:rPr>
        <w:t xml:space="preserve"> </w:t>
      </w:r>
      <w:r w:rsidRPr="00AA1867">
        <w:rPr>
          <w:lang w:val="en-GB"/>
        </w:rPr>
        <w:t>(</w:t>
      </w:r>
      <m:oMath>
        <m:r>
          <w:rPr>
            <w:rFonts w:ascii="Cambria Math" w:hAnsi="Cambria Math"/>
            <w:lang w:val="en-GB"/>
          </w:rPr>
          <m:t>IL</m:t>
        </m:r>
      </m:oMath>
      <w:r w:rsidRPr="00AA1867">
        <w:rPr>
          <w:lang w:val="en-GB"/>
        </w:rPr>
        <w:t>)</w:t>
      </w:r>
      <w:r w:rsidR="00B211A0" w:rsidRPr="00AA1867">
        <w:rPr>
          <w:rFonts w:hint="cs"/>
          <w:rtl/>
          <w:lang w:val="en-GB"/>
        </w:rPr>
        <w:t xml:space="preserve"> </w:t>
      </w:r>
      <w:r w:rsidRPr="00AA1867">
        <w:rPr>
          <w:rtl/>
        </w:rPr>
        <w:t>‏على سبيل المثال.</w:t>
      </w:r>
      <w:r w:rsidRPr="00AA1867">
        <w:rPr>
          <w:cs/>
        </w:rPr>
        <w:t>‎</w:t>
      </w:r>
      <w:r w:rsidRPr="00AA1867">
        <w:rPr>
          <w:rtl/>
        </w:rPr>
        <w:t xml:space="preserve"> وتُعطى الحالة الزمنية للتكيف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m:t>
            </m:r>
          </m:sub>
        </m:sSub>
        <m:r>
          <w:rPr>
            <w:rFonts w:ascii="Cambria Math" w:hAnsi="Cambria Math"/>
            <w:lang w:val="en-GB"/>
          </w:rPr>
          <m:t>(t)</m:t>
        </m:r>
      </m:oMath>
      <w:r w:rsidRPr="00AA1867">
        <w:rPr>
          <w:rtl/>
        </w:rPr>
        <w:t xml:space="preserve"> بالمعادلة:</w:t>
      </w:r>
    </w:p>
    <w:p w14:paraId="095EFF7B" w14:textId="77777777" w:rsidR="00091C7E" w:rsidRPr="00AA1867" w:rsidRDefault="00091C7E" w:rsidP="001B6C9B">
      <w:pPr>
        <w:pStyle w:val="Equation"/>
        <w:rPr>
          <w:rFonts w:eastAsiaTheme="minorEastAsia"/>
          <w:vertAlign w:val="subscript"/>
        </w:rPr>
      </w:pPr>
      <w:r w:rsidRPr="00AA1867">
        <w:tab/>
      </w:r>
      <w:r w:rsidRPr="00AA1867">
        <w:tab/>
      </w:r>
      <m:oMath>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τ</m:t>
                </m:r>
              </m:e>
              <m:sub>
                <m:r>
                  <w:rPr>
                    <w:rFonts w:ascii="Cambria Math" w:hAnsi="Cambria Math"/>
                  </w:rPr>
                  <m:t>m</m:t>
                </m:r>
              </m:sub>
            </m:sSub>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r>
                  <m:rPr>
                    <m:sty m:val="p"/>
                  </m:rPr>
                  <w:rPr>
                    <w:rFonts w:ascii="Cambria Math" w:hAnsi="Cambria Math"/>
                  </w:rPr>
                  <m:t>-1</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r>
                  <w:rPr>
                    <w:rFonts w:ascii="Cambria Math" w:hAnsi="Cambria Math"/>
                  </w:rPr>
                  <m:t>t</m:t>
                </m:r>
                <m:r>
                  <m:rPr>
                    <m:sty m:val="p"/>
                  </m:rPr>
                  <w:rPr>
                    <w:rFonts w:ascii="Cambria Math" w:hAnsi="Cambria Math"/>
                  </w:rPr>
                  <m:t>)</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den>
            </m:f>
          </m:e>
        </m:d>
      </m:oMath>
    </w:p>
    <w:p w14:paraId="6A6B0A57" w14:textId="77777777" w:rsidR="00A813A4" w:rsidRPr="00AA1867" w:rsidRDefault="00A813A4" w:rsidP="00A813A4">
      <w:pPr>
        <w:rPr>
          <w:rtl/>
        </w:rPr>
      </w:pPr>
      <w:r w:rsidRPr="00AA1867">
        <w:rPr>
          <w:rtl/>
        </w:rPr>
        <w:t xml:space="preserve">وتأثير تطبيق هذه الطريقة هو تأثير </w:t>
      </w:r>
      <w:proofErr w:type="spellStart"/>
      <w:r w:rsidRPr="00AA1867">
        <w:rPr>
          <w:rtl/>
        </w:rPr>
        <w:t>مرشاح</w:t>
      </w:r>
      <w:proofErr w:type="spellEnd"/>
      <w:r w:rsidRPr="00AA1867">
        <w:rPr>
          <w:rtl/>
        </w:rPr>
        <w:t xml:space="preserve"> منخفض التمرير زمني، وإن كان ذلك بدون التعقيد الحسابي المرتبط بعمليات الترشيح هذه. ولذلك يتم تضمينه كقياس للتكيف البصري البشري مع المحتوى المتحرك.</w:t>
      </w:r>
      <w:r w:rsidRPr="00AA1867">
        <w:rPr>
          <w:cs/>
        </w:rPr>
        <w:t>‎</w:t>
      </w:r>
    </w:p>
    <w:p w14:paraId="062BBD2E" w14:textId="77777777" w:rsidR="007A30D5" w:rsidRPr="00AA1867" w:rsidRDefault="00A813A4" w:rsidP="00A813A4">
      <w:pPr>
        <w:rPr>
          <w:rtl/>
        </w:rPr>
      </w:pPr>
      <w:r w:rsidRPr="00AA1867">
        <w:rPr>
          <w:rtl/>
        </w:rPr>
        <w:t>ويمكن إعادة ترتيب المعادلة أعلاه إلى:</w:t>
      </w:r>
    </w:p>
    <w:p w14:paraId="009D8704" w14:textId="77777777" w:rsidR="00091C7E" w:rsidRPr="00AA1867" w:rsidRDefault="00B464F5" w:rsidP="001B6C9B">
      <w:pPr>
        <w:pStyle w:val="Equation"/>
      </w:pPr>
      <m:oMathPara>
        <m:oMath>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T</m:t>
              </m:r>
            </m:sub>
          </m:sSub>
          <m:d>
            <m:dPr>
              <m:ctrlPr>
                <w:rPr>
                  <w:rFonts w:ascii="Cambria Math" w:hAnsi="Cambria Math"/>
                </w:rPr>
              </m:ctrlPr>
            </m:dPr>
            <m:e>
              <m:r>
                <w:rPr>
                  <w:rFonts w:ascii="Cambria Math" w:hAnsi="Cambria Math"/>
                </w:rPr>
                <m:t>t</m:t>
              </m:r>
              <m:r>
                <m:rPr>
                  <m:sty m:val="p"/>
                </m:rPr>
                <w:rPr>
                  <w:rFonts w:ascii="Cambria Math" w:hAnsi="Cambria Math"/>
                </w:rPr>
                <m:t>-1</m:t>
              </m:r>
            </m:e>
          </m:d>
          <m:d>
            <m:dPr>
              <m:ctrlPr>
                <w:rPr>
                  <w:rFonts w:ascii="Cambria Math" w:hAnsi="Cambria Math"/>
                </w:rPr>
              </m:ctrlPr>
            </m:dPr>
            <m:e>
              <m:r>
                <w:rPr>
                  <w:rFonts w:ascii="Cambria Math" w:hAnsi="Cambria Math"/>
                </w:rPr>
                <m:t>1-</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m:rPr>
                      <m:sty m:val="p"/>
                    </m:rPr>
                    <w:rPr>
                      <w:rFonts w:ascii="Cambria Math" w:hAnsi="Cambria Math"/>
                    </w:rPr>
                    <m:t>+1</m:t>
                  </m:r>
                </m:den>
              </m:f>
            </m:e>
          </m:d>
          <m:r>
            <m:rPr>
              <m:sty m:val="p"/>
            </m:rPr>
            <w:rPr>
              <w:rFonts w:ascii="Cambria Math" w:hAnsi="Cambria Math"/>
            </w:rPr>
            <m:t xml:space="preserve"> + </m:t>
          </m:r>
          <m:sSub>
            <m:sSubPr>
              <m:ctrlPr>
                <w:rPr>
                  <w:rFonts w:ascii="Cambria Math" w:hAnsi="Cambria Math"/>
                </w:rPr>
              </m:ctrlPr>
            </m:sSubPr>
            <m:e>
              <m:r>
                <w:rPr>
                  <w:rFonts w:ascii="Cambria Math" w:hAnsi="Cambria Math"/>
                </w:rPr>
                <m:t>L</m:t>
              </m:r>
            </m:e>
            <m:sub>
              <m:r>
                <w:rPr>
                  <w:rFonts w:ascii="Cambria Math" w:hAnsi="Cambria Math"/>
                </w:rPr>
                <m:t>a</m:t>
              </m:r>
            </m:sub>
          </m:sSub>
          <m:r>
            <m:rPr>
              <m:sty m:val="p"/>
            </m:rPr>
            <w:rPr>
              <w:rFonts w:ascii="Cambria Math" w:hAnsi="Cambria Math"/>
            </w:rPr>
            <m:t>(</m:t>
          </m:r>
          <m:r>
            <w:rPr>
              <w:rFonts w:ascii="Cambria Math" w:hAnsi="Cambria Math"/>
            </w:rPr>
            <m:t>t</m:t>
          </m:r>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m:rPr>
                          <m:sty m:val="p"/>
                        </m:rPr>
                        <w:rPr>
                          <w:rFonts w:ascii="Cambria Math" w:hAnsi="Cambria Math"/>
                        </w:rPr>
                        <m:t>τ</m:t>
                      </m:r>
                    </m:e>
                    <m:sub>
                      <m:r>
                        <w:rPr>
                          <w:rFonts w:ascii="Cambria Math" w:hAnsi="Cambria Math"/>
                        </w:rPr>
                        <m:t>m</m:t>
                      </m:r>
                    </m:sub>
                  </m:sSub>
                  <m:r>
                    <w:rPr>
                      <w:rFonts w:ascii="Cambria Math" w:hAnsi="Cambria Math"/>
                    </w:rPr>
                    <m:t>+1</m:t>
                  </m:r>
                </m:den>
              </m:f>
            </m:e>
          </m:d>
        </m:oMath>
      </m:oMathPara>
    </w:p>
    <w:p w14:paraId="4A65A261" w14:textId="77777777" w:rsidR="004F3B03" w:rsidRDefault="004F3B03" w:rsidP="004F3B03">
      <w:pPr>
        <w:rPr>
          <w:rtl/>
        </w:rPr>
      </w:pPr>
    </w:p>
    <w:p w14:paraId="2599B650" w14:textId="7009FE17" w:rsidR="00A813A4" w:rsidRPr="00AA1867" w:rsidRDefault="00A813A4" w:rsidP="00EA354C">
      <w:pPr>
        <w:pStyle w:val="Reftitle"/>
        <w:spacing w:after="240"/>
        <w:rPr>
          <w:b w:val="0"/>
          <w:bCs/>
          <w:sz w:val="36"/>
          <w:szCs w:val="36"/>
          <w:rtl/>
        </w:rPr>
      </w:pPr>
      <w:r w:rsidRPr="00AA1867">
        <w:rPr>
          <w:b w:val="0"/>
          <w:bCs/>
          <w:sz w:val="36"/>
          <w:szCs w:val="36"/>
          <w:rtl/>
        </w:rPr>
        <w:t>المراجع</w:t>
      </w:r>
    </w:p>
    <w:p w14:paraId="5D341B4C" w14:textId="77777777" w:rsidR="00EA354C" w:rsidRPr="00EA354C" w:rsidRDefault="00EA354C" w:rsidP="00EA354C">
      <w:pPr>
        <w:tabs>
          <w:tab w:val="left" w:pos="794"/>
          <w:tab w:val="left" w:pos="1191"/>
          <w:tab w:val="left" w:pos="1588"/>
          <w:tab w:val="left" w:pos="1985"/>
        </w:tabs>
        <w:bidi w:val="0"/>
        <w:spacing w:line="240" w:lineRule="auto"/>
        <w:ind w:left="794" w:hanging="794"/>
        <w:rPr>
          <w:rFonts w:cs="Times New Roman"/>
          <w:szCs w:val="20"/>
          <w:lang w:val="en-GB" w:eastAsia="en-US"/>
        </w:rPr>
      </w:pPr>
      <w:r w:rsidRPr="00EA354C">
        <w:rPr>
          <w:rFonts w:cs="Times New Roman"/>
          <w:szCs w:val="20"/>
          <w:lang w:val="en-GB" w:eastAsia="en-US"/>
        </w:rPr>
        <w:t>[1]</w:t>
      </w:r>
      <w:r w:rsidRPr="00EA354C">
        <w:rPr>
          <w:rFonts w:cs="Times New Roman"/>
          <w:szCs w:val="20"/>
          <w:lang w:val="en-GB" w:eastAsia="en-US"/>
        </w:rPr>
        <w:tab/>
      </w:r>
      <w:bookmarkStart w:id="23" w:name="lt_pId542"/>
      <w:r w:rsidRPr="00EA354C">
        <w:rPr>
          <w:rFonts w:cs="Times New Roman"/>
          <w:szCs w:val="20"/>
          <w:lang w:val="en-GB" w:eastAsia="en-US"/>
        </w:rPr>
        <w:t>F. A.</w:t>
      </w:r>
      <w:bookmarkEnd w:id="23"/>
      <w:r w:rsidRPr="00EA354C">
        <w:rPr>
          <w:rFonts w:cs="Times New Roman"/>
          <w:szCs w:val="20"/>
          <w:lang w:val="en-GB" w:eastAsia="en-US"/>
        </w:rPr>
        <w:t xml:space="preserve"> </w:t>
      </w:r>
      <w:bookmarkStart w:id="24" w:name="lt_pId543"/>
      <w:r w:rsidRPr="00EA354C">
        <w:rPr>
          <w:rFonts w:cs="Times New Roman"/>
          <w:szCs w:val="20"/>
          <w:lang w:val="en-GB" w:eastAsia="en-US"/>
        </w:rPr>
        <w:t>Mote and A. J.</w:t>
      </w:r>
      <w:bookmarkEnd w:id="24"/>
      <w:r w:rsidRPr="00EA354C">
        <w:rPr>
          <w:rFonts w:cs="Times New Roman"/>
          <w:szCs w:val="20"/>
          <w:lang w:val="en-GB" w:eastAsia="en-US"/>
        </w:rPr>
        <w:t xml:space="preserve"> </w:t>
      </w:r>
      <w:bookmarkStart w:id="25" w:name="lt_pId544"/>
      <w:r w:rsidRPr="00EA354C">
        <w:rPr>
          <w:rFonts w:cs="Times New Roman"/>
          <w:szCs w:val="20"/>
          <w:lang w:val="en-GB" w:eastAsia="en-US"/>
        </w:rPr>
        <w:t>Riopelle.</w:t>
      </w:r>
      <w:bookmarkEnd w:id="25"/>
      <w:r w:rsidRPr="00EA354C">
        <w:rPr>
          <w:rFonts w:cs="Times New Roman"/>
          <w:szCs w:val="20"/>
          <w:lang w:val="en-GB" w:eastAsia="en-US"/>
        </w:rPr>
        <w:t xml:space="preserve"> </w:t>
      </w:r>
      <w:bookmarkStart w:id="26" w:name="lt_pId545"/>
      <w:r w:rsidRPr="00EA354C">
        <w:rPr>
          <w:rFonts w:cs="Times New Roman"/>
          <w:szCs w:val="20"/>
          <w:lang w:val="en-GB" w:eastAsia="en-US"/>
        </w:rPr>
        <w:t>The effect of varying the intensity and the duration of preexposure upon foveal dark adaptation in the human eye. J. comp. physiol.</w:t>
      </w:r>
      <w:bookmarkEnd w:id="26"/>
      <w:r w:rsidRPr="00EA354C">
        <w:rPr>
          <w:rFonts w:cs="Times New Roman"/>
          <w:szCs w:val="20"/>
          <w:lang w:val="en-GB" w:eastAsia="en-US"/>
        </w:rPr>
        <w:t xml:space="preserve"> </w:t>
      </w:r>
      <w:bookmarkStart w:id="27" w:name="lt_pId546"/>
      <w:r w:rsidRPr="00EA354C">
        <w:rPr>
          <w:rFonts w:cs="Times New Roman"/>
          <w:szCs w:val="20"/>
          <w:lang w:val="en-GB" w:eastAsia="en-US"/>
        </w:rPr>
        <w:t>Psychol., pp. 46(1):49-55, 1953.</w:t>
      </w:r>
      <w:bookmarkEnd w:id="27"/>
    </w:p>
    <w:p w14:paraId="33080CD3" w14:textId="77777777" w:rsidR="00EA354C" w:rsidRPr="00EA354C" w:rsidRDefault="00EA354C" w:rsidP="00EA354C">
      <w:pPr>
        <w:tabs>
          <w:tab w:val="left" w:pos="794"/>
          <w:tab w:val="left" w:pos="1191"/>
          <w:tab w:val="left" w:pos="1588"/>
          <w:tab w:val="left" w:pos="1985"/>
        </w:tabs>
        <w:bidi w:val="0"/>
        <w:spacing w:line="240" w:lineRule="auto"/>
        <w:ind w:left="794" w:hanging="794"/>
        <w:rPr>
          <w:rFonts w:cs="Times New Roman"/>
          <w:szCs w:val="20"/>
          <w:lang w:val="en-GB" w:eastAsia="en-US"/>
        </w:rPr>
      </w:pPr>
      <w:r w:rsidRPr="00EA354C">
        <w:rPr>
          <w:rFonts w:cs="Times New Roman"/>
          <w:szCs w:val="20"/>
          <w:lang w:val="en-GB" w:eastAsia="en-US"/>
        </w:rPr>
        <w:t>[2]</w:t>
      </w:r>
      <w:r w:rsidRPr="00EA354C">
        <w:rPr>
          <w:rFonts w:cs="Times New Roman"/>
          <w:szCs w:val="20"/>
          <w:lang w:val="en-GB" w:eastAsia="en-US"/>
        </w:rPr>
        <w:tab/>
      </w:r>
      <w:bookmarkStart w:id="28" w:name="lt_pId548"/>
      <w:r w:rsidRPr="00EA354C">
        <w:rPr>
          <w:rFonts w:cs="Times New Roman"/>
          <w:szCs w:val="20"/>
          <w:lang w:val="en-GB" w:eastAsia="en-US"/>
        </w:rPr>
        <w:t>Ledda, Patrick, Luis Paulo Santos, and Alan Chalmers.</w:t>
      </w:r>
      <w:bookmarkEnd w:id="28"/>
      <w:r w:rsidRPr="00EA354C">
        <w:rPr>
          <w:rFonts w:cs="Times New Roman"/>
          <w:szCs w:val="20"/>
          <w:lang w:val="en-GB" w:eastAsia="en-US"/>
        </w:rPr>
        <w:t xml:space="preserve"> </w:t>
      </w:r>
      <w:bookmarkStart w:id="29" w:name="lt_pId549"/>
      <w:r w:rsidRPr="00EA354C">
        <w:rPr>
          <w:rFonts w:cs="Times New Roman"/>
          <w:szCs w:val="20"/>
          <w:lang w:val="en-GB" w:eastAsia="en-US"/>
        </w:rPr>
        <w:t>“A local model of eye adaptation for high dynamic range images.”</w:t>
      </w:r>
      <w:bookmarkEnd w:id="29"/>
      <w:r w:rsidRPr="00EA354C">
        <w:rPr>
          <w:rFonts w:cs="Times New Roman"/>
          <w:szCs w:val="20"/>
          <w:lang w:val="en-GB" w:eastAsia="en-US"/>
        </w:rPr>
        <w:t xml:space="preserve"> </w:t>
      </w:r>
      <w:bookmarkStart w:id="30" w:name="lt_pId550"/>
      <w:r w:rsidRPr="00EA354C">
        <w:rPr>
          <w:rFonts w:cs="Times New Roman"/>
          <w:szCs w:val="20"/>
          <w:lang w:val="en-GB" w:eastAsia="en-US"/>
        </w:rPr>
        <w:t>In Proceedings of the 3rd international conference on Computer graphics, virtual reality, visualisation and interaction in Africa, pp. 151-160.</w:t>
      </w:r>
      <w:bookmarkEnd w:id="30"/>
      <w:r w:rsidRPr="00EA354C">
        <w:rPr>
          <w:rFonts w:cs="Times New Roman"/>
          <w:szCs w:val="20"/>
          <w:lang w:val="en-GB" w:eastAsia="en-US"/>
        </w:rPr>
        <w:t xml:space="preserve"> </w:t>
      </w:r>
      <w:bookmarkStart w:id="31" w:name="lt_pId551"/>
      <w:r w:rsidRPr="00EA354C">
        <w:rPr>
          <w:rFonts w:cs="Times New Roman"/>
          <w:szCs w:val="20"/>
          <w:lang w:val="en-GB" w:eastAsia="en-US"/>
        </w:rPr>
        <w:t>ACM, 2004.</w:t>
      </w:r>
      <w:bookmarkEnd w:id="31"/>
    </w:p>
    <w:p w14:paraId="56E0C8CD" w14:textId="77777777" w:rsidR="00EA354C" w:rsidRPr="00EA354C" w:rsidRDefault="00EA354C" w:rsidP="00EA354C">
      <w:pPr>
        <w:tabs>
          <w:tab w:val="left" w:pos="794"/>
          <w:tab w:val="left" w:pos="1191"/>
          <w:tab w:val="left" w:pos="1588"/>
          <w:tab w:val="left" w:pos="1985"/>
        </w:tabs>
        <w:bidi w:val="0"/>
        <w:spacing w:line="240" w:lineRule="auto"/>
        <w:ind w:left="794" w:hanging="794"/>
        <w:rPr>
          <w:rFonts w:cs="Times New Roman"/>
          <w:szCs w:val="20"/>
          <w:lang w:val="en-GB" w:eastAsia="en-US"/>
        </w:rPr>
      </w:pPr>
      <w:r w:rsidRPr="00EA354C">
        <w:rPr>
          <w:rFonts w:cs="Times New Roman"/>
          <w:szCs w:val="20"/>
          <w:lang w:val="en-GB" w:eastAsia="en-US"/>
        </w:rPr>
        <w:t>[3]</w:t>
      </w:r>
      <w:r w:rsidRPr="00EA354C">
        <w:rPr>
          <w:rFonts w:cs="Times New Roman"/>
          <w:szCs w:val="20"/>
          <w:lang w:val="en-GB" w:eastAsia="en-US"/>
        </w:rPr>
        <w:tab/>
      </w:r>
      <w:bookmarkStart w:id="32" w:name="lt_pId553"/>
      <w:r w:rsidRPr="00EA354C">
        <w:rPr>
          <w:rFonts w:cs="Times New Roman"/>
          <w:szCs w:val="20"/>
          <w:lang w:val="en-GB" w:eastAsia="en-US"/>
        </w:rPr>
        <w:t>Mote, F. A., and A. J.</w:t>
      </w:r>
      <w:bookmarkEnd w:id="32"/>
      <w:r w:rsidRPr="00EA354C">
        <w:rPr>
          <w:rFonts w:cs="Times New Roman"/>
          <w:szCs w:val="20"/>
          <w:lang w:val="en-GB" w:eastAsia="en-US"/>
        </w:rPr>
        <w:t xml:space="preserve"> </w:t>
      </w:r>
      <w:bookmarkStart w:id="33" w:name="lt_pId554"/>
      <w:r w:rsidRPr="00EA354C">
        <w:rPr>
          <w:rFonts w:cs="Times New Roman"/>
          <w:szCs w:val="20"/>
          <w:lang w:val="en-GB" w:eastAsia="en-US"/>
        </w:rPr>
        <w:t>Riopelle.</w:t>
      </w:r>
      <w:bookmarkEnd w:id="33"/>
      <w:r w:rsidRPr="00EA354C">
        <w:rPr>
          <w:rFonts w:cs="Times New Roman"/>
          <w:szCs w:val="20"/>
          <w:lang w:val="en-GB" w:eastAsia="en-US"/>
        </w:rPr>
        <w:t xml:space="preserve"> </w:t>
      </w:r>
      <w:bookmarkStart w:id="34" w:name="lt_pId555"/>
      <w:r w:rsidRPr="00EA354C">
        <w:rPr>
          <w:rFonts w:cs="Times New Roman"/>
          <w:szCs w:val="20"/>
          <w:lang w:val="en-GB" w:eastAsia="en-US"/>
        </w:rPr>
        <w:t>“The effect of varying the intensity and the duration of preexposure upon foveal dark adaptation in the human eye.”</w:t>
      </w:r>
      <w:bookmarkEnd w:id="34"/>
      <w:r w:rsidRPr="00EA354C">
        <w:rPr>
          <w:rFonts w:cs="Times New Roman"/>
          <w:szCs w:val="20"/>
          <w:lang w:val="en-GB" w:eastAsia="en-US"/>
        </w:rPr>
        <w:t xml:space="preserve"> </w:t>
      </w:r>
      <w:bookmarkStart w:id="35" w:name="lt_pId556"/>
      <w:r w:rsidRPr="00EA354C">
        <w:rPr>
          <w:rFonts w:cs="Times New Roman"/>
          <w:szCs w:val="20"/>
          <w:lang w:val="en-GB" w:eastAsia="en-US"/>
        </w:rPr>
        <w:t>The Journal of general physiology 34, No. 5 (1951): pp. 657-674.</w:t>
      </w:r>
      <w:bookmarkEnd w:id="35"/>
    </w:p>
    <w:p w14:paraId="08844BA0" w14:textId="77777777" w:rsidR="00EA354C" w:rsidRPr="00EA354C" w:rsidRDefault="00EA354C" w:rsidP="00EA354C">
      <w:pPr>
        <w:tabs>
          <w:tab w:val="left" w:pos="794"/>
          <w:tab w:val="left" w:pos="1191"/>
          <w:tab w:val="left" w:pos="1588"/>
          <w:tab w:val="left" w:pos="1985"/>
        </w:tabs>
        <w:bidi w:val="0"/>
        <w:spacing w:line="240" w:lineRule="auto"/>
        <w:ind w:left="794" w:hanging="794"/>
        <w:rPr>
          <w:rFonts w:cs="Times New Roman"/>
          <w:szCs w:val="20"/>
          <w:lang w:val="en-GB" w:eastAsia="en-US"/>
        </w:rPr>
      </w:pPr>
      <w:r w:rsidRPr="00EA354C">
        <w:rPr>
          <w:rFonts w:cs="Times New Roman"/>
          <w:szCs w:val="20"/>
          <w:lang w:val="en-GB" w:eastAsia="en-US"/>
        </w:rPr>
        <w:t>[4]</w:t>
      </w:r>
      <w:r w:rsidRPr="00EA354C">
        <w:rPr>
          <w:rFonts w:cs="Times New Roman"/>
          <w:szCs w:val="20"/>
          <w:lang w:val="en-GB" w:eastAsia="en-US"/>
        </w:rPr>
        <w:tab/>
      </w:r>
      <w:bookmarkStart w:id="36" w:name="lt_pId558"/>
      <w:r w:rsidRPr="00EA354C">
        <w:rPr>
          <w:rFonts w:cs="Times New Roman"/>
          <w:szCs w:val="20"/>
          <w:lang w:val="en-GB" w:eastAsia="en-US"/>
        </w:rPr>
        <w:t>Crawford, B. H.</w:t>
      </w:r>
      <w:bookmarkEnd w:id="36"/>
      <w:r w:rsidRPr="00EA354C">
        <w:rPr>
          <w:rFonts w:cs="Times New Roman"/>
          <w:szCs w:val="20"/>
          <w:lang w:val="en-GB" w:eastAsia="en-US"/>
        </w:rPr>
        <w:t xml:space="preserve"> </w:t>
      </w:r>
      <w:bookmarkStart w:id="37" w:name="lt_pId559"/>
      <w:r w:rsidRPr="00EA354C">
        <w:rPr>
          <w:rFonts w:cs="Times New Roman"/>
          <w:szCs w:val="20"/>
          <w:lang w:val="en-GB" w:eastAsia="en-US"/>
        </w:rPr>
        <w:t>“Visual adaptation in relation to brief conditioning stimuli”.</w:t>
      </w:r>
      <w:bookmarkEnd w:id="37"/>
      <w:r w:rsidRPr="00EA354C">
        <w:rPr>
          <w:rFonts w:cs="Times New Roman"/>
          <w:szCs w:val="20"/>
          <w:lang w:val="en-GB" w:eastAsia="en-US"/>
        </w:rPr>
        <w:t xml:space="preserve"> </w:t>
      </w:r>
      <w:bookmarkStart w:id="38" w:name="lt_pId560"/>
      <w:r w:rsidRPr="00EA354C">
        <w:rPr>
          <w:rFonts w:cs="Times New Roman"/>
          <w:szCs w:val="20"/>
          <w:lang w:val="en-GB" w:eastAsia="en-US"/>
        </w:rPr>
        <w:t>Proc. R.</w:t>
      </w:r>
      <w:bookmarkEnd w:id="38"/>
      <w:r w:rsidRPr="00EA354C">
        <w:rPr>
          <w:rFonts w:cs="Times New Roman"/>
          <w:szCs w:val="20"/>
          <w:lang w:val="en-GB" w:eastAsia="en-US"/>
        </w:rPr>
        <w:t xml:space="preserve"> </w:t>
      </w:r>
      <w:bookmarkStart w:id="39" w:name="lt_pId561"/>
      <w:r w:rsidRPr="00EA354C">
        <w:rPr>
          <w:rFonts w:cs="Times New Roman"/>
          <w:szCs w:val="20"/>
          <w:lang w:val="en-GB" w:eastAsia="en-US"/>
        </w:rPr>
        <w:t>Soc.</w:t>
      </w:r>
      <w:bookmarkEnd w:id="39"/>
      <w:r w:rsidRPr="00EA354C">
        <w:rPr>
          <w:rFonts w:cs="Times New Roman"/>
          <w:szCs w:val="20"/>
          <w:lang w:val="en-GB" w:eastAsia="en-US"/>
        </w:rPr>
        <w:t xml:space="preserve"> </w:t>
      </w:r>
      <w:bookmarkStart w:id="40" w:name="lt_pId562"/>
      <w:r w:rsidRPr="00EA354C">
        <w:rPr>
          <w:rFonts w:cs="Times New Roman"/>
          <w:szCs w:val="20"/>
          <w:lang w:val="en-GB" w:eastAsia="en-US"/>
        </w:rPr>
        <w:t>Lond.</w:t>
      </w:r>
      <w:bookmarkEnd w:id="40"/>
      <w:r w:rsidRPr="00EA354C">
        <w:rPr>
          <w:rFonts w:cs="Times New Roman"/>
          <w:szCs w:val="20"/>
          <w:lang w:val="en-GB" w:eastAsia="en-US"/>
        </w:rPr>
        <w:t xml:space="preserve"> </w:t>
      </w:r>
      <w:bookmarkStart w:id="41" w:name="lt_pId563"/>
      <w:r w:rsidRPr="00EA354C">
        <w:rPr>
          <w:rFonts w:cs="Times New Roman"/>
          <w:szCs w:val="20"/>
          <w:lang w:val="en-GB" w:eastAsia="en-US"/>
        </w:rPr>
        <w:t>B 134, No. 875 (1947): pp. 283-302.</w:t>
      </w:r>
      <w:bookmarkEnd w:id="41"/>
    </w:p>
    <w:p w14:paraId="5655E2DC" w14:textId="77777777" w:rsidR="00EA354C" w:rsidRPr="00EA354C" w:rsidRDefault="00EA354C" w:rsidP="00EA354C">
      <w:pPr>
        <w:tabs>
          <w:tab w:val="left" w:pos="794"/>
          <w:tab w:val="left" w:pos="1191"/>
          <w:tab w:val="left" w:pos="1588"/>
          <w:tab w:val="left" w:pos="1985"/>
        </w:tabs>
        <w:bidi w:val="0"/>
        <w:spacing w:line="240" w:lineRule="auto"/>
        <w:ind w:left="794" w:hanging="794"/>
        <w:rPr>
          <w:rFonts w:cs="Times New Roman"/>
          <w:szCs w:val="20"/>
          <w:lang w:val="en-GB" w:eastAsia="en-US"/>
        </w:rPr>
      </w:pPr>
      <w:r w:rsidRPr="00EA354C">
        <w:rPr>
          <w:rFonts w:cs="Times New Roman"/>
          <w:szCs w:val="20"/>
          <w:lang w:val="en-GB" w:eastAsia="en-US"/>
        </w:rPr>
        <w:t>[5]</w:t>
      </w:r>
      <w:r w:rsidRPr="00EA354C">
        <w:rPr>
          <w:rFonts w:cs="Times New Roman"/>
          <w:szCs w:val="20"/>
          <w:lang w:val="en-GB" w:eastAsia="en-US"/>
        </w:rPr>
        <w:tab/>
      </w:r>
      <w:bookmarkStart w:id="42" w:name="lt_pId565"/>
      <w:r w:rsidRPr="00EA354C">
        <w:rPr>
          <w:rFonts w:cs="Times New Roman"/>
          <w:szCs w:val="20"/>
          <w:lang w:val="en-GB" w:eastAsia="en-US"/>
        </w:rPr>
        <w:t xml:space="preserve">Pianta, Michael J., and Michael </w:t>
      </w:r>
      <w:proofErr w:type="spellStart"/>
      <w:r w:rsidRPr="00EA354C">
        <w:rPr>
          <w:rFonts w:cs="Times New Roman"/>
          <w:szCs w:val="20"/>
          <w:lang w:val="en-GB" w:eastAsia="en-US"/>
        </w:rPr>
        <w:t>Kalloniatis</w:t>
      </w:r>
      <w:proofErr w:type="spellEnd"/>
      <w:r w:rsidRPr="00EA354C">
        <w:rPr>
          <w:rFonts w:cs="Times New Roman"/>
          <w:szCs w:val="20"/>
          <w:lang w:val="en-GB" w:eastAsia="en-US"/>
        </w:rPr>
        <w:t>.</w:t>
      </w:r>
      <w:bookmarkEnd w:id="42"/>
      <w:r w:rsidRPr="00EA354C">
        <w:rPr>
          <w:rFonts w:cs="Times New Roman"/>
          <w:szCs w:val="20"/>
          <w:lang w:val="en-GB" w:eastAsia="en-US"/>
        </w:rPr>
        <w:t xml:space="preserve"> </w:t>
      </w:r>
      <w:bookmarkStart w:id="43" w:name="lt_pId566"/>
      <w:r w:rsidRPr="00EA354C">
        <w:rPr>
          <w:rFonts w:cs="Times New Roman"/>
          <w:szCs w:val="20"/>
          <w:lang w:val="en-GB" w:eastAsia="en-US"/>
        </w:rPr>
        <w:t>“Characterisation of dark adaptation in human cone pathways: an application of the equivalent background hypothesis”.</w:t>
      </w:r>
      <w:bookmarkEnd w:id="43"/>
      <w:r w:rsidRPr="00EA354C">
        <w:rPr>
          <w:rFonts w:cs="Times New Roman"/>
          <w:szCs w:val="20"/>
          <w:lang w:val="en-GB" w:eastAsia="en-US"/>
        </w:rPr>
        <w:t xml:space="preserve"> </w:t>
      </w:r>
      <w:bookmarkStart w:id="44" w:name="lt_pId567"/>
      <w:r w:rsidRPr="00EA354C">
        <w:rPr>
          <w:rFonts w:cs="Times New Roman"/>
          <w:szCs w:val="20"/>
          <w:lang w:val="en-GB" w:eastAsia="en-US"/>
        </w:rPr>
        <w:t>The Journal of physiology 528, No. 3 (2000): pp. 591-608.</w:t>
      </w:r>
      <w:bookmarkEnd w:id="44"/>
    </w:p>
    <w:p w14:paraId="67D7C157" w14:textId="77777777" w:rsidR="00091C7E" w:rsidRPr="00AA1867" w:rsidRDefault="00091C7E" w:rsidP="00423813">
      <w:pPr>
        <w:overflowPunct/>
        <w:autoSpaceDE/>
        <w:autoSpaceDN/>
        <w:adjustRightInd/>
        <w:spacing w:before="0" w:line="240" w:lineRule="auto"/>
        <w:jc w:val="left"/>
        <w:textAlignment w:val="auto"/>
        <w:rPr>
          <w:b/>
          <w:bCs/>
          <w:rtl/>
          <w:lang w:val="en-GB" w:bidi="ar-EG"/>
        </w:rPr>
      </w:pPr>
      <w:r w:rsidRPr="00AA1867">
        <w:rPr>
          <w:b/>
          <w:bCs/>
          <w:rtl/>
          <w:lang w:val="en-GB"/>
        </w:rPr>
        <w:br w:type="page"/>
      </w:r>
    </w:p>
    <w:p w14:paraId="2CA85C41" w14:textId="5CF8E3E2" w:rsidR="00A813A4" w:rsidRPr="00AA1867" w:rsidRDefault="00A813A4" w:rsidP="00091C7E">
      <w:pPr>
        <w:pStyle w:val="AnnexNoTitle"/>
        <w:rPr>
          <w:rtl/>
        </w:rPr>
      </w:pPr>
      <w:r w:rsidRPr="00AA1867">
        <w:rPr>
          <w:rtl/>
        </w:rPr>
        <w:lastRenderedPageBreak/>
        <w:t xml:space="preserve">الملحق </w:t>
      </w:r>
      <w:r w:rsidRPr="00AA1867">
        <w:rPr>
          <w:szCs w:val="28"/>
        </w:rPr>
        <w:t>4</w:t>
      </w:r>
      <w:r w:rsidR="00091C7E" w:rsidRPr="00AA1867">
        <w:br/>
      </w:r>
      <w:r w:rsidRPr="00AA1867">
        <w:rPr>
          <w:rtl/>
        </w:rPr>
        <w:t>(إعلامي)</w:t>
      </w:r>
      <w:r w:rsidR="00EA354C" w:rsidRPr="00AA1867">
        <w:br/>
      </w:r>
      <w:r w:rsidR="00091C7E" w:rsidRPr="00AA1867">
        <w:br/>
      </w:r>
      <w:r w:rsidRPr="00AA1867">
        <w:rPr>
          <w:rtl/>
        </w:rPr>
        <w:t>‏‏التحقق من الثابت الزمني في مستوى الصورة الزمنية</w:t>
      </w:r>
      <w:r w:rsidRPr="00AA1867">
        <w:rPr>
          <w:cs/>
        </w:rPr>
        <w:t>‎‎</w:t>
      </w:r>
    </w:p>
    <w:p w14:paraId="51E7F1C5" w14:textId="77777777" w:rsidR="00A813A4" w:rsidRPr="00AA1867" w:rsidRDefault="00A813A4" w:rsidP="00091C7E">
      <w:pPr>
        <w:pStyle w:val="Headingb"/>
        <w:rPr>
          <w:rtl/>
          <w:lang w:val="en-GB"/>
        </w:rPr>
      </w:pPr>
      <w:r w:rsidRPr="00AA1867">
        <w:rPr>
          <w:rtl/>
          <w:lang w:val="en-GB"/>
        </w:rPr>
        <w:t>مقدمة</w:t>
      </w:r>
    </w:p>
    <w:p w14:paraId="4A32E955" w14:textId="52B2E5E0" w:rsidR="00A813A4" w:rsidRPr="00AA1867" w:rsidRDefault="00A813A4" w:rsidP="00091C7E">
      <w:pPr>
        <w:rPr>
          <w:rtl/>
          <w:lang w:val="en-GB"/>
        </w:rPr>
      </w:pPr>
      <w:r w:rsidRPr="00AA1867">
        <w:rPr>
          <w:rtl/>
          <w:lang w:val="en-GB"/>
        </w:rPr>
        <w:t>‏يصف هذا الملحق البحوث التي أ</w:t>
      </w:r>
      <w:r w:rsidR="00030D64" w:rsidRPr="00AA1867">
        <w:rPr>
          <w:rFonts w:hint="cs"/>
          <w:rtl/>
          <w:lang w:val="en-GB"/>
        </w:rPr>
        <w:t>ُ</w:t>
      </w:r>
      <w:r w:rsidRPr="00AA1867">
        <w:rPr>
          <w:rtl/>
          <w:lang w:val="en-GB"/>
        </w:rPr>
        <w:t>جري</w:t>
      </w:r>
      <w:r w:rsidR="00030D64" w:rsidRPr="00AA1867">
        <w:rPr>
          <w:rFonts w:hint="cs"/>
          <w:rtl/>
          <w:lang w:val="en-GB"/>
        </w:rPr>
        <w:t>َ</w:t>
      </w:r>
      <w:r w:rsidRPr="00AA1867">
        <w:rPr>
          <w:rtl/>
          <w:lang w:val="en-GB"/>
        </w:rPr>
        <w:t xml:space="preserve">ت لدراسة القيمة </w:t>
      </w:r>
      <w:r w:rsidRPr="00AA1867">
        <w:rPr>
          <w:cs/>
          <w:lang w:val="en-GB"/>
        </w:rPr>
        <w:t>‎</w:t>
      </w:r>
      <w:r w:rsidRPr="00AA1867">
        <w:rPr>
          <w:lang w:val="en-GB"/>
        </w:rPr>
        <w:t>τ</w:t>
      </w:r>
      <w:r w:rsidRPr="00AA1867">
        <w:rPr>
          <w:rtl/>
          <w:lang w:val="en-GB"/>
        </w:rPr>
        <w:t xml:space="preserve"> ‏المناسبة من أجل خوارزمية الاضمحلال الواردة في الفقرة </w:t>
      </w:r>
      <w:r w:rsidRPr="00AA1867">
        <w:rPr>
          <w:cs/>
          <w:lang w:val="en-GB"/>
        </w:rPr>
        <w:t>‎</w:t>
      </w:r>
      <w:r w:rsidRPr="00AA1867">
        <w:rPr>
          <w:lang w:val="en-GB"/>
        </w:rPr>
        <w:t>2</w:t>
      </w:r>
      <w:r w:rsidRPr="00AA1867">
        <w:rPr>
          <w:rtl/>
          <w:lang w:val="en-GB"/>
        </w:rPr>
        <w:t>.</w:t>
      </w:r>
    </w:p>
    <w:p w14:paraId="1E2E48C2" w14:textId="77777777" w:rsidR="00A813A4" w:rsidRPr="00AA1867" w:rsidRDefault="00A813A4" w:rsidP="00091C7E">
      <w:pPr>
        <w:pStyle w:val="Headingb"/>
        <w:rPr>
          <w:rtl/>
          <w:lang w:val="en-GB"/>
        </w:rPr>
      </w:pPr>
      <w:r w:rsidRPr="00AA1867">
        <w:rPr>
          <w:rtl/>
          <w:lang w:val="en-GB"/>
        </w:rPr>
        <w:t>الاختبار الذاتي</w:t>
      </w:r>
    </w:p>
    <w:p w14:paraId="70A9FD03" w14:textId="76F896CF" w:rsidR="00A813A4" w:rsidRPr="00AA1867" w:rsidRDefault="00A813A4" w:rsidP="00091C7E">
      <w:r w:rsidRPr="00AA1867">
        <w:rPr>
          <w:rtl/>
          <w:lang w:val="en-GB"/>
        </w:rPr>
        <w:t>طو</w:t>
      </w:r>
      <w:r w:rsidR="00030D64" w:rsidRPr="00AA1867">
        <w:rPr>
          <w:rFonts w:hint="cs"/>
          <w:rtl/>
          <w:lang w:val="en-GB"/>
        </w:rPr>
        <w:t>َّ</w:t>
      </w:r>
      <w:r w:rsidRPr="00AA1867">
        <w:rPr>
          <w:rtl/>
          <w:lang w:val="en-GB"/>
        </w:rPr>
        <w:t xml:space="preserve">رت مختبرات </w:t>
      </w:r>
      <w:r w:rsidR="0084493B" w:rsidRPr="00AA1867">
        <w:t>Dolby</w:t>
      </w:r>
      <w:r w:rsidR="0084493B" w:rsidRPr="00AA1867">
        <w:rPr>
          <w:rFonts w:hint="cs"/>
          <w:rtl/>
        </w:rPr>
        <w:t xml:space="preserve"> (</w:t>
      </w:r>
      <w:r w:rsidRPr="00AA1867">
        <w:rPr>
          <w:rtl/>
          <w:lang w:val="en-GB"/>
        </w:rPr>
        <w:t>دولبي</w:t>
      </w:r>
      <w:r w:rsidR="0084493B" w:rsidRPr="00AA1867">
        <w:rPr>
          <w:rFonts w:hint="cs"/>
          <w:rtl/>
          <w:lang w:val="en-GB"/>
        </w:rPr>
        <w:t>)</w:t>
      </w:r>
      <w:r w:rsidRPr="00AA1867">
        <w:rPr>
          <w:rtl/>
          <w:lang w:val="en-GB"/>
        </w:rPr>
        <w:t xml:space="preserve"> مجموعة من الاختبارات الذاتية. والجديد في هذه التجربة دراسة الت</w:t>
      </w:r>
      <w:r w:rsidRPr="00AA1867">
        <w:rPr>
          <w:rFonts w:hint="eastAsia"/>
          <w:rtl/>
          <w:lang w:val="en-GB"/>
        </w:rPr>
        <w:t>فاوت</w:t>
      </w:r>
      <w:r w:rsidRPr="00AA1867">
        <w:rPr>
          <w:rtl/>
          <w:lang w:val="en-GB"/>
        </w:rPr>
        <w:t xml:space="preserve"> الذاتي للتغيرات في </w:t>
      </w:r>
      <w:proofErr w:type="spellStart"/>
      <w:r w:rsidRPr="00AA1867">
        <w:rPr>
          <w:rtl/>
          <w:lang w:val="en-GB"/>
        </w:rPr>
        <w:t>النصوع</w:t>
      </w:r>
      <w:proofErr w:type="spellEnd"/>
      <w:r w:rsidRPr="00AA1867">
        <w:rPr>
          <w:rtl/>
          <w:lang w:val="en-GB"/>
        </w:rPr>
        <w:t xml:space="preserve"> </w:t>
      </w:r>
      <w:r w:rsidRPr="00AA1867">
        <w:rPr>
          <w:rFonts w:hint="eastAsia"/>
          <w:rtl/>
          <w:lang w:val="en-GB"/>
        </w:rPr>
        <w:t>بمرور</w:t>
      </w:r>
      <w:r w:rsidRPr="00AA1867">
        <w:rPr>
          <w:rtl/>
          <w:lang w:val="en-GB"/>
        </w:rPr>
        <w:t xml:space="preserve"> </w:t>
      </w:r>
      <w:r w:rsidRPr="00AA1867">
        <w:rPr>
          <w:rFonts w:hint="eastAsia"/>
          <w:rtl/>
          <w:lang w:val="en-GB"/>
        </w:rPr>
        <w:t>الوقت</w:t>
      </w:r>
      <w:r w:rsidRPr="00AA1867">
        <w:rPr>
          <w:rtl/>
          <w:lang w:val="en-GB"/>
        </w:rPr>
        <w:t>. وتم إجراء نسختين من التجربة لحساب</w:t>
      </w:r>
      <w:r w:rsidR="00030D64" w:rsidRPr="00AA1867">
        <w:rPr>
          <w:rFonts w:hint="cs"/>
          <w:rtl/>
          <w:lang w:val="en-GB"/>
        </w:rPr>
        <w:t xml:space="preserve"> </w:t>
      </w:r>
      <w:r w:rsidRPr="00AA1867">
        <w:rPr>
          <w:rtl/>
          <w:lang w:val="en-GB"/>
        </w:rPr>
        <w:t>الاستجابات المرئية ل</w:t>
      </w:r>
      <w:r w:rsidRPr="00AA1867">
        <w:rPr>
          <w:rFonts w:hint="eastAsia"/>
          <w:rtl/>
          <w:lang w:val="en-GB"/>
        </w:rPr>
        <w:t>حالات</w:t>
      </w:r>
      <w:r w:rsidRPr="00AA1867">
        <w:rPr>
          <w:rtl/>
          <w:lang w:val="en-GB"/>
        </w:rPr>
        <w:t xml:space="preserve"> </w:t>
      </w:r>
      <w:r w:rsidRPr="00AA1867">
        <w:rPr>
          <w:rFonts w:hint="eastAsia"/>
          <w:rtl/>
          <w:lang w:val="en-GB"/>
        </w:rPr>
        <w:t>ا</w:t>
      </w:r>
      <w:r w:rsidRPr="00AA1867">
        <w:rPr>
          <w:rtl/>
          <w:lang w:val="en-GB"/>
        </w:rPr>
        <w:t xml:space="preserve">لانتقال من </w:t>
      </w:r>
      <w:proofErr w:type="spellStart"/>
      <w:r w:rsidRPr="00AA1867">
        <w:rPr>
          <w:rtl/>
          <w:lang w:val="en-GB"/>
        </w:rPr>
        <w:t>النصوع</w:t>
      </w:r>
      <w:proofErr w:type="spellEnd"/>
      <w:r w:rsidRPr="00AA1867">
        <w:rPr>
          <w:rtl/>
          <w:lang w:val="en-GB"/>
        </w:rPr>
        <w:t xml:space="preserve"> إلى الظلام ثم إلى </w:t>
      </w:r>
      <w:proofErr w:type="spellStart"/>
      <w:r w:rsidRPr="00AA1867">
        <w:rPr>
          <w:rtl/>
          <w:lang w:val="en-GB"/>
        </w:rPr>
        <w:t>النصوع</w:t>
      </w:r>
      <w:proofErr w:type="spellEnd"/>
      <w:r w:rsidRPr="00AA1867">
        <w:rPr>
          <w:rtl/>
          <w:lang w:val="en-GB"/>
        </w:rPr>
        <w:t xml:space="preserve">، ومن الظلام إلى </w:t>
      </w:r>
      <w:proofErr w:type="spellStart"/>
      <w:r w:rsidRPr="00AA1867">
        <w:rPr>
          <w:rtl/>
          <w:lang w:val="en-GB"/>
        </w:rPr>
        <w:t>النصوع</w:t>
      </w:r>
      <w:proofErr w:type="spellEnd"/>
      <w:r w:rsidRPr="00AA1867">
        <w:rPr>
          <w:rtl/>
          <w:lang w:val="en-GB"/>
        </w:rPr>
        <w:t xml:space="preserve"> ثم إلى الظلام. وفي النسخة الأولى من التجربة، تم </w:t>
      </w:r>
      <w:r w:rsidRPr="00AA1867">
        <w:rPr>
          <w:rFonts w:hint="eastAsia"/>
          <w:rtl/>
          <w:lang w:val="en-GB"/>
        </w:rPr>
        <w:t>بداية</w:t>
      </w:r>
      <w:r w:rsidR="00030D64" w:rsidRPr="00AA1867">
        <w:rPr>
          <w:rFonts w:hint="cs"/>
          <w:rtl/>
          <w:lang w:val="en-GB"/>
        </w:rPr>
        <w:t>ً</w:t>
      </w:r>
      <w:r w:rsidRPr="00AA1867">
        <w:rPr>
          <w:rtl/>
          <w:lang w:val="en-GB"/>
        </w:rPr>
        <w:t xml:space="preserve"> عرض صورة ساطعة للمراقبين لمدة </w:t>
      </w:r>
      <w:r w:rsidRPr="00AA1867">
        <w:rPr>
          <w:cs/>
          <w:lang w:val="en-GB"/>
        </w:rPr>
        <w:t>‎</w:t>
      </w:r>
      <w:r w:rsidRPr="00AA1867">
        <w:rPr>
          <w:lang w:val="en-GB"/>
        </w:rPr>
        <w:t>10</w:t>
      </w:r>
      <w:r w:rsidRPr="00AA1867">
        <w:rPr>
          <w:rtl/>
          <w:lang w:val="en-GB"/>
        </w:rPr>
        <w:t xml:space="preserve"> ‏ثوان</w:t>
      </w:r>
      <w:r w:rsidR="00030D64" w:rsidRPr="00AA1867">
        <w:rPr>
          <w:rFonts w:hint="cs"/>
          <w:rtl/>
          <w:lang w:val="en-GB"/>
        </w:rPr>
        <w:t>ٍ</w:t>
      </w:r>
      <w:r w:rsidRPr="00AA1867">
        <w:rPr>
          <w:rtl/>
          <w:lang w:val="en-GB"/>
        </w:rPr>
        <w:t xml:space="preserve"> ثم تحولوا إلى صورة مظلمة لفترة زمنية متغيرة، وأخيراً عادوا إلى الصورة الساطعة لمدة </w:t>
      </w:r>
      <w:r w:rsidRPr="00AA1867">
        <w:rPr>
          <w:cs/>
          <w:lang w:val="en-GB"/>
        </w:rPr>
        <w:t>‎</w:t>
      </w:r>
      <w:r w:rsidRPr="00AA1867">
        <w:rPr>
          <w:lang w:val="en-GB"/>
        </w:rPr>
        <w:t>7</w:t>
      </w:r>
      <w:r w:rsidRPr="00AA1867">
        <w:rPr>
          <w:rtl/>
          <w:lang w:val="en-GB"/>
        </w:rPr>
        <w:t xml:space="preserve"> ‏ثوان</w:t>
      </w:r>
      <w:r w:rsidR="00030D64" w:rsidRPr="00AA1867">
        <w:rPr>
          <w:rFonts w:hint="cs"/>
          <w:rtl/>
          <w:lang w:val="en-GB"/>
        </w:rPr>
        <w:t>ٍ</w:t>
      </w:r>
      <w:r w:rsidRPr="00AA1867">
        <w:rPr>
          <w:rtl/>
          <w:lang w:val="en-GB"/>
        </w:rPr>
        <w:t xml:space="preserve">. </w:t>
      </w:r>
      <w:r w:rsidRPr="00AA1867">
        <w:rPr>
          <w:cs/>
          <w:lang w:val="en-GB"/>
        </w:rPr>
        <w:t>‎</w:t>
      </w:r>
      <w:r w:rsidRPr="00AA1867">
        <w:rPr>
          <w:rtl/>
        </w:rPr>
        <w:t>وبالمثل، في النسخة الثانية من التجربة، ع</w:t>
      </w:r>
      <w:r w:rsidR="00030D64" w:rsidRPr="00AA1867">
        <w:rPr>
          <w:rFonts w:hint="cs"/>
          <w:rtl/>
        </w:rPr>
        <w:t>ُ</w:t>
      </w:r>
      <w:r w:rsidRPr="00AA1867">
        <w:rPr>
          <w:rtl/>
        </w:rPr>
        <w:t>ر</w:t>
      </w:r>
      <w:r w:rsidR="00030D64" w:rsidRPr="00AA1867">
        <w:rPr>
          <w:rFonts w:hint="cs"/>
          <w:rtl/>
        </w:rPr>
        <w:t>ِ</w:t>
      </w:r>
      <w:r w:rsidRPr="00AA1867">
        <w:rPr>
          <w:rtl/>
        </w:rPr>
        <w:t xml:space="preserve">ض على المراقبين </w:t>
      </w:r>
      <w:r w:rsidRPr="00AA1867">
        <w:rPr>
          <w:rFonts w:hint="eastAsia"/>
          <w:rtl/>
        </w:rPr>
        <w:t>بداية</w:t>
      </w:r>
      <w:r w:rsidR="00030D64" w:rsidRPr="00AA1867">
        <w:rPr>
          <w:rFonts w:hint="cs"/>
          <w:rtl/>
        </w:rPr>
        <w:t>ً</w:t>
      </w:r>
      <w:r w:rsidRPr="00AA1867">
        <w:rPr>
          <w:rtl/>
        </w:rPr>
        <w:t xml:space="preserve"> صورة مظلمة لمدة </w:t>
      </w:r>
      <w:r w:rsidRPr="00AA1867">
        <w:t>10</w:t>
      </w:r>
      <w:r w:rsidRPr="00AA1867">
        <w:rPr>
          <w:rtl/>
        </w:rPr>
        <w:t xml:space="preserve"> ثوانٍ، ثم تحولوا إلى صورة ساطعة لفترة زمنية متغيرة، وأخيراً عادوا إلى الصورة المظلمة لمدة </w:t>
      </w:r>
      <w:r w:rsidRPr="00AA1867">
        <w:t>7</w:t>
      </w:r>
      <w:r w:rsidRPr="00AA1867">
        <w:rPr>
          <w:rtl/>
        </w:rPr>
        <w:t xml:space="preserve"> ثوانٍ. ويعرض الجدول </w:t>
      </w:r>
      <w:r w:rsidRPr="00AA1867">
        <w:t>2</w:t>
      </w:r>
      <w:r w:rsidRPr="00AA1867">
        <w:rPr>
          <w:rtl/>
        </w:rPr>
        <w:t xml:space="preserve"> ال</w:t>
      </w:r>
      <w:r w:rsidRPr="00AA1867">
        <w:rPr>
          <w:rFonts w:hint="eastAsia"/>
          <w:rtl/>
        </w:rPr>
        <w:t>فترات</w:t>
      </w:r>
      <w:r w:rsidRPr="00AA1867">
        <w:rPr>
          <w:rtl/>
        </w:rPr>
        <w:t xml:space="preserve"> الزمنية المختلفة للصورة المتوسطة التي تم استخدامها في كلتا </w:t>
      </w:r>
      <w:r w:rsidRPr="00AA1867">
        <w:rPr>
          <w:rtl/>
          <w:lang w:val="en-GB"/>
        </w:rPr>
        <w:t>النسختين</w:t>
      </w:r>
      <w:r w:rsidRPr="00AA1867">
        <w:rPr>
          <w:rtl/>
        </w:rPr>
        <w:t xml:space="preserve">. وقبل التجربة، تم إجراء مجموعة من الاختبارات التجريبية لتحديد الفترات الزمنية المثلى </w:t>
      </w:r>
      <w:r w:rsidRPr="00AA1867">
        <w:rPr>
          <w:rFonts w:hint="eastAsia"/>
          <w:rtl/>
        </w:rPr>
        <w:t>للاستعمال</w:t>
      </w:r>
      <w:r w:rsidRPr="00AA1867">
        <w:rPr>
          <w:rtl/>
        </w:rPr>
        <w:t xml:space="preserve"> لكل نسخة.</w:t>
      </w:r>
    </w:p>
    <w:p w14:paraId="445C4151" w14:textId="77777777" w:rsidR="00A813A4" w:rsidRPr="00AA1867" w:rsidRDefault="00A813A4" w:rsidP="00234B57">
      <w:pPr>
        <w:pStyle w:val="TableNo"/>
        <w:rPr>
          <w:rtl/>
        </w:rPr>
      </w:pPr>
      <w:r w:rsidRPr="00AA1867">
        <w:rPr>
          <w:rtl/>
        </w:rPr>
        <w:t xml:space="preserve">الجدول </w:t>
      </w:r>
      <w:r w:rsidRPr="00AA1867">
        <w:t>2</w:t>
      </w:r>
    </w:p>
    <w:p w14:paraId="2242A98D" w14:textId="77777777" w:rsidR="00A813A4" w:rsidRPr="00AA1867" w:rsidRDefault="00A813A4" w:rsidP="00091C7E">
      <w:pPr>
        <w:pStyle w:val="Tabletitle"/>
        <w:rPr>
          <w:rtl/>
        </w:rPr>
      </w:pPr>
      <w:r w:rsidRPr="00AA1867">
        <w:rPr>
          <w:rtl/>
        </w:rPr>
        <w:t>الفترات الزمنية للتكيف المطبقة في التجربة</w:t>
      </w:r>
    </w:p>
    <w:tbl>
      <w:tblPr>
        <w:tblStyle w:val="TableGrid"/>
        <w:bidiVisual/>
        <w:tblW w:w="8505" w:type="dxa"/>
        <w:jc w:val="center"/>
        <w:tblLook w:val="04A0" w:firstRow="1" w:lastRow="0" w:firstColumn="1" w:lastColumn="0" w:noHBand="0" w:noVBand="1"/>
      </w:tblPr>
      <w:tblGrid>
        <w:gridCol w:w="3488"/>
        <w:gridCol w:w="5017"/>
      </w:tblGrid>
      <w:tr w:rsidR="00A813A4" w:rsidRPr="00AA1867" w14:paraId="77741B5B" w14:textId="77777777" w:rsidTr="00D7740F">
        <w:trPr>
          <w:jc w:val="center"/>
        </w:trPr>
        <w:tc>
          <w:tcPr>
            <w:tcW w:w="3488" w:type="dxa"/>
          </w:tcPr>
          <w:p w14:paraId="726F59FD" w14:textId="77777777" w:rsidR="00A813A4" w:rsidRPr="00AA1867" w:rsidRDefault="00A813A4" w:rsidP="00091C7E">
            <w:pPr>
              <w:pStyle w:val="Tablehead"/>
            </w:pPr>
            <w:r w:rsidRPr="00AA1867">
              <w:rPr>
                <w:rtl/>
              </w:rPr>
              <w:t>نسخة التجربة</w:t>
            </w:r>
          </w:p>
        </w:tc>
        <w:tc>
          <w:tcPr>
            <w:tcW w:w="5017" w:type="dxa"/>
          </w:tcPr>
          <w:p w14:paraId="00DB485F" w14:textId="2E824D28" w:rsidR="00A813A4" w:rsidRPr="00AA1867" w:rsidRDefault="00A813A4" w:rsidP="00091C7E">
            <w:pPr>
              <w:pStyle w:val="Tablehead"/>
            </w:pPr>
            <w:bookmarkStart w:id="45" w:name="lt_pId584"/>
            <w:r w:rsidRPr="00AA1867">
              <w:rPr>
                <w:rtl/>
              </w:rPr>
              <w:t>فترة الصورة المتوسطة</w:t>
            </w:r>
            <w:r w:rsidR="00091C7E" w:rsidRPr="00AA1867">
              <w:br/>
            </w:r>
            <w:r w:rsidRPr="00AA1867">
              <w:rPr>
                <w:rtl/>
              </w:rPr>
              <w:t>بالثواني</w:t>
            </w:r>
            <w:bookmarkEnd w:id="45"/>
          </w:p>
        </w:tc>
      </w:tr>
      <w:tr w:rsidR="00A813A4" w:rsidRPr="00AA1867" w14:paraId="15DE00A0" w14:textId="77777777" w:rsidTr="00D7740F">
        <w:trPr>
          <w:jc w:val="center"/>
        </w:trPr>
        <w:tc>
          <w:tcPr>
            <w:tcW w:w="3488" w:type="dxa"/>
          </w:tcPr>
          <w:p w14:paraId="3C4A70C4" w14:textId="77777777" w:rsidR="00A813A4" w:rsidRPr="00AA1867" w:rsidRDefault="00A813A4" w:rsidP="004F3B03">
            <w:pPr>
              <w:pStyle w:val="Tabletext"/>
            </w:pPr>
            <w:r w:rsidRPr="00AA1867">
              <w:rPr>
                <w:rtl/>
              </w:rPr>
              <w:t>ساطعة إلى مظلمة إلى ساطعة</w:t>
            </w:r>
          </w:p>
        </w:tc>
        <w:tc>
          <w:tcPr>
            <w:tcW w:w="5017" w:type="dxa"/>
          </w:tcPr>
          <w:p w14:paraId="0ED4D437" w14:textId="5AA07EB1" w:rsidR="00A813A4" w:rsidRPr="00AA1867" w:rsidRDefault="00A813A4" w:rsidP="00091C7E">
            <w:pPr>
              <w:pStyle w:val="Tabletext"/>
              <w:jc w:val="center"/>
            </w:pPr>
            <w:r w:rsidRPr="00AA1867">
              <w:t>0</w:t>
            </w:r>
            <w:r w:rsidR="00234B57" w:rsidRPr="00AA1867">
              <w:t>,</w:t>
            </w:r>
            <w:r w:rsidRPr="00AA1867">
              <w:t>5</w:t>
            </w:r>
            <w:r w:rsidR="00234B57" w:rsidRPr="00AA1867">
              <w:rPr>
                <w:rFonts w:hint="cs"/>
                <w:rtl/>
              </w:rPr>
              <w:t>،</w:t>
            </w:r>
            <w:r w:rsidR="00234B57" w:rsidRPr="00AA1867">
              <w:rPr>
                <w:rtl/>
              </w:rPr>
              <w:t xml:space="preserve"> </w:t>
            </w:r>
            <w:r w:rsidRPr="00AA1867">
              <w:t>5</w:t>
            </w:r>
            <w:r w:rsidR="00380A61" w:rsidRPr="00AA1867">
              <w:rPr>
                <w:rFonts w:hint="cs"/>
                <w:rtl/>
                <w:lang w:bidi="ar-EG"/>
              </w:rPr>
              <w:t xml:space="preserve">، </w:t>
            </w:r>
            <w:r w:rsidRPr="00AA1867">
              <w:t>10</w:t>
            </w:r>
            <w:r w:rsidR="00234B57" w:rsidRPr="00AA1867">
              <w:rPr>
                <w:rFonts w:hint="cs"/>
                <w:rtl/>
              </w:rPr>
              <w:t>،</w:t>
            </w:r>
            <w:r w:rsidR="00234B57" w:rsidRPr="00AA1867">
              <w:rPr>
                <w:rtl/>
              </w:rPr>
              <w:t xml:space="preserve"> </w:t>
            </w:r>
            <w:r w:rsidRPr="00AA1867">
              <w:t>25</w:t>
            </w:r>
            <w:r w:rsidR="00234B57" w:rsidRPr="00AA1867">
              <w:rPr>
                <w:rFonts w:hint="cs"/>
                <w:rtl/>
              </w:rPr>
              <w:t>،</w:t>
            </w:r>
            <w:r w:rsidR="00234B57" w:rsidRPr="00AA1867">
              <w:rPr>
                <w:rtl/>
              </w:rPr>
              <w:t xml:space="preserve"> </w:t>
            </w:r>
            <w:r w:rsidRPr="00AA1867">
              <w:t>40</w:t>
            </w:r>
            <w:r w:rsidR="00234B57" w:rsidRPr="00AA1867">
              <w:rPr>
                <w:rFonts w:hint="cs"/>
                <w:rtl/>
              </w:rPr>
              <w:t>،</w:t>
            </w:r>
            <w:r w:rsidR="00234B57" w:rsidRPr="00AA1867">
              <w:rPr>
                <w:rtl/>
              </w:rPr>
              <w:t xml:space="preserve"> </w:t>
            </w:r>
            <w:r w:rsidRPr="00AA1867">
              <w:t>60</w:t>
            </w:r>
            <w:r w:rsidR="00234B57" w:rsidRPr="00AA1867">
              <w:rPr>
                <w:rFonts w:hint="cs"/>
                <w:rtl/>
              </w:rPr>
              <w:t>،</w:t>
            </w:r>
            <w:r w:rsidR="00234B57" w:rsidRPr="00AA1867">
              <w:rPr>
                <w:rtl/>
              </w:rPr>
              <w:t xml:space="preserve"> </w:t>
            </w:r>
            <w:r w:rsidRPr="00AA1867">
              <w:t>90</w:t>
            </w:r>
            <w:r w:rsidR="00234B57" w:rsidRPr="00AA1867">
              <w:rPr>
                <w:rFonts w:hint="cs"/>
                <w:rtl/>
              </w:rPr>
              <w:t>،</w:t>
            </w:r>
            <w:r w:rsidR="00234B57" w:rsidRPr="00AA1867">
              <w:rPr>
                <w:rtl/>
              </w:rPr>
              <w:t xml:space="preserve"> </w:t>
            </w:r>
            <w:r w:rsidRPr="00AA1867">
              <w:t>120</w:t>
            </w:r>
            <w:r w:rsidR="00234B57" w:rsidRPr="00AA1867">
              <w:rPr>
                <w:rFonts w:hint="cs"/>
                <w:rtl/>
              </w:rPr>
              <w:t>،</w:t>
            </w:r>
            <w:r w:rsidR="00234B57" w:rsidRPr="00AA1867">
              <w:rPr>
                <w:rtl/>
              </w:rPr>
              <w:t xml:space="preserve"> </w:t>
            </w:r>
            <w:r w:rsidRPr="00AA1867">
              <w:t>150</w:t>
            </w:r>
          </w:p>
        </w:tc>
      </w:tr>
      <w:tr w:rsidR="00A813A4" w:rsidRPr="00AA1867" w14:paraId="62201D19" w14:textId="77777777" w:rsidTr="00D7740F">
        <w:trPr>
          <w:jc w:val="center"/>
        </w:trPr>
        <w:tc>
          <w:tcPr>
            <w:tcW w:w="3488" w:type="dxa"/>
          </w:tcPr>
          <w:p w14:paraId="00CAA7E9" w14:textId="77777777" w:rsidR="00A813A4" w:rsidRPr="00AA1867" w:rsidRDefault="00A813A4" w:rsidP="004F3B03">
            <w:pPr>
              <w:pStyle w:val="Tabletext"/>
              <w:rPr>
                <w:rtl/>
              </w:rPr>
            </w:pPr>
            <w:r w:rsidRPr="00AA1867">
              <w:rPr>
                <w:rtl/>
              </w:rPr>
              <w:t>مظلمة إلى ساطعة إلى مظلمة</w:t>
            </w:r>
          </w:p>
        </w:tc>
        <w:tc>
          <w:tcPr>
            <w:tcW w:w="5017" w:type="dxa"/>
          </w:tcPr>
          <w:p w14:paraId="79984871" w14:textId="7C23FF6F" w:rsidR="00A813A4" w:rsidRPr="00AA1867" w:rsidRDefault="00A813A4" w:rsidP="00091C7E">
            <w:pPr>
              <w:pStyle w:val="Tabletext"/>
              <w:jc w:val="center"/>
            </w:pPr>
            <w:r w:rsidRPr="00AA1867">
              <w:t>0</w:t>
            </w:r>
            <w:r w:rsidR="00234B57" w:rsidRPr="00AA1867">
              <w:t>,</w:t>
            </w:r>
            <w:r w:rsidRPr="00AA1867">
              <w:t>5</w:t>
            </w:r>
            <w:r w:rsidR="00234B57" w:rsidRPr="00AA1867">
              <w:rPr>
                <w:rtl/>
              </w:rPr>
              <w:t xml:space="preserve">، </w:t>
            </w:r>
            <w:r w:rsidRPr="00AA1867">
              <w:t>2</w:t>
            </w:r>
            <w:r w:rsidR="00234B57" w:rsidRPr="00AA1867">
              <w:rPr>
                <w:rtl/>
              </w:rPr>
              <w:t xml:space="preserve">، </w:t>
            </w:r>
            <w:r w:rsidRPr="00AA1867">
              <w:t>5</w:t>
            </w:r>
            <w:r w:rsidR="00234B57" w:rsidRPr="00AA1867">
              <w:rPr>
                <w:rtl/>
              </w:rPr>
              <w:t xml:space="preserve">، </w:t>
            </w:r>
            <w:r w:rsidRPr="00AA1867">
              <w:t>10</w:t>
            </w:r>
            <w:r w:rsidR="00234B57" w:rsidRPr="00AA1867">
              <w:rPr>
                <w:rtl/>
              </w:rPr>
              <w:t xml:space="preserve">، </w:t>
            </w:r>
            <w:r w:rsidRPr="00AA1867">
              <w:t>15</w:t>
            </w:r>
            <w:r w:rsidR="00234B57" w:rsidRPr="00AA1867">
              <w:rPr>
                <w:rtl/>
              </w:rPr>
              <w:t xml:space="preserve">، </w:t>
            </w:r>
            <w:r w:rsidRPr="00AA1867">
              <w:t>20</w:t>
            </w:r>
            <w:r w:rsidR="00234B57" w:rsidRPr="00AA1867">
              <w:rPr>
                <w:rtl/>
              </w:rPr>
              <w:t xml:space="preserve">، </w:t>
            </w:r>
            <w:r w:rsidRPr="00AA1867">
              <w:t>30</w:t>
            </w:r>
            <w:r w:rsidR="00234B57" w:rsidRPr="00AA1867">
              <w:rPr>
                <w:rtl/>
              </w:rPr>
              <w:t xml:space="preserve">، </w:t>
            </w:r>
            <w:r w:rsidRPr="00AA1867">
              <w:t>60</w:t>
            </w:r>
          </w:p>
        </w:tc>
      </w:tr>
    </w:tbl>
    <w:p w14:paraId="4BE29B56" w14:textId="30AD4C9B" w:rsidR="00A813A4" w:rsidRPr="00AA1867" w:rsidRDefault="00A813A4" w:rsidP="00A813A4">
      <w:pPr>
        <w:rPr>
          <w:rtl/>
        </w:rPr>
      </w:pPr>
      <w:r w:rsidRPr="00AA1867">
        <w:rPr>
          <w:rtl/>
        </w:rPr>
        <w:t>وبعد انتقال الاهتمام (من الصورة المتوسطة إلى الصورة النهائية)، ط</w:t>
      </w:r>
      <w:r w:rsidR="00030D64" w:rsidRPr="00AA1867">
        <w:rPr>
          <w:rFonts w:hint="cs"/>
          <w:rtl/>
        </w:rPr>
        <w:t>ُ</w:t>
      </w:r>
      <w:r w:rsidRPr="00AA1867">
        <w:rPr>
          <w:rtl/>
        </w:rPr>
        <w:t>ل</w:t>
      </w:r>
      <w:r w:rsidR="00030D64" w:rsidRPr="00AA1867">
        <w:rPr>
          <w:rFonts w:hint="cs"/>
          <w:rtl/>
        </w:rPr>
        <w:t>ِ</w:t>
      </w:r>
      <w:r w:rsidRPr="00AA1867">
        <w:rPr>
          <w:rtl/>
        </w:rPr>
        <w:t xml:space="preserve">ب من المشاركين تقييم تجربتهم. ويعرض الجدول </w:t>
      </w:r>
      <w:r w:rsidRPr="00AA1867">
        <w:rPr>
          <w:cs/>
        </w:rPr>
        <w:t>‎</w:t>
      </w:r>
      <w:r w:rsidRPr="00AA1867">
        <w:t>3</w:t>
      </w:r>
      <w:r w:rsidRPr="00AA1867">
        <w:rPr>
          <w:rtl/>
        </w:rPr>
        <w:t xml:space="preserve"> ‏العلامات والمصطلحات المرتبطة بمقياس الانحطاط. وللمصطلحات التي تشير إلى درجة من الألم/الانزعاج قيمتان لإضافة التدرج. وبالإضافة إلى ذلك، تستعمل نسختا الاختبار لغة</w:t>
      </w:r>
      <w:r w:rsidR="0084493B" w:rsidRPr="00AA1867">
        <w:rPr>
          <w:rFonts w:hint="cs"/>
          <w:rtl/>
        </w:rPr>
        <w:t>ً</w:t>
      </w:r>
      <w:r w:rsidRPr="00AA1867">
        <w:rPr>
          <w:rtl/>
        </w:rPr>
        <w:t xml:space="preserve"> مختلفة</w:t>
      </w:r>
      <w:r w:rsidR="0084493B" w:rsidRPr="00AA1867">
        <w:rPr>
          <w:rFonts w:hint="cs"/>
          <w:rtl/>
        </w:rPr>
        <w:t>ً</w:t>
      </w:r>
      <w:r w:rsidRPr="00AA1867">
        <w:rPr>
          <w:rtl/>
        </w:rPr>
        <w:t xml:space="preserve"> للتعبير عن أحاسيس المراقبين عند كل تقاطع </w:t>
      </w:r>
      <w:proofErr w:type="spellStart"/>
      <w:r w:rsidRPr="00AA1867">
        <w:rPr>
          <w:rtl/>
        </w:rPr>
        <w:t>للنصوع</w:t>
      </w:r>
      <w:proofErr w:type="spellEnd"/>
      <w:r w:rsidRPr="00AA1867">
        <w:rPr>
          <w:rtl/>
        </w:rPr>
        <w:t>.</w:t>
      </w:r>
    </w:p>
    <w:p w14:paraId="4F6E04BD" w14:textId="77777777" w:rsidR="00A813A4" w:rsidRPr="00AA1867" w:rsidRDefault="00A813A4" w:rsidP="00234B57">
      <w:pPr>
        <w:pStyle w:val="TableNo"/>
        <w:rPr>
          <w:rtl/>
        </w:rPr>
      </w:pPr>
      <w:r w:rsidRPr="00AA1867">
        <w:rPr>
          <w:rtl/>
        </w:rPr>
        <w:t xml:space="preserve">الجدول </w:t>
      </w:r>
      <w:r w:rsidRPr="00AA1867">
        <w:t>3</w:t>
      </w:r>
    </w:p>
    <w:p w14:paraId="4AB89FF9" w14:textId="77777777" w:rsidR="00A813A4" w:rsidRPr="00AA1867" w:rsidRDefault="00A813A4" w:rsidP="00234B57">
      <w:pPr>
        <w:pStyle w:val="Tabletitle"/>
        <w:rPr>
          <w:rtl/>
        </w:rPr>
      </w:pPr>
      <w:r w:rsidRPr="00AA1867">
        <w:rPr>
          <w:rtl/>
        </w:rPr>
        <w:t xml:space="preserve">مقياس الانحطاط المستخدم لتقييم تقاطع </w:t>
      </w:r>
      <w:proofErr w:type="spellStart"/>
      <w:r w:rsidRPr="00AA1867">
        <w:rPr>
          <w:rtl/>
        </w:rPr>
        <w:t>النصوع</w:t>
      </w:r>
      <w:proofErr w:type="spellEnd"/>
      <w:r w:rsidRPr="00AA1867">
        <w:rPr>
          <w:rtl/>
        </w:rPr>
        <w:t xml:space="preserve"> في </w:t>
      </w:r>
      <w:r w:rsidRPr="00AA1867">
        <w:rPr>
          <w:rtl/>
          <w:lang w:val="en-GB"/>
        </w:rPr>
        <w:t>نسختي التجربة</w:t>
      </w:r>
    </w:p>
    <w:tbl>
      <w:tblPr>
        <w:tblStyle w:val="TableGrid"/>
        <w:bidiVisual/>
        <w:tblW w:w="8505" w:type="dxa"/>
        <w:jc w:val="center"/>
        <w:tblLook w:val="04A0" w:firstRow="1" w:lastRow="0" w:firstColumn="1" w:lastColumn="0" w:noHBand="0" w:noVBand="1"/>
      </w:tblPr>
      <w:tblGrid>
        <w:gridCol w:w="2157"/>
        <w:gridCol w:w="3391"/>
        <w:gridCol w:w="2957"/>
      </w:tblGrid>
      <w:tr w:rsidR="00A813A4" w:rsidRPr="00AA1867" w14:paraId="0B3CF39E" w14:textId="77777777" w:rsidTr="00D7740F">
        <w:trPr>
          <w:jc w:val="center"/>
        </w:trPr>
        <w:tc>
          <w:tcPr>
            <w:tcW w:w="2157" w:type="dxa"/>
          </w:tcPr>
          <w:p w14:paraId="27DE0114" w14:textId="77777777" w:rsidR="00A813A4" w:rsidRPr="00AA1867" w:rsidRDefault="00A813A4" w:rsidP="00234B57">
            <w:pPr>
              <w:pStyle w:val="Tablehead"/>
            </w:pPr>
            <w:r w:rsidRPr="00AA1867">
              <w:rPr>
                <w:rtl/>
              </w:rPr>
              <w:t>الدرجة (الدرجات)</w:t>
            </w:r>
          </w:p>
        </w:tc>
        <w:tc>
          <w:tcPr>
            <w:tcW w:w="3391" w:type="dxa"/>
          </w:tcPr>
          <w:p w14:paraId="0ADC2C25" w14:textId="77777777" w:rsidR="00A813A4" w:rsidRPr="00AA1867" w:rsidRDefault="00A813A4" w:rsidP="00234B57">
            <w:pPr>
              <w:pStyle w:val="Tablehead"/>
            </w:pPr>
            <w:r w:rsidRPr="00AA1867">
              <w:rPr>
                <w:rtl/>
              </w:rPr>
              <w:t>المصطلحات</w:t>
            </w:r>
            <w:r w:rsidRPr="00AA1867">
              <w:rPr>
                <w:rtl/>
              </w:rPr>
              <w:br/>
              <w:t>ساطعة إلى مظلمة إلى ساطعة</w:t>
            </w:r>
          </w:p>
        </w:tc>
        <w:tc>
          <w:tcPr>
            <w:tcW w:w="2957" w:type="dxa"/>
          </w:tcPr>
          <w:p w14:paraId="3B962CAE" w14:textId="77777777" w:rsidR="00A813A4" w:rsidRPr="00AA1867" w:rsidRDefault="00A813A4" w:rsidP="00234B57">
            <w:pPr>
              <w:pStyle w:val="Tablehead"/>
            </w:pPr>
            <w:r w:rsidRPr="00AA1867">
              <w:rPr>
                <w:rtl/>
              </w:rPr>
              <w:t>المصطلحات</w:t>
            </w:r>
            <w:bookmarkStart w:id="46" w:name="lt_pId600"/>
            <w:r w:rsidRPr="00AA1867">
              <w:rPr>
                <w:rtl/>
              </w:rPr>
              <w:br/>
              <w:t xml:space="preserve">مظلمة إلى ساطعة إلى </w:t>
            </w:r>
            <w:bookmarkEnd w:id="46"/>
            <w:r w:rsidRPr="00AA1867">
              <w:rPr>
                <w:rtl/>
              </w:rPr>
              <w:t>مظلمة</w:t>
            </w:r>
          </w:p>
        </w:tc>
      </w:tr>
      <w:tr w:rsidR="00A813A4" w:rsidRPr="00AA1867" w14:paraId="55896C6A" w14:textId="77777777" w:rsidTr="00D7740F">
        <w:trPr>
          <w:jc w:val="center"/>
        </w:trPr>
        <w:tc>
          <w:tcPr>
            <w:tcW w:w="2157" w:type="dxa"/>
          </w:tcPr>
          <w:p w14:paraId="3C5AB729" w14:textId="7ABF8099" w:rsidR="00A813A4" w:rsidRPr="00AA1867" w:rsidRDefault="00A813A4" w:rsidP="00234B57">
            <w:pPr>
              <w:pStyle w:val="Tabletext"/>
              <w:jc w:val="center"/>
            </w:pPr>
            <w:r w:rsidRPr="00AA1867">
              <w:t>1</w:t>
            </w:r>
            <w:r w:rsidR="00234B57" w:rsidRPr="00AA1867">
              <w:rPr>
                <w:rFonts w:hint="cs"/>
                <w:rtl/>
              </w:rPr>
              <w:t xml:space="preserve">، </w:t>
            </w:r>
            <w:r w:rsidRPr="00AA1867">
              <w:t>1</w:t>
            </w:r>
            <w:r w:rsidR="00234B57" w:rsidRPr="00AA1867">
              <w:t>,</w:t>
            </w:r>
            <w:r w:rsidRPr="00AA1867">
              <w:t>5</w:t>
            </w:r>
          </w:p>
        </w:tc>
        <w:tc>
          <w:tcPr>
            <w:tcW w:w="3391" w:type="dxa"/>
          </w:tcPr>
          <w:p w14:paraId="7F3173A9" w14:textId="77777777" w:rsidR="00A813A4" w:rsidRPr="00AA1867" w:rsidRDefault="00A813A4" w:rsidP="00234B57">
            <w:pPr>
              <w:pStyle w:val="Tabletext"/>
              <w:rPr>
                <w:sz w:val="26"/>
              </w:rPr>
            </w:pPr>
            <w:r w:rsidRPr="00AA1867">
              <w:rPr>
                <w:sz w:val="26"/>
                <w:rtl/>
              </w:rPr>
              <w:t>مؤلم</w:t>
            </w:r>
          </w:p>
        </w:tc>
        <w:tc>
          <w:tcPr>
            <w:tcW w:w="2957" w:type="dxa"/>
          </w:tcPr>
          <w:p w14:paraId="272F1D72" w14:textId="77777777" w:rsidR="00A813A4" w:rsidRPr="00AA1867" w:rsidRDefault="00A813A4" w:rsidP="00234B57">
            <w:pPr>
              <w:pStyle w:val="Tabletext"/>
              <w:rPr>
                <w:sz w:val="26"/>
                <w:rtl/>
              </w:rPr>
            </w:pPr>
            <w:r w:rsidRPr="00AA1867">
              <w:rPr>
                <w:sz w:val="26"/>
                <w:rtl/>
              </w:rPr>
              <w:t>مزعج</w:t>
            </w:r>
          </w:p>
        </w:tc>
      </w:tr>
      <w:tr w:rsidR="00A813A4" w:rsidRPr="00AA1867" w14:paraId="6E4CB676" w14:textId="77777777" w:rsidTr="00D7740F">
        <w:trPr>
          <w:jc w:val="center"/>
        </w:trPr>
        <w:tc>
          <w:tcPr>
            <w:tcW w:w="2157" w:type="dxa"/>
          </w:tcPr>
          <w:p w14:paraId="1410FBB9" w14:textId="20D190C6" w:rsidR="00A813A4" w:rsidRPr="00AA1867" w:rsidRDefault="00A813A4" w:rsidP="00234B57">
            <w:pPr>
              <w:pStyle w:val="Tabletext"/>
              <w:jc w:val="center"/>
            </w:pPr>
            <w:r w:rsidRPr="00AA1867">
              <w:t>2</w:t>
            </w:r>
            <w:r w:rsidR="00234B57" w:rsidRPr="00AA1867">
              <w:rPr>
                <w:rFonts w:hint="cs"/>
                <w:rtl/>
              </w:rPr>
              <w:t xml:space="preserve">، </w:t>
            </w:r>
            <w:r w:rsidRPr="00AA1867">
              <w:t>2</w:t>
            </w:r>
            <w:r w:rsidR="00234B57" w:rsidRPr="00AA1867">
              <w:t>,</w:t>
            </w:r>
            <w:r w:rsidRPr="00AA1867">
              <w:t>5</w:t>
            </w:r>
          </w:p>
        </w:tc>
        <w:tc>
          <w:tcPr>
            <w:tcW w:w="3391" w:type="dxa"/>
          </w:tcPr>
          <w:p w14:paraId="6A959A2F" w14:textId="77777777" w:rsidR="00A813A4" w:rsidRPr="00AA1867" w:rsidRDefault="00A813A4" w:rsidP="00234B57">
            <w:pPr>
              <w:pStyle w:val="Tabletext"/>
              <w:rPr>
                <w:sz w:val="26"/>
              </w:rPr>
            </w:pPr>
            <w:r w:rsidRPr="00AA1867">
              <w:rPr>
                <w:sz w:val="26"/>
                <w:rtl/>
              </w:rPr>
              <w:t>مؤلم بشكل ملحوظ</w:t>
            </w:r>
          </w:p>
        </w:tc>
        <w:tc>
          <w:tcPr>
            <w:tcW w:w="2957" w:type="dxa"/>
          </w:tcPr>
          <w:p w14:paraId="0848DCD6" w14:textId="77777777" w:rsidR="00A813A4" w:rsidRPr="00AA1867" w:rsidRDefault="00A813A4" w:rsidP="00234B57">
            <w:pPr>
              <w:pStyle w:val="Tabletext"/>
              <w:rPr>
                <w:sz w:val="26"/>
              </w:rPr>
            </w:pPr>
            <w:r w:rsidRPr="00AA1867">
              <w:rPr>
                <w:sz w:val="26"/>
                <w:rtl/>
              </w:rPr>
              <w:t>مزعج بشكل ملحوظ</w:t>
            </w:r>
          </w:p>
        </w:tc>
      </w:tr>
      <w:tr w:rsidR="00A813A4" w:rsidRPr="00AA1867" w14:paraId="5B39693F" w14:textId="77777777" w:rsidTr="00D7740F">
        <w:trPr>
          <w:jc w:val="center"/>
        </w:trPr>
        <w:tc>
          <w:tcPr>
            <w:tcW w:w="2157" w:type="dxa"/>
          </w:tcPr>
          <w:p w14:paraId="1000B9F7" w14:textId="78B799D4" w:rsidR="00A813A4" w:rsidRPr="00AA1867" w:rsidRDefault="00A813A4" w:rsidP="00234B57">
            <w:pPr>
              <w:pStyle w:val="Tabletext"/>
              <w:jc w:val="center"/>
            </w:pPr>
            <w:r w:rsidRPr="00AA1867">
              <w:t>3</w:t>
            </w:r>
            <w:r w:rsidR="00234B57" w:rsidRPr="00AA1867">
              <w:rPr>
                <w:rFonts w:hint="cs"/>
                <w:rtl/>
              </w:rPr>
              <w:t xml:space="preserve">، </w:t>
            </w:r>
            <w:r w:rsidRPr="00AA1867">
              <w:t>3</w:t>
            </w:r>
            <w:r w:rsidR="00234B57" w:rsidRPr="00AA1867">
              <w:t>,</w:t>
            </w:r>
            <w:r w:rsidRPr="00AA1867">
              <w:t>5</w:t>
            </w:r>
          </w:p>
        </w:tc>
        <w:tc>
          <w:tcPr>
            <w:tcW w:w="3391" w:type="dxa"/>
          </w:tcPr>
          <w:p w14:paraId="06EAFE31" w14:textId="77777777" w:rsidR="00A813A4" w:rsidRPr="00AA1867" w:rsidRDefault="00A813A4" w:rsidP="00234B57">
            <w:pPr>
              <w:pStyle w:val="Tabletext"/>
              <w:rPr>
                <w:sz w:val="26"/>
              </w:rPr>
            </w:pPr>
            <w:r w:rsidRPr="00AA1867">
              <w:rPr>
                <w:sz w:val="26"/>
                <w:rtl/>
              </w:rPr>
              <w:t>مؤلم قليلاً</w:t>
            </w:r>
          </w:p>
        </w:tc>
        <w:tc>
          <w:tcPr>
            <w:tcW w:w="2957" w:type="dxa"/>
          </w:tcPr>
          <w:p w14:paraId="00265FE4" w14:textId="77777777" w:rsidR="00A813A4" w:rsidRPr="00AA1867" w:rsidRDefault="00A813A4" w:rsidP="00234B57">
            <w:pPr>
              <w:pStyle w:val="Tabletext"/>
              <w:rPr>
                <w:sz w:val="26"/>
              </w:rPr>
            </w:pPr>
            <w:r w:rsidRPr="00AA1867">
              <w:rPr>
                <w:sz w:val="26"/>
                <w:rtl/>
              </w:rPr>
              <w:t>مزعج قليلاً</w:t>
            </w:r>
          </w:p>
        </w:tc>
      </w:tr>
      <w:tr w:rsidR="00A813A4" w:rsidRPr="00AA1867" w14:paraId="447BB980" w14:textId="77777777" w:rsidTr="00D7740F">
        <w:trPr>
          <w:jc w:val="center"/>
        </w:trPr>
        <w:tc>
          <w:tcPr>
            <w:tcW w:w="2157" w:type="dxa"/>
          </w:tcPr>
          <w:p w14:paraId="4487714D" w14:textId="77777777" w:rsidR="00A813A4" w:rsidRPr="00AA1867" w:rsidRDefault="00A813A4" w:rsidP="00234B57">
            <w:pPr>
              <w:pStyle w:val="Tabletext"/>
              <w:jc w:val="center"/>
            </w:pPr>
            <w:r w:rsidRPr="00AA1867">
              <w:t>4</w:t>
            </w:r>
          </w:p>
        </w:tc>
        <w:tc>
          <w:tcPr>
            <w:tcW w:w="3391" w:type="dxa"/>
          </w:tcPr>
          <w:p w14:paraId="1B126FEA" w14:textId="77777777" w:rsidR="00A813A4" w:rsidRPr="00AA1867" w:rsidRDefault="00A813A4" w:rsidP="00234B57">
            <w:pPr>
              <w:pStyle w:val="Tabletext"/>
              <w:rPr>
                <w:sz w:val="26"/>
              </w:rPr>
            </w:pPr>
            <w:r w:rsidRPr="00AA1867">
              <w:rPr>
                <w:sz w:val="26"/>
                <w:rtl/>
              </w:rPr>
              <w:t>غير مؤلم</w:t>
            </w:r>
          </w:p>
        </w:tc>
        <w:tc>
          <w:tcPr>
            <w:tcW w:w="2957" w:type="dxa"/>
          </w:tcPr>
          <w:p w14:paraId="2D5C2ECA" w14:textId="77777777" w:rsidR="00A813A4" w:rsidRPr="00AA1867" w:rsidRDefault="00A813A4" w:rsidP="00234B57">
            <w:pPr>
              <w:pStyle w:val="Tabletext"/>
              <w:rPr>
                <w:sz w:val="26"/>
              </w:rPr>
            </w:pPr>
            <w:r w:rsidRPr="00AA1867">
              <w:rPr>
                <w:sz w:val="26"/>
                <w:rtl/>
              </w:rPr>
              <w:t>غير مزعج</w:t>
            </w:r>
          </w:p>
        </w:tc>
      </w:tr>
    </w:tbl>
    <w:p w14:paraId="59882D3A" w14:textId="6FDFA29E" w:rsidR="00A813A4" w:rsidRPr="00AA1867" w:rsidRDefault="00A813A4" w:rsidP="00A813A4">
      <w:pPr>
        <w:rPr>
          <w:rtl/>
        </w:rPr>
      </w:pPr>
      <w:r w:rsidRPr="00AA1867">
        <w:rPr>
          <w:rtl/>
        </w:rPr>
        <w:t xml:space="preserve">والمشاركون الشخصيون في هذه التجربة هم خليط من </w:t>
      </w:r>
      <w:r w:rsidRPr="00AA1867">
        <w:rPr>
          <w:cs/>
        </w:rPr>
        <w:t>‎</w:t>
      </w:r>
      <w:r w:rsidRPr="00AA1867">
        <w:t>17</w:t>
      </w:r>
      <w:r w:rsidRPr="00AA1867">
        <w:rPr>
          <w:rtl/>
        </w:rPr>
        <w:t xml:space="preserve"> ‏مشاهداً خبيراً وغير خبير. واستُخدمت ظروف المشاهدة الواردة في</w:t>
      </w:r>
      <w:r w:rsidR="00234B57" w:rsidRPr="00AA1867">
        <w:rPr>
          <w:rFonts w:hint="eastAsia"/>
          <w:rtl/>
          <w:lang w:bidi="ar-EG"/>
        </w:rPr>
        <w:t> </w:t>
      </w:r>
      <w:r w:rsidRPr="004F3B03">
        <w:rPr>
          <w:rtl/>
        </w:rPr>
        <w:t>التوصية</w:t>
      </w:r>
      <w:r w:rsidR="00234B57" w:rsidRPr="004F3B03">
        <w:rPr>
          <w:rFonts w:hint="cs"/>
          <w:rtl/>
        </w:rPr>
        <w:t> </w:t>
      </w:r>
      <w:r w:rsidRPr="004F3B03">
        <w:rPr>
          <w:cs/>
        </w:rPr>
        <w:t>‎</w:t>
      </w:r>
      <w:hyperlink r:id="rId42" w:history="1">
        <w:r w:rsidRPr="004F3B03">
          <w:rPr>
            <w:rStyle w:val="Hyperlink"/>
            <w:color w:val="auto"/>
            <w:u w:val="none"/>
          </w:rPr>
          <w:t xml:space="preserve">ITU-R </w:t>
        </w:r>
        <w:r w:rsidR="0084493B" w:rsidRPr="004F3B03">
          <w:rPr>
            <w:rStyle w:val="Hyperlink"/>
            <w:color w:val="auto"/>
            <w:u w:val="none"/>
          </w:rPr>
          <w:t>BT</w:t>
        </w:r>
        <w:r w:rsidRPr="004F3B03">
          <w:rPr>
            <w:rStyle w:val="Hyperlink"/>
            <w:color w:val="auto"/>
            <w:u w:val="none"/>
          </w:rPr>
          <w:t>.2100</w:t>
        </w:r>
      </w:hyperlink>
      <w:r w:rsidRPr="004F3B03">
        <w:rPr>
          <w:rtl/>
        </w:rPr>
        <w:t xml:space="preserve"> ‏مع بيئة </w:t>
      </w:r>
      <w:r w:rsidRPr="00AA1867">
        <w:rPr>
          <w:rtl/>
        </w:rPr>
        <w:t xml:space="preserve">محيطة تبلغ </w:t>
      </w:r>
      <w:r w:rsidRPr="00AA1867">
        <w:rPr>
          <w:cs/>
        </w:rPr>
        <w:t>‎</w:t>
      </w:r>
      <w:r w:rsidRPr="00AA1867">
        <w:t>5</w:t>
      </w:r>
      <w:r w:rsidRPr="00AA1867">
        <w:rPr>
          <w:rtl/>
        </w:rPr>
        <w:t xml:space="preserve"> </w:t>
      </w:r>
      <w:r w:rsidRPr="00AA1867">
        <w:t>cd/m</w:t>
      </w:r>
      <w:r w:rsidRPr="00AA1867">
        <w:rPr>
          <w:vertAlign w:val="superscript"/>
        </w:rPr>
        <w:t>2</w:t>
      </w:r>
      <w:r w:rsidRPr="00AA1867">
        <w:rPr>
          <w:rtl/>
        </w:rPr>
        <w:t xml:space="preserve"> ‏ونظام عرض ليزري كريستي </w:t>
      </w:r>
      <w:r w:rsidRPr="00AA1867">
        <w:rPr>
          <w:cs/>
        </w:rPr>
        <w:t>‎</w:t>
      </w:r>
      <w:r w:rsidRPr="00AA1867">
        <w:t>4k 6p</w:t>
      </w:r>
      <w:r w:rsidRPr="00AA1867">
        <w:rPr>
          <w:rtl/>
        </w:rPr>
        <w:t xml:space="preserve">. وتمت معايرة جهاز العرض </w:t>
      </w:r>
      <w:proofErr w:type="spellStart"/>
      <w:r w:rsidRPr="00AA1867">
        <w:rPr>
          <w:rtl/>
        </w:rPr>
        <w:t>الليزري</w:t>
      </w:r>
      <w:proofErr w:type="spellEnd"/>
      <w:r w:rsidRPr="00AA1867">
        <w:rPr>
          <w:rtl/>
        </w:rPr>
        <w:t xml:space="preserve"> إلى نصوع أقصى يبلغ </w:t>
      </w:r>
      <w:r w:rsidRPr="00AA1867">
        <w:rPr>
          <w:cs/>
        </w:rPr>
        <w:t>‎</w:t>
      </w:r>
      <w:r w:rsidRPr="00AA1867">
        <w:t>1</w:t>
      </w:r>
      <w:r w:rsidR="004036BA" w:rsidRPr="00AA1867">
        <w:t> </w:t>
      </w:r>
      <w:r w:rsidRPr="00AA1867">
        <w:t>000</w:t>
      </w:r>
      <w:r w:rsidRPr="00AA1867">
        <w:rPr>
          <w:rtl/>
        </w:rPr>
        <w:t xml:space="preserve"> ‏</w:t>
      </w:r>
      <w:r w:rsidRPr="00AA1867">
        <w:t>cd/m</w:t>
      </w:r>
      <w:r w:rsidRPr="00AA1867">
        <w:rPr>
          <w:vertAlign w:val="superscript"/>
        </w:rPr>
        <w:t>2</w:t>
      </w:r>
      <w:r w:rsidRPr="00AA1867">
        <w:rPr>
          <w:rtl/>
        </w:rPr>
        <w:t xml:space="preserve"> ‏وسجل مستوى مقاس للون الأسود يبلغ </w:t>
      </w:r>
      <w:r w:rsidRPr="00AA1867">
        <w:rPr>
          <w:cs/>
        </w:rPr>
        <w:t>‎</w:t>
      </w:r>
      <w:r w:rsidRPr="00AA1867">
        <w:t>0,0004</w:t>
      </w:r>
      <w:r w:rsidRPr="00AA1867">
        <w:rPr>
          <w:rtl/>
        </w:rPr>
        <w:t xml:space="preserve"> ‏</w:t>
      </w:r>
      <w:r w:rsidRPr="00AA1867">
        <w:t>cd/m</w:t>
      </w:r>
      <w:r w:rsidRPr="00AA1867">
        <w:rPr>
          <w:vertAlign w:val="superscript"/>
        </w:rPr>
        <w:t>2</w:t>
      </w:r>
      <w:r w:rsidRPr="00AA1867">
        <w:rPr>
          <w:rtl/>
        </w:rPr>
        <w:t>.</w:t>
      </w:r>
      <w:r w:rsidR="004F3B03">
        <w:rPr>
          <w:rFonts w:hint="cs"/>
          <w:rtl/>
        </w:rPr>
        <w:t xml:space="preserve"> </w:t>
      </w:r>
      <w:proofErr w:type="gramStart"/>
      <w:r w:rsidRPr="00AA1867">
        <w:rPr>
          <w:rtl/>
        </w:rPr>
        <w:t>وتم</w:t>
      </w:r>
      <w:r w:rsidR="0084493B" w:rsidRPr="00AA1867">
        <w:rPr>
          <w:rFonts w:hint="cs"/>
          <w:rtl/>
        </w:rPr>
        <w:t>ت</w:t>
      </w:r>
      <w:proofErr w:type="gramEnd"/>
      <w:r w:rsidRPr="00AA1867">
        <w:rPr>
          <w:rtl/>
        </w:rPr>
        <w:t xml:space="preserve"> موضعة الصور بحيث تشكل </w:t>
      </w:r>
      <w:r w:rsidRPr="00AA1867">
        <w:rPr>
          <w:rtl/>
        </w:rPr>
        <w:lastRenderedPageBreak/>
        <w:t>زاوية</w:t>
      </w:r>
      <w:r w:rsidR="0084493B" w:rsidRPr="00AA1867">
        <w:rPr>
          <w:rFonts w:hint="cs"/>
          <w:rtl/>
        </w:rPr>
        <w:t>ً</w:t>
      </w:r>
      <w:r w:rsidRPr="00AA1867">
        <w:rPr>
          <w:rtl/>
        </w:rPr>
        <w:t xml:space="preserve"> أفقية</w:t>
      </w:r>
      <w:r w:rsidR="0084493B" w:rsidRPr="00AA1867">
        <w:rPr>
          <w:rFonts w:hint="cs"/>
          <w:rtl/>
        </w:rPr>
        <w:t>ً</w:t>
      </w:r>
      <w:r w:rsidRPr="00AA1867">
        <w:rPr>
          <w:rtl/>
        </w:rPr>
        <w:t xml:space="preserve"> تعادل </w:t>
      </w:r>
      <w:r w:rsidRPr="00AA1867">
        <w:rPr>
          <w:lang w:val="en-GB"/>
        </w:rPr>
        <w:t>3,2</w:t>
      </w:r>
      <w:r w:rsidRPr="00AA1867">
        <w:rPr>
          <w:rtl/>
        </w:rPr>
        <w:t xml:space="preserve"> أضعاف ارتفاع الصورة من موقع مشاهدة المراقب.‏ وأُرسلت إشارة الصورة عبر سطح بيني رقمي</w:t>
      </w:r>
      <w:r w:rsidR="007C084B" w:rsidRPr="00AA1867">
        <w:rPr>
          <w:rtl/>
        </w:rPr>
        <w:t xml:space="preserve"> </w:t>
      </w:r>
      <w:r w:rsidRPr="00AA1867">
        <w:rPr>
          <w:rtl/>
        </w:rPr>
        <w:t>قياسي</w:t>
      </w:r>
      <w:r w:rsidR="007C084B" w:rsidRPr="00AA1867">
        <w:rPr>
          <w:rtl/>
        </w:rPr>
        <w:t xml:space="preserve"> </w:t>
      </w:r>
      <w:r w:rsidRPr="00AA1867">
        <w:t>(</w:t>
      </w:r>
      <w:r w:rsidRPr="00AA1867">
        <w:rPr>
          <w:cs/>
        </w:rPr>
        <w:t>‎</w:t>
      </w:r>
      <w:r w:rsidRPr="00AA1867">
        <w:t>SDI)</w:t>
      </w:r>
      <w:r w:rsidRPr="00AA1867">
        <w:rPr>
          <w:rtl/>
        </w:rPr>
        <w:t xml:space="preserve"> ‏بعد تشفيرها باستخدام وظيفة النقل الكهروضوئي </w:t>
      </w:r>
      <w:r w:rsidRPr="00AA1867">
        <w:rPr>
          <w:cs/>
        </w:rPr>
        <w:t>‎</w:t>
      </w:r>
      <w:r w:rsidRPr="00AA1867">
        <w:t>PQ</w:t>
      </w:r>
      <w:r w:rsidRPr="00AA1867">
        <w:rPr>
          <w:rtl/>
        </w:rPr>
        <w:t>.</w:t>
      </w:r>
    </w:p>
    <w:p w14:paraId="583C0015" w14:textId="77777777" w:rsidR="00A813A4" w:rsidRPr="00AA1867" w:rsidRDefault="00A813A4" w:rsidP="004036BA">
      <w:pPr>
        <w:pStyle w:val="Headingb"/>
        <w:rPr>
          <w:rtl/>
        </w:rPr>
      </w:pPr>
      <w:r w:rsidRPr="00AA1867">
        <w:rPr>
          <w:rtl/>
        </w:rPr>
        <w:t>صور الاختبار</w:t>
      </w:r>
    </w:p>
    <w:p w14:paraId="10DC02B1" w14:textId="43CEA2F8" w:rsidR="00A813A4" w:rsidRPr="00AA1867" w:rsidRDefault="00A813A4" w:rsidP="00A813A4">
      <w:pPr>
        <w:rPr>
          <w:rtl/>
        </w:rPr>
      </w:pPr>
      <w:r w:rsidRPr="00AA1867">
        <w:rPr>
          <w:rtl/>
        </w:rPr>
        <w:t xml:space="preserve">‏تم استخدام ما مجموعه أربع صور في هذه الدراسة (كما هو موضح في الشكل </w:t>
      </w:r>
      <w:r w:rsidRPr="00AA1867">
        <w:rPr>
          <w:cs/>
        </w:rPr>
        <w:t>‎</w:t>
      </w:r>
      <w:r w:rsidRPr="00AA1867">
        <w:t>10</w:t>
      </w:r>
      <w:r w:rsidRPr="00AA1867">
        <w:rPr>
          <w:rtl/>
        </w:rPr>
        <w:t xml:space="preserve">). ‏كانت إحدى الصور بمثابة الصورة "المظلمة" بينما كانت الصور الثلاث الأخرى بمثابة مستويات مختلفة من الصورة "الساطعة". </w:t>
      </w:r>
      <w:r w:rsidRPr="00AA1867">
        <w:rPr>
          <w:cs/>
        </w:rPr>
        <w:t>‎‎</w:t>
      </w:r>
      <w:r w:rsidRPr="00AA1867">
        <w:rPr>
          <w:rtl/>
        </w:rPr>
        <w:t xml:space="preserve"> وتم تكرار إجراء الاختبار لكل صورة ساطعة. تم تعيين درجة لونية لجميع الصور لعرضها ضمن مدى نصوع جهاز العرض. وأنشأت شركة مختبرات دولبي</w:t>
      </w:r>
      <w:r w:rsidR="004036BA" w:rsidRPr="00AA1867">
        <w:rPr>
          <w:rFonts w:hint="cs"/>
          <w:rtl/>
        </w:rPr>
        <w:t xml:space="preserve"> </w:t>
      </w:r>
      <w:r w:rsidRPr="00AA1867">
        <w:t>(Dolby)</w:t>
      </w:r>
      <w:r w:rsidRPr="00AA1867">
        <w:rPr>
          <w:rtl/>
        </w:rPr>
        <w:t xml:space="preserve"> الصورة المظلمة</w:t>
      </w:r>
      <w:r w:rsidRPr="00AA1867">
        <w:rPr>
          <w:rtl/>
          <w:cs/>
        </w:rPr>
        <w:t>،</w:t>
      </w:r>
      <w:r w:rsidRPr="00AA1867">
        <w:rPr>
          <w:rtl/>
        </w:rPr>
        <w:t xml:space="preserve"> ‏وحصلت شركة </w:t>
      </w:r>
      <w:r w:rsidRPr="00AA1867">
        <w:t>Dolby</w:t>
      </w:r>
      <w:r w:rsidRPr="00AA1867">
        <w:rPr>
          <w:rtl/>
        </w:rPr>
        <w:t xml:space="preserve"> على إذن من </w:t>
      </w:r>
      <w:r w:rsidRPr="00AA1867">
        <w:t>Spears &amp; Munsil</w:t>
      </w:r>
      <w:r w:rsidR="004036BA" w:rsidRPr="00AA1867">
        <w:rPr>
          <w:rFonts w:hint="cs"/>
          <w:sz w:val="4"/>
          <w:szCs w:val="4"/>
          <w:rtl/>
          <w:lang w:bidi="ar-EG"/>
        </w:rPr>
        <w:t xml:space="preserve"> </w:t>
      </w:r>
      <w:r w:rsidR="004036BA" w:rsidRPr="00AA1867">
        <w:rPr>
          <w:rStyle w:val="FootnoteReference"/>
        </w:rPr>
        <w:footnoteReference w:id="11"/>
      </w:r>
      <w:r w:rsidRPr="00AA1867">
        <w:rPr>
          <w:rtl/>
        </w:rPr>
        <w:t xml:space="preserve"> لاستخدام الصور الساطعة الثلاث</w:t>
      </w:r>
      <w:r w:rsidRPr="00AA1867">
        <w:rPr>
          <w:rtl/>
          <w:lang w:bidi="ar-EG"/>
        </w:rPr>
        <w:t>.</w:t>
      </w:r>
      <w:r w:rsidRPr="00AA1867">
        <w:rPr>
          <w:rtl/>
        </w:rPr>
        <w:t xml:space="preserve"> ويعرض الشكل </w:t>
      </w:r>
      <w:r w:rsidRPr="00AA1867">
        <w:rPr>
          <w:cs/>
        </w:rPr>
        <w:t>‎</w:t>
      </w:r>
      <w:r w:rsidRPr="00AA1867">
        <w:t>1</w:t>
      </w:r>
      <w:r w:rsidRPr="00AA1867">
        <w:rPr>
          <w:rtl/>
        </w:rPr>
        <w:t xml:space="preserve"> ‏الصور، والقيم المحسوبة لمتوسط </w:t>
      </w:r>
      <w:r w:rsidR="00584CDA" w:rsidRPr="00AA1867">
        <w:rPr>
          <w:rtl/>
        </w:rPr>
        <w:t>نصوع شاشة</w:t>
      </w:r>
      <w:r w:rsidRPr="00AA1867">
        <w:rPr>
          <w:rtl/>
        </w:rPr>
        <w:t xml:space="preserve"> العرض. وتم حساب متوسط قيم نصوع شاشة العرض باستخدام خوارزمية مستوى الصورة الواردة في الفقرة </w:t>
      </w:r>
      <w:r w:rsidRPr="00AA1867">
        <w:rPr>
          <w:cs/>
        </w:rPr>
        <w:t>‎</w:t>
      </w:r>
      <w:r w:rsidRPr="00AA1867">
        <w:t>1</w:t>
      </w:r>
      <w:r w:rsidRPr="00AA1867">
        <w:rPr>
          <w:rtl/>
        </w:rPr>
        <w:t>.</w:t>
      </w:r>
    </w:p>
    <w:p w14:paraId="63600AB4" w14:textId="77777777" w:rsidR="00A813A4" w:rsidRPr="00AA1867" w:rsidRDefault="00A813A4" w:rsidP="002F78DF">
      <w:pPr>
        <w:pStyle w:val="FigureNo"/>
        <w:keepNext w:val="0"/>
        <w:keepLines w:val="0"/>
        <w:pageBreakBefore w:val="0"/>
        <w:rPr>
          <w:rtl/>
        </w:rPr>
      </w:pPr>
      <w:r w:rsidRPr="00AA1867">
        <w:rPr>
          <w:rtl/>
        </w:rPr>
        <w:t xml:space="preserve">الشكل </w:t>
      </w:r>
      <w:r w:rsidRPr="00AA1867">
        <w:t>10</w:t>
      </w:r>
    </w:p>
    <w:p w14:paraId="76878363" w14:textId="77777777" w:rsidR="00A813A4" w:rsidRPr="00AA1867" w:rsidRDefault="00A813A4" w:rsidP="002F78DF">
      <w:pPr>
        <w:pStyle w:val="Figuretitle0"/>
        <w:keepNext w:val="0"/>
        <w:rPr>
          <w:rtl/>
        </w:rPr>
      </w:pPr>
      <w:r w:rsidRPr="00AA1867">
        <w:rPr>
          <w:rtl/>
        </w:rPr>
        <w:t>‏</w:t>
      </w:r>
      <w:r w:rsidRPr="00AA1867">
        <w:rPr>
          <w:rFonts w:hint="eastAsia"/>
          <w:rtl/>
        </w:rPr>
        <w:t>صور</w:t>
      </w:r>
      <w:r w:rsidRPr="00AA1867">
        <w:rPr>
          <w:rtl/>
        </w:rPr>
        <w:t xml:space="preserve"> </w:t>
      </w:r>
      <w:r w:rsidRPr="00AA1867">
        <w:rPr>
          <w:rFonts w:hint="eastAsia"/>
          <w:rtl/>
        </w:rPr>
        <w:t>الاختبار</w:t>
      </w:r>
      <w:r w:rsidRPr="00AA1867">
        <w:rPr>
          <w:rtl/>
        </w:rPr>
        <w:t xml:space="preserve"> عند قيم نصوع متوسطة لشاشة العرض محددة على جهاز عرض </w:t>
      </w:r>
      <w:r w:rsidRPr="00AA1867">
        <w:rPr>
          <w:cs/>
        </w:rPr>
        <w:t>‎</w:t>
      </w:r>
      <w:r w:rsidRPr="00AA1867">
        <w:t>1 000</w:t>
      </w:r>
      <w:r w:rsidRPr="00AA1867">
        <w:rPr>
          <w:rtl/>
        </w:rPr>
        <w:t xml:space="preserve"> </w:t>
      </w:r>
      <w:r w:rsidRPr="00AA1867">
        <w:t>cd/m</w:t>
      </w:r>
      <w:r w:rsidRPr="00AA1867">
        <w:rPr>
          <w:vertAlign w:val="superscript"/>
        </w:rPr>
        <w:t>2</w:t>
      </w:r>
    </w:p>
    <w:p w14:paraId="57471BEF" w14:textId="6465367E" w:rsidR="004F3258" w:rsidRPr="00AA1867" w:rsidRDefault="004F3258" w:rsidP="002F78DF">
      <w:pPr>
        <w:pStyle w:val="Figure"/>
        <w:keepNext w:val="0"/>
        <w:keepLines w:val="0"/>
        <w:pageBreakBefore w:val="0"/>
      </w:pPr>
      <w:r w:rsidRPr="00AA1867">
        <w:drawing>
          <wp:inline distT="0" distB="0" distL="0" distR="0" wp14:anchorId="1ABB1500" wp14:editId="19057FB7">
            <wp:extent cx="5794193" cy="3128010"/>
            <wp:effectExtent l="0" t="0" r="0" b="0"/>
            <wp:docPr id="751380537" name="Picture 16" descr="A collage of different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80537" name="Picture 16" descr="A collage of different images&#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335"/>
                    <a:stretch/>
                  </pic:blipFill>
                  <pic:spPr bwMode="auto">
                    <a:xfrm>
                      <a:off x="0" y="0"/>
                      <a:ext cx="5794193" cy="3128010"/>
                    </a:xfrm>
                    <a:prstGeom prst="rect">
                      <a:avLst/>
                    </a:prstGeom>
                    <a:noFill/>
                    <a:ln>
                      <a:noFill/>
                    </a:ln>
                    <a:extLst>
                      <a:ext uri="{53640926-AAD7-44D8-BBD7-CCE9431645EC}">
                        <a14:shadowObscured xmlns:a14="http://schemas.microsoft.com/office/drawing/2010/main"/>
                      </a:ext>
                    </a:extLst>
                  </pic:spPr>
                </pic:pic>
              </a:graphicData>
            </a:graphic>
          </wp:inline>
        </w:drawing>
      </w:r>
    </w:p>
    <w:p w14:paraId="4D63B3F2" w14:textId="20B4E879" w:rsidR="00A813A4" w:rsidRPr="00AA1867" w:rsidRDefault="00A813A4" w:rsidP="004036BA">
      <w:pPr>
        <w:pStyle w:val="Headingb"/>
        <w:rPr>
          <w:rtl/>
        </w:rPr>
      </w:pPr>
      <w:r w:rsidRPr="00AA1867">
        <w:rPr>
          <w:rtl/>
        </w:rPr>
        <w:t>نتائج الاختبار</w:t>
      </w:r>
    </w:p>
    <w:p w14:paraId="04FB2BA7" w14:textId="3AAEA092" w:rsidR="00A813A4" w:rsidRPr="00AA1867" w:rsidRDefault="00A813A4" w:rsidP="00A813A4">
      <w:pPr>
        <w:rPr>
          <w:rtl/>
        </w:rPr>
      </w:pPr>
      <w:r w:rsidRPr="00AA1867">
        <w:rPr>
          <w:rtl/>
        </w:rPr>
        <w:t>تم تقييم ثلاث صور "ساطعة" مختلفة في نسختي</w:t>
      </w:r>
      <w:r w:rsidR="004036BA" w:rsidRPr="00AA1867">
        <w:rPr>
          <w:rFonts w:hint="cs"/>
          <w:rtl/>
        </w:rPr>
        <w:t xml:space="preserve"> </w:t>
      </w:r>
      <w:r w:rsidRPr="00AA1867">
        <w:rPr>
          <w:rtl/>
        </w:rPr>
        <w:t xml:space="preserve">التجربة لاختبار الانتقال إلى قيم نصوع مختلفة لمتوسط لشاشة العرض. والغرض من ذلك إظهار كيفية تغيّر متوسط الدرجة الذاتية </w:t>
      </w:r>
      <w:r w:rsidRPr="00AA1867">
        <w:t>(</w:t>
      </w:r>
      <w:r w:rsidRPr="00AA1867">
        <w:rPr>
          <w:cs/>
        </w:rPr>
        <w:t>‎</w:t>
      </w:r>
      <w:r w:rsidRPr="00AA1867">
        <w:t>MSS)</w:t>
      </w:r>
      <w:r w:rsidRPr="00AA1867">
        <w:rPr>
          <w:rtl/>
        </w:rPr>
        <w:t xml:space="preserve"> ‏مع اتساع تغير </w:t>
      </w:r>
      <w:proofErr w:type="spellStart"/>
      <w:r w:rsidRPr="00AA1867">
        <w:rPr>
          <w:rtl/>
        </w:rPr>
        <w:t>النصوع</w:t>
      </w:r>
      <w:proofErr w:type="spellEnd"/>
      <w:r w:rsidRPr="00AA1867">
        <w:rPr>
          <w:rtl/>
        </w:rPr>
        <w:t xml:space="preserve"> في قمة الصورة بالإضافة إلى كيفية تغي</w:t>
      </w:r>
      <w:r w:rsidR="0084493B" w:rsidRPr="00AA1867">
        <w:rPr>
          <w:rFonts w:hint="cs"/>
          <w:rtl/>
        </w:rPr>
        <w:t>ّ</w:t>
      </w:r>
      <w:r w:rsidRPr="00AA1867">
        <w:rPr>
          <w:rtl/>
        </w:rPr>
        <w:t>ره مع مسار التكيف الزمني.</w:t>
      </w:r>
      <w:r w:rsidRPr="00AA1867">
        <w:rPr>
          <w:cs/>
        </w:rPr>
        <w:t>‎</w:t>
      </w:r>
    </w:p>
    <w:p w14:paraId="0154AC96" w14:textId="1500A22E" w:rsidR="007A30D5" w:rsidRPr="00AA1867" w:rsidRDefault="00A813A4" w:rsidP="00A813A4">
      <w:pPr>
        <w:rPr>
          <w:rtl/>
        </w:rPr>
      </w:pPr>
      <w:r w:rsidRPr="00AA1867">
        <w:rPr>
          <w:rtl/>
        </w:rPr>
        <w:t xml:space="preserve">ويبين الشكل </w:t>
      </w:r>
      <w:r w:rsidRPr="00AA1867">
        <w:rPr>
          <w:cs/>
        </w:rPr>
        <w:t>‎</w:t>
      </w:r>
      <w:r w:rsidRPr="00AA1867">
        <w:t>11</w:t>
      </w:r>
      <w:r w:rsidRPr="00AA1867">
        <w:rPr>
          <w:rtl/>
        </w:rPr>
        <w:t xml:space="preserve"> ‏متوسط التقييمات وفترات الثقة بنسبة </w:t>
      </w:r>
      <w:r w:rsidR="004036BA" w:rsidRPr="00AA1867">
        <w:t>%</w:t>
      </w:r>
      <w:r w:rsidRPr="00AA1867">
        <w:t>95</w:t>
      </w:r>
      <w:r w:rsidRPr="00AA1867">
        <w:rPr>
          <w:rtl/>
        </w:rPr>
        <w:t xml:space="preserve"> ‏للصور الثلاث في اختبارات وقت التكيف التسعة. ويمثل متوسط الدرجة الذاتية البالغ </w:t>
      </w:r>
      <w:r w:rsidRPr="00AA1867">
        <w:t>4</w:t>
      </w:r>
      <w:r w:rsidRPr="00AA1867">
        <w:rPr>
          <w:rtl/>
        </w:rPr>
        <w:t xml:space="preserve"> تحولا</w:t>
      </w:r>
      <w:r w:rsidR="003700F7" w:rsidRPr="00AA1867">
        <w:rPr>
          <w:rFonts w:hint="cs"/>
          <w:rtl/>
        </w:rPr>
        <w:t>ً</w:t>
      </w:r>
      <w:r w:rsidRPr="00AA1867">
        <w:rPr>
          <w:rtl/>
        </w:rPr>
        <w:t xml:space="preserve"> لا ينطوي على أي ألم في العين أو انزعاج شخصي، في حين تشير الدرجات </w:t>
      </w:r>
      <w:r w:rsidRPr="00AA1867">
        <w:rPr>
          <w:cs/>
        </w:rPr>
        <w:t>‎</w:t>
      </w:r>
      <w:r w:rsidRPr="00AA1867">
        <w:t>2</w:t>
      </w:r>
      <w:r w:rsidRPr="00AA1867">
        <w:rPr>
          <w:rtl/>
        </w:rPr>
        <w:t xml:space="preserve"> ‏أو أقل إلى ألم أو انزعاج ملحوظ في العين.</w:t>
      </w:r>
    </w:p>
    <w:p w14:paraId="55F07D4D" w14:textId="35ADA371" w:rsidR="00A813A4" w:rsidRPr="00AA1867" w:rsidRDefault="0084493B" w:rsidP="00A813A4">
      <w:pPr>
        <w:rPr>
          <w:rtl/>
        </w:rPr>
      </w:pPr>
      <w:r w:rsidRPr="00AA1867">
        <w:rPr>
          <w:rFonts w:hint="cs"/>
          <w:rtl/>
        </w:rPr>
        <w:lastRenderedPageBreak/>
        <w:t>و</w:t>
      </w:r>
      <w:r w:rsidR="00A813A4" w:rsidRPr="00AA1867">
        <w:rPr>
          <w:rtl/>
        </w:rPr>
        <w:t xml:space="preserve">لتحديد قيمة </w:t>
      </w:r>
      <w:r w:rsidR="00A813A4" w:rsidRPr="00AA1867">
        <w:rPr>
          <w:cs/>
        </w:rPr>
        <w:t>‎</w:t>
      </w:r>
      <w:r w:rsidR="00A813A4" w:rsidRPr="00AA1867">
        <w:t>τ</w:t>
      </w:r>
      <w:r w:rsidR="00A813A4" w:rsidRPr="00AA1867">
        <w:rPr>
          <w:rtl/>
        </w:rPr>
        <w:t xml:space="preserve"> ‏مناسبة للمعادلة </w:t>
      </w:r>
      <w:r w:rsidR="00A813A4" w:rsidRPr="00AA1867">
        <w:rPr>
          <w:cs/>
        </w:rPr>
        <w:t>‎</w:t>
      </w:r>
      <w:r w:rsidR="00A813A4" w:rsidRPr="00AA1867">
        <w:t>TIL</w:t>
      </w:r>
      <w:r w:rsidR="00A813A4" w:rsidRPr="00AA1867">
        <w:rPr>
          <w:rtl/>
        </w:rPr>
        <w:t xml:space="preserve">، يجب أن يكون وقت التكيف مرتبطاً بنتائج المتوسط </w:t>
      </w:r>
      <w:r w:rsidR="00A813A4" w:rsidRPr="00AA1867">
        <w:rPr>
          <w:cs/>
        </w:rPr>
        <w:t>‎</w:t>
      </w:r>
      <w:r w:rsidR="00A813A4" w:rsidRPr="00AA1867">
        <w:t>MSS</w:t>
      </w:r>
      <w:r w:rsidR="00A813A4" w:rsidRPr="00AA1867">
        <w:rPr>
          <w:rtl/>
        </w:rPr>
        <w:t xml:space="preserve">.‏ والاستجابة على مستوى الصور </w:t>
      </w:r>
      <w:r w:rsidR="00A813A4" w:rsidRPr="00AA1867">
        <w:rPr>
          <w:cs/>
        </w:rPr>
        <w:t>‎</w:t>
      </w:r>
      <w:r w:rsidR="00A813A4" w:rsidRPr="00AA1867">
        <w:t>(ILR)</w:t>
      </w:r>
      <w:r w:rsidR="00A813A4" w:rsidRPr="00AA1867">
        <w:rPr>
          <w:rtl/>
        </w:rPr>
        <w:t xml:space="preserve"> ‏في الفقرة </w:t>
      </w:r>
      <w:r w:rsidR="00A813A4" w:rsidRPr="00AA1867">
        <w:rPr>
          <w:cs/>
        </w:rPr>
        <w:t>‎</w:t>
      </w:r>
      <w:r w:rsidR="00A813A4" w:rsidRPr="00AA1867">
        <w:t>3</w:t>
      </w:r>
      <w:r w:rsidR="00A813A4" w:rsidRPr="00AA1867">
        <w:rPr>
          <w:rtl/>
        </w:rPr>
        <w:t xml:space="preserve"> ‏هي تقريب أكثر دقة</w:t>
      </w:r>
      <w:r w:rsidRPr="00AA1867">
        <w:rPr>
          <w:rFonts w:hint="cs"/>
          <w:rtl/>
        </w:rPr>
        <w:t>ً</w:t>
      </w:r>
      <w:r w:rsidR="00A813A4" w:rsidRPr="00AA1867">
        <w:rPr>
          <w:rtl/>
        </w:rPr>
        <w:t xml:space="preserve"> للتجربة الذاتية.</w:t>
      </w:r>
      <w:r w:rsidR="00A813A4" w:rsidRPr="00AA1867">
        <w:rPr>
          <w:cs/>
        </w:rPr>
        <w:t>‎</w:t>
      </w:r>
    </w:p>
    <w:p w14:paraId="0603E52B" w14:textId="65462AA3" w:rsidR="00A813A4" w:rsidRPr="00AA1867" w:rsidRDefault="00A813A4" w:rsidP="00A813A4">
      <w:pPr>
        <w:rPr>
          <w:rtl/>
        </w:rPr>
      </w:pPr>
      <w:r w:rsidRPr="00AA1867">
        <w:rPr>
          <w:rtl/>
        </w:rPr>
        <w:t xml:space="preserve">ولذلك، فبمجرد التحويل من متوسط </w:t>
      </w:r>
      <w:r w:rsidR="00584CDA" w:rsidRPr="00AA1867">
        <w:rPr>
          <w:rtl/>
        </w:rPr>
        <w:t>نصوع شاشة</w:t>
      </w:r>
      <w:r w:rsidRPr="00AA1867">
        <w:rPr>
          <w:rtl/>
        </w:rPr>
        <w:t xml:space="preserve"> العرض إلى مستوى الصورة، تُطبق المعادلات </w:t>
      </w:r>
      <w:r w:rsidRPr="00AA1867">
        <w:rPr>
          <w:cs/>
        </w:rPr>
        <w:t>‎</w:t>
      </w:r>
      <w:r w:rsidRPr="00AA1867">
        <w:t>TIL</w:t>
      </w:r>
      <w:r w:rsidRPr="00AA1867">
        <w:rPr>
          <w:rtl/>
        </w:rPr>
        <w:t xml:space="preserve"> ‏بقيم </w:t>
      </w:r>
      <w:r w:rsidRPr="00AA1867">
        <w:rPr>
          <w:cs/>
        </w:rPr>
        <w:t>‎</w:t>
      </w:r>
      <w:r w:rsidRPr="00AA1867">
        <w:t>τ</w:t>
      </w:r>
      <w:r w:rsidRPr="00AA1867">
        <w:rPr>
          <w:rtl/>
        </w:rPr>
        <w:t xml:space="preserve"> ‏مختلفة لتقدير مستوى التكيف مع الصورة المظلمة بعد التعرض الأولي لعشر ثوان</w:t>
      </w:r>
      <w:r w:rsidR="0084493B" w:rsidRPr="00AA1867">
        <w:rPr>
          <w:rFonts w:hint="cs"/>
          <w:rtl/>
        </w:rPr>
        <w:t>ٍ</w:t>
      </w:r>
      <w:r w:rsidRPr="00AA1867">
        <w:rPr>
          <w:rtl/>
        </w:rPr>
        <w:t xml:space="preserve"> للصورة الساطعة وأوقات التكيف المختلفة. وبمجرد إجراء تقديرات </w:t>
      </w:r>
      <w:r w:rsidRPr="00AA1867">
        <w:t>TIL</w:t>
      </w:r>
      <w:r w:rsidRPr="00AA1867">
        <w:rPr>
          <w:rtl/>
        </w:rPr>
        <w:t xml:space="preserve"> لكل توليفة من الصورة الساطعة ووقت التكيف، يتم حساب قيم </w:t>
      </w:r>
      <w:r w:rsidRPr="00AA1867">
        <w:t>ILR</w:t>
      </w:r>
      <w:r w:rsidRPr="00AA1867">
        <w:rPr>
          <w:rtl/>
        </w:rPr>
        <w:t xml:space="preserve">. ويُجرى بعد ذلك قياس هذه القيم بحيث تعكس </w:t>
      </w:r>
      <w:r w:rsidR="002131FF" w:rsidRPr="00AA1867">
        <w:rPr>
          <w:rFonts w:hint="cs"/>
          <w:rtl/>
        </w:rPr>
        <w:t>متوسط مدى الدرجة الذاتية</w:t>
      </w:r>
      <w:r w:rsidR="00EA354C" w:rsidRPr="00AA1867">
        <w:rPr>
          <w:rFonts w:hint="cs"/>
          <w:rtl/>
        </w:rPr>
        <w:t xml:space="preserve"> </w:t>
      </w:r>
      <w:r w:rsidRPr="00AA1867">
        <w:rPr>
          <w:rtl/>
        </w:rPr>
        <w:t xml:space="preserve">‏لقيم </w:t>
      </w:r>
      <w:proofErr w:type="spellStart"/>
      <w:r w:rsidRPr="00AA1867">
        <w:rPr>
          <w:rtl/>
        </w:rPr>
        <w:t>النصوع</w:t>
      </w:r>
      <w:proofErr w:type="spellEnd"/>
      <w:r w:rsidRPr="00AA1867">
        <w:rPr>
          <w:rtl/>
        </w:rPr>
        <w:t xml:space="preserve"> الخاصة بكل منها. ويتم ذلك من خلال إجراء تقييس وتدريج المدى المعياري.</w:t>
      </w:r>
    </w:p>
    <w:p w14:paraId="5E7B4F34" w14:textId="2C95439D" w:rsidR="00A813A4" w:rsidRPr="00AA1867" w:rsidRDefault="00A813A4" w:rsidP="00A813A4">
      <w:pPr>
        <w:rPr>
          <w:rtl/>
        </w:rPr>
      </w:pPr>
      <w:r w:rsidRPr="00AA1867">
        <w:rPr>
          <w:rtl/>
        </w:rPr>
        <w:t xml:space="preserve">‏وفي الشكل </w:t>
      </w:r>
      <w:r w:rsidRPr="00AA1867">
        <w:t>11</w:t>
      </w:r>
      <w:r w:rsidRPr="00AA1867">
        <w:rPr>
          <w:rtl/>
        </w:rPr>
        <w:t xml:space="preserve">، يتم التمثيل البياني لقيم </w:t>
      </w:r>
      <w:r w:rsidR="002131FF" w:rsidRPr="00AA1867">
        <w:rPr>
          <w:rFonts w:hint="cs"/>
          <w:rtl/>
        </w:rPr>
        <w:t xml:space="preserve">متوسط الدرجات الذاتية </w:t>
      </w:r>
      <w:r w:rsidRPr="00AA1867">
        <w:rPr>
          <w:rtl/>
        </w:rPr>
        <w:t xml:space="preserve">الناتجة عن التجربة، مع القيمة المثلى </w:t>
      </w:r>
      <w:r w:rsidRPr="00AA1867">
        <w:t>τ</w:t>
      </w:r>
      <w:r w:rsidRPr="00AA1867">
        <w:rPr>
          <w:rtl/>
        </w:rPr>
        <w:t xml:space="preserve"> والمحسوبة وفقاً لمستوى</w:t>
      </w:r>
      <w:r w:rsidR="00BA357C">
        <w:rPr>
          <w:rFonts w:hint="cs"/>
          <w:rtl/>
        </w:rPr>
        <w:t> </w:t>
      </w:r>
      <w:r w:rsidRPr="00AA1867">
        <w:t>TIL</w:t>
      </w:r>
      <w:r w:rsidRPr="00AA1867">
        <w:rPr>
          <w:rtl/>
        </w:rPr>
        <w:t>، بخطوط متقطعة، ويتم عرض البيانات التجريبية بخطوط متصلة.</w:t>
      </w:r>
    </w:p>
    <w:p w14:paraId="3B9A5AA7" w14:textId="77777777" w:rsidR="00A813A4" w:rsidRPr="00AA1867" w:rsidRDefault="00A813A4" w:rsidP="002F78DF">
      <w:pPr>
        <w:pStyle w:val="FigureNo"/>
        <w:keepNext w:val="0"/>
        <w:keepLines w:val="0"/>
        <w:pageBreakBefore w:val="0"/>
        <w:rPr>
          <w:rtl/>
        </w:rPr>
      </w:pPr>
      <w:r w:rsidRPr="00AA1867">
        <w:rPr>
          <w:rtl/>
        </w:rPr>
        <w:t xml:space="preserve">الشكل </w:t>
      </w:r>
      <w:r w:rsidRPr="00AA1867">
        <w:t>11</w:t>
      </w:r>
    </w:p>
    <w:p w14:paraId="2B948D90" w14:textId="65FB2D3E" w:rsidR="00A813A4" w:rsidRPr="00AA1867" w:rsidRDefault="00A813A4" w:rsidP="002F78DF">
      <w:pPr>
        <w:pStyle w:val="Figuretitle0"/>
        <w:keepNext w:val="0"/>
        <w:rPr>
          <w:rtl/>
        </w:rPr>
      </w:pPr>
      <w:r w:rsidRPr="00AA1867">
        <w:rPr>
          <w:rtl/>
        </w:rPr>
        <w:t xml:space="preserve">‏متوسط الدرجات الذاتية لتحولات </w:t>
      </w:r>
      <w:proofErr w:type="spellStart"/>
      <w:r w:rsidRPr="00AA1867">
        <w:rPr>
          <w:rtl/>
        </w:rPr>
        <w:t>النصوع</w:t>
      </w:r>
      <w:proofErr w:type="spellEnd"/>
      <w:r w:rsidRPr="00AA1867">
        <w:rPr>
          <w:rtl/>
        </w:rPr>
        <w:t xml:space="preserve"> لأوقات التكيف المختلفة مقارنة</w:t>
      </w:r>
      <w:r w:rsidR="00F1333D" w:rsidRPr="00AA1867">
        <w:rPr>
          <w:rFonts w:hint="cs"/>
          <w:rtl/>
        </w:rPr>
        <w:t>ً</w:t>
      </w:r>
      <w:r w:rsidRPr="00AA1867">
        <w:rPr>
          <w:rtl/>
        </w:rPr>
        <w:t xml:space="preserve"> بمتوسط الدرجات الذاتية التقريبية المتولدة</w:t>
      </w:r>
      <w:r w:rsidRPr="00AA1867">
        <w:rPr>
          <w:cs/>
        </w:rPr>
        <w:t>‎</w:t>
      </w:r>
    </w:p>
    <w:p w14:paraId="7D079F6E" w14:textId="667E7B1D" w:rsidR="00A813A4" w:rsidRPr="00AA1867" w:rsidRDefault="00FB5985" w:rsidP="002F78DF">
      <w:pPr>
        <w:pStyle w:val="Figure"/>
        <w:keepNext w:val="0"/>
        <w:keepLines w:val="0"/>
        <w:pageBreakBefore w:val="0"/>
        <w:rPr>
          <w:rtl/>
        </w:rPr>
      </w:pPr>
      <w:r w:rsidRPr="00AA1867">
        <w:drawing>
          <wp:inline distT="0" distB="0" distL="0" distR="0" wp14:anchorId="5A2A2B04" wp14:editId="52C75AC6">
            <wp:extent cx="5970040" cy="2756535"/>
            <wp:effectExtent l="0" t="0" r="0" b="5715"/>
            <wp:docPr id="1349222930" name="Picture 18"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2930" name="Picture 18" descr="A comparison of a graph&#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2451" cy="2757648"/>
                    </a:xfrm>
                    <a:prstGeom prst="rect">
                      <a:avLst/>
                    </a:prstGeom>
                    <a:noFill/>
                    <a:ln>
                      <a:noFill/>
                    </a:ln>
                  </pic:spPr>
                </pic:pic>
              </a:graphicData>
            </a:graphic>
          </wp:inline>
        </w:drawing>
      </w:r>
      <w:r w:rsidRPr="00AA1867">
        <w:t xml:space="preserve">  </w:t>
      </w:r>
    </w:p>
    <w:p w14:paraId="082716EF" w14:textId="77777777" w:rsidR="00A813A4" w:rsidRPr="00AA1867" w:rsidRDefault="00A813A4" w:rsidP="00BA357C">
      <w:pPr>
        <w:pStyle w:val="Normalaftertitle"/>
        <w:rPr>
          <w:rtl/>
          <w:lang w:val="en-GB"/>
        </w:rPr>
      </w:pPr>
      <w:r w:rsidRPr="00AA1867">
        <w:rPr>
          <w:rtl/>
          <w:lang w:val="en-GB"/>
        </w:rPr>
        <w:t xml:space="preserve">وترد أدناه القيم </w:t>
      </w:r>
      <w:r w:rsidRPr="00AA1867">
        <w:rPr>
          <w:cs/>
        </w:rPr>
        <w:t>‎</w:t>
      </w:r>
      <w:r w:rsidRPr="00AA1867">
        <w:t>τ</w:t>
      </w:r>
      <w:r w:rsidRPr="00AA1867">
        <w:rPr>
          <w:rtl/>
          <w:lang w:val="en-GB"/>
        </w:rPr>
        <w:t xml:space="preserve"> المثلى ‏لهذا الشكل الوظيفي (ضمن فترات الثقة). وللحفاظ على انخفاض أوقات التكيف، فبالنسبة للفقرة </w:t>
      </w:r>
      <w:r w:rsidRPr="00AA1867">
        <w:rPr>
          <w:cs/>
          <w:lang w:val="en-GB"/>
        </w:rPr>
        <w:t>‎</w:t>
      </w:r>
      <w:r w:rsidRPr="00AA1867">
        <w:rPr>
          <w:lang w:val="en-GB"/>
        </w:rPr>
        <w:t>2</w:t>
      </w:r>
      <w:r w:rsidRPr="00AA1867">
        <w:rPr>
          <w:rtl/>
          <w:lang w:val="en-GB"/>
        </w:rPr>
        <w:t>‏، يُستعمل الحد الأدنى للقيم المثلى</w:t>
      </w:r>
      <w:r w:rsidRPr="00AA1867">
        <w:rPr>
          <w:cs/>
          <w:lang w:val="en-GB"/>
        </w:rPr>
        <w:t>‎</w:t>
      </w:r>
      <w:r w:rsidRPr="00AA1867">
        <w:rPr>
          <w:rtl/>
          <w:lang w:val="en-GB"/>
        </w:rPr>
        <w:t>.</w:t>
      </w:r>
    </w:p>
    <w:p w14:paraId="3EE1D8DE" w14:textId="77777777" w:rsidR="004036BA" w:rsidRPr="00AA1867" w:rsidRDefault="004036BA" w:rsidP="001B6C9B">
      <w:pPr>
        <w:pStyle w:val="Equation"/>
      </w:pPr>
      <w:r w:rsidRPr="00AA1867">
        <w:rPr>
          <w:iCs/>
        </w:rPr>
        <w:tab/>
      </w:r>
      <w:r w:rsidRPr="00AA1867">
        <w:rPr>
          <w:iCs/>
        </w:rPr>
        <w:tab/>
      </w:r>
      <m:oMath>
        <m:r>
          <w:rPr>
            <w:rFonts w:ascii="Cambria Math" w:hAnsi="Cambria Math"/>
          </w:rPr>
          <m:t>τ</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m:t>
                </m:r>
                <m:r>
                  <m:rPr>
                    <m:sty m:val="p"/>
                  </m:rPr>
                  <w:rPr>
                    <w:rFonts w:ascii="Cambria Math" w:hAnsi="Cambria Math"/>
                    <w:color w:val="000000" w:themeColor="text1"/>
                  </w:rPr>
                  <m:t>22 to 25</m:t>
                </m:r>
                <m:r>
                  <m:rPr>
                    <m:sty m:val="p"/>
                  </m:rPr>
                  <w:rPr>
                    <w:rFonts w:ascii="Cambria Math" w:hAnsi="Cambria Math"/>
                  </w:rPr>
                  <m:t>]</m:t>
                </m:r>
                <m:f>
                  <m:fPr>
                    <m:ctrlPr>
                      <w:rPr>
                        <w:rFonts w:ascii="Cambria Math" w:hAnsi="Cambria Math"/>
                      </w:rPr>
                    </m:ctrlPr>
                  </m:fPr>
                  <m:num>
                    <m:r>
                      <w:rPr>
                        <w:rFonts w:ascii="Cambria Math" w:hAnsi="Cambria Math"/>
                      </w:rPr>
                      <m:t>f</m:t>
                    </m:r>
                  </m:num>
                  <m:den>
                    <m:r>
                      <m:rPr>
                        <m:sty m:val="p"/>
                      </m:rPr>
                      <w:rPr>
                        <w:rFonts w:ascii="Cambria Math" w:hAnsi="Cambria Math"/>
                      </w:rPr>
                      <m:t>24</m:t>
                    </m:r>
                  </m:den>
                </m:f>
                <m:r>
                  <m:rPr>
                    <m:sty m:val="p"/>
                  </m:rPr>
                  <w:rPr>
                    <w:rFonts w:ascii="Cambria Math" w:hAnsi="Cambria Math"/>
                  </w:rPr>
                  <m:t xml:space="preserve">                                                               if </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)≥0</m:t>
                </m:r>
              </m:e>
              <m:e>
                <m:d>
                  <m:dPr>
                    <m:begChr m:val="["/>
                    <m:endChr m:val="]"/>
                    <m:ctrlPr>
                      <w:rPr>
                        <w:rFonts w:ascii="Cambria Math" w:hAnsi="Cambria Math"/>
                      </w:rPr>
                    </m:ctrlPr>
                  </m:dPr>
                  <m:e>
                    <m:r>
                      <m:rPr>
                        <m:sty m:val="p"/>
                      </m:rPr>
                      <w:rPr>
                        <w:rFonts w:ascii="Cambria Math" w:hAnsi="Cambria Math"/>
                        <w:color w:val="000000" w:themeColor="text1"/>
                      </w:rPr>
                      <m:t>800 to 2 000</m:t>
                    </m:r>
                  </m:e>
                </m:d>
                <m:f>
                  <m:fPr>
                    <m:ctrlPr>
                      <w:rPr>
                        <w:rFonts w:ascii="Cambria Math" w:hAnsi="Cambria Math"/>
                      </w:rPr>
                    </m:ctrlPr>
                  </m:fPr>
                  <m:num>
                    <m:r>
                      <w:rPr>
                        <w:rFonts w:ascii="Cambria Math" w:hAnsi="Cambria Math"/>
                      </w:rPr>
                      <m:t>f</m:t>
                    </m:r>
                  </m:num>
                  <m:den>
                    <m:r>
                      <m:rPr>
                        <m:sty m:val="p"/>
                      </m:rPr>
                      <w:rPr>
                        <w:rFonts w:ascii="Cambria Math" w:hAnsi="Cambria Math"/>
                      </w:rPr>
                      <m:t>24</m:t>
                    </m:r>
                  </m:den>
                </m:f>
                <m:r>
                  <m:rPr>
                    <m:sty m:val="p"/>
                  </m:rPr>
                  <w:rPr>
                    <w:rFonts w:ascii="Cambria Math" w:hAnsi="Cambria Math"/>
                  </w:rPr>
                  <m:t xml:space="preserve">                                                          if </m:t>
                </m:r>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&lt;0</m:t>
                </m:r>
              </m:e>
            </m:eqArr>
          </m:e>
        </m:d>
      </m:oMath>
    </w:p>
    <w:p w14:paraId="136B0D9E" w14:textId="4AD9D627" w:rsidR="00A813A4" w:rsidRPr="00AA1867" w:rsidRDefault="00A813A4" w:rsidP="004036BA">
      <w:pPr>
        <w:rPr>
          <w:lang w:val="en-GB"/>
        </w:rPr>
      </w:pPr>
      <w:r w:rsidRPr="00AA1867">
        <w:rPr>
          <w:rtl/>
          <w:lang w:val="en-GB"/>
        </w:rPr>
        <w:t>ويتبع اضمحلال الوقت بشكل أكثر دقة</w:t>
      </w:r>
      <w:r w:rsidR="002131FF" w:rsidRPr="00AA1867">
        <w:rPr>
          <w:rFonts w:hint="cs"/>
          <w:rtl/>
          <w:lang w:val="en-GB"/>
        </w:rPr>
        <w:t>ً</w:t>
      </w:r>
      <w:r w:rsidRPr="00AA1867">
        <w:rPr>
          <w:rtl/>
          <w:lang w:val="en-GB"/>
        </w:rPr>
        <w:t xml:space="preserve"> اتجاهات البيانات التجريبية للنسخة "ساطع إلى مظلم إلى ساطع". </w:t>
      </w:r>
      <w:r w:rsidRPr="00AA1867">
        <w:rPr>
          <w:rtl/>
          <w:cs/>
          <w:lang w:val="en-GB"/>
        </w:rPr>
        <w:t xml:space="preserve">ولوحظ انحراف كبير بالنسبة إلى </w:t>
      </w:r>
      <w:r w:rsidRPr="00AA1867">
        <w:rPr>
          <w:lang w:val="en-GB"/>
        </w:rPr>
        <w:t>cd/m</w:t>
      </w:r>
      <w:r w:rsidRPr="00AA1867">
        <w:rPr>
          <w:vertAlign w:val="superscript"/>
          <w:lang w:val="en-GB"/>
        </w:rPr>
        <w:t>2</w:t>
      </w:r>
      <w:r w:rsidRPr="00AA1867">
        <w:rPr>
          <w:cs/>
          <w:lang w:val="en-GB"/>
        </w:rPr>
        <w:t xml:space="preserve"> ‎</w:t>
      </w:r>
      <w:r w:rsidRPr="00AA1867">
        <w:rPr>
          <w:lang w:val="en-GB"/>
        </w:rPr>
        <w:t>100</w:t>
      </w:r>
      <w:r w:rsidRPr="00AA1867">
        <w:rPr>
          <w:rtl/>
          <w:cs/>
          <w:lang w:val="en-GB"/>
        </w:rPr>
        <w:t xml:space="preserve"> في </w:t>
      </w:r>
      <w:r w:rsidR="00B633E0" w:rsidRPr="00AA1867">
        <w:rPr>
          <w:rFonts w:asciiTheme="majorBidi" w:hAnsiTheme="majorBidi" w:cstheme="majorBidi" w:hint="cs"/>
          <w:szCs w:val="22"/>
          <w:cs/>
          <w:lang w:val="en-GB"/>
        </w:rPr>
        <w:t>10</w:t>
      </w:r>
      <w:r w:rsidRPr="00AA1867">
        <w:rPr>
          <w:rtl/>
          <w:cs/>
          <w:lang w:val="en-GB"/>
        </w:rPr>
        <w:t xml:space="preserve"> ثوان</w:t>
      </w:r>
      <w:r w:rsidR="002131FF" w:rsidRPr="00AA1867">
        <w:rPr>
          <w:rFonts w:hint="cs"/>
          <w:rtl/>
          <w:cs/>
          <w:lang w:val="en-GB"/>
        </w:rPr>
        <w:t>ٍ</w:t>
      </w:r>
      <w:r w:rsidRPr="00AA1867">
        <w:rPr>
          <w:rtl/>
          <w:cs/>
          <w:lang w:val="en-GB"/>
        </w:rPr>
        <w:t>.</w:t>
      </w:r>
      <w:r w:rsidRPr="00AA1867">
        <w:rPr>
          <w:cs/>
          <w:lang w:val="en-GB"/>
        </w:rPr>
        <w:t>‎</w:t>
      </w:r>
      <w:r w:rsidRPr="00AA1867">
        <w:rPr>
          <w:rtl/>
          <w:lang w:val="en-GB"/>
        </w:rPr>
        <w:t xml:space="preserve"> وسيكون من المفيد القيام بأعمال بحثية مستقبلية للتحقيق في هذا القيمة الشاذة. </w:t>
      </w:r>
      <w:r w:rsidR="0020297E" w:rsidRPr="00AA1867">
        <w:rPr>
          <w:rFonts w:hint="cs"/>
          <w:rtl/>
          <w:lang w:val="en-GB"/>
        </w:rPr>
        <w:t>ولا</w:t>
      </w:r>
      <w:r w:rsidRPr="00AA1867">
        <w:rPr>
          <w:rtl/>
          <w:lang w:val="en-GB"/>
        </w:rPr>
        <w:t xml:space="preserve"> يتبع ثابت وقت الاضمحلال البيانات التجريبية للنسخة "مظلم إلى ساطع إلى مظلم" بشكل واضح كما هو الحال بالنسبة للنسخة "ساطع إلى مظلم إلى ساطع"</w:t>
      </w:r>
      <w:r w:rsidRPr="00AA1867">
        <w:rPr>
          <w:rtl/>
          <w:cs/>
          <w:lang w:val="en-GB"/>
        </w:rPr>
        <w:t xml:space="preserve">. </w:t>
      </w:r>
      <w:r w:rsidRPr="00AA1867">
        <w:rPr>
          <w:rtl/>
          <w:lang w:val="en-GB"/>
        </w:rPr>
        <w:t xml:space="preserve">‏ويرجع ذلك أساساً إلى التأثير المتزايد الذي يجلبه حجم تقاطع </w:t>
      </w:r>
      <w:proofErr w:type="spellStart"/>
      <w:r w:rsidRPr="00AA1867">
        <w:rPr>
          <w:rtl/>
          <w:lang w:val="en-GB"/>
        </w:rPr>
        <w:t>النصوع</w:t>
      </w:r>
      <w:proofErr w:type="spellEnd"/>
      <w:r w:rsidRPr="00AA1867">
        <w:rPr>
          <w:rtl/>
          <w:lang w:val="en-GB"/>
        </w:rPr>
        <w:t xml:space="preserve"> على فترات قصيرة.</w:t>
      </w:r>
      <w:r w:rsidRPr="00AA1867">
        <w:rPr>
          <w:rtl/>
        </w:rPr>
        <w:t xml:space="preserve"> و</w:t>
      </w:r>
      <w:r w:rsidRPr="00AA1867">
        <w:rPr>
          <w:rtl/>
          <w:lang w:val="en-GB"/>
        </w:rPr>
        <w:t>لاحظ المراقبون صورة</w:t>
      </w:r>
      <w:r w:rsidR="002131FF" w:rsidRPr="00AA1867">
        <w:rPr>
          <w:rFonts w:hint="cs"/>
          <w:rtl/>
          <w:lang w:val="en-GB"/>
        </w:rPr>
        <w:t>ً</w:t>
      </w:r>
      <w:r w:rsidRPr="00AA1867">
        <w:rPr>
          <w:rtl/>
          <w:lang w:val="en-GB"/>
        </w:rPr>
        <w:t xml:space="preserve"> لاحقة</w:t>
      </w:r>
      <w:r w:rsidR="002131FF" w:rsidRPr="00AA1867">
        <w:rPr>
          <w:rFonts w:hint="cs"/>
          <w:rtl/>
          <w:lang w:val="en-GB"/>
        </w:rPr>
        <w:t>ً</w:t>
      </w:r>
      <w:r w:rsidRPr="00AA1867">
        <w:rPr>
          <w:rtl/>
          <w:lang w:val="en-GB"/>
        </w:rPr>
        <w:t xml:space="preserve"> فورية</w:t>
      </w:r>
      <w:r w:rsidR="002131FF" w:rsidRPr="00AA1867">
        <w:rPr>
          <w:rFonts w:hint="cs"/>
          <w:rtl/>
          <w:lang w:val="en-GB"/>
        </w:rPr>
        <w:t>ً</w:t>
      </w:r>
      <w:r w:rsidRPr="00AA1867">
        <w:rPr>
          <w:rtl/>
          <w:lang w:val="en-GB"/>
        </w:rPr>
        <w:t xml:space="preserve"> مع أقصر مدة زمنية للصورة الساطعة. ولا يسمح الشكل الوظيفي الحالي بانخفاض فوري يليه انخفاض بطيء. وسيكون من المفيد مواصلة دراسة هذه الظاهرة.</w:t>
      </w:r>
    </w:p>
    <w:p w14:paraId="5E583A6A" w14:textId="70D96F0E" w:rsidR="004036BA" w:rsidRPr="004036BA" w:rsidRDefault="004036BA" w:rsidP="004036BA">
      <w:pPr>
        <w:spacing w:before="600"/>
        <w:jc w:val="center"/>
        <w:rPr>
          <w:rtl/>
          <w:lang w:bidi="ar-EG"/>
        </w:rPr>
      </w:pPr>
      <w:r w:rsidRPr="00AA1867">
        <w:rPr>
          <w:rFonts w:hint="cs"/>
          <w:rtl/>
          <w:lang w:bidi="ar-EG"/>
        </w:rPr>
        <w:t>ــــــــــــــــــــــــــــــــــــــــــــــــــــــــــــــــــــــــــــــــــــــ</w:t>
      </w:r>
    </w:p>
    <w:sectPr w:rsidR="004036BA" w:rsidRPr="004036BA" w:rsidSect="00A813A4">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CD08D" w14:textId="77777777" w:rsidR="00A813A4" w:rsidRDefault="00A813A4">
      <w:r>
        <w:separator/>
      </w:r>
    </w:p>
  </w:endnote>
  <w:endnote w:type="continuationSeparator" w:id="0">
    <w:p w14:paraId="0E7E7014" w14:textId="77777777" w:rsidR="00A813A4" w:rsidRDefault="00A8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EFF" w:usb1="C000785B" w:usb2="00000009" w:usb3="00000000" w:csb0="000001FF" w:csb1="00000000"/>
  </w:font>
  <w:font w:name="AvenirNext LT Pro Regular">
    <w:panose1 w:val="020B0504020202020204"/>
    <w:charset w:val="00"/>
    <w:family w:val="swiss"/>
    <w:notTrueType/>
    <w:pitch w:val="variable"/>
    <w:sig w:usb0="8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DB37" w14:textId="77777777" w:rsidR="000B4F10" w:rsidRPr="00826B0E" w:rsidRDefault="000B4F10" w:rsidP="00826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196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5EC2" w14:textId="13F26789"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680CE7">
      <w:rPr>
        <w:lang w:val="fr-FR"/>
      </w:rPr>
      <w:t>P:\QPUB\BR\REC\BT\2163-0\BT2163-0A.docx</w:t>
    </w:r>
    <w:r>
      <w:fldChar w:fldCharType="end"/>
    </w:r>
    <w:r w:rsidRPr="002E6ECC">
      <w:rPr>
        <w:lang w:val="fr-FR"/>
      </w:rPr>
      <w:tab/>
    </w:r>
    <w:r>
      <w:fldChar w:fldCharType="begin"/>
    </w:r>
    <w:r>
      <w:instrText xml:space="preserve"> savedate \@ dd.MM.yy </w:instrText>
    </w:r>
    <w:r>
      <w:fldChar w:fldCharType="separate"/>
    </w:r>
    <w:r w:rsidR="00680CE7">
      <w:t>19.02.24</w:t>
    </w:r>
    <w:r>
      <w:fldChar w:fldCharType="end"/>
    </w:r>
    <w:r w:rsidRPr="002E6ECC">
      <w:rPr>
        <w:lang w:val="fr-FR"/>
      </w:rPr>
      <w:tab/>
    </w:r>
    <w:r>
      <w:fldChar w:fldCharType="begin"/>
    </w:r>
    <w:r>
      <w:instrText xml:space="preserve"> printdate \@ dd.MM.yy </w:instrText>
    </w:r>
    <w:r>
      <w:fldChar w:fldCharType="separate"/>
    </w:r>
    <w:r w:rsidR="00680CE7">
      <w:t>19.02.24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5124A" w14:textId="77777777" w:rsidR="00A813A4" w:rsidRDefault="00A813A4" w:rsidP="00E1601B">
      <w:pPr>
        <w:spacing w:line="240" w:lineRule="auto"/>
      </w:pPr>
      <w:r>
        <w:t>____________________</w:t>
      </w:r>
    </w:p>
  </w:footnote>
  <w:footnote w:type="continuationSeparator" w:id="0">
    <w:p w14:paraId="51333D87" w14:textId="77777777" w:rsidR="00A813A4" w:rsidRDefault="00A813A4">
      <w:r>
        <w:continuationSeparator/>
      </w:r>
    </w:p>
  </w:footnote>
  <w:footnote w:id="1">
    <w:p w14:paraId="437F9851" w14:textId="77777777" w:rsidR="00A813A4" w:rsidRPr="00A228BB" w:rsidRDefault="00A813A4" w:rsidP="00D90640">
      <w:pPr>
        <w:pStyle w:val="FootnoteText"/>
        <w:ind w:left="283" w:hanging="283"/>
      </w:pPr>
      <w:r w:rsidRPr="00A228BB">
        <w:rPr>
          <w:rStyle w:val="FootnoteReference"/>
          <w:rFonts w:cs="Traditional Arabic"/>
          <w:position w:val="0"/>
          <w:sz w:val="20"/>
          <w:szCs w:val="20"/>
          <w:rtl/>
        </w:rPr>
        <w:footnoteRef/>
      </w:r>
      <w:r w:rsidRPr="00A228BB">
        <w:rPr>
          <w:rtl/>
        </w:rPr>
        <w:tab/>
        <w:t>هذه التوصية ليست بديلاً عن الإرشادات الواردة في التوصية ‎</w:t>
      </w:r>
      <w:r w:rsidRPr="00A228BB">
        <w:t>ITU-R BT.1702</w:t>
      </w:r>
      <w:r w:rsidRPr="00A228BB">
        <w:rPr>
          <w:rtl/>
        </w:rPr>
        <w:t xml:space="preserve"> ‏المتعلقة بحماية الفئات الضعيفة من المشاهدين المعرضين لنوبة الصرع بسبب الحساسية للضوء والذين هم عرضة لنوبات الصرع الناجمة عن الأضواء الساطعة، بما في ذلك أنواع معينة من الصور التلفزيونية الساطعة</w:t>
      </w:r>
    </w:p>
  </w:footnote>
  <w:footnote w:id="2">
    <w:p w14:paraId="110330C6" w14:textId="014CC689" w:rsidR="00A813A4" w:rsidRPr="00A228BB" w:rsidRDefault="00A813A4" w:rsidP="00D90640">
      <w:pPr>
        <w:pStyle w:val="FootnoteText"/>
        <w:ind w:left="283" w:hanging="283"/>
      </w:pPr>
      <w:r w:rsidRPr="00A228BB">
        <w:rPr>
          <w:rStyle w:val="FootnoteReference"/>
          <w:rFonts w:cs="Traditional Arabic"/>
          <w:position w:val="0"/>
          <w:sz w:val="20"/>
          <w:szCs w:val="20"/>
          <w:rtl/>
        </w:rPr>
        <w:footnoteRef/>
      </w:r>
      <w:r w:rsidRPr="00A228BB">
        <w:rPr>
          <w:rtl/>
        </w:rPr>
        <w:tab/>
        <w:t>قد تحتاج الخوارزميات إلى مراجعة بعد اختبارها على مجموعة أوسع من الصور المتحركة وعند اختبارها بالاقتران مع مواصفات القياس التي هي قيد الإعداد</w:t>
      </w:r>
      <w:r w:rsidR="000A65C7" w:rsidRPr="00A228BB">
        <w:rPr>
          <w:rFonts w:hint="cs"/>
          <w:rtl/>
        </w:rPr>
        <w:t> </w:t>
      </w:r>
      <w:r w:rsidRPr="00A228BB">
        <w:rPr>
          <w:rtl/>
        </w:rPr>
        <w:t>حالياً.</w:t>
      </w:r>
    </w:p>
  </w:footnote>
  <w:footnote w:id="3">
    <w:p w14:paraId="30E9F064" w14:textId="2959A40C" w:rsidR="006F33E3" w:rsidRDefault="006F33E3" w:rsidP="006962BD">
      <w:pPr>
        <w:pStyle w:val="FootnoteText"/>
        <w:ind w:left="283" w:hanging="283"/>
      </w:pPr>
      <w:r>
        <w:rPr>
          <w:rStyle w:val="FootnoteReference"/>
        </w:rPr>
        <w:footnoteRef/>
      </w:r>
      <w:r w:rsidR="00CD5CD6">
        <w:rPr>
          <w:rtl/>
        </w:rPr>
        <w:tab/>
      </w:r>
      <w:r w:rsidRPr="005E50B7">
        <w:rPr>
          <w:rtl/>
        </w:rPr>
        <w:t xml:space="preserve">لم يتم التحقق من خوارزمية </w:t>
      </w:r>
      <w:r w:rsidRPr="005E50B7">
        <w:t>TIL</w:t>
      </w:r>
      <w:r w:rsidRPr="005E50B7">
        <w:rPr>
          <w:rtl/>
        </w:rPr>
        <w:t xml:space="preserve"> إلا في ظل ظروف محدودة باستخدام محتوى صورة سكوني في الغالب مثل تلك الموصوفة في الملحق </w:t>
      </w:r>
      <w:r w:rsidRPr="005E50B7">
        <w:t>4</w:t>
      </w:r>
      <w:r w:rsidRPr="005E50B7">
        <w:rPr>
          <w:rtl/>
        </w:rPr>
        <w:t xml:space="preserve">. وقد تحتاج خوارزمية </w:t>
      </w:r>
      <w:r w:rsidRPr="005E50B7">
        <w:t>TIL</w:t>
      </w:r>
      <w:r w:rsidRPr="005E50B7">
        <w:rPr>
          <w:rtl/>
        </w:rPr>
        <w:t xml:space="preserve"> إلى المراجعة بعد اختبارها على مجموعة أوسع من الصور المتحركة.</w:t>
      </w:r>
    </w:p>
  </w:footnote>
  <w:footnote w:id="4">
    <w:p w14:paraId="48E7C1D3" w14:textId="2061F633" w:rsidR="00A813A4" w:rsidRPr="00664AE0" w:rsidRDefault="00A813A4" w:rsidP="00FD38E1">
      <w:pPr>
        <w:pStyle w:val="FootnoteText"/>
        <w:ind w:left="283" w:hanging="283"/>
      </w:pPr>
      <w:r w:rsidRPr="00664AE0">
        <w:rPr>
          <w:rStyle w:val="FootnoteReference"/>
          <w:rFonts w:cs="Traditional Arabic"/>
          <w:position w:val="0"/>
          <w:sz w:val="20"/>
          <w:szCs w:val="20"/>
          <w:rtl/>
        </w:rPr>
        <w:footnoteRef/>
      </w:r>
      <w:r w:rsidRPr="00664AE0">
        <w:rPr>
          <w:rtl/>
        </w:rPr>
        <w:tab/>
        <w:t>جدير بالملاحظة أنه لحساب نصوع شاشة العرض بدقة، ت</w:t>
      </w:r>
      <w:r w:rsidR="003F6801">
        <w:rPr>
          <w:rFonts w:hint="cs"/>
          <w:rtl/>
        </w:rPr>
        <w:t>ُ</w:t>
      </w:r>
      <w:r w:rsidRPr="00664AE0">
        <w:rPr>
          <w:rtl/>
        </w:rPr>
        <w:t>طب</w:t>
      </w:r>
      <w:r w:rsidR="003F6801">
        <w:rPr>
          <w:rFonts w:hint="cs"/>
          <w:rtl/>
        </w:rPr>
        <w:t>َّ</w:t>
      </w:r>
      <w:r w:rsidRPr="00664AE0">
        <w:rPr>
          <w:rtl/>
        </w:rPr>
        <w:t xml:space="preserve">ق الوظيفتان </w:t>
      </w:r>
      <w:r w:rsidRPr="00664AE0">
        <w:t>EOTF</w:t>
      </w:r>
      <w:r w:rsidRPr="00664AE0">
        <w:rPr>
          <w:rtl/>
        </w:rPr>
        <w:t xml:space="preserve"> الواردتان في التوصية </w:t>
      </w:r>
      <w:r w:rsidRPr="00664AE0">
        <w:t>ITU-R BT.2100</w:t>
      </w:r>
      <w:r w:rsidRPr="00664AE0">
        <w:rPr>
          <w:rtl/>
        </w:rPr>
        <w:t xml:space="preserve"> على مكونات الإشارة</w:t>
      </w:r>
      <w:r w:rsidR="00FD38E1">
        <w:rPr>
          <w:rFonts w:hint="cs"/>
          <w:rtl/>
        </w:rPr>
        <w:t> </w:t>
      </w:r>
      <w:r w:rsidRPr="000608E0">
        <w:rPr>
          <w:i/>
          <w:iCs/>
        </w:rPr>
        <w:t>R'G'B'</w:t>
      </w:r>
      <w:r w:rsidRPr="00664AE0">
        <w:rPr>
          <w:rtl/>
        </w:rPr>
        <w:t xml:space="preserve"> وليس على المكون</w:t>
      </w:r>
      <w:r w:rsidR="005C2D4C" w:rsidRPr="00664AE0">
        <w:rPr>
          <w:rFonts w:hint="cs"/>
          <w:rtl/>
        </w:rPr>
        <w:t xml:space="preserve"> </w:t>
      </w:r>
      <w:r w:rsidRPr="00664AE0">
        <w:t>luma</w:t>
      </w:r>
      <w:r w:rsidRPr="00664AE0">
        <w:rPr>
          <w:rtl/>
        </w:rPr>
        <w:t xml:space="preserve"> كما هو موضح هنا.</w:t>
      </w:r>
    </w:p>
  </w:footnote>
  <w:footnote w:id="5">
    <w:p w14:paraId="24412359" w14:textId="5C1083B9" w:rsidR="00826B0E" w:rsidRPr="000970A9" w:rsidRDefault="00826B0E" w:rsidP="000970A9">
      <w:pPr>
        <w:pStyle w:val="FootnoteText"/>
      </w:pPr>
      <w:r w:rsidRPr="000970A9">
        <w:rPr>
          <w:rStyle w:val="FootnoteReference"/>
          <w:rFonts w:cs="Traditional Arabic"/>
          <w:position w:val="0"/>
          <w:sz w:val="20"/>
          <w:szCs w:val="20"/>
          <w:rtl/>
        </w:rPr>
        <w:footnoteRef/>
      </w:r>
      <w:r w:rsidRPr="000970A9">
        <w:rPr>
          <w:rtl/>
        </w:rPr>
        <w:tab/>
        <w:t xml:space="preserve">تم استنساخ هذه الصور بإذن من مارك </w:t>
      </w:r>
      <w:proofErr w:type="spellStart"/>
      <w:r w:rsidRPr="000970A9">
        <w:rPr>
          <w:rtl/>
        </w:rPr>
        <w:t>فيرتشيلد</w:t>
      </w:r>
      <w:proofErr w:type="spellEnd"/>
      <w:r w:rsidRPr="000970A9">
        <w:rPr>
          <w:rtl/>
        </w:rPr>
        <w:t>.</w:t>
      </w:r>
    </w:p>
  </w:footnote>
  <w:footnote w:id="6">
    <w:p w14:paraId="5C11F814" w14:textId="5677CE0C" w:rsidR="00826B0E" w:rsidRPr="000A65C7" w:rsidRDefault="00826B0E" w:rsidP="000970A9">
      <w:pPr>
        <w:pStyle w:val="FootnoteText"/>
        <w:rPr>
          <w:lang w:val="ar-SA" w:eastAsia="zh-TW" w:bidi="en-GB"/>
        </w:rPr>
      </w:pPr>
      <w:r w:rsidRPr="000970A9">
        <w:rPr>
          <w:rStyle w:val="FootnoteReference"/>
          <w:rFonts w:cs="Traditional Arabic"/>
          <w:position w:val="0"/>
          <w:sz w:val="20"/>
          <w:szCs w:val="20"/>
          <w:rtl/>
        </w:rPr>
        <w:footnoteRef/>
      </w:r>
      <w:r w:rsidRPr="000970A9">
        <w:rPr>
          <w:rtl/>
        </w:rPr>
        <w:tab/>
        <w:t>تم استنساخ هذه الصورة بإذن من جامعة شتوتغارت للإعلام.</w:t>
      </w:r>
    </w:p>
  </w:footnote>
  <w:footnote w:id="7">
    <w:p w14:paraId="484970E0" w14:textId="160ECE06" w:rsidR="00CA536F" w:rsidRPr="000C208C" w:rsidRDefault="008C30A4" w:rsidP="00CA536F">
      <w:pPr>
        <w:pStyle w:val="FootnoteText"/>
        <w:rPr>
          <w:spacing w:val="-4"/>
        </w:rPr>
      </w:pPr>
      <w:r w:rsidRPr="008C30A4">
        <w:rPr>
          <w:rStyle w:val="FootnoteReference"/>
          <w:rFonts w:cs="Traditional Arabic"/>
          <w:spacing w:val="-4"/>
          <w:position w:val="0"/>
          <w:sz w:val="20"/>
          <w:szCs w:val="20"/>
        </w:rPr>
        <w:t>7</w:t>
      </w:r>
      <w:r w:rsidR="000C208C" w:rsidRPr="000C208C">
        <w:rPr>
          <w:spacing w:val="-4"/>
          <w:sz w:val="26"/>
          <w:rtl/>
        </w:rPr>
        <w:tab/>
      </w:r>
      <w:r w:rsidR="00CA536F" w:rsidRPr="000C208C">
        <w:rPr>
          <w:spacing w:val="-4"/>
          <w:sz w:val="26"/>
          <w:rtl/>
        </w:rPr>
        <w:t>هذا الشكل مأخوذ من الموقع التالي:</w:t>
      </w:r>
      <w:r w:rsidR="00CA536F" w:rsidRPr="000C208C">
        <w:rPr>
          <w:rFonts w:hint="cs"/>
          <w:spacing w:val="-4"/>
          <w:rtl/>
        </w:rPr>
        <w:t xml:space="preserve"> </w:t>
      </w:r>
      <w:hyperlink r:id="rId1" w:history="1">
        <w:r w:rsidR="00CA536F" w:rsidRPr="000C208C">
          <w:rPr>
            <w:rStyle w:val="Hyperlink"/>
            <w:spacing w:val="-4"/>
          </w:rPr>
          <w:t>https://webvision.med.utah.edu/book/part-viii-gabac-receptors/light-and-dark-adaptation/</w:t>
        </w:r>
      </w:hyperlink>
    </w:p>
  </w:footnote>
  <w:footnote w:id="8">
    <w:p w14:paraId="469C4D8D" w14:textId="5453E011" w:rsidR="00480F82" w:rsidRPr="00480F82" w:rsidRDefault="008C30A4">
      <w:pPr>
        <w:pStyle w:val="FootnoteText"/>
        <w:rPr>
          <w:rFonts w:asciiTheme="majorBidi" w:hAnsiTheme="majorBidi" w:cstheme="majorBidi"/>
          <w:szCs w:val="20"/>
          <w:lang w:bidi="ar-EG"/>
        </w:rPr>
      </w:pPr>
      <w:r>
        <w:rPr>
          <w:rStyle w:val="FootnoteReference"/>
          <w:rFonts w:asciiTheme="majorBidi" w:hAnsiTheme="majorBidi" w:cstheme="majorBidi"/>
          <w:sz w:val="20"/>
          <w:szCs w:val="20"/>
        </w:rPr>
        <w:t>8</w:t>
      </w:r>
      <w:r w:rsidR="00480F82" w:rsidRPr="00480F82">
        <w:rPr>
          <w:rFonts w:asciiTheme="majorBidi" w:hAnsiTheme="majorBidi" w:cstheme="majorBidi"/>
          <w:szCs w:val="20"/>
        </w:rPr>
        <w:tab/>
      </w:r>
      <w:hyperlink r:id="rId2" w:anchor="Leaky_integrate-and-fire" w:history="1">
        <w:r w:rsidR="00480F82" w:rsidRPr="00480F82">
          <w:rPr>
            <w:rStyle w:val="Hyperlink"/>
            <w:rFonts w:asciiTheme="majorBidi" w:hAnsiTheme="majorBidi" w:cstheme="majorBidi"/>
            <w:szCs w:val="20"/>
          </w:rPr>
          <w:t>https://en.wikipedia.org/wiki/Biological_neuron_model#Leaky_integrate-and-fire</w:t>
        </w:r>
      </w:hyperlink>
      <w:r w:rsidR="00480F82" w:rsidRPr="00480F82">
        <w:rPr>
          <w:rFonts w:asciiTheme="majorBidi" w:hAnsiTheme="majorBidi" w:cstheme="majorBidi"/>
          <w:szCs w:val="20"/>
          <w:rtl/>
        </w:rPr>
        <w:t>.</w:t>
      </w:r>
    </w:p>
  </w:footnote>
  <w:footnote w:id="9">
    <w:p w14:paraId="0F740BB8" w14:textId="41135CF3" w:rsidR="00480F82" w:rsidRPr="00480F82" w:rsidRDefault="00480F82">
      <w:pPr>
        <w:pStyle w:val="FootnoteText"/>
        <w:rPr>
          <w:rFonts w:asciiTheme="majorBidi" w:hAnsiTheme="majorBidi" w:cstheme="majorBidi"/>
          <w:szCs w:val="20"/>
        </w:rPr>
      </w:pPr>
      <w:r w:rsidRPr="00480F82">
        <w:rPr>
          <w:rStyle w:val="FootnoteReference"/>
          <w:rFonts w:asciiTheme="majorBidi" w:hAnsiTheme="majorBidi" w:cstheme="majorBidi"/>
          <w:sz w:val="20"/>
          <w:szCs w:val="20"/>
        </w:rPr>
        <w:footnoteRef/>
      </w:r>
      <w:r w:rsidRPr="00480F82">
        <w:rPr>
          <w:rFonts w:asciiTheme="majorBidi" w:hAnsiTheme="majorBidi" w:cstheme="majorBidi"/>
          <w:szCs w:val="20"/>
        </w:rPr>
        <w:tab/>
      </w:r>
      <w:hyperlink r:id="rId3" w:history="1">
        <w:r w:rsidRPr="00480F82">
          <w:rPr>
            <w:rStyle w:val="Hyperlink"/>
            <w:rFonts w:asciiTheme="majorBidi" w:hAnsiTheme="majorBidi" w:cstheme="majorBidi"/>
            <w:szCs w:val="20"/>
          </w:rPr>
          <w:t>https://en.wikipedia.org/wiki/Leaky_integrator</w:t>
        </w:r>
      </w:hyperlink>
      <w:r w:rsidRPr="00480F82">
        <w:rPr>
          <w:rFonts w:asciiTheme="majorBidi" w:hAnsiTheme="majorBidi" w:cstheme="majorBidi"/>
          <w:szCs w:val="20"/>
          <w:rtl/>
        </w:rPr>
        <w:t>.</w:t>
      </w:r>
    </w:p>
  </w:footnote>
  <w:footnote w:id="10">
    <w:p w14:paraId="19034AC0" w14:textId="33F30023" w:rsidR="00480F82" w:rsidRPr="00480F82" w:rsidRDefault="00480F82">
      <w:pPr>
        <w:pStyle w:val="FootnoteText"/>
        <w:rPr>
          <w:rFonts w:asciiTheme="majorBidi" w:hAnsiTheme="majorBidi" w:cstheme="majorBidi"/>
          <w:szCs w:val="20"/>
        </w:rPr>
      </w:pPr>
      <w:r w:rsidRPr="00480F82">
        <w:rPr>
          <w:rStyle w:val="FootnoteReference"/>
          <w:rFonts w:asciiTheme="majorBidi" w:hAnsiTheme="majorBidi" w:cstheme="majorBidi"/>
          <w:sz w:val="20"/>
          <w:szCs w:val="20"/>
        </w:rPr>
        <w:footnoteRef/>
      </w:r>
      <w:r w:rsidRPr="00480F82">
        <w:rPr>
          <w:rFonts w:asciiTheme="majorBidi" w:hAnsiTheme="majorBidi" w:cstheme="majorBidi"/>
          <w:szCs w:val="20"/>
        </w:rPr>
        <w:tab/>
      </w:r>
      <w:hyperlink r:id="rId4" w:history="1">
        <w:r w:rsidRPr="00480F82">
          <w:rPr>
            <w:rStyle w:val="Hyperlink"/>
            <w:rFonts w:asciiTheme="majorBidi" w:hAnsiTheme="majorBidi" w:cstheme="majorBidi"/>
            <w:szCs w:val="20"/>
          </w:rPr>
          <w:t>https://neuronaldynamics.epfl.ch/online/Ch1.S3.html</w:t>
        </w:r>
      </w:hyperlink>
      <w:r w:rsidRPr="00480F82">
        <w:rPr>
          <w:rFonts w:asciiTheme="majorBidi" w:hAnsiTheme="majorBidi" w:cstheme="majorBidi"/>
          <w:szCs w:val="20"/>
          <w:rtl/>
        </w:rPr>
        <w:t>.</w:t>
      </w:r>
    </w:p>
  </w:footnote>
  <w:footnote w:id="11">
    <w:p w14:paraId="694ECBDF" w14:textId="1A13A518" w:rsidR="004036BA" w:rsidRPr="004036BA" w:rsidRDefault="004036BA" w:rsidP="00C60D36">
      <w:pPr>
        <w:pStyle w:val="FootnoteText"/>
        <w:ind w:left="283" w:hanging="283"/>
        <w:rPr>
          <w:rFonts w:asciiTheme="majorBidi" w:hAnsiTheme="majorBidi" w:cstheme="majorBidi"/>
          <w:szCs w:val="20"/>
        </w:rPr>
      </w:pPr>
      <w:r w:rsidRPr="004036BA">
        <w:rPr>
          <w:rStyle w:val="FootnoteReference"/>
          <w:rFonts w:asciiTheme="majorBidi" w:hAnsiTheme="majorBidi" w:cstheme="majorBidi"/>
          <w:sz w:val="20"/>
          <w:szCs w:val="20"/>
        </w:rPr>
        <w:footnoteRef/>
      </w:r>
      <w:r w:rsidRPr="004036BA">
        <w:rPr>
          <w:rFonts w:asciiTheme="majorBidi" w:hAnsiTheme="majorBidi" w:cstheme="majorBidi"/>
          <w:szCs w:val="20"/>
          <w:rtl/>
        </w:rPr>
        <w:tab/>
      </w:r>
      <w:r w:rsidRPr="004036BA">
        <w:rPr>
          <w:rFonts w:asciiTheme="majorBidi" w:hAnsiTheme="majorBidi" w:cstheme="majorBidi"/>
          <w:szCs w:val="20"/>
        </w:rPr>
        <w:t xml:space="preserve">Spears &amp; Munsil Ultra HD Benchmark (2023). </w:t>
      </w:r>
      <w:hyperlink r:id="rId5" w:history="1">
        <w:r w:rsidRPr="004036BA">
          <w:rPr>
            <w:rStyle w:val="Hyperlink"/>
            <w:rFonts w:asciiTheme="majorBidi" w:hAnsiTheme="majorBidi" w:cstheme="majorBidi"/>
            <w:szCs w:val="20"/>
          </w:rPr>
          <w:t>https://www.biaslighting.com/products/spears-munsil-ultra-hd-benchmark-2023</w:t>
        </w:r>
      </w:hyperlink>
      <w:r w:rsidRPr="004036BA">
        <w:rPr>
          <w:rFonts w:asciiTheme="majorBidi" w:hAnsiTheme="majorBidi" w:cstheme="majorBidi"/>
          <w:szCs w:val="20"/>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7F23"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693795" w:rsidRPr="00A239D1" w14:paraId="2BD223E2" w14:textId="77777777" w:rsidTr="00CE26F9">
      <w:trPr>
        <w:jc w:val="right"/>
      </w:trPr>
      <w:tc>
        <w:tcPr>
          <w:tcW w:w="5972" w:type="dxa"/>
        </w:tcPr>
        <w:p w14:paraId="1DD51208" w14:textId="77777777" w:rsidR="00693795" w:rsidRPr="00CB4BD6" w:rsidRDefault="00693795" w:rsidP="00693795">
          <w:pPr>
            <w:pStyle w:val="Header"/>
            <w:spacing w:before="60" w:after="120"/>
            <w:jc w:val="right"/>
            <w:rPr>
              <w:rFonts w:ascii="Arial Black" w:hAnsi="Arial Black" w:cs="Dubai"/>
              <w:color w:val="FFFFFF" w:themeColor="background1"/>
              <w:sz w:val="32"/>
              <w:szCs w:val="32"/>
            </w:rPr>
          </w:pPr>
        </w:p>
      </w:tc>
      <w:tc>
        <w:tcPr>
          <w:tcW w:w="4518" w:type="dxa"/>
        </w:tcPr>
        <w:p w14:paraId="12218AAF" w14:textId="28B41626" w:rsidR="00693795" w:rsidRPr="00CB4BD6" w:rsidRDefault="00693795" w:rsidP="00693795">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الاتحاد الدولي للاتصالات</w:t>
          </w:r>
        </w:p>
      </w:tc>
    </w:tr>
    <w:tr w:rsidR="00693795" w:rsidRPr="00A239D1" w14:paraId="659FC739" w14:textId="77777777" w:rsidTr="00CE26F9">
      <w:trPr>
        <w:jc w:val="right"/>
      </w:trPr>
      <w:tc>
        <w:tcPr>
          <w:tcW w:w="5972" w:type="dxa"/>
        </w:tcPr>
        <w:p w14:paraId="37B75371" w14:textId="77777777" w:rsidR="00693795" w:rsidRPr="00CB4BD6" w:rsidRDefault="00693795" w:rsidP="00693795">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0F08F4B0" w14:textId="77777777" w:rsidR="00693795" w:rsidRPr="00CB4BD6" w:rsidRDefault="00693795" w:rsidP="00693795">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3DAAB3E4"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09E8A8CC" wp14:editId="3DA050BC">
          <wp:simplePos x="0" y="0"/>
          <wp:positionH relativeFrom="column">
            <wp:posOffset>5252508</wp:posOffset>
          </wp:positionH>
          <wp:positionV relativeFrom="paragraph">
            <wp:posOffset>-648335</wp:posOffset>
          </wp:positionV>
          <wp:extent cx="1873250" cy="403521"/>
          <wp:effectExtent l="0" t="0" r="0" b="0"/>
          <wp:wrapNone/>
          <wp:docPr id="1155520290" name="Picture 1155520290"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A45FFBB" wp14:editId="7A70950D">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26E49"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4C13180C" wp14:editId="138E55C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235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88A9" w14:textId="0749601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680CE7">
      <w:rPr>
        <w:rFonts w:ascii="Times New Roman Bold" w:hAnsi="Times New Roman Bold"/>
        <w:b/>
        <w:bCs/>
        <w:noProof/>
      </w:rPr>
      <w:t>ITU-R BT.2163-0</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7951"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F9F0" w14:textId="48F2DADB"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464F5">
      <w:rPr>
        <w:rFonts w:ascii="Times New Roman Bold" w:hAnsi="Times New Roman Bold"/>
        <w:b/>
        <w:bCs/>
        <w:noProof/>
      </w:rPr>
      <w:t>ITU-R BT.2163-0</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24601" w14:textId="723F55E1"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464F5">
      <w:rPr>
        <w:rFonts w:ascii="Times New Roman Bold" w:hAnsi="Times New Roman Bold"/>
        <w:b/>
        <w:bCs/>
        <w:noProof/>
      </w:rPr>
      <w:t>ITU-R BT.2163-0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071A"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AEA576F"/>
    <w:multiLevelType w:val="hybridMultilevel"/>
    <w:tmpl w:val="955081F4"/>
    <w:lvl w:ilvl="0" w:tplc="78A244AA">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4"/>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3"/>
  </w:num>
  <w:num w:numId="13" w16cid:durableId="739401560">
    <w:abstractNumId w:val="22"/>
  </w:num>
  <w:num w:numId="14" w16cid:durableId="1407534973">
    <w:abstractNumId w:val="21"/>
  </w:num>
  <w:num w:numId="15" w16cid:durableId="173692686">
    <w:abstractNumId w:val="16"/>
  </w:num>
  <w:num w:numId="16" w16cid:durableId="435373542">
    <w:abstractNumId w:val="10"/>
  </w:num>
  <w:num w:numId="17" w16cid:durableId="856769614">
    <w:abstractNumId w:val="12"/>
  </w:num>
  <w:num w:numId="18" w16cid:durableId="1140997112">
    <w:abstractNumId w:val="17"/>
  </w:num>
  <w:num w:numId="19" w16cid:durableId="211162380">
    <w:abstractNumId w:val="19"/>
  </w:num>
  <w:num w:numId="20" w16cid:durableId="534468103">
    <w:abstractNumId w:val="20"/>
  </w:num>
  <w:num w:numId="21" w16cid:durableId="516964700">
    <w:abstractNumId w:val="18"/>
  </w:num>
  <w:num w:numId="22" w16cid:durableId="1405714009">
    <w:abstractNumId w:val="15"/>
  </w:num>
  <w:num w:numId="23" w16cid:durableId="5086411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3A4"/>
    <w:rsid w:val="00002849"/>
    <w:rsid w:val="00004474"/>
    <w:rsid w:val="000170BE"/>
    <w:rsid w:val="00027907"/>
    <w:rsid w:val="00030D64"/>
    <w:rsid w:val="000470AA"/>
    <w:rsid w:val="000473FF"/>
    <w:rsid w:val="000522D1"/>
    <w:rsid w:val="000608E0"/>
    <w:rsid w:val="00067954"/>
    <w:rsid w:val="00081122"/>
    <w:rsid w:val="00087FC0"/>
    <w:rsid w:val="00091A6B"/>
    <w:rsid w:val="00091C7E"/>
    <w:rsid w:val="00096F01"/>
    <w:rsid w:val="000970A9"/>
    <w:rsid w:val="000A079C"/>
    <w:rsid w:val="000A65C7"/>
    <w:rsid w:val="000B2DDD"/>
    <w:rsid w:val="000B30D7"/>
    <w:rsid w:val="000B4F10"/>
    <w:rsid w:val="000C208C"/>
    <w:rsid w:val="000D02E3"/>
    <w:rsid w:val="000D3C34"/>
    <w:rsid w:val="000F312E"/>
    <w:rsid w:val="000F6D38"/>
    <w:rsid w:val="001048FC"/>
    <w:rsid w:val="00113EE4"/>
    <w:rsid w:val="001152CB"/>
    <w:rsid w:val="001231D6"/>
    <w:rsid w:val="00132731"/>
    <w:rsid w:val="00134026"/>
    <w:rsid w:val="00136B33"/>
    <w:rsid w:val="00140B98"/>
    <w:rsid w:val="00144CA3"/>
    <w:rsid w:val="001568ED"/>
    <w:rsid w:val="00160047"/>
    <w:rsid w:val="00160200"/>
    <w:rsid w:val="0017413D"/>
    <w:rsid w:val="00174247"/>
    <w:rsid w:val="00182385"/>
    <w:rsid w:val="00183CAB"/>
    <w:rsid w:val="00194CE9"/>
    <w:rsid w:val="00196389"/>
    <w:rsid w:val="00197749"/>
    <w:rsid w:val="001B03B8"/>
    <w:rsid w:val="001B6C9B"/>
    <w:rsid w:val="001D2146"/>
    <w:rsid w:val="001E0B6B"/>
    <w:rsid w:val="001E77BC"/>
    <w:rsid w:val="001F1546"/>
    <w:rsid w:val="001F23C7"/>
    <w:rsid w:val="00201143"/>
    <w:rsid w:val="0020297E"/>
    <w:rsid w:val="002131FF"/>
    <w:rsid w:val="002137FD"/>
    <w:rsid w:val="002144CB"/>
    <w:rsid w:val="00230502"/>
    <w:rsid w:val="00234B57"/>
    <w:rsid w:val="002434E6"/>
    <w:rsid w:val="00254801"/>
    <w:rsid w:val="00271843"/>
    <w:rsid w:val="00285E76"/>
    <w:rsid w:val="00290ED1"/>
    <w:rsid w:val="002971E7"/>
    <w:rsid w:val="002B261D"/>
    <w:rsid w:val="002B706F"/>
    <w:rsid w:val="002C0F17"/>
    <w:rsid w:val="002C1FE8"/>
    <w:rsid w:val="002C5B09"/>
    <w:rsid w:val="002D3483"/>
    <w:rsid w:val="002D76C9"/>
    <w:rsid w:val="002E6625"/>
    <w:rsid w:val="002E6ECC"/>
    <w:rsid w:val="002E7058"/>
    <w:rsid w:val="002F3E7A"/>
    <w:rsid w:val="002F4C1E"/>
    <w:rsid w:val="002F78DF"/>
    <w:rsid w:val="00303491"/>
    <w:rsid w:val="00304728"/>
    <w:rsid w:val="0030719D"/>
    <w:rsid w:val="00314E5F"/>
    <w:rsid w:val="00340205"/>
    <w:rsid w:val="003452D0"/>
    <w:rsid w:val="00364D1F"/>
    <w:rsid w:val="00364FD7"/>
    <w:rsid w:val="003700F7"/>
    <w:rsid w:val="00370E8B"/>
    <w:rsid w:val="00374B5D"/>
    <w:rsid w:val="00380511"/>
    <w:rsid w:val="00380A61"/>
    <w:rsid w:val="00390B1B"/>
    <w:rsid w:val="00393745"/>
    <w:rsid w:val="003C0663"/>
    <w:rsid w:val="003D017C"/>
    <w:rsid w:val="003D307E"/>
    <w:rsid w:val="003D40E1"/>
    <w:rsid w:val="003E3687"/>
    <w:rsid w:val="003F15D8"/>
    <w:rsid w:val="003F6801"/>
    <w:rsid w:val="00402F6B"/>
    <w:rsid w:val="004036BA"/>
    <w:rsid w:val="004044EE"/>
    <w:rsid w:val="00422D17"/>
    <w:rsid w:val="004232B3"/>
    <w:rsid w:val="00423813"/>
    <w:rsid w:val="0042647B"/>
    <w:rsid w:val="004306F6"/>
    <w:rsid w:val="00434AB4"/>
    <w:rsid w:val="0044201D"/>
    <w:rsid w:val="00446955"/>
    <w:rsid w:val="0045598B"/>
    <w:rsid w:val="0047085B"/>
    <w:rsid w:val="00480F82"/>
    <w:rsid w:val="004910A2"/>
    <w:rsid w:val="004A71C2"/>
    <w:rsid w:val="004B094A"/>
    <w:rsid w:val="004B4288"/>
    <w:rsid w:val="004D79B4"/>
    <w:rsid w:val="004E1620"/>
    <w:rsid w:val="004E7D1E"/>
    <w:rsid w:val="004F3258"/>
    <w:rsid w:val="004F3B03"/>
    <w:rsid w:val="00506547"/>
    <w:rsid w:val="00511801"/>
    <w:rsid w:val="00527EAF"/>
    <w:rsid w:val="005425A3"/>
    <w:rsid w:val="005514CA"/>
    <w:rsid w:val="005570BF"/>
    <w:rsid w:val="0056060A"/>
    <w:rsid w:val="00577803"/>
    <w:rsid w:val="00584B8F"/>
    <w:rsid w:val="00584CDA"/>
    <w:rsid w:val="0059020C"/>
    <w:rsid w:val="00591053"/>
    <w:rsid w:val="005960C8"/>
    <w:rsid w:val="005A018F"/>
    <w:rsid w:val="005A4A74"/>
    <w:rsid w:val="005A750D"/>
    <w:rsid w:val="005B530B"/>
    <w:rsid w:val="005C2D4C"/>
    <w:rsid w:val="005C397A"/>
    <w:rsid w:val="005C43CD"/>
    <w:rsid w:val="005C462C"/>
    <w:rsid w:val="005D6161"/>
    <w:rsid w:val="005D6A35"/>
    <w:rsid w:val="005E066B"/>
    <w:rsid w:val="005E21E2"/>
    <w:rsid w:val="005E50B7"/>
    <w:rsid w:val="005E51E5"/>
    <w:rsid w:val="005F01A2"/>
    <w:rsid w:val="005F24EB"/>
    <w:rsid w:val="005F3E06"/>
    <w:rsid w:val="005F3FD2"/>
    <w:rsid w:val="005F5DC0"/>
    <w:rsid w:val="00607FA9"/>
    <w:rsid w:val="00617A19"/>
    <w:rsid w:val="00623E78"/>
    <w:rsid w:val="00624D4E"/>
    <w:rsid w:val="006405DD"/>
    <w:rsid w:val="00662073"/>
    <w:rsid w:val="00664AE0"/>
    <w:rsid w:val="00665EBF"/>
    <w:rsid w:val="00667C08"/>
    <w:rsid w:val="00680CA6"/>
    <w:rsid w:val="00680CE7"/>
    <w:rsid w:val="00686ACA"/>
    <w:rsid w:val="00693795"/>
    <w:rsid w:val="006962BD"/>
    <w:rsid w:val="006D24D6"/>
    <w:rsid w:val="006E1DF0"/>
    <w:rsid w:val="006F0DD4"/>
    <w:rsid w:val="006F33E3"/>
    <w:rsid w:val="007067D1"/>
    <w:rsid w:val="007362CE"/>
    <w:rsid w:val="0075072D"/>
    <w:rsid w:val="00773BA6"/>
    <w:rsid w:val="0078181E"/>
    <w:rsid w:val="00781A8B"/>
    <w:rsid w:val="00787988"/>
    <w:rsid w:val="00794E1C"/>
    <w:rsid w:val="00796478"/>
    <w:rsid w:val="00796F0C"/>
    <w:rsid w:val="007A30D5"/>
    <w:rsid w:val="007B1739"/>
    <w:rsid w:val="007B4899"/>
    <w:rsid w:val="007C084B"/>
    <w:rsid w:val="007C58FE"/>
    <w:rsid w:val="007C5D46"/>
    <w:rsid w:val="007D7E68"/>
    <w:rsid w:val="007E0B42"/>
    <w:rsid w:val="007E4A49"/>
    <w:rsid w:val="007F1856"/>
    <w:rsid w:val="00802B34"/>
    <w:rsid w:val="00811188"/>
    <w:rsid w:val="008113E9"/>
    <w:rsid w:val="00815E12"/>
    <w:rsid w:val="00826B0E"/>
    <w:rsid w:val="0083115C"/>
    <w:rsid w:val="00837842"/>
    <w:rsid w:val="0084493B"/>
    <w:rsid w:val="00846C0D"/>
    <w:rsid w:val="0085612F"/>
    <w:rsid w:val="008656C3"/>
    <w:rsid w:val="008730D1"/>
    <w:rsid w:val="00874915"/>
    <w:rsid w:val="0087705A"/>
    <w:rsid w:val="00894394"/>
    <w:rsid w:val="00897041"/>
    <w:rsid w:val="008B76A0"/>
    <w:rsid w:val="008C30A4"/>
    <w:rsid w:val="008C3EED"/>
    <w:rsid w:val="008C5CCB"/>
    <w:rsid w:val="008C6A66"/>
    <w:rsid w:val="008C733D"/>
    <w:rsid w:val="008F04CF"/>
    <w:rsid w:val="00904910"/>
    <w:rsid w:val="009067BA"/>
    <w:rsid w:val="00912A86"/>
    <w:rsid w:val="009166CB"/>
    <w:rsid w:val="00925FAA"/>
    <w:rsid w:val="00930F9D"/>
    <w:rsid w:val="009352F6"/>
    <w:rsid w:val="00936CB4"/>
    <w:rsid w:val="009533AE"/>
    <w:rsid w:val="0096112A"/>
    <w:rsid w:val="009643BD"/>
    <w:rsid w:val="00964A11"/>
    <w:rsid w:val="00972570"/>
    <w:rsid w:val="009741E4"/>
    <w:rsid w:val="009845C0"/>
    <w:rsid w:val="0098505B"/>
    <w:rsid w:val="00993529"/>
    <w:rsid w:val="009A3751"/>
    <w:rsid w:val="009C6655"/>
    <w:rsid w:val="00A0453F"/>
    <w:rsid w:val="00A161D3"/>
    <w:rsid w:val="00A163C1"/>
    <w:rsid w:val="00A177D7"/>
    <w:rsid w:val="00A228BB"/>
    <w:rsid w:val="00A2420C"/>
    <w:rsid w:val="00A32BE7"/>
    <w:rsid w:val="00A35603"/>
    <w:rsid w:val="00A52D37"/>
    <w:rsid w:val="00A56CCF"/>
    <w:rsid w:val="00A70D90"/>
    <w:rsid w:val="00A71351"/>
    <w:rsid w:val="00A813A4"/>
    <w:rsid w:val="00A937E7"/>
    <w:rsid w:val="00A96D62"/>
    <w:rsid w:val="00AA1867"/>
    <w:rsid w:val="00AA1ACD"/>
    <w:rsid w:val="00AA1B9C"/>
    <w:rsid w:val="00AB0789"/>
    <w:rsid w:val="00AB2BD9"/>
    <w:rsid w:val="00AC77B0"/>
    <w:rsid w:val="00AE09F4"/>
    <w:rsid w:val="00AE2234"/>
    <w:rsid w:val="00AE46C8"/>
    <w:rsid w:val="00AE7C5A"/>
    <w:rsid w:val="00AF51A9"/>
    <w:rsid w:val="00AF5F81"/>
    <w:rsid w:val="00AF6ABB"/>
    <w:rsid w:val="00AF7B97"/>
    <w:rsid w:val="00B16E8C"/>
    <w:rsid w:val="00B211A0"/>
    <w:rsid w:val="00B22D33"/>
    <w:rsid w:val="00B244FA"/>
    <w:rsid w:val="00B3510A"/>
    <w:rsid w:val="00B452E5"/>
    <w:rsid w:val="00B464F5"/>
    <w:rsid w:val="00B60FFE"/>
    <w:rsid w:val="00B633E0"/>
    <w:rsid w:val="00B83E46"/>
    <w:rsid w:val="00B978E1"/>
    <w:rsid w:val="00B97F45"/>
    <w:rsid w:val="00BA357C"/>
    <w:rsid w:val="00BE0D0E"/>
    <w:rsid w:val="00BE4E28"/>
    <w:rsid w:val="00BE5AAE"/>
    <w:rsid w:val="00BF0907"/>
    <w:rsid w:val="00BF3DD6"/>
    <w:rsid w:val="00C04244"/>
    <w:rsid w:val="00C05AB6"/>
    <w:rsid w:val="00C1100F"/>
    <w:rsid w:val="00C25EDE"/>
    <w:rsid w:val="00C46925"/>
    <w:rsid w:val="00C5075B"/>
    <w:rsid w:val="00C50B28"/>
    <w:rsid w:val="00C53F27"/>
    <w:rsid w:val="00C603B5"/>
    <w:rsid w:val="00C60D36"/>
    <w:rsid w:val="00C679BE"/>
    <w:rsid w:val="00C71576"/>
    <w:rsid w:val="00C76A11"/>
    <w:rsid w:val="00C80531"/>
    <w:rsid w:val="00C93F89"/>
    <w:rsid w:val="00C94B6E"/>
    <w:rsid w:val="00C95D18"/>
    <w:rsid w:val="00CA536F"/>
    <w:rsid w:val="00CA603A"/>
    <w:rsid w:val="00CB4BE8"/>
    <w:rsid w:val="00CC48AA"/>
    <w:rsid w:val="00CC6EA6"/>
    <w:rsid w:val="00CD2510"/>
    <w:rsid w:val="00CD5CD6"/>
    <w:rsid w:val="00CD71D4"/>
    <w:rsid w:val="00CE7B89"/>
    <w:rsid w:val="00CF2551"/>
    <w:rsid w:val="00CF545E"/>
    <w:rsid w:val="00CF6960"/>
    <w:rsid w:val="00CF73A8"/>
    <w:rsid w:val="00D2107D"/>
    <w:rsid w:val="00D231CE"/>
    <w:rsid w:val="00D23D39"/>
    <w:rsid w:val="00D30FE6"/>
    <w:rsid w:val="00D34703"/>
    <w:rsid w:val="00D41708"/>
    <w:rsid w:val="00D47825"/>
    <w:rsid w:val="00D53BE6"/>
    <w:rsid w:val="00D75E11"/>
    <w:rsid w:val="00D85FA6"/>
    <w:rsid w:val="00D90640"/>
    <w:rsid w:val="00DA348F"/>
    <w:rsid w:val="00DB3D2A"/>
    <w:rsid w:val="00DC46DB"/>
    <w:rsid w:val="00DC7E91"/>
    <w:rsid w:val="00DD0E17"/>
    <w:rsid w:val="00DD670F"/>
    <w:rsid w:val="00DF1AD3"/>
    <w:rsid w:val="00DF4E37"/>
    <w:rsid w:val="00E00A7A"/>
    <w:rsid w:val="00E036D1"/>
    <w:rsid w:val="00E103BB"/>
    <w:rsid w:val="00E12EB0"/>
    <w:rsid w:val="00E15CD6"/>
    <w:rsid w:val="00E1601B"/>
    <w:rsid w:val="00E16062"/>
    <w:rsid w:val="00E23742"/>
    <w:rsid w:val="00E27A46"/>
    <w:rsid w:val="00E3032C"/>
    <w:rsid w:val="00E45AFF"/>
    <w:rsid w:val="00E5388E"/>
    <w:rsid w:val="00E577A6"/>
    <w:rsid w:val="00E6418C"/>
    <w:rsid w:val="00E650A3"/>
    <w:rsid w:val="00E726E9"/>
    <w:rsid w:val="00E736B4"/>
    <w:rsid w:val="00E9048A"/>
    <w:rsid w:val="00E9249A"/>
    <w:rsid w:val="00E95714"/>
    <w:rsid w:val="00E964C9"/>
    <w:rsid w:val="00EA354C"/>
    <w:rsid w:val="00EC2BCA"/>
    <w:rsid w:val="00EC44EE"/>
    <w:rsid w:val="00ED3838"/>
    <w:rsid w:val="00EE18E4"/>
    <w:rsid w:val="00EE4691"/>
    <w:rsid w:val="00EF0744"/>
    <w:rsid w:val="00EF6496"/>
    <w:rsid w:val="00EF7CB5"/>
    <w:rsid w:val="00F03CE4"/>
    <w:rsid w:val="00F1320B"/>
    <w:rsid w:val="00F1333D"/>
    <w:rsid w:val="00F15682"/>
    <w:rsid w:val="00F171E3"/>
    <w:rsid w:val="00F22C87"/>
    <w:rsid w:val="00F254C4"/>
    <w:rsid w:val="00F30DAD"/>
    <w:rsid w:val="00F324F2"/>
    <w:rsid w:val="00F3359B"/>
    <w:rsid w:val="00F40BC5"/>
    <w:rsid w:val="00F42326"/>
    <w:rsid w:val="00F46AD7"/>
    <w:rsid w:val="00F615CE"/>
    <w:rsid w:val="00F700D3"/>
    <w:rsid w:val="00F73573"/>
    <w:rsid w:val="00F82FD6"/>
    <w:rsid w:val="00F939BC"/>
    <w:rsid w:val="00F95755"/>
    <w:rsid w:val="00FA3938"/>
    <w:rsid w:val="00FB5985"/>
    <w:rsid w:val="00FC6892"/>
    <w:rsid w:val="00FD38E1"/>
    <w:rsid w:val="00FE38FA"/>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53FD33"/>
  <w15:docId w15:val="{8E325BAF-D455-47BB-9CB4-CB47AA229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ED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autoRedefine/>
    <w:rsid w:val="00091C7E"/>
    <w:pPr>
      <w:keepNext/>
      <w:keepLines/>
      <w:spacing w:before="240"/>
      <w:jc w:val="center"/>
    </w:pPr>
    <w:rPr>
      <w:rFonts w:ascii="Times New Roman Bold" w:hAnsi="Times New Roman Bold"/>
      <w:b/>
      <w:bCs/>
      <w:sz w:val="28"/>
      <w:szCs w:val="36"/>
      <w:lang w:val="en-GB"/>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autoRedefine/>
    <w:rsid w:val="001B6C9B"/>
    <w:pPr>
      <w:tabs>
        <w:tab w:val="right" w:pos="850"/>
        <w:tab w:val="center" w:pos="4820"/>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qFormat/>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qFormat/>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uiPriority w:val="99"/>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autoRedefine/>
    <w:rsid w:val="002F78DF"/>
    <w:pPr>
      <w:keepNext/>
      <w:keepLines/>
      <w:pageBreakBefore/>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numbering" w:customStyle="1" w:styleId="ListNo">
    <w:name w:val="List No"/>
    <w:uiPriority w:val="99"/>
    <w:semiHidden/>
    <w:unhideWhenUsed/>
    <w:rsid w:val="00A813A4"/>
  </w:style>
  <w:style w:type="paragraph" w:customStyle="1" w:styleId="HeadingSum">
    <w:name w:val="Heading_Sum"/>
    <w:basedOn w:val="Headingb"/>
    <w:next w:val="Normal"/>
    <w:autoRedefine/>
    <w:rsid w:val="00E036D1"/>
    <w:pPr>
      <w:keepLines/>
      <w:tabs>
        <w:tab w:val="left" w:pos="794"/>
        <w:tab w:val="left" w:pos="1191"/>
        <w:tab w:val="left" w:pos="1588"/>
        <w:tab w:val="left" w:pos="1985"/>
      </w:tabs>
      <w:spacing w:before="240" w:line="240" w:lineRule="auto"/>
      <w:textDirection w:val="tbRlV"/>
    </w:pPr>
    <w:rPr>
      <w:lang w:eastAsia="zh-CN"/>
    </w:rPr>
  </w:style>
  <w:style w:type="paragraph" w:customStyle="1" w:styleId="AppendixNoTitle0">
    <w:name w:val="Appendix_NoTitle"/>
    <w:basedOn w:val="Normal"/>
    <w:next w:val="Normal"/>
    <w:rsid w:val="006962BD"/>
    <w:pPr>
      <w:keepNext/>
      <w:keepLines/>
      <w:tabs>
        <w:tab w:val="left" w:pos="794"/>
        <w:tab w:val="left" w:pos="1191"/>
        <w:tab w:val="left" w:pos="1588"/>
        <w:tab w:val="left" w:pos="1985"/>
      </w:tabs>
      <w:bidi w:val="0"/>
      <w:spacing w:before="480" w:after="80" w:line="240" w:lineRule="auto"/>
      <w:jc w:val="center"/>
      <w:outlineLvl w:val="0"/>
    </w:pPr>
    <w:rPr>
      <w:rFonts w:cs="Simplified Arabic" w:hint="cs"/>
      <w:b/>
      <w:sz w:val="28"/>
      <w:lang w:eastAsia="zh-CN"/>
    </w:rPr>
  </w:style>
  <w:style w:type="paragraph" w:customStyle="1" w:styleId="Tablefin">
    <w:name w:val="Table_fin"/>
    <w:basedOn w:val="Normal"/>
    <w:next w:val="Normal"/>
    <w:rsid w:val="00A813A4"/>
    <w:pPr>
      <w:tabs>
        <w:tab w:val="left" w:pos="794"/>
        <w:tab w:val="left" w:pos="1191"/>
        <w:tab w:val="left" w:pos="1588"/>
        <w:tab w:val="left" w:pos="1985"/>
      </w:tabs>
      <w:bidi w:val="0"/>
      <w:spacing w:before="0" w:line="240" w:lineRule="auto"/>
    </w:pPr>
    <w:rPr>
      <w:rFonts w:cs="Simplified Arabic" w:hint="cs"/>
      <w:sz w:val="20"/>
      <w:lang w:eastAsia="zh-CN"/>
    </w:rPr>
  </w:style>
  <w:style w:type="paragraph" w:customStyle="1" w:styleId="TableNo0">
    <w:name w:val="Table_No"/>
    <w:basedOn w:val="Normal"/>
    <w:next w:val="Normal"/>
    <w:rsid w:val="00A813A4"/>
    <w:pPr>
      <w:keepNext/>
      <w:tabs>
        <w:tab w:val="left" w:pos="794"/>
        <w:tab w:val="left" w:pos="1191"/>
        <w:tab w:val="left" w:pos="1588"/>
        <w:tab w:val="left" w:pos="1985"/>
      </w:tabs>
      <w:bidi w:val="0"/>
      <w:spacing w:before="360" w:after="120" w:line="240" w:lineRule="auto"/>
      <w:jc w:val="center"/>
    </w:pPr>
    <w:rPr>
      <w:rFonts w:cs="Simplified Arabic" w:hint="cs"/>
      <w:sz w:val="24"/>
      <w:lang w:eastAsia="zh-CN"/>
    </w:rPr>
  </w:style>
  <w:style w:type="paragraph" w:styleId="NormalIndent">
    <w:name w:val="Normal Indent"/>
    <w:basedOn w:val="Normal"/>
    <w:rsid w:val="00A813A4"/>
    <w:pPr>
      <w:tabs>
        <w:tab w:val="left" w:pos="794"/>
        <w:tab w:val="left" w:pos="1191"/>
        <w:tab w:val="left" w:pos="1588"/>
        <w:tab w:val="left" w:pos="1985"/>
      </w:tabs>
      <w:bidi w:val="0"/>
      <w:spacing w:line="240" w:lineRule="auto"/>
      <w:ind w:left="794"/>
    </w:pPr>
    <w:rPr>
      <w:rFonts w:cs="Simplified Arabic" w:hint="cs"/>
      <w:sz w:val="24"/>
      <w:lang w:eastAsia="zh-CN"/>
    </w:rPr>
  </w:style>
  <w:style w:type="paragraph" w:customStyle="1" w:styleId="tocpart">
    <w:name w:val="tocpart"/>
    <w:basedOn w:val="Normal"/>
    <w:rsid w:val="00A813A4"/>
    <w:pPr>
      <w:tabs>
        <w:tab w:val="left" w:pos="2693"/>
        <w:tab w:val="left" w:pos="8789"/>
        <w:tab w:val="right" w:pos="9639"/>
      </w:tabs>
      <w:bidi w:val="0"/>
      <w:spacing w:line="240" w:lineRule="auto"/>
      <w:ind w:left="2693" w:hanging="2693"/>
    </w:pPr>
    <w:rPr>
      <w:rFonts w:cs="Simplified Arabic" w:hint="cs"/>
      <w:sz w:val="24"/>
      <w:lang w:eastAsia="zh-CN"/>
    </w:rPr>
  </w:style>
  <w:style w:type="paragraph" w:customStyle="1" w:styleId="Blanc">
    <w:name w:val="Blanc"/>
    <w:basedOn w:val="Normal"/>
    <w:next w:val="Tabletext"/>
    <w:rsid w:val="00A813A4"/>
    <w:pPr>
      <w:keepNext/>
      <w:keepLines/>
      <w:bidi w:val="0"/>
      <w:spacing w:before="0" w:line="240" w:lineRule="auto"/>
    </w:pPr>
    <w:rPr>
      <w:rFonts w:cs="Simplified Arabic" w:hint="cs"/>
      <w:sz w:val="16"/>
      <w:lang w:eastAsia="zh-CN"/>
    </w:rPr>
  </w:style>
  <w:style w:type="paragraph" w:styleId="IndexHeading">
    <w:name w:val="index heading"/>
    <w:basedOn w:val="Normal"/>
    <w:next w:val="Index1"/>
    <w:rsid w:val="00A813A4"/>
    <w:pPr>
      <w:tabs>
        <w:tab w:val="left" w:pos="794"/>
        <w:tab w:val="left" w:pos="1191"/>
        <w:tab w:val="left" w:pos="1588"/>
        <w:tab w:val="left" w:pos="1985"/>
      </w:tabs>
      <w:bidi w:val="0"/>
      <w:spacing w:line="240" w:lineRule="auto"/>
    </w:pPr>
    <w:rPr>
      <w:rFonts w:cs="Simplified Arabic" w:hint="cs"/>
      <w:sz w:val="24"/>
      <w:lang w:eastAsia="zh-CN"/>
    </w:rPr>
  </w:style>
  <w:style w:type="paragraph" w:customStyle="1" w:styleId="toctemp">
    <w:name w:val="toctemp"/>
    <w:basedOn w:val="Normal"/>
    <w:rsid w:val="00A813A4"/>
    <w:pPr>
      <w:tabs>
        <w:tab w:val="left" w:pos="2693"/>
        <w:tab w:val="left" w:leader="dot" w:pos="8789"/>
        <w:tab w:val="right" w:pos="9639"/>
      </w:tabs>
      <w:bidi w:val="0"/>
      <w:spacing w:line="240" w:lineRule="auto"/>
      <w:ind w:left="2693" w:right="964" w:hanging="2693"/>
    </w:pPr>
    <w:rPr>
      <w:rFonts w:cs="Simplified Arabic" w:hint="cs"/>
      <w:sz w:val="24"/>
      <w:lang w:eastAsia="zh-CN"/>
    </w:rPr>
  </w:style>
  <w:style w:type="paragraph" w:customStyle="1" w:styleId="toc0">
    <w:name w:val="toc 0"/>
    <w:basedOn w:val="Normal"/>
    <w:next w:val="TOC1"/>
    <w:rsid w:val="00A813A4"/>
    <w:pPr>
      <w:tabs>
        <w:tab w:val="right" w:pos="9611"/>
      </w:tabs>
      <w:bidi w:val="0"/>
      <w:spacing w:line="240" w:lineRule="auto"/>
    </w:pPr>
    <w:rPr>
      <w:rFonts w:cs="Simplified Arabic" w:hint="cs"/>
      <w:i/>
      <w:sz w:val="24"/>
      <w:lang w:eastAsia="zh-CN"/>
    </w:rPr>
  </w:style>
  <w:style w:type="paragraph" w:customStyle="1" w:styleId="Annexref">
    <w:name w:val="Annex_ref"/>
    <w:basedOn w:val="Normal"/>
    <w:next w:val="Normalaftertitle"/>
    <w:rsid w:val="00A813A4"/>
    <w:pPr>
      <w:keepNext/>
      <w:keepLines/>
      <w:tabs>
        <w:tab w:val="left" w:pos="794"/>
        <w:tab w:val="left" w:pos="1191"/>
        <w:tab w:val="left" w:pos="1588"/>
        <w:tab w:val="left" w:pos="1985"/>
      </w:tabs>
      <w:bidi w:val="0"/>
      <w:spacing w:after="280" w:line="240" w:lineRule="auto"/>
      <w:jc w:val="center"/>
    </w:pPr>
    <w:rPr>
      <w:rFonts w:cs="Simplified Arabic" w:hint="cs"/>
      <w:sz w:val="24"/>
      <w:lang w:eastAsia="zh-CN"/>
    </w:rPr>
  </w:style>
  <w:style w:type="paragraph" w:customStyle="1" w:styleId="Appendixref">
    <w:name w:val="Appendix_ref"/>
    <w:basedOn w:val="Annexref"/>
    <w:next w:val="Normalaftertitle"/>
    <w:rsid w:val="00A813A4"/>
  </w:style>
  <w:style w:type="paragraph" w:customStyle="1" w:styleId="Summary">
    <w:name w:val="Summary"/>
    <w:basedOn w:val="Normal"/>
    <w:next w:val="Normalaftertitle"/>
    <w:autoRedefine/>
    <w:rsid w:val="00E036D1"/>
    <w:pPr>
      <w:tabs>
        <w:tab w:val="left" w:pos="794"/>
        <w:tab w:val="left" w:pos="1191"/>
        <w:tab w:val="left" w:pos="1588"/>
        <w:tab w:val="left" w:pos="1985"/>
      </w:tabs>
      <w:textDirection w:val="tbRlV"/>
    </w:pPr>
    <w:rPr>
      <w:rFonts w:hint="cs"/>
      <w:lang w:eastAsia="zh-CN"/>
    </w:rPr>
  </w:style>
  <w:style w:type="paragraph" w:customStyle="1" w:styleId="TableLegendNote">
    <w:name w:val="Table_Legend_Note"/>
    <w:basedOn w:val="Tablelegend"/>
    <w:next w:val="Tablelegend"/>
    <w:rsid w:val="00A813A4"/>
    <w:pPr>
      <w:tabs>
        <w:tab w:val="left" w:pos="1985"/>
      </w:tabs>
      <w:bidi w:val="0"/>
      <w:spacing w:before="80" w:after="0" w:line="240" w:lineRule="auto"/>
      <w:ind w:left="-85" w:right="-85"/>
    </w:pPr>
    <w:rPr>
      <w:rFonts w:cs="Simplified Arabic" w:hint="cs"/>
      <w:lang w:eastAsia="zh-CN"/>
    </w:rPr>
  </w:style>
  <w:style w:type="paragraph" w:customStyle="1" w:styleId="Figure">
    <w:name w:val="Figure"/>
    <w:basedOn w:val="FigureNo"/>
    <w:next w:val="Normal"/>
    <w:autoRedefine/>
    <w:rsid w:val="00087FC0"/>
    <w:pPr>
      <w:tabs>
        <w:tab w:val="left" w:pos="794"/>
        <w:tab w:val="left" w:pos="1191"/>
        <w:tab w:val="left" w:pos="1588"/>
        <w:tab w:val="left" w:pos="1985"/>
      </w:tabs>
      <w:spacing w:before="0" w:after="240" w:line="240" w:lineRule="auto"/>
    </w:pPr>
    <w:rPr>
      <w:rFonts w:ascii="Traditional Arabic" w:hAnsi="Traditional Arabic"/>
      <w:noProof/>
      <w:sz w:val="18"/>
      <w:szCs w:val="18"/>
      <w:lang w:val="en-US" w:eastAsia="zh-CN"/>
    </w:rPr>
  </w:style>
  <w:style w:type="paragraph" w:customStyle="1" w:styleId="DateCover">
    <w:name w:val="Date Cover"/>
    <w:basedOn w:val="Normal"/>
    <w:qFormat/>
    <w:rsid w:val="00A813A4"/>
    <w:pPr>
      <w:widowControl w:val="0"/>
      <w:overflowPunct/>
      <w:bidi w:val="0"/>
      <w:adjustRightInd/>
      <w:spacing w:before="126" w:line="240" w:lineRule="auto"/>
      <w:ind w:left="284"/>
      <w:jc w:val="left"/>
      <w:textAlignment w:val="auto"/>
    </w:pPr>
    <w:rPr>
      <w:rFonts w:ascii="Arial" w:eastAsia="AvenirNext LT Pro Regular" w:hAnsi="Arial" w:cs="AvenirNext LT Pro Regular" w:hint="cs"/>
      <w:b/>
      <w:spacing w:val="-2"/>
      <w:sz w:val="36"/>
      <w:szCs w:val="22"/>
      <w:lang w:eastAsia="zh-CN"/>
    </w:rPr>
  </w:style>
  <w:style w:type="paragraph" w:customStyle="1" w:styleId="TitleCover">
    <w:name w:val="Title Cover"/>
    <w:basedOn w:val="Normal"/>
    <w:qFormat/>
    <w:rsid w:val="00A813A4"/>
    <w:pPr>
      <w:widowControl w:val="0"/>
      <w:overflowPunct/>
      <w:bidi w:val="0"/>
      <w:adjustRightInd/>
      <w:spacing w:before="338" w:line="244" w:lineRule="auto"/>
      <w:ind w:left="284" w:right="1002"/>
      <w:jc w:val="left"/>
      <w:textAlignment w:val="auto"/>
    </w:pPr>
    <w:rPr>
      <w:rFonts w:ascii="Arial" w:eastAsia="AvenirNext LT Pro Regular" w:hAnsi="Arial" w:cs="AvenirNext LT Pro Regular" w:hint="cs"/>
      <w:b/>
      <w:bCs/>
      <w:sz w:val="44"/>
      <w:szCs w:val="48"/>
      <w:lang w:eastAsia="zh-CN"/>
    </w:rPr>
  </w:style>
  <w:style w:type="paragraph" w:customStyle="1" w:styleId="Figurewithouttitle">
    <w:name w:val="Figure_without_title"/>
    <w:basedOn w:val="FigureNo"/>
    <w:next w:val="Normal"/>
    <w:rsid w:val="00A813A4"/>
    <w:pPr>
      <w:tabs>
        <w:tab w:val="left" w:pos="1134"/>
        <w:tab w:val="left" w:pos="1871"/>
        <w:tab w:val="left" w:pos="2268"/>
      </w:tabs>
      <w:bidi w:val="0"/>
      <w:spacing w:before="480" w:after="120" w:line="240" w:lineRule="auto"/>
    </w:pPr>
    <w:rPr>
      <w:rFonts w:hAnsi="Times New Roman" w:cs="Simplified Arabic" w:hint="cs"/>
      <w:sz w:val="20"/>
      <w:lang w:val="en-US" w:eastAsia="zh-CN" w:bidi="ar-SA"/>
    </w:rPr>
  </w:style>
  <w:style w:type="paragraph" w:customStyle="1" w:styleId="FirstFooter">
    <w:name w:val="FirstFooter"/>
    <w:basedOn w:val="Footer"/>
    <w:rsid w:val="00A813A4"/>
    <w:pPr>
      <w:tabs>
        <w:tab w:val="clear" w:pos="5954"/>
        <w:tab w:val="clear" w:pos="9639"/>
      </w:tabs>
      <w:overflowPunct/>
      <w:autoSpaceDE/>
      <w:autoSpaceDN/>
      <w:bidi w:val="0"/>
      <w:adjustRightInd/>
      <w:spacing w:before="40" w:line="240" w:lineRule="auto"/>
      <w:jc w:val="left"/>
      <w:textAlignment w:val="auto"/>
    </w:pPr>
    <w:rPr>
      <w:rFonts w:cs="Simplified Arabic" w:hint="cs"/>
      <w:caps w:val="0"/>
      <w:noProof w:val="0"/>
      <w:lang w:eastAsia="zh-CN"/>
    </w:rPr>
  </w:style>
  <w:style w:type="paragraph" w:customStyle="1" w:styleId="FooterSpecial">
    <w:name w:val="Footer Special"/>
    <w:basedOn w:val="Footer"/>
    <w:rsid w:val="00A813A4"/>
    <w:pPr>
      <w:tabs>
        <w:tab w:val="left" w:pos="567"/>
        <w:tab w:val="left" w:pos="1134"/>
        <w:tab w:val="left" w:pos="1701"/>
        <w:tab w:val="left" w:pos="2268"/>
        <w:tab w:val="left" w:pos="2835"/>
      </w:tabs>
      <w:bidi w:val="0"/>
      <w:spacing w:line="240" w:lineRule="auto"/>
    </w:pPr>
    <w:rPr>
      <w:rFonts w:cs="Simplified Arabic" w:hint="cs"/>
      <w:caps w:val="0"/>
      <w:noProof w:val="0"/>
      <w:lang w:eastAsia="zh-CN"/>
    </w:rPr>
  </w:style>
  <w:style w:type="character" w:customStyle="1" w:styleId="Artref">
    <w:name w:val="Art_ref"/>
    <w:basedOn w:val="DefaultParagraphFont"/>
    <w:rsid w:val="00A813A4"/>
  </w:style>
  <w:style w:type="paragraph" w:customStyle="1" w:styleId="AnnexNo">
    <w:name w:val="Annex_No"/>
    <w:basedOn w:val="Normal"/>
    <w:next w:val="Normal"/>
    <w:rsid w:val="00A813A4"/>
    <w:pPr>
      <w:keepNext/>
      <w:keepLines/>
      <w:tabs>
        <w:tab w:val="left" w:pos="1134"/>
        <w:tab w:val="left" w:pos="1871"/>
        <w:tab w:val="left" w:pos="2268"/>
      </w:tabs>
      <w:bidi w:val="0"/>
      <w:spacing w:before="480" w:after="80" w:line="240" w:lineRule="auto"/>
      <w:jc w:val="center"/>
    </w:pPr>
    <w:rPr>
      <w:rFonts w:cs="Simplified Arabic" w:hint="cs"/>
      <w:sz w:val="28"/>
      <w:lang w:eastAsia="zh-CN"/>
    </w:rPr>
  </w:style>
  <w:style w:type="paragraph" w:customStyle="1" w:styleId="Annextitle">
    <w:name w:val="Annex_title"/>
    <w:basedOn w:val="Normal"/>
    <w:next w:val="Normal"/>
    <w:rsid w:val="00A813A4"/>
    <w:pPr>
      <w:keepNext/>
      <w:keepLines/>
      <w:tabs>
        <w:tab w:val="left" w:pos="1134"/>
        <w:tab w:val="left" w:pos="1871"/>
        <w:tab w:val="left" w:pos="2268"/>
      </w:tabs>
      <w:bidi w:val="0"/>
      <w:spacing w:before="240" w:after="280" w:line="240" w:lineRule="auto"/>
      <w:jc w:val="center"/>
    </w:pPr>
    <w:rPr>
      <w:rFonts w:ascii="Times New Roman Bold" w:hAnsi="Times New Roman Bold" w:cs="Simplified Arabic" w:hint="cs"/>
      <w:b/>
      <w:sz w:val="28"/>
      <w:lang w:eastAsia="zh-CN"/>
    </w:rPr>
  </w:style>
  <w:style w:type="paragraph" w:customStyle="1" w:styleId="AppendixNo">
    <w:name w:val="Appendix_No"/>
    <w:basedOn w:val="AnnexNo"/>
    <w:next w:val="Annexref"/>
    <w:rsid w:val="00A813A4"/>
  </w:style>
  <w:style w:type="paragraph" w:customStyle="1" w:styleId="Appendixtitle">
    <w:name w:val="Appendix_title"/>
    <w:basedOn w:val="Annextitle"/>
    <w:next w:val="Normal"/>
    <w:rsid w:val="00A813A4"/>
  </w:style>
  <w:style w:type="paragraph" w:customStyle="1" w:styleId="Border">
    <w:name w:val="Border"/>
    <w:basedOn w:val="Normal"/>
    <w:rsid w:val="00A813A4"/>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Simplified Arabic" w:hint="cs"/>
      <w:b/>
      <w:noProof/>
      <w:sz w:val="20"/>
      <w:lang w:eastAsia="zh-CN"/>
    </w:rPr>
  </w:style>
  <w:style w:type="paragraph" w:styleId="Index4">
    <w:name w:val="index 4"/>
    <w:basedOn w:val="Normal"/>
    <w:next w:val="Normal"/>
    <w:rsid w:val="00A813A4"/>
    <w:pPr>
      <w:tabs>
        <w:tab w:val="left" w:pos="1134"/>
        <w:tab w:val="left" w:pos="1871"/>
        <w:tab w:val="left" w:pos="2268"/>
      </w:tabs>
      <w:bidi w:val="0"/>
      <w:spacing w:line="240" w:lineRule="auto"/>
      <w:ind w:left="849"/>
      <w:jc w:val="left"/>
    </w:pPr>
    <w:rPr>
      <w:rFonts w:cs="Simplified Arabic" w:hint="cs"/>
      <w:sz w:val="24"/>
      <w:lang w:eastAsia="zh-CN"/>
    </w:rPr>
  </w:style>
  <w:style w:type="paragraph" w:styleId="Index5">
    <w:name w:val="index 5"/>
    <w:basedOn w:val="Normal"/>
    <w:next w:val="Normal"/>
    <w:rsid w:val="00A813A4"/>
    <w:pPr>
      <w:tabs>
        <w:tab w:val="left" w:pos="1134"/>
        <w:tab w:val="left" w:pos="1871"/>
        <w:tab w:val="left" w:pos="2268"/>
      </w:tabs>
      <w:bidi w:val="0"/>
      <w:spacing w:line="240" w:lineRule="auto"/>
      <w:ind w:left="1132"/>
      <w:jc w:val="left"/>
    </w:pPr>
    <w:rPr>
      <w:rFonts w:cs="Simplified Arabic" w:hint="cs"/>
      <w:sz w:val="24"/>
      <w:lang w:eastAsia="zh-CN"/>
    </w:rPr>
  </w:style>
  <w:style w:type="paragraph" w:styleId="Index6">
    <w:name w:val="index 6"/>
    <w:basedOn w:val="Normal"/>
    <w:next w:val="Normal"/>
    <w:rsid w:val="00A813A4"/>
    <w:pPr>
      <w:tabs>
        <w:tab w:val="left" w:pos="1134"/>
        <w:tab w:val="left" w:pos="1871"/>
        <w:tab w:val="left" w:pos="2268"/>
      </w:tabs>
      <w:bidi w:val="0"/>
      <w:spacing w:line="240" w:lineRule="auto"/>
      <w:ind w:left="1415"/>
      <w:jc w:val="left"/>
    </w:pPr>
    <w:rPr>
      <w:rFonts w:cs="Simplified Arabic" w:hint="cs"/>
      <w:sz w:val="24"/>
      <w:lang w:eastAsia="zh-CN"/>
    </w:rPr>
  </w:style>
  <w:style w:type="paragraph" w:styleId="Index7">
    <w:name w:val="index 7"/>
    <w:basedOn w:val="Normal"/>
    <w:next w:val="Normal"/>
    <w:rsid w:val="00A813A4"/>
    <w:pPr>
      <w:tabs>
        <w:tab w:val="left" w:pos="1134"/>
        <w:tab w:val="left" w:pos="1871"/>
        <w:tab w:val="left" w:pos="2268"/>
      </w:tabs>
      <w:bidi w:val="0"/>
      <w:spacing w:line="240" w:lineRule="auto"/>
      <w:ind w:left="1698"/>
      <w:jc w:val="left"/>
    </w:pPr>
    <w:rPr>
      <w:rFonts w:cs="Simplified Arabic" w:hint="cs"/>
      <w:sz w:val="24"/>
      <w:lang w:eastAsia="zh-CN"/>
    </w:rPr>
  </w:style>
  <w:style w:type="character" w:styleId="LineNumber">
    <w:name w:val="line number"/>
    <w:basedOn w:val="DefaultParagraphFont"/>
    <w:rsid w:val="00A813A4"/>
  </w:style>
  <w:style w:type="paragraph" w:customStyle="1" w:styleId="Normalaftertitle0">
    <w:name w:val="Normal after title"/>
    <w:basedOn w:val="Normal"/>
    <w:next w:val="Normal"/>
    <w:rsid w:val="00A813A4"/>
    <w:pPr>
      <w:tabs>
        <w:tab w:val="left" w:pos="1134"/>
        <w:tab w:val="left" w:pos="1871"/>
        <w:tab w:val="left" w:pos="2268"/>
      </w:tabs>
      <w:bidi w:val="0"/>
      <w:spacing w:before="280" w:line="240" w:lineRule="auto"/>
      <w:jc w:val="left"/>
    </w:pPr>
    <w:rPr>
      <w:rFonts w:cs="Simplified Arabic" w:hint="cs"/>
      <w:sz w:val="24"/>
      <w:lang w:eastAsia="zh-CN"/>
    </w:rPr>
  </w:style>
  <w:style w:type="paragraph" w:customStyle="1" w:styleId="Proposal">
    <w:name w:val="Proposal"/>
    <w:basedOn w:val="Normal"/>
    <w:next w:val="Normal"/>
    <w:rsid w:val="00A813A4"/>
    <w:pPr>
      <w:keepNext/>
      <w:tabs>
        <w:tab w:val="left" w:pos="1134"/>
        <w:tab w:val="left" w:pos="1871"/>
        <w:tab w:val="left" w:pos="2268"/>
      </w:tabs>
      <w:bidi w:val="0"/>
      <w:spacing w:before="240" w:line="240" w:lineRule="auto"/>
      <w:jc w:val="left"/>
    </w:pPr>
    <w:rPr>
      <w:rFonts w:hAnsi="Times New Roman Bold" w:cs="Simplified Arabic" w:hint="cs"/>
      <w:b/>
      <w:sz w:val="24"/>
      <w:lang w:eastAsia="zh-CN"/>
    </w:rPr>
  </w:style>
  <w:style w:type="paragraph" w:customStyle="1" w:styleId="Reasons">
    <w:name w:val="Reasons"/>
    <w:basedOn w:val="Normal"/>
    <w:qFormat/>
    <w:rsid w:val="00A813A4"/>
    <w:pPr>
      <w:tabs>
        <w:tab w:val="left" w:pos="1134"/>
        <w:tab w:val="left" w:pos="1588"/>
        <w:tab w:val="left" w:pos="1985"/>
      </w:tabs>
      <w:bidi w:val="0"/>
      <w:spacing w:line="240" w:lineRule="auto"/>
      <w:jc w:val="left"/>
    </w:pPr>
    <w:rPr>
      <w:rFonts w:cs="Simplified Arabic" w:hint="cs"/>
      <w:sz w:val="24"/>
      <w:lang w:eastAsia="zh-CN"/>
    </w:rPr>
  </w:style>
  <w:style w:type="paragraph" w:customStyle="1" w:styleId="Section3">
    <w:name w:val="Section_3"/>
    <w:basedOn w:val="Section1"/>
    <w:rsid w:val="00A813A4"/>
    <w:pPr>
      <w:tabs>
        <w:tab w:val="center" w:pos="4820"/>
      </w:tabs>
      <w:bidi w:val="0"/>
      <w:spacing w:before="360" w:line="240" w:lineRule="auto"/>
    </w:pPr>
    <w:rPr>
      <w:rFonts w:cs="Simplified Arabic" w:hint="cs"/>
      <w:b w:val="0"/>
      <w:sz w:val="24"/>
      <w:lang w:eastAsia="zh-CN"/>
    </w:rPr>
  </w:style>
  <w:style w:type="paragraph" w:customStyle="1" w:styleId="TableTextS5">
    <w:name w:val="Table_TextS5"/>
    <w:basedOn w:val="Normal"/>
    <w:rsid w:val="00A813A4"/>
    <w:pPr>
      <w:tabs>
        <w:tab w:val="left" w:pos="170"/>
        <w:tab w:val="left" w:pos="567"/>
        <w:tab w:val="left" w:pos="737"/>
        <w:tab w:val="left" w:pos="2977"/>
        <w:tab w:val="left" w:pos="3266"/>
      </w:tabs>
      <w:bidi w:val="0"/>
      <w:spacing w:before="40" w:after="40" w:line="240" w:lineRule="auto"/>
      <w:ind w:left="170" w:hanging="170"/>
      <w:jc w:val="left"/>
    </w:pPr>
    <w:rPr>
      <w:rFonts w:cs="Simplified Arabic" w:hint="cs"/>
      <w:sz w:val="20"/>
      <w:lang w:eastAsia="zh-CN"/>
    </w:rPr>
  </w:style>
  <w:style w:type="paragraph" w:customStyle="1" w:styleId="Agendaitem">
    <w:name w:val="Agenda_item"/>
    <w:basedOn w:val="Normal"/>
    <w:next w:val="Normal"/>
    <w:qFormat/>
    <w:rsid w:val="00A813A4"/>
    <w:pPr>
      <w:tabs>
        <w:tab w:val="left" w:pos="1134"/>
        <w:tab w:val="left" w:pos="1871"/>
        <w:tab w:val="left" w:pos="2268"/>
      </w:tabs>
      <w:overflowPunct/>
      <w:autoSpaceDE/>
      <w:autoSpaceDN/>
      <w:bidi w:val="0"/>
      <w:adjustRightInd/>
      <w:spacing w:before="240" w:line="240" w:lineRule="auto"/>
      <w:jc w:val="center"/>
      <w:textAlignment w:val="auto"/>
    </w:pPr>
    <w:rPr>
      <w:rFonts w:cs="Simplified Arabic" w:hint="cs"/>
      <w:sz w:val="28"/>
      <w:lang w:eastAsia="zh-CN"/>
    </w:rPr>
  </w:style>
  <w:style w:type="paragraph" w:customStyle="1" w:styleId="AppArtNo">
    <w:name w:val="App_Art_No"/>
    <w:basedOn w:val="ArtNo"/>
    <w:qFormat/>
    <w:rsid w:val="00A813A4"/>
    <w:pPr>
      <w:tabs>
        <w:tab w:val="left" w:pos="1134"/>
        <w:tab w:val="left" w:pos="1871"/>
        <w:tab w:val="left" w:pos="2268"/>
      </w:tabs>
      <w:bidi w:val="0"/>
      <w:spacing w:line="240" w:lineRule="auto"/>
    </w:pPr>
    <w:rPr>
      <w:rFonts w:cs="Simplified Arabic" w:hint="cs"/>
      <w:caps w:val="0"/>
      <w:sz w:val="28"/>
      <w:szCs w:val="30"/>
      <w:lang w:eastAsia="zh-CN"/>
    </w:rPr>
  </w:style>
  <w:style w:type="paragraph" w:customStyle="1" w:styleId="AppArttitle">
    <w:name w:val="App_Art_title"/>
    <w:basedOn w:val="Arttitle"/>
    <w:qFormat/>
    <w:rsid w:val="00A813A4"/>
    <w:pPr>
      <w:tabs>
        <w:tab w:val="left" w:pos="1134"/>
        <w:tab w:val="left" w:pos="1871"/>
        <w:tab w:val="left" w:pos="2268"/>
      </w:tabs>
      <w:bidi w:val="0"/>
      <w:spacing w:line="240" w:lineRule="auto"/>
    </w:pPr>
    <w:rPr>
      <w:rFonts w:ascii="Times New Roman" w:hAnsi="Times New Roman" w:cs="Simplified Arabic" w:hint="cs"/>
      <w:sz w:val="28"/>
      <w:szCs w:val="30"/>
      <w:lang w:eastAsia="zh-CN"/>
    </w:rPr>
  </w:style>
  <w:style w:type="paragraph" w:customStyle="1" w:styleId="ApptoAnnex">
    <w:name w:val="App_to_Annex"/>
    <w:basedOn w:val="AppendixNo"/>
    <w:next w:val="Normal"/>
    <w:qFormat/>
    <w:rsid w:val="00A813A4"/>
  </w:style>
  <w:style w:type="paragraph" w:customStyle="1" w:styleId="Committee">
    <w:name w:val="Committee"/>
    <w:basedOn w:val="Normal"/>
    <w:qFormat/>
    <w:rsid w:val="00A813A4"/>
    <w:pPr>
      <w:framePr w:hSpace="180" w:wrap="around" w:hAnchor="margin" w:y="-675"/>
      <w:tabs>
        <w:tab w:val="left" w:pos="851"/>
        <w:tab w:val="left" w:pos="1134"/>
        <w:tab w:val="left" w:pos="1871"/>
        <w:tab w:val="left" w:pos="2268"/>
      </w:tabs>
      <w:bidi w:val="0"/>
      <w:spacing w:before="0" w:line="240" w:lineRule="atLeast"/>
      <w:jc w:val="left"/>
    </w:pPr>
    <w:rPr>
      <w:rFonts w:asciiTheme="minorHAnsi" w:hAnsiTheme="minorHAnsi" w:cstheme="minorHAnsi" w:hint="cs"/>
      <w:b/>
      <w:sz w:val="24"/>
      <w:szCs w:val="24"/>
      <w:lang w:eastAsia="zh-CN"/>
    </w:rPr>
  </w:style>
  <w:style w:type="paragraph" w:customStyle="1" w:styleId="Normalend">
    <w:name w:val="Normal_end"/>
    <w:basedOn w:val="Normal"/>
    <w:next w:val="Normal"/>
    <w:qFormat/>
    <w:rsid w:val="00A813A4"/>
    <w:pPr>
      <w:tabs>
        <w:tab w:val="left" w:pos="1134"/>
        <w:tab w:val="left" w:pos="1871"/>
        <w:tab w:val="left" w:pos="2268"/>
      </w:tabs>
      <w:bidi w:val="0"/>
      <w:spacing w:line="240" w:lineRule="auto"/>
      <w:jc w:val="left"/>
    </w:pPr>
    <w:rPr>
      <w:rFonts w:cs="Simplified Arabic" w:hint="cs"/>
      <w:sz w:val="24"/>
      <w:lang w:eastAsia="zh-CN"/>
    </w:rPr>
  </w:style>
  <w:style w:type="paragraph" w:customStyle="1" w:styleId="Part1">
    <w:name w:val="Part_1"/>
    <w:basedOn w:val="Section1"/>
    <w:next w:val="Section1"/>
    <w:qFormat/>
    <w:rsid w:val="00A813A4"/>
    <w:pPr>
      <w:keepNext/>
      <w:keepLines/>
      <w:tabs>
        <w:tab w:val="center" w:pos="4820"/>
      </w:tabs>
      <w:bidi w:val="0"/>
      <w:spacing w:before="360" w:line="240" w:lineRule="auto"/>
    </w:pPr>
    <w:rPr>
      <w:rFonts w:cs="Simplified Arabic" w:hint="cs"/>
      <w:sz w:val="24"/>
      <w:lang w:eastAsia="zh-CN"/>
    </w:rPr>
  </w:style>
  <w:style w:type="paragraph" w:customStyle="1" w:styleId="Subsection1">
    <w:name w:val="Subsection_1"/>
    <w:basedOn w:val="Section1"/>
    <w:next w:val="Normalaftertitle0"/>
    <w:qFormat/>
    <w:rsid w:val="00A813A4"/>
    <w:pPr>
      <w:tabs>
        <w:tab w:val="center" w:pos="4820"/>
      </w:tabs>
      <w:bidi w:val="0"/>
      <w:spacing w:before="360" w:line="240" w:lineRule="auto"/>
    </w:pPr>
    <w:rPr>
      <w:rFonts w:cs="Simplified Arabic" w:hint="cs"/>
      <w:sz w:val="24"/>
      <w:lang w:eastAsia="zh-CN"/>
    </w:rPr>
  </w:style>
  <w:style w:type="paragraph" w:customStyle="1" w:styleId="Volumetitle">
    <w:name w:val="Volume_title"/>
    <w:basedOn w:val="Normal"/>
    <w:qFormat/>
    <w:rsid w:val="00A813A4"/>
    <w:pPr>
      <w:tabs>
        <w:tab w:val="left" w:pos="1134"/>
        <w:tab w:val="left" w:pos="1871"/>
        <w:tab w:val="left" w:pos="2268"/>
      </w:tabs>
      <w:bidi w:val="0"/>
      <w:spacing w:line="240" w:lineRule="auto"/>
      <w:jc w:val="center"/>
    </w:pPr>
    <w:rPr>
      <w:rFonts w:cs="Simplified Arabic" w:hint="cs"/>
      <w:b/>
      <w:bCs/>
      <w:sz w:val="28"/>
      <w:szCs w:val="28"/>
      <w:lang w:eastAsia="zh-CN"/>
    </w:rPr>
  </w:style>
  <w:style w:type="paragraph" w:customStyle="1" w:styleId="Headingsplit">
    <w:name w:val="Heading_split"/>
    <w:basedOn w:val="Headingi"/>
    <w:qFormat/>
    <w:rsid w:val="00A813A4"/>
    <w:pPr>
      <w:keepLines/>
      <w:tabs>
        <w:tab w:val="left" w:pos="1134"/>
        <w:tab w:val="left" w:pos="1871"/>
        <w:tab w:val="left" w:pos="2268"/>
      </w:tabs>
      <w:bidi w:val="0"/>
      <w:spacing w:line="240" w:lineRule="auto"/>
      <w:jc w:val="left"/>
    </w:pPr>
    <w:rPr>
      <w:rFonts w:cs="Simplified Arabic" w:hint="cs"/>
      <w:sz w:val="24"/>
      <w:szCs w:val="25"/>
      <w:lang w:eastAsia="zh-CN"/>
    </w:rPr>
  </w:style>
  <w:style w:type="paragraph" w:customStyle="1" w:styleId="Normalsplit">
    <w:name w:val="Normal_split"/>
    <w:basedOn w:val="Normal"/>
    <w:qFormat/>
    <w:rsid w:val="00A813A4"/>
    <w:pPr>
      <w:tabs>
        <w:tab w:val="left" w:pos="1134"/>
        <w:tab w:val="left" w:pos="1871"/>
        <w:tab w:val="left" w:pos="2268"/>
      </w:tabs>
      <w:bidi w:val="0"/>
      <w:spacing w:line="240" w:lineRule="auto"/>
      <w:jc w:val="left"/>
    </w:pPr>
    <w:rPr>
      <w:rFonts w:cs="Simplified Arabic" w:hint="cs"/>
      <w:sz w:val="24"/>
      <w:lang w:eastAsia="zh-CN"/>
    </w:rPr>
  </w:style>
  <w:style w:type="character" w:customStyle="1" w:styleId="Provsplit">
    <w:name w:val="Prov_split"/>
    <w:basedOn w:val="DefaultParagraphFont"/>
    <w:qFormat/>
    <w:rsid w:val="00A813A4"/>
    <w:rPr>
      <w:rFonts w:ascii="Times New Roman" w:hAnsi="Times New Roman"/>
      <w:b w:val="0"/>
    </w:rPr>
  </w:style>
  <w:style w:type="paragraph" w:customStyle="1" w:styleId="Tablesplit">
    <w:name w:val="Table_split"/>
    <w:basedOn w:val="Tabletext"/>
    <w:qFormat/>
    <w:rsid w:val="00A813A4"/>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pPr>
    <w:rPr>
      <w:rFonts w:cs="Simplified Arabic" w:hint="cs"/>
      <w:b/>
      <w:szCs w:val="30"/>
      <w:lang w:eastAsia="zh-CN"/>
    </w:rPr>
  </w:style>
  <w:style w:type="paragraph" w:customStyle="1" w:styleId="Methodheading1">
    <w:name w:val="Method_heading1"/>
    <w:basedOn w:val="Heading1"/>
    <w:next w:val="Normal"/>
    <w:qFormat/>
    <w:rsid w:val="00A813A4"/>
    <w:pPr>
      <w:tabs>
        <w:tab w:val="left" w:pos="1134"/>
        <w:tab w:val="left" w:pos="1871"/>
        <w:tab w:val="left" w:pos="2268"/>
      </w:tabs>
      <w:bidi w:val="0"/>
      <w:spacing w:before="280" w:line="240" w:lineRule="auto"/>
      <w:ind w:left="1134" w:hanging="1134"/>
      <w:jc w:val="left"/>
    </w:pPr>
    <w:rPr>
      <w:rFonts w:ascii="Times New Roman" w:hAnsi="Times New Roman" w:cs="Simplified Arabic" w:hint="cs"/>
      <w:bCs w:val="0"/>
      <w:sz w:val="28"/>
      <w:szCs w:val="25"/>
      <w:lang w:eastAsia="zh-CN"/>
    </w:rPr>
  </w:style>
  <w:style w:type="paragraph" w:customStyle="1" w:styleId="Methodheading2">
    <w:name w:val="Method_heading2"/>
    <w:basedOn w:val="Heading2"/>
    <w:next w:val="Normal"/>
    <w:qFormat/>
    <w:rsid w:val="00A813A4"/>
    <w:pPr>
      <w:tabs>
        <w:tab w:val="left" w:pos="1134"/>
        <w:tab w:val="left" w:pos="1871"/>
        <w:tab w:val="left" w:pos="2268"/>
      </w:tabs>
      <w:bidi w:val="0"/>
      <w:spacing w:before="200" w:line="240" w:lineRule="auto"/>
      <w:ind w:left="1134" w:hanging="1134"/>
      <w:jc w:val="left"/>
    </w:pPr>
    <w:rPr>
      <w:rFonts w:ascii="Times New Roman" w:hAnsi="Times New Roman" w:cs="Simplified Arabic" w:hint="cs"/>
      <w:bCs w:val="0"/>
      <w:szCs w:val="25"/>
      <w:lang w:eastAsia="zh-CN"/>
    </w:rPr>
  </w:style>
  <w:style w:type="paragraph" w:customStyle="1" w:styleId="Methodheading3">
    <w:name w:val="Method_heading3"/>
    <w:basedOn w:val="Heading3"/>
    <w:next w:val="Normal"/>
    <w:qFormat/>
    <w:rsid w:val="00A813A4"/>
    <w:pPr>
      <w:tabs>
        <w:tab w:val="left" w:pos="1871"/>
        <w:tab w:val="left" w:pos="2268"/>
      </w:tabs>
      <w:bidi w:val="0"/>
      <w:spacing w:before="200" w:line="240" w:lineRule="auto"/>
      <w:ind w:left="1134" w:hanging="1134"/>
      <w:jc w:val="left"/>
    </w:pPr>
    <w:rPr>
      <w:rFonts w:ascii="Times New Roman" w:hAnsi="Times New Roman" w:cs="Simplified Arabic" w:hint="cs"/>
      <w:bCs w:val="0"/>
      <w:sz w:val="24"/>
      <w:szCs w:val="25"/>
      <w:lang w:eastAsia="zh-CN"/>
    </w:rPr>
  </w:style>
  <w:style w:type="paragraph" w:customStyle="1" w:styleId="Methodheading4">
    <w:name w:val="Method_heading4"/>
    <w:basedOn w:val="Heading4"/>
    <w:next w:val="Normal"/>
    <w:qFormat/>
    <w:rsid w:val="00A813A4"/>
    <w:pPr>
      <w:tabs>
        <w:tab w:val="left" w:pos="1871"/>
        <w:tab w:val="left" w:pos="2268"/>
      </w:tabs>
      <w:bidi w:val="0"/>
      <w:spacing w:before="200" w:line="240" w:lineRule="auto"/>
      <w:ind w:left="1134" w:hanging="1134"/>
      <w:jc w:val="left"/>
    </w:pPr>
    <w:rPr>
      <w:rFonts w:ascii="Times New Roman" w:hAnsi="Times New Roman" w:cs="Simplified Arabic" w:hint="cs"/>
      <w:bCs w:val="0"/>
      <w:sz w:val="24"/>
      <w:szCs w:val="25"/>
      <w:lang w:eastAsia="zh-CN"/>
    </w:rPr>
  </w:style>
  <w:style w:type="paragraph" w:customStyle="1" w:styleId="MethodHeadingb">
    <w:name w:val="Method_Headingb"/>
    <w:basedOn w:val="Headingb"/>
    <w:next w:val="Normal"/>
    <w:qFormat/>
    <w:rsid w:val="00A813A4"/>
    <w:pPr>
      <w:keepLines/>
      <w:overflowPunct/>
      <w:autoSpaceDE/>
      <w:autoSpaceDN/>
      <w:bidi w:val="0"/>
      <w:adjustRightInd/>
      <w:spacing w:before="160" w:line="240" w:lineRule="auto"/>
      <w:jc w:val="left"/>
      <w:textAlignment w:val="auto"/>
    </w:pPr>
    <w:rPr>
      <w:rFonts w:cs="Times New Roman Bold" w:hint="cs"/>
      <w:bCs w:val="0"/>
      <w:sz w:val="24"/>
      <w:szCs w:val="25"/>
      <w:lang w:eastAsia="zh-CN"/>
    </w:rPr>
  </w:style>
  <w:style w:type="paragraph" w:customStyle="1" w:styleId="EditorsNote">
    <w:name w:val="EditorsNote"/>
    <w:basedOn w:val="Normal"/>
    <w:rsid w:val="00A813A4"/>
    <w:pPr>
      <w:tabs>
        <w:tab w:val="left" w:pos="1134"/>
        <w:tab w:val="left" w:pos="1871"/>
        <w:tab w:val="left" w:pos="2268"/>
      </w:tabs>
      <w:bidi w:val="0"/>
      <w:spacing w:before="240" w:after="240" w:line="240" w:lineRule="auto"/>
      <w:jc w:val="left"/>
    </w:pPr>
    <w:rPr>
      <w:rFonts w:cs="Simplified Arabic" w:hint="cs"/>
      <w:i/>
      <w:iCs/>
      <w:sz w:val="24"/>
      <w:lang w:eastAsia="zh-CN"/>
    </w:rPr>
  </w:style>
  <w:style w:type="paragraph" w:customStyle="1" w:styleId="Figurewithlegend">
    <w:name w:val="Figure_with_legend"/>
    <w:basedOn w:val="Figure"/>
    <w:rsid w:val="00A813A4"/>
    <w:pPr>
      <w:keepLines w:val="0"/>
      <w:tabs>
        <w:tab w:val="clear" w:pos="794"/>
        <w:tab w:val="clear" w:pos="1191"/>
        <w:tab w:val="clear" w:pos="1588"/>
        <w:tab w:val="clear" w:pos="1985"/>
        <w:tab w:val="left" w:pos="1134"/>
        <w:tab w:val="left" w:pos="1871"/>
        <w:tab w:val="left" w:pos="2268"/>
      </w:tabs>
      <w:spacing w:before="120"/>
    </w:pPr>
    <w:rPr>
      <w:sz w:val="24"/>
    </w:rPr>
  </w:style>
  <w:style w:type="paragraph" w:styleId="Signature">
    <w:name w:val="Signature"/>
    <w:basedOn w:val="Normal"/>
    <w:link w:val="SignatureChar"/>
    <w:unhideWhenUsed/>
    <w:rsid w:val="00A813A4"/>
    <w:pPr>
      <w:tabs>
        <w:tab w:val="center" w:pos="7371"/>
      </w:tabs>
      <w:bidi w:val="0"/>
      <w:spacing w:before="600" w:line="240" w:lineRule="auto"/>
      <w:jc w:val="left"/>
    </w:pPr>
    <w:rPr>
      <w:rFonts w:cs="Simplified Arabic" w:hint="cs"/>
      <w:sz w:val="24"/>
      <w:lang w:eastAsia="zh-CN"/>
    </w:rPr>
  </w:style>
  <w:style w:type="character" w:customStyle="1" w:styleId="SignatureChar">
    <w:name w:val="Signature Char"/>
    <w:basedOn w:val="DefaultParagraphFont"/>
    <w:link w:val="Signature"/>
    <w:rsid w:val="00A813A4"/>
    <w:rPr>
      <w:rFonts w:ascii="Times New Roman" w:hAnsi="Times New Roman" w:cs="Simplified Arabic"/>
      <w:sz w:val="24"/>
      <w:szCs w:val="30"/>
    </w:rPr>
  </w:style>
  <w:style w:type="numbering" w:customStyle="1" w:styleId="ListNo1">
    <w:name w:val="List No1"/>
    <w:uiPriority w:val="99"/>
    <w:semiHidden/>
    <w:unhideWhenUsed/>
    <w:rsid w:val="00A813A4"/>
  </w:style>
  <w:style w:type="paragraph" w:customStyle="1" w:styleId="FooterSpecial1">
    <w:name w:val="Footer Special1"/>
    <w:basedOn w:val="Footer"/>
    <w:rsid w:val="00A813A4"/>
    <w:pPr>
      <w:tabs>
        <w:tab w:val="left" w:pos="567"/>
        <w:tab w:val="left" w:pos="1134"/>
        <w:tab w:val="left" w:pos="1701"/>
        <w:tab w:val="left" w:pos="2268"/>
        <w:tab w:val="left" w:pos="2835"/>
      </w:tabs>
      <w:bidi w:val="0"/>
      <w:spacing w:line="240" w:lineRule="auto"/>
    </w:pPr>
    <w:rPr>
      <w:rFonts w:cs="Simplified Arabic" w:hint="cs"/>
      <w:caps w:val="0"/>
      <w:noProof w:val="0"/>
      <w:lang w:eastAsia="zh-CN"/>
    </w:rPr>
  </w:style>
  <w:style w:type="character" w:customStyle="1" w:styleId="SourceChar">
    <w:name w:val="Source Char"/>
    <w:basedOn w:val="DefaultParagraphFont"/>
    <w:link w:val="Source"/>
    <w:locked/>
    <w:rsid w:val="00A813A4"/>
    <w:rPr>
      <w:rFonts w:ascii="Times New Roman Bold" w:hAnsi="Times New Roman Bold" w:cs="Traditional Arabic"/>
      <w:b/>
      <w:sz w:val="28"/>
      <w:szCs w:val="40"/>
      <w:lang w:eastAsia="fr-FR"/>
    </w:rPr>
  </w:style>
  <w:style w:type="character" w:customStyle="1" w:styleId="Title1Char">
    <w:name w:val="Title 1 Char"/>
    <w:basedOn w:val="SourceChar"/>
    <w:link w:val="Title1"/>
    <w:locked/>
    <w:rsid w:val="00A813A4"/>
    <w:rPr>
      <w:rFonts w:ascii="Times New Roman Bold" w:hAnsi="Times New Roman Bold" w:cs="Traditional Arabic"/>
      <w:b w:val="0"/>
      <w:caps/>
      <w:sz w:val="28"/>
      <w:szCs w:val="40"/>
      <w:lang w:eastAsia="fr-FR"/>
    </w:rPr>
  </w:style>
  <w:style w:type="character" w:customStyle="1" w:styleId="HeadingbChar">
    <w:name w:val="Heading_b Char"/>
    <w:basedOn w:val="DefaultParagraphFont"/>
    <w:link w:val="Headingb"/>
    <w:locked/>
    <w:rsid w:val="00A813A4"/>
    <w:rPr>
      <w:rFonts w:ascii="Times New Roman Bold" w:hAnsi="Times New Roman Bold" w:cs="Traditional Arabic"/>
      <w:b/>
      <w:bCs/>
      <w:sz w:val="22"/>
      <w:szCs w:val="30"/>
      <w:lang w:eastAsia="fr-FR"/>
    </w:rPr>
  </w:style>
  <w:style w:type="character" w:customStyle="1" w:styleId="enumlev1Char">
    <w:name w:val="enumlev1 Char"/>
    <w:basedOn w:val="DefaultParagraphFont"/>
    <w:link w:val="enumlev1"/>
    <w:locked/>
    <w:rsid w:val="00A813A4"/>
    <w:rPr>
      <w:rFonts w:ascii="Times New Roman" w:hAnsi="Times New Roman" w:cs="Traditional Arabic"/>
      <w:sz w:val="22"/>
      <w:szCs w:val="30"/>
      <w:lang w:eastAsia="fr-FR" w:bidi="ar-EG"/>
    </w:rPr>
  </w:style>
  <w:style w:type="character" w:customStyle="1" w:styleId="NormalaftertitleChar">
    <w:name w:val="Normal_after_title Char"/>
    <w:basedOn w:val="DefaultParagraphFont"/>
    <w:link w:val="Normalaftertitle"/>
    <w:locked/>
    <w:rsid w:val="00A813A4"/>
    <w:rPr>
      <w:rFonts w:ascii="Times New Roman" w:hAnsi="Times New Roman" w:cs="Traditional Arabic"/>
      <w:sz w:val="22"/>
      <w:szCs w:val="30"/>
      <w:lang w:eastAsia="fr-FR"/>
    </w:rPr>
  </w:style>
  <w:style w:type="character" w:customStyle="1" w:styleId="MentionUnresolved">
    <w:name w:val="Mention Unresolved"/>
    <w:basedOn w:val="DefaultParagraphFont"/>
    <w:uiPriority w:val="99"/>
    <w:semiHidden/>
    <w:unhideWhenUsed/>
    <w:rsid w:val="00A813A4"/>
    <w:rPr>
      <w:color w:val="605E5C"/>
      <w:shd w:val="clear" w:color="auto" w:fill="E1DFDD"/>
    </w:rPr>
  </w:style>
  <w:style w:type="character" w:customStyle="1" w:styleId="RectitleChar">
    <w:name w:val="Rec_title Char"/>
    <w:link w:val="Rectitle"/>
    <w:locked/>
    <w:rsid w:val="00A813A4"/>
    <w:rPr>
      <w:rFonts w:ascii="Times New Roman Bold" w:eastAsia="NSimSun" w:hAnsi="Times New Roman Bold" w:cs="Traditional Arabic"/>
      <w:b/>
      <w:bCs/>
      <w:sz w:val="28"/>
      <w:szCs w:val="40"/>
      <w:lang w:eastAsia="fr-FR" w:bidi="ar-EG"/>
    </w:rPr>
  </w:style>
  <w:style w:type="character" w:customStyle="1" w:styleId="Heading2Char">
    <w:name w:val="Heading 2 Char"/>
    <w:basedOn w:val="DefaultParagraphFont"/>
    <w:link w:val="Heading2"/>
    <w:rsid w:val="00A813A4"/>
    <w:rPr>
      <w:rFonts w:ascii="Times New Roman Bold" w:hAnsi="Times New Roman Bold" w:cs="Traditional Arabic"/>
      <w:b/>
      <w:bCs/>
      <w:sz w:val="24"/>
      <w:szCs w:val="32"/>
      <w:lang w:eastAsia="fr-FR"/>
    </w:rPr>
  </w:style>
  <w:style w:type="character" w:customStyle="1" w:styleId="UnresolvedMention1">
    <w:name w:val="Unresolved Mention1"/>
    <w:basedOn w:val="DefaultParagraphFont"/>
    <w:uiPriority w:val="99"/>
    <w:semiHidden/>
    <w:unhideWhenUsed/>
    <w:rsid w:val="00A813A4"/>
    <w:rPr>
      <w:color w:val="605E5C"/>
      <w:shd w:val="clear" w:color="auto" w:fill="E1DFDD"/>
    </w:rPr>
  </w:style>
  <w:style w:type="paragraph" w:styleId="Caption">
    <w:name w:val="caption"/>
    <w:basedOn w:val="Normal"/>
    <w:next w:val="Normal"/>
    <w:unhideWhenUsed/>
    <w:qFormat/>
    <w:rsid w:val="00A813A4"/>
    <w:pPr>
      <w:tabs>
        <w:tab w:val="left" w:pos="1134"/>
        <w:tab w:val="left" w:pos="1871"/>
        <w:tab w:val="left" w:pos="2268"/>
      </w:tabs>
      <w:bidi w:val="0"/>
      <w:spacing w:before="0" w:after="200" w:line="240" w:lineRule="auto"/>
      <w:jc w:val="left"/>
    </w:pPr>
    <w:rPr>
      <w:rFonts w:cs="Simplified Arabic" w:hint="cs"/>
      <w:i/>
      <w:iCs/>
      <w:color w:val="1F497D" w:themeColor="text2"/>
      <w:sz w:val="18"/>
      <w:szCs w:val="18"/>
      <w:lang w:eastAsia="zh-CN"/>
    </w:rPr>
  </w:style>
  <w:style w:type="character" w:customStyle="1" w:styleId="BalloonTextChar">
    <w:name w:val="Balloon Text Char"/>
    <w:basedOn w:val="DefaultParagraphFont"/>
    <w:link w:val="BalloonText"/>
    <w:rsid w:val="00A813A4"/>
    <w:rPr>
      <w:rFonts w:ascii="Segoe UI" w:hAnsi="Segoe UI" w:cs="Segoe UI"/>
      <w:sz w:val="18"/>
      <w:szCs w:val="18"/>
    </w:rPr>
  </w:style>
  <w:style w:type="paragraph" w:styleId="BalloonText">
    <w:name w:val="Balloon Text"/>
    <w:basedOn w:val="Normal"/>
    <w:link w:val="BalloonTextChar"/>
    <w:unhideWhenUsed/>
    <w:rsid w:val="00A813A4"/>
    <w:pPr>
      <w:tabs>
        <w:tab w:val="left" w:pos="1134"/>
        <w:tab w:val="left" w:pos="1871"/>
        <w:tab w:val="left" w:pos="2268"/>
      </w:tabs>
      <w:bidi w:val="0"/>
      <w:spacing w:before="0" w:line="240" w:lineRule="auto"/>
      <w:jc w:val="left"/>
    </w:pPr>
    <w:rPr>
      <w:rFonts w:ascii="Segoe UI" w:hAnsi="Segoe UI" w:cs="Segoe UI"/>
      <w:sz w:val="18"/>
      <w:szCs w:val="18"/>
      <w:lang w:eastAsia="zh-CN"/>
    </w:rPr>
  </w:style>
  <w:style w:type="character" w:customStyle="1" w:styleId="BalloonTextChar1">
    <w:name w:val="Balloon Text Char1"/>
    <w:basedOn w:val="DefaultParagraphFont"/>
    <w:rsid w:val="00A813A4"/>
    <w:rPr>
      <w:rFonts w:ascii="Segoe UI" w:hAnsi="Segoe UI" w:cs="Segoe UI"/>
      <w:sz w:val="18"/>
      <w:szCs w:val="18"/>
      <w:lang w:eastAsia="fr-FR"/>
    </w:rPr>
  </w:style>
  <w:style w:type="paragraph" w:styleId="NormalWeb">
    <w:name w:val="Normal (Web)"/>
    <w:basedOn w:val="Normal"/>
    <w:uiPriority w:val="99"/>
    <w:semiHidden/>
    <w:unhideWhenUsed/>
    <w:rsid w:val="00A813A4"/>
    <w:pPr>
      <w:overflowPunct/>
      <w:autoSpaceDE/>
      <w:autoSpaceDN/>
      <w:bidi w:val="0"/>
      <w:adjustRightInd/>
      <w:spacing w:before="100" w:beforeAutospacing="1" w:after="100" w:afterAutospacing="1" w:line="240" w:lineRule="auto"/>
      <w:jc w:val="left"/>
      <w:textAlignment w:val="auto"/>
    </w:pPr>
    <w:rPr>
      <w:rFonts w:eastAsiaTheme="minorEastAsia" w:cs="Simplified Arabic" w:hint="cs"/>
      <w:sz w:val="24"/>
      <w:szCs w:val="24"/>
      <w:lang w:eastAsia="zh-CN"/>
    </w:rPr>
  </w:style>
  <w:style w:type="character" w:customStyle="1" w:styleId="normal0020tablechar">
    <w:name w:val="normal_0020table__char"/>
    <w:basedOn w:val="DefaultParagraphFont"/>
    <w:rsid w:val="00A813A4"/>
  </w:style>
  <w:style w:type="paragraph" w:customStyle="1" w:styleId="at">
    <w:name w:val="at"/>
    <w:rsid w:val="00A813A4"/>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hAnsi="Times New Roman"/>
      <w:sz w:val="28"/>
    </w:rPr>
  </w:style>
  <w:style w:type="paragraph" w:styleId="Revision">
    <w:name w:val="Revision"/>
    <w:hidden/>
    <w:uiPriority w:val="99"/>
    <w:semiHidden/>
    <w:rsid w:val="00A813A4"/>
    <w:rPr>
      <w:rFonts w:ascii="Times New Roman" w:hAnsi="Times New Roman"/>
      <w:sz w:val="24"/>
    </w:rPr>
  </w:style>
  <w:style w:type="character" w:styleId="PlaceholderText">
    <w:name w:val="Placeholder Text"/>
    <w:basedOn w:val="DefaultParagraphFont"/>
    <w:uiPriority w:val="99"/>
    <w:semiHidden/>
    <w:rsid w:val="00A813A4"/>
    <w:rPr>
      <w:color w:val="808080"/>
    </w:rPr>
  </w:style>
  <w:style w:type="character" w:styleId="CommentReference">
    <w:name w:val="annotation reference"/>
    <w:basedOn w:val="DefaultParagraphFont"/>
    <w:semiHidden/>
    <w:unhideWhenUsed/>
    <w:rsid w:val="00A813A4"/>
    <w:rPr>
      <w:sz w:val="16"/>
      <w:szCs w:val="16"/>
    </w:rPr>
  </w:style>
  <w:style w:type="paragraph" w:styleId="CommentText">
    <w:name w:val="annotation text"/>
    <w:basedOn w:val="Normal"/>
    <w:link w:val="CommentTextChar"/>
    <w:unhideWhenUsed/>
    <w:rsid w:val="00A813A4"/>
    <w:pPr>
      <w:tabs>
        <w:tab w:val="left" w:pos="1134"/>
        <w:tab w:val="left" w:pos="1871"/>
        <w:tab w:val="left" w:pos="2268"/>
      </w:tabs>
      <w:bidi w:val="0"/>
      <w:spacing w:line="240" w:lineRule="auto"/>
      <w:jc w:val="left"/>
    </w:pPr>
    <w:rPr>
      <w:rFonts w:cs="Simplified Arabic" w:hint="cs"/>
      <w:sz w:val="20"/>
      <w:lang w:eastAsia="zh-CN"/>
    </w:rPr>
  </w:style>
  <w:style w:type="character" w:customStyle="1" w:styleId="CommentTextChar">
    <w:name w:val="Comment Text Char"/>
    <w:basedOn w:val="DefaultParagraphFont"/>
    <w:link w:val="CommentText"/>
    <w:rsid w:val="00A813A4"/>
    <w:rPr>
      <w:rFonts w:ascii="Times New Roman" w:hAnsi="Times New Roman" w:cs="Simplified Arabic"/>
      <w:szCs w:val="30"/>
    </w:rPr>
  </w:style>
  <w:style w:type="paragraph" w:styleId="CommentSubject">
    <w:name w:val="annotation subject"/>
    <w:basedOn w:val="CommentText"/>
    <w:next w:val="CommentText"/>
    <w:link w:val="CommentSubjectChar"/>
    <w:semiHidden/>
    <w:unhideWhenUsed/>
    <w:rsid w:val="00A813A4"/>
    <w:rPr>
      <w:b/>
      <w:bCs/>
    </w:rPr>
  </w:style>
  <w:style w:type="character" w:customStyle="1" w:styleId="CommentSubjectChar">
    <w:name w:val="Comment Subject Char"/>
    <w:basedOn w:val="CommentTextChar"/>
    <w:link w:val="CommentSubject"/>
    <w:semiHidden/>
    <w:rsid w:val="00A813A4"/>
    <w:rPr>
      <w:rFonts w:ascii="Times New Roman" w:hAnsi="Times New Roman" w:cs="Simplified Arabic"/>
      <w:b/>
      <w:bCs/>
      <w:szCs w:val="30"/>
    </w:rPr>
  </w:style>
  <w:style w:type="character" w:customStyle="1" w:styleId="MentionUnresolved1">
    <w:name w:val="Mention Unresolved1"/>
    <w:basedOn w:val="DefaultParagraphFont"/>
    <w:uiPriority w:val="99"/>
    <w:semiHidden/>
    <w:unhideWhenUsed/>
    <w:rsid w:val="00A813A4"/>
    <w:rPr>
      <w:color w:val="605E5C"/>
      <w:shd w:val="clear" w:color="auto" w:fill="E1DFDD"/>
    </w:rPr>
  </w:style>
  <w:style w:type="character" w:styleId="Emphasis">
    <w:name w:val="Emphasis"/>
    <w:basedOn w:val="DefaultParagraphFont"/>
    <w:uiPriority w:val="20"/>
    <w:qFormat/>
    <w:rsid w:val="00A813A4"/>
    <w:rPr>
      <w:i/>
      <w:iCs/>
    </w:rPr>
  </w:style>
  <w:style w:type="paragraph" w:styleId="ListParagraph">
    <w:name w:val="List Paragraph"/>
    <w:basedOn w:val="Normal"/>
    <w:uiPriority w:val="34"/>
    <w:qFormat/>
    <w:rsid w:val="00A813A4"/>
    <w:pPr>
      <w:tabs>
        <w:tab w:val="left" w:pos="1134"/>
        <w:tab w:val="left" w:pos="1871"/>
        <w:tab w:val="left" w:pos="2268"/>
      </w:tabs>
      <w:bidi w:val="0"/>
      <w:spacing w:line="240" w:lineRule="auto"/>
      <w:ind w:left="720"/>
      <w:contextualSpacing/>
      <w:jc w:val="left"/>
    </w:pPr>
    <w:rPr>
      <w:rFonts w:cs="Simplified Arabic" w:hint="cs"/>
      <w:sz w:val="24"/>
      <w:lang w:eastAsia="zh-CN"/>
    </w:rPr>
  </w:style>
  <w:style w:type="character" w:styleId="UnresolvedMention">
    <w:name w:val="Unresolved Mention"/>
    <w:basedOn w:val="DefaultParagraphFont"/>
    <w:uiPriority w:val="99"/>
    <w:semiHidden/>
    <w:unhideWhenUsed/>
    <w:rsid w:val="00A813A4"/>
    <w:rPr>
      <w:color w:val="605E5C"/>
      <w:shd w:val="clear" w:color="auto" w:fill="E1DFDD"/>
    </w:rPr>
  </w:style>
  <w:style w:type="paragraph" w:styleId="EndnoteText">
    <w:name w:val="endnote text"/>
    <w:basedOn w:val="Normal"/>
    <w:link w:val="EndnoteTextChar"/>
    <w:semiHidden/>
    <w:unhideWhenUsed/>
    <w:rsid w:val="00A813A4"/>
    <w:pPr>
      <w:tabs>
        <w:tab w:val="left" w:pos="794"/>
        <w:tab w:val="left" w:pos="1191"/>
        <w:tab w:val="left" w:pos="1588"/>
        <w:tab w:val="left" w:pos="1985"/>
      </w:tabs>
      <w:bidi w:val="0"/>
      <w:spacing w:before="0" w:line="240" w:lineRule="auto"/>
    </w:pPr>
    <w:rPr>
      <w:rFonts w:cs="Simplified Arabic" w:hint="cs"/>
      <w:sz w:val="20"/>
      <w:szCs w:val="20"/>
      <w:lang w:eastAsia="zh-CN"/>
    </w:rPr>
  </w:style>
  <w:style w:type="character" w:customStyle="1" w:styleId="EndnoteTextChar">
    <w:name w:val="Endnote Text Char"/>
    <w:basedOn w:val="DefaultParagraphFont"/>
    <w:link w:val="EndnoteText"/>
    <w:semiHidden/>
    <w:rsid w:val="00A813A4"/>
    <w:rPr>
      <w:rFonts w:ascii="Times New Roman" w:hAnsi="Times New Roman" w:cs="Simplified Arabic"/>
    </w:rPr>
  </w:style>
  <w:style w:type="paragraph" w:customStyle="1" w:styleId="Figuretitle0">
    <w:name w:val="Figure_title"/>
    <w:basedOn w:val="Normal"/>
    <w:autoRedefine/>
    <w:qFormat/>
    <w:rsid w:val="002F78DF"/>
    <w:pPr>
      <w:keepNext/>
      <w:tabs>
        <w:tab w:val="left" w:pos="794"/>
        <w:tab w:val="left" w:pos="1191"/>
        <w:tab w:val="left" w:pos="1588"/>
        <w:tab w:val="left" w:pos="1985"/>
      </w:tabs>
      <w:spacing w:after="120"/>
      <w:jc w:val="center"/>
    </w:pPr>
    <w:rPr>
      <w:rFonts w:ascii="Times New Roman Bold" w:hAnsi="Times New Roman Bold"/>
      <w:b/>
      <w:bCs/>
      <w:spacing w:val="-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BT.2100/en" TargetMode="External"/><Relationship Id="rId26" Type="http://schemas.openxmlformats.org/officeDocument/2006/relationships/hyperlink" Target="https://www.itu.int/rec/R-REC-BT.2100/en" TargetMode="External"/><Relationship Id="rId39" Type="http://schemas.openxmlformats.org/officeDocument/2006/relationships/hyperlink" Target="http://markfairchild.org/HDR.html" TargetMode="External"/><Relationship Id="rId21" Type="http://schemas.openxmlformats.org/officeDocument/2006/relationships/hyperlink" Target="https://www.itu.int/rec/R-REC-BT.2100/en" TargetMode="External"/><Relationship Id="rId34" Type="http://schemas.openxmlformats.org/officeDocument/2006/relationships/hyperlink" Target="https://www.itu.int/rec/R-REC-BT.2100/en" TargetMode="External"/><Relationship Id="rId42" Type="http://schemas.openxmlformats.org/officeDocument/2006/relationships/hyperlink" Target="https://www.itu.int/rec/R-REC-BT.2100/en"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BT.2100/en" TargetMode="External"/><Relationship Id="rId29" Type="http://schemas.openxmlformats.org/officeDocument/2006/relationships/hyperlink" Target="https://www.itu.int/rec/R-REC-BT.2100/en" TargetMode="External"/><Relationship Id="rId11" Type="http://schemas.openxmlformats.org/officeDocument/2006/relationships/hyperlink" Target="http://www.itu.int/ITU-R/go/patents/en" TargetMode="External"/><Relationship Id="rId24" Type="http://schemas.openxmlformats.org/officeDocument/2006/relationships/image" Target="media/image4.png"/><Relationship Id="rId32" Type="http://schemas.openxmlformats.org/officeDocument/2006/relationships/hyperlink" Target="https://www.itu.int/rec/R-REC-BT.2100/en" TargetMode="External"/><Relationship Id="rId37" Type="http://schemas.openxmlformats.org/officeDocument/2006/relationships/image" Target="media/image10.png"/><Relationship Id="rId40" Type="http://schemas.openxmlformats.org/officeDocument/2006/relationships/hyperlink" Target="https://www.hdm-stuttgart.de/vmlab/hdm-hdr-2014/"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itu.int/rec/R-REC-BT.2100/en" TargetMode="External"/><Relationship Id="rId23" Type="http://schemas.openxmlformats.org/officeDocument/2006/relationships/hyperlink" Target="https://www.itu.int/rec/R-REC-BT.2100/en" TargetMode="External"/><Relationship Id="rId28" Type="http://schemas.openxmlformats.org/officeDocument/2006/relationships/image" Target="media/image6.jpeg"/><Relationship Id="rId36" Type="http://schemas.openxmlformats.org/officeDocument/2006/relationships/image" Target="media/image9.png"/><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www.itu.int/rec/R-REC-BT.2100/en" TargetMode="External"/><Relationship Id="rId27" Type="http://schemas.openxmlformats.org/officeDocument/2006/relationships/image" Target="media/image5.jpeg"/><Relationship Id="rId30" Type="http://schemas.openxmlformats.org/officeDocument/2006/relationships/hyperlink" Target="https://www.itu.int/rec/R-REC-BT.2100/en" TargetMode="External"/><Relationship Id="rId35" Type="http://schemas.openxmlformats.org/officeDocument/2006/relationships/image" Target="media/image8.png"/><Relationship Id="rId43" Type="http://schemas.openxmlformats.org/officeDocument/2006/relationships/image" Target="media/image12.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hyperlink" Target="https://www.itu.int/rec/R-REC-BT.2100/en" TargetMode="External"/><Relationship Id="rId25" Type="http://schemas.openxmlformats.org/officeDocument/2006/relationships/hyperlink" Target="https://www.itu.int/rec/R-REC-BT.2100/en" TargetMode="External"/><Relationship Id="rId33" Type="http://schemas.openxmlformats.org/officeDocument/2006/relationships/hyperlink" Target="https://www.itu.int/rec/R-REC-BT.2100/en" TargetMode="External"/><Relationship Id="rId38" Type="http://schemas.openxmlformats.org/officeDocument/2006/relationships/hyperlink" Target="http://downloads.bbc.co.uk/rd/pubs/whp/whp-pdf-files/WHP341.pdf" TargetMode="External"/><Relationship Id="rId46" Type="http://schemas.openxmlformats.org/officeDocument/2006/relationships/header" Target="header6.xml"/><Relationship Id="rId20" Type="http://schemas.openxmlformats.org/officeDocument/2006/relationships/hyperlink" Target="https://www.itu.int/rec/R-REC-BT.2100/en"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Leaky_integrator" TargetMode="External"/><Relationship Id="rId2" Type="http://schemas.openxmlformats.org/officeDocument/2006/relationships/hyperlink" Target="https://en.wikipedia.org/wiki/Biological_neuron_model" TargetMode="External"/><Relationship Id="rId1" Type="http://schemas.openxmlformats.org/officeDocument/2006/relationships/hyperlink" Target="https://webvision.med.utah.edu/book/part-viii-gabac-receptors/light-and-dark-adaptation/" TargetMode="External"/><Relationship Id="rId5" Type="http://schemas.openxmlformats.org/officeDocument/2006/relationships/hyperlink" Target="https://www.biaslighting.com/products/spears-munsil-ultra-hd-benchmark-2023" TargetMode="External"/><Relationship Id="rId4" Type="http://schemas.openxmlformats.org/officeDocument/2006/relationships/hyperlink" Target="https://neuronaldynamics.epfl.ch/online/Ch1.S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c\2023-ITU-R-REC_B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2023-ITU-R-REC_BT-A.dotx</Template>
  <TotalTime>363</TotalTime>
  <Pages>21</Pages>
  <Words>5728</Words>
  <Characters>32448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التوصية ‏ITU-R BT.2163-0‎ ‎(2023/11)‎ خوارزمية القياس الموضوعي لتقييم‎ نصوع التلفزيون ذي المدى الدينامي العالي</vt:lpstr>
    </vt:vector>
  </TitlesOfParts>
  <Company>ITU</Company>
  <LinksUpToDate>false</LinksUpToDate>
  <CharactersWithSpaces>38100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التوصية ‏ITU-R BT.2163-0‎ ‎(2023/11)‎ خوارزمية القياس الموضوعي لتقييم‎ نصوع التلفزيون ذي المدى الدينامي العالي</dc:title>
  <dc:creator>Khattab, Alaa Atef Abdellatif</dc:creator>
  <cp:lastModifiedBy>Gergis, Mina</cp:lastModifiedBy>
  <cp:revision>38</cp:revision>
  <cp:lastPrinted>2024-02-19T11:13:00Z</cp:lastPrinted>
  <dcterms:created xsi:type="dcterms:W3CDTF">2024-02-09T12:53:00Z</dcterms:created>
  <dcterms:modified xsi:type="dcterms:W3CDTF">2024-02-19T12:24:00Z</dcterms:modified>
</cp:coreProperties>
</file>