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07CA" w14:textId="77777777"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6B4F7E48" w:rsidR="00FE79FE" w:rsidRPr="00D20DEF" w:rsidRDefault="00FE79FE" w:rsidP="00B93581">
            <w:pPr>
              <w:spacing w:before="380" w:line="280" w:lineRule="exact"/>
              <w:jc w:val="right"/>
              <w:rPr>
                <w:rFonts w:ascii="Tahoma" w:hAnsi="Tahoma" w:cs="Tahoma"/>
                <w:b/>
                <w:bCs/>
                <w:iCs/>
                <w:color w:val="243285"/>
                <w:sz w:val="36"/>
                <w:szCs w:val="36"/>
                <w:lang w:val="en-GB"/>
              </w:rPr>
            </w:pPr>
            <w:proofErr w:type="gramStart"/>
            <w:r w:rsidRPr="00D20DEF">
              <w:rPr>
                <w:rFonts w:ascii="Tahoma" w:hAnsi="Tahoma" w:cs="Tahoma"/>
                <w:b/>
                <w:bCs/>
                <w:iCs/>
                <w:color w:val="243285"/>
                <w:sz w:val="36"/>
                <w:szCs w:val="36"/>
                <w:lang w:val="en-GB"/>
              </w:rPr>
              <w:t>Recommendation  ITU</w:t>
            </w:r>
            <w:proofErr w:type="gramEnd"/>
            <w:r w:rsidRPr="00D20DEF">
              <w:rPr>
                <w:rFonts w:ascii="Tahoma" w:hAnsi="Tahoma" w:cs="Tahoma"/>
                <w:b/>
                <w:bCs/>
                <w:iCs/>
                <w:color w:val="243285"/>
                <w:sz w:val="36"/>
                <w:szCs w:val="36"/>
                <w:lang w:val="en-GB"/>
              </w:rPr>
              <w:t xml:space="preserve">-R  </w:t>
            </w:r>
            <w:r w:rsidR="0083590E"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Pr="00D20DEF">
              <w:rPr>
                <w:rFonts w:ascii="Tahoma" w:hAnsi="Tahoma" w:cs="Tahoma"/>
                <w:b/>
                <w:bCs/>
                <w:iCs/>
                <w:color w:val="243285"/>
                <w:sz w:val="36"/>
                <w:szCs w:val="36"/>
                <w:lang w:val="en-GB"/>
              </w:rPr>
              <w:t>.</w:t>
            </w:r>
            <w:r w:rsidR="00482ADC" w:rsidRPr="00D20DEF">
              <w:rPr>
                <w:rFonts w:ascii="Tahoma" w:hAnsi="Tahoma" w:cs="Tahoma"/>
                <w:b/>
                <w:bCs/>
                <w:iCs/>
                <w:color w:val="243285"/>
                <w:sz w:val="36"/>
                <w:szCs w:val="36"/>
                <w:lang w:val="en-GB"/>
              </w:rPr>
              <w:t>21</w:t>
            </w:r>
            <w:r w:rsidR="00A50027">
              <w:rPr>
                <w:rFonts w:ascii="Tahoma" w:hAnsi="Tahoma" w:cs="Tahoma"/>
                <w:b/>
                <w:bCs/>
                <w:iCs/>
                <w:color w:val="243285"/>
                <w:sz w:val="36"/>
                <w:szCs w:val="36"/>
                <w:lang w:val="en-GB"/>
              </w:rPr>
              <w:t>5</w:t>
            </w:r>
            <w:r w:rsidR="002B5AD9">
              <w:rPr>
                <w:rFonts w:ascii="Tahoma" w:hAnsi="Tahoma" w:cs="Tahoma"/>
                <w:b/>
                <w:bCs/>
                <w:iCs/>
                <w:color w:val="243285"/>
                <w:sz w:val="36"/>
                <w:szCs w:val="36"/>
                <w:lang w:val="en-GB"/>
              </w:rPr>
              <w:t>4</w:t>
            </w:r>
            <w:r w:rsidR="00482ADC" w:rsidRPr="00D20DEF">
              <w:rPr>
                <w:rFonts w:ascii="Tahoma" w:hAnsi="Tahoma" w:cs="Tahoma"/>
                <w:b/>
                <w:bCs/>
                <w:iCs/>
                <w:color w:val="243285"/>
                <w:sz w:val="36"/>
                <w:szCs w:val="36"/>
                <w:lang w:val="en-GB"/>
              </w:rPr>
              <w:t>-0</w:t>
            </w:r>
          </w:p>
          <w:p w14:paraId="1E23C980" w14:textId="1DBFE4C3"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A50027">
              <w:rPr>
                <w:rFonts w:ascii="Tahoma" w:hAnsi="Tahoma" w:cs="Tahoma"/>
                <w:b/>
                <w:bCs/>
                <w:iCs/>
                <w:color w:val="243285"/>
                <w:szCs w:val="24"/>
                <w:lang w:val="en-GB"/>
              </w:rPr>
              <w:t>12</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98309F"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50DFF070" w:rsidR="00FE79FE" w:rsidRPr="00D20DEF" w:rsidRDefault="005F776D" w:rsidP="00164DBD">
            <w:pPr>
              <w:spacing w:before="80" w:line="500" w:lineRule="exact"/>
              <w:jc w:val="right"/>
              <w:rPr>
                <w:rFonts w:ascii="Tahoma" w:hAnsi="Tahoma" w:cs="Tahoma"/>
                <w:b/>
                <w:bCs/>
                <w:iCs/>
                <w:color w:val="243285"/>
                <w:sz w:val="44"/>
                <w:szCs w:val="44"/>
                <w:lang w:val="en-GB"/>
              </w:rPr>
            </w:pPr>
            <w:r w:rsidRPr="005F776D">
              <w:rPr>
                <w:rFonts w:ascii="Tahoma" w:hAnsi="Tahoma" w:cs="Tahoma"/>
                <w:b/>
                <w:bCs/>
                <w:iCs/>
                <w:color w:val="243285"/>
                <w:sz w:val="44"/>
                <w:szCs w:val="44"/>
                <w:lang w:val="en-GB"/>
              </w:rPr>
              <w:t xml:space="preserve">High-level system architecture </w:t>
            </w:r>
            <w:r w:rsidR="002E40E1">
              <w:rPr>
                <w:rFonts w:ascii="Tahoma" w:hAnsi="Tahoma" w:cs="Tahoma"/>
                <w:b/>
                <w:bCs/>
                <w:iCs/>
                <w:color w:val="243285"/>
                <w:sz w:val="44"/>
                <w:szCs w:val="44"/>
                <w:lang w:val="en-GB"/>
              </w:rPr>
              <w:br/>
            </w:r>
            <w:r w:rsidRPr="005F776D">
              <w:rPr>
                <w:rFonts w:ascii="Tahoma" w:hAnsi="Tahoma" w:cs="Tahoma"/>
                <w:b/>
                <w:bCs/>
                <w:iCs/>
                <w:color w:val="243285"/>
                <w:sz w:val="44"/>
                <w:szCs w:val="44"/>
                <w:lang w:val="en-GB"/>
              </w:rPr>
              <w:t>for immersive video</w:t>
            </w:r>
            <w:r>
              <w:rPr>
                <w:rFonts w:ascii="Tahoma" w:hAnsi="Tahoma" w:cs="Tahoma"/>
                <w:b/>
                <w:bCs/>
                <w:iCs/>
                <w:color w:val="243285"/>
                <w:sz w:val="44"/>
                <w:szCs w:val="44"/>
                <w:lang w:val="en-GB"/>
              </w:rPr>
              <w:t xml:space="preserve"> </w:t>
            </w:r>
            <w:r w:rsidRPr="005F776D">
              <w:rPr>
                <w:rFonts w:ascii="Tahoma" w:hAnsi="Tahoma" w:cs="Tahoma"/>
                <w:b/>
                <w:bCs/>
                <w:iCs/>
                <w:color w:val="243285"/>
                <w:sz w:val="44"/>
                <w:szCs w:val="44"/>
                <w:lang w:val="en-GB"/>
              </w:rPr>
              <w:t xml:space="preserve">for presentation </w:t>
            </w:r>
            <w:r w:rsidR="002E40E1">
              <w:rPr>
                <w:rFonts w:ascii="Tahoma" w:hAnsi="Tahoma" w:cs="Tahoma"/>
                <w:b/>
                <w:bCs/>
                <w:iCs/>
                <w:color w:val="243285"/>
                <w:sz w:val="44"/>
                <w:szCs w:val="44"/>
                <w:lang w:val="en-GB"/>
              </w:rPr>
              <w:br/>
            </w:r>
            <w:r w:rsidRPr="005F776D">
              <w:rPr>
                <w:rFonts w:ascii="Tahoma" w:hAnsi="Tahoma" w:cs="Tahoma"/>
                <w:b/>
                <w:bCs/>
                <w:iCs/>
                <w:color w:val="243285"/>
                <w:sz w:val="44"/>
                <w:szCs w:val="44"/>
                <w:lang w:val="en-GB"/>
              </w:rPr>
              <w:t>on various types of display devices</w:t>
            </w:r>
            <w:r w:rsidRPr="00851E69">
              <w:rPr>
                <w:rFonts w:ascii="Tahoma" w:hAnsi="Tahoma" w:cs="Tahoma"/>
                <w:b/>
                <w:bCs/>
                <w:iCs/>
                <w:color w:val="243285"/>
                <w:sz w:val="44"/>
                <w:szCs w:val="44"/>
                <w:lang w:val="en-GB"/>
              </w:rPr>
              <w:t xml:space="preserve"> </w:t>
            </w:r>
          </w:p>
          <w:p w14:paraId="4015DC07" w14:textId="77777777" w:rsidR="00A62A14" w:rsidRPr="00851E69" w:rsidRDefault="00A62A14" w:rsidP="00FE79FE">
            <w:pPr>
              <w:spacing w:before="80" w:line="500" w:lineRule="exact"/>
              <w:jc w:val="right"/>
              <w:rPr>
                <w:rFonts w:ascii="Tahoma" w:hAnsi="Tahoma" w:cs="Tahoma"/>
                <w:b/>
                <w:bCs/>
                <w:iCs/>
                <w:color w:val="243285"/>
                <w:sz w:val="44"/>
                <w:szCs w:val="44"/>
                <w:lang w:val="en-GB"/>
              </w:rPr>
            </w:pPr>
          </w:p>
        </w:tc>
      </w:tr>
      <w:tr w:rsidR="00FE79FE" w:rsidRPr="0098309F"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64EF3BF4"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00FE79FE" w:rsidRPr="00D20DEF">
              <w:rPr>
                <w:rFonts w:ascii="Tahoma" w:hAnsi="Tahoma" w:cs="Tahoma"/>
                <w:b/>
                <w:bCs/>
                <w:iCs/>
                <w:color w:val="243285"/>
                <w:sz w:val="36"/>
                <w:szCs w:val="36"/>
                <w:lang w:val="en-GB"/>
              </w:rPr>
              <w:t xml:space="preserve"> Series</w:t>
            </w:r>
          </w:p>
          <w:p w14:paraId="3AFF0E59" w14:textId="36F011F0"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w:t>
            </w:r>
            <w:r w:rsidR="00B41BF2">
              <w:rPr>
                <w:rFonts w:ascii="Tahoma" w:hAnsi="Tahoma" w:cs="Tahoma"/>
                <w:b/>
                <w:bCs/>
                <w:color w:val="243285"/>
                <w:sz w:val="36"/>
                <w:szCs w:val="36"/>
                <w:lang w:val="en-GB"/>
              </w:rPr>
              <w:t>television</w:t>
            </w:r>
            <w:r w:rsidRPr="00D20DEF">
              <w:rPr>
                <w:rFonts w:ascii="Tahoma" w:hAnsi="Tahoma" w:cs="Tahoma"/>
                <w:b/>
                <w:bCs/>
                <w:color w:val="243285"/>
                <w:sz w:val="36"/>
                <w:szCs w:val="36"/>
                <w:lang w:val="en-GB"/>
              </w:rPr>
              <w:t>)</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bookmarkStart w:id="1" w:name="_Toc100654059"/>
      <w:r w:rsidRPr="00D20DEF">
        <w:rPr>
          <w:szCs w:val="24"/>
          <w:lang w:val="en-GB"/>
        </w:rPr>
        <w:t>Policy on Intellectual Property Right (IPR)</w:t>
      </w:r>
      <w:bookmarkEnd w:id="1"/>
    </w:p>
    <w:p w14:paraId="18C1B4FB" w14:textId="2DB5BADD"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hyperlink r:id="rId14" w:history="1">
        <w:r w:rsidR="00BC3587" w:rsidRPr="00D20DEF">
          <w:rPr>
            <w:rStyle w:val="Hyperlink"/>
            <w:sz w:val="20"/>
            <w:lang w:val="en-GB"/>
          </w:rPr>
          <w:t>http://www.itu.int/ITU-R/go/patents/en</w:t>
        </w:r>
      </w:hyperlink>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 xml:space="preserve">R/ISO/IEC and the ITU-R patent information database can also be found.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98309F"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hyperlink r:id="rId15" w:history="1">
              <w:r w:rsidR="00DB63E5" w:rsidRPr="00D20DEF">
                <w:rPr>
                  <w:rStyle w:val="Hyperlink"/>
                  <w:b w:val="0"/>
                  <w:sz w:val="18"/>
                  <w:szCs w:val="18"/>
                  <w:lang w:val="en-GB"/>
                </w:rPr>
                <w:t>http://www.itu.int/publ/R-REC/en</w:t>
              </w:r>
            </w:hyperlink>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98309F" w14:paraId="05554D49" w14:textId="77777777" w:rsidTr="00B41BF2">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B41BF2">
        <w:tc>
          <w:tcPr>
            <w:tcW w:w="1140" w:type="dxa"/>
            <w:tcBorders>
              <w:top w:val="nil"/>
              <w:bottom w:val="nil"/>
            </w:tcBorders>
            <w:shd w:val="clear" w:color="auto" w:fill="auto"/>
          </w:tcPr>
          <w:p w14:paraId="3482A3F7" w14:textId="77777777" w:rsidR="00A31928" w:rsidRPr="00B41BF2" w:rsidRDefault="00A31928" w:rsidP="006B1D2B">
            <w:pPr>
              <w:spacing w:before="30" w:after="30"/>
              <w:ind w:left="57"/>
              <w:jc w:val="left"/>
              <w:rPr>
                <w:b/>
                <w:bCs/>
                <w:sz w:val="20"/>
                <w:lang w:val="en-GB"/>
              </w:rPr>
            </w:pPr>
            <w:r w:rsidRPr="00B41BF2">
              <w:rPr>
                <w:b/>
                <w:bCs/>
                <w:sz w:val="20"/>
                <w:lang w:val="en-GB"/>
              </w:rPr>
              <w:t>BS</w:t>
            </w:r>
          </w:p>
        </w:tc>
        <w:tc>
          <w:tcPr>
            <w:tcW w:w="8220" w:type="dxa"/>
            <w:tcBorders>
              <w:top w:val="nil"/>
              <w:bottom w:val="nil"/>
            </w:tcBorders>
            <w:shd w:val="clear" w:color="auto" w:fill="auto"/>
          </w:tcPr>
          <w:p w14:paraId="12D90849"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B41BF2">
              <w:rPr>
                <w:b w:val="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B41BF2" w:rsidRDefault="00A31928" w:rsidP="006B1D2B">
            <w:pPr>
              <w:spacing w:before="30" w:after="30"/>
              <w:ind w:left="57"/>
              <w:jc w:val="left"/>
              <w:rPr>
                <w:rFonts w:ascii="Times New Roman Bold" w:hAnsi="Times New Roman Bold" w:cs="Times New Roman Bold"/>
                <w:color w:val="000080"/>
                <w:sz w:val="20"/>
                <w:lang w:val="en-GB"/>
              </w:rPr>
            </w:pPr>
            <w:r w:rsidRPr="00B41BF2">
              <w:rPr>
                <w:rFonts w:ascii="Times New Roman Bold" w:hAnsi="Times New Roman Bold" w:cs="Times New Roman Bold"/>
                <w:color w:val="000080"/>
                <w:sz w:val="20"/>
                <w:lang w:val="en-GB"/>
              </w:rPr>
              <w:t>BT</w:t>
            </w:r>
          </w:p>
        </w:tc>
        <w:tc>
          <w:tcPr>
            <w:tcW w:w="8220" w:type="dxa"/>
            <w:tcBorders>
              <w:top w:val="nil"/>
            </w:tcBorders>
            <w:shd w:val="clear" w:color="auto" w:fill="auto"/>
          </w:tcPr>
          <w:p w14:paraId="7BEF5132"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B41BF2">
              <w:rPr>
                <w:rFonts w:ascii="Times New Roman Bold" w:hAnsi="Times New Roman Bold" w:cs="Times New Roman Bold"/>
                <w:b w:val="0"/>
                <w:color w:val="00008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proofErr w:type="spellStart"/>
            <w:r w:rsidRPr="00D20DEF">
              <w:rPr>
                <w:sz w:val="20"/>
                <w:lang w:val="en-GB"/>
              </w:rPr>
              <w:t>Radiowave</w:t>
            </w:r>
            <w:proofErr w:type="spellEnd"/>
            <w:r w:rsidRPr="00D20DEF">
              <w:rPr>
                <w:sz w:val="20"/>
                <w:lang w:val="en-GB"/>
              </w:rPr>
              <w:t xml:space="preser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98309F"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98309F"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98309F"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2" w:name="iiannee"/>
      <w:bookmarkEnd w:id="2"/>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12D5B3A6" w14:textId="4D67C3A3" w:rsidR="00934ED7" w:rsidRPr="00D20DEF" w:rsidRDefault="00934ED7" w:rsidP="00B93581">
      <w:pPr>
        <w:pStyle w:val="RecNo"/>
        <w:spacing w:before="0"/>
        <w:rPr>
          <w:lang w:val="en-GB"/>
        </w:rPr>
      </w:pPr>
      <w:bookmarkStart w:id="3" w:name="irecnoe"/>
      <w:bookmarkEnd w:id="3"/>
      <w:proofErr w:type="gramStart"/>
      <w:r w:rsidRPr="00D20DEF">
        <w:rPr>
          <w:lang w:val="en-GB"/>
        </w:rPr>
        <w:lastRenderedPageBreak/>
        <w:t xml:space="preserve">RECOMMENDATION  </w:t>
      </w:r>
      <w:r w:rsidRPr="00D20DEF">
        <w:rPr>
          <w:rStyle w:val="href"/>
          <w:lang w:val="en-GB"/>
        </w:rPr>
        <w:t>ITU</w:t>
      </w:r>
      <w:proofErr w:type="gramEnd"/>
      <w:r w:rsidRPr="00D20DEF">
        <w:rPr>
          <w:rStyle w:val="href"/>
          <w:lang w:val="en-GB"/>
        </w:rPr>
        <w:t xml:space="preserve">-R  </w:t>
      </w:r>
      <w:r w:rsidR="000A4386" w:rsidRPr="00D20DEF">
        <w:rPr>
          <w:rStyle w:val="href"/>
          <w:lang w:val="en-GB"/>
        </w:rPr>
        <w:t>B</w:t>
      </w:r>
      <w:r w:rsidR="00B41BF2">
        <w:rPr>
          <w:rStyle w:val="href"/>
          <w:lang w:val="en-GB"/>
        </w:rPr>
        <w:t>T</w:t>
      </w:r>
      <w:r w:rsidRPr="00D20DEF">
        <w:rPr>
          <w:rStyle w:val="href"/>
          <w:lang w:val="en-GB"/>
        </w:rPr>
        <w:t>.</w:t>
      </w:r>
      <w:r w:rsidR="00045A51" w:rsidRPr="00D20DEF">
        <w:rPr>
          <w:rStyle w:val="href"/>
          <w:lang w:val="en-GB"/>
        </w:rPr>
        <w:t>21</w:t>
      </w:r>
      <w:r w:rsidR="00924A90">
        <w:rPr>
          <w:rStyle w:val="href"/>
          <w:lang w:val="en-GB"/>
        </w:rPr>
        <w:t>5</w:t>
      </w:r>
      <w:r w:rsidR="002B5AD9">
        <w:rPr>
          <w:rStyle w:val="href"/>
          <w:lang w:val="en-GB"/>
        </w:rPr>
        <w:t>4</w:t>
      </w:r>
      <w:r w:rsidR="00045A51" w:rsidRPr="00D20DEF">
        <w:rPr>
          <w:rStyle w:val="href"/>
          <w:lang w:val="en-GB"/>
        </w:rPr>
        <w:t>-0</w:t>
      </w:r>
    </w:p>
    <w:p w14:paraId="2B59ACD7" w14:textId="24F98B24" w:rsidR="00164DBD" w:rsidRDefault="004362A3" w:rsidP="00164DBD">
      <w:pPr>
        <w:pStyle w:val="Rectitle"/>
        <w:rPr>
          <w:lang w:val="en-GB" w:eastAsia="zh-CN"/>
        </w:rPr>
      </w:pPr>
      <w:r w:rsidRPr="004362A3">
        <w:rPr>
          <w:lang w:val="en-GB"/>
        </w:rPr>
        <w:t>High-level system architecture for immersive video for presentation</w:t>
      </w:r>
      <w:r>
        <w:rPr>
          <w:lang w:val="en-GB"/>
        </w:rPr>
        <w:br/>
      </w:r>
      <w:r w:rsidRPr="004362A3">
        <w:rPr>
          <w:lang w:val="en-GB"/>
        </w:rPr>
        <w:t>on various types of display devices</w:t>
      </w:r>
    </w:p>
    <w:p w14:paraId="3BC1E747" w14:textId="483857F8" w:rsidR="008D5C29" w:rsidRPr="00D7217C" w:rsidRDefault="00D7217C" w:rsidP="008D5C29">
      <w:pPr>
        <w:pStyle w:val="Recref"/>
        <w:rPr>
          <w:lang w:val="en-GB" w:eastAsia="zh-CN"/>
        </w:rPr>
      </w:pPr>
      <w:r w:rsidRPr="00D7217C">
        <w:rPr>
          <w:lang w:val="en-GB" w:eastAsia="ja-JP"/>
        </w:rPr>
        <w:t>(</w:t>
      </w:r>
      <w:r w:rsidRPr="00B926B3">
        <w:rPr>
          <w:lang w:val="en-GB" w:eastAsia="ja-JP"/>
        </w:rPr>
        <w:t xml:space="preserve">Questions </w:t>
      </w:r>
      <w:hyperlink r:id="rId18" w:history="1">
        <w:r w:rsidRPr="00B926B3">
          <w:rPr>
            <w:rStyle w:val="Hyperlink"/>
            <w:color w:val="auto"/>
            <w:u w:val="none"/>
            <w:lang w:val="en-GB" w:eastAsia="ja-JP"/>
          </w:rPr>
          <w:t>ITU-R 140-1</w:t>
        </w:r>
      </w:hyperlink>
      <w:r w:rsidRPr="00B926B3">
        <w:rPr>
          <w:lang w:val="en-GB" w:eastAsia="ja-JP"/>
        </w:rPr>
        <w:t xml:space="preserve">/6 and </w:t>
      </w:r>
      <w:hyperlink r:id="rId19" w:history="1">
        <w:r w:rsidRPr="00B926B3">
          <w:rPr>
            <w:rStyle w:val="Hyperlink"/>
            <w:color w:val="auto"/>
            <w:u w:val="none"/>
            <w:lang w:val="en-GB" w:eastAsia="ja-JP"/>
          </w:rPr>
          <w:t>ITU-R 143-2/6</w:t>
        </w:r>
      </w:hyperlink>
      <w:r w:rsidRPr="00D7217C">
        <w:rPr>
          <w:lang w:val="en-GB" w:eastAsia="ja-JP"/>
        </w:rPr>
        <w:t>)</w:t>
      </w:r>
    </w:p>
    <w:p w14:paraId="39F66B8E" w14:textId="682F279E" w:rsidR="00164DBD" w:rsidRPr="00D20DEF" w:rsidRDefault="003A1A4E" w:rsidP="003A1A4E">
      <w:pPr>
        <w:pStyle w:val="Recdate"/>
        <w:rPr>
          <w:lang w:val="en-GB"/>
        </w:rPr>
      </w:pPr>
      <w:r w:rsidRPr="00D20DEF">
        <w:rPr>
          <w:lang w:val="en-GB"/>
        </w:rPr>
        <w:t>(</w:t>
      </w:r>
      <w:r w:rsidR="00DE2F90" w:rsidRPr="00D20DEF">
        <w:rPr>
          <w:lang w:val="en-GB"/>
        </w:rPr>
        <w:t>2022</w:t>
      </w:r>
      <w:r w:rsidRPr="00D20DEF">
        <w:rPr>
          <w:lang w:val="en-GB"/>
        </w:rPr>
        <w:t>)</w:t>
      </w:r>
    </w:p>
    <w:p w14:paraId="609CB27F" w14:textId="77777777" w:rsidR="00EB5233" w:rsidRPr="00706DE2" w:rsidRDefault="00EB5233" w:rsidP="00706DE2">
      <w:pPr>
        <w:pStyle w:val="HeadingSum"/>
      </w:pPr>
      <w:r w:rsidRPr="00706DE2">
        <w:t>Scope</w:t>
      </w:r>
    </w:p>
    <w:p w14:paraId="7678A599" w14:textId="529AE3FC" w:rsidR="00EB5233" w:rsidRPr="00706DE2" w:rsidRDefault="00C35771" w:rsidP="00706DE2">
      <w:pPr>
        <w:pStyle w:val="Summary"/>
      </w:pPr>
      <w:r w:rsidRPr="00523E39">
        <w:rPr>
          <w:lang w:eastAsia="ja-JP"/>
        </w:rPr>
        <w:t>This Recommendation provides a high-level system architecture for immersive video to be presented on various types of display devices. The architecture consists of video objects, scene description, renderer, and player as a minimum set of components. This Recommendation also identifies information to be transferred between the renderer and player.</w:t>
      </w:r>
    </w:p>
    <w:p w14:paraId="0D75DB44" w14:textId="77777777" w:rsidR="00EB5233" w:rsidRPr="00706DE2" w:rsidRDefault="00EB5233" w:rsidP="00EB5233">
      <w:pPr>
        <w:pStyle w:val="Headingb"/>
        <w:rPr>
          <w:lang w:val="en-GB"/>
        </w:rPr>
      </w:pPr>
      <w:r w:rsidRPr="00706DE2">
        <w:rPr>
          <w:lang w:val="en-GB"/>
        </w:rPr>
        <w:t>Keywords</w:t>
      </w:r>
    </w:p>
    <w:p w14:paraId="7D697CC4" w14:textId="0FB9D8A1" w:rsidR="00EB5233" w:rsidRPr="004451C6" w:rsidRDefault="0023368E" w:rsidP="00EB5233">
      <w:pPr>
        <w:rPr>
          <w:lang w:val="en-GB" w:eastAsia="ja-JP"/>
        </w:rPr>
      </w:pPr>
      <w:r w:rsidRPr="001D1DD7">
        <w:rPr>
          <w:lang w:val="en-GB" w:eastAsia="ja-JP"/>
        </w:rPr>
        <w:t>I</w:t>
      </w:r>
      <w:r w:rsidR="00B8199D" w:rsidRPr="001D1DD7">
        <w:rPr>
          <w:lang w:val="en-GB" w:eastAsia="ja-JP"/>
        </w:rPr>
        <w:t>mmersive video, 6DoF, scene description, volumetric video, device adaptation</w:t>
      </w:r>
    </w:p>
    <w:p w14:paraId="0FF7D258" w14:textId="77777777" w:rsidR="00EB5233" w:rsidRPr="00706DE2" w:rsidRDefault="00EB5233" w:rsidP="00EB5233">
      <w:pPr>
        <w:pStyle w:val="Normalaftertitle"/>
        <w:rPr>
          <w:lang w:val="en-GB"/>
        </w:rPr>
      </w:pPr>
      <w:r w:rsidRPr="00706DE2">
        <w:rPr>
          <w:lang w:val="en-GB"/>
        </w:rPr>
        <w:t>The ITU Radiocommunication Assembly,</w:t>
      </w:r>
    </w:p>
    <w:p w14:paraId="314D2953" w14:textId="77777777" w:rsidR="00EB5233" w:rsidRPr="00706DE2" w:rsidRDefault="00EB5233" w:rsidP="00EB5233">
      <w:pPr>
        <w:pStyle w:val="Call"/>
        <w:rPr>
          <w:lang w:val="en-GB"/>
        </w:rPr>
      </w:pPr>
      <w:r w:rsidRPr="00706DE2">
        <w:rPr>
          <w:lang w:val="en-GB"/>
        </w:rPr>
        <w:t>considering</w:t>
      </w:r>
    </w:p>
    <w:p w14:paraId="194435A5" w14:textId="77777777" w:rsidR="001D1DD7" w:rsidRPr="001D1DD7" w:rsidRDefault="001D1DD7" w:rsidP="001D1DD7">
      <w:pPr>
        <w:rPr>
          <w:rFonts w:asciiTheme="majorBidi" w:hAnsiTheme="majorBidi" w:cstheme="majorBidi"/>
          <w:i/>
          <w:iCs/>
          <w:lang w:val="en-GB"/>
        </w:rPr>
      </w:pPr>
      <w:r w:rsidRPr="001D1DD7">
        <w:rPr>
          <w:rFonts w:asciiTheme="majorBidi" w:hAnsiTheme="majorBidi" w:cstheme="majorBidi"/>
          <w:i/>
          <w:iCs/>
          <w:lang w:val="en-GB"/>
        </w:rPr>
        <w:t>a)</w:t>
      </w:r>
      <w:r w:rsidRPr="001D1DD7">
        <w:rPr>
          <w:rFonts w:asciiTheme="majorBidi" w:hAnsiTheme="majorBidi" w:cstheme="majorBidi"/>
          <w:i/>
          <w:iCs/>
          <w:lang w:val="en-GB"/>
        </w:rPr>
        <w:tab/>
      </w:r>
      <w:r w:rsidRPr="001D1DD7">
        <w:rPr>
          <w:rFonts w:asciiTheme="majorBidi" w:hAnsiTheme="majorBidi" w:cstheme="majorBidi"/>
          <w:lang w:val="en-GB"/>
        </w:rPr>
        <w:t>that immersive video, which enables end users to move around in a video space and watch video omnidirectionally from free viewpoints, provides a new enhanced visual experience;</w:t>
      </w:r>
    </w:p>
    <w:p w14:paraId="68CAC2A5" w14:textId="430672FF" w:rsidR="001D1DD7" w:rsidRPr="001D1DD7" w:rsidRDefault="001D1DD7" w:rsidP="001D1DD7">
      <w:pPr>
        <w:rPr>
          <w:rFonts w:asciiTheme="majorBidi" w:hAnsiTheme="majorBidi" w:cstheme="majorBidi"/>
          <w:lang w:val="en-GB" w:eastAsia="ja-JP"/>
        </w:rPr>
      </w:pPr>
      <w:r w:rsidRPr="001D1DD7">
        <w:rPr>
          <w:rFonts w:asciiTheme="majorBidi" w:hAnsiTheme="majorBidi" w:cstheme="majorBidi"/>
          <w:i/>
          <w:iCs/>
          <w:lang w:val="en-GB"/>
        </w:rPr>
        <w:t>b)</w:t>
      </w:r>
      <w:r w:rsidRPr="001D1DD7">
        <w:rPr>
          <w:rFonts w:asciiTheme="majorBidi" w:hAnsiTheme="majorBidi" w:cstheme="majorBidi"/>
          <w:i/>
          <w:iCs/>
          <w:lang w:val="en-GB"/>
        </w:rPr>
        <w:tab/>
      </w:r>
      <w:r w:rsidRPr="001D1DD7">
        <w:rPr>
          <w:rFonts w:asciiTheme="majorBidi" w:hAnsiTheme="majorBidi" w:cstheme="majorBidi"/>
          <w:lang w:val="en-GB" w:eastAsia="ja-JP"/>
        </w:rPr>
        <w:t>that immersive video is represented by arranging video objects such as volumetric video, omnidirectional video and two-dimensional video in a three-dimensional space;</w:t>
      </w:r>
    </w:p>
    <w:p w14:paraId="459A2DA0" w14:textId="77777777" w:rsidR="001D1DD7" w:rsidRPr="001D1DD7" w:rsidRDefault="001D1DD7" w:rsidP="001D1DD7">
      <w:pPr>
        <w:rPr>
          <w:rFonts w:asciiTheme="majorBidi" w:hAnsiTheme="majorBidi" w:cstheme="majorBidi"/>
          <w:i/>
          <w:iCs/>
          <w:lang w:val="en-GB"/>
        </w:rPr>
      </w:pPr>
      <w:r w:rsidRPr="001D1DD7">
        <w:rPr>
          <w:rFonts w:asciiTheme="majorBidi" w:hAnsiTheme="majorBidi" w:cstheme="majorBidi"/>
          <w:i/>
          <w:iCs/>
          <w:lang w:val="en-GB"/>
        </w:rPr>
        <w:t>c)</w:t>
      </w:r>
      <w:r w:rsidRPr="001D1DD7">
        <w:rPr>
          <w:rFonts w:asciiTheme="majorBidi" w:hAnsiTheme="majorBidi" w:cstheme="majorBidi"/>
          <w:i/>
          <w:iCs/>
          <w:lang w:val="en-GB"/>
        </w:rPr>
        <w:tab/>
      </w:r>
      <w:r w:rsidRPr="001D1DD7">
        <w:rPr>
          <w:rFonts w:asciiTheme="majorBidi" w:hAnsiTheme="majorBidi" w:cstheme="majorBidi"/>
          <w:lang w:val="en-GB" w:eastAsia="ja-JP"/>
        </w:rPr>
        <w:t>that various types of display devices are available for end-users such as head-mounted displays, smartphones and tablets, needing to be considered for presenting immersive video;</w:t>
      </w:r>
    </w:p>
    <w:p w14:paraId="46D52C5D" w14:textId="77777777" w:rsidR="001D1DD7" w:rsidRPr="001D1DD7" w:rsidRDefault="001D1DD7" w:rsidP="001D1DD7">
      <w:pPr>
        <w:rPr>
          <w:rFonts w:asciiTheme="majorBidi" w:hAnsiTheme="majorBidi" w:cstheme="majorBidi"/>
          <w:i/>
          <w:iCs/>
          <w:lang w:val="en-GB"/>
        </w:rPr>
      </w:pPr>
      <w:r w:rsidRPr="001D1DD7">
        <w:rPr>
          <w:rFonts w:asciiTheme="majorBidi" w:hAnsiTheme="majorBidi" w:cstheme="majorBidi"/>
          <w:i/>
          <w:iCs/>
          <w:lang w:val="en-GB"/>
        </w:rPr>
        <w:t>d)</w:t>
      </w:r>
      <w:r w:rsidRPr="001D1DD7">
        <w:rPr>
          <w:rFonts w:asciiTheme="majorBidi" w:hAnsiTheme="majorBidi" w:cstheme="majorBidi"/>
          <w:i/>
          <w:iCs/>
          <w:lang w:val="en-GB"/>
        </w:rPr>
        <w:tab/>
      </w:r>
      <w:r w:rsidRPr="001D1DD7">
        <w:rPr>
          <w:rFonts w:asciiTheme="majorBidi" w:hAnsiTheme="majorBidi" w:cstheme="majorBidi"/>
          <w:lang w:val="en-GB"/>
        </w:rPr>
        <w:t>that an increasing number of interactive delivery platforms are available for distributing content to audiences;</w:t>
      </w:r>
    </w:p>
    <w:p w14:paraId="7B13D26F" w14:textId="77777777" w:rsidR="001D1DD7" w:rsidRPr="001D1DD7" w:rsidRDefault="001D1DD7" w:rsidP="001D1DD7">
      <w:pPr>
        <w:rPr>
          <w:rFonts w:asciiTheme="majorBidi" w:hAnsiTheme="majorBidi" w:cstheme="majorBidi"/>
          <w:i/>
          <w:iCs/>
          <w:lang w:val="en-GB"/>
        </w:rPr>
      </w:pPr>
      <w:r w:rsidRPr="001D1DD7">
        <w:rPr>
          <w:rFonts w:asciiTheme="majorBidi" w:hAnsiTheme="majorBidi" w:cstheme="majorBidi"/>
          <w:i/>
          <w:iCs/>
          <w:lang w:val="en-GB"/>
        </w:rPr>
        <w:t>e)</w:t>
      </w:r>
      <w:r w:rsidRPr="001D1DD7">
        <w:rPr>
          <w:rFonts w:asciiTheme="majorBidi" w:hAnsiTheme="majorBidi" w:cstheme="majorBidi"/>
          <w:i/>
          <w:iCs/>
          <w:lang w:val="en-GB"/>
        </w:rPr>
        <w:tab/>
      </w:r>
      <w:r w:rsidRPr="001D1DD7">
        <w:rPr>
          <w:rFonts w:asciiTheme="majorBidi" w:hAnsiTheme="majorBidi" w:cstheme="majorBidi"/>
          <w:lang w:val="en-GB"/>
        </w:rPr>
        <w:t>that servers on networks including cloud and edge with increased computational power will effectively be used for rendering immersive video adapting to different types of display devices with different computing and display capabilities;</w:t>
      </w:r>
    </w:p>
    <w:p w14:paraId="427CE6AF" w14:textId="77777777" w:rsidR="001D1DD7" w:rsidRPr="001D1DD7" w:rsidRDefault="001D1DD7" w:rsidP="001D1DD7">
      <w:pPr>
        <w:rPr>
          <w:rFonts w:asciiTheme="majorBidi" w:hAnsiTheme="majorBidi" w:cstheme="majorBidi"/>
          <w:i/>
          <w:iCs/>
          <w:lang w:val="en-GB"/>
        </w:rPr>
      </w:pPr>
      <w:r w:rsidRPr="001D1DD7">
        <w:rPr>
          <w:rFonts w:asciiTheme="majorBidi" w:hAnsiTheme="majorBidi" w:cstheme="majorBidi"/>
          <w:i/>
          <w:iCs/>
          <w:lang w:val="en-GB"/>
        </w:rPr>
        <w:t>f)</w:t>
      </w:r>
      <w:r w:rsidRPr="001D1DD7">
        <w:rPr>
          <w:rFonts w:asciiTheme="majorBidi" w:hAnsiTheme="majorBidi" w:cstheme="majorBidi"/>
          <w:i/>
          <w:iCs/>
          <w:lang w:val="en-GB"/>
        </w:rPr>
        <w:tab/>
      </w:r>
      <w:r w:rsidRPr="001D1DD7">
        <w:rPr>
          <w:rFonts w:asciiTheme="majorBidi" w:hAnsiTheme="majorBidi" w:cstheme="majorBidi"/>
          <w:lang w:val="en-GB"/>
        </w:rPr>
        <w:t>that a common architecture for immersive video to be presented on various types of display devices will facilitate the development of immersive video systems and applications,</w:t>
      </w:r>
    </w:p>
    <w:p w14:paraId="4CAA92E0" w14:textId="77777777" w:rsidR="001D1DD7" w:rsidRPr="001D1DD7" w:rsidRDefault="001D1DD7" w:rsidP="001D1DD7">
      <w:pPr>
        <w:pStyle w:val="Call"/>
        <w:spacing w:before="120"/>
        <w:rPr>
          <w:lang w:val="en-GB"/>
        </w:rPr>
      </w:pPr>
      <w:r w:rsidRPr="001D1DD7">
        <w:rPr>
          <w:lang w:val="en-GB"/>
        </w:rPr>
        <w:t>recognizing</w:t>
      </w:r>
    </w:p>
    <w:p w14:paraId="46D18A45" w14:textId="77777777" w:rsidR="001D1DD7" w:rsidRPr="001D1DD7" w:rsidRDefault="001D1DD7" w:rsidP="001D1DD7">
      <w:pPr>
        <w:rPr>
          <w:rFonts w:asciiTheme="majorBidi" w:hAnsiTheme="majorBidi" w:cstheme="majorBidi"/>
          <w:lang w:val="en-GB"/>
        </w:rPr>
      </w:pPr>
      <w:r w:rsidRPr="001D1DD7">
        <w:rPr>
          <w:rFonts w:asciiTheme="majorBidi" w:hAnsiTheme="majorBidi" w:cstheme="majorBidi"/>
          <w:i/>
          <w:lang w:val="en-GB" w:eastAsia="zh-CN"/>
        </w:rPr>
        <w:t>a</w:t>
      </w:r>
      <w:r w:rsidRPr="001D1DD7">
        <w:rPr>
          <w:rFonts w:asciiTheme="majorBidi" w:hAnsiTheme="majorBidi" w:cstheme="majorBidi"/>
          <w:i/>
          <w:iCs/>
          <w:lang w:val="en-GB" w:eastAsia="zh-CN"/>
        </w:rPr>
        <w:t>)</w:t>
      </w:r>
      <w:r w:rsidRPr="001D1DD7">
        <w:rPr>
          <w:rFonts w:asciiTheme="majorBidi" w:hAnsiTheme="majorBidi" w:cstheme="majorBidi"/>
          <w:i/>
          <w:lang w:val="en-GB" w:eastAsia="zh-CN"/>
        </w:rPr>
        <w:tab/>
      </w:r>
      <w:r w:rsidRPr="001D1DD7">
        <w:rPr>
          <w:rFonts w:asciiTheme="majorBidi" w:hAnsiTheme="majorBidi" w:cstheme="majorBidi"/>
          <w:lang w:val="en-GB"/>
        </w:rPr>
        <w:t>the suite of standards ISO/IEC 23090 – Information technology – Coded representation of immersive media;</w:t>
      </w:r>
    </w:p>
    <w:p w14:paraId="6FB24C4F" w14:textId="0E621BA6" w:rsidR="001D1DD7" w:rsidRPr="009F3AD2" w:rsidRDefault="001D1DD7" w:rsidP="001D1DD7">
      <w:pPr>
        <w:rPr>
          <w:rFonts w:asciiTheme="majorBidi" w:hAnsiTheme="majorBidi" w:cstheme="majorBidi"/>
          <w:lang w:val="en-GB" w:eastAsia="ja-JP"/>
        </w:rPr>
      </w:pPr>
      <w:r w:rsidRPr="001D1DD7">
        <w:rPr>
          <w:rFonts w:asciiTheme="majorBidi" w:hAnsiTheme="majorBidi" w:cstheme="majorBidi"/>
          <w:i/>
          <w:iCs/>
          <w:lang w:val="en-GB" w:eastAsia="ja-JP"/>
        </w:rPr>
        <w:t>b</w:t>
      </w:r>
      <w:r w:rsidRPr="001D1DD7">
        <w:rPr>
          <w:rFonts w:asciiTheme="majorBidi" w:hAnsiTheme="majorBidi" w:cstheme="majorBidi"/>
          <w:lang w:val="en-GB" w:eastAsia="ja-JP"/>
        </w:rPr>
        <w:t>)</w:t>
      </w:r>
      <w:r w:rsidRPr="001D1DD7">
        <w:rPr>
          <w:rFonts w:asciiTheme="majorBidi" w:hAnsiTheme="majorBidi" w:cstheme="majorBidi"/>
          <w:lang w:val="en-GB" w:eastAsia="ja-JP"/>
        </w:rPr>
        <w:tab/>
        <w:t xml:space="preserve">Recommendation </w:t>
      </w:r>
      <w:r w:rsidRPr="009F3AD2">
        <w:rPr>
          <w:rFonts w:asciiTheme="majorBidi" w:hAnsiTheme="majorBidi" w:cstheme="majorBidi"/>
          <w:lang w:val="en-GB" w:eastAsia="ja-JP"/>
        </w:rPr>
        <w:t xml:space="preserve">ITU-R </w:t>
      </w:r>
      <w:hyperlink r:id="rId20" w:history="1">
        <w:r w:rsidRPr="009F3AD2">
          <w:rPr>
            <w:rStyle w:val="Hyperlink"/>
            <w:rFonts w:asciiTheme="majorBidi" w:hAnsiTheme="majorBidi" w:cstheme="majorBidi"/>
            <w:color w:val="auto"/>
            <w:u w:val="none"/>
            <w:lang w:val="en-GB" w:eastAsia="ja-JP"/>
          </w:rPr>
          <w:t>BT.2123</w:t>
        </w:r>
      </w:hyperlink>
      <w:r w:rsidRPr="009F3AD2">
        <w:rPr>
          <w:rFonts w:asciiTheme="majorBidi" w:hAnsiTheme="majorBidi" w:cstheme="majorBidi"/>
          <w:lang w:val="en-GB" w:eastAsia="ja-JP"/>
        </w:rPr>
        <w:t xml:space="preserve"> </w:t>
      </w:r>
      <w:r w:rsidRPr="009F3AD2">
        <w:rPr>
          <w:szCs w:val="24"/>
          <w:lang w:val="en-GB" w:eastAsia="ja-JP"/>
        </w:rPr>
        <w:t>–</w:t>
      </w:r>
      <w:r w:rsidRPr="009F3AD2">
        <w:rPr>
          <w:rFonts w:asciiTheme="majorBidi" w:hAnsiTheme="majorBidi" w:cstheme="majorBidi"/>
          <w:lang w:val="en-GB" w:eastAsia="ja-JP"/>
        </w:rPr>
        <w:t xml:space="preserve"> Video parameter values for advanced immersive audio-visual systems for production and international programme exchange in </w:t>
      </w:r>
      <w:proofErr w:type="gramStart"/>
      <w:r w:rsidRPr="009F3AD2">
        <w:rPr>
          <w:rFonts w:asciiTheme="majorBidi" w:hAnsiTheme="majorBidi" w:cstheme="majorBidi"/>
          <w:lang w:val="en-GB" w:eastAsia="ja-JP"/>
        </w:rPr>
        <w:t>broadcasting;</w:t>
      </w:r>
      <w:proofErr w:type="gramEnd"/>
    </w:p>
    <w:p w14:paraId="26266B56" w14:textId="0168FF75" w:rsidR="001D1DD7" w:rsidRPr="009F3AD2" w:rsidRDefault="001D1DD7" w:rsidP="001D1DD7">
      <w:pPr>
        <w:rPr>
          <w:lang w:val="en-GB"/>
        </w:rPr>
      </w:pPr>
      <w:r w:rsidRPr="009F3AD2">
        <w:rPr>
          <w:rFonts w:asciiTheme="majorBidi" w:hAnsiTheme="majorBidi" w:cstheme="majorBidi"/>
          <w:i/>
          <w:iCs/>
          <w:lang w:val="en-GB" w:eastAsia="ja-JP"/>
        </w:rPr>
        <w:t>c</w:t>
      </w:r>
      <w:r w:rsidRPr="009F3AD2">
        <w:rPr>
          <w:rFonts w:asciiTheme="majorBidi" w:hAnsiTheme="majorBidi" w:cstheme="majorBidi"/>
          <w:lang w:val="en-GB" w:eastAsia="ja-JP"/>
        </w:rPr>
        <w:t>)</w:t>
      </w:r>
      <w:r w:rsidRPr="009F3AD2">
        <w:rPr>
          <w:rFonts w:asciiTheme="majorBidi" w:hAnsiTheme="majorBidi" w:cstheme="majorBidi"/>
          <w:lang w:val="en-GB" w:eastAsia="ja-JP"/>
        </w:rPr>
        <w:tab/>
        <w:t xml:space="preserve">Report ITU-R </w:t>
      </w:r>
      <w:hyperlink r:id="rId21" w:history="1">
        <w:r w:rsidRPr="009F3AD2">
          <w:rPr>
            <w:rStyle w:val="Hyperlink"/>
            <w:rFonts w:asciiTheme="majorBidi" w:hAnsiTheme="majorBidi" w:cstheme="majorBidi"/>
            <w:color w:val="auto"/>
            <w:u w:val="none"/>
            <w:lang w:val="en-GB" w:eastAsia="ja-JP"/>
          </w:rPr>
          <w:t>BT.2420</w:t>
        </w:r>
      </w:hyperlink>
      <w:r w:rsidRPr="009F3AD2">
        <w:rPr>
          <w:rFonts w:asciiTheme="majorBidi" w:hAnsiTheme="majorBidi" w:cstheme="majorBidi"/>
          <w:lang w:val="en-GB" w:eastAsia="ja-JP"/>
        </w:rPr>
        <w:t xml:space="preserve"> </w:t>
      </w:r>
      <w:r w:rsidRPr="009F3AD2">
        <w:rPr>
          <w:szCs w:val="24"/>
          <w:lang w:val="en-GB" w:eastAsia="ja-JP"/>
        </w:rPr>
        <w:t>–</w:t>
      </w:r>
      <w:r w:rsidRPr="009F3AD2">
        <w:rPr>
          <w:rFonts w:asciiTheme="majorBidi" w:hAnsiTheme="majorBidi" w:cstheme="majorBidi"/>
          <w:lang w:val="en-GB" w:eastAsia="ja-JP"/>
        </w:rPr>
        <w:t xml:space="preserve"> Collection of usage scenarios of advanced immersive sensory media systems,</w:t>
      </w:r>
    </w:p>
    <w:p w14:paraId="2AF086CE" w14:textId="77777777" w:rsidR="001D1DD7" w:rsidRPr="001D1DD7" w:rsidRDefault="001D1DD7" w:rsidP="001D1DD7">
      <w:pPr>
        <w:pStyle w:val="Call"/>
        <w:rPr>
          <w:i w:val="0"/>
          <w:iCs/>
          <w:lang w:val="en-GB" w:eastAsia="ko-KR"/>
        </w:rPr>
      </w:pPr>
      <w:r w:rsidRPr="001D1DD7">
        <w:rPr>
          <w:lang w:val="en-GB" w:eastAsia="ko-KR"/>
        </w:rPr>
        <w:t>recommends</w:t>
      </w:r>
    </w:p>
    <w:p w14:paraId="68704807" w14:textId="77777777" w:rsidR="001D1DD7" w:rsidRPr="001D1DD7" w:rsidRDefault="001D1DD7" w:rsidP="001D1DD7">
      <w:pPr>
        <w:rPr>
          <w:lang w:val="en-GB" w:eastAsia="ja-JP"/>
        </w:rPr>
      </w:pPr>
      <w:r w:rsidRPr="001D1DD7">
        <w:rPr>
          <w:lang w:val="en-GB" w:eastAsia="ja-JP"/>
        </w:rPr>
        <w:t>that immersive video systems targeting various types of display devices should be designed according to the high-level system architecture described in the Annex.</w:t>
      </w:r>
    </w:p>
    <w:p w14:paraId="31503D89" w14:textId="68214612" w:rsidR="009D1CF2" w:rsidRDefault="009D1CF2">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55B1D09C" w14:textId="10CF7E23" w:rsidR="00EB5233" w:rsidRPr="00932EF5" w:rsidRDefault="00EB5233" w:rsidP="00EB5233">
      <w:pPr>
        <w:pStyle w:val="AnnexNoTitle"/>
        <w:rPr>
          <w:lang w:val="en-GB" w:eastAsia="ja-JP"/>
        </w:rPr>
      </w:pPr>
      <w:bookmarkStart w:id="4" w:name="_Toc100654060"/>
      <w:r w:rsidRPr="00706DE2">
        <w:rPr>
          <w:lang w:val="en-GB"/>
        </w:rPr>
        <w:lastRenderedPageBreak/>
        <w:t>Annex</w:t>
      </w:r>
      <w:r w:rsidRPr="00706DE2">
        <w:rPr>
          <w:lang w:val="en-GB"/>
        </w:rPr>
        <w:br/>
      </w:r>
      <w:r w:rsidRPr="00706DE2">
        <w:rPr>
          <w:lang w:val="en-GB"/>
        </w:rPr>
        <w:br/>
      </w:r>
      <w:bookmarkEnd w:id="4"/>
      <w:r w:rsidR="00932EF5" w:rsidRPr="00932EF5">
        <w:rPr>
          <w:lang w:val="en-GB"/>
        </w:rPr>
        <w:t xml:space="preserve">High-level system architecture for immersive video </w:t>
      </w:r>
      <w:r w:rsidR="00932EF5" w:rsidRPr="00932EF5">
        <w:rPr>
          <w:lang w:val="en-GB"/>
        </w:rPr>
        <w:br/>
        <w:t>for presentation on various types of display devices</w:t>
      </w:r>
    </w:p>
    <w:p w14:paraId="00E67EF9" w14:textId="77777777" w:rsidR="00D11705" w:rsidRPr="00D11705" w:rsidRDefault="00D11705" w:rsidP="00D11705">
      <w:pPr>
        <w:pStyle w:val="Heading1"/>
        <w:rPr>
          <w:lang w:val="en-GB" w:eastAsia="ja-JP"/>
        </w:rPr>
      </w:pPr>
      <w:bookmarkStart w:id="5" w:name="_Toc97756970"/>
      <w:bookmarkStart w:id="6" w:name="_Toc97757241"/>
      <w:bookmarkStart w:id="7" w:name="_Toc97816606"/>
      <w:bookmarkStart w:id="8" w:name="_Toc98311857"/>
      <w:bookmarkStart w:id="9" w:name="_Toc100654061"/>
      <w:r w:rsidRPr="00D11705">
        <w:rPr>
          <w:lang w:val="en-GB"/>
        </w:rPr>
        <w:t>1</w:t>
      </w:r>
      <w:r w:rsidRPr="00D11705">
        <w:rPr>
          <w:lang w:val="en-GB"/>
        </w:rPr>
        <w:tab/>
        <w:t>Overview</w:t>
      </w:r>
    </w:p>
    <w:p w14:paraId="25A1C3CA" w14:textId="77777777" w:rsidR="00D11705" w:rsidRPr="00D11705" w:rsidRDefault="00D11705" w:rsidP="00D11705">
      <w:pPr>
        <w:rPr>
          <w:lang w:val="en-GB" w:eastAsia="ja-JP"/>
        </w:rPr>
      </w:pPr>
      <w:r w:rsidRPr="00D11705">
        <w:rPr>
          <w:lang w:val="en-GB" w:eastAsia="ja-JP"/>
        </w:rPr>
        <w:t>Figure 1 illustrates an overview of the system architecture for immersive video from composition to presentation on various types of display devices.</w:t>
      </w:r>
    </w:p>
    <w:p w14:paraId="49E0F21A" w14:textId="77777777" w:rsidR="00D11705" w:rsidRPr="00D11705" w:rsidRDefault="00D11705" w:rsidP="00D11705">
      <w:pPr>
        <w:rPr>
          <w:lang w:val="en-GB" w:eastAsia="ja-JP"/>
        </w:rPr>
      </w:pPr>
      <w:r w:rsidRPr="00D11705">
        <w:rPr>
          <w:lang w:val="en-GB"/>
        </w:rPr>
        <w:t>Immersive video is composed of scene description and multiple video objects referred from the scene description including volumetric video, which can represent the three-dimensional shape and texture of objects, omnidirectional video surrounding the objects, and two-dimensional video so that users can watch the video from any positions in any directions. Omnidirectional video and 2D video may have their depth information. Scene descriptions provide a time-series three-dimensional representation of immersive video such as position, orientation, and size of each object as well as their spatial and temporal arrangement in three-dimensional space.</w:t>
      </w:r>
    </w:p>
    <w:p w14:paraId="55B4ACFE" w14:textId="77777777" w:rsidR="00D11705" w:rsidRPr="00D11705" w:rsidRDefault="00D11705" w:rsidP="00D11705">
      <w:pPr>
        <w:pStyle w:val="FigureNo"/>
        <w:rPr>
          <w:lang w:val="en-GB"/>
        </w:rPr>
      </w:pPr>
      <w:r w:rsidRPr="00D11705">
        <w:rPr>
          <w:lang w:val="en-GB"/>
        </w:rPr>
        <w:t>FIGURE 1</w:t>
      </w:r>
    </w:p>
    <w:p w14:paraId="0F5D70D5" w14:textId="77777777" w:rsidR="00D11705" w:rsidRPr="00D11705" w:rsidRDefault="00D11705" w:rsidP="00D11705">
      <w:pPr>
        <w:pStyle w:val="Figuretitle"/>
        <w:rPr>
          <w:lang w:val="en-GB"/>
        </w:rPr>
      </w:pPr>
      <w:r w:rsidRPr="00D11705">
        <w:rPr>
          <w:lang w:val="en-GB"/>
        </w:rPr>
        <w:t>Overview of immersive video from composition to presentation</w:t>
      </w:r>
    </w:p>
    <w:p w14:paraId="0EBE45B7" w14:textId="42AF07E5" w:rsidR="00D11705" w:rsidRPr="00F6675D" w:rsidRDefault="00F6675D" w:rsidP="00D11705">
      <w:pPr>
        <w:pStyle w:val="Figure"/>
        <w:rPr>
          <w:lang w:val="en-GB"/>
        </w:rPr>
      </w:pPr>
      <w:r>
        <w:rPr>
          <w:noProof/>
          <w:lang w:val="en-GB"/>
        </w:rPr>
        <w:drawing>
          <wp:inline distT="0" distB="0" distL="0" distR="0" wp14:anchorId="4FCEB1CC" wp14:editId="06836A62">
            <wp:extent cx="6120765" cy="402463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4024630"/>
                    </a:xfrm>
                    <a:prstGeom prst="rect">
                      <a:avLst/>
                    </a:prstGeom>
                  </pic:spPr>
                </pic:pic>
              </a:graphicData>
            </a:graphic>
          </wp:inline>
        </w:drawing>
      </w:r>
    </w:p>
    <w:p w14:paraId="34854902" w14:textId="77777777" w:rsidR="00D11705" w:rsidRPr="00F6675D" w:rsidRDefault="00D11705" w:rsidP="009D1CF2">
      <w:pPr>
        <w:pStyle w:val="Normalaftertitle"/>
        <w:rPr>
          <w:lang w:val="en-GB" w:eastAsia="ja-JP"/>
        </w:rPr>
      </w:pPr>
      <w:r w:rsidRPr="00F6675D">
        <w:rPr>
          <w:lang w:val="en-GB" w:eastAsia="ja-JP"/>
        </w:rPr>
        <w:t>A renderer constructs a three-dimensional space from various video objects indicated by the scene description and produces video to be viewed from the user’s position and direction. The player of each display device presents the video from the rendered video in a way that best suites the device in accordance with user’s viewing position and direction.</w:t>
      </w:r>
    </w:p>
    <w:p w14:paraId="784EAF29" w14:textId="77777777" w:rsidR="00D11705" w:rsidRPr="00D11705" w:rsidRDefault="00D11705" w:rsidP="00D11705">
      <w:pPr>
        <w:pStyle w:val="Heading1"/>
        <w:rPr>
          <w:lang w:val="en-GB" w:eastAsia="ja-JP"/>
        </w:rPr>
      </w:pPr>
      <w:r w:rsidRPr="00D11705">
        <w:rPr>
          <w:lang w:val="en-GB" w:eastAsia="ja-JP"/>
        </w:rPr>
        <w:lastRenderedPageBreak/>
        <w:t>2</w:t>
      </w:r>
      <w:r w:rsidRPr="00D11705">
        <w:rPr>
          <w:lang w:val="en-GB" w:eastAsia="ja-JP"/>
        </w:rPr>
        <w:tab/>
        <w:t>High-level system architecture</w:t>
      </w:r>
    </w:p>
    <w:p w14:paraId="7DA2A523" w14:textId="77777777" w:rsidR="00D11705" w:rsidRPr="00D11705" w:rsidRDefault="00D11705" w:rsidP="00D11705">
      <w:pPr>
        <w:pStyle w:val="Heading2"/>
        <w:rPr>
          <w:lang w:val="en-GB" w:eastAsia="ja-JP"/>
        </w:rPr>
      </w:pPr>
      <w:r w:rsidRPr="00D11705">
        <w:rPr>
          <w:lang w:val="en-GB" w:eastAsia="ja-JP"/>
        </w:rPr>
        <w:t>2.1</w:t>
      </w:r>
      <w:r w:rsidRPr="00D11705">
        <w:rPr>
          <w:lang w:val="en-GB" w:eastAsia="ja-JP"/>
        </w:rPr>
        <w:tab/>
        <w:t>Definition</w:t>
      </w:r>
    </w:p>
    <w:p w14:paraId="63A6299F" w14:textId="14CA9DB8" w:rsidR="00D11705" w:rsidRPr="00D11705" w:rsidRDefault="00D11705" w:rsidP="00D11705">
      <w:pPr>
        <w:rPr>
          <w:lang w:val="en-GB" w:eastAsia="ja-JP"/>
        </w:rPr>
      </w:pPr>
      <w:r w:rsidRPr="00D11705">
        <w:rPr>
          <w:lang w:val="en-GB" w:eastAsia="ja-JP"/>
        </w:rPr>
        <w:t>The high-level system architecture depicted in Fig</w:t>
      </w:r>
      <w:r w:rsidR="00BB02E2">
        <w:rPr>
          <w:lang w:val="en-GB" w:eastAsia="ja-JP"/>
        </w:rPr>
        <w:t>.</w:t>
      </w:r>
      <w:r w:rsidRPr="00D11705">
        <w:rPr>
          <w:lang w:val="en-GB" w:eastAsia="ja-JP"/>
        </w:rPr>
        <w:t xml:space="preserve"> 2 is defined to present immersive video </w:t>
      </w:r>
      <w:r w:rsidRPr="00D11705">
        <w:rPr>
          <w:lang w:val="en-GB"/>
        </w:rPr>
        <w:t>on various types of display devices</w:t>
      </w:r>
      <w:r w:rsidRPr="00D11705">
        <w:rPr>
          <w:lang w:val="en-GB" w:eastAsia="ja-JP"/>
        </w:rPr>
        <w:t>.</w:t>
      </w:r>
    </w:p>
    <w:p w14:paraId="7897A6FA" w14:textId="77777777" w:rsidR="00D11705" w:rsidRPr="00D11705" w:rsidRDefault="00D11705" w:rsidP="00D11705">
      <w:pPr>
        <w:pStyle w:val="FigureNo"/>
        <w:rPr>
          <w:lang w:val="en-GB"/>
        </w:rPr>
      </w:pPr>
      <w:r w:rsidRPr="00D11705">
        <w:rPr>
          <w:lang w:val="en-GB"/>
        </w:rPr>
        <w:t>FIGURE 2</w:t>
      </w:r>
    </w:p>
    <w:p w14:paraId="6CEDCC70" w14:textId="77777777" w:rsidR="00D11705" w:rsidRPr="00D11705" w:rsidRDefault="00D11705" w:rsidP="00D11705">
      <w:pPr>
        <w:pStyle w:val="Figuretitle"/>
        <w:rPr>
          <w:lang w:val="en-GB" w:eastAsia="ja-JP"/>
        </w:rPr>
      </w:pPr>
      <w:r w:rsidRPr="00D11705">
        <w:rPr>
          <w:lang w:val="en-GB" w:eastAsia="ja-JP"/>
        </w:rPr>
        <w:t>High-level system architecture for immersive video</w:t>
      </w:r>
    </w:p>
    <w:p w14:paraId="79C8DC32" w14:textId="737C1090" w:rsidR="00D11705" w:rsidRPr="00523E39" w:rsidRDefault="007F5965" w:rsidP="00D11705">
      <w:pPr>
        <w:pStyle w:val="Figure"/>
        <w:rPr>
          <w:lang w:eastAsia="ja-JP"/>
        </w:rPr>
      </w:pPr>
      <w:r>
        <w:rPr>
          <w:noProof/>
          <w:lang w:eastAsia="ja-JP"/>
        </w:rPr>
        <w:drawing>
          <wp:inline distT="0" distB="0" distL="0" distR="0" wp14:anchorId="79945706" wp14:editId="24B62104">
            <wp:extent cx="6120765" cy="1727835"/>
            <wp:effectExtent l="0" t="0" r="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1727835"/>
                    </a:xfrm>
                    <a:prstGeom prst="rect">
                      <a:avLst/>
                    </a:prstGeom>
                  </pic:spPr>
                </pic:pic>
              </a:graphicData>
            </a:graphic>
          </wp:inline>
        </w:drawing>
      </w:r>
    </w:p>
    <w:p w14:paraId="29B45F94" w14:textId="77777777" w:rsidR="00D11705" w:rsidRPr="00D11705" w:rsidRDefault="00D11705" w:rsidP="00D11705">
      <w:pPr>
        <w:pStyle w:val="Heading2"/>
        <w:rPr>
          <w:lang w:val="en-GB" w:eastAsia="ja-JP"/>
        </w:rPr>
      </w:pPr>
      <w:r w:rsidRPr="00D11705">
        <w:rPr>
          <w:lang w:val="en-GB" w:eastAsia="ja-JP"/>
        </w:rPr>
        <w:t>2.2</w:t>
      </w:r>
      <w:r w:rsidRPr="00D11705">
        <w:rPr>
          <w:lang w:val="en-GB" w:eastAsia="ja-JP"/>
        </w:rPr>
        <w:tab/>
        <w:t>Immersive video</w:t>
      </w:r>
    </w:p>
    <w:p w14:paraId="07C37C86" w14:textId="77777777" w:rsidR="00D11705" w:rsidRPr="00D11705" w:rsidRDefault="00D11705" w:rsidP="00D11705">
      <w:pPr>
        <w:rPr>
          <w:lang w:val="en-GB" w:eastAsia="ja-JP"/>
        </w:rPr>
      </w:pPr>
      <w:r w:rsidRPr="00D11705">
        <w:rPr>
          <w:lang w:val="en-GB" w:eastAsia="ja-JP"/>
        </w:rPr>
        <w:t>The immersive video represents a time-series three-dimensional space and is composed of video objects and scene description.</w:t>
      </w:r>
    </w:p>
    <w:p w14:paraId="718CC64A" w14:textId="77777777" w:rsidR="00D11705" w:rsidRPr="00D11705" w:rsidRDefault="00D11705" w:rsidP="00D11705">
      <w:pPr>
        <w:rPr>
          <w:lang w:val="en-GB" w:eastAsia="ja-JP"/>
        </w:rPr>
      </w:pPr>
      <w:r w:rsidRPr="00D11705">
        <w:rPr>
          <w:lang w:val="en-GB" w:eastAsia="ja-JP"/>
        </w:rPr>
        <w:t xml:space="preserve">The video objects include volumetric video that </w:t>
      </w:r>
      <w:r w:rsidRPr="00D11705">
        <w:rPr>
          <w:lang w:val="en-GB"/>
        </w:rPr>
        <w:t>represents the three-dimensional shape and texture of objects</w:t>
      </w:r>
      <w:r w:rsidRPr="00D11705">
        <w:rPr>
          <w:lang w:val="en-GB" w:eastAsia="ja-JP"/>
        </w:rPr>
        <w:t xml:space="preserve">, omnidirectional video that </w:t>
      </w:r>
      <w:r w:rsidRPr="00D11705">
        <w:rPr>
          <w:lang w:val="en-GB"/>
        </w:rPr>
        <w:t>surrounds the objects</w:t>
      </w:r>
      <w:r w:rsidRPr="00D11705">
        <w:rPr>
          <w:lang w:val="en-GB" w:eastAsia="ja-JP"/>
        </w:rPr>
        <w:t>, and two-dimensional (2D) rectangular video. Omnidirectional video and 2D video may be associated with depth information.</w:t>
      </w:r>
    </w:p>
    <w:p w14:paraId="40A00C21" w14:textId="77777777" w:rsidR="00D11705" w:rsidRPr="00D11705" w:rsidRDefault="00D11705" w:rsidP="00D11705">
      <w:pPr>
        <w:rPr>
          <w:lang w:val="en-GB" w:eastAsia="ja-JP"/>
        </w:rPr>
      </w:pPr>
      <w:r w:rsidRPr="00D11705">
        <w:rPr>
          <w:lang w:val="en-GB" w:eastAsia="ja-JP"/>
        </w:rPr>
        <w:t>The scene description defines a time-series three-dimensional space by referring to the multiple video objects and identifying position, orientation, and the size of each object as well as their spatial and temporal arrangement in three-dimensional space.</w:t>
      </w:r>
    </w:p>
    <w:p w14:paraId="56FE2295" w14:textId="5A4CAC4A" w:rsidR="00D11705" w:rsidRPr="00D11705" w:rsidRDefault="00D11705" w:rsidP="00D11705">
      <w:pPr>
        <w:rPr>
          <w:lang w:val="en-GB" w:eastAsia="ja-JP"/>
        </w:rPr>
      </w:pPr>
      <w:r w:rsidRPr="00D11705">
        <w:rPr>
          <w:lang w:val="en-GB" w:eastAsia="ja-JP"/>
        </w:rPr>
        <w:t>The scene description may also include information on the user’s viewing position and viewing direction recommended by the content creator, i.e. recommended viewport, for the presentation on the display device.</w:t>
      </w:r>
    </w:p>
    <w:p w14:paraId="6E818ABD" w14:textId="77777777" w:rsidR="00D11705" w:rsidRPr="00D11705" w:rsidRDefault="00D11705" w:rsidP="00D11705">
      <w:pPr>
        <w:pStyle w:val="Heading2"/>
        <w:rPr>
          <w:lang w:val="en-GB" w:eastAsia="ja-JP"/>
        </w:rPr>
      </w:pPr>
      <w:r w:rsidRPr="00D11705">
        <w:rPr>
          <w:lang w:val="en-GB" w:eastAsia="ja-JP"/>
        </w:rPr>
        <w:t>2.3</w:t>
      </w:r>
      <w:r w:rsidRPr="00D11705">
        <w:rPr>
          <w:lang w:val="en-GB" w:eastAsia="ja-JP"/>
        </w:rPr>
        <w:tab/>
        <w:t>Renderer and player</w:t>
      </w:r>
    </w:p>
    <w:p w14:paraId="7AB461FA" w14:textId="77777777" w:rsidR="00D11705" w:rsidRPr="00D11705" w:rsidRDefault="00D11705" w:rsidP="00D11705">
      <w:pPr>
        <w:rPr>
          <w:lang w:val="en-GB" w:eastAsia="ja-JP"/>
        </w:rPr>
      </w:pPr>
      <w:r w:rsidRPr="00D11705">
        <w:rPr>
          <w:lang w:val="en-GB" w:eastAsia="ja-JP"/>
        </w:rPr>
        <w:t xml:space="preserve">A renderer constructs a three-dimensional space from various video objects and the scene description. It also produces video to be viewed from the user’s position and direction. </w:t>
      </w:r>
    </w:p>
    <w:p w14:paraId="751FB49E" w14:textId="77777777" w:rsidR="00D11705" w:rsidRPr="00D11705" w:rsidRDefault="00D11705" w:rsidP="00D11705">
      <w:pPr>
        <w:rPr>
          <w:lang w:val="en-GB" w:eastAsia="ja-JP"/>
        </w:rPr>
      </w:pPr>
      <w:r w:rsidRPr="00D11705">
        <w:rPr>
          <w:lang w:val="en-GB" w:eastAsia="ja-JP"/>
        </w:rPr>
        <w:t>The player presents the video from the rendered video in a way that best suites the device in accordance with user’s viewing position and direction.</w:t>
      </w:r>
    </w:p>
    <w:p w14:paraId="5C611AE4" w14:textId="77777777" w:rsidR="00D11705" w:rsidRPr="00D11705" w:rsidRDefault="00D11705" w:rsidP="00D11705">
      <w:pPr>
        <w:rPr>
          <w:lang w:val="en-GB" w:eastAsia="ja-JP"/>
        </w:rPr>
      </w:pPr>
      <w:r w:rsidRPr="00D11705">
        <w:rPr>
          <w:lang w:val="en-GB" w:eastAsia="ja-JP"/>
        </w:rPr>
        <w:t>The functions of the renderer and the player should be separated so that the player does not need to process all the information in the three-dimensional space but only has to process a portion that needs to be presented on the device. The separation reduces the data size of the video objects to be processed by the player and processing load of the player, resulting in lighter processing players to be implemented. Even when additional types of video objects are to be introduced in the future, only the renderer needs to be updated to support them without updating the player.</w:t>
      </w:r>
    </w:p>
    <w:p w14:paraId="145182A9" w14:textId="77777777" w:rsidR="00D11705" w:rsidRPr="00D11705" w:rsidRDefault="00D11705" w:rsidP="00D11705">
      <w:pPr>
        <w:pStyle w:val="Heading2"/>
        <w:rPr>
          <w:lang w:val="en-GB" w:eastAsia="ja-JP"/>
        </w:rPr>
      </w:pPr>
      <w:r w:rsidRPr="00D11705">
        <w:rPr>
          <w:lang w:val="en-GB" w:eastAsia="ja-JP"/>
        </w:rPr>
        <w:t>2.4</w:t>
      </w:r>
      <w:r w:rsidRPr="00D11705">
        <w:rPr>
          <w:lang w:val="en-GB" w:eastAsia="ja-JP"/>
        </w:rPr>
        <w:tab/>
        <w:t>Information to be transferred between renderer and player</w:t>
      </w:r>
    </w:p>
    <w:p w14:paraId="160E3B1B" w14:textId="77777777" w:rsidR="00D11705" w:rsidRPr="00D11705" w:rsidRDefault="00D11705" w:rsidP="00D11705">
      <w:pPr>
        <w:rPr>
          <w:lang w:val="en-GB" w:eastAsia="ja-JP"/>
        </w:rPr>
      </w:pPr>
      <w:r w:rsidRPr="00D11705">
        <w:rPr>
          <w:lang w:val="en-GB" w:eastAsia="ja-JP"/>
        </w:rPr>
        <w:t>Figure 3 shows the flow of information to be transferred between the renderer and the player.</w:t>
      </w:r>
    </w:p>
    <w:p w14:paraId="3AFE26A4" w14:textId="77777777" w:rsidR="00D11705" w:rsidRPr="00D11705" w:rsidRDefault="00D11705" w:rsidP="00D11705">
      <w:pPr>
        <w:pStyle w:val="FigureNo"/>
        <w:rPr>
          <w:lang w:val="en-GB"/>
        </w:rPr>
      </w:pPr>
      <w:r w:rsidRPr="00D11705">
        <w:rPr>
          <w:lang w:val="en-GB"/>
        </w:rPr>
        <w:lastRenderedPageBreak/>
        <w:t>FIGURE 3</w:t>
      </w:r>
    </w:p>
    <w:p w14:paraId="431D4562" w14:textId="77777777" w:rsidR="00D11705" w:rsidRPr="00D11705" w:rsidRDefault="00D11705" w:rsidP="00D11705">
      <w:pPr>
        <w:pStyle w:val="Figuretitle"/>
        <w:rPr>
          <w:lang w:val="en-GB" w:eastAsia="ja-JP"/>
        </w:rPr>
      </w:pPr>
      <w:r w:rsidRPr="00D11705">
        <w:rPr>
          <w:lang w:val="en-GB" w:eastAsia="ja-JP"/>
        </w:rPr>
        <w:t>Information to be transferred between renderer and player</w:t>
      </w:r>
    </w:p>
    <w:p w14:paraId="54FB9857" w14:textId="07FD803B" w:rsidR="00D11705" w:rsidRPr="00523E39" w:rsidRDefault="007F5965" w:rsidP="00D11705">
      <w:pPr>
        <w:pStyle w:val="Figure"/>
      </w:pPr>
      <w:r>
        <w:rPr>
          <w:noProof/>
        </w:rPr>
        <w:drawing>
          <wp:inline distT="0" distB="0" distL="0" distR="0" wp14:anchorId="232D0A9D" wp14:editId="158E19B5">
            <wp:extent cx="3374143" cy="3160782"/>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4143" cy="3160782"/>
                    </a:xfrm>
                    <a:prstGeom prst="rect">
                      <a:avLst/>
                    </a:prstGeom>
                  </pic:spPr>
                </pic:pic>
              </a:graphicData>
            </a:graphic>
          </wp:inline>
        </w:drawing>
      </w:r>
    </w:p>
    <w:p w14:paraId="53103658" w14:textId="77777777" w:rsidR="00D11705" w:rsidRPr="00D11705" w:rsidRDefault="00D11705" w:rsidP="00D11705">
      <w:pPr>
        <w:pStyle w:val="enumlev1"/>
        <w:rPr>
          <w:lang w:val="en-GB" w:eastAsia="ja-JP"/>
        </w:rPr>
      </w:pPr>
      <w:r w:rsidRPr="00D11705">
        <w:rPr>
          <w:lang w:val="en-GB" w:eastAsia="ja-JP"/>
        </w:rPr>
        <w:t>1</w:t>
      </w:r>
      <w:r w:rsidRPr="00D11705">
        <w:rPr>
          <w:lang w:val="en-GB" w:eastAsia="ja-JP"/>
        </w:rPr>
        <w:tab/>
        <w:t>Before starting the rendering process, the render constructs a three-dimensional space on the basis of the scene description and the video objects, and the player notifies the renderer of the device capability including display resolution, field of view, and frame rate.</w:t>
      </w:r>
    </w:p>
    <w:p w14:paraId="3001A7A9" w14:textId="77777777" w:rsidR="00D11705" w:rsidRPr="00D11705" w:rsidRDefault="00D11705" w:rsidP="00D11705">
      <w:pPr>
        <w:pStyle w:val="enumlev1"/>
        <w:rPr>
          <w:lang w:val="en-GB" w:eastAsia="ja-JP"/>
        </w:rPr>
      </w:pPr>
      <w:r w:rsidRPr="00D11705">
        <w:rPr>
          <w:lang w:val="en-GB" w:eastAsia="ja-JP"/>
        </w:rPr>
        <w:t>2</w:t>
      </w:r>
      <w:r w:rsidRPr="00D11705">
        <w:rPr>
          <w:lang w:val="en-GB" w:eastAsia="ja-JP"/>
        </w:rPr>
        <w:tab/>
        <w:t>When a user starts viewing the content, the player notifies the renderer of user’s viewing position and direction, which may change during watching the video, in accordance with the user’s operation.</w:t>
      </w:r>
    </w:p>
    <w:p w14:paraId="4A89C221" w14:textId="77777777" w:rsidR="00D11705" w:rsidRPr="00D11705" w:rsidRDefault="00D11705" w:rsidP="00D11705">
      <w:pPr>
        <w:pStyle w:val="enumlev1"/>
        <w:rPr>
          <w:lang w:val="en-GB" w:eastAsia="ja-JP"/>
        </w:rPr>
      </w:pPr>
      <w:r w:rsidRPr="00D11705">
        <w:rPr>
          <w:lang w:val="en-GB" w:eastAsia="ja-JP"/>
        </w:rPr>
        <w:t>3</w:t>
      </w:r>
      <w:r w:rsidRPr="00D11705">
        <w:rPr>
          <w:lang w:val="en-GB" w:eastAsia="ja-JP"/>
        </w:rPr>
        <w:tab/>
        <w:t>From the three-dimensional space, the renderer produces video including viewport to be presented according to the user’s viewing position and direction notified. The renderer may produce video in a wider range of areas than the viewport to support the rapid movement of the viewing position and direction. In addition, the renderer may produce recommended-viewport video on the basis of the recommended viewport information in the scene description if included.</w:t>
      </w:r>
    </w:p>
    <w:p w14:paraId="21E94D9F" w14:textId="77777777" w:rsidR="00D11705" w:rsidRPr="00D11705" w:rsidRDefault="00D11705" w:rsidP="00D11705">
      <w:pPr>
        <w:pStyle w:val="enumlev1"/>
        <w:rPr>
          <w:lang w:val="en-GB" w:eastAsia="ja-JP"/>
        </w:rPr>
      </w:pPr>
      <w:r w:rsidRPr="00D11705">
        <w:rPr>
          <w:lang w:val="en-GB" w:eastAsia="ja-JP"/>
        </w:rPr>
        <w:t>4</w:t>
      </w:r>
      <w:r w:rsidRPr="00D11705">
        <w:rPr>
          <w:lang w:val="en-GB" w:eastAsia="ja-JP"/>
        </w:rPr>
        <w:tab/>
        <w:t>The rendered video is transferred to the player by indicating the rendering position and direction in the three-dimensional space used when the video was produced. A low-latency transport is to be used for transferring the video and the information on rendering position and direction.</w:t>
      </w:r>
    </w:p>
    <w:p w14:paraId="0E539A3E" w14:textId="77777777" w:rsidR="00D11705" w:rsidRPr="00D11705" w:rsidRDefault="00D11705" w:rsidP="00D11705">
      <w:pPr>
        <w:pStyle w:val="enumlev1"/>
        <w:rPr>
          <w:lang w:val="en-GB" w:eastAsia="ja-JP"/>
        </w:rPr>
      </w:pPr>
      <w:r w:rsidRPr="00D11705">
        <w:rPr>
          <w:lang w:val="en-GB" w:eastAsia="ja-JP"/>
        </w:rPr>
        <w:t>5</w:t>
      </w:r>
      <w:r w:rsidRPr="00D11705">
        <w:rPr>
          <w:lang w:val="en-GB" w:eastAsia="ja-JP"/>
        </w:rPr>
        <w:tab/>
        <w:t>The player presents the whole or part of the transferred video in accordance with the user’s viewing position and direction.</w:t>
      </w:r>
    </w:p>
    <w:p w14:paraId="3850E8F5" w14:textId="05F50643" w:rsidR="00D11705" w:rsidRDefault="00D11705" w:rsidP="00C2310A">
      <w:pPr>
        <w:rPr>
          <w:lang w:val="en-GB" w:eastAsia="ja-JP"/>
        </w:rPr>
      </w:pPr>
    </w:p>
    <w:p w14:paraId="23FDE23A" w14:textId="0386ECD3" w:rsidR="0017049E" w:rsidRDefault="0017049E">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5E7BB845" w14:textId="68E7635C" w:rsidR="005A0426" w:rsidRPr="00E30260" w:rsidRDefault="00E30260" w:rsidP="005A0426">
      <w:pPr>
        <w:pStyle w:val="AnnexNoTitle"/>
        <w:rPr>
          <w:lang w:val="en-GB" w:eastAsia="ja-JP"/>
        </w:rPr>
      </w:pPr>
      <w:r w:rsidRPr="00E30260">
        <w:rPr>
          <w:lang w:val="en-GB"/>
        </w:rPr>
        <w:lastRenderedPageBreak/>
        <w:t>Attachment</w:t>
      </w:r>
      <w:r w:rsidRPr="00706DE2">
        <w:rPr>
          <w:lang w:val="en-GB"/>
        </w:rPr>
        <w:t xml:space="preserve"> </w:t>
      </w:r>
      <w:r>
        <w:rPr>
          <w:lang w:val="en-GB"/>
        </w:rPr>
        <w:br/>
        <w:t xml:space="preserve">to the </w:t>
      </w:r>
      <w:r w:rsidR="005A0426" w:rsidRPr="00706DE2">
        <w:rPr>
          <w:lang w:val="en-GB"/>
        </w:rPr>
        <w:t>Annex</w:t>
      </w:r>
      <w:r w:rsidR="005A0426" w:rsidRPr="00706DE2">
        <w:rPr>
          <w:lang w:val="en-GB"/>
        </w:rPr>
        <w:br/>
      </w:r>
      <w:r w:rsidR="005A0426" w:rsidRPr="004B087B">
        <w:rPr>
          <w:b w:val="0"/>
          <w:bCs/>
          <w:lang w:val="en-GB"/>
        </w:rPr>
        <w:t>(</w:t>
      </w:r>
      <w:r>
        <w:rPr>
          <w:b w:val="0"/>
          <w:bCs/>
          <w:lang w:val="en-GB"/>
        </w:rPr>
        <w:t>inf</w:t>
      </w:r>
      <w:r w:rsidR="005A0426" w:rsidRPr="004B087B">
        <w:rPr>
          <w:b w:val="0"/>
          <w:bCs/>
          <w:lang w:val="en-GB"/>
        </w:rPr>
        <w:t>ormative)</w:t>
      </w:r>
      <w:r w:rsidR="005A0426">
        <w:rPr>
          <w:lang w:val="en-GB"/>
        </w:rPr>
        <w:br/>
      </w:r>
      <w:r w:rsidR="005A0426" w:rsidRPr="00706DE2">
        <w:rPr>
          <w:lang w:val="en-GB"/>
        </w:rPr>
        <w:br/>
      </w:r>
      <w:r w:rsidRPr="00E30260">
        <w:rPr>
          <w:lang w:val="en-GB"/>
        </w:rPr>
        <w:t>Implementation example of high-level system architecture</w:t>
      </w:r>
    </w:p>
    <w:p w14:paraId="453C788A" w14:textId="77777777" w:rsidR="00D11705" w:rsidRPr="00D11705" w:rsidRDefault="00D11705" w:rsidP="00D11705">
      <w:pPr>
        <w:pStyle w:val="Heading1"/>
        <w:rPr>
          <w:lang w:val="en-GB"/>
        </w:rPr>
      </w:pPr>
      <w:r w:rsidRPr="00D11705">
        <w:rPr>
          <w:lang w:val="en-GB"/>
        </w:rPr>
        <w:t>1</w:t>
      </w:r>
      <w:r w:rsidRPr="00D11705">
        <w:rPr>
          <w:lang w:val="en-GB"/>
        </w:rPr>
        <w:tab/>
      </w:r>
      <w:r w:rsidRPr="00D11705">
        <w:rPr>
          <w:rFonts w:hint="eastAsia"/>
          <w:lang w:val="en-GB"/>
        </w:rPr>
        <w:t>O</w:t>
      </w:r>
      <w:r w:rsidRPr="00D11705">
        <w:rPr>
          <w:lang w:val="en-GB"/>
        </w:rPr>
        <w:t>verview</w:t>
      </w:r>
    </w:p>
    <w:p w14:paraId="3BE92A03" w14:textId="19DFFC43" w:rsidR="00D11705" w:rsidRPr="00D11705" w:rsidRDefault="00D11705" w:rsidP="00D11705">
      <w:pPr>
        <w:spacing w:after="120"/>
        <w:rPr>
          <w:lang w:val="en-GB" w:eastAsia="zh-CN"/>
        </w:rPr>
      </w:pPr>
      <w:r w:rsidRPr="00D11705">
        <w:rPr>
          <w:lang w:val="en-GB" w:eastAsia="zh-CN"/>
        </w:rPr>
        <w:t xml:space="preserve">This </w:t>
      </w:r>
      <w:r w:rsidR="00A5198F" w:rsidRPr="00D11705">
        <w:rPr>
          <w:lang w:val="en-GB" w:eastAsia="zh-CN"/>
        </w:rPr>
        <w:t xml:space="preserve">Attachment </w:t>
      </w:r>
      <w:r w:rsidRPr="00D11705">
        <w:rPr>
          <w:lang w:val="en-GB" w:eastAsia="zh-CN"/>
        </w:rPr>
        <w:t>gives an example system in which the high-level system architecture for immersive video for presentation on various types of display devices defined in the Annex is implemented.</w:t>
      </w:r>
    </w:p>
    <w:p w14:paraId="7AFD93CC" w14:textId="77777777" w:rsidR="00D11705" w:rsidRPr="00D11705" w:rsidRDefault="00D11705" w:rsidP="00D11705">
      <w:pPr>
        <w:pStyle w:val="Heading1"/>
        <w:rPr>
          <w:lang w:val="en-GB"/>
        </w:rPr>
      </w:pPr>
      <w:r w:rsidRPr="00D11705">
        <w:rPr>
          <w:lang w:val="en-GB"/>
        </w:rPr>
        <w:t>2</w:t>
      </w:r>
      <w:r w:rsidRPr="00D11705">
        <w:rPr>
          <w:lang w:val="en-GB"/>
        </w:rPr>
        <w:tab/>
        <w:t xml:space="preserve">Immersive </w:t>
      </w:r>
      <w:proofErr w:type="gramStart"/>
      <w:r w:rsidRPr="00D11705">
        <w:rPr>
          <w:lang w:val="en-GB"/>
        </w:rPr>
        <w:t>video</w:t>
      </w:r>
      <w:proofErr w:type="gramEnd"/>
    </w:p>
    <w:p w14:paraId="6D1BE9B9" w14:textId="77777777" w:rsidR="00D11705" w:rsidRPr="00D11705" w:rsidRDefault="00D11705" w:rsidP="00D11705">
      <w:pPr>
        <w:pStyle w:val="Heading2"/>
        <w:rPr>
          <w:lang w:val="en-GB" w:eastAsia="ja-JP"/>
        </w:rPr>
      </w:pPr>
      <w:r w:rsidRPr="00D11705">
        <w:rPr>
          <w:lang w:val="en-GB" w:eastAsia="ja-JP"/>
        </w:rPr>
        <w:t>2.1</w:t>
      </w:r>
      <w:r w:rsidRPr="00D11705">
        <w:rPr>
          <w:lang w:val="en-GB" w:eastAsia="ja-JP"/>
        </w:rPr>
        <w:tab/>
        <w:t>Scene description</w:t>
      </w:r>
    </w:p>
    <w:p w14:paraId="62E25EB5" w14:textId="2640676A" w:rsidR="00D11705" w:rsidRPr="00D11705" w:rsidRDefault="00D11705" w:rsidP="00D11705">
      <w:pPr>
        <w:spacing w:after="120"/>
        <w:rPr>
          <w:lang w:val="en-GB" w:eastAsia="zh-CN"/>
        </w:rPr>
      </w:pPr>
      <w:r w:rsidRPr="00D11705">
        <w:rPr>
          <w:lang w:val="en-GB" w:eastAsia="zh-CN"/>
        </w:rPr>
        <w:t>The concept of scene description is shown in Fig.</w:t>
      </w:r>
      <w:r w:rsidR="00344B6C">
        <w:rPr>
          <w:lang w:val="en-GB" w:eastAsia="zh-CN"/>
        </w:rPr>
        <w:t xml:space="preserve"> 4</w:t>
      </w:r>
      <w:r w:rsidR="00A374CF">
        <w:rPr>
          <w:lang w:val="en-GB" w:eastAsia="zh-CN"/>
        </w:rPr>
        <w:t>.</w:t>
      </w:r>
      <w:r w:rsidRPr="00D11705">
        <w:rPr>
          <w:lang w:val="en-GB" w:eastAsia="zh-CN"/>
        </w:rPr>
        <w:t xml:space="preserve"> As shown in </w:t>
      </w:r>
      <w:r w:rsidR="00A374CF">
        <w:rPr>
          <w:lang w:val="en-GB" w:eastAsia="zh-CN"/>
        </w:rPr>
        <w:t xml:space="preserve">the </w:t>
      </w:r>
      <w:r w:rsidRPr="00D11705">
        <w:rPr>
          <w:lang w:val="en-GB" w:eastAsia="zh-CN"/>
        </w:rPr>
        <w:t xml:space="preserve">Figure, when the time instant is 1 second, a sunfish object appears at the location (0.1, </w:t>
      </w:r>
      <w:r w:rsidR="009C53E8">
        <w:rPr>
          <w:lang w:val="en-GB" w:eastAsia="zh-CN"/>
        </w:rPr>
        <w:t>−</w:t>
      </w:r>
      <w:r w:rsidRPr="00D11705">
        <w:rPr>
          <w:lang w:val="en-GB" w:eastAsia="zh-CN"/>
        </w:rPr>
        <w:t xml:space="preserve">0.9, 0.0) in three-dimensional space. After 2 seconds, when the time instant is 3 seconds, a porcupine fish appears at the location (0.3, </w:t>
      </w:r>
      <w:r w:rsidR="009C53E8">
        <w:rPr>
          <w:lang w:val="en-GB" w:eastAsia="zh-CN"/>
        </w:rPr>
        <w:t>−</w:t>
      </w:r>
      <w:r w:rsidRPr="00D11705">
        <w:rPr>
          <w:lang w:val="en-GB" w:eastAsia="zh-CN"/>
        </w:rPr>
        <w:t>1.0, 0.2). At this time instant, the sunfish object has disappeared.</w:t>
      </w:r>
      <w:r w:rsidRPr="00D11705">
        <w:rPr>
          <w:lang w:val="en-GB" w:eastAsia="ja-JP"/>
        </w:rPr>
        <w:t xml:space="preserve"> In this way, the scene description specifies the position, orientation and size of the objects in the three-dimensional space at every time instant.</w:t>
      </w:r>
    </w:p>
    <w:p w14:paraId="21583360" w14:textId="49B2AC29" w:rsidR="00D11705" w:rsidRPr="00D11705" w:rsidRDefault="00D11705" w:rsidP="00D11705">
      <w:pPr>
        <w:pStyle w:val="FigureNo"/>
        <w:rPr>
          <w:lang w:val="en-GB"/>
        </w:rPr>
      </w:pPr>
      <w:r w:rsidRPr="00D11705">
        <w:rPr>
          <w:lang w:val="en-GB"/>
        </w:rPr>
        <w:t xml:space="preserve">FIGURE </w:t>
      </w:r>
      <w:r w:rsidR="006429B7">
        <w:rPr>
          <w:lang w:val="en-GB"/>
        </w:rPr>
        <w:t>4</w:t>
      </w:r>
    </w:p>
    <w:p w14:paraId="4FB7B9BF" w14:textId="77777777" w:rsidR="00D11705" w:rsidRPr="00D11705" w:rsidRDefault="00D11705" w:rsidP="00D11705">
      <w:pPr>
        <w:pStyle w:val="Figuretitle"/>
        <w:rPr>
          <w:lang w:val="en-GB"/>
        </w:rPr>
      </w:pPr>
      <w:r w:rsidRPr="00D11705">
        <w:rPr>
          <w:lang w:val="en-GB"/>
        </w:rPr>
        <w:t>Arranging time-series objects in three-dimensional space by utilizing scene description</w:t>
      </w:r>
    </w:p>
    <w:p w14:paraId="565DC65A" w14:textId="2BA28BF4" w:rsidR="00D11705" w:rsidRPr="00523E39" w:rsidRDefault="007F5965" w:rsidP="00D11705">
      <w:pPr>
        <w:pStyle w:val="Figure"/>
      </w:pPr>
      <w:r>
        <w:rPr>
          <w:noProof/>
        </w:rPr>
        <w:drawing>
          <wp:inline distT="0" distB="0" distL="0" distR="0" wp14:anchorId="15DFE224" wp14:editId="4B938CFA">
            <wp:extent cx="3944120" cy="3633223"/>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4120" cy="3633223"/>
                    </a:xfrm>
                    <a:prstGeom prst="rect">
                      <a:avLst/>
                    </a:prstGeom>
                  </pic:spPr>
                </pic:pic>
              </a:graphicData>
            </a:graphic>
          </wp:inline>
        </w:drawing>
      </w:r>
    </w:p>
    <w:p w14:paraId="668F4F19" w14:textId="030ABD23" w:rsidR="00D11705" w:rsidRPr="00D11705" w:rsidRDefault="00D11705" w:rsidP="0017049E">
      <w:pPr>
        <w:pStyle w:val="Normalaftertitle"/>
        <w:rPr>
          <w:lang w:val="en-GB" w:eastAsia="zh-CN"/>
        </w:rPr>
      </w:pPr>
      <w:r w:rsidRPr="00D11705">
        <w:rPr>
          <w:lang w:val="en-GB" w:eastAsia="zh-CN"/>
        </w:rPr>
        <w:t xml:space="preserve">In this example, the extended format of GL Transmission Format (glTF2), which is specified at </w:t>
      </w:r>
      <w:hyperlink r:id="rId26" w:history="1">
        <w:r w:rsidRPr="00D11705">
          <w:rPr>
            <w:rStyle w:val="Hyperlink"/>
            <w:lang w:val="en-GB"/>
          </w:rPr>
          <w:t>https://github.com/KhronosGroup/glTF/tree/master/specification/2.0</w:t>
        </w:r>
      </w:hyperlink>
      <w:r w:rsidRPr="00D11705">
        <w:rPr>
          <w:lang w:val="en-GB" w:eastAsia="zh-CN"/>
        </w:rPr>
        <w:t xml:space="preserve">, is used for the scene description. Figure </w:t>
      </w:r>
      <w:r w:rsidR="009F4046">
        <w:rPr>
          <w:lang w:val="en-GB" w:eastAsia="zh-CN"/>
        </w:rPr>
        <w:t>5</w:t>
      </w:r>
      <w:r w:rsidRPr="00D11705">
        <w:rPr>
          <w:lang w:val="en-GB" w:eastAsia="zh-CN"/>
        </w:rPr>
        <w:t xml:space="preserve"> shows an example of the scene description.</w:t>
      </w:r>
    </w:p>
    <w:p w14:paraId="22DA5B35" w14:textId="694AB93F" w:rsidR="00D11705" w:rsidRPr="00D11705" w:rsidRDefault="00D11705" w:rsidP="00D11705">
      <w:pPr>
        <w:pStyle w:val="FigureNo"/>
        <w:rPr>
          <w:lang w:val="en-GB"/>
        </w:rPr>
      </w:pPr>
      <w:r w:rsidRPr="00D11705">
        <w:rPr>
          <w:lang w:val="en-GB"/>
        </w:rPr>
        <w:lastRenderedPageBreak/>
        <w:t xml:space="preserve">FIGURE </w:t>
      </w:r>
      <w:r w:rsidR="009F4046">
        <w:rPr>
          <w:lang w:val="en-GB"/>
        </w:rPr>
        <w:t>5</w:t>
      </w:r>
    </w:p>
    <w:p w14:paraId="2DE9D406" w14:textId="77777777" w:rsidR="00D11705" w:rsidRPr="00F6675D" w:rsidRDefault="00D11705" w:rsidP="00D11705">
      <w:pPr>
        <w:pStyle w:val="Figuretitle"/>
        <w:rPr>
          <w:lang w:val="en-GB"/>
        </w:rPr>
      </w:pPr>
      <w:r w:rsidRPr="00F6675D">
        <w:rPr>
          <w:lang w:val="en-GB"/>
        </w:rPr>
        <w:t>Example scene description</w:t>
      </w:r>
    </w:p>
    <w:p w14:paraId="7E77C6DD" w14:textId="0363B0EE" w:rsidR="00D11705" w:rsidRPr="00523E39" w:rsidRDefault="007F5965" w:rsidP="00D11705">
      <w:pPr>
        <w:pStyle w:val="Figure"/>
        <w:rPr>
          <w:rFonts w:eastAsiaTheme="minorEastAsia"/>
        </w:rPr>
      </w:pPr>
      <w:r>
        <w:rPr>
          <w:rFonts w:eastAsiaTheme="minorEastAsia"/>
          <w:noProof/>
        </w:rPr>
        <w:drawing>
          <wp:inline distT="0" distB="0" distL="0" distR="0" wp14:anchorId="22875F8C" wp14:editId="42807CC5">
            <wp:extent cx="5376683" cy="2185420"/>
            <wp:effectExtent l="0" t="0" r="0" b="571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6683" cy="2185420"/>
                    </a:xfrm>
                    <a:prstGeom prst="rect">
                      <a:avLst/>
                    </a:prstGeom>
                  </pic:spPr>
                </pic:pic>
              </a:graphicData>
            </a:graphic>
          </wp:inline>
        </w:drawing>
      </w:r>
    </w:p>
    <w:p w14:paraId="54150093" w14:textId="77777777" w:rsidR="00D11705" w:rsidRPr="00D11705" w:rsidRDefault="00D11705" w:rsidP="00D11705">
      <w:pPr>
        <w:pStyle w:val="Heading2"/>
        <w:rPr>
          <w:lang w:val="en-GB" w:eastAsia="ja-JP"/>
        </w:rPr>
      </w:pPr>
      <w:r w:rsidRPr="00D11705">
        <w:rPr>
          <w:lang w:val="en-GB" w:eastAsia="ja-JP"/>
        </w:rPr>
        <w:t>2.2</w:t>
      </w:r>
      <w:r w:rsidRPr="00D11705">
        <w:rPr>
          <w:lang w:val="en-GB" w:eastAsia="ja-JP"/>
        </w:rPr>
        <w:tab/>
        <w:t>Video object</w:t>
      </w:r>
    </w:p>
    <w:p w14:paraId="44C3DDA5" w14:textId="77777777" w:rsidR="00D11705" w:rsidRPr="00D11705" w:rsidRDefault="00D11705" w:rsidP="00D11705">
      <w:pPr>
        <w:rPr>
          <w:lang w:val="en-GB" w:eastAsia="zh-CN"/>
        </w:rPr>
      </w:pPr>
      <w:r w:rsidRPr="00D11705">
        <w:rPr>
          <w:lang w:val="en-GB" w:eastAsia="zh-CN"/>
        </w:rPr>
        <w:t>As the video objects for volumetric video, point cloud streams obtained by compressing point-cloud-format volumetric video with ISO/IEC 23090-5 “Visual Volumetric Video-based Coding and Video-based Point Cloud Compression” are used.</w:t>
      </w:r>
    </w:p>
    <w:p w14:paraId="291ADF68" w14:textId="77777777" w:rsidR="00D11705" w:rsidRPr="00D11705" w:rsidRDefault="00D11705" w:rsidP="00D11705">
      <w:pPr>
        <w:rPr>
          <w:lang w:val="en-GB" w:eastAsia="zh-CN"/>
        </w:rPr>
      </w:pPr>
      <w:r w:rsidRPr="00D11705">
        <w:rPr>
          <w:lang w:val="en-GB" w:eastAsia="zh-CN"/>
        </w:rPr>
        <w:t>As the omnidirectional video, the video obtained by Equirectangular Projection (ERP)-converted 360-degree video stored in ISO/IEC 23090-2 “Omnidirectional Media Format (OMAF)” is used.</w:t>
      </w:r>
    </w:p>
    <w:p w14:paraId="06F951CE" w14:textId="77777777" w:rsidR="00D11705" w:rsidRPr="00D11705" w:rsidRDefault="00D11705" w:rsidP="00D11705">
      <w:pPr>
        <w:rPr>
          <w:lang w:val="en-GB" w:eastAsia="zh-CN"/>
        </w:rPr>
      </w:pPr>
      <w:r w:rsidRPr="00D11705">
        <w:rPr>
          <w:lang w:val="en-GB" w:eastAsia="zh-CN"/>
        </w:rPr>
        <w:t>In addition, two-dimensional rectangular video is used for overlay presentation.</w:t>
      </w:r>
    </w:p>
    <w:p w14:paraId="25C40815" w14:textId="77777777" w:rsidR="00D11705" w:rsidRPr="00D11705" w:rsidRDefault="00D11705" w:rsidP="00D11705">
      <w:pPr>
        <w:pStyle w:val="Heading1"/>
        <w:rPr>
          <w:lang w:val="en-GB"/>
        </w:rPr>
      </w:pPr>
      <w:r w:rsidRPr="00D11705">
        <w:rPr>
          <w:lang w:val="en-GB"/>
        </w:rPr>
        <w:t>3</w:t>
      </w:r>
      <w:r w:rsidRPr="00D11705">
        <w:rPr>
          <w:lang w:val="en-GB"/>
        </w:rPr>
        <w:tab/>
        <w:t>Implementation of renderer and player</w:t>
      </w:r>
    </w:p>
    <w:p w14:paraId="6C76C29A" w14:textId="77777777" w:rsidR="00D11705" w:rsidRPr="00D11705" w:rsidRDefault="00D11705" w:rsidP="00D11705">
      <w:pPr>
        <w:pStyle w:val="Heading2"/>
        <w:rPr>
          <w:lang w:val="en-GB" w:eastAsia="ja-JP"/>
        </w:rPr>
      </w:pPr>
      <w:r w:rsidRPr="00D11705">
        <w:rPr>
          <w:lang w:val="en-GB" w:eastAsia="ja-JP"/>
        </w:rPr>
        <w:t>3.1</w:t>
      </w:r>
      <w:r w:rsidRPr="00D11705">
        <w:rPr>
          <w:lang w:val="en-GB" w:eastAsia="ja-JP"/>
        </w:rPr>
        <w:tab/>
        <w:t>Implementation of player</w:t>
      </w:r>
    </w:p>
    <w:p w14:paraId="231477E5" w14:textId="148AD069" w:rsidR="00D11705" w:rsidRPr="00D11705" w:rsidRDefault="00D11705" w:rsidP="00D11705">
      <w:pPr>
        <w:spacing w:after="120"/>
        <w:rPr>
          <w:lang w:val="en-GB" w:eastAsia="zh-CN"/>
        </w:rPr>
      </w:pPr>
      <w:r w:rsidRPr="00D11705">
        <w:rPr>
          <w:lang w:val="en-GB" w:eastAsia="zh-CN"/>
        </w:rPr>
        <w:t xml:space="preserve">Players have been developed for a head-mounted display, a smartphone/tablet, and a conventional TV set, respectively. The player for conventional TV sets does not allow the user to change viewing position and direction. The functional blocks of these devices are depicted in Figs </w:t>
      </w:r>
      <w:r w:rsidR="000D5B21">
        <w:rPr>
          <w:lang w:val="en-GB" w:eastAsia="zh-CN"/>
        </w:rPr>
        <w:t>6</w:t>
      </w:r>
      <w:r w:rsidRPr="00D11705">
        <w:rPr>
          <w:lang w:val="en-GB" w:eastAsia="zh-CN"/>
        </w:rPr>
        <w:t xml:space="preserve"> and </w:t>
      </w:r>
      <w:r w:rsidR="000D5B21">
        <w:rPr>
          <w:lang w:val="en-GB" w:eastAsia="zh-CN"/>
        </w:rPr>
        <w:t>7</w:t>
      </w:r>
      <w:r w:rsidRPr="00D11705">
        <w:rPr>
          <w:lang w:val="en-GB" w:eastAsia="zh-CN"/>
        </w:rPr>
        <w:t>.</w:t>
      </w:r>
    </w:p>
    <w:p w14:paraId="63486009" w14:textId="5456C3DB" w:rsidR="00D11705" w:rsidRPr="00D11705" w:rsidRDefault="00D11705" w:rsidP="00D11705">
      <w:pPr>
        <w:pStyle w:val="FigureNo"/>
        <w:rPr>
          <w:lang w:val="en-GB"/>
        </w:rPr>
      </w:pPr>
      <w:r w:rsidRPr="00D11705">
        <w:rPr>
          <w:lang w:val="en-GB"/>
        </w:rPr>
        <w:t xml:space="preserve">FIGURE </w:t>
      </w:r>
      <w:r w:rsidR="000D5B21">
        <w:rPr>
          <w:lang w:val="en-GB"/>
        </w:rPr>
        <w:t>6</w:t>
      </w:r>
    </w:p>
    <w:p w14:paraId="6A991CEC" w14:textId="77777777" w:rsidR="00D11705" w:rsidRPr="00D11705" w:rsidRDefault="00D11705" w:rsidP="00D11705">
      <w:pPr>
        <w:pStyle w:val="Figuretitle"/>
        <w:rPr>
          <w:lang w:val="en-GB"/>
        </w:rPr>
      </w:pPr>
      <w:r w:rsidRPr="00D11705">
        <w:rPr>
          <w:lang w:val="en-GB"/>
        </w:rPr>
        <w:t>Functional blocks of the player for head-mounted display and smartphone/tablet</w:t>
      </w:r>
    </w:p>
    <w:p w14:paraId="0EF779E8" w14:textId="19D80BB2" w:rsidR="00D11705" w:rsidRPr="00523E39" w:rsidRDefault="007F5965" w:rsidP="00D11705">
      <w:pPr>
        <w:pStyle w:val="Figure"/>
      </w:pPr>
      <w:r>
        <w:rPr>
          <w:noProof/>
        </w:rPr>
        <w:drawing>
          <wp:inline distT="0" distB="0" distL="0" distR="0" wp14:anchorId="1045740C" wp14:editId="34344558">
            <wp:extent cx="4782322" cy="2404877"/>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2322" cy="2404877"/>
                    </a:xfrm>
                    <a:prstGeom prst="rect">
                      <a:avLst/>
                    </a:prstGeom>
                  </pic:spPr>
                </pic:pic>
              </a:graphicData>
            </a:graphic>
          </wp:inline>
        </w:drawing>
      </w:r>
    </w:p>
    <w:p w14:paraId="470C6989" w14:textId="6A987058" w:rsidR="00D11705" w:rsidRPr="00D11705" w:rsidRDefault="00D11705" w:rsidP="00D11705">
      <w:pPr>
        <w:pStyle w:val="FigureNo"/>
        <w:rPr>
          <w:lang w:val="en-GB"/>
        </w:rPr>
      </w:pPr>
      <w:r w:rsidRPr="00D11705">
        <w:rPr>
          <w:lang w:val="en-GB"/>
        </w:rPr>
        <w:lastRenderedPageBreak/>
        <w:t xml:space="preserve">FIGURE </w:t>
      </w:r>
      <w:r w:rsidR="000D5B21">
        <w:rPr>
          <w:lang w:val="en-GB"/>
        </w:rPr>
        <w:t>7</w:t>
      </w:r>
    </w:p>
    <w:p w14:paraId="423985B6" w14:textId="77777777" w:rsidR="00D11705" w:rsidRPr="00D11705" w:rsidRDefault="00D11705" w:rsidP="00D11705">
      <w:pPr>
        <w:pStyle w:val="Figuretitle"/>
        <w:rPr>
          <w:lang w:val="en-GB"/>
        </w:rPr>
      </w:pPr>
      <w:r w:rsidRPr="00D11705">
        <w:rPr>
          <w:lang w:val="en-GB"/>
        </w:rPr>
        <w:t>Functional blocks of the player for no user operation device assuming TV set</w:t>
      </w:r>
    </w:p>
    <w:p w14:paraId="33CB61E6" w14:textId="4907C526" w:rsidR="00D11705" w:rsidRPr="00523E39" w:rsidRDefault="007F5965" w:rsidP="00D11705">
      <w:pPr>
        <w:pStyle w:val="Figure"/>
      </w:pPr>
      <w:r>
        <w:rPr>
          <w:noProof/>
        </w:rPr>
        <w:drawing>
          <wp:inline distT="0" distB="0" distL="0" distR="0" wp14:anchorId="4A23129A" wp14:editId="7ADC66C7">
            <wp:extent cx="3749048" cy="1191770"/>
            <wp:effectExtent l="0" t="0" r="381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9048" cy="1191770"/>
                    </a:xfrm>
                    <a:prstGeom prst="rect">
                      <a:avLst/>
                    </a:prstGeom>
                  </pic:spPr>
                </pic:pic>
              </a:graphicData>
            </a:graphic>
          </wp:inline>
        </w:drawing>
      </w:r>
    </w:p>
    <w:p w14:paraId="1C7772AC" w14:textId="77777777" w:rsidR="00D11705" w:rsidRPr="00D11705" w:rsidRDefault="00D11705" w:rsidP="0017049E">
      <w:pPr>
        <w:pStyle w:val="Normalaftertitle"/>
        <w:rPr>
          <w:lang w:val="en-GB" w:eastAsia="zh-CN"/>
        </w:rPr>
      </w:pPr>
      <w:r w:rsidRPr="00D11705">
        <w:rPr>
          <w:lang w:val="en-GB" w:eastAsia="zh-CN"/>
        </w:rPr>
        <w:t xml:space="preserve">The player uses a Real-Time Streaming Protocol (RTSP, IETF RFC 7826) SETUP method to establish a session with the server and to inform the server of its capabilities including its display resolution, frame rate, field of view, and the available coding method used for compressing the video including the viewport. </w:t>
      </w:r>
    </w:p>
    <w:p w14:paraId="2D76FA37" w14:textId="77777777" w:rsidR="00D11705" w:rsidRPr="00D11705" w:rsidRDefault="00D11705" w:rsidP="00D11705">
      <w:pPr>
        <w:rPr>
          <w:lang w:val="en-GB" w:eastAsia="zh-CN"/>
        </w:rPr>
      </w:pPr>
      <w:r w:rsidRPr="00D11705">
        <w:rPr>
          <w:lang w:val="en-GB" w:eastAsia="zh-CN"/>
        </w:rPr>
        <w:t>The user’s viewing position and direction are notified to the server in the format of an MPEG Media Transport (MMT, ISO/IEC 23008-1) message. In the case of a head-mounted display, the viewing position and direction are determined in accordance with the user’s own movement, and in the case of a smartphone/tablet, they are determined in accordance with the user’s screen operation.</w:t>
      </w:r>
    </w:p>
    <w:p w14:paraId="4869DFA1" w14:textId="77777777" w:rsidR="00D11705" w:rsidRPr="00D11705" w:rsidRDefault="00D11705" w:rsidP="00D11705">
      <w:pPr>
        <w:pStyle w:val="Heading2"/>
        <w:rPr>
          <w:lang w:val="en-GB" w:eastAsia="ja-JP"/>
        </w:rPr>
      </w:pPr>
      <w:r w:rsidRPr="00D11705">
        <w:rPr>
          <w:lang w:val="en-GB" w:eastAsia="ja-JP"/>
        </w:rPr>
        <w:t>3.2</w:t>
      </w:r>
      <w:r w:rsidRPr="00D11705">
        <w:rPr>
          <w:lang w:val="en-GB" w:eastAsia="ja-JP"/>
        </w:rPr>
        <w:tab/>
        <w:t>Implementation of renderer</w:t>
      </w:r>
    </w:p>
    <w:p w14:paraId="20B5008D" w14:textId="08622EB5" w:rsidR="00D11705" w:rsidRPr="00D11705" w:rsidRDefault="00D11705" w:rsidP="00D11705">
      <w:pPr>
        <w:spacing w:after="120"/>
        <w:rPr>
          <w:lang w:val="en-GB" w:eastAsia="zh-CN"/>
        </w:rPr>
      </w:pPr>
      <w:r w:rsidRPr="00D11705">
        <w:rPr>
          <w:lang w:val="en-GB" w:eastAsia="zh-CN"/>
        </w:rPr>
        <w:t xml:space="preserve">A server having a renderer function is developed separately from the player. Different types of players are required in accordance with the device type, but the server is common regardless of the types of players. Figure </w:t>
      </w:r>
      <w:r w:rsidR="000D5B21">
        <w:rPr>
          <w:lang w:val="en-GB" w:eastAsia="zh-CN"/>
        </w:rPr>
        <w:t>8</w:t>
      </w:r>
      <w:r w:rsidRPr="00D11705">
        <w:rPr>
          <w:lang w:val="en-GB" w:eastAsia="zh-CN"/>
        </w:rPr>
        <w:t xml:space="preserve"> depicts the functional blocks of the server having a renderer function.</w:t>
      </w:r>
    </w:p>
    <w:p w14:paraId="5AE2EBA0" w14:textId="6A397540" w:rsidR="00D11705" w:rsidRPr="00D11705" w:rsidRDefault="00D11705" w:rsidP="00D11705">
      <w:pPr>
        <w:pStyle w:val="FigureNo"/>
        <w:rPr>
          <w:lang w:val="en-GB"/>
        </w:rPr>
      </w:pPr>
      <w:r w:rsidRPr="00D11705">
        <w:rPr>
          <w:lang w:val="en-GB"/>
        </w:rPr>
        <w:t xml:space="preserve">FIGURE </w:t>
      </w:r>
      <w:r w:rsidR="000D5B21">
        <w:rPr>
          <w:lang w:val="en-GB"/>
        </w:rPr>
        <w:t>8</w:t>
      </w:r>
    </w:p>
    <w:p w14:paraId="4E764120" w14:textId="77777777" w:rsidR="00D11705" w:rsidRPr="00D11705" w:rsidRDefault="00D11705" w:rsidP="00D11705">
      <w:pPr>
        <w:pStyle w:val="Figuretitle"/>
        <w:rPr>
          <w:lang w:val="en-GB"/>
        </w:rPr>
      </w:pPr>
      <w:r w:rsidRPr="00D11705">
        <w:rPr>
          <w:lang w:val="en-GB"/>
        </w:rPr>
        <w:t>Functional blocks of the server having renderer function</w:t>
      </w:r>
    </w:p>
    <w:p w14:paraId="29AD46F6" w14:textId="08348935" w:rsidR="00D11705" w:rsidRPr="00523E39" w:rsidRDefault="00250B62" w:rsidP="00D11705">
      <w:pPr>
        <w:pStyle w:val="Figure"/>
      </w:pPr>
      <w:r>
        <w:rPr>
          <w:noProof/>
        </w:rPr>
        <w:drawing>
          <wp:inline distT="0" distB="0" distL="0" distR="0" wp14:anchorId="62806AB4" wp14:editId="2FE9544A">
            <wp:extent cx="6120765" cy="245872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458720"/>
                    </a:xfrm>
                    <a:prstGeom prst="rect">
                      <a:avLst/>
                    </a:prstGeom>
                  </pic:spPr>
                </pic:pic>
              </a:graphicData>
            </a:graphic>
          </wp:inline>
        </w:drawing>
      </w:r>
    </w:p>
    <w:p w14:paraId="77881924" w14:textId="77777777" w:rsidR="00D11705" w:rsidRPr="00D11705" w:rsidRDefault="00D11705" w:rsidP="00D11705">
      <w:pPr>
        <w:pStyle w:val="Normalaftertitle"/>
        <w:rPr>
          <w:lang w:val="en-GB" w:eastAsia="zh-CN"/>
        </w:rPr>
      </w:pPr>
      <w:r w:rsidRPr="00D11705">
        <w:rPr>
          <w:lang w:val="en-GB" w:eastAsia="zh-CN"/>
        </w:rPr>
        <w:t>The server parses the scene descriptions, decodes the required video objects in real time, and arranges them in the three-dimensional space in accordance with the scene descriptions. Then, from the three-dimensional space, the renderer produces video as a viewport that has a display resolution in accordance with the viewing position and direction notified by the player. Another viewport is produced on the basis of the recommended viewport information included in the scene descriptions for the device where the device capability notification is not performed and viewing position/direction are not changed.</w:t>
      </w:r>
    </w:p>
    <w:p w14:paraId="3B3968BF" w14:textId="36093E2C" w:rsidR="00D11705" w:rsidRPr="00D11705" w:rsidRDefault="00D11705" w:rsidP="00D11705">
      <w:pPr>
        <w:rPr>
          <w:lang w:val="en-GB" w:eastAsia="zh-CN"/>
        </w:rPr>
      </w:pPr>
      <w:r w:rsidRPr="00D11705">
        <w:rPr>
          <w:lang w:val="en-GB" w:eastAsia="zh-CN"/>
        </w:rPr>
        <w:lastRenderedPageBreak/>
        <w:t>The video including viewport produced by the renderer is compressed with High Efficiency Video Coding (HEVC, ISO/IEC 23008-2</w:t>
      </w:r>
      <w:r w:rsidR="009C53E8">
        <w:rPr>
          <w:lang w:val="en-GB" w:eastAsia="zh-CN"/>
        </w:rPr>
        <w:t xml:space="preserve"> </w:t>
      </w:r>
      <w:r w:rsidRPr="00D11705">
        <w:rPr>
          <w:lang w:val="en-GB" w:eastAsia="zh-CN"/>
        </w:rPr>
        <w:t>|</w:t>
      </w:r>
      <w:r w:rsidR="009C53E8">
        <w:rPr>
          <w:lang w:val="en-GB" w:eastAsia="zh-CN"/>
        </w:rPr>
        <w:t xml:space="preserve"> </w:t>
      </w:r>
      <w:r w:rsidRPr="00D11705">
        <w:rPr>
          <w:lang w:val="en-GB" w:eastAsia="zh-CN"/>
        </w:rPr>
        <w:t xml:space="preserve">Rec. </w:t>
      </w:r>
      <w:r w:rsidR="009C53E8" w:rsidRPr="00D11705">
        <w:rPr>
          <w:lang w:val="en-GB" w:eastAsia="zh-CN"/>
        </w:rPr>
        <w:t xml:space="preserve">ITU-T </w:t>
      </w:r>
      <w:r w:rsidRPr="00D11705">
        <w:rPr>
          <w:lang w:val="en-GB" w:eastAsia="zh-CN"/>
        </w:rPr>
        <w:t>H.265) as two-dimensional video and transported to the player in an MMT format. At the same time, the rendering parameters used to produce the viewport are transferred to the player in an MMT message format.</w:t>
      </w:r>
    </w:p>
    <w:p w14:paraId="24744C2B" w14:textId="77777777" w:rsidR="00D11705" w:rsidRPr="00D11705" w:rsidRDefault="00D11705" w:rsidP="00D11705">
      <w:pPr>
        <w:pStyle w:val="Heading1"/>
        <w:rPr>
          <w:lang w:val="en-GB"/>
        </w:rPr>
      </w:pPr>
      <w:r w:rsidRPr="00D11705">
        <w:rPr>
          <w:lang w:val="en-GB"/>
        </w:rPr>
        <w:t>4</w:t>
      </w:r>
      <w:r w:rsidRPr="00D11705">
        <w:rPr>
          <w:lang w:val="en-GB"/>
        </w:rPr>
        <w:tab/>
        <w:t>Presentation on three different types of display devices</w:t>
      </w:r>
    </w:p>
    <w:p w14:paraId="1C9ACCDD" w14:textId="77777777" w:rsidR="00D11705" w:rsidRPr="00D11705" w:rsidRDefault="00D11705" w:rsidP="00D11705">
      <w:pPr>
        <w:pStyle w:val="Heading2"/>
        <w:rPr>
          <w:lang w:val="en-GB" w:eastAsia="ja-JP"/>
        </w:rPr>
      </w:pPr>
      <w:r w:rsidRPr="00D11705">
        <w:rPr>
          <w:lang w:val="en-GB" w:eastAsia="ja-JP"/>
        </w:rPr>
        <w:t>4.1</w:t>
      </w:r>
      <w:r w:rsidRPr="00D11705">
        <w:rPr>
          <w:lang w:val="en-GB" w:eastAsia="ja-JP"/>
        </w:rPr>
        <w:tab/>
      </w:r>
      <w:r w:rsidRPr="00D11705">
        <w:rPr>
          <w:lang w:val="en-GB"/>
        </w:rPr>
        <w:t>Head</w:t>
      </w:r>
      <w:r w:rsidRPr="00D11705">
        <w:rPr>
          <w:lang w:val="en-GB" w:eastAsia="ja-JP"/>
        </w:rPr>
        <w:t>-mounted display</w:t>
      </w:r>
    </w:p>
    <w:p w14:paraId="79B1F972" w14:textId="2DB79ED7" w:rsidR="00D11705" w:rsidRPr="00D11705" w:rsidRDefault="00D11705" w:rsidP="00D11705">
      <w:pPr>
        <w:rPr>
          <w:lang w:val="en-GB" w:eastAsia="zh-CN"/>
        </w:rPr>
      </w:pPr>
      <w:r w:rsidRPr="00D11705">
        <w:rPr>
          <w:lang w:val="en-GB" w:eastAsia="zh-CN"/>
        </w:rPr>
        <w:t>As shown in Fig</w:t>
      </w:r>
      <w:r w:rsidR="006952A9">
        <w:rPr>
          <w:lang w:val="en-GB" w:eastAsia="zh-CN"/>
        </w:rPr>
        <w:t>.</w:t>
      </w:r>
      <w:r w:rsidRPr="00D11705">
        <w:rPr>
          <w:lang w:val="en-GB" w:eastAsia="zh-CN"/>
        </w:rPr>
        <w:t xml:space="preserve"> </w:t>
      </w:r>
      <w:r w:rsidR="006952A9">
        <w:rPr>
          <w:lang w:val="en-GB" w:eastAsia="zh-CN"/>
        </w:rPr>
        <w:t>9</w:t>
      </w:r>
      <w:r w:rsidRPr="00D11705">
        <w:rPr>
          <w:lang w:val="en-GB" w:eastAsia="zh-CN"/>
        </w:rPr>
        <w:t>, using a head-mounted display enables users to enjoy watching video in the desired direction from the desired location while freely moving around with a high feeling of immersion. This enables the user to view the objects from not only the front but also the back and side.</w:t>
      </w:r>
    </w:p>
    <w:p w14:paraId="3BBB8F56" w14:textId="36907AFB" w:rsidR="00D11705" w:rsidRPr="00D11705" w:rsidRDefault="00D11705" w:rsidP="00D11705">
      <w:pPr>
        <w:pStyle w:val="FigureNo"/>
        <w:rPr>
          <w:lang w:val="en-GB"/>
        </w:rPr>
      </w:pPr>
      <w:r w:rsidRPr="00D11705">
        <w:rPr>
          <w:lang w:val="en-GB"/>
        </w:rPr>
        <w:t xml:space="preserve">FIGURE </w:t>
      </w:r>
      <w:r w:rsidR="006952A9">
        <w:rPr>
          <w:lang w:val="en-GB"/>
        </w:rPr>
        <w:t>9</w:t>
      </w:r>
    </w:p>
    <w:p w14:paraId="2576B913" w14:textId="77777777" w:rsidR="00D11705" w:rsidRPr="00D11705" w:rsidRDefault="00D11705" w:rsidP="00D11705">
      <w:pPr>
        <w:pStyle w:val="Figuretitle"/>
        <w:rPr>
          <w:lang w:val="en-GB"/>
        </w:rPr>
      </w:pPr>
      <w:r w:rsidRPr="00D11705">
        <w:rPr>
          <w:lang w:val="en-GB"/>
        </w:rPr>
        <w:t>Viewing with a head-mounted display</w:t>
      </w:r>
    </w:p>
    <w:p w14:paraId="56A6D7C8" w14:textId="3FAABE0E" w:rsidR="00D11705" w:rsidRPr="00523E39" w:rsidRDefault="00250B62" w:rsidP="00D11705">
      <w:pPr>
        <w:pStyle w:val="Figure"/>
        <w:rPr>
          <w:rFonts w:eastAsia="MS PGothic"/>
        </w:rPr>
      </w:pPr>
      <w:r>
        <w:rPr>
          <w:rFonts w:eastAsia="MS PGothic"/>
          <w:noProof/>
        </w:rPr>
        <w:drawing>
          <wp:inline distT="0" distB="0" distL="0" distR="0" wp14:anchorId="1449F901" wp14:editId="0591A54D">
            <wp:extent cx="4157480" cy="1271019"/>
            <wp:effectExtent l="0" t="0" r="0" b="5715"/>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7480" cy="1271019"/>
                    </a:xfrm>
                    <a:prstGeom prst="rect">
                      <a:avLst/>
                    </a:prstGeom>
                  </pic:spPr>
                </pic:pic>
              </a:graphicData>
            </a:graphic>
          </wp:inline>
        </w:drawing>
      </w:r>
    </w:p>
    <w:p w14:paraId="59B0F13E" w14:textId="4257A229" w:rsidR="00D11705" w:rsidRPr="00D11705" w:rsidRDefault="00D11705" w:rsidP="00D11705">
      <w:pPr>
        <w:pStyle w:val="Normalaftertitle"/>
        <w:rPr>
          <w:lang w:val="en-GB" w:eastAsia="zh-CN"/>
        </w:rPr>
      </w:pPr>
      <w:r w:rsidRPr="00D11705">
        <w:rPr>
          <w:lang w:val="en-GB" w:eastAsia="zh-CN"/>
        </w:rPr>
        <w:t>In the system, the renderer produces the video in accordance with the viewing position and direction of the user as detected by sensors of the head-mounted display, and the player presents the produced video on the head-mounted display. The mechanism for presentation on a head-mounted display is shown in Fig</w:t>
      </w:r>
      <w:r w:rsidR="0005383F">
        <w:rPr>
          <w:lang w:val="en-GB" w:eastAsia="zh-CN"/>
        </w:rPr>
        <w:t>.</w:t>
      </w:r>
      <w:r w:rsidRPr="00D11705">
        <w:rPr>
          <w:lang w:val="en-GB" w:eastAsia="zh-CN"/>
        </w:rPr>
        <w:t xml:space="preserve"> </w:t>
      </w:r>
      <w:r w:rsidR="0005383F">
        <w:rPr>
          <w:lang w:val="en-GB" w:eastAsia="zh-CN"/>
        </w:rPr>
        <w:t>10</w:t>
      </w:r>
      <w:r w:rsidRPr="00D11705">
        <w:rPr>
          <w:lang w:val="en-GB" w:eastAsia="zh-CN"/>
        </w:rPr>
        <w:t>.</w:t>
      </w:r>
    </w:p>
    <w:p w14:paraId="7423AC57" w14:textId="261AF911" w:rsidR="00D11705" w:rsidRPr="00D11705" w:rsidRDefault="00D11705" w:rsidP="00D11705">
      <w:pPr>
        <w:pStyle w:val="FigureNo"/>
        <w:rPr>
          <w:lang w:val="en-GB"/>
        </w:rPr>
      </w:pPr>
      <w:r w:rsidRPr="00D11705">
        <w:rPr>
          <w:lang w:val="en-GB"/>
        </w:rPr>
        <w:t xml:space="preserve">FIGURE </w:t>
      </w:r>
      <w:r w:rsidR="0005383F">
        <w:rPr>
          <w:lang w:val="en-GB"/>
        </w:rPr>
        <w:t>10</w:t>
      </w:r>
    </w:p>
    <w:p w14:paraId="17977720" w14:textId="77777777" w:rsidR="00D11705" w:rsidRPr="00D11705" w:rsidRDefault="00D11705" w:rsidP="00D11705">
      <w:pPr>
        <w:pStyle w:val="Figuretitle"/>
        <w:rPr>
          <w:lang w:val="en-GB"/>
        </w:rPr>
      </w:pPr>
      <w:r w:rsidRPr="00D11705">
        <w:rPr>
          <w:lang w:val="en-GB"/>
        </w:rPr>
        <w:t>Mechanism for presentation on head-mounted display</w:t>
      </w:r>
    </w:p>
    <w:p w14:paraId="28C1C14C" w14:textId="4CDE8B35" w:rsidR="00D11705" w:rsidRPr="00523E39" w:rsidRDefault="00161EAA" w:rsidP="00D11705">
      <w:pPr>
        <w:pStyle w:val="Figure"/>
      </w:pPr>
      <w:r>
        <w:rPr>
          <w:noProof/>
        </w:rPr>
        <w:drawing>
          <wp:inline distT="0" distB="0" distL="0" distR="0" wp14:anchorId="108F4CB8" wp14:editId="398DC560">
            <wp:extent cx="3538735" cy="3182118"/>
            <wp:effectExtent l="0" t="0" r="508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8735" cy="3182118"/>
                    </a:xfrm>
                    <a:prstGeom prst="rect">
                      <a:avLst/>
                    </a:prstGeom>
                  </pic:spPr>
                </pic:pic>
              </a:graphicData>
            </a:graphic>
          </wp:inline>
        </w:drawing>
      </w:r>
    </w:p>
    <w:p w14:paraId="2C213CB4" w14:textId="77777777" w:rsidR="00D11705" w:rsidRPr="00D11705" w:rsidRDefault="00D11705" w:rsidP="00D11705">
      <w:pPr>
        <w:pStyle w:val="Heading2"/>
        <w:rPr>
          <w:lang w:val="en-GB" w:eastAsia="ja-JP"/>
        </w:rPr>
      </w:pPr>
      <w:r w:rsidRPr="00D11705">
        <w:rPr>
          <w:lang w:val="en-GB" w:eastAsia="ja-JP"/>
        </w:rPr>
        <w:lastRenderedPageBreak/>
        <w:t>4.2</w:t>
      </w:r>
      <w:r w:rsidRPr="00D11705">
        <w:rPr>
          <w:lang w:val="en-GB" w:eastAsia="ja-JP"/>
        </w:rPr>
        <w:tab/>
      </w:r>
      <w:r w:rsidRPr="00D11705">
        <w:rPr>
          <w:lang w:val="en-GB"/>
        </w:rPr>
        <w:t>Smartphone</w:t>
      </w:r>
    </w:p>
    <w:p w14:paraId="122292CB" w14:textId="06337B09" w:rsidR="00D11705" w:rsidRPr="0005383F" w:rsidRDefault="00D11705" w:rsidP="00D11705">
      <w:pPr>
        <w:rPr>
          <w:lang w:val="en-GB" w:eastAsia="zh-CN"/>
        </w:rPr>
      </w:pPr>
      <w:r w:rsidRPr="00D11705">
        <w:rPr>
          <w:lang w:val="en-GB" w:eastAsia="zh-CN"/>
        </w:rPr>
        <w:t>The viewing position and direction can be changed by operations on the smartphone screen, enabling users to view video in their desired direction from their desired location (</w:t>
      </w:r>
      <w:r w:rsidR="0005383F">
        <w:rPr>
          <w:lang w:val="en-GB" w:eastAsia="zh-CN"/>
        </w:rPr>
        <w:t xml:space="preserve">see </w:t>
      </w:r>
      <w:r w:rsidRPr="00D11705">
        <w:rPr>
          <w:lang w:val="en-GB" w:eastAsia="zh-CN"/>
        </w:rPr>
        <w:t xml:space="preserve">Fig. </w:t>
      </w:r>
      <w:r w:rsidR="0005383F" w:rsidRPr="0005383F">
        <w:rPr>
          <w:lang w:val="en-GB" w:eastAsia="zh-CN"/>
        </w:rPr>
        <w:t>11</w:t>
      </w:r>
      <w:r w:rsidRPr="0005383F">
        <w:rPr>
          <w:lang w:val="en-GB" w:eastAsia="zh-CN"/>
        </w:rPr>
        <w:t>).</w:t>
      </w:r>
    </w:p>
    <w:p w14:paraId="53664193" w14:textId="268BF5A4" w:rsidR="00D11705" w:rsidRPr="0005383F" w:rsidRDefault="00D11705" w:rsidP="00D11705">
      <w:pPr>
        <w:pStyle w:val="FigureNo"/>
        <w:rPr>
          <w:lang w:val="en-GB"/>
        </w:rPr>
      </w:pPr>
      <w:r w:rsidRPr="0005383F">
        <w:rPr>
          <w:lang w:val="en-GB"/>
        </w:rPr>
        <w:t xml:space="preserve">FIGURE </w:t>
      </w:r>
      <w:r w:rsidR="0005383F">
        <w:rPr>
          <w:lang w:val="en-GB"/>
        </w:rPr>
        <w:t>11</w:t>
      </w:r>
    </w:p>
    <w:p w14:paraId="14EE775A" w14:textId="77777777" w:rsidR="00D11705" w:rsidRPr="0005383F" w:rsidRDefault="00D11705" w:rsidP="00D11705">
      <w:pPr>
        <w:pStyle w:val="Figuretitle"/>
        <w:rPr>
          <w:lang w:val="en-GB"/>
        </w:rPr>
      </w:pPr>
      <w:r w:rsidRPr="0005383F">
        <w:rPr>
          <w:lang w:val="en-GB"/>
        </w:rPr>
        <w:t>Viewing on smartphone</w:t>
      </w:r>
    </w:p>
    <w:p w14:paraId="1B656E19" w14:textId="306AFEBD" w:rsidR="00D11705" w:rsidRPr="00523E39" w:rsidRDefault="00250B62" w:rsidP="00D11705">
      <w:pPr>
        <w:pStyle w:val="Figure"/>
        <w:rPr>
          <w:rFonts w:ascii="Arial" w:eastAsia="MS PGothic" w:hAnsi="Arial" w:cs="Arial"/>
          <w:color w:val="000000"/>
        </w:rPr>
      </w:pPr>
      <w:r>
        <w:rPr>
          <w:rFonts w:ascii="Arial" w:eastAsia="MS PGothic" w:hAnsi="Arial" w:cs="Arial"/>
          <w:noProof/>
          <w:color w:val="000000"/>
        </w:rPr>
        <w:drawing>
          <wp:inline distT="0" distB="0" distL="0" distR="0" wp14:anchorId="13BB67A3" wp14:editId="743C237C">
            <wp:extent cx="2133604" cy="1261875"/>
            <wp:effectExtent l="0" t="0" r="0" b="0"/>
            <wp:docPr id="15" name="Picture 15" descr="A person using a touch screen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using a touch screen devi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4" cy="1261875"/>
                    </a:xfrm>
                    <a:prstGeom prst="rect">
                      <a:avLst/>
                    </a:prstGeom>
                  </pic:spPr>
                </pic:pic>
              </a:graphicData>
            </a:graphic>
          </wp:inline>
        </w:drawing>
      </w:r>
    </w:p>
    <w:p w14:paraId="1D3D639D" w14:textId="58DE4EF8" w:rsidR="00D11705" w:rsidRPr="0005383F" w:rsidRDefault="00D11705" w:rsidP="0017049E">
      <w:pPr>
        <w:pStyle w:val="Normalaftertitle"/>
        <w:rPr>
          <w:lang w:val="en-GB" w:eastAsia="zh-CN"/>
        </w:rPr>
      </w:pPr>
      <w:r w:rsidRPr="00D11705">
        <w:rPr>
          <w:lang w:val="en-GB" w:eastAsia="zh-CN"/>
        </w:rPr>
        <w:t>Like the case of presenting on head-mounted displays, the renderer produces video to be presented on smartphones on the basis of the scene descriptions. On smartphones, the player presents the video as viewed from the position and direction specified by the screen operations of the user (</w:t>
      </w:r>
      <w:r w:rsidR="0005383F">
        <w:rPr>
          <w:lang w:val="en-GB" w:eastAsia="zh-CN"/>
        </w:rPr>
        <w:t xml:space="preserve">see </w:t>
      </w:r>
      <w:r w:rsidRPr="00D11705">
        <w:rPr>
          <w:lang w:val="en-GB" w:eastAsia="zh-CN"/>
        </w:rPr>
        <w:t xml:space="preserve">Fig. </w:t>
      </w:r>
      <w:r w:rsidR="0005383F" w:rsidRPr="0005383F">
        <w:rPr>
          <w:lang w:val="en-GB" w:eastAsia="zh-CN"/>
        </w:rPr>
        <w:t>12</w:t>
      </w:r>
      <w:r w:rsidRPr="0005383F">
        <w:rPr>
          <w:lang w:val="en-GB" w:eastAsia="zh-CN"/>
        </w:rPr>
        <w:t>).</w:t>
      </w:r>
    </w:p>
    <w:p w14:paraId="57235028" w14:textId="2CA3B9C4" w:rsidR="00D11705" w:rsidRPr="0005383F" w:rsidRDefault="00D11705" w:rsidP="00D11705">
      <w:pPr>
        <w:pStyle w:val="FigureNo"/>
        <w:rPr>
          <w:lang w:val="en-GB"/>
        </w:rPr>
      </w:pPr>
      <w:r w:rsidRPr="0005383F">
        <w:rPr>
          <w:lang w:val="en-GB"/>
        </w:rPr>
        <w:t xml:space="preserve">FIGURE </w:t>
      </w:r>
      <w:r w:rsidR="0005383F">
        <w:rPr>
          <w:lang w:val="en-GB"/>
        </w:rPr>
        <w:t>12</w:t>
      </w:r>
    </w:p>
    <w:p w14:paraId="00C6EB5F" w14:textId="77777777" w:rsidR="00D11705" w:rsidRPr="0005383F" w:rsidRDefault="00D11705" w:rsidP="00D11705">
      <w:pPr>
        <w:pStyle w:val="Figuretitle"/>
        <w:rPr>
          <w:lang w:val="en-GB"/>
        </w:rPr>
      </w:pPr>
      <w:r w:rsidRPr="0005383F">
        <w:rPr>
          <w:lang w:val="en-GB"/>
        </w:rPr>
        <w:t>Mechanism for presentation on smartphone</w:t>
      </w:r>
    </w:p>
    <w:p w14:paraId="6A405102" w14:textId="5A7E8F09" w:rsidR="00D11705" w:rsidRPr="00523E39" w:rsidRDefault="00161EAA" w:rsidP="00D11705">
      <w:pPr>
        <w:pStyle w:val="Figure"/>
        <w:rPr>
          <w:rFonts w:eastAsia="MS PGothic"/>
        </w:rPr>
      </w:pPr>
      <w:r>
        <w:rPr>
          <w:rFonts w:eastAsia="MS PGothic"/>
          <w:noProof/>
        </w:rPr>
        <w:drawing>
          <wp:inline distT="0" distB="0" distL="0" distR="0" wp14:anchorId="444227FB" wp14:editId="1FDA3D13">
            <wp:extent cx="3493015" cy="3166878"/>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3015" cy="3166878"/>
                    </a:xfrm>
                    <a:prstGeom prst="rect">
                      <a:avLst/>
                    </a:prstGeom>
                  </pic:spPr>
                </pic:pic>
              </a:graphicData>
            </a:graphic>
          </wp:inline>
        </w:drawing>
      </w:r>
    </w:p>
    <w:p w14:paraId="4070AE17" w14:textId="77777777" w:rsidR="00D11705" w:rsidRPr="00D11705" w:rsidRDefault="00D11705" w:rsidP="00D11705">
      <w:pPr>
        <w:pStyle w:val="Heading2"/>
        <w:rPr>
          <w:lang w:val="en-GB" w:eastAsia="ja-JP"/>
        </w:rPr>
      </w:pPr>
      <w:r w:rsidRPr="00D11705">
        <w:rPr>
          <w:lang w:val="en-GB" w:eastAsia="ja-JP"/>
        </w:rPr>
        <w:t>4.3</w:t>
      </w:r>
      <w:r w:rsidRPr="00D11705">
        <w:rPr>
          <w:lang w:val="en-GB" w:eastAsia="ja-JP"/>
        </w:rPr>
        <w:tab/>
      </w:r>
      <w:r w:rsidRPr="00D11705">
        <w:rPr>
          <w:lang w:val="en-GB"/>
        </w:rPr>
        <w:t>Television</w:t>
      </w:r>
      <w:r w:rsidRPr="00D11705">
        <w:rPr>
          <w:lang w:val="en-GB" w:eastAsia="ja-JP"/>
        </w:rPr>
        <w:t xml:space="preserve"> set</w:t>
      </w:r>
    </w:p>
    <w:p w14:paraId="3DD39108" w14:textId="17378136" w:rsidR="00D11705" w:rsidRPr="0005383F" w:rsidRDefault="00D11705" w:rsidP="0017049E">
      <w:pPr>
        <w:rPr>
          <w:lang w:val="en-GB" w:eastAsia="zh-CN"/>
        </w:rPr>
      </w:pPr>
      <w:r w:rsidRPr="00D11705">
        <w:rPr>
          <w:lang w:val="en-GB" w:eastAsia="zh-CN"/>
        </w:rPr>
        <w:t>Although users cannot change the location and direction of a television set like on head-mounted displays and smartphones, they can still easily enjoy video from the viewing location and direction recommended by the content creator (</w:t>
      </w:r>
      <w:r w:rsidR="0005383F">
        <w:rPr>
          <w:lang w:val="en-GB" w:eastAsia="zh-CN"/>
        </w:rPr>
        <w:t xml:space="preserve">see </w:t>
      </w:r>
      <w:r w:rsidRPr="00D11705">
        <w:rPr>
          <w:lang w:val="en-GB" w:eastAsia="zh-CN"/>
        </w:rPr>
        <w:t xml:space="preserve">Fig. </w:t>
      </w:r>
      <w:r w:rsidR="0005383F" w:rsidRPr="0005383F">
        <w:rPr>
          <w:lang w:val="en-GB" w:eastAsia="zh-CN"/>
        </w:rPr>
        <w:t>1</w:t>
      </w:r>
      <w:r w:rsidR="0005383F">
        <w:rPr>
          <w:lang w:val="en-GB" w:eastAsia="zh-CN"/>
        </w:rPr>
        <w:t>3</w:t>
      </w:r>
      <w:r w:rsidRPr="0005383F">
        <w:rPr>
          <w:lang w:val="en-GB" w:eastAsia="zh-CN"/>
        </w:rPr>
        <w:t>).</w:t>
      </w:r>
    </w:p>
    <w:p w14:paraId="786FB03A" w14:textId="02715A5D" w:rsidR="00D11705" w:rsidRPr="0005383F" w:rsidRDefault="00D11705" w:rsidP="00D11705">
      <w:pPr>
        <w:pStyle w:val="FigureNo"/>
        <w:rPr>
          <w:lang w:val="en-GB"/>
        </w:rPr>
      </w:pPr>
      <w:r w:rsidRPr="0005383F">
        <w:rPr>
          <w:lang w:val="en-GB"/>
        </w:rPr>
        <w:lastRenderedPageBreak/>
        <w:t xml:space="preserve">FIGURE </w:t>
      </w:r>
      <w:r w:rsidR="0005383F">
        <w:rPr>
          <w:lang w:val="en-GB"/>
        </w:rPr>
        <w:t>13</w:t>
      </w:r>
    </w:p>
    <w:p w14:paraId="6FC8967B" w14:textId="77777777" w:rsidR="00D11705" w:rsidRPr="0005383F" w:rsidRDefault="00D11705" w:rsidP="00D11705">
      <w:pPr>
        <w:pStyle w:val="Figuretitle"/>
        <w:rPr>
          <w:lang w:val="en-GB"/>
        </w:rPr>
      </w:pPr>
      <w:r w:rsidRPr="0005383F">
        <w:rPr>
          <w:lang w:val="en-GB"/>
        </w:rPr>
        <w:t>Viewing on television set</w:t>
      </w:r>
    </w:p>
    <w:p w14:paraId="7D41DECC" w14:textId="30D7B55F" w:rsidR="00D11705" w:rsidRPr="00523E39" w:rsidRDefault="00250B62" w:rsidP="00D11705">
      <w:pPr>
        <w:pStyle w:val="Figure"/>
        <w:rPr>
          <w:rFonts w:eastAsia="MS PGothic"/>
        </w:rPr>
      </w:pPr>
      <w:r>
        <w:rPr>
          <w:rFonts w:eastAsia="MS PGothic"/>
          <w:noProof/>
        </w:rPr>
        <w:drawing>
          <wp:inline distT="0" distB="0" distL="0" distR="0" wp14:anchorId="5E55D3D4" wp14:editId="28DC83F6">
            <wp:extent cx="1667259" cy="1307595"/>
            <wp:effectExtent l="0" t="0" r="9525" b="6985"/>
            <wp:docPr id="18" name="Picture 18" descr="A person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looking at a computer screen&#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7259" cy="1307595"/>
                    </a:xfrm>
                    <a:prstGeom prst="rect">
                      <a:avLst/>
                    </a:prstGeom>
                  </pic:spPr>
                </pic:pic>
              </a:graphicData>
            </a:graphic>
          </wp:inline>
        </w:drawing>
      </w:r>
    </w:p>
    <w:p w14:paraId="630D2A86" w14:textId="5FD3FF4A" w:rsidR="00D11705" w:rsidRPr="00D11705" w:rsidRDefault="00D11705" w:rsidP="009C53E8">
      <w:pPr>
        <w:pStyle w:val="Normalaftertitle"/>
        <w:keepNext/>
        <w:keepLines/>
        <w:rPr>
          <w:lang w:val="en-GB" w:eastAsia="zh-CN"/>
        </w:rPr>
      </w:pPr>
      <w:r w:rsidRPr="00D11705">
        <w:rPr>
          <w:lang w:val="en-GB" w:eastAsia="zh-CN"/>
        </w:rPr>
        <w:t xml:space="preserve">Even in this case, the renderer produces the video on the basis of the </w:t>
      </w:r>
      <w:r w:rsidRPr="00D11705">
        <w:rPr>
          <w:lang w:val="en-GB"/>
        </w:rPr>
        <w:t>three-dimensional</w:t>
      </w:r>
      <w:r w:rsidRPr="00D11705">
        <w:rPr>
          <w:lang w:val="en-GB" w:eastAsia="zh-CN"/>
        </w:rPr>
        <w:t xml:space="preserve"> space information specified by the scene descriptions. However, since there are no user operations, information on the viewing position and direction is given by the scene descriptions as recommended viewport information. In accordance with this information, the renderer produces the video to be presented as illustrated in Fig</w:t>
      </w:r>
      <w:r w:rsidR="0005383F">
        <w:rPr>
          <w:lang w:val="en-GB" w:eastAsia="zh-CN"/>
        </w:rPr>
        <w:t>.</w:t>
      </w:r>
      <w:r w:rsidRPr="00D11705">
        <w:rPr>
          <w:lang w:val="en-GB" w:eastAsia="zh-CN"/>
        </w:rPr>
        <w:t xml:space="preserve"> 1</w:t>
      </w:r>
      <w:r w:rsidR="0005383F">
        <w:rPr>
          <w:lang w:val="en-GB" w:eastAsia="zh-CN"/>
        </w:rPr>
        <w:t>4</w:t>
      </w:r>
      <w:r w:rsidRPr="00D11705">
        <w:rPr>
          <w:lang w:val="en-GB" w:eastAsia="zh-CN"/>
        </w:rPr>
        <w:t>.</w:t>
      </w:r>
    </w:p>
    <w:p w14:paraId="0B253E9C" w14:textId="5FA07931" w:rsidR="00D11705" w:rsidRPr="00D11705" w:rsidRDefault="00D11705" w:rsidP="0017049E">
      <w:pPr>
        <w:pStyle w:val="FigureNo"/>
        <w:rPr>
          <w:lang w:val="en-GB"/>
        </w:rPr>
      </w:pPr>
      <w:r w:rsidRPr="00F6675D">
        <w:rPr>
          <w:lang w:val="en-GB"/>
        </w:rPr>
        <w:t>FIGURE</w:t>
      </w:r>
      <w:r w:rsidRPr="00D11705">
        <w:rPr>
          <w:lang w:val="en-GB"/>
        </w:rPr>
        <w:t xml:space="preserve"> </w:t>
      </w:r>
      <w:r w:rsidR="0005383F">
        <w:rPr>
          <w:lang w:val="en-GB"/>
        </w:rPr>
        <w:t>14</w:t>
      </w:r>
    </w:p>
    <w:p w14:paraId="2EDF97AD" w14:textId="77777777" w:rsidR="00D11705" w:rsidRPr="00D11705" w:rsidRDefault="00D11705" w:rsidP="00D11705">
      <w:pPr>
        <w:pStyle w:val="Figuretitle"/>
        <w:rPr>
          <w:lang w:val="en-GB"/>
        </w:rPr>
      </w:pPr>
      <w:r w:rsidRPr="00D11705">
        <w:rPr>
          <w:lang w:val="en-GB"/>
        </w:rPr>
        <w:t>Mechanism for presentation on no user operation display (TV set)</w:t>
      </w:r>
    </w:p>
    <w:p w14:paraId="52CA99BE" w14:textId="77777777" w:rsidR="00D11705" w:rsidRPr="00523E39" w:rsidRDefault="00D11705" w:rsidP="00D11705">
      <w:pPr>
        <w:pStyle w:val="Figure"/>
        <w:rPr>
          <w:rFonts w:eastAsia="MS PGothic"/>
          <w:lang w:eastAsia="ja-JP"/>
        </w:rPr>
      </w:pPr>
      <w:r w:rsidRPr="00523E39">
        <w:rPr>
          <w:rFonts w:eastAsia="MS PGothic"/>
          <w:noProof/>
        </w:rPr>
        <w:drawing>
          <wp:inline distT="0" distB="0" distL="0" distR="0" wp14:anchorId="38A13483" wp14:editId="1B684C79">
            <wp:extent cx="4175019" cy="3141552"/>
            <wp:effectExtent l="0" t="0" r="0" b="1905"/>
            <wp:docPr id="26" name="図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0994" cy="3153573"/>
                    </a:xfrm>
                    <a:prstGeom prst="rect">
                      <a:avLst/>
                    </a:prstGeom>
                  </pic:spPr>
                </pic:pic>
              </a:graphicData>
            </a:graphic>
          </wp:inline>
        </w:drawing>
      </w:r>
    </w:p>
    <w:p w14:paraId="4178FC51" w14:textId="77777777" w:rsidR="00D11705" w:rsidRPr="00D11705" w:rsidRDefault="00D11705" w:rsidP="00D11705">
      <w:pPr>
        <w:pStyle w:val="Heading1"/>
        <w:rPr>
          <w:lang w:val="en-GB"/>
        </w:rPr>
      </w:pPr>
      <w:r w:rsidRPr="00D11705">
        <w:rPr>
          <w:lang w:val="en-GB"/>
        </w:rPr>
        <w:t>5</w:t>
      </w:r>
      <w:r w:rsidRPr="00D11705">
        <w:rPr>
          <w:lang w:val="en-GB"/>
        </w:rPr>
        <w:tab/>
        <w:t>References</w:t>
      </w:r>
    </w:p>
    <w:p w14:paraId="336FBF88" w14:textId="77777777" w:rsidR="009C53E8" w:rsidRDefault="00D11705" w:rsidP="009C53E8">
      <w:pPr>
        <w:rPr>
          <w:lang w:val="en-GB"/>
        </w:rPr>
      </w:pPr>
      <w:r w:rsidRPr="00D11705">
        <w:rPr>
          <w:lang w:val="en-GB"/>
        </w:rPr>
        <w:t xml:space="preserve">Presentation on three-types of devices is available at the following URL: </w:t>
      </w:r>
      <w:r w:rsidR="004B4B8E">
        <w:rPr>
          <w:lang w:val="en-GB"/>
        </w:rPr>
        <w:tab/>
      </w:r>
    </w:p>
    <w:p w14:paraId="597497A6" w14:textId="62A37296" w:rsidR="00D11705" w:rsidRPr="00D11705" w:rsidRDefault="005537A0" w:rsidP="009C53E8">
      <w:pPr>
        <w:pStyle w:val="Reftext"/>
        <w:spacing w:before="0"/>
        <w:rPr>
          <w:lang w:val="en-GB"/>
        </w:rPr>
      </w:pPr>
      <w:hyperlink r:id="rId37" w:history="1">
        <w:r w:rsidR="00D11705" w:rsidRPr="00D11705">
          <w:rPr>
            <w:rStyle w:val="Hyperlink"/>
            <w:lang w:val="en-GB"/>
          </w:rPr>
          <w:t>https://www.nhk.or.jp/strl/english/open2021/tenji/3/index.html</w:t>
        </w:r>
      </w:hyperlink>
    </w:p>
    <w:p w14:paraId="68EAAE8B" w14:textId="77777777" w:rsidR="00D11705" w:rsidRPr="00D11705" w:rsidRDefault="00D11705" w:rsidP="00EC4471">
      <w:pPr>
        <w:rPr>
          <w:lang w:val="en-GB" w:eastAsia="ja-JP"/>
        </w:rPr>
      </w:pPr>
      <w:r w:rsidRPr="00D11705">
        <w:rPr>
          <w:lang w:val="en-GB" w:eastAsia="ja-JP"/>
        </w:rPr>
        <w:t>Specifications used in the implementation are as follows:</w:t>
      </w:r>
    </w:p>
    <w:p w14:paraId="0E36F246" w14:textId="45D65EE7" w:rsidR="00D11705" w:rsidRPr="00D11705" w:rsidRDefault="004B4B8E" w:rsidP="004B4B8E">
      <w:pPr>
        <w:pStyle w:val="Reftext"/>
        <w:rPr>
          <w:lang w:val="en-GB"/>
        </w:rPr>
      </w:pPr>
      <w:r>
        <w:rPr>
          <w:lang w:val="en-GB"/>
        </w:rPr>
        <w:tab/>
      </w:r>
      <w:r w:rsidR="00D11705" w:rsidRPr="00D11705">
        <w:rPr>
          <w:lang w:val="en-GB"/>
        </w:rPr>
        <w:t>Recommendation ITU-T H.265 | ISO/IEC 23008-2 (2020): Information technology – High efficiency coding and media delivery in heterogeneous environments – Part 2: High efficiency video coding</w:t>
      </w:r>
    </w:p>
    <w:p w14:paraId="6CF930DB" w14:textId="66D9B2DB" w:rsidR="00D11705" w:rsidRPr="00D11705" w:rsidRDefault="004B4B8E" w:rsidP="004B4B8E">
      <w:pPr>
        <w:pStyle w:val="Reftext"/>
        <w:rPr>
          <w:lang w:val="en-GB"/>
        </w:rPr>
      </w:pPr>
      <w:r>
        <w:rPr>
          <w:lang w:val="en-GB"/>
        </w:rPr>
        <w:tab/>
      </w:r>
      <w:r w:rsidR="00D11705" w:rsidRPr="00D11705">
        <w:rPr>
          <w:lang w:val="en-GB"/>
        </w:rPr>
        <w:t>ISO/IEC 23008-1:2017: Information technology – High efficiency coding and media delivery in heterogeneous environments – Part 1: MPEG media transport</w:t>
      </w:r>
    </w:p>
    <w:p w14:paraId="2ED44210" w14:textId="74047C76" w:rsidR="00D11705" w:rsidRPr="00D11705" w:rsidRDefault="004B4B8E" w:rsidP="004B4B8E">
      <w:pPr>
        <w:pStyle w:val="Reftext"/>
        <w:rPr>
          <w:lang w:val="en-GB"/>
        </w:rPr>
      </w:pPr>
      <w:r>
        <w:rPr>
          <w:lang w:val="en-GB"/>
        </w:rPr>
        <w:tab/>
      </w:r>
      <w:r w:rsidR="00D11705" w:rsidRPr="00D11705">
        <w:rPr>
          <w:lang w:val="en-GB"/>
        </w:rPr>
        <w:t>ISO/IEC 23090-2:2021: Information technology – Coded representation of immersive media – Part 2: Omnidirectional media format</w:t>
      </w:r>
    </w:p>
    <w:p w14:paraId="1FF72712" w14:textId="4D46FC1B" w:rsidR="00D11705" w:rsidRPr="00D11705" w:rsidRDefault="004B4B8E" w:rsidP="004B4B8E">
      <w:pPr>
        <w:pStyle w:val="Reftext"/>
        <w:rPr>
          <w:lang w:val="en-GB"/>
        </w:rPr>
      </w:pPr>
      <w:r>
        <w:rPr>
          <w:lang w:val="en-GB"/>
        </w:rPr>
        <w:lastRenderedPageBreak/>
        <w:tab/>
      </w:r>
      <w:r w:rsidR="00D11705" w:rsidRPr="00D11705">
        <w:rPr>
          <w:lang w:val="en-GB"/>
        </w:rPr>
        <w:t>ISO/IEC 23090-5:2021: Information technology – Coded representation of immersive media – Part 5: Visual volumetric video-based coding (V3C) and video-based point cloud compression (V-PCC)</w:t>
      </w:r>
    </w:p>
    <w:p w14:paraId="67A2AD69" w14:textId="222BCCF7" w:rsidR="00D11705" w:rsidRPr="00D11705" w:rsidRDefault="004B4B8E" w:rsidP="004B4B8E">
      <w:pPr>
        <w:pStyle w:val="Reftext"/>
        <w:rPr>
          <w:lang w:val="en-GB"/>
        </w:rPr>
      </w:pPr>
      <w:r>
        <w:rPr>
          <w:lang w:val="en-GB"/>
        </w:rPr>
        <w:tab/>
      </w:r>
      <w:r w:rsidR="00D11705" w:rsidRPr="00D11705">
        <w:rPr>
          <w:lang w:val="en-GB"/>
        </w:rPr>
        <w:t>IETF RFC 7826 (2016): Real-Time Streaming Protocol Version 2.0</w:t>
      </w:r>
    </w:p>
    <w:p w14:paraId="66E3871C" w14:textId="04F04E59" w:rsidR="00D11705" w:rsidRPr="00F6675D" w:rsidRDefault="004B4B8E" w:rsidP="004B4B8E">
      <w:pPr>
        <w:pStyle w:val="Reftext"/>
        <w:rPr>
          <w:rStyle w:val="Hyperlink"/>
          <w:color w:val="auto"/>
          <w:lang w:val="en-GB"/>
        </w:rPr>
      </w:pPr>
      <w:r>
        <w:rPr>
          <w:lang w:val="en-GB"/>
        </w:rPr>
        <w:tab/>
      </w:r>
      <w:proofErr w:type="spellStart"/>
      <w:r w:rsidR="00D11705" w:rsidRPr="00D11705">
        <w:rPr>
          <w:lang w:val="en-GB"/>
        </w:rPr>
        <w:t>glTF</w:t>
      </w:r>
      <w:proofErr w:type="spellEnd"/>
      <w:r w:rsidR="00D11705" w:rsidRPr="00D11705">
        <w:rPr>
          <w:lang w:val="en-GB"/>
        </w:rPr>
        <w:t xml:space="preserve"> 2.0 </w:t>
      </w:r>
      <w:proofErr w:type="spellStart"/>
      <w:r w:rsidR="00D11705" w:rsidRPr="00D11705">
        <w:rPr>
          <w:lang w:val="en-GB"/>
        </w:rPr>
        <w:t>Khronos</w:t>
      </w:r>
      <w:proofErr w:type="spellEnd"/>
      <w:r w:rsidR="00D11705" w:rsidRPr="00D11705">
        <w:rPr>
          <w:lang w:val="en-GB"/>
        </w:rPr>
        <w:t xml:space="preserve"> Group, The GL Transmission Format (</w:t>
      </w:r>
      <w:proofErr w:type="spellStart"/>
      <w:r w:rsidR="00D11705" w:rsidRPr="00D11705">
        <w:rPr>
          <w:lang w:val="en-GB"/>
        </w:rPr>
        <w:t>glTF</w:t>
      </w:r>
      <w:proofErr w:type="spellEnd"/>
      <w:r w:rsidR="00D11705" w:rsidRPr="00D11705">
        <w:rPr>
          <w:lang w:val="en-GB"/>
        </w:rPr>
        <w:t xml:space="preserve">) 2.0 Specification, available at </w:t>
      </w:r>
      <w:hyperlink r:id="rId38" w:history="1">
        <w:r w:rsidR="00D11705" w:rsidRPr="00D11705">
          <w:rPr>
            <w:rStyle w:val="Hyperlink"/>
            <w:lang w:val="en-GB"/>
          </w:rPr>
          <w:t>https://github.com/KhronosGroup/glTF/tree/master/specification/2.0/</w:t>
        </w:r>
      </w:hyperlink>
    </w:p>
    <w:p w14:paraId="2ABAE262" w14:textId="77777777" w:rsidR="0017049E" w:rsidRPr="00F3470F" w:rsidRDefault="0017049E" w:rsidP="0017049E">
      <w:pPr>
        <w:rPr>
          <w:lang w:val="en-GB"/>
        </w:rPr>
      </w:pPr>
    </w:p>
    <w:p w14:paraId="5E8B8398" w14:textId="77777777" w:rsidR="0017049E" w:rsidRPr="00F3470F" w:rsidRDefault="0017049E" w:rsidP="0017049E">
      <w:pPr>
        <w:rPr>
          <w:lang w:val="en-GB" w:eastAsia="ko-KR"/>
        </w:rPr>
      </w:pPr>
    </w:p>
    <w:p w14:paraId="29444EB0" w14:textId="77777777" w:rsidR="0017049E" w:rsidRDefault="0017049E" w:rsidP="0017049E">
      <w:pPr>
        <w:pStyle w:val="Line"/>
        <w:rPr>
          <w:lang w:eastAsia="zh-CN"/>
        </w:rPr>
      </w:pPr>
    </w:p>
    <w:bookmarkEnd w:id="5"/>
    <w:bookmarkEnd w:id="6"/>
    <w:bookmarkEnd w:id="7"/>
    <w:bookmarkEnd w:id="8"/>
    <w:bookmarkEnd w:id="9"/>
    <w:sectPr w:rsidR="0017049E" w:rsidSect="00B913EA">
      <w:headerReference w:type="even" r:id="rId39"/>
      <w:headerReference w:type="default" r:id="rId40"/>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FA3C0" w14:textId="77777777" w:rsidR="003B596E" w:rsidRDefault="003B596E">
      <w:r>
        <w:separator/>
      </w:r>
    </w:p>
  </w:endnote>
  <w:endnote w:type="continuationSeparator" w:id="0">
    <w:p w14:paraId="79C051B0" w14:textId="77777777" w:rsidR="003B596E" w:rsidRDefault="003B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48866" w14:textId="77777777" w:rsidR="003B596E" w:rsidRDefault="003B596E">
      <w:r>
        <w:separator/>
      </w:r>
    </w:p>
  </w:footnote>
  <w:footnote w:type="continuationSeparator" w:id="0">
    <w:p w14:paraId="7AEAFD4D" w14:textId="77777777" w:rsidR="003B596E" w:rsidRDefault="003B5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F912" w14:textId="77777777" w:rsidR="003028ED" w:rsidRDefault="003028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46F" w14:textId="77777777" w:rsidR="003028ED" w:rsidRDefault="003028ED"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3E33" w14:textId="012A2233" w:rsidR="003028ED" w:rsidRDefault="003028ED">
    <w:pPr>
      <w:pStyle w:val="Header"/>
    </w:pPr>
    <w:r w:rsidRPr="00706DE2">
      <w:tab/>
    </w:r>
    <w:fldSimple w:instr=" DOCPROPERTY &quot;Header&quot; \* MERGEFORMAT ">
      <w:r w:rsidR="006D0942" w:rsidRPr="006D0942">
        <w:rPr>
          <w:b/>
          <w:bCs/>
        </w:rPr>
        <w:t xml:space="preserve">Rec. </w:t>
      </w:r>
    </w:fldSimple>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DE3640">
      <w:rPr>
        <w:b/>
        <w:bCs/>
        <w:noProof/>
      </w:rPr>
      <w:t>ITU-R  BT.2153-0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sidRPr="00706DE2">
      <w:rPr>
        <w:b/>
        <w:bCs/>
      </w:rPr>
      <w:t>1</w:t>
    </w:r>
    <w:r w:rsidRPr="00706DE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19F4D54A" w:rsidR="003028ED" w:rsidRPr="00FC42AF" w:rsidRDefault="003028ED" w:rsidP="00706DE2">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fldSimple w:instr=" DOCPROPERTY &quot;Header&quot; \* MERGEFORMAT ">
      <w:r w:rsidR="006D0942" w:rsidRPr="006D094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37A0">
      <w:rPr>
        <w:b/>
        <w:bCs/>
        <w:noProof/>
      </w:rPr>
      <w:t>ITU-R  BT.2154-0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20080494" w:rsidR="003028ED" w:rsidRDefault="003028ED">
    <w:pPr>
      <w:pStyle w:val="Header"/>
    </w:pPr>
    <w:r>
      <w:tab/>
    </w:r>
    <w:fldSimple w:instr=" DOCPROPERTY &quot;Header&quot; \* MERGEFORMAT ">
      <w:r w:rsidR="006D0942" w:rsidRPr="006D094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0942">
      <w:rPr>
        <w:b/>
        <w:bCs/>
        <w:noProof/>
      </w:rPr>
      <w:t>ITU-R  BT.2144-0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96B8" w14:textId="5A4551D7" w:rsidR="006D0942" w:rsidRPr="00FC42AF" w:rsidRDefault="006D0942" w:rsidP="00262770">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fldSimple w:instr=" DOCPROPERTY &quot;Header&quot; \* MERGEFORMAT ">
      <w:r w:rsidRPr="006D094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537A0">
      <w:rPr>
        <w:b/>
        <w:bCs/>
        <w:noProof/>
      </w:rPr>
      <w:t>ITU-R  BT.2154-0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FEEE" w14:textId="2977C2C2" w:rsidR="006D0942" w:rsidRPr="00706DE2" w:rsidRDefault="006D0942" w:rsidP="00262770">
    <w:pPr>
      <w:pStyle w:val="Header"/>
      <w:tabs>
        <w:tab w:val="clear" w:pos="4848"/>
        <w:tab w:val="clear" w:pos="9696"/>
        <w:tab w:val="center" w:pos="4820"/>
        <w:tab w:val="right" w:pos="13892"/>
      </w:tabs>
    </w:pPr>
    <w:r w:rsidRPr="00706DE2">
      <w:tab/>
    </w:r>
    <w:fldSimple w:instr=" DOCPROPERTY &quot;Header&quot; \* MERGEFORMAT ">
      <w:r w:rsidRPr="006D0942">
        <w:rPr>
          <w:b/>
          <w:bCs/>
        </w:rPr>
        <w:t xml:space="preserve">Rec. </w:t>
      </w:r>
    </w:fldSimple>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5537A0">
      <w:rPr>
        <w:b/>
        <w:bCs/>
        <w:noProof/>
      </w:rPr>
      <w:t>ITU-R  BT.2154-0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Pr>
        <w:b/>
        <w:bCs/>
      </w:rPr>
      <w:t>1</w:t>
    </w:r>
    <w:r w:rsidRPr="00706DE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B02B1"/>
    <w:multiLevelType w:val="multilevel"/>
    <w:tmpl w:val="30220854"/>
    <w:lvl w:ilvl="0">
      <w:start w:val="1"/>
      <w:numFmt w:val="bullet"/>
      <w:pStyle w:val="ListParaBullet"/>
      <w:lvlText w:val=""/>
      <w:lvlJc w:val="left"/>
      <w:pPr>
        <w:ind w:left="1077" w:hanging="360"/>
      </w:pPr>
      <w:rPr>
        <w:rFonts w:ascii="Symbol" w:hAnsi="Symbol"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5"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88812B1"/>
    <w:multiLevelType w:val="multilevel"/>
    <w:tmpl w:val="D4A0A496"/>
    <w:numStyleLink w:val="AnnexPrime"/>
  </w:abstractNum>
  <w:abstractNum w:abstractNumId="19"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0236E57"/>
    <w:multiLevelType w:val="hybridMultilevel"/>
    <w:tmpl w:val="448AD222"/>
    <w:lvl w:ilvl="0" w:tplc="23107342">
      <w:start w:val="1"/>
      <w:numFmt w:val="lowerLetter"/>
      <w:lvlText w:val="%1)"/>
      <w:lvlJc w:val="left"/>
      <w:pPr>
        <w:ind w:left="1131" w:hanging="1131"/>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19C66E2"/>
    <w:multiLevelType w:val="hybridMultilevel"/>
    <w:tmpl w:val="A6FA4DF8"/>
    <w:lvl w:ilvl="0" w:tplc="AB10FA22">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A91046"/>
    <w:multiLevelType w:val="multilevel"/>
    <w:tmpl w:val="D4A0A496"/>
    <w:numStyleLink w:val="AnnexPrime"/>
  </w:abstractNum>
  <w:abstractNum w:abstractNumId="27"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8"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405C34"/>
    <w:multiLevelType w:val="multilevel"/>
    <w:tmpl w:val="D4A0A496"/>
    <w:numStyleLink w:val="AnnexPrime"/>
  </w:abstractNum>
  <w:abstractNum w:abstractNumId="31"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2D44D27"/>
    <w:multiLevelType w:val="multilevel"/>
    <w:tmpl w:val="D4A0A496"/>
    <w:numStyleLink w:val="AnnexPrime"/>
  </w:abstractNum>
  <w:abstractNum w:abstractNumId="33" w15:restartNumberingAfterBreak="0">
    <w:nsid w:val="54FB76A3"/>
    <w:multiLevelType w:val="multilevel"/>
    <w:tmpl w:val="D4A0A496"/>
    <w:numStyleLink w:val="AnnexPrime"/>
  </w:abstractNum>
  <w:abstractNum w:abstractNumId="34"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C0B31A2"/>
    <w:multiLevelType w:val="multilevel"/>
    <w:tmpl w:val="D4A0A496"/>
    <w:numStyleLink w:val="AnnexPrime"/>
  </w:abstractNum>
  <w:abstractNum w:abstractNumId="40" w15:restartNumberingAfterBreak="0">
    <w:nsid w:val="726D06E6"/>
    <w:multiLevelType w:val="multilevel"/>
    <w:tmpl w:val="D4A0A496"/>
    <w:numStyleLink w:val="AnnexPrime"/>
  </w:abstractNum>
  <w:num w:numId="1" w16cid:durableId="1569146675">
    <w:abstractNumId w:val="16"/>
  </w:num>
  <w:num w:numId="2" w16cid:durableId="1734696681">
    <w:abstractNumId w:val="9"/>
  </w:num>
  <w:num w:numId="3" w16cid:durableId="1628587296">
    <w:abstractNumId w:val="7"/>
  </w:num>
  <w:num w:numId="4" w16cid:durableId="421071247">
    <w:abstractNumId w:val="6"/>
  </w:num>
  <w:num w:numId="5" w16cid:durableId="129247840">
    <w:abstractNumId w:val="5"/>
  </w:num>
  <w:num w:numId="6" w16cid:durableId="573588979">
    <w:abstractNumId w:val="4"/>
  </w:num>
  <w:num w:numId="7" w16cid:durableId="942496524">
    <w:abstractNumId w:val="8"/>
  </w:num>
  <w:num w:numId="8" w16cid:durableId="1041369890">
    <w:abstractNumId w:val="3"/>
  </w:num>
  <w:num w:numId="9" w16cid:durableId="1463382309">
    <w:abstractNumId w:val="2"/>
  </w:num>
  <w:num w:numId="10" w16cid:durableId="191262203">
    <w:abstractNumId w:val="1"/>
  </w:num>
  <w:num w:numId="11" w16cid:durableId="1050154840">
    <w:abstractNumId w:val="0"/>
  </w:num>
  <w:num w:numId="12" w16cid:durableId="923295994">
    <w:abstractNumId w:val="27"/>
  </w:num>
  <w:num w:numId="13" w16cid:durableId="107162713">
    <w:abstractNumId w:val="35"/>
  </w:num>
  <w:num w:numId="14" w16cid:durableId="585463014">
    <w:abstractNumId w:val="15"/>
  </w:num>
  <w:num w:numId="15" w16cid:durableId="1868982702">
    <w:abstractNumId w:val="36"/>
  </w:num>
  <w:num w:numId="16" w16cid:durableId="1842576470">
    <w:abstractNumId w:val="12"/>
  </w:num>
  <w:num w:numId="17" w16cid:durableId="1971351456">
    <w:abstractNumId w:val="37"/>
  </w:num>
  <w:num w:numId="18" w16cid:durableId="1641491974">
    <w:abstractNumId w:val="19"/>
  </w:num>
  <w:num w:numId="19" w16cid:durableId="252082949">
    <w:abstractNumId w:val="21"/>
  </w:num>
  <w:num w:numId="20" w16cid:durableId="1894462544">
    <w:abstractNumId w:val="34"/>
  </w:num>
  <w:num w:numId="21" w16cid:durableId="1454598968">
    <w:abstractNumId w:val="13"/>
  </w:num>
  <w:num w:numId="22" w16cid:durableId="1103113549">
    <w:abstractNumId w:val="38"/>
  </w:num>
  <w:num w:numId="23" w16cid:durableId="407503954">
    <w:abstractNumId w:val="28"/>
  </w:num>
  <w:num w:numId="24" w16cid:durableId="395690">
    <w:abstractNumId w:val="31"/>
  </w:num>
  <w:num w:numId="25" w16cid:durableId="2026396806">
    <w:abstractNumId w:val="32"/>
  </w:num>
  <w:num w:numId="26" w16cid:durableId="1109591750">
    <w:abstractNumId w:val="33"/>
  </w:num>
  <w:num w:numId="27" w16cid:durableId="325060294">
    <w:abstractNumId w:val="39"/>
  </w:num>
  <w:num w:numId="28" w16cid:durableId="1450315034">
    <w:abstractNumId w:val="11"/>
  </w:num>
  <w:num w:numId="29" w16cid:durableId="109060005">
    <w:abstractNumId w:val="30"/>
  </w:num>
  <w:num w:numId="30" w16cid:durableId="1712878533">
    <w:abstractNumId w:val="18"/>
  </w:num>
  <w:num w:numId="31" w16cid:durableId="1103763720">
    <w:abstractNumId w:val="40"/>
  </w:num>
  <w:num w:numId="32" w16cid:durableId="443497237">
    <w:abstractNumId w:val="26"/>
  </w:num>
  <w:num w:numId="33" w16cid:durableId="621352079">
    <w:abstractNumId w:val="20"/>
  </w:num>
  <w:num w:numId="34" w16cid:durableId="2110811159">
    <w:abstractNumId w:val="29"/>
  </w:num>
  <w:num w:numId="35" w16cid:durableId="747926565">
    <w:abstractNumId w:val="22"/>
  </w:num>
  <w:num w:numId="36" w16cid:durableId="3627496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815236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63537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68185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0982389">
    <w:abstractNumId w:val="17"/>
  </w:num>
  <w:num w:numId="41" w16cid:durableId="1890065048">
    <w:abstractNumId w:val="25"/>
  </w:num>
  <w:num w:numId="42" w16cid:durableId="761144557">
    <w:abstractNumId w:val="10"/>
  </w:num>
  <w:num w:numId="43" w16cid:durableId="122581155">
    <w:abstractNumId w:val="24"/>
  </w:num>
  <w:num w:numId="44" w16cid:durableId="1289895694">
    <w:abstractNumId w:val="23"/>
  </w:num>
  <w:num w:numId="45" w16cid:durableId="10399356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2120A"/>
    <w:rsid w:val="0002213E"/>
    <w:rsid w:val="000254F6"/>
    <w:rsid w:val="000325C6"/>
    <w:rsid w:val="00034559"/>
    <w:rsid w:val="00036EE3"/>
    <w:rsid w:val="000429FD"/>
    <w:rsid w:val="00042B17"/>
    <w:rsid w:val="00045A51"/>
    <w:rsid w:val="0005383F"/>
    <w:rsid w:val="000541F3"/>
    <w:rsid w:val="00067FD6"/>
    <w:rsid w:val="00070A2F"/>
    <w:rsid w:val="00072484"/>
    <w:rsid w:val="000747FB"/>
    <w:rsid w:val="0008281C"/>
    <w:rsid w:val="0008789B"/>
    <w:rsid w:val="00091043"/>
    <w:rsid w:val="00096612"/>
    <w:rsid w:val="000A270C"/>
    <w:rsid w:val="000A3CE1"/>
    <w:rsid w:val="000A4386"/>
    <w:rsid w:val="000A4417"/>
    <w:rsid w:val="000A57A2"/>
    <w:rsid w:val="000A66F3"/>
    <w:rsid w:val="000B7683"/>
    <w:rsid w:val="000C6166"/>
    <w:rsid w:val="000D0677"/>
    <w:rsid w:val="000D5B21"/>
    <w:rsid w:val="000D7A94"/>
    <w:rsid w:val="000E25EB"/>
    <w:rsid w:val="000E33FC"/>
    <w:rsid w:val="000E6979"/>
    <w:rsid w:val="000E6A6E"/>
    <w:rsid w:val="000F39C0"/>
    <w:rsid w:val="000F3CA3"/>
    <w:rsid w:val="000F5564"/>
    <w:rsid w:val="000F58EC"/>
    <w:rsid w:val="000F6800"/>
    <w:rsid w:val="00102934"/>
    <w:rsid w:val="001142F0"/>
    <w:rsid w:val="00124C91"/>
    <w:rsid w:val="001442F2"/>
    <w:rsid w:val="00147110"/>
    <w:rsid w:val="00150CF9"/>
    <w:rsid w:val="001511A6"/>
    <w:rsid w:val="00151757"/>
    <w:rsid w:val="001517F5"/>
    <w:rsid w:val="001545E4"/>
    <w:rsid w:val="00160E18"/>
    <w:rsid w:val="00161EAA"/>
    <w:rsid w:val="001647EA"/>
    <w:rsid w:val="00164DBD"/>
    <w:rsid w:val="00166B27"/>
    <w:rsid w:val="00166BC3"/>
    <w:rsid w:val="0017049E"/>
    <w:rsid w:val="00170F33"/>
    <w:rsid w:val="001718EA"/>
    <w:rsid w:val="00177A79"/>
    <w:rsid w:val="00177F5B"/>
    <w:rsid w:val="00182632"/>
    <w:rsid w:val="00182FB1"/>
    <w:rsid w:val="00184443"/>
    <w:rsid w:val="00187B07"/>
    <w:rsid w:val="00192065"/>
    <w:rsid w:val="001A1169"/>
    <w:rsid w:val="001A19D1"/>
    <w:rsid w:val="001A63B4"/>
    <w:rsid w:val="001B22EC"/>
    <w:rsid w:val="001B3E3B"/>
    <w:rsid w:val="001B5E4D"/>
    <w:rsid w:val="001B6EE0"/>
    <w:rsid w:val="001C05DF"/>
    <w:rsid w:val="001D09FB"/>
    <w:rsid w:val="001D1DD7"/>
    <w:rsid w:val="001D3E21"/>
    <w:rsid w:val="001D660B"/>
    <w:rsid w:val="001E2457"/>
    <w:rsid w:val="001E292B"/>
    <w:rsid w:val="001E4C18"/>
    <w:rsid w:val="001F2203"/>
    <w:rsid w:val="001F571E"/>
    <w:rsid w:val="001F630F"/>
    <w:rsid w:val="001F717C"/>
    <w:rsid w:val="002058CE"/>
    <w:rsid w:val="00205930"/>
    <w:rsid w:val="00206E9E"/>
    <w:rsid w:val="002107E5"/>
    <w:rsid w:val="00213BFD"/>
    <w:rsid w:val="00214FBB"/>
    <w:rsid w:val="00216229"/>
    <w:rsid w:val="002165F1"/>
    <w:rsid w:val="0023368E"/>
    <w:rsid w:val="00234F71"/>
    <w:rsid w:val="002463E6"/>
    <w:rsid w:val="00250B62"/>
    <w:rsid w:val="00251C90"/>
    <w:rsid w:val="002579B8"/>
    <w:rsid w:val="00261806"/>
    <w:rsid w:val="00262770"/>
    <w:rsid w:val="00263769"/>
    <w:rsid w:val="002669A4"/>
    <w:rsid w:val="00272686"/>
    <w:rsid w:val="0027601E"/>
    <w:rsid w:val="00276D21"/>
    <w:rsid w:val="002862E2"/>
    <w:rsid w:val="00290D9C"/>
    <w:rsid w:val="00291440"/>
    <w:rsid w:val="002920F7"/>
    <w:rsid w:val="00293D3E"/>
    <w:rsid w:val="00295CDE"/>
    <w:rsid w:val="00296D7F"/>
    <w:rsid w:val="00297230"/>
    <w:rsid w:val="00297E11"/>
    <w:rsid w:val="002A0A7F"/>
    <w:rsid w:val="002A18B8"/>
    <w:rsid w:val="002A32E1"/>
    <w:rsid w:val="002A5F51"/>
    <w:rsid w:val="002B3CF6"/>
    <w:rsid w:val="002B5AD9"/>
    <w:rsid w:val="002C01B9"/>
    <w:rsid w:val="002C04D9"/>
    <w:rsid w:val="002C20A4"/>
    <w:rsid w:val="002C56F8"/>
    <w:rsid w:val="002C768A"/>
    <w:rsid w:val="002D1717"/>
    <w:rsid w:val="002D76C4"/>
    <w:rsid w:val="002E1038"/>
    <w:rsid w:val="002E3528"/>
    <w:rsid w:val="002E40E1"/>
    <w:rsid w:val="002E6FB3"/>
    <w:rsid w:val="002F08B5"/>
    <w:rsid w:val="002F2FE8"/>
    <w:rsid w:val="002F5199"/>
    <w:rsid w:val="002F6E4E"/>
    <w:rsid w:val="0030121D"/>
    <w:rsid w:val="003021A5"/>
    <w:rsid w:val="003028ED"/>
    <w:rsid w:val="00304EEF"/>
    <w:rsid w:val="00310BEF"/>
    <w:rsid w:val="00310BF5"/>
    <w:rsid w:val="00321C5D"/>
    <w:rsid w:val="00325BBC"/>
    <w:rsid w:val="003314FC"/>
    <w:rsid w:val="00333920"/>
    <w:rsid w:val="00333D5D"/>
    <w:rsid w:val="003422CA"/>
    <w:rsid w:val="00344B6C"/>
    <w:rsid w:val="00347820"/>
    <w:rsid w:val="0035116C"/>
    <w:rsid w:val="00356B5D"/>
    <w:rsid w:val="00360E73"/>
    <w:rsid w:val="00361277"/>
    <w:rsid w:val="003618C2"/>
    <w:rsid w:val="00371F0A"/>
    <w:rsid w:val="00376707"/>
    <w:rsid w:val="00381F84"/>
    <w:rsid w:val="00392E98"/>
    <w:rsid w:val="003A0629"/>
    <w:rsid w:val="003A1A4E"/>
    <w:rsid w:val="003A3867"/>
    <w:rsid w:val="003A4A6E"/>
    <w:rsid w:val="003B596E"/>
    <w:rsid w:val="003B62CB"/>
    <w:rsid w:val="003C1F31"/>
    <w:rsid w:val="003E72B5"/>
    <w:rsid w:val="003E7C37"/>
    <w:rsid w:val="004017E2"/>
    <w:rsid w:val="00406033"/>
    <w:rsid w:val="00410B45"/>
    <w:rsid w:val="00420DFD"/>
    <w:rsid w:val="00421445"/>
    <w:rsid w:val="00422937"/>
    <w:rsid w:val="0043546E"/>
    <w:rsid w:val="004362A3"/>
    <w:rsid w:val="00437A76"/>
    <w:rsid w:val="00442020"/>
    <w:rsid w:val="004428A8"/>
    <w:rsid w:val="004451C6"/>
    <w:rsid w:val="00447B39"/>
    <w:rsid w:val="00452DAE"/>
    <w:rsid w:val="004563F9"/>
    <w:rsid w:val="00460F32"/>
    <w:rsid w:val="00461523"/>
    <w:rsid w:val="00463B38"/>
    <w:rsid w:val="00463BF3"/>
    <w:rsid w:val="00467B2C"/>
    <w:rsid w:val="00470E28"/>
    <w:rsid w:val="00476B4D"/>
    <w:rsid w:val="00476F77"/>
    <w:rsid w:val="004820CD"/>
    <w:rsid w:val="00482ADC"/>
    <w:rsid w:val="00484C3A"/>
    <w:rsid w:val="00492182"/>
    <w:rsid w:val="004934C5"/>
    <w:rsid w:val="00494DA5"/>
    <w:rsid w:val="004B087B"/>
    <w:rsid w:val="004B4B8E"/>
    <w:rsid w:val="004B73C5"/>
    <w:rsid w:val="004C091F"/>
    <w:rsid w:val="004C30BA"/>
    <w:rsid w:val="004D026C"/>
    <w:rsid w:val="004D03C0"/>
    <w:rsid w:val="004D246A"/>
    <w:rsid w:val="004E116C"/>
    <w:rsid w:val="004E349B"/>
    <w:rsid w:val="004E3FBF"/>
    <w:rsid w:val="004E64A1"/>
    <w:rsid w:val="004E7046"/>
    <w:rsid w:val="004F2D50"/>
    <w:rsid w:val="004F645F"/>
    <w:rsid w:val="004F6A27"/>
    <w:rsid w:val="00500B34"/>
    <w:rsid w:val="00507F83"/>
    <w:rsid w:val="00512377"/>
    <w:rsid w:val="005126EB"/>
    <w:rsid w:val="00513028"/>
    <w:rsid w:val="00513079"/>
    <w:rsid w:val="00513D49"/>
    <w:rsid w:val="0051544D"/>
    <w:rsid w:val="0052451B"/>
    <w:rsid w:val="00524642"/>
    <w:rsid w:val="00524A42"/>
    <w:rsid w:val="00525226"/>
    <w:rsid w:val="00536101"/>
    <w:rsid w:val="00537086"/>
    <w:rsid w:val="00545C85"/>
    <w:rsid w:val="00547738"/>
    <w:rsid w:val="005537A0"/>
    <w:rsid w:val="00553938"/>
    <w:rsid w:val="00553B77"/>
    <w:rsid w:val="00556548"/>
    <w:rsid w:val="00561BC3"/>
    <w:rsid w:val="00563622"/>
    <w:rsid w:val="0057020B"/>
    <w:rsid w:val="0057740D"/>
    <w:rsid w:val="00577513"/>
    <w:rsid w:val="00585335"/>
    <w:rsid w:val="00586EF8"/>
    <w:rsid w:val="005A0426"/>
    <w:rsid w:val="005A1C34"/>
    <w:rsid w:val="005A5409"/>
    <w:rsid w:val="005B02E6"/>
    <w:rsid w:val="005B24B3"/>
    <w:rsid w:val="005B4004"/>
    <w:rsid w:val="005B49AB"/>
    <w:rsid w:val="005B50E7"/>
    <w:rsid w:val="005B75F6"/>
    <w:rsid w:val="005C01E8"/>
    <w:rsid w:val="005C5B92"/>
    <w:rsid w:val="005E22C6"/>
    <w:rsid w:val="005E2323"/>
    <w:rsid w:val="005E3A2D"/>
    <w:rsid w:val="005E5A15"/>
    <w:rsid w:val="005E7B4F"/>
    <w:rsid w:val="005F5282"/>
    <w:rsid w:val="005F776D"/>
    <w:rsid w:val="005F7949"/>
    <w:rsid w:val="006013BD"/>
    <w:rsid w:val="00601882"/>
    <w:rsid w:val="0060373E"/>
    <w:rsid w:val="00603D58"/>
    <w:rsid w:val="00607D68"/>
    <w:rsid w:val="0061063F"/>
    <w:rsid w:val="00613212"/>
    <w:rsid w:val="006149B1"/>
    <w:rsid w:val="0061542A"/>
    <w:rsid w:val="00615A6D"/>
    <w:rsid w:val="0061604F"/>
    <w:rsid w:val="006160FC"/>
    <w:rsid w:val="00627E0C"/>
    <w:rsid w:val="00636AA5"/>
    <w:rsid w:val="00640135"/>
    <w:rsid w:val="006429B7"/>
    <w:rsid w:val="00643CFD"/>
    <w:rsid w:val="00647829"/>
    <w:rsid w:val="00652B60"/>
    <w:rsid w:val="00655B2A"/>
    <w:rsid w:val="00656A19"/>
    <w:rsid w:val="00657A5C"/>
    <w:rsid w:val="0066379A"/>
    <w:rsid w:val="00663F9A"/>
    <w:rsid w:val="006734B9"/>
    <w:rsid w:val="0068022F"/>
    <w:rsid w:val="0068051B"/>
    <w:rsid w:val="00680C6E"/>
    <w:rsid w:val="00680D2B"/>
    <w:rsid w:val="00681B32"/>
    <w:rsid w:val="00685CFD"/>
    <w:rsid w:val="00693384"/>
    <w:rsid w:val="00693BE8"/>
    <w:rsid w:val="006952A9"/>
    <w:rsid w:val="006B1D2B"/>
    <w:rsid w:val="006B4BBC"/>
    <w:rsid w:val="006C1FD3"/>
    <w:rsid w:val="006C6950"/>
    <w:rsid w:val="006D0942"/>
    <w:rsid w:val="006D2D7A"/>
    <w:rsid w:val="006D39BF"/>
    <w:rsid w:val="006D3C75"/>
    <w:rsid w:val="006E1131"/>
    <w:rsid w:val="006E2037"/>
    <w:rsid w:val="006E6199"/>
    <w:rsid w:val="006F32AD"/>
    <w:rsid w:val="007023CD"/>
    <w:rsid w:val="00706D5A"/>
    <w:rsid w:val="00706DE2"/>
    <w:rsid w:val="00710600"/>
    <w:rsid w:val="00712870"/>
    <w:rsid w:val="00713E85"/>
    <w:rsid w:val="00715F5F"/>
    <w:rsid w:val="0072628B"/>
    <w:rsid w:val="0073359E"/>
    <w:rsid w:val="0074019D"/>
    <w:rsid w:val="007405CC"/>
    <w:rsid w:val="007409DA"/>
    <w:rsid w:val="007429CC"/>
    <w:rsid w:val="00743D85"/>
    <w:rsid w:val="00747FB8"/>
    <w:rsid w:val="00751DBF"/>
    <w:rsid w:val="00753CF4"/>
    <w:rsid w:val="00754387"/>
    <w:rsid w:val="007565CC"/>
    <w:rsid w:val="0076070F"/>
    <w:rsid w:val="00762AF6"/>
    <w:rsid w:val="00763B9A"/>
    <w:rsid w:val="007645DE"/>
    <w:rsid w:val="00766AAE"/>
    <w:rsid w:val="007714C9"/>
    <w:rsid w:val="00774272"/>
    <w:rsid w:val="00774827"/>
    <w:rsid w:val="00774B4C"/>
    <w:rsid w:val="0079258A"/>
    <w:rsid w:val="00794726"/>
    <w:rsid w:val="00796FBB"/>
    <w:rsid w:val="007A6AA8"/>
    <w:rsid w:val="007A7331"/>
    <w:rsid w:val="007B103F"/>
    <w:rsid w:val="007C0D47"/>
    <w:rsid w:val="007E556F"/>
    <w:rsid w:val="007E5F08"/>
    <w:rsid w:val="007E7B89"/>
    <w:rsid w:val="007F132A"/>
    <w:rsid w:val="007F5210"/>
    <w:rsid w:val="007F5965"/>
    <w:rsid w:val="007F6F17"/>
    <w:rsid w:val="00802661"/>
    <w:rsid w:val="00805896"/>
    <w:rsid w:val="00810ECD"/>
    <w:rsid w:val="00822EA2"/>
    <w:rsid w:val="00827053"/>
    <w:rsid w:val="008310C9"/>
    <w:rsid w:val="00833976"/>
    <w:rsid w:val="008339A4"/>
    <w:rsid w:val="0083590E"/>
    <w:rsid w:val="008361C6"/>
    <w:rsid w:val="00842604"/>
    <w:rsid w:val="00845730"/>
    <w:rsid w:val="00851E69"/>
    <w:rsid w:val="00853CC5"/>
    <w:rsid w:val="00854DA2"/>
    <w:rsid w:val="00856967"/>
    <w:rsid w:val="00870955"/>
    <w:rsid w:val="00872741"/>
    <w:rsid w:val="00876AC1"/>
    <w:rsid w:val="0087706D"/>
    <w:rsid w:val="008800B5"/>
    <w:rsid w:val="00881385"/>
    <w:rsid w:val="008825BF"/>
    <w:rsid w:val="00886BB3"/>
    <w:rsid w:val="008873FA"/>
    <w:rsid w:val="00891FD2"/>
    <w:rsid w:val="00895CE2"/>
    <w:rsid w:val="008A00A7"/>
    <w:rsid w:val="008A6299"/>
    <w:rsid w:val="008B186C"/>
    <w:rsid w:val="008B18BC"/>
    <w:rsid w:val="008B1DE6"/>
    <w:rsid w:val="008C044A"/>
    <w:rsid w:val="008C163C"/>
    <w:rsid w:val="008C2459"/>
    <w:rsid w:val="008C30BF"/>
    <w:rsid w:val="008C5D83"/>
    <w:rsid w:val="008C7848"/>
    <w:rsid w:val="008D0A91"/>
    <w:rsid w:val="008D5C29"/>
    <w:rsid w:val="008E02D1"/>
    <w:rsid w:val="008E6F52"/>
    <w:rsid w:val="008F221F"/>
    <w:rsid w:val="00900F05"/>
    <w:rsid w:val="00901574"/>
    <w:rsid w:val="009052D2"/>
    <w:rsid w:val="00906589"/>
    <w:rsid w:val="00906AD6"/>
    <w:rsid w:val="00907013"/>
    <w:rsid w:val="00917AF2"/>
    <w:rsid w:val="0092121E"/>
    <w:rsid w:val="0092418A"/>
    <w:rsid w:val="0092469D"/>
    <w:rsid w:val="00924A90"/>
    <w:rsid w:val="00930D81"/>
    <w:rsid w:val="00931BF2"/>
    <w:rsid w:val="00931EC0"/>
    <w:rsid w:val="00932BB7"/>
    <w:rsid w:val="00932EF5"/>
    <w:rsid w:val="00934ED7"/>
    <w:rsid w:val="0093523C"/>
    <w:rsid w:val="00937825"/>
    <w:rsid w:val="00940D3D"/>
    <w:rsid w:val="009543C3"/>
    <w:rsid w:val="00954742"/>
    <w:rsid w:val="00955D7E"/>
    <w:rsid w:val="00955F27"/>
    <w:rsid w:val="00960724"/>
    <w:rsid w:val="00961204"/>
    <w:rsid w:val="00962353"/>
    <w:rsid w:val="00966E1B"/>
    <w:rsid w:val="00966E56"/>
    <w:rsid w:val="00973B0A"/>
    <w:rsid w:val="00975568"/>
    <w:rsid w:val="0097605A"/>
    <w:rsid w:val="009816D3"/>
    <w:rsid w:val="0098270F"/>
    <w:rsid w:val="0098309F"/>
    <w:rsid w:val="00986810"/>
    <w:rsid w:val="00991158"/>
    <w:rsid w:val="00991D93"/>
    <w:rsid w:val="009947C0"/>
    <w:rsid w:val="009A5645"/>
    <w:rsid w:val="009B7848"/>
    <w:rsid w:val="009C01E3"/>
    <w:rsid w:val="009C1361"/>
    <w:rsid w:val="009C44D4"/>
    <w:rsid w:val="009C53E8"/>
    <w:rsid w:val="009D1CF2"/>
    <w:rsid w:val="009E5CAD"/>
    <w:rsid w:val="009E6038"/>
    <w:rsid w:val="009E7DDD"/>
    <w:rsid w:val="009F2D2C"/>
    <w:rsid w:val="009F3AD2"/>
    <w:rsid w:val="009F4046"/>
    <w:rsid w:val="00A04885"/>
    <w:rsid w:val="00A04E44"/>
    <w:rsid w:val="00A075C9"/>
    <w:rsid w:val="00A24717"/>
    <w:rsid w:val="00A258F4"/>
    <w:rsid w:val="00A26492"/>
    <w:rsid w:val="00A279B9"/>
    <w:rsid w:val="00A31928"/>
    <w:rsid w:val="00A374CF"/>
    <w:rsid w:val="00A477B3"/>
    <w:rsid w:val="00A50027"/>
    <w:rsid w:val="00A5198F"/>
    <w:rsid w:val="00A529CC"/>
    <w:rsid w:val="00A53B4D"/>
    <w:rsid w:val="00A6144C"/>
    <w:rsid w:val="00A62A14"/>
    <w:rsid w:val="00A63669"/>
    <w:rsid w:val="00A65EA3"/>
    <w:rsid w:val="00A65F00"/>
    <w:rsid w:val="00A6617B"/>
    <w:rsid w:val="00A674EB"/>
    <w:rsid w:val="00A71FE5"/>
    <w:rsid w:val="00A72994"/>
    <w:rsid w:val="00A73128"/>
    <w:rsid w:val="00A83E6B"/>
    <w:rsid w:val="00A84411"/>
    <w:rsid w:val="00A854B6"/>
    <w:rsid w:val="00A971A1"/>
    <w:rsid w:val="00AA3AD8"/>
    <w:rsid w:val="00AA3DBD"/>
    <w:rsid w:val="00AA743B"/>
    <w:rsid w:val="00AB0DC8"/>
    <w:rsid w:val="00AB21E5"/>
    <w:rsid w:val="00AB74C6"/>
    <w:rsid w:val="00AC34D8"/>
    <w:rsid w:val="00AC7B62"/>
    <w:rsid w:val="00AD51A4"/>
    <w:rsid w:val="00AE6C36"/>
    <w:rsid w:val="00AF4E59"/>
    <w:rsid w:val="00AF5B68"/>
    <w:rsid w:val="00B02F8C"/>
    <w:rsid w:val="00B033C8"/>
    <w:rsid w:val="00B133B6"/>
    <w:rsid w:val="00B23737"/>
    <w:rsid w:val="00B27584"/>
    <w:rsid w:val="00B30F51"/>
    <w:rsid w:val="00B33425"/>
    <w:rsid w:val="00B35C53"/>
    <w:rsid w:val="00B40603"/>
    <w:rsid w:val="00B41BF2"/>
    <w:rsid w:val="00B44E24"/>
    <w:rsid w:val="00B46161"/>
    <w:rsid w:val="00B50980"/>
    <w:rsid w:val="00B54933"/>
    <w:rsid w:val="00B54ECC"/>
    <w:rsid w:val="00B5775F"/>
    <w:rsid w:val="00B6231D"/>
    <w:rsid w:val="00B623B8"/>
    <w:rsid w:val="00B66A4E"/>
    <w:rsid w:val="00B70783"/>
    <w:rsid w:val="00B714F3"/>
    <w:rsid w:val="00B753D5"/>
    <w:rsid w:val="00B768EB"/>
    <w:rsid w:val="00B8199D"/>
    <w:rsid w:val="00B8689B"/>
    <w:rsid w:val="00B87B6B"/>
    <w:rsid w:val="00B90A9B"/>
    <w:rsid w:val="00B913EA"/>
    <w:rsid w:val="00B920FE"/>
    <w:rsid w:val="00B926B3"/>
    <w:rsid w:val="00B93581"/>
    <w:rsid w:val="00B95751"/>
    <w:rsid w:val="00BA4AB7"/>
    <w:rsid w:val="00BA7676"/>
    <w:rsid w:val="00BB02E2"/>
    <w:rsid w:val="00BB12B3"/>
    <w:rsid w:val="00BB4DFD"/>
    <w:rsid w:val="00BC3587"/>
    <w:rsid w:val="00BC4C39"/>
    <w:rsid w:val="00BC56EB"/>
    <w:rsid w:val="00BC5D77"/>
    <w:rsid w:val="00BC7DB1"/>
    <w:rsid w:val="00BE01BE"/>
    <w:rsid w:val="00BE055B"/>
    <w:rsid w:val="00BE0E7A"/>
    <w:rsid w:val="00BE0E8B"/>
    <w:rsid w:val="00BE18D8"/>
    <w:rsid w:val="00BE23D2"/>
    <w:rsid w:val="00BF4440"/>
    <w:rsid w:val="00BF487A"/>
    <w:rsid w:val="00BF7BF0"/>
    <w:rsid w:val="00C00B3B"/>
    <w:rsid w:val="00C0379A"/>
    <w:rsid w:val="00C03C35"/>
    <w:rsid w:val="00C047A7"/>
    <w:rsid w:val="00C2310A"/>
    <w:rsid w:val="00C30EF3"/>
    <w:rsid w:val="00C33E0C"/>
    <w:rsid w:val="00C35771"/>
    <w:rsid w:val="00C45C1D"/>
    <w:rsid w:val="00C46BD9"/>
    <w:rsid w:val="00C46C72"/>
    <w:rsid w:val="00C52EE0"/>
    <w:rsid w:val="00C54D10"/>
    <w:rsid w:val="00C55258"/>
    <w:rsid w:val="00C609F2"/>
    <w:rsid w:val="00C613BB"/>
    <w:rsid w:val="00C70DC4"/>
    <w:rsid w:val="00C71CAA"/>
    <w:rsid w:val="00C73560"/>
    <w:rsid w:val="00C800AD"/>
    <w:rsid w:val="00C8275E"/>
    <w:rsid w:val="00C83465"/>
    <w:rsid w:val="00C84BEA"/>
    <w:rsid w:val="00C874EE"/>
    <w:rsid w:val="00C907BC"/>
    <w:rsid w:val="00C937B1"/>
    <w:rsid w:val="00CA547E"/>
    <w:rsid w:val="00CB0F14"/>
    <w:rsid w:val="00CB2E91"/>
    <w:rsid w:val="00CB7627"/>
    <w:rsid w:val="00CC01AE"/>
    <w:rsid w:val="00CC1851"/>
    <w:rsid w:val="00CD51FA"/>
    <w:rsid w:val="00CD659B"/>
    <w:rsid w:val="00CE0A43"/>
    <w:rsid w:val="00CE1AE2"/>
    <w:rsid w:val="00CF20BF"/>
    <w:rsid w:val="00CF4063"/>
    <w:rsid w:val="00CF4DA8"/>
    <w:rsid w:val="00CF525E"/>
    <w:rsid w:val="00D1063D"/>
    <w:rsid w:val="00D11705"/>
    <w:rsid w:val="00D11E23"/>
    <w:rsid w:val="00D147A8"/>
    <w:rsid w:val="00D1549B"/>
    <w:rsid w:val="00D1588E"/>
    <w:rsid w:val="00D20DEF"/>
    <w:rsid w:val="00D218DA"/>
    <w:rsid w:val="00D21B77"/>
    <w:rsid w:val="00D279BE"/>
    <w:rsid w:val="00D37EBF"/>
    <w:rsid w:val="00D51F33"/>
    <w:rsid w:val="00D52052"/>
    <w:rsid w:val="00D5538D"/>
    <w:rsid w:val="00D55A26"/>
    <w:rsid w:val="00D55A4F"/>
    <w:rsid w:val="00D563FC"/>
    <w:rsid w:val="00D56805"/>
    <w:rsid w:val="00D62776"/>
    <w:rsid w:val="00D71A0B"/>
    <w:rsid w:val="00D7217C"/>
    <w:rsid w:val="00D81D53"/>
    <w:rsid w:val="00D83556"/>
    <w:rsid w:val="00D8453D"/>
    <w:rsid w:val="00D93F79"/>
    <w:rsid w:val="00DA43F8"/>
    <w:rsid w:val="00DA5E62"/>
    <w:rsid w:val="00DA76A6"/>
    <w:rsid w:val="00DB1B00"/>
    <w:rsid w:val="00DB25A8"/>
    <w:rsid w:val="00DB63E5"/>
    <w:rsid w:val="00DB795C"/>
    <w:rsid w:val="00DC005E"/>
    <w:rsid w:val="00DC053A"/>
    <w:rsid w:val="00DC25E8"/>
    <w:rsid w:val="00DC61A4"/>
    <w:rsid w:val="00DE0E7C"/>
    <w:rsid w:val="00DE2F90"/>
    <w:rsid w:val="00DE3640"/>
    <w:rsid w:val="00DF0975"/>
    <w:rsid w:val="00DF1FF6"/>
    <w:rsid w:val="00DF2BF2"/>
    <w:rsid w:val="00DF34C4"/>
    <w:rsid w:val="00DF4176"/>
    <w:rsid w:val="00E051D3"/>
    <w:rsid w:val="00E147EB"/>
    <w:rsid w:val="00E153B8"/>
    <w:rsid w:val="00E16C97"/>
    <w:rsid w:val="00E17240"/>
    <w:rsid w:val="00E2758B"/>
    <w:rsid w:val="00E30260"/>
    <w:rsid w:val="00E308A4"/>
    <w:rsid w:val="00E30E1C"/>
    <w:rsid w:val="00E34577"/>
    <w:rsid w:val="00E37748"/>
    <w:rsid w:val="00E42566"/>
    <w:rsid w:val="00E426B5"/>
    <w:rsid w:val="00E47533"/>
    <w:rsid w:val="00E476C6"/>
    <w:rsid w:val="00E57E4E"/>
    <w:rsid w:val="00E60065"/>
    <w:rsid w:val="00E74595"/>
    <w:rsid w:val="00E76570"/>
    <w:rsid w:val="00E853BF"/>
    <w:rsid w:val="00E8546F"/>
    <w:rsid w:val="00E90093"/>
    <w:rsid w:val="00E935AC"/>
    <w:rsid w:val="00EA2CB3"/>
    <w:rsid w:val="00EB5233"/>
    <w:rsid w:val="00EB6715"/>
    <w:rsid w:val="00EB7C57"/>
    <w:rsid w:val="00EC13F0"/>
    <w:rsid w:val="00EC4471"/>
    <w:rsid w:val="00EC63D1"/>
    <w:rsid w:val="00EC7B11"/>
    <w:rsid w:val="00ED2695"/>
    <w:rsid w:val="00ED348F"/>
    <w:rsid w:val="00EE7908"/>
    <w:rsid w:val="00EF4BC6"/>
    <w:rsid w:val="00EF655D"/>
    <w:rsid w:val="00F04ADC"/>
    <w:rsid w:val="00F05DD0"/>
    <w:rsid w:val="00F06F6F"/>
    <w:rsid w:val="00F12109"/>
    <w:rsid w:val="00F21E6C"/>
    <w:rsid w:val="00F30C9B"/>
    <w:rsid w:val="00F34D43"/>
    <w:rsid w:val="00F354B1"/>
    <w:rsid w:val="00F377FF"/>
    <w:rsid w:val="00F462EE"/>
    <w:rsid w:val="00F555BA"/>
    <w:rsid w:val="00F5666F"/>
    <w:rsid w:val="00F578BD"/>
    <w:rsid w:val="00F642AB"/>
    <w:rsid w:val="00F65312"/>
    <w:rsid w:val="00F6675D"/>
    <w:rsid w:val="00F67CE7"/>
    <w:rsid w:val="00F84F17"/>
    <w:rsid w:val="00F91988"/>
    <w:rsid w:val="00F96FD0"/>
    <w:rsid w:val="00FA3A7B"/>
    <w:rsid w:val="00FA6C05"/>
    <w:rsid w:val="00FB0E4E"/>
    <w:rsid w:val="00FB0ED5"/>
    <w:rsid w:val="00FB5064"/>
    <w:rsid w:val="00FC0630"/>
    <w:rsid w:val="00FC2DA1"/>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header"/>
    <w:basedOn w:val="Normal"/>
    <w:link w:val="HeaderChar"/>
    <w:uiPriority w:val="99"/>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uiPriority w:val="99"/>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link w:val="ReftextChar"/>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CEO_Hyperlink,超级链接,Style 58,超?级链"/>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uiPriority w:val="99"/>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link w:val="AnnexNoChar"/>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CallChar">
    <w:name w:val="Call Char"/>
    <w:basedOn w:val="DefaultParagraphFont"/>
    <w:link w:val="Call"/>
    <w:rsid w:val="00EB5233"/>
    <w:rPr>
      <w:i/>
      <w:sz w:val="24"/>
      <w:lang w:val="fr-FR" w:eastAsia="en-US"/>
    </w:rPr>
  </w:style>
  <w:style w:type="character" w:customStyle="1" w:styleId="AnnexNoChar">
    <w:name w:val="Annex_No Char"/>
    <w:link w:val="AnnexNo"/>
    <w:locked/>
    <w:rsid w:val="00EB5233"/>
    <w:rPr>
      <w:caps/>
      <w:sz w:val="28"/>
      <w:lang w:val="en-GB" w:eastAsia="en-US"/>
    </w:rPr>
  </w:style>
  <w:style w:type="character" w:customStyle="1" w:styleId="TableheadChar">
    <w:name w:val="Table_head Char"/>
    <w:link w:val="Tablehead"/>
    <w:locked/>
    <w:rsid w:val="00EB5233"/>
    <w:rPr>
      <w:b/>
      <w:sz w:val="22"/>
      <w:lang w:val="fr-FR" w:eastAsia="en-US"/>
    </w:rPr>
  </w:style>
  <w:style w:type="character" w:customStyle="1" w:styleId="Tabletitle0">
    <w:name w:val="Table_title Знак"/>
    <w:basedOn w:val="DefaultParagraphFont"/>
    <w:locked/>
    <w:rsid w:val="00EB5233"/>
    <w:rPr>
      <w:rFonts w:ascii="Times New Roman Bold" w:hAnsi="Times New Roman Bold"/>
      <w:b/>
      <w:lang w:val="en-GB" w:eastAsia="en-US"/>
    </w:rPr>
  </w:style>
  <w:style w:type="character" w:customStyle="1" w:styleId="TableNo0">
    <w:name w:val="Table_No Знак"/>
    <w:basedOn w:val="DefaultParagraphFont"/>
    <w:locked/>
    <w:rsid w:val="00EB5233"/>
    <w:rPr>
      <w:rFonts w:ascii="Times New Roman" w:hAnsi="Times New Roman"/>
      <w:caps/>
      <w:lang w:val="en-GB" w:eastAsia="en-US"/>
    </w:rPr>
  </w:style>
  <w:style w:type="character" w:styleId="UnresolvedMention">
    <w:name w:val="Unresolved Mention"/>
    <w:basedOn w:val="DefaultParagraphFont"/>
    <w:uiPriority w:val="99"/>
    <w:semiHidden/>
    <w:unhideWhenUsed/>
    <w:rsid w:val="000A57A2"/>
    <w:rPr>
      <w:color w:val="605E5C"/>
      <w:shd w:val="clear" w:color="auto" w:fill="E1DFDD"/>
    </w:rPr>
  </w:style>
  <w:style w:type="paragraph" w:customStyle="1" w:styleId="ListParaBullet">
    <w:name w:val="List Para Bullet"/>
    <w:basedOn w:val="ListParagraph"/>
    <w:link w:val="ListParaBulletChar"/>
    <w:qFormat/>
    <w:rsid w:val="0057740D"/>
    <w:pPr>
      <w:numPr>
        <w:numId w:val="45"/>
      </w:numPr>
      <w:tabs>
        <w:tab w:val="clear" w:pos="794"/>
        <w:tab w:val="clear" w:pos="1191"/>
        <w:tab w:val="clear" w:pos="1588"/>
        <w:tab w:val="clear" w:pos="1985"/>
        <w:tab w:val="left" w:pos="1134"/>
        <w:tab w:val="left" w:pos="1871"/>
        <w:tab w:val="left" w:pos="2268"/>
      </w:tabs>
      <w:spacing w:before="60" w:after="60"/>
      <w:contextualSpacing w:val="0"/>
      <w:textAlignment w:val="baseline"/>
    </w:pPr>
    <w:rPr>
      <w:rFonts w:eastAsia="Times New Roman"/>
    </w:rPr>
  </w:style>
  <w:style w:type="character" w:customStyle="1" w:styleId="ListParaBulletChar">
    <w:name w:val="List Para Bullet Char"/>
    <w:basedOn w:val="DefaultParagraphFont"/>
    <w:link w:val="ListParaBullet"/>
    <w:rsid w:val="0057740D"/>
    <w:rPr>
      <w:rFonts w:eastAsia="Times New Roman"/>
      <w:sz w:val="24"/>
      <w:lang w:val="en-GB" w:eastAsia="en-US"/>
    </w:rPr>
  </w:style>
  <w:style w:type="character" w:customStyle="1" w:styleId="ReftextChar">
    <w:name w:val="Ref_text Char"/>
    <w:basedOn w:val="DefaultParagraphFont"/>
    <w:link w:val="Reftext"/>
    <w:rsid w:val="00D1170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QUE-SG06.140" TargetMode="External"/><Relationship Id="rId26" Type="http://schemas.openxmlformats.org/officeDocument/2006/relationships/hyperlink" Target="https://github.com/KhronosGroup/glTF/tree/master/specification/2.0" TargetMode="External"/><Relationship Id="rId39" Type="http://schemas.openxmlformats.org/officeDocument/2006/relationships/header" Target="header6.xml"/><Relationship Id="rId21" Type="http://schemas.openxmlformats.org/officeDocument/2006/relationships/hyperlink" Target="https://www.itu.int/pub/R-REP-BT.2420"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itu.int/rec/R-REC-BT.2123/en"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www.nhk.or.jp/strl/english/open2021/tenji/3/index.html" TargetMode="Externa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www.itu.int/publ/R-REC/en"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itu.int/pub/R-QUE-SG06.143"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hyperlink" Target="https://github.com/KhronosGroup/glTF/tree/master/specification/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53684A-F2D4-4AB7-8C04-B8C72AEC39C6}">
  <ds:schemaRefs>
    <ds:schemaRef ds:uri="http://schemas.microsoft.com/sharepoint/v3/contenttype/forms"/>
  </ds:schemaRefs>
</ds:datastoreItem>
</file>

<file path=customXml/itemProps2.xml><?xml version="1.0" encoding="utf-8"?>
<ds:datastoreItem xmlns:ds="http://schemas.openxmlformats.org/officeDocument/2006/customXml" ds:itemID="{15B1CBE2-118E-4ABF-BAD6-2BFAADE4326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471B00C7-127D-487D-8C74-9F8D5B226C24}">
  <ds:schemaRefs>
    <ds:schemaRef ds:uri="http://schemas.openxmlformats.org/officeDocument/2006/bibliography"/>
  </ds:schemaRefs>
</ds:datastoreItem>
</file>

<file path=customXml/itemProps4.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502</TotalTime>
  <Pages>13</Pages>
  <Words>2481</Words>
  <Characters>15274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RECOMMENDATION  ITU-R  BT.2154-0 - High-level system architecture for immersive video for presentation on various types of display devices</vt:lpstr>
    </vt:vector>
  </TitlesOfParts>
  <Manager/>
  <Company>ITU</Company>
  <LinksUpToDate>false</LinksUpToDate>
  <CharactersWithSpaces>17720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BT.2154-0 - High-level system architecture for immersive video for presentation on various types of display devices</dc:title>
  <dc:subject>BT Series = Broadcasting service (television)</dc:subject>
  <dc:creator>ITU Radiocommunication Bureau (BR)</dc:creator>
  <cp:keywords>BT,2154-0</cp:keywords>
  <dc:description>Gachetc, 09/11/2022, ITU51013811</dc:description>
  <cp:lastModifiedBy>Gomez, Yoanni</cp:lastModifiedBy>
  <cp:revision>46</cp:revision>
  <cp:lastPrinted>2022-06-07T08:14:00Z</cp:lastPrinted>
  <dcterms:created xsi:type="dcterms:W3CDTF">2022-11-07T13:14:00Z</dcterms:created>
  <dcterms:modified xsi:type="dcterms:W3CDTF">2022-11-30T14:16:00Z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y fmtid="{D5CDD505-2E9C-101B-9397-08002B2CF9AE}" pid="12" name="ContentTypeId">
    <vt:lpwstr>0x01010082379ADE57F02A4ABD3D2EDC722C3499</vt:lpwstr>
  </property>
</Properties>
</file>