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A2BC23" w14:textId="77777777" w:rsidR="00C2441A" w:rsidRPr="004C0B92" w:rsidRDefault="00C2441A" w:rsidP="00C2441A">
      <w:pPr>
        <w:rPr>
          <w:lang w:val="es-ES"/>
        </w:rPr>
      </w:pPr>
    </w:p>
    <w:p w14:paraId="6718787C" w14:textId="77777777" w:rsidR="00C2441A" w:rsidRPr="004C0B92" w:rsidRDefault="00C2441A" w:rsidP="00C2441A">
      <w:pPr>
        <w:rPr>
          <w:lang w:val="es-ES"/>
        </w:rPr>
      </w:pPr>
    </w:p>
    <w:p w14:paraId="30D30AEF" w14:textId="77777777" w:rsidR="00C2441A" w:rsidRPr="004C0B92" w:rsidRDefault="00C2441A" w:rsidP="00C2441A">
      <w:pPr>
        <w:rPr>
          <w:lang w:val="es-ES"/>
        </w:rPr>
      </w:pPr>
    </w:p>
    <w:p w14:paraId="2B573D28" w14:textId="77777777" w:rsidR="00C2441A" w:rsidRPr="004C0B92" w:rsidRDefault="00C2441A" w:rsidP="00C2441A">
      <w:pPr>
        <w:rPr>
          <w:lang w:val="es-ES"/>
        </w:rPr>
      </w:pPr>
    </w:p>
    <w:p w14:paraId="4CD1E233" w14:textId="77777777" w:rsidR="00C2441A" w:rsidRPr="004C0B92" w:rsidRDefault="00C2441A" w:rsidP="00C2441A">
      <w:pPr>
        <w:rPr>
          <w:lang w:val="es-ES"/>
        </w:rPr>
      </w:pPr>
    </w:p>
    <w:p w14:paraId="2ADFA0FC" w14:textId="77777777" w:rsidR="00C2441A" w:rsidRPr="004C0B92" w:rsidRDefault="00C2441A" w:rsidP="00C2441A">
      <w:pPr>
        <w:rPr>
          <w:lang w:val="es-ES"/>
        </w:rPr>
      </w:pPr>
    </w:p>
    <w:p w14:paraId="602FB0F2" w14:textId="77777777" w:rsidR="00C2441A" w:rsidRPr="004C0B92" w:rsidRDefault="00C2441A" w:rsidP="00C2441A">
      <w:pPr>
        <w:rPr>
          <w:lang w:val="es-ES"/>
        </w:rPr>
      </w:pPr>
    </w:p>
    <w:p w14:paraId="20A4261B" w14:textId="77777777" w:rsidR="00C2441A" w:rsidRPr="004C0B92" w:rsidRDefault="00C2441A" w:rsidP="00C2441A">
      <w:pPr>
        <w:rPr>
          <w:lang w:val="es-ES"/>
        </w:rPr>
      </w:pPr>
    </w:p>
    <w:p w14:paraId="5456ACC1" w14:textId="77777777" w:rsidR="00C2441A" w:rsidRPr="004C0B92" w:rsidRDefault="00C2441A" w:rsidP="00C2441A">
      <w:pPr>
        <w:rPr>
          <w:lang w:val="es-ES"/>
        </w:rPr>
      </w:pPr>
    </w:p>
    <w:p w14:paraId="1C2E44E1" w14:textId="77777777" w:rsidR="00C2441A" w:rsidRPr="004C0B92" w:rsidRDefault="00C2441A" w:rsidP="00C2441A">
      <w:pPr>
        <w:rPr>
          <w:lang w:val="es-ES"/>
        </w:rPr>
      </w:pPr>
    </w:p>
    <w:p w14:paraId="36151A45" w14:textId="77777777" w:rsidR="00C2441A" w:rsidRPr="004C0B92" w:rsidRDefault="00C2441A" w:rsidP="00C2441A">
      <w:pPr>
        <w:rPr>
          <w:lang w:val="es-ES"/>
        </w:rPr>
      </w:pPr>
    </w:p>
    <w:p w14:paraId="629D9B30" w14:textId="77777777" w:rsidR="00C2441A" w:rsidRPr="004C0B92" w:rsidRDefault="00C2441A" w:rsidP="00C2441A">
      <w:pPr>
        <w:rPr>
          <w:lang w:val="es-ES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C2441A" w:rsidRPr="004C0B92" w14:paraId="75DAFF18" w14:textId="77777777" w:rsidTr="00E41BAB">
        <w:tc>
          <w:tcPr>
            <w:tcW w:w="10089" w:type="dxa"/>
          </w:tcPr>
          <w:p w14:paraId="53575D46" w14:textId="77777777" w:rsidR="00C2441A" w:rsidRPr="004C0B92" w:rsidRDefault="00C2441A" w:rsidP="00E41BA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"/>
              </w:rPr>
            </w:pPr>
          </w:p>
          <w:p w14:paraId="59A2224A" w14:textId="32927F10" w:rsidR="00C2441A" w:rsidRPr="004C0B92" w:rsidRDefault="00C2441A" w:rsidP="00E41BA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"/>
              </w:rPr>
            </w:pPr>
            <w:r w:rsidRPr="004C0B9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"/>
              </w:rPr>
              <w:t>Recom</w:t>
            </w:r>
            <w:r w:rsidR="00397B91" w:rsidRPr="004C0B9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"/>
              </w:rPr>
              <w:t>endación</w:t>
            </w:r>
            <w:r w:rsidRPr="004C0B9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"/>
              </w:rPr>
              <w:t xml:space="preserve">  </w:t>
            </w:r>
            <w:r w:rsidR="00397B91" w:rsidRPr="004C0B9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"/>
              </w:rPr>
              <w:t>UIT</w:t>
            </w:r>
            <w:r w:rsidRPr="004C0B9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"/>
              </w:rPr>
              <w:t>-R  BT.2</w:t>
            </w:r>
            <w:r w:rsidR="003158CE" w:rsidRPr="004C0B9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"/>
              </w:rPr>
              <w:t>13</w:t>
            </w:r>
            <w:r w:rsidR="00053595" w:rsidRPr="004C0B9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"/>
              </w:rPr>
              <w:t>7</w:t>
            </w:r>
            <w:r w:rsidR="001B216B" w:rsidRPr="004C0B9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"/>
              </w:rPr>
              <w:t>-0</w:t>
            </w:r>
          </w:p>
          <w:p w14:paraId="3C0A653F" w14:textId="019E7D98" w:rsidR="00C2441A" w:rsidRPr="004C0B92" w:rsidRDefault="00C2441A" w:rsidP="003158CE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"/>
              </w:rPr>
            </w:pPr>
            <w:r w:rsidRPr="004C0B92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"/>
              </w:rPr>
              <w:t>(</w:t>
            </w:r>
            <w:r w:rsidR="003158CE" w:rsidRPr="004C0B92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"/>
              </w:rPr>
              <w:t>1</w:t>
            </w:r>
            <w:r w:rsidR="00053595" w:rsidRPr="004C0B92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"/>
              </w:rPr>
              <w:t>2</w:t>
            </w:r>
            <w:r w:rsidRPr="004C0B92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"/>
              </w:rPr>
              <w:t>/20</w:t>
            </w:r>
            <w:r w:rsidR="00053595" w:rsidRPr="004C0B92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"/>
              </w:rPr>
              <w:t>20</w:t>
            </w:r>
            <w:r w:rsidRPr="004C0B92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"/>
              </w:rPr>
              <w:t>)</w:t>
            </w:r>
          </w:p>
        </w:tc>
      </w:tr>
      <w:tr w:rsidR="00C2441A" w:rsidRPr="00D333FF" w14:paraId="5032CCEA" w14:textId="77777777" w:rsidTr="00E41BAB">
        <w:tc>
          <w:tcPr>
            <w:tcW w:w="10089" w:type="dxa"/>
          </w:tcPr>
          <w:p w14:paraId="6D793A6C" w14:textId="77777777" w:rsidR="00C2441A" w:rsidRPr="004C0B92" w:rsidRDefault="00C2441A" w:rsidP="00E41BA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"/>
              </w:rPr>
            </w:pPr>
          </w:p>
          <w:p w14:paraId="5EC32111" w14:textId="09007FF8" w:rsidR="00C2441A" w:rsidRPr="004C0B92" w:rsidRDefault="00053595" w:rsidP="00E41BA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"/>
              </w:rPr>
            </w:pPr>
            <w:r w:rsidRPr="004C0B92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"/>
              </w:rPr>
              <w:t>Tecnologías aplicables a las interfaces del Protocolo Internet</w:t>
            </w:r>
            <w:r w:rsidR="00397B91" w:rsidRPr="004C0B92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"/>
              </w:rPr>
              <w:t xml:space="preserve"> </w:t>
            </w:r>
            <w:r w:rsidRPr="004C0B92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"/>
              </w:rPr>
              <w:t xml:space="preserve">para la producción </w:t>
            </w:r>
            <w:r w:rsidRPr="004C0B92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"/>
              </w:rPr>
              <w:br/>
              <w:t>de programas</w:t>
            </w:r>
          </w:p>
          <w:p w14:paraId="7ED86F4D" w14:textId="77777777" w:rsidR="00C2441A" w:rsidRPr="004C0B92" w:rsidRDefault="00C2441A" w:rsidP="00E41BA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"/>
              </w:rPr>
            </w:pPr>
            <w:r w:rsidRPr="004C0B9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"/>
              </w:rPr>
              <w:t xml:space="preserve"> </w:t>
            </w:r>
          </w:p>
        </w:tc>
      </w:tr>
      <w:tr w:rsidR="00C2441A" w:rsidRPr="00D333FF" w14:paraId="7DF1CF54" w14:textId="77777777" w:rsidTr="00E41BAB">
        <w:tc>
          <w:tcPr>
            <w:tcW w:w="10089" w:type="dxa"/>
          </w:tcPr>
          <w:p w14:paraId="47EC153C" w14:textId="77777777" w:rsidR="00C2441A" w:rsidRPr="004C0B92" w:rsidRDefault="00C2441A" w:rsidP="00E41BA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"/>
              </w:rPr>
            </w:pPr>
          </w:p>
          <w:p w14:paraId="46F76BAC" w14:textId="77777777" w:rsidR="00C2441A" w:rsidRPr="004C0B92" w:rsidRDefault="00C2441A" w:rsidP="00E41BA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"/>
              </w:rPr>
            </w:pPr>
          </w:p>
          <w:p w14:paraId="1CEA8D43" w14:textId="77777777" w:rsidR="00C2441A" w:rsidRPr="004C0B92" w:rsidRDefault="00C2441A" w:rsidP="00E41BAB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"/>
              </w:rPr>
            </w:pPr>
          </w:p>
          <w:p w14:paraId="6D3A0CC4" w14:textId="49EBB1CC" w:rsidR="00C2441A" w:rsidRPr="004C0B92" w:rsidRDefault="00397B91" w:rsidP="00E41BA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"/>
              </w:rPr>
            </w:pPr>
            <w:r w:rsidRPr="004C0B9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"/>
              </w:rPr>
              <w:t xml:space="preserve">Serie </w:t>
            </w:r>
            <w:r w:rsidR="00C2441A" w:rsidRPr="004C0B9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"/>
              </w:rPr>
              <w:t>BT</w:t>
            </w:r>
          </w:p>
          <w:p w14:paraId="6708BBB4" w14:textId="27D47E26" w:rsidR="00C2441A" w:rsidRPr="004C0B92" w:rsidRDefault="00397B91" w:rsidP="00E41BAB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"/>
              </w:rPr>
            </w:pPr>
            <w:r w:rsidRPr="004C0B9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"/>
              </w:rPr>
              <w:t>Servicio de radiodifusión</w:t>
            </w:r>
          </w:p>
          <w:p w14:paraId="41C000F7" w14:textId="0DB1AE0E" w:rsidR="00C2441A" w:rsidRPr="004C0B92" w:rsidRDefault="00C2441A" w:rsidP="00E41BAB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"/>
              </w:rPr>
            </w:pPr>
            <w:r w:rsidRPr="004C0B9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"/>
              </w:rPr>
              <w:t>(televisi</w:t>
            </w:r>
            <w:r w:rsidR="00397B91" w:rsidRPr="004C0B9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"/>
              </w:rPr>
              <w:t>ó</w:t>
            </w:r>
            <w:r w:rsidRPr="004C0B9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"/>
              </w:rPr>
              <w:t>n)</w:t>
            </w:r>
          </w:p>
        </w:tc>
      </w:tr>
    </w:tbl>
    <w:p w14:paraId="478527FC" w14:textId="77777777" w:rsidR="00C2441A" w:rsidRPr="004C0B92" w:rsidRDefault="00C2441A" w:rsidP="00C2441A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"/>
        </w:rPr>
        <w:sectPr w:rsidR="00C2441A" w:rsidRPr="004C0B92">
          <w:headerReference w:type="even" r:id="rId11"/>
          <w:headerReference w:type="default" r:id="rId12"/>
          <w:footerReference w:type="even" r:id="rId13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541BF611" w14:textId="77777777" w:rsidR="006479FE" w:rsidRPr="004C0B92" w:rsidRDefault="006479FE" w:rsidP="006479FE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"/>
        </w:rPr>
      </w:pPr>
      <w:bookmarkStart w:id="0" w:name="c2tope"/>
      <w:bookmarkEnd w:id="0"/>
      <w:r w:rsidRPr="004C0B92">
        <w:rPr>
          <w:bCs/>
          <w:sz w:val="24"/>
          <w:szCs w:val="24"/>
          <w:lang w:val="es-ES"/>
        </w:rPr>
        <w:lastRenderedPageBreak/>
        <w:t>Prólogo</w:t>
      </w:r>
    </w:p>
    <w:p w14:paraId="4FBBD9BE" w14:textId="77777777" w:rsidR="006479FE" w:rsidRPr="004C0B92" w:rsidRDefault="006479FE" w:rsidP="006479FE">
      <w:pPr>
        <w:spacing w:before="180"/>
        <w:rPr>
          <w:sz w:val="20"/>
          <w:lang w:val="es-ES"/>
        </w:rPr>
      </w:pPr>
      <w:r w:rsidRPr="004C0B92">
        <w:rPr>
          <w:sz w:val="20"/>
          <w:lang w:val="es-ES"/>
        </w:rPr>
        <w:t>El Sector de Radiocomunicaciones tiene como cometido garantizar la utilización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14:paraId="749D399E" w14:textId="77777777" w:rsidR="006479FE" w:rsidRPr="004C0B92" w:rsidRDefault="006479FE" w:rsidP="006479FE">
      <w:pPr>
        <w:rPr>
          <w:sz w:val="20"/>
          <w:lang w:val="es-ES"/>
        </w:rPr>
      </w:pPr>
      <w:r w:rsidRPr="004C0B92">
        <w:rPr>
          <w:sz w:val="20"/>
          <w:lang w:val="es-ES"/>
        </w:rPr>
        <w:t>Las Conferencias Mundiales y Regionales de Radiocomunicaciones y las Asambleas de Radiocomunicaciones, con la colaboración de las Comisiones de Estudio, cumplen las funciones reglamentarias y políticas del Sector de Radiocomunicaciones.</w:t>
      </w:r>
    </w:p>
    <w:p w14:paraId="4EB85C4E" w14:textId="77777777" w:rsidR="006479FE" w:rsidRPr="004C0B92" w:rsidRDefault="006479FE" w:rsidP="006479FE">
      <w:pPr>
        <w:pStyle w:val="Heading1"/>
        <w:spacing w:before="340"/>
        <w:jc w:val="center"/>
        <w:rPr>
          <w:szCs w:val="24"/>
          <w:lang w:val="es-ES"/>
        </w:rPr>
      </w:pPr>
      <w:r w:rsidRPr="004C0B92">
        <w:rPr>
          <w:lang w:val="es-ES"/>
        </w:rPr>
        <w:t>Política sobre Derechos de Propiedad Intelectual</w:t>
      </w:r>
      <w:r w:rsidRPr="004C0B92">
        <w:rPr>
          <w:szCs w:val="24"/>
          <w:lang w:val="es-ES"/>
        </w:rPr>
        <w:t xml:space="preserve"> (IPR)</w:t>
      </w:r>
    </w:p>
    <w:p w14:paraId="11BA0A8F" w14:textId="77777777" w:rsidR="006479FE" w:rsidRPr="004C0B92" w:rsidRDefault="006479FE" w:rsidP="006479FE">
      <w:pPr>
        <w:spacing w:before="180"/>
        <w:rPr>
          <w:sz w:val="20"/>
          <w:lang w:val="es-ES"/>
        </w:rPr>
      </w:pPr>
      <w:r w:rsidRPr="004C0B92">
        <w:rPr>
          <w:sz w:val="20"/>
          <w:lang w:val="es-ES"/>
        </w:rPr>
        <w:t>La política del UIT</w:t>
      </w:r>
      <w:r w:rsidRPr="004C0B92">
        <w:rPr>
          <w:sz w:val="20"/>
          <w:lang w:val="es-ES"/>
        </w:rPr>
        <w:noBreakHyphen/>
        <w:t>R sobre Derechos de Propiedad Intelectual se describe en la Política Común de Patentes UIT</w:t>
      </w:r>
      <w:r w:rsidRPr="004C0B92">
        <w:rPr>
          <w:sz w:val="20"/>
          <w:lang w:val="es-ES"/>
        </w:rPr>
        <w:noBreakHyphen/>
        <w:t>T/UIT</w:t>
      </w:r>
      <w:r w:rsidRPr="004C0B92">
        <w:rPr>
          <w:sz w:val="20"/>
          <w:lang w:val="es-ES"/>
        </w:rPr>
        <w:noBreakHyphen/>
        <w:t>R/ISO/CEI a la que se hace referencia en la Resolución UIT</w:t>
      </w:r>
      <w:r w:rsidRPr="004C0B92">
        <w:rPr>
          <w:sz w:val="20"/>
          <w:lang w:val="es-ES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14" w:history="1">
        <w:r w:rsidRPr="004C0B92">
          <w:rPr>
            <w:rStyle w:val="Hyperlink"/>
            <w:sz w:val="20"/>
            <w:lang w:val="es-ES"/>
          </w:rPr>
          <w:t>http://www.itu.int/ITU-R/go/patents/es</w:t>
        </w:r>
      </w:hyperlink>
      <w:r w:rsidRPr="004C0B92">
        <w:rPr>
          <w:sz w:val="20"/>
          <w:lang w:val="es-ES"/>
        </w:rPr>
        <w:t>, donde también aparecen las Directrices para la implementación de la Política Común de Patentes UIT</w:t>
      </w:r>
      <w:r w:rsidRPr="004C0B92">
        <w:rPr>
          <w:sz w:val="20"/>
          <w:lang w:val="es-ES"/>
        </w:rPr>
        <w:noBreakHyphen/>
        <w:t>T/UIT</w:t>
      </w:r>
      <w:r w:rsidRPr="004C0B92">
        <w:rPr>
          <w:sz w:val="20"/>
          <w:lang w:val="es-ES"/>
        </w:rPr>
        <w:noBreakHyphen/>
        <w:t>R/ISO/CEI y la base de datos sobre información de patentes del UIT</w:t>
      </w:r>
      <w:r w:rsidRPr="004C0B92">
        <w:rPr>
          <w:sz w:val="20"/>
          <w:lang w:val="es-ES"/>
        </w:rPr>
        <w:noBreakHyphen/>
        <w:t>R sobre este asunto.</w:t>
      </w:r>
    </w:p>
    <w:p w14:paraId="2933CAD8" w14:textId="77777777" w:rsidR="006479FE" w:rsidRPr="004C0B92" w:rsidRDefault="006479FE" w:rsidP="006479FE">
      <w:pPr>
        <w:spacing w:before="0"/>
        <w:jc w:val="center"/>
        <w:rPr>
          <w:sz w:val="22"/>
          <w:lang w:val="es-ES"/>
        </w:rPr>
      </w:pPr>
    </w:p>
    <w:p w14:paraId="42F99177" w14:textId="77777777" w:rsidR="006479FE" w:rsidRPr="004C0B92" w:rsidRDefault="006479FE" w:rsidP="006479FE">
      <w:pPr>
        <w:spacing w:before="0"/>
        <w:jc w:val="center"/>
        <w:rPr>
          <w:sz w:val="22"/>
          <w:lang w:val="es-E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6479FE" w:rsidRPr="00D333FF" w14:paraId="038AFF4C" w14:textId="77777777" w:rsidTr="00692945">
        <w:tc>
          <w:tcPr>
            <w:tcW w:w="9360" w:type="dxa"/>
            <w:gridSpan w:val="2"/>
          </w:tcPr>
          <w:p w14:paraId="7B4E69A1" w14:textId="77777777" w:rsidR="006479FE" w:rsidRPr="004C0B92" w:rsidRDefault="006479FE" w:rsidP="00692945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"/>
              </w:rPr>
            </w:pPr>
            <w:r w:rsidRPr="004C0B92">
              <w:rPr>
                <w:sz w:val="22"/>
                <w:szCs w:val="22"/>
                <w:lang w:val="es-ES"/>
              </w:rPr>
              <w:t xml:space="preserve">Series de las Recomendaciones UIT-R </w:t>
            </w:r>
          </w:p>
          <w:p w14:paraId="0A3738CE" w14:textId="77777777" w:rsidR="006479FE" w:rsidRPr="004C0B92" w:rsidRDefault="006479FE" w:rsidP="0069294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"/>
              </w:rPr>
            </w:pPr>
            <w:r w:rsidRPr="004C0B92">
              <w:rPr>
                <w:b w:val="0"/>
                <w:sz w:val="18"/>
                <w:szCs w:val="18"/>
                <w:lang w:val="es-ES"/>
              </w:rPr>
              <w:t xml:space="preserve">(También disponible en línea en </w:t>
            </w:r>
            <w:hyperlink r:id="rId15" w:history="1">
              <w:r w:rsidRPr="004C0B92">
                <w:rPr>
                  <w:rStyle w:val="Hyperlink"/>
                  <w:b w:val="0"/>
                  <w:bCs/>
                  <w:sz w:val="18"/>
                  <w:szCs w:val="18"/>
                  <w:lang w:val="es-ES"/>
                </w:rPr>
                <w:t>http://www.itu.int/publ/R-REC/es</w:t>
              </w:r>
            </w:hyperlink>
            <w:r w:rsidRPr="004C0B92">
              <w:rPr>
                <w:b w:val="0"/>
                <w:bCs/>
                <w:sz w:val="18"/>
                <w:szCs w:val="18"/>
                <w:lang w:val="es-ES"/>
              </w:rPr>
              <w:t>)</w:t>
            </w:r>
          </w:p>
        </w:tc>
      </w:tr>
      <w:tr w:rsidR="006479FE" w:rsidRPr="004C0B92" w14:paraId="6A5A07EF" w14:textId="77777777" w:rsidTr="00692945">
        <w:tc>
          <w:tcPr>
            <w:tcW w:w="1140" w:type="dxa"/>
            <w:tcBorders>
              <w:bottom w:val="nil"/>
            </w:tcBorders>
          </w:tcPr>
          <w:p w14:paraId="0670AC87" w14:textId="77777777" w:rsidR="006479FE" w:rsidRPr="004C0B92" w:rsidRDefault="006479FE" w:rsidP="00692945">
            <w:pPr>
              <w:spacing w:before="180" w:after="100"/>
              <w:ind w:left="57"/>
              <w:rPr>
                <w:b/>
                <w:bCs/>
                <w:sz w:val="20"/>
                <w:lang w:val="es-ES"/>
              </w:rPr>
            </w:pPr>
            <w:r w:rsidRPr="004C0B92">
              <w:rPr>
                <w:b/>
                <w:bCs/>
                <w:sz w:val="20"/>
                <w:lang w:val="es-E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14:paraId="2B976713" w14:textId="77777777" w:rsidR="006479FE" w:rsidRPr="004C0B92" w:rsidRDefault="006479FE" w:rsidP="0069294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s-ES"/>
              </w:rPr>
            </w:pPr>
            <w:r w:rsidRPr="004C0B92">
              <w:rPr>
                <w:bCs/>
                <w:sz w:val="20"/>
                <w:lang w:val="es-ES"/>
              </w:rPr>
              <w:t>Título</w:t>
            </w:r>
          </w:p>
        </w:tc>
      </w:tr>
      <w:tr w:rsidR="006479FE" w:rsidRPr="004C0B92" w14:paraId="7D07154D" w14:textId="77777777" w:rsidTr="0069294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1AEF5955" w14:textId="77777777" w:rsidR="006479FE" w:rsidRPr="004C0B92" w:rsidRDefault="006479FE" w:rsidP="0069294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"/>
              </w:rPr>
            </w:pPr>
            <w:r w:rsidRPr="004C0B92">
              <w:rPr>
                <w:b/>
                <w:bCs/>
                <w:sz w:val="20"/>
                <w:lang w:val="es-E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6B42CEDE" w14:textId="77777777" w:rsidR="006479FE" w:rsidRPr="004C0B92" w:rsidRDefault="006479FE" w:rsidP="0069294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"/>
              </w:rPr>
            </w:pPr>
            <w:r w:rsidRPr="004C0B92">
              <w:rPr>
                <w:b w:val="0"/>
                <w:sz w:val="20"/>
                <w:lang w:val="es-ES"/>
              </w:rPr>
              <w:t>Distribución por satélite</w:t>
            </w:r>
          </w:p>
        </w:tc>
      </w:tr>
      <w:tr w:rsidR="006479FE" w:rsidRPr="00D333FF" w14:paraId="28332C9E" w14:textId="77777777" w:rsidTr="0069294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13C93884" w14:textId="77777777" w:rsidR="006479FE" w:rsidRPr="004C0B92" w:rsidRDefault="006479FE" w:rsidP="0069294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"/>
              </w:rPr>
            </w:pPr>
            <w:r w:rsidRPr="004C0B92">
              <w:rPr>
                <w:b/>
                <w:bCs/>
                <w:sz w:val="20"/>
                <w:lang w:val="es-E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2989D813" w14:textId="77777777" w:rsidR="006479FE" w:rsidRPr="004C0B92" w:rsidRDefault="006479FE" w:rsidP="0069294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"/>
              </w:rPr>
            </w:pPr>
            <w:r w:rsidRPr="004C0B92">
              <w:rPr>
                <w:b w:val="0"/>
                <w:sz w:val="20"/>
                <w:lang w:val="es-ES"/>
              </w:rPr>
              <w:t>Registro para producción, archivo y reproducción; películas en televisión</w:t>
            </w:r>
          </w:p>
        </w:tc>
      </w:tr>
      <w:tr w:rsidR="006479FE" w:rsidRPr="004C0B92" w14:paraId="0D9F5662" w14:textId="77777777" w:rsidTr="0069294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4E436976" w14:textId="77777777" w:rsidR="006479FE" w:rsidRPr="004C0B92" w:rsidRDefault="006479FE" w:rsidP="0069294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"/>
              </w:rPr>
            </w:pPr>
            <w:r w:rsidRPr="004C0B92">
              <w:rPr>
                <w:b/>
                <w:bCs/>
                <w:sz w:val="20"/>
                <w:lang w:val="es-E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0B31B953" w14:textId="77777777" w:rsidR="006479FE" w:rsidRPr="004C0B92" w:rsidRDefault="006479FE" w:rsidP="0069294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"/>
              </w:rPr>
            </w:pPr>
            <w:r w:rsidRPr="004C0B92">
              <w:rPr>
                <w:b w:val="0"/>
                <w:bCs/>
                <w:sz w:val="20"/>
                <w:lang w:val="es-ES"/>
              </w:rPr>
              <w:t>Servicio de radiodifusión (sonora)</w:t>
            </w:r>
          </w:p>
        </w:tc>
      </w:tr>
      <w:tr w:rsidR="006479FE" w:rsidRPr="004C0B92" w14:paraId="4D4958A9" w14:textId="77777777" w:rsidTr="00745C9D">
        <w:tc>
          <w:tcPr>
            <w:tcW w:w="1140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4C1AE0A" w14:textId="77777777" w:rsidR="006479FE" w:rsidRPr="004C0B92" w:rsidRDefault="006479FE" w:rsidP="00692945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s-ES"/>
              </w:rPr>
            </w:pPr>
            <w:r w:rsidRPr="004C0B92">
              <w:rPr>
                <w:b/>
                <w:bCs/>
                <w:color w:val="000080"/>
                <w:sz w:val="20"/>
                <w:lang w:val="es-E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53E9791" w14:textId="77777777" w:rsidR="006479FE" w:rsidRPr="004C0B92" w:rsidRDefault="006479FE" w:rsidP="0069294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Cs/>
                <w:color w:val="000080"/>
                <w:sz w:val="20"/>
                <w:lang w:val="es-ES"/>
              </w:rPr>
            </w:pPr>
            <w:r w:rsidRPr="004C0B92">
              <w:rPr>
                <w:bCs/>
                <w:color w:val="000080"/>
                <w:sz w:val="20"/>
                <w:lang w:val="es-ES"/>
              </w:rPr>
              <w:t>Servicio de radiodifusión (televisión)</w:t>
            </w:r>
          </w:p>
        </w:tc>
      </w:tr>
      <w:tr w:rsidR="006479FE" w:rsidRPr="004C0B92" w14:paraId="639BFB55" w14:textId="77777777" w:rsidTr="0069294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11DB3413" w14:textId="77777777" w:rsidR="006479FE" w:rsidRPr="004C0B92" w:rsidRDefault="006479FE" w:rsidP="0069294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"/>
              </w:rPr>
            </w:pPr>
            <w:r w:rsidRPr="004C0B92">
              <w:rPr>
                <w:b/>
                <w:bCs/>
                <w:sz w:val="20"/>
                <w:lang w:val="es-ES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216966DD" w14:textId="77777777" w:rsidR="006479FE" w:rsidRPr="004C0B92" w:rsidRDefault="006479FE" w:rsidP="0069294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s-ES"/>
              </w:rPr>
            </w:pPr>
            <w:r w:rsidRPr="004C0B92">
              <w:rPr>
                <w:sz w:val="20"/>
                <w:lang w:val="es-ES"/>
              </w:rPr>
              <w:t>Servicio fijo</w:t>
            </w:r>
          </w:p>
        </w:tc>
      </w:tr>
      <w:tr w:rsidR="006479FE" w:rsidRPr="00D333FF" w14:paraId="5E753D1A" w14:textId="77777777" w:rsidTr="0069294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7205DDEB" w14:textId="77777777" w:rsidR="006479FE" w:rsidRPr="004C0B92" w:rsidRDefault="006479FE" w:rsidP="00692945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s-ES"/>
              </w:rPr>
            </w:pPr>
            <w:r w:rsidRPr="004C0B92">
              <w:rPr>
                <w:rFonts w:hAnsi="Times New Roman Bold"/>
                <w:b/>
                <w:bCs/>
                <w:sz w:val="20"/>
                <w:lang w:val="es-E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661F6BBE" w14:textId="77777777" w:rsidR="006479FE" w:rsidRPr="004C0B92" w:rsidRDefault="006479FE" w:rsidP="0069294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"/>
              </w:rPr>
            </w:pPr>
            <w:r w:rsidRPr="004C0B92">
              <w:rPr>
                <w:rFonts w:hAnsi="Times New Roman Bold"/>
                <w:b w:val="0"/>
                <w:sz w:val="20"/>
                <w:lang w:val="es-ES"/>
              </w:rPr>
              <w:t>Servicios m</w:t>
            </w:r>
            <w:r w:rsidRPr="004C0B92">
              <w:rPr>
                <w:rFonts w:hAnsi="Times New Roman Bold"/>
                <w:b w:val="0"/>
                <w:sz w:val="20"/>
                <w:lang w:val="es-ES"/>
              </w:rPr>
              <w:t>ó</w:t>
            </w:r>
            <w:r w:rsidRPr="004C0B92">
              <w:rPr>
                <w:rFonts w:hAnsi="Times New Roman Bold"/>
                <w:b w:val="0"/>
                <w:sz w:val="20"/>
                <w:lang w:val="es-ES"/>
              </w:rPr>
              <w:t>viles, de radiodeterminaci</w:t>
            </w:r>
            <w:r w:rsidRPr="003C1FC7">
              <w:rPr>
                <w:rFonts w:hAnsi="Times New Roman Bold"/>
                <w:b w:val="0"/>
                <w:sz w:val="20"/>
                <w:lang w:val="es-ES"/>
              </w:rPr>
              <w:t>ó</w:t>
            </w:r>
            <w:r w:rsidRPr="004C0B92">
              <w:rPr>
                <w:rFonts w:hAnsi="Times New Roman Bold"/>
                <w:b w:val="0"/>
                <w:sz w:val="20"/>
                <w:lang w:val="es-ES"/>
              </w:rPr>
              <w:t>n, de aficionados y otros servicios por sat</w:t>
            </w:r>
            <w:r w:rsidRPr="004C0B92">
              <w:rPr>
                <w:rFonts w:hAnsi="Times New Roman Bold"/>
                <w:b w:val="0"/>
                <w:sz w:val="20"/>
                <w:lang w:val="es-ES"/>
              </w:rPr>
              <w:t>é</w:t>
            </w:r>
            <w:r w:rsidRPr="004C0B92">
              <w:rPr>
                <w:rFonts w:hAnsi="Times New Roman Bold"/>
                <w:b w:val="0"/>
                <w:sz w:val="20"/>
                <w:lang w:val="es-ES"/>
              </w:rPr>
              <w:t>lite conexos</w:t>
            </w:r>
          </w:p>
        </w:tc>
      </w:tr>
      <w:tr w:rsidR="006479FE" w:rsidRPr="00D333FF" w14:paraId="2149DB55" w14:textId="77777777" w:rsidTr="00745C9D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52B5E98F" w14:textId="77777777" w:rsidR="006479FE" w:rsidRPr="004C0B92" w:rsidRDefault="006479FE" w:rsidP="00692945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s-ES"/>
              </w:rPr>
            </w:pPr>
            <w:r w:rsidRPr="004C0B92">
              <w:rPr>
                <w:b/>
                <w:bCs/>
                <w:sz w:val="20"/>
                <w:lang w:val="es-ES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27CDE7FF" w14:textId="77777777" w:rsidR="006479FE" w:rsidRPr="004C0B92" w:rsidRDefault="006479FE" w:rsidP="00692945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es-ES"/>
              </w:rPr>
            </w:pPr>
            <w:r w:rsidRPr="004C0B92">
              <w:rPr>
                <w:bCs/>
                <w:sz w:val="20"/>
                <w:lang w:val="es-ES"/>
              </w:rPr>
              <w:t>Propagación de las ondas radioeléctricas</w:t>
            </w:r>
          </w:p>
        </w:tc>
      </w:tr>
      <w:tr w:rsidR="006479FE" w:rsidRPr="004C0B92" w14:paraId="3FC20DFF" w14:textId="77777777" w:rsidTr="00692945">
        <w:tc>
          <w:tcPr>
            <w:tcW w:w="1140" w:type="dxa"/>
            <w:tcBorders>
              <w:top w:val="nil"/>
            </w:tcBorders>
          </w:tcPr>
          <w:p w14:paraId="2970207A" w14:textId="77777777" w:rsidR="006479FE" w:rsidRPr="004C0B92" w:rsidRDefault="006479FE" w:rsidP="0069294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"/>
              </w:rPr>
            </w:pPr>
            <w:r w:rsidRPr="004C0B92">
              <w:rPr>
                <w:b/>
                <w:bCs/>
                <w:sz w:val="20"/>
                <w:lang w:val="es-ES"/>
              </w:rPr>
              <w:t>RA</w:t>
            </w:r>
          </w:p>
        </w:tc>
        <w:tc>
          <w:tcPr>
            <w:tcW w:w="8220" w:type="dxa"/>
            <w:tcBorders>
              <w:top w:val="nil"/>
            </w:tcBorders>
          </w:tcPr>
          <w:p w14:paraId="4D9A9E91" w14:textId="77777777" w:rsidR="006479FE" w:rsidRPr="004C0B92" w:rsidRDefault="006479FE" w:rsidP="0069294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"/>
              </w:rPr>
            </w:pPr>
            <w:r w:rsidRPr="004C0B92">
              <w:rPr>
                <w:bCs/>
                <w:sz w:val="20"/>
                <w:lang w:val="es-ES"/>
              </w:rPr>
              <w:t>Radioastronomía</w:t>
            </w:r>
          </w:p>
        </w:tc>
      </w:tr>
      <w:tr w:rsidR="006479FE" w:rsidRPr="00D333FF" w14:paraId="24FBB4E6" w14:textId="77777777" w:rsidTr="00692945">
        <w:tc>
          <w:tcPr>
            <w:tcW w:w="1140" w:type="dxa"/>
          </w:tcPr>
          <w:p w14:paraId="129FCA01" w14:textId="77777777" w:rsidR="006479FE" w:rsidRPr="004C0B92" w:rsidRDefault="006479FE" w:rsidP="0069294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"/>
              </w:rPr>
            </w:pPr>
            <w:r w:rsidRPr="004C0B92">
              <w:rPr>
                <w:b/>
                <w:bCs/>
                <w:sz w:val="20"/>
                <w:lang w:val="es-ES"/>
              </w:rPr>
              <w:t>RS</w:t>
            </w:r>
          </w:p>
        </w:tc>
        <w:tc>
          <w:tcPr>
            <w:tcW w:w="8220" w:type="dxa"/>
          </w:tcPr>
          <w:p w14:paraId="17153E17" w14:textId="77777777" w:rsidR="006479FE" w:rsidRPr="004C0B92" w:rsidRDefault="006479FE" w:rsidP="0069294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"/>
              </w:rPr>
            </w:pPr>
            <w:r w:rsidRPr="004C0B92">
              <w:rPr>
                <w:bCs/>
                <w:sz w:val="20"/>
                <w:lang w:val="es-ES"/>
              </w:rPr>
              <w:t>Sistemas de detección a distancia</w:t>
            </w:r>
          </w:p>
        </w:tc>
      </w:tr>
      <w:tr w:rsidR="006479FE" w:rsidRPr="004C0B92" w14:paraId="58F6E74B" w14:textId="77777777" w:rsidTr="00692945">
        <w:tc>
          <w:tcPr>
            <w:tcW w:w="1140" w:type="dxa"/>
          </w:tcPr>
          <w:p w14:paraId="6757AC66" w14:textId="77777777" w:rsidR="006479FE" w:rsidRPr="004C0B92" w:rsidRDefault="006479FE" w:rsidP="0069294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"/>
              </w:rPr>
            </w:pPr>
            <w:r w:rsidRPr="004C0B92">
              <w:rPr>
                <w:b/>
                <w:bCs/>
                <w:sz w:val="20"/>
                <w:lang w:val="es-ES"/>
              </w:rPr>
              <w:t>S</w:t>
            </w:r>
          </w:p>
        </w:tc>
        <w:tc>
          <w:tcPr>
            <w:tcW w:w="8220" w:type="dxa"/>
          </w:tcPr>
          <w:p w14:paraId="297DC4E2" w14:textId="77777777" w:rsidR="006479FE" w:rsidRPr="004C0B92" w:rsidRDefault="006479FE" w:rsidP="00692945">
            <w:pPr>
              <w:spacing w:before="30" w:after="30"/>
              <w:jc w:val="left"/>
              <w:rPr>
                <w:bCs/>
                <w:sz w:val="20"/>
                <w:lang w:val="es-ES"/>
              </w:rPr>
            </w:pPr>
            <w:r w:rsidRPr="004C0B92">
              <w:rPr>
                <w:bCs/>
                <w:sz w:val="20"/>
                <w:lang w:val="es-ES"/>
              </w:rPr>
              <w:t>Servicio fijo por satélite</w:t>
            </w:r>
          </w:p>
        </w:tc>
      </w:tr>
      <w:tr w:rsidR="006479FE" w:rsidRPr="004C0B92" w14:paraId="727BB2BC" w14:textId="77777777" w:rsidTr="00692945">
        <w:tc>
          <w:tcPr>
            <w:tcW w:w="1140" w:type="dxa"/>
          </w:tcPr>
          <w:p w14:paraId="1314163E" w14:textId="77777777" w:rsidR="006479FE" w:rsidRPr="004C0B92" w:rsidRDefault="006479FE" w:rsidP="0069294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"/>
              </w:rPr>
            </w:pPr>
            <w:r w:rsidRPr="004C0B92">
              <w:rPr>
                <w:b/>
                <w:bCs/>
                <w:sz w:val="20"/>
                <w:lang w:val="es-ES"/>
              </w:rPr>
              <w:t>SA</w:t>
            </w:r>
          </w:p>
        </w:tc>
        <w:tc>
          <w:tcPr>
            <w:tcW w:w="8220" w:type="dxa"/>
          </w:tcPr>
          <w:p w14:paraId="04A614E1" w14:textId="77777777" w:rsidR="006479FE" w:rsidRPr="004C0B92" w:rsidRDefault="006479FE" w:rsidP="00692945">
            <w:pPr>
              <w:spacing w:before="30" w:after="30"/>
              <w:jc w:val="left"/>
              <w:rPr>
                <w:bCs/>
                <w:sz w:val="20"/>
                <w:lang w:val="es-ES"/>
              </w:rPr>
            </w:pPr>
            <w:r w:rsidRPr="004C0B92">
              <w:rPr>
                <w:bCs/>
                <w:sz w:val="20"/>
                <w:lang w:val="es-ES"/>
              </w:rPr>
              <w:t>Aplicaciones espaciales y meteorología</w:t>
            </w:r>
          </w:p>
        </w:tc>
      </w:tr>
      <w:tr w:rsidR="006479FE" w:rsidRPr="00D333FF" w14:paraId="4CD53913" w14:textId="77777777" w:rsidTr="00692945">
        <w:tc>
          <w:tcPr>
            <w:tcW w:w="1140" w:type="dxa"/>
          </w:tcPr>
          <w:p w14:paraId="0E84BC94" w14:textId="77777777" w:rsidR="006479FE" w:rsidRPr="004C0B92" w:rsidRDefault="006479FE" w:rsidP="0069294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"/>
              </w:rPr>
            </w:pPr>
            <w:r w:rsidRPr="004C0B92">
              <w:rPr>
                <w:b/>
                <w:bCs/>
                <w:sz w:val="20"/>
                <w:lang w:val="es-ES"/>
              </w:rPr>
              <w:t>SF</w:t>
            </w:r>
          </w:p>
        </w:tc>
        <w:tc>
          <w:tcPr>
            <w:tcW w:w="8220" w:type="dxa"/>
          </w:tcPr>
          <w:p w14:paraId="15432AFF" w14:textId="77777777" w:rsidR="006479FE" w:rsidRPr="004C0B92" w:rsidRDefault="006479FE" w:rsidP="00692945">
            <w:pPr>
              <w:spacing w:before="30" w:after="30"/>
              <w:jc w:val="left"/>
              <w:rPr>
                <w:bCs/>
                <w:sz w:val="20"/>
                <w:lang w:val="es-ES"/>
              </w:rPr>
            </w:pPr>
            <w:r w:rsidRPr="004C0B92">
              <w:rPr>
                <w:bCs/>
                <w:sz w:val="20"/>
                <w:lang w:val="es-ES"/>
              </w:rPr>
              <w:t>Compartición de frecuencias y coordinación entre los sistemas del servicio fijo por satélite y del servicio fijo</w:t>
            </w:r>
          </w:p>
        </w:tc>
      </w:tr>
      <w:tr w:rsidR="006479FE" w:rsidRPr="004C0B92" w14:paraId="5346F33F" w14:textId="77777777" w:rsidTr="00692945">
        <w:tc>
          <w:tcPr>
            <w:tcW w:w="1140" w:type="dxa"/>
            <w:shd w:val="clear" w:color="auto" w:fill="auto"/>
          </w:tcPr>
          <w:p w14:paraId="2AFB6FD6" w14:textId="77777777" w:rsidR="006479FE" w:rsidRPr="004C0B92" w:rsidRDefault="006479FE" w:rsidP="0069294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"/>
              </w:rPr>
            </w:pPr>
            <w:r w:rsidRPr="004C0B92">
              <w:rPr>
                <w:b/>
                <w:bCs/>
                <w:sz w:val="20"/>
                <w:lang w:val="es-E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14:paraId="0AFE27BB" w14:textId="77777777" w:rsidR="006479FE" w:rsidRPr="004C0B92" w:rsidRDefault="006479FE" w:rsidP="00692945">
            <w:pPr>
              <w:spacing w:before="30" w:after="30"/>
              <w:jc w:val="left"/>
              <w:rPr>
                <w:sz w:val="20"/>
                <w:lang w:val="es-ES"/>
              </w:rPr>
            </w:pPr>
            <w:r w:rsidRPr="004C0B92">
              <w:rPr>
                <w:sz w:val="20"/>
                <w:lang w:val="es-ES"/>
              </w:rPr>
              <w:t>Gestión del espectro</w:t>
            </w:r>
          </w:p>
        </w:tc>
      </w:tr>
      <w:tr w:rsidR="006479FE" w:rsidRPr="004C0B92" w14:paraId="1492C1CD" w14:textId="77777777" w:rsidTr="00692945">
        <w:tc>
          <w:tcPr>
            <w:tcW w:w="1140" w:type="dxa"/>
          </w:tcPr>
          <w:p w14:paraId="63EE8835" w14:textId="77777777" w:rsidR="006479FE" w:rsidRPr="004C0B92" w:rsidRDefault="006479FE" w:rsidP="0069294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"/>
              </w:rPr>
            </w:pPr>
            <w:r w:rsidRPr="004C0B92">
              <w:rPr>
                <w:b/>
                <w:bCs/>
                <w:sz w:val="20"/>
                <w:lang w:val="es-ES"/>
              </w:rPr>
              <w:t>SNG</w:t>
            </w:r>
          </w:p>
        </w:tc>
        <w:tc>
          <w:tcPr>
            <w:tcW w:w="8220" w:type="dxa"/>
          </w:tcPr>
          <w:p w14:paraId="50EC4EAA" w14:textId="77777777" w:rsidR="006479FE" w:rsidRPr="004C0B92" w:rsidRDefault="006479FE" w:rsidP="00692945">
            <w:pPr>
              <w:spacing w:before="30" w:after="30"/>
              <w:jc w:val="left"/>
              <w:rPr>
                <w:bCs/>
                <w:sz w:val="20"/>
                <w:lang w:val="es-ES"/>
              </w:rPr>
            </w:pPr>
            <w:r w:rsidRPr="004C0B92">
              <w:rPr>
                <w:bCs/>
                <w:sz w:val="20"/>
                <w:lang w:val="es-ES"/>
              </w:rPr>
              <w:t>Periodismo electrónico por satélite</w:t>
            </w:r>
          </w:p>
        </w:tc>
      </w:tr>
      <w:tr w:rsidR="006479FE" w:rsidRPr="00D333FF" w14:paraId="6FEE4514" w14:textId="77777777" w:rsidTr="00692945">
        <w:tc>
          <w:tcPr>
            <w:tcW w:w="1140" w:type="dxa"/>
          </w:tcPr>
          <w:p w14:paraId="5D219A7B" w14:textId="77777777" w:rsidR="006479FE" w:rsidRPr="004C0B92" w:rsidRDefault="006479FE" w:rsidP="0069294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"/>
              </w:rPr>
            </w:pPr>
            <w:r w:rsidRPr="004C0B92">
              <w:rPr>
                <w:b/>
                <w:bCs/>
                <w:sz w:val="20"/>
                <w:lang w:val="es-ES"/>
              </w:rPr>
              <w:t>TF</w:t>
            </w:r>
          </w:p>
        </w:tc>
        <w:tc>
          <w:tcPr>
            <w:tcW w:w="8220" w:type="dxa"/>
          </w:tcPr>
          <w:p w14:paraId="6D3045AF" w14:textId="77777777" w:rsidR="006479FE" w:rsidRPr="004C0B92" w:rsidRDefault="006479FE" w:rsidP="00692945">
            <w:pPr>
              <w:spacing w:before="30" w:after="30"/>
              <w:jc w:val="left"/>
              <w:rPr>
                <w:bCs/>
                <w:sz w:val="20"/>
                <w:lang w:val="es-ES"/>
              </w:rPr>
            </w:pPr>
            <w:r w:rsidRPr="004C0B92">
              <w:rPr>
                <w:bCs/>
                <w:sz w:val="20"/>
                <w:lang w:val="es-ES"/>
              </w:rPr>
              <w:t>Emisiones de frecuencias patrón y señales horarias</w:t>
            </w:r>
          </w:p>
        </w:tc>
      </w:tr>
      <w:tr w:rsidR="006479FE" w:rsidRPr="004C0B92" w14:paraId="19E6A3D7" w14:textId="77777777" w:rsidTr="00692945">
        <w:tc>
          <w:tcPr>
            <w:tcW w:w="1140" w:type="dxa"/>
          </w:tcPr>
          <w:p w14:paraId="22DD0FDF" w14:textId="77777777" w:rsidR="006479FE" w:rsidRPr="004C0B92" w:rsidRDefault="006479FE" w:rsidP="0069294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"/>
              </w:rPr>
            </w:pPr>
            <w:r w:rsidRPr="004C0B92">
              <w:rPr>
                <w:b/>
                <w:bCs/>
                <w:sz w:val="20"/>
                <w:lang w:val="es-ES"/>
              </w:rPr>
              <w:t>V</w:t>
            </w:r>
          </w:p>
        </w:tc>
        <w:tc>
          <w:tcPr>
            <w:tcW w:w="8220" w:type="dxa"/>
          </w:tcPr>
          <w:p w14:paraId="15B69E61" w14:textId="77777777" w:rsidR="006479FE" w:rsidRPr="004C0B92" w:rsidRDefault="006479FE" w:rsidP="00692945">
            <w:pPr>
              <w:spacing w:before="30" w:after="140"/>
              <w:jc w:val="left"/>
              <w:rPr>
                <w:bCs/>
                <w:sz w:val="20"/>
                <w:lang w:val="es-ES"/>
              </w:rPr>
            </w:pPr>
            <w:r w:rsidRPr="004C0B92">
              <w:rPr>
                <w:bCs/>
                <w:sz w:val="20"/>
                <w:lang w:val="es-ES"/>
              </w:rPr>
              <w:t>Vocabulario y cuestiones afines</w:t>
            </w:r>
          </w:p>
        </w:tc>
      </w:tr>
    </w:tbl>
    <w:p w14:paraId="40283636" w14:textId="77777777" w:rsidR="006479FE" w:rsidRPr="004C0B92" w:rsidRDefault="006479FE" w:rsidP="006479FE">
      <w:pPr>
        <w:spacing w:before="0" w:after="140"/>
        <w:jc w:val="center"/>
        <w:rPr>
          <w:sz w:val="20"/>
          <w:lang w:val="es-E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6479FE" w:rsidRPr="004C0B92" w14:paraId="691B1437" w14:textId="77777777" w:rsidTr="00692945">
        <w:tc>
          <w:tcPr>
            <w:tcW w:w="720" w:type="dxa"/>
          </w:tcPr>
          <w:p w14:paraId="61B49DEA" w14:textId="77777777" w:rsidR="006479FE" w:rsidRPr="004C0B92" w:rsidRDefault="006479FE" w:rsidP="00692945">
            <w:pPr>
              <w:spacing w:before="0"/>
              <w:jc w:val="center"/>
              <w:rPr>
                <w:sz w:val="22"/>
                <w:lang w:val="es-ES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6479FE" w:rsidRPr="00D333FF" w14:paraId="04BEE806" w14:textId="77777777" w:rsidTr="00692945">
        <w:tc>
          <w:tcPr>
            <w:tcW w:w="9360" w:type="dxa"/>
          </w:tcPr>
          <w:p w14:paraId="4EE365A2" w14:textId="77777777" w:rsidR="006479FE" w:rsidRPr="004C0B92" w:rsidRDefault="006479FE" w:rsidP="00692945">
            <w:pPr>
              <w:spacing w:before="92" w:after="92"/>
              <w:jc w:val="left"/>
              <w:rPr>
                <w:i/>
                <w:iCs/>
                <w:sz w:val="20"/>
                <w:lang w:val="es-ES"/>
              </w:rPr>
            </w:pPr>
            <w:r w:rsidRPr="004C0B92">
              <w:rPr>
                <w:b/>
                <w:bCs/>
                <w:i/>
                <w:iCs/>
                <w:sz w:val="20"/>
                <w:lang w:val="es-ES"/>
              </w:rPr>
              <w:t>Nota</w:t>
            </w:r>
            <w:r w:rsidRPr="004C0B92">
              <w:rPr>
                <w:i/>
                <w:iCs/>
                <w:sz w:val="20"/>
                <w:lang w:val="es-ES"/>
              </w:rPr>
              <w:t xml:space="preserve">: Esta Recomendación UIT-R fue aprobada en inglés conforme al procedimiento detallado en la </w:t>
            </w:r>
            <w:r w:rsidRPr="004C0B92">
              <w:rPr>
                <w:i/>
                <w:iCs/>
                <w:sz w:val="20"/>
                <w:lang w:val="es-ES"/>
              </w:rPr>
              <w:br/>
              <w:t>Resolución UIT-R 1.</w:t>
            </w:r>
          </w:p>
        </w:tc>
      </w:tr>
    </w:tbl>
    <w:p w14:paraId="2AD7DE6F" w14:textId="77777777" w:rsidR="006479FE" w:rsidRPr="004C0B92" w:rsidRDefault="006479FE" w:rsidP="006479FE">
      <w:pPr>
        <w:spacing w:before="0"/>
        <w:jc w:val="center"/>
        <w:rPr>
          <w:sz w:val="22"/>
          <w:lang w:val="es-ES"/>
        </w:rPr>
      </w:pPr>
    </w:p>
    <w:p w14:paraId="367D2144" w14:textId="77777777" w:rsidR="006479FE" w:rsidRPr="004C0B92" w:rsidRDefault="006479FE" w:rsidP="006479FE">
      <w:pPr>
        <w:spacing w:before="60"/>
        <w:jc w:val="right"/>
        <w:rPr>
          <w:i/>
          <w:iCs/>
          <w:sz w:val="20"/>
          <w:lang w:val="es-ES"/>
        </w:rPr>
      </w:pPr>
      <w:r w:rsidRPr="004C0B92">
        <w:rPr>
          <w:i/>
          <w:iCs/>
          <w:sz w:val="20"/>
          <w:lang w:val="es-ES"/>
        </w:rPr>
        <w:t>Publicación electrónica</w:t>
      </w:r>
    </w:p>
    <w:p w14:paraId="7971F87A" w14:textId="7270B884" w:rsidR="006479FE" w:rsidRPr="004C0B92" w:rsidRDefault="006479FE" w:rsidP="006479FE">
      <w:pPr>
        <w:spacing w:before="0" w:after="40"/>
        <w:jc w:val="right"/>
        <w:rPr>
          <w:sz w:val="20"/>
          <w:lang w:val="es-ES"/>
        </w:rPr>
      </w:pPr>
      <w:r w:rsidRPr="004C0B92">
        <w:rPr>
          <w:sz w:val="20"/>
          <w:lang w:val="es-ES"/>
        </w:rPr>
        <w:t>Ginebra, 20</w:t>
      </w:r>
      <w:r w:rsidR="00C9538B" w:rsidRPr="004C0B92">
        <w:rPr>
          <w:sz w:val="20"/>
          <w:lang w:val="es-ES"/>
        </w:rPr>
        <w:t>2</w:t>
      </w:r>
      <w:r w:rsidR="00D333FF">
        <w:rPr>
          <w:sz w:val="20"/>
          <w:lang w:val="es-ES"/>
        </w:rPr>
        <w:t>1</w:t>
      </w:r>
    </w:p>
    <w:p w14:paraId="24566B2A" w14:textId="77777777" w:rsidR="006479FE" w:rsidRPr="004C0B92" w:rsidRDefault="006479FE" w:rsidP="006479FE">
      <w:pPr>
        <w:spacing w:before="0"/>
        <w:jc w:val="center"/>
        <w:rPr>
          <w:sz w:val="22"/>
          <w:lang w:val="es-ES"/>
        </w:rPr>
      </w:pPr>
    </w:p>
    <w:p w14:paraId="2259F410" w14:textId="677A9367" w:rsidR="006479FE" w:rsidRPr="004C0B92" w:rsidRDefault="006479FE" w:rsidP="006479FE">
      <w:pPr>
        <w:spacing w:before="0"/>
        <w:jc w:val="center"/>
        <w:rPr>
          <w:sz w:val="20"/>
          <w:lang w:val="es-ES"/>
        </w:rPr>
      </w:pPr>
      <w:r w:rsidRPr="004C0B92">
        <w:rPr>
          <w:sz w:val="20"/>
          <w:lang w:val="es-ES"/>
        </w:rPr>
        <w:sym w:font="Symbol" w:char="F0E3"/>
      </w:r>
      <w:r w:rsidRPr="004C0B92">
        <w:rPr>
          <w:sz w:val="20"/>
          <w:lang w:val="es-ES"/>
        </w:rPr>
        <w:t xml:space="preserve"> UIT 20</w:t>
      </w:r>
      <w:r w:rsidR="00C9538B" w:rsidRPr="004C0B92">
        <w:rPr>
          <w:sz w:val="20"/>
          <w:lang w:val="es-ES"/>
        </w:rPr>
        <w:t>2</w:t>
      </w:r>
      <w:r w:rsidR="00D333FF">
        <w:rPr>
          <w:sz w:val="20"/>
          <w:lang w:val="es-ES"/>
        </w:rPr>
        <w:t>1</w:t>
      </w:r>
    </w:p>
    <w:p w14:paraId="7450F73F" w14:textId="79F78B4F" w:rsidR="00C2441A" w:rsidRPr="004C0B92" w:rsidRDefault="006479FE" w:rsidP="006479FE">
      <w:pPr>
        <w:spacing w:before="80"/>
        <w:rPr>
          <w:sz w:val="18"/>
          <w:szCs w:val="18"/>
          <w:lang w:val="es-ES"/>
        </w:rPr>
      </w:pPr>
      <w:r w:rsidRPr="004C0B92">
        <w:rPr>
          <w:sz w:val="18"/>
          <w:szCs w:val="18"/>
          <w:lang w:val="es-ES"/>
        </w:rPr>
        <w:t>Reservados todos los derechos. Ninguna parte de esta publicación puede reproducirse por ningún procedimiento sin previa autorización escrita por parte de la UIT.</w:t>
      </w:r>
    </w:p>
    <w:p w14:paraId="612A239F" w14:textId="77777777" w:rsidR="00C2441A" w:rsidRPr="004C0B92" w:rsidRDefault="00C2441A" w:rsidP="00C2441A">
      <w:pPr>
        <w:spacing w:before="160"/>
        <w:rPr>
          <w:i/>
          <w:sz w:val="20"/>
          <w:lang w:val="es-ES"/>
        </w:rPr>
        <w:sectPr w:rsidR="00C2441A" w:rsidRPr="004C0B92" w:rsidSect="00E41BAB">
          <w:headerReference w:type="even" r:id="rId16"/>
          <w:headerReference w:type="default" r:id="rId17"/>
          <w:footerReference w:type="even" r:id="rId18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14:paraId="28A56ECB" w14:textId="6363F016" w:rsidR="00C2441A" w:rsidRPr="004C0B92" w:rsidRDefault="00C2441A" w:rsidP="00E97293">
      <w:pPr>
        <w:pStyle w:val="RecNo"/>
        <w:rPr>
          <w:lang w:val="es-ES"/>
        </w:rPr>
      </w:pPr>
      <w:bookmarkStart w:id="1" w:name="irecnoe"/>
      <w:bookmarkEnd w:id="1"/>
      <w:r w:rsidRPr="004C0B92">
        <w:rPr>
          <w:lang w:val="es-ES"/>
        </w:rPr>
        <w:t>RECOM</w:t>
      </w:r>
      <w:r w:rsidR="00397B91" w:rsidRPr="004C0B92">
        <w:rPr>
          <w:lang w:val="es-ES"/>
        </w:rPr>
        <w:t>ENDACIÓN UIT</w:t>
      </w:r>
      <w:r w:rsidRPr="004C0B92">
        <w:rPr>
          <w:rStyle w:val="href"/>
          <w:lang w:val="es-ES"/>
        </w:rPr>
        <w:t>-R  BT.2</w:t>
      </w:r>
      <w:r w:rsidR="003158CE" w:rsidRPr="004C0B92">
        <w:rPr>
          <w:rStyle w:val="href"/>
          <w:lang w:val="es-ES"/>
        </w:rPr>
        <w:t>13</w:t>
      </w:r>
      <w:r w:rsidR="003044BD" w:rsidRPr="004C0B92">
        <w:rPr>
          <w:rStyle w:val="href"/>
          <w:lang w:val="es-ES"/>
        </w:rPr>
        <w:t>7</w:t>
      </w:r>
      <w:r w:rsidR="00354649" w:rsidRPr="004C0B92">
        <w:rPr>
          <w:rStyle w:val="href"/>
          <w:lang w:val="es-ES"/>
        </w:rPr>
        <w:t>-0</w:t>
      </w:r>
    </w:p>
    <w:p w14:paraId="6D982807" w14:textId="1F92FE05" w:rsidR="00891C13" w:rsidRPr="004C0B92" w:rsidRDefault="003044BD" w:rsidP="003044BD">
      <w:pPr>
        <w:pStyle w:val="Rectitle"/>
        <w:rPr>
          <w:lang w:val="es-ES"/>
        </w:rPr>
      </w:pPr>
      <w:r w:rsidRPr="004C0B92">
        <w:rPr>
          <w:rFonts w:eastAsia="Times New Roman"/>
          <w:lang w:val="es-ES"/>
        </w:rPr>
        <w:t xml:space="preserve">Tecnologías aplicables a las interfaces del Protocolo Internet </w:t>
      </w:r>
      <w:r w:rsidRPr="004C0B92">
        <w:rPr>
          <w:rFonts w:eastAsia="Times New Roman"/>
          <w:lang w:val="es-ES"/>
        </w:rPr>
        <w:br/>
        <w:t>para la producción de programas</w:t>
      </w:r>
    </w:p>
    <w:p w14:paraId="01447CEC" w14:textId="0597E038" w:rsidR="005D4A28" w:rsidRPr="004C0B92" w:rsidRDefault="00352593" w:rsidP="00C9538B">
      <w:pPr>
        <w:pStyle w:val="Recdate"/>
        <w:rPr>
          <w:lang w:val="es-ES" w:eastAsia="zh-CN"/>
        </w:rPr>
      </w:pPr>
      <w:r w:rsidRPr="004C0B92">
        <w:rPr>
          <w:lang w:val="es-ES" w:eastAsia="zh-CN"/>
        </w:rPr>
        <w:t>(20</w:t>
      </w:r>
      <w:r w:rsidR="003044BD" w:rsidRPr="004C0B92">
        <w:rPr>
          <w:lang w:val="es-ES" w:eastAsia="zh-CN"/>
        </w:rPr>
        <w:t>20</w:t>
      </w:r>
      <w:r w:rsidRPr="004C0B92">
        <w:rPr>
          <w:lang w:val="es-ES" w:eastAsia="zh-CN"/>
        </w:rPr>
        <w:t>)</w:t>
      </w:r>
    </w:p>
    <w:p w14:paraId="3B791E42" w14:textId="33E97E81" w:rsidR="00EA758C" w:rsidRPr="004C0B92" w:rsidRDefault="00397B91" w:rsidP="00B95E51">
      <w:pPr>
        <w:pStyle w:val="HeadingSum"/>
        <w:rPr>
          <w:lang w:val="es-ES"/>
        </w:rPr>
      </w:pPr>
      <w:r w:rsidRPr="004C0B92">
        <w:rPr>
          <w:lang w:val="es-ES"/>
        </w:rPr>
        <w:t>Alcance</w:t>
      </w:r>
    </w:p>
    <w:p w14:paraId="308AB07B" w14:textId="33D4AE23" w:rsidR="00EA758C" w:rsidRPr="004C0B92" w:rsidRDefault="00457E83" w:rsidP="00457E83">
      <w:pPr>
        <w:pStyle w:val="Summary"/>
        <w:rPr>
          <w:lang w:val="es-ES"/>
        </w:rPr>
      </w:pPr>
      <w:r w:rsidRPr="004C0B92">
        <w:rPr>
          <w:lang w:val="es-ES"/>
        </w:rPr>
        <w:t>La producción de programas utilizando una red gestionada de Protocolo de Internet (IP) recurre a tecnologías de diversos ámbitos, como el transporte de medios, la señalización, la sincronización y los códecs. La presente Recomendación brinda orientación acerca de cómo elegir las tecnologías aplicables a la producción de programas en tiempo real que utilizan interfaces basadas en IP en una red gestionada</w:t>
      </w:r>
      <w:r w:rsidR="00EA758C" w:rsidRPr="004C0B92">
        <w:rPr>
          <w:lang w:val="es-ES" w:eastAsia="ja-JP"/>
        </w:rPr>
        <w:t>.</w:t>
      </w:r>
    </w:p>
    <w:p w14:paraId="53A13034" w14:textId="3EFF2CAF" w:rsidR="00EA758C" w:rsidRPr="004C0B92" w:rsidRDefault="00397B91" w:rsidP="00EA758C">
      <w:pPr>
        <w:pStyle w:val="Headingb"/>
        <w:rPr>
          <w:lang w:val="es-ES"/>
        </w:rPr>
      </w:pPr>
      <w:r w:rsidRPr="004C0B92">
        <w:rPr>
          <w:lang w:val="es-ES"/>
        </w:rPr>
        <w:t>Palabras clave</w:t>
      </w:r>
    </w:p>
    <w:p w14:paraId="69C32CB4" w14:textId="037F802A" w:rsidR="00EA758C" w:rsidRPr="004C0B92" w:rsidRDefault="000559D0" w:rsidP="00EA758C">
      <w:pPr>
        <w:rPr>
          <w:lang w:val="es-ES" w:eastAsia="ja-JP"/>
        </w:rPr>
      </w:pPr>
      <w:r w:rsidRPr="004C0B92">
        <w:rPr>
          <w:lang w:val="es-ES"/>
        </w:rPr>
        <w:t>Interfaz IP, producción de programas, intercambio de programas, RTP, PTP, IPv</w:t>
      </w:r>
      <w:r w:rsidR="00DB68EB" w:rsidRPr="004C0B92">
        <w:rPr>
          <w:lang w:val="es-ES"/>
        </w:rPr>
        <w:t>4 e IPv6</w:t>
      </w:r>
    </w:p>
    <w:p w14:paraId="36BBEF01" w14:textId="77777777" w:rsidR="00397B91" w:rsidRPr="004C0B92" w:rsidRDefault="00397B91" w:rsidP="00397B91">
      <w:pPr>
        <w:pStyle w:val="Normalaftertitle"/>
        <w:rPr>
          <w:lang w:val="es-ES"/>
        </w:rPr>
      </w:pPr>
      <w:r w:rsidRPr="004C0B92">
        <w:rPr>
          <w:lang w:val="es-ES"/>
        </w:rPr>
        <w:t>La Asamblea de Radiocomunicaciones de la UIT,</w:t>
      </w:r>
    </w:p>
    <w:p w14:paraId="62CCC530" w14:textId="77777777" w:rsidR="00397B91" w:rsidRPr="004C0B92" w:rsidRDefault="00397B91" w:rsidP="00397B91">
      <w:pPr>
        <w:pStyle w:val="Call"/>
        <w:rPr>
          <w:lang w:val="es-ES"/>
        </w:rPr>
      </w:pPr>
      <w:r w:rsidRPr="004C0B92">
        <w:rPr>
          <w:lang w:val="es-ES"/>
        </w:rPr>
        <w:t>considerando</w:t>
      </w:r>
    </w:p>
    <w:p w14:paraId="7BF2498F" w14:textId="79390106" w:rsidR="006737FF" w:rsidRPr="004C0B92" w:rsidRDefault="006737FF" w:rsidP="006737FF">
      <w:pPr>
        <w:rPr>
          <w:rFonts w:asciiTheme="majorBidi" w:hAnsiTheme="majorBidi" w:cstheme="majorBidi"/>
          <w:lang w:val="es-ES"/>
        </w:rPr>
      </w:pPr>
      <w:r w:rsidRPr="003D48C2">
        <w:rPr>
          <w:rFonts w:asciiTheme="majorBidi" w:hAnsiTheme="majorBidi" w:cstheme="majorBidi"/>
          <w:i/>
          <w:iCs/>
          <w:lang w:val="es-ES"/>
        </w:rPr>
        <w:t>a)</w:t>
      </w:r>
      <w:r w:rsidRPr="004C0B92">
        <w:rPr>
          <w:rFonts w:asciiTheme="majorBidi" w:hAnsiTheme="majorBidi" w:cstheme="majorBidi"/>
          <w:lang w:val="es-ES"/>
        </w:rPr>
        <w:tab/>
        <w:t xml:space="preserve">que se dispone de una transmisión IP de alta velocidad a través de redes de telecomunicación de área </w:t>
      </w:r>
      <w:r w:rsidR="008B5CEC" w:rsidRPr="004C0B92">
        <w:rPr>
          <w:rFonts w:asciiTheme="majorBidi" w:hAnsiTheme="majorBidi" w:cstheme="majorBidi"/>
          <w:lang w:val="es-ES"/>
        </w:rPr>
        <w:t>extensa;</w:t>
      </w:r>
    </w:p>
    <w:p w14:paraId="18FCE225" w14:textId="6DBF0160" w:rsidR="006737FF" w:rsidRPr="004C0B92" w:rsidRDefault="006737FF" w:rsidP="006737FF">
      <w:pPr>
        <w:rPr>
          <w:rFonts w:asciiTheme="majorBidi" w:hAnsiTheme="majorBidi" w:cstheme="majorBidi"/>
          <w:lang w:val="es-ES"/>
        </w:rPr>
      </w:pPr>
      <w:r w:rsidRPr="003D48C2">
        <w:rPr>
          <w:rFonts w:asciiTheme="majorBidi" w:hAnsiTheme="majorBidi" w:cstheme="majorBidi"/>
          <w:i/>
          <w:iCs/>
          <w:lang w:val="es-ES"/>
        </w:rPr>
        <w:t>b)</w:t>
      </w:r>
      <w:r w:rsidRPr="004C0B92">
        <w:rPr>
          <w:rFonts w:asciiTheme="majorBidi" w:hAnsiTheme="majorBidi" w:cstheme="majorBidi"/>
          <w:lang w:val="es-ES"/>
        </w:rPr>
        <w:tab/>
        <w:t>que el IP puede transportar diversas señales, incluidas señales de audio/vídeo sin comprimir en tiempo real, señales de audio/vídeo comprimidas en tiempo real, datos auxiliares y datos que no son en tiempo real</w:t>
      </w:r>
      <w:r w:rsidR="003D48C2">
        <w:rPr>
          <w:rFonts w:asciiTheme="majorBidi" w:hAnsiTheme="majorBidi" w:cstheme="majorBidi"/>
          <w:lang w:val="es-ES"/>
        </w:rPr>
        <w:t>;</w:t>
      </w:r>
    </w:p>
    <w:p w14:paraId="387C6E33" w14:textId="08C4E24C" w:rsidR="006737FF" w:rsidRPr="004C0B92" w:rsidRDefault="006737FF" w:rsidP="006737FF">
      <w:pPr>
        <w:rPr>
          <w:rFonts w:asciiTheme="majorBidi" w:hAnsiTheme="majorBidi" w:cstheme="majorBidi"/>
          <w:lang w:val="es-ES"/>
        </w:rPr>
      </w:pPr>
      <w:r w:rsidRPr="003D48C2">
        <w:rPr>
          <w:rFonts w:asciiTheme="majorBidi" w:hAnsiTheme="majorBidi" w:cstheme="majorBidi"/>
          <w:i/>
          <w:iCs/>
          <w:lang w:val="es-ES"/>
        </w:rPr>
        <w:t>c)</w:t>
      </w:r>
      <w:r w:rsidRPr="004C0B92">
        <w:rPr>
          <w:rFonts w:asciiTheme="majorBidi" w:hAnsiTheme="majorBidi" w:cstheme="majorBidi"/>
          <w:lang w:val="es-ES"/>
        </w:rPr>
        <w:t xml:space="preserve"> </w:t>
      </w:r>
      <w:r w:rsidRPr="004C0B92">
        <w:rPr>
          <w:rFonts w:asciiTheme="majorBidi" w:hAnsiTheme="majorBidi" w:cstheme="majorBidi"/>
          <w:lang w:val="es-ES"/>
        </w:rPr>
        <w:tab/>
        <w:t xml:space="preserve">que </w:t>
      </w:r>
      <w:r w:rsidR="00691587" w:rsidRPr="004C0B92">
        <w:rPr>
          <w:rFonts w:asciiTheme="majorBidi" w:hAnsiTheme="majorBidi" w:cstheme="majorBidi"/>
          <w:lang w:val="es-ES"/>
        </w:rPr>
        <w:t>es necesario</w:t>
      </w:r>
      <w:r w:rsidRPr="004C0B92">
        <w:rPr>
          <w:rFonts w:asciiTheme="majorBidi" w:hAnsiTheme="majorBidi" w:cstheme="majorBidi"/>
          <w:lang w:val="es-ES"/>
        </w:rPr>
        <w:t xml:space="preserve"> especificar numerosos elementos técnicos, como el transporte de medios, la señalización, la sincronización y los códecs, para garantizar la interoperabilidad entre los dispositivos conectados con interfaces IP,</w:t>
      </w:r>
    </w:p>
    <w:p w14:paraId="73D9DB9B" w14:textId="4E75C372" w:rsidR="00344468" w:rsidRPr="004C0B92" w:rsidRDefault="00344468" w:rsidP="00344468">
      <w:pPr>
        <w:pStyle w:val="Call"/>
        <w:rPr>
          <w:lang w:val="es-ES"/>
        </w:rPr>
      </w:pPr>
      <w:r w:rsidRPr="004C0B92">
        <w:rPr>
          <w:lang w:val="es-ES"/>
        </w:rPr>
        <w:t>reconociendo</w:t>
      </w:r>
    </w:p>
    <w:p w14:paraId="76C86BA0" w14:textId="52271E49" w:rsidR="00C86AE7" w:rsidRPr="004C0B92" w:rsidRDefault="00344468" w:rsidP="00C86AE7">
      <w:pPr>
        <w:rPr>
          <w:rFonts w:asciiTheme="majorBidi" w:hAnsiTheme="majorBidi" w:cstheme="majorBidi"/>
          <w:lang w:val="es-ES"/>
        </w:rPr>
      </w:pPr>
      <w:r w:rsidRPr="004C0B92">
        <w:rPr>
          <w:rFonts w:asciiTheme="majorBidi" w:hAnsiTheme="majorBidi" w:cstheme="majorBidi"/>
          <w:i/>
          <w:lang w:val="es-ES" w:eastAsia="zh-CN"/>
        </w:rPr>
        <w:t>a</w:t>
      </w:r>
      <w:r w:rsidRPr="004C0B92">
        <w:rPr>
          <w:rFonts w:asciiTheme="majorBidi" w:hAnsiTheme="majorBidi" w:cstheme="majorBidi"/>
          <w:i/>
          <w:iCs/>
          <w:lang w:val="es-ES" w:eastAsia="zh-CN"/>
        </w:rPr>
        <w:t>)</w:t>
      </w:r>
      <w:r w:rsidRPr="004C0B92">
        <w:rPr>
          <w:rFonts w:asciiTheme="majorBidi" w:hAnsiTheme="majorBidi" w:cstheme="majorBidi"/>
          <w:lang w:val="es-ES"/>
        </w:rPr>
        <w:tab/>
      </w:r>
      <w:r w:rsidR="00C86AE7" w:rsidRPr="004C0B92">
        <w:rPr>
          <w:rFonts w:asciiTheme="majorBidi" w:hAnsiTheme="majorBidi" w:cstheme="majorBidi"/>
          <w:lang w:val="es-ES"/>
        </w:rPr>
        <w:t>que el Protocolo de Transporte en Tiempo Real (RTP) por IP especificado en la RFC 3550 del IETF puede transportar diversos datos de medios, como audio/vídeo sin comprimir, audio/vídeo comprimido y datos auxiliares</w:t>
      </w:r>
      <w:r w:rsidR="003D48C2">
        <w:rPr>
          <w:rFonts w:asciiTheme="majorBidi" w:hAnsiTheme="majorBidi" w:cstheme="majorBidi"/>
          <w:lang w:val="es-ES"/>
        </w:rPr>
        <w:t>;</w:t>
      </w:r>
    </w:p>
    <w:p w14:paraId="01D5C746" w14:textId="62070AE5" w:rsidR="00C86AE7" w:rsidRPr="004C0B92" w:rsidRDefault="00C86AE7" w:rsidP="00C86AE7">
      <w:pPr>
        <w:rPr>
          <w:rFonts w:asciiTheme="majorBidi" w:hAnsiTheme="majorBidi" w:cstheme="majorBidi"/>
          <w:lang w:val="es-ES"/>
        </w:rPr>
      </w:pPr>
      <w:r w:rsidRPr="003D48C2">
        <w:rPr>
          <w:rFonts w:asciiTheme="majorBidi" w:hAnsiTheme="majorBidi" w:cstheme="majorBidi"/>
          <w:i/>
          <w:iCs/>
          <w:lang w:val="es-ES"/>
        </w:rPr>
        <w:t>b)</w:t>
      </w:r>
      <w:r w:rsidRPr="004C0B92">
        <w:rPr>
          <w:rFonts w:asciiTheme="majorBidi" w:hAnsiTheme="majorBidi" w:cstheme="majorBidi"/>
          <w:lang w:val="es-ES"/>
        </w:rPr>
        <w:t xml:space="preserve"> </w:t>
      </w:r>
      <w:r w:rsidRPr="004C0B92">
        <w:rPr>
          <w:rFonts w:asciiTheme="majorBidi" w:hAnsiTheme="majorBidi" w:cstheme="majorBidi"/>
          <w:lang w:val="es-ES"/>
        </w:rPr>
        <w:tab/>
        <w:t xml:space="preserve">que se ha publicado </w:t>
      </w:r>
      <w:r w:rsidR="00F02C20" w:rsidRPr="004C0B92">
        <w:rPr>
          <w:rFonts w:asciiTheme="majorBidi" w:hAnsiTheme="majorBidi" w:cstheme="majorBidi"/>
          <w:lang w:val="es-ES"/>
        </w:rPr>
        <w:t>la serie</w:t>
      </w:r>
      <w:r w:rsidRPr="004C0B92">
        <w:rPr>
          <w:rFonts w:asciiTheme="majorBidi" w:hAnsiTheme="majorBidi" w:cstheme="majorBidi"/>
          <w:lang w:val="es-ES"/>
        </w:rPr>
        <w:t xml:space="preserve"> SMPTE ST 2110, que admite el transporte por separado de señales de audio, vídeo y auxiliares sin comprimir </w:t>
      </w:r>
      <w:r w:rsidR="001C129C" w:rsidRPr="004C0B92">
        <w:rPr>
          <w:rFonts w:asciiTheme="majorBidi" w:hAnsiTheme="majorBidi" w:cstheme="majorBidi"/>
          <w:lang w:val="es-ES"/>
        </w:rPr>
        <w:t xml:space="preserve">por </w:t>
      </w:r>
      <w:r w:rsidRPr="004C0B92">
        <w:rPr>
          <w:rFonts w:asciiTheme="majorBidi" w:hAnsiTheme="majorBidi" w:cstheme="majorBidi"/>
          <w:lang w:val="es-ES"/>
        </w:rPr>
        <w:t>RTP</w:t>
      </w:r>
      <w:r w:rsidR="003D48C2">
        <w:rPr>
          <w:rFonts w:asciiTheme="majorBidi" w:hAnsiTheme="majorBidi" w:cstheme="majorBidi"/>
          <w:lang w:val="es-ES"/>
        </w:rPr>
        <w:t>;</w:t>
      </w:r>
    </w:p>
    <w:p w14:paraId="014A7C82" w14:textId="1575F77B" w:rsidR="00C86AE7" w:rsidRPr="004C0B92" w:rsidRDefault="00C86AE7" w:rsidP="00C86AE7">
      <w:pPr>
        <w:rPr>
          <w:rFonts w:asciiTheme="majorBidi" w:hAnsiTheme="majorBidi" w:cstheme="majorBidi"/>
          <w:lang w:val="es-ES"/>
        </w:rPr>
      </w:pPr>
      <w:r w:rsidRPr="003D48C2">
        <w:rPr>
          <w:rFonts w:asciiTheme="majorBidi" w:hAnsiTheme="majorBidi" w:cstheme="majorBidi"/>
          <w:i/>
          <w:iCs/>
          <w:lang w:val="es-ES"/>
        </w:rPr>
        <w:t>c)</w:t>
      </w:r>
      <w:r w:rsidRPr="004C0B92">
        <w:rPr>
          <w:rFonts w:asciiTheme="majorBidi" w:hAnsiTheme="majorBidi" w:cstheme="majorBidi"/>
          <w:lang w:val="es-ES"/>
        </w:rPr>
        <w:t xml:space="preserve"> </w:t>
      </w:r>
      <w:r w:rsidRPr="004C0B92">
        <w:rPr>
          <w:rFonts w:asciiTheme="majorBidi" w:hAnsiTheme="majorBidi" w:cstheme="majorBidi"/>
          <w:lang w:val="es-ES"/>
        </w:rPr>
        <w:tab/>
        <w:t xml:space="preserve">que el Protocolo de Tiempo de Precisión (PTP) especificado en la norma IEEE 1588 se ha utilizado ampliamente para la sincronización, y que </w:t>
      </w:r>
      <w:r w:rsidR="00C56315" w:rsidRPr="004C0B92">
        <w:rPr>
          <w:rFonts w:asciiTheme="majorBidi" w:hAnsiTheme="majorBidi" w:cstheme="majorBidi"/>
          <w:lang w:val="es-ES"/>
        </w:rPr>
        <w:t>su utilización</w:t>
      </w:r>
      <w:r w:rsidRPr="004C0B92">
        <w:rPr>
          <w:rFonts w:asciiTheme="majorBidi" w:hAnsiTheme="majorBidi" w:cstheme="majorBidi"/>
          <w:lang w:val="es-ES"/>
        </w:rPr>
        <w:t xml:space="preserve"> </w:t>
      </w:r>
      <w:r w:rsidR="00C60D10" w:rsidRPr="004C0B92">
        <w:rPr>
          <w:rFonts w:asciiTheme="majorBidi" w:hAnsiTheme="majorBidi" w:cstheme="majorBidi"/>
          <w:lang w:val="es-ES"/>
        </w:rPr>
        <w:t xml:space="preserve">para </w:t>
      </w:r>
      <w:r w:rsidRPr="004C0B92">
        <w:rPr>
          <w:rFonts w:asciiTheme="majorBidi" w:hAnsiTheme="majorBidi" w:cstheme="majorBidi"/>
          <w:lang w:val="es-ES"/>
        </w:rPr>
        <w:t>sincroniza</w:t>
      </w:r>
      <w:r w:rsidR="00C60D10" w:rsidRPr="004C0B92">
        <w:rPr>
          <w:rFonts w:asciiTheme="majorBidi" w:hAnsiTheme="majorBidi" w:cstheme="majorBidi"/>
          <w:lang w:val="es-ES"/>
        </w:rPr>
        <w:t>r</w:t>
      </w:r>
      <w:r w:rsidRPr="004C0B92">
        <w:rPr>
          <w:rFonts w:asciiTheme="majorBidi" w:hAnsiTheme="majorBidi" w:cstheme="majorBidi"/>
          <w:lang w:val="es-ES"/>
        </w:rPr>
        <w:t xml:space="preserve"> dispositivos </w:t>
      </w:r>
      <w:r w:rsidR="00C60D10" w:rsidRPr="004C0B92">
        <w:rPr>
          <w:rFonts w:asciiTheme="majorBidi" w:hAnsiTheme="majorBidi" w:cstheme="majorBidi"/>
          <w:lang w:val="es-ES"/>
        </w:rPr>
        <w:t xml:space="preserve">destinados a </w:t>
      </w:r>
      <w:r w:rsidRPr="004C0B92">
        <w:rPr>
          <w:rFonts w:asciiTheme="majorBidi" w:hAnsiTheme="majorBidi" w:cstheme="majorBidi"/>
          <w:lang w:val="es-ES"/>
        </w:rPr>
        <w:t>la producción de programas se especifica en las normas SMPTE ST 2059-1 y ST 2059</w:t>
      </w:r>
      <w:r w:rsidR="003D48C2">
        <w:rPr>
          <w:rFonts w:asciiTheme="majorBidi" w:hAnsiTheme="majorBidi" w:cstheme="majorBidi"/>
          <w:lang w:val="es-ES"/>
        </w:rPr>
        <w:noBreakHyphen/>
      </w:r>
      <w:r w:rsidRPr="004C0B92">
        <w:rPr>
          <w:rFonts w:asciiTheme="majorBidi" w:hAnsiTheme="majorBidi" w:cstheme="majorBidi"/>
          <w:lang w:val="es-ES"/>
        </w:rPr>
        <w:t>2</w:t>
      </w:r>
      <w:r w:rsidR="003D48C2">
        <w:rPr>
          <w:rFonts w:asciiTheme="majorBidi" w:hAnsiTheme="majorBidi" w:cstheme="majorBidi"/>
          <w:lang w:val="es-ES"/>
        </w:rPr>
        <w:t>;</w:t>
      </w:r>
    </w:p>
    <w:p w14:paraId="11547824" w14:textId="4C1CD6C9" w:rsidR="00344468" w:rsidRPr="004C0B92" w:rsidRDefault="00C86AE7" w:rsidP="00C86AE7">
      <w:pPr>
        <w:rPr>
          <w:lang w:val="es-ES"/>
        </w:rPr>
      </w:pPr>
      <w:r w:rsidRPr="00BC2E18">
        <w:rPr>
          <w:rFonts w:asciiTheme="majorBidi" w:hAnsiTheme="majorBidi" w:cstheme="majorBidi"/>
          <w:i/>
          <w:iCs/>
          <w:lang w:val="es-ES"/>
        </w:rPr>
        <w:t>d)</w:t>
      </w:r>
      <w:r w:rsidRPr="004C0B92">
        <w:rPr>
          <w:rFonts w:asciiTheme="majorBidi" w:hAnsiTheme="majorBidi" w:cstheme="majorBidi"/>
          <w:lang w:val="es-ES"/>
        </w:rPr>
        <w:t xml:space="preserve"> </w:t>
      </w:r>
      <w:r w:rsidRPr="004C0B92">
        <w:rPr>
          <w:rFonts w:asciiTheme="majorBidi" w:hAnsiTheme="majorBidi" w:cstheme="majorBidi"/>
          <w:lang w:val="es-ES"/>
        </w:rPr>
        <w:tab/>
        <w:t xml:space="preserve">que se han desarrollado sistemas de codificación de imágenes ligeros, entre los que se </w:t>
      </w:r>
      <w:r w:rsidR="00C60D10" w:rsidRPr="004C0B92">
        <w:rPr>
          <w:rFonts w:asciiTheme="majorBidi" w:hAnsiTheme="majorBidi" w:cstheme="majorBidi"/>
          <w:lang w:val="es-ES"/>
        </w:rPr>
        <w:t xml:space="preserve">cuentan </w:t>
      </w:r>
      <w:r w:rsidRPr="004C0B92">
        <w:rPr>
          <w:rFonts w:asciiTheme="majorBidi" w:hAnsiTheme="majorBidi" w:cstheme="majorBidi"/>
          <w:lang w:val="es-ES"/>
        </w:rPr>
        <w:t xml:space="preserve">el ISO/IEC 21122-1, también conocido como </w:t>
      </w:r>
      <w:r w:rsidR="00BC2E18">
        <w:rPr>
          <w:rFonts w:asciiTheme="majorBidi" w:hAnsiTheme="majorBidi" w:cstheme="majorBidi"/>
          <w:lang w:val="es-ES"/>
        </w:rPr>
        <w:t>«</w:t>
      </w:r>
      <w:r w:rsidRPr="004C0B92">
        <w:rPr>
          <w:rFonts w:asciiTheme="majorBidi" w:hAnsiTheme="majorBidi" w:cstheme="majorBidi"/>
          <w:lang w:val="es-ES"/>
        </w:rPr>
        <w:t>JPEG XS</w:t>
      </w:r>
      <w:r w:rsidR="00BC2E18">
        <w:rPr>
          <w:rFonts w:asciiTheme="majorBidi" w:hAnsiTheme="majorBidi" w:cstheme="majorBidi"/>
          <w:lang w:val="es-ES"/>
        </w:rPr>
        <w:t>»</w:t>
      </w:r>
      <w:r w:rsidRPr="004C0B92">
        <w:rPr>
          <w:rFonts w:asciiTheme="majorBidi" w:hAnsiTheme="majorBidi" w:cstheme="majorBidi"/>
          <w:lang w:val="es-ES"/>
        </w:rPr>
        <w:t xml:space="preserve">, para el transporte eficiente de las señales UHDTV </w:t>
      </w:r>
      <w:r w:rsidR="00AB082B" w:rsidRPr="004C0B92">
        <w:rPr>
          <w:rFonts w:asciiTheme="majorBidi" w:hAnsiTheme="majorBidi" w:cstheme="majorBidi"/>
          <w:lang w:val="es-ES"/>
        </w:rPr>
        <w:t xml:space="preserve">con </w:t>
      </w:r>
      <w:r w:rsidRPr="004C0B92">
        <w:rPr>
          <w:rFonts w:asciiTheme="majorBidi" w:hAnsiTheme="majorBidi" w:cstheme="majorBidi"/>
          <w:lang w:val="es-ES"/>
        </w:rPr>
        <w:t xml:space="preserve">ancho de banda </w:t>
      </w:r>
      <w:r w:rsidR="00AB082B" w:rsidRPr="004C0B92">
        <w:rPr>
          <w:rFonts w:asciiTheme="majorBidi" w:hAnsiTheme="majorBidi" w:cstheme="majorBidi"/>
          <w:lang w:val="es-ES"/>
        </w:rPr>
        <w:t>reducido</w:t>
      </w:r>
      <w:r w:rsidR="00344468" w:rsidRPr="004C0B92">
        <w:rPr>
          <w:lang w:val="es-ES"/>
        </w:rPr>
        <w:t>,</w:t>
      </w:r>
    </w:p>
    <w:p w14:paraId="2B438EB4" w14:textId="17DF4050" w:rsidR="00EA758C" w:rsidRPr="004C0B92" w:rsidRDefault="00EA758C" w:rsidP="00EA758C">
      <w:pPr>
        <w:pStyle w:val="Call"/>
        <w:rPr>
          <w:iCs/>
          <w:lang w:val="es-ES" w:eastAsia="ko-KR"/>
        </w:rPr>
      </w:pPr>
      <w:r w:rsidRPr="004C0B92">
        <w:rPr>
          <w:lang w:val="es-ES"/>
        </w:rPr>
        <w:t>recom</w:t>
      </w:r>
      <w:r w:rsidR="00E41BAB" w:rsidRPr="004C0B92">
        <w:rPr>
          <w:lang w:val="es-ES"/>
        </w:rPr>
        <w:t>ienda</w:t>
      </w:r>
    </w:p>
    <w:p w14:paraId="29B1C5C6" w14:textId="43FACE54" w:rsidR="00EA758C" w:rsidRPr="004C0B92" w:rsidRDefault="00EF600E" w:rsidP="00C9538B">
      <w:pPr>
        <w:rPr>
          <w:lang w:val="es-ES" w:eastAsia="ja-JP"/>
        </w:rPr>
      </w:pPr>
      <w:r w:rsidRPr="004C0B92">
        <w:rPr>
          <w:lang w:val="es-ES" w:eastAsia="ja-JP"/>
        </w:rPr>
        <w:t xml:space="preserve">que cuando se implemente una interfaz </w:t>
      </w:r>
      <w:r w:rsidR="003745B7" w:rsidRPr="004C0B92">
        <w:rPr>
          <w:lang w:val="es-ES" w:eastAsia="ja-JP"/>
        </w:rPr>
        <w:t xml:space="preserve">IP </w:t>
      </w:r>
      <w:r w:rsidRPr="004C0B92">
        <w:rPr>
          <w:lang w:val="es-ES" w:eastAsia="ja-JP"/>
        </w:rPr>
        <w:t>para la producción de programas</w:t>
      </w:r>
      <w:r w:rsidR="003745B7" w:rsidRPr="004C0B92">
        <w:rPr>
          <w:lang w:val="es-ES" w:eastAsia="ja-JP"/>
        </w:rPr>
        <w:t xml:space="preserve">, </w:t>
      </w:r>
      <w:r w:rsidRPr="004C0B92">
        <w:rPr>
          <w:lang w:val="es-ES" w:eastAsia="ja-JP"/>
        </w:rPr>
        <w:t xml:space="preserve">se tengan en cuenta los perfiles </w:t>
      </w:r>
      <w:r w:rsidR="00F3241A" w:rsidRPr="004C0B92">
        <w:rPr>
          <w:lang w:val="es-ES" w:eastAsia="ja-JP"/>
        </w:rPr>
        <w:t xml:space="preserve">enumerados en el Anexo </w:t>
      </w:r>
      <w:r w:rsidR="003745B7" w:rsidRPr="004C0B92">
        <w:rPr>
          <w:lang w:val="es-ES" w:eastAsia="ja-JP"/>
        </w:rPr>
        <w:t>1</w:t>
      </w:r>
      <w:r w:rsidR="00EA758C" w:rsidRPr="004C0B92">
        <w:rPr>
          <w:lang w:val="es-ES"/>
        </w:rPr>
        <w:t>.</w:t>
      </w:r>
    </w:p>
    <w:p w14:paraId="257E41D5" w14:textId="77777777" w:rsidR="00DC70C4" w:rsidRPr="004C0B92" w:rsidRDefault="00DC70C4" w:rsidP="00DC70C4">
      <w:pPr>
        <w:rPr>
          <w:lang w:val="es-ES"/>
        </w:rPr>
      </w:pPr>
      <w:bookmarkStart w:id="2" w:name="_Hlk521687689"/>
    </w:p>
    <w:p w14:paraId="04EA9E19" w14:textId="77777777" w:rsidR="00DC70C4" w:rsidRPr="004C0B92" w:rsidRDefault="00DC70C4" w:rsidP="00DC70C4">
      <w:pPr>
        <w:rPr>
          <w:lang w:val="es-ES"/>
        </w:rPr>
      </w:pPr>
    </w:p>
    <w:p w14:paraId="70B929B4" w14:textId="3D9A8F08" w:rsidR="00BB094A" w:rsidRPr="001B080C" w:rsidRDefault="00BB094A" w:rsidP="00BB094A">
      <w:pPr>
        <w:pStyle w:val="Reftitle"/>
        <w:keepNext/>
        <w:keepLines/>
        <w:rPr>
          <w:lang w:val="en-GB"/>
        </w:rPr>
      </w:pPr>
      <w:r w:rsidRPr="001B080C">
        <w:rPr>
          <w:lang w:val="en-GB"/>
        </w:rPr>
        <w:t>Referenc</w:t>
      </w:r>
      <w:r w:rsidR="00F3241A" w:rsidRPr="001B080C">
        <w:rPr>
          <w:lang w:val="en-GB"/>
        </w:rPr>
        <w:t>ia</w:t>
      </w:r>
      <w:r w:rsidRPr="001B080C">
        <w:rPr>
          <w:lang w:val="en-GB"/>
        </w:rPr>
        <w:t>s</w:t>
      </w:r>
    </w:p>
    <w:p w14:paraId="0A81C293" w14:textId="77777777" w:rsidR="00BB094A" w:rsidRPr="001B080C" w:rsidRDefault="00BB094A" w:rsidP="002526CB">
      <w:pPr>
        <w:pStyle w:val="Reftext"/>
        <w:keepNext/>
        <w:keepLines/>
        <w:spacing w:before="240"/>
        <w:rPr>
          <w:lang w:val="en-GB" w:eastAsia="ja-JP"/>
        </w:rPr>
      </w:pPr>
      <w:r w:rsidRPr="001B080C">
        <w:rPr>
          <w:szCs w:val="24"/>
          <w:lang w:val="en-GB" w:eastAsia="ja-JP"/>
        </w:rPr>
        <w:t>–</w:t>
      </w:r>
      <w:r w:rsidRPr="001B080C">
        <w:rPr>
          <w:szCs w:val="24"/>
          <w:lang w:val="en-GB" w:eastAsia="ja-JP"/>
        </w:rPr>
        <w:tab/>
      </w:r>
      <w:r w:rsidRPr="001B080C">
        <w:rPr>
          <w:lang w:val="en-GB" w:eastAsia="ja-JP"/>
        </w:rPr>
        <w:t>SMPTE ST 337: Format for Non-PCM Audio and Data in an AES3 Serial Digital Audio Interface.</w:t>
      </w:r>
    </w:p>
    <w:p w14:paraId="2F122F56" w14:textId="77777777" w:rsidR="00BB094A" w:rsidRPr="001B080C" w:rsidRDefault="00BB094A" w:rsidP="00BB094A">
      <w:pPr>
        <w:pStyle w:val="Reftext"/>
        <w:keepNext/>
        <w:keepLines/>
        <w:rPr>
          <w:lang w:val="en-GB" w:eastAsia="ja-JP"/>
        </w:rPr>
      </w:pPr>
      <w:r w:rsidRPr="001B080C">
        <w:rPr>
          <w:szCs w:val="24"/>
          <w:lang w:val="en-GB" w:eastAsia="ja-JP"/>
        </w:rPr>
        <w:t>–</w:t>
      </w:r>
      <w:r w:rsidRPr="001B080C">
        <w:rPr>
          <w:szCs w:val="24"/>
          <w:lang w:val="en-GB" w:eastAsia="ja-JP"/>
        </w:rPr>
        <w:tab/>
      </w:r>
      <w:r w:rsidRPr="001B080C">
        <w:rPr>
          <w:lang w:val="en-GB" w:eastAsia="ja-JP"/>
        </w:rPr>
        <w:t xml:space="preserve">SMPTE ST 338: Format for Non-PCM Audio and Data in AES3 </w:t>
      </w:r>
      <w:r w:rsidRPr="001B080C">
        <w:rPr>
          <w:szCs w:val="24"/>
          <w:lang w:val="en-GB" w:eastAsia="ja-JP"/>
        </w:rPr>
        <w:t>–</w:t>
      </w:r>
      <w:r w:rsidRPr="001B080C">
        <w:rPr>
          <w:lang w:val="en-GB" w:eastAsia="ja-JP"/>
        </w:rPr>
        <w:t xml:space="preserve"> Data Types.</w:t>
      </w:r>
    </w:p>
    <w:p w14:paraId="67AEB6FA" w14:textId="77777777" w:rsidR="00BB094A" w:rsidRPr="001B080C" w:rsidRDefault="00BB094A" w:rsidP="00BB094A">
      <w:pPr>
        <w:pStyle w:val="Reftext"/>
        <w:keepNext/>
        <w:keepLines/>
        <w:rPr>
          <w:lang w:val="en-GB" w:eastAsia="ja-JP"/>
        </w:rPr>
      </w:pPr>
      <w:r w:rsidRPr="001B080C">
        <w:rPr>
          <w:szCs w:val="24"/>
          <w:lang w:val="en-GB" w:eastAsia="ja-JP"/>
        </w:rPr>
        <w:t>–</w:t>
      </w:r>
      <w:r w:rsidRPr="001B080C">
        <w:rPr>
          <w:szCs w:val="24"/>
          <w:lang w:val="en-GB" w:eastAsia="ja-JP"/>
        </w:rPr>
        <w:tab/>
      </w:r>
      <w:r w:rsidRPr="001B080C">
        <w:rPr>
          <w:lang w:val="en-GB" w:eastAsia="ja-JP"/>
        </w:rPr>
        <w:t>SMPTE ST 2022-6: Transport of High Bit Rate Media Signals over IP Networks (HBRMT).</w:t>
      </w:r>
    </w:p>
    <w:p w14:paraId="34AE92A0" w14:textId="77777777" w:rsidR="00BB094A" w:rsidRPr="001B080C" w:rsidRDefault="00BB094A" w:rsidP="00BB094A">
      <w:pPr>
        <w:pStyle w:val="Reftext"/>
        <w:rPr>
          <w:lang w:val="en-GB" w:eastAsia="ja-JP"/>
        </w:rPr>
      </w:pPr>
      <w:r w:rsidRPr="001B080C">
        <w:rPr>
          <w:szCs w:val="24"/>
          <w:lang w:val="en-GB" w:eastAsia="ja-JP"/>
        </w:rPr>
        <w:t>–</w:t>
      </w:r>
      <w:r w:rsidRPr="001B080C">
        <w:rPr>
          <w:szCs w:val="24"/>
          <w:lang w:val="en-GB" w:eastAsia="ja-JP"/>
        </w:rPr>
        <w:tab/>
      </w:r>
      <w:r w:rsidRPr="001B080C">
        <w:rPr>
          <w:lang w:val="en-GB" w:eastAsia="ja-JP"/>
        </w:rPr>
        <w:t>SMPTE ST 2059-1: Generation and Alignment of Interface Signals to the SMPTE Epoch.</w:t>
      </w:r>
    </w:p>
    <w:p w14:paraId="283BDCFE" w14:textId="77777777" w:rsidR="00BB094A" w:rsidRPr="001B080C" w:rsidRDefault="00BB094A" w:rsidP="00BB094A">
      <w:pPr>
        <w:pStyle w:val="Reftext"/>
        <w:rPr>
          <w:lang w:val="en-GB" w:eastAsia="ja-JP"/>
        </w:rPr>
      </w:pPr>
      <w:r w:rsidRPr="001B080C">
        <w:rPr>
          <w:szCs w:val="24"/>
          <w:lang w:val="en-GB" w:eastAsia="ja-JP"/>
        </w:rPr>
        <w:t>–</w:t>
      </w:r>
      <w:r w:rsidRPr="001B080C">
        <w:rPr>
          <w:szCs w:val="24"/>
          <w:lang w:val="en-GB" w:eastAsia="ja-JP"/>
        </w:rPr>
        <w:tab/>
      </w:r>
      <w:r w:rsidRPr="001B080C">
        <w:rPr>
          <w:lang w:val="en-GB" w:eastAsia="ja-JP"/>
        </w:rPr>
        <w:t>SMPTE ST 2059-2:</w:t>
      </w:r>
      <w:r w:rsidRPr="001B080C">
        <w:rPr>
          <w:lang w:val="en-GB"/>
        </w:rPr>
        <w:t xml:space="preserve"> </w:t>
      </w:r>
      <w:r w:rsidRPr="001B080C">
        <w:rPr>
          <w:lang w:val="en-GB" w:eastAsia="ja-JP"/>
        </w:rPr>
        <w:t>SMPTE Profile for Use of IEEE-1588 Precision Time Protocol in Professional Broadcast Applications.</w:t>
      </w:r>
    </w:p>
    <w:p w14:paraId="1B99C016" w14:textId="77777777" w:rsidR="00BB094A" w:rsidRPr="001B080C" w:rsidRDefault="00BB094A" w:rsidP="00BB094A">
      <w:pPr>
        <w:pStyle w:val="Reftext"/>
        <w:rPr>
          <w:lang w:val="en-GB" w:eastAsia="ja-JP"/>
        </w:rPr>
      </w:pPr>
      <w:r w:rsidRPr="001B080C">
        <w:rPr>
          <w:szCs w:val="24"/>
          <w:lang w:val="en-GB" w:eastAsia="ja-JP"/>
        </w:rPr>
        <w:t>–</w:t>
      </w:r>
      <w:r w:rsidRPr="001B080C">
        <w:rPr>
          <w:szCs w:val="24"/>
          <w:lang w:val="en-GB" w:eastAsia="ja-JP"/>
        </w:rPr>
        <w:tab/>
      </w:r>
      <w:r w:rsidRPr="001B080C">
        <w:rPr>
          <w:lang w:val="en-GB" w:eastAsia="ja-JP"/>
        </w:rPr>
        <w:t>SMPTE ST 2110-10: Professional Media Over Managed IP Networks: System Timing and Definitions.</w:t>
      </w:r>
    </w:p>
    <w:p w14:paraId="746ACE3A" w14:textId="77777777" w:rsidR="00BB094A" w:rsidRPr="001B080C" w:rsidRDefault="00BB094A" w:rsidP="00BB094A">
      <w:pPr>
        <w:pStyle w:val="Reftext"/>
        <w:rPr>
          <w:lang w:val="en-GB" w:eastAsia="ja-JP"/>
        </w:rPr>
      </w:pPr>
      <w:r w:rsidRPr="001B080C">
        <w:rPr>
          <w:szCs w:val="24"/>
          <w:lang w:val="en-GB" w:eastAsia="ja-JP"/>
        </w:rPr>
        <w:t>–</w:t>
      </w:r>
      <w:r w:rsidRPr="001B080C">
        <w:rPr>
          <w:szCs w:val="24"/>
          <w:lang w:val="en-GB" w:eastAsia="ja-JP"/>
        </w:rPr>
        <w:tab/>
      </w:r>
      <w:r w:rsidRPr="001B080C">
        <w:rPr>
          <w:lang w:val="en-GB" w:eastAsia="ja-JP"/>
        </w:rPr>
        <w:t>SMPTE ST 2110-20: Professional Media Over Managed IP Networks: Uncompressed Active Video.</w:t>
      </w:r>
    </w:p>
    <w:p w14:paraId="407676CA" w14:textId="77777777" w:rsidR="00BB094A" w:rsidRPr="001B080C" w:rsidRDefault="00BB094A" w:rsidP="00BB094A">
      <w:pPr>
        <w:pStyle w:val="Reftext"/>
        <w:rPr>
          <w:lang w:val="en-GB" w:eastAsia="ja-JP"/>
        </w:rPr>
      </w:pPr>
      <w:r w:rsidRPr="001B080C">
        <w:rPr>
          <w:szCs w:val="24"/>
          <w:lang w:val="en-GB" w:eastAsia="ja-JP"/>
        </w:rPr>
        <w:t>–</w:t>
      </w:r>
      <w:r w:rsidRPr="001B080C">
        <w:rPr>
          <w:szCs w:val="24"/>
          <w:lang w:val="en-GB" w:eastAsia="ja-JP"/>
        </w:rPr>
        <w:tab/>
        <w:t>SMPTE ST2110-22: P</w:t>
      </w:r>
      <w:r w:rsidRPr="001B080C">
        <w:rPr>
          <w:lang w:val="en-GB" w:eastAsia="ja-JP"/>
        </w:rPr>
        <w:t xml:space="preserve">rofessional Media Over Managed IP Networks: Constant Bit-Rate Compressed Video. </w:t>
      </w:r>
    </w:p>
    <w:p w14:paraId="1BB7F6A1" w14:textId="77777777" w:rsidR="00BB094A" w:rsidRPr="001B080C" w:rsidRDefault="00BB094A" w:rsidP="00BB094A">
      <w:pPr>
        <w:pStyle w:val="Reftext"/>
        <w:rPr>
          <w:lang w:val="en-GB" w:eastAsia="ja-JP"/>
        </w:rPr>
      </w:pPr>
      <w:r w:rsidRPr="001B080C">
        <w:rPr>
          <w:szCs w:val="24"/>
          <w:lang w:val="en-GB" w:eastAsia="ja-JP"/>
        </w:rPr>
        <w:t>–</w:t>
      </w:r>
      <w:r w:rsidRPr="001B080C">
        <w:rPr>
          <w:szCs w:val="24"/>
          <w:lang w:val="en-GB" w:eastAsia="ja-JP"/>
        </w:rPr>
        <w:tab/>
      </w:r>
      <w:r w:rsidRPr="001B080C">
        <w:rPr>
          <w:lang w:val="en-GB" w:eastAsia="ja-JP"/>
        </w:rPr>
        <w:t>SMPTE ST 2110-30: Professional Media Over Managed IP Networks: PCM Digital Audio.</w:t>
      </w:r>
    </w:p>
    <w:p w14:paraId="7B7D50C2" w14:textId="77777777" w:rsidR="00BB094A" w:rsidRPr="001B080C" w:rsidRDefault="00BB094A" w:rsidP="00BB094A">
      <w:pPr>
        <w:pStyle w:val="Reftext"/>
        <w:rPr>
          <w:lang w:val="en-GB" w:eastAsia="ja-JP"/>
        </w:rPr>
      </w:pPr>
      <w:r w:rsidRPr="001B080C">
        <w:rPr>
          <w:szCs w:val="24"/>
          <w:lang w:val="en-GB" w:eastAsia="ja-JP"/>
        </w:rPr>
        <w:t>–</w:t>
      </w:r>
      <w:r w:rsidRPr="001B080C">
        <w:rPr>
          <w:szCs w:val="24"/>
          <w:lang w:val="en-GB" w:eastAsia="ja-JP"/>
        </w:rPr>
        <w:tab/>
      </w:r>
      <w:r w:rsidRPr="001B080C">
        <w:rPr>
          <w:lang w:val="en-GB" w:eastAsia="ja-JP"/>
        </w:rPr>
        <w:t>SMPTE ST 2110-31: Professional Media Over Managed IP Networks: AES3 Transparent Transport.</w:t>
      </w:r>
    </w:p>
    <w:p w14:paraId="11900D41" w14:textId="77777777" w:rsidR="00BB094A" w:rsidRPr="001B080C" w:rsidRDefault="00BB094A" w:rsidP="00BB094A">
      <w:pPr>
        <w:pStyle w:val="Reftext"/>
        <w:rPr>
          <w:lang w:val="en-GB" w:eastAsia="ja-JP"/>
        </w:rPr>
      </w:pPr>
      <w:r w:rsidRPr="001B080C">
        <w:rPr>
          <w:szCs w:val="24"/>
          <w:lang w:val="en-GB" w:eastAsia="ja-JP"/>
        </w:rPr>
        <w:t>–</w:t>
      </w:r>
      <w:r w:rsidRPr="001B080C">
        <w:rPr>
          <w:szCs w:val="24"/>
          <w:lang w:val="en-GB" w:eastAsia="ja-JP"/>
        </w:rPr>
        <w:tab/>
      </w:r>
      <w:r w:rsidRPr="001B080C">
        <w:rPr>
          <w:lang w:val="en-GB" w:eastAsia="ja-JP"/>
        </w:rPr>
        <w:t xml:space="preserve">ISO/IEC 21122-1: Information technology </w:t>
      </w:r>
      <w:r w:rsidRPr="001B080C">
        <w:rPr>
          <w:szCs w:val="24"/>
          <w:lang w:val="en-GB" w:eastAsia="ja-JP"/>
        </w:rPr>
        <w:t>–</w:t>
      </w:r>
      <w:r w:rsidRPr="001B080C">
        <w:rPr>
          <w:lang w:val="en-GB" w:eastAsia="ja-JP"/>
        </w:rPr>
        <w:t xml:space="preserve"> Low-latency lightweight image coding system </w:t>
      </w:r>
      <w:r w:rsidRPr="001B080C">
        <w:rPr>
          <w:szCs w:val="24"/>
          <w:lang w:val="en-GB" w:eastAsia="ja-JP"/>
        </w:rPr>
        <w:t>–</w:t>
      </w:r>
      <w:r w:rsidRPr="001B080C">
        <w:rPr>
          <w:lang w:val="en-GB" w:eastAsia="ja-JP"/>
        </w:rPr>
        <w:t xml:space="preserve"> Part 1: Core coding system.</w:t>
      </w:r>
    </w:p>
    <w:p w14:paraId="5E5923F2" w14:textId="77777777" w:rsidR="00BB094A" w:rsidRPr="001B080C" w:rsidRDefault="00BB094A" w:rsidP="00BB094A">
      <w:pPr>
        <w:pStyle w:val="Reftext"/>
        <w:rPr>
          <w:szCs w:val="24"/>
          <w:lang w:val="en-GB" w:eastAsia="ja-JP"/>
        </w:rPr>
      </w:pPr>
      <w:r w:rsidRPr="001B080C">
        <w:rPr>
          <w:szCs w:val="24"/>
          <w:lang w:val="en-GB" w:eastAsia="ja-JP"/>
        </w:rPr>
        <w:t>–</w:t>
      </w:r>
      <w:r w:rsidRPr="001B080C">
        <w:rPr>
          <w:szCs w:val="24"/>
          <w:lang w:val="en-GB" w:eastAsia="ja-JP"/>
        </w:rPr>
        <w:tab/>
        <w:t>IETF RFC 3190: RTP Payload Format for 12-bit DAT Audio and 20- and 24-bit Linear Sampled Audio.</w:t>
      </w:r>
    </w:p>
    <w:p w14:paraId="1CC4D0A2" w14:textId="77777777" w:rsidR="00BB094A" w:rsidRPr="001B080C" w:rsidRDefault="00BB094A" w:rsidP="00BB094A">
      <w:pPr>
        <w:pStyle w:val="Reftext"/>
        <w:rPr>
          <w:szCs w:val="24"/>
          <w:lang w:val="en-GB" w:eastAsia="ja-JP"/>
        </w:rPr>
      </w:pPr>
      <w:r w:rsidRPr="001B080C">
        <w:rPr>
          <w:szCs w:val="24"/>
          <w:lang w:val="en-GB" w:eastAsia="ja-JP"/>
        </w:rPr>
        <w:t>–</w:t>
      </w:r>
      <w:r w:rsidRPr="001B080C">
        <w:rPr>
          <w:szCs w:val="24"/>
          <w:lang w:val="en-GB" w:eastAsia="ja-JP"/>
        </w:rPr>
        <w:tab/>
        <w:t>IETF RFC 3551: RTP Profile for Audio and Video Conferences with Minimal Control.</w:t>
      </w:r>
    </w:p>
    <w:p w14:paraId="4584A8E6" w14:textId="77777777" w:rsidR="00BB094A" w:rsidRPr="001B080C" w:rsidRDefault="00BB094A" w:rsidP="00BB094A">
      <w:pPr>
        <w:pStyle w:val="Reftext"/>
        <w:rPr>
          <w:szCs w:val="24"/>
          <w:lang w:val="en-GB" w:eastAsia="ja-JP"/>
        </w:rPr>
      </w:pPr>
      <w:r w:rsidRPr="001B080C">
        <w:rPr>
          <w:szCs w:val="24"/>
          <w:lang w:val="en-GB" w:eastAsia="ja-JP"/>
        </w:rPr>
        <w:t>–</w:t>
      </w:r>
      <w:r w:rsidRPr="001B080C">
        <w:rPr>
          <w:szCs w:val="24"/>
          <w:lang w:val="en-GB" w:eastAsia="ja-JP"/>
        </w:rPr>
        <w:tab/>
        <w:t>IETF RFC 4301: Security Architecture for the Internet Protocol.</w:t>
      </w:r>
    </w:p>
    <w:p w14:paraId="0D50556D" w14:textId="1D18689D" w:rsidR="002526CB" w:rsidRDefault="002526C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en-GB" w:eastAsia="ja-JP"/>
        </w:rPr>
      </w:pPr>
    </w:p>
    <w:p w14:paraId="4C7209DA" w14:textId="77777777" w:rsidR="00002D33" w:rsidRDefault="00002D3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en-GB" w:eastAsia="ja-JP"/>
        </w:rPr>
      </w:pPr>
    </w:p>
    <w:p w14:paraId="0B79B9B3" w14:textId="7A89453C" w:rsidR="00212671" w:rsidRPr="004C0B92" w:rsidRDefault="00EA758C" w:rsidP="00212671">
      <w:pPr>
        <w:pStyle w:val="AnnexNoTitle"/>
        <w:rPr>
          <w:lang w:val="es-ES"/>
        </w:rPr>
      </w:pPr>
      <w:r w:rsidRPr="004C0B92">
        <w:rPr>
          <w:lang w:val="es-ES"/>
        </w:rPr>
        <w:t>Anex</w:t>
      </w:r>
      <w:r w:rsidR="004070BD" w:rsidRPr="004C0B92">
        <w:rPr>
          <w:lang w:val="es-ES"/>
        </w:rPr>
        <w:t>o</w:t>
      </w:r>
      <w:r w:rsidRPr="004C0B92">
        <w:rPr>
          <w:lang w:val="es-ES"/>
        </w:rPr>
        <w:t xml:space="preserve"> 1</w:t>
      </w:r>
      <w:r w:rsidRPr="004C0B92">
        <w:rPr>
          <w:lang w:val="es-ES"/>
        </w:rPr>
        <w:br/>
      </w:r>
      <w:r w:rsidRPr="004C0B92">
        <w:rPr>
          <w:lang w:val="es-ES"/>
        </w:rPr>
        <w:br/>
      </w:r>
      <w:bookmarkEnd w:id="2"/>
      <w:r w:rsidR="00F3241A" w:rsidRPr="004C0B92">
        <w:rPr>
          <w:lang w:val="es-ES"/>
        </w:rPr>
        <w:t xml:space="preserve">Perfiles </w:t>
      </w:r>
      <w:r w:rsidR="00B16A87" w:rsidRPr="004C0B92">
        <w:rPr>
          <w:lang w:val="es-ES"/>
        </w:rPr>
        <w:t xml:space="preserve">de interfaces </w:t>
      </w:r>
      <w:r w:rsidR="00212671" w:rsidRPr="004C0B92">
        <w:rPr>
          <w:lang w:val="es-ES"/>
        </w:rPr>
        <w:t xml:space="preserve">IP </w:t>
      </w:r>
      <w:r w:rsidR="00B16A87" w:rsidRPr="004C0B92">
        <w:rPr>
          <w:lang w:val="es-ES"/>
        </w:rPr>
        <w:t xml:space="preserve">para la producción e intercambio de programas </w:t>
      </w:r>
    </w:p>
    <w:p w14:paraId="57D5B835" w14:textId="6DCD07D5" w:rsidR="00212671" w:rsidRPr="004C0B92" w:rsidRDefault="00212671" w:rsidP="00212671">
      <w:pPr>
        <w:pStyle w:val="Heading1"/>
        <w:rPr>
          <w:lang w:val="es-ES"/>
        </w:rPr>
      </w:pPr>
      <w:r w:rsidRPr="004C0B92">
        <w:rPr>
          <w:lang w:val="es-ES"/>
        </w:rPr>
        <w:t>1</w:t>
      </w:r>
      <w:r w:rsidRPr="004C0B92">
        <w:rPr>
          <w:lang w:val="es-ES"/>
        </w:rPr>
        <w:tab/>
      </w:r>
      <w:r w:rsidR="00B16A87" w:rsidRPr="004C0B92">
        <w:rPr>
          <w:lang w:val="es-ES"/>
        </w:rPr>
        <w:t>Descripción de perfiles</w:t>
      </w:r>
    </w:p>
    <w:p w14:paraId="2DC7A391" w14:textId="79C57485" w:rsidR="002C32C0" w:rsidRPr="004C0B92" w:rsidRDefault="002C32C0" w:rsidP="002C32C0">
      <w:pPr>
        <w:rPr>
          <w:spacing w:val="-2"/>
          <w:lang w:val="es-ES" w:eastAsia="zh-CN"/>
        </w:rPr>
      </w:pPr>
      <w:r w:rsidRPr="004C0B92">
        <w:rPr>
          <w:spacing w:val="-2"/>
          <w:lang w:val="es-ES" w:eastAsia="zh-CN"/>
        </w:rPr>
        <w:t xml:space="preserve">Los perfiles especifican las restricciones </w:t>
      </w:r>
      <w:r w:rsidR="00C66CC1" w:rsidRPr="004C0B92">
        <w:rPr>
          <w:spacing w:val="-2"/>
          <w:lang w:val="es-ES" w:eastAsia="zh-CN"/>
        </w:rPr>
        <w:t xml:space="preserve">aplicables a </w:t>
      </w:r>
      <w:r w:rsidRPr="004C0B92">
        <w:rPr>
          <w:spacing w:val="-2"/>
          <w:lang w:val="es-ES" w:eastAsia="zh-CN"/>
        </w:rPr>
        <w:t xml:space="preserve">las especificaciones y los valores de sus parámetros, y por tanto limitan las capacidades necesarias para enviar/recibir y procesar los paquetes IP. Los perfiles también pueden utilizarse para indicar puntos de interoperabilidad entre implementaciones de dispositivos </w:t>
      </w:r>
      <w:r w:rsidR="001B3536" w:rsidRPr="004C0B92">
        <w:rPr>
          <w:spacing w:val="-2"/>
          <w:lang w:val="es-ES" w:eastAsia="zh-CN"/>
        </w:rPr>
        <w:t>particulares</w:t>
      </w:r>
      <w:r w:rsidRPr="004C0B92">
        <w:rPr>
          <w:spacing w:val="-2"/>
          <w:lang w:val="es-ES" w:eastAsia="zh-CN"/>
        </w:rPr>
        <w:t>.</w:t>
      </w:r>
      <w:r w:rsidR="009C4DEB" w:rsidRPr="004C0B92">
        <w:rPr>
          <w:spacing w:val="-2"/>
          <w:lang w:val="es-ES" w:eastAsia="zh-CN"/>
        </w:rPr>
        <w:t xml:space="preserve"> </w:t>
      </w:r>
    </w:p>
    <w:p w14:paraId="0E37CEF9" w14:textId="3ED8E755" w:rsidR="00212671" w:rsidRPr="004C0B92" w:rsidRDefault="002C32C0" w:rsidP="002C32C0">
      <w:pPr>
        <w:rPr>
          <w:lang w:val="es-ES" w:eastAsia="zh-CN"/>
        </w:rPr>
      </w:pPr>
      <w:r w:rsidRPr="004C0B92">
        <w:rPr>
          <w:spacing w:val="-2"/>
          <w:lang w:val="es-ES" w:eastAsia="zh-CN"/>
        </w:rPr>
        <w:t>Cada perfil especifica una combinación de especificaciones aplicadas y sus valores de parámetros restringidos que todos los dispositivos que se ajusten a ese perfil</w:t>
      </w:r>
      <w:r w:rsidR="00CF0A5F" w:rsidRPr="004C0B92">
        <w:rPr>
          <w:spacing w:val="-2"/>
          <w:lang w:val="es-ES" w:eastAsia="zh-CN"/>
        </w:rPr>
        <w:t xml:space="preserve"> deben soportar</w:t>
      </w:r>
      <w:r w:rsidR="00212671" w:rsidRPr="004C0B92">
        <w:rPr>
          <w:lang w:val="es-ES" w:eastAsia="zh-CN"/>
        </w:rPr>
        <w:t>.</w:t>
      </w:r>
    </w:p>
    <w:p w14:paraId="0E0BE434" w14:textId="31819B5C" w:rsidR="00212671" w:rsidRPr="004C0B92" w:rsidRDefault="00212671" w:rsidP="00212671">
      <w:pPr>
        <w:pStyle w:val="Heading1"/>
        <w:rPr>
          <w:lang w:val="es-ES"/>
        </w:rPr>
      </w:pPr>
      <w:r w:rsidRPr="004C0B92">
        <w:rPr>
          <w:lang w:val="es-ES"/>
        </w:rPr>
        <w:t>2</w:t>
      </w:r>
      <w:r w:rsidRPr="004C0B92">
        <w:rPr>
          <w:lang w:val="es-ES"/>
        </w:rPr>
        <w:tab/>
        <w:t>P</w:t>
      </w:r>
      <w:r w:rsidR="0072554D" w:rsidRPr="004C0B92">
        <w:rPr>
          <w:lang w:val="es-ES"/>
        </w:rPr>
        <w:t>e</w:t>
      </w:r>
      <w:r w:rsidRPr="004C0B92">
        <w:rPr>
          <w:lang w:val="es-ES"/>
        </w:rPr>
        <w:t xml:space="preserve">rfiles </w:t>
      </w:r>
      <w:r w:rsidR="0072554D" w:rsidRPr="004C0B92">
        <w:rPr>
          <w:lang w:val="es-ES"/>
        </w:rPr>
        <w:t xml:space="preserve">de </w:t>
      </w:r>
      <w:r w:rsidRPr="004C0B92">
        <w:rPr>
          <w:lang w:val="es-ES"/>
        </w:rPr>
        <w:t>v</w:t>
      </w:r>
      <w:r w:rsidR="00852AE4" w:rsidRPr="004C0B92">
        <w:rPr>
          <w:lang w:val="es-ES"/>
        </w:rPr>
        <w:t>í</w:t>
      </w:r>
      <w:r w:rsidRPr="004C0B92">
        <w:rPr>
          <w:lang w:val="es-ES"/>
        </w:rPr>
        <w:t>deo</w:t>
      </w:r>
    </w:p>
    <w:p w14:paraId="793E45C6" w14:textId="0E332F4B" w:rsidR="00212671" w:rsidRPr="004C0B92" w:rsidRDefault="00212671" w:rsidP="00212671">
      <w:pPr>
        <w:pStyle w:val="Heading2"/>
        <w:rPr>
          <w:lang w:val="es-ES" w:eastAsia="ja-JP"/>
        </w:rPr>
      </w:pPr>
      <w:r w:rsidRPr="004C0B92">
        <w:rPr>
          <w:lang w:val="es-ES" w:eastAsia="ja-JP"/>
        </w:rPr>
        <w:t>2.1</w:t>
      </w:r>
      <w:r w:rsidRPr="004C0B92">
        <w:rPr>
          <w:lang w:val="es-ES" w:eastAsia="ja-JP"/>
        </w:rPr>
        <w:tab/>
      </w:r>
      <w:r w:rsidR="00852AE4" w:rsidRPr="004C0B92">
        <w:rPr>
          <w:lang w:val="es-ES" w:eastAsia="ja-JP"/>
        </w:rPr>
        <w:t>Perfil de vídeo básico</w:t>
      </w:r>
    </w:p>
    <w:p w14:paraId="1551DB88" w14:textId="5EF1C32F" w:rsidR="00C6547D" w:rsidRPr="004C0B92" w:rsidRDefault="00C6547D" w:rsidP="00C6547D">
      <w:pPr>
        <w:rPr>
          <w:lang w:val="es-ES" w:eastAsia="zh-CN"/>
        </w:rPr>
      </w:pPr>
      <w:r w:rsidRPr="004C0B92">
        <w:rPr>
          <w:lang w:val="es-ES" w:eastAsia="zh-CN"/>
        </w:rPr>
        <w:t xml:space="preserve">El perfil de vídeo </w:t>
      </w:r>
      <w:r w:rsidR="00F71D5D" w:rsidRPr="004C0B92">
        <w:rPr>
          <w:lang w:val="es-ES" w:eastAsia="zh-CN"/>
        </w:rPr>
        <w:t xml:space="preserve">básico es el que ofrece </w:t>
      </w:r>
      <w:r w:rsidR="00CA2713" w:rsidRPr="004C0B92">
        <w:rPr>
          <w:lang w:val="es-ES" w:eastAsia="zh-CN"/>
        </w:rPr>
        <w:t xml:space="preserve">la </w:t>
      </w:r>
      <w:r w:rsidRPr="004C0B92">
        <w:rPr>
          <w:lang w:val="es-ES" w:eastAsia="zh-CN"/>
        </w:rPr>
        <w:t xml:space="preserve">máxima interoperabilidad entre dispositivos </w:t>
      </w:r>
      <w:r w:rsidR="003636EE" w:rsidRPr="004C0B92">
        <w:rPr>
          <w:lang w:val="es-ES" w:eastAsia="zh-CN"/>
        </w:rPr>
        <w:t xml:space="preserve">en el marco </w:t>
      </w:r>
      <w:r w:rsidRPr="004C0B92">
        <w:rPr>
          <w:lang w:val="es-ES" w:eastAsia="zh-CN"/>
        </w:rPr>
        <w:t xml:space="preserve">de esta Recomendación. Cuando un dispositivo no puede comunicarse con los demás dispositivos utilizando los otros perfiles descritos en esta Recomendación, debe intentar utilizar el perfil de vídeo </w:t>
      </w:r>
      <w:r w:rsidR="008B7588" w:rsidRPr="004C0B92">
        <w:rPr>
          <w:lang w:val="es-ES" w:eastAsia="zh-CN"/>
        </w:rPr>
        <w:t>básico</w:t>
      </w:r>
      <w:r w:rsidRPr="004C0B92">
        <w:rPr>
          <w:lang w:val="es-ES" w:eastAsia="zh-CN"/>
        </w:rPr>
        <w:t xml:space="preserve">. </w:t>
      </w:r>
      <w:r w:rsidR="008B7588" w:rsidRPr="004C0B92">
        <w:rPr>
          <w:lang w:val="es-ES" w:eastAsia="zh-CN"/>
        </w:rPr>
        <w:t>E</w:t>
      </w:r>
      <w:r w:rsidR="004127BA" w:rsidRPr="004C0B92">
        <w:rPr>
          <w:lang w:val="es-ES" w:eastAsia="zh-CN"/>
        </w:rPr>
        <w:t>n e</w:t>
      </w:r>
      <w:r w:rsidRPr="004C0B92">
        <w:rPr>
          <w:lang w:val="es-ES" w:eastAsia="zh-CN"/>
        </w:rPr>
        <w:t xml:space="preserve">l perfil de vídeo </w:t>
      </w:r>
      <w:r w:rsidR="008B7588" w:rsidRPr="004C0B92">
        <w:rPr>
          <w:lang w:val="es-ES" w:eastAsia="zh-CN"/>
        </w:rPr>
        <w:t xml:space="preserve">básico </w:t>
      </w:r>
      <w:r w:rsidR="004127BA" w:rsidRPr="004C0B92">
        <w:rPr>
          <w:lang w:val="es-ES" w:eastAsia="zh-CN"/>
        </w:rPr>
        <w:t xml:space="preserve">se </w:t>
      </w:r>
      <w:r w:rsidR="008B7588" w:rsidRPr="004C0B92">
        <w:rPr>
          <w:lang w:val="es-ES" w:eastAsia="zh-CN"/>
        </w:rPr>
        <w:t xml:space="preserve">puede utilizar </w:t>
      </w:r>
      <w:r w:rsidRPr="004C0B92">
        <w:rPr>
          <w:lang w:val="es-ES" w:eastAsia="zh-CN"/>
        </w:rPr>
        <w:t>IPv4 o IPv6.</w:t>
      </w:r>
    </w:p>
    <w:p w14:paraId="767F2132" w14:textId="1B4B9DC1" w:rsidR="00212671" w:rsidRPr="004C0B92" w:rsidRDefault="00C6547D" w:rsidP="00C6547D">
      <w:pPr>
        <w:rPr>
          <w:lang w:val="es-ES" w:eastAsia="zh-CN"/>
        </w:rPr>
      </w:pPr>
      <w:r w:rsidRPr="004C0B92">
        <w:rPr>
          <w:lang w:val="es-ES" w:eastAsia="zh-CN"/>
        </w:rPr>
        <w:t xml:space="preserve">Cuando sea necesario proteger las señales de vídeo </w:t>
      </w:r>
      <w:r w:rsidR="00B145AD" w:rsidRPr="004C0B92">
        <w:rPr>
          <w:lang w:val="es-ES" w:eastAsia="zh-CN"/>
        </w:rPr>
        <w:t xml:space="preserve">contra </w:t>
      </w:r>
      <w:r w:rsidRPr="004C0B92">
        <w:rPr>
          <w:lang w:val="es-ES" w:eastAsia="zh-CN"/>
        </w:rPr>
        <w:t>el acceso no autorizado, se puede utilizar la arquitectura de seguridad para el protocolo de Internet (IPSec) versión 3</w:t>
      </w:r>
      <w:r w:rsidR="00BE6728" w:rsidRPr="004C0B92">
        <w:rPr>
          <w:lang w:val="es-ES" w:eastAsia="zh-CN"/>
        </w:rPr>
        <w:t>,</w:t>
      </w:r>
      <w:r w:rsidRPr="004C0B92">
        <w:rPr>
          <w:lang w:val="es-ES" w:eastAsia="zh-CN"/>
        </w:rPr>
        <w:t xml:space="preserve"> especificada en </w:t>
      </w:r>
      <w:r w:rsidR="007615F7" w:rsidRPr="004C0B92">
        <w:rPr>
          <w:lang w:val="es-ES" w:eastAsia="zh-CN"/>
        </w:rPr>
        <w:t>la</w:t>
      </w:r>
      <w:r w:rsidRPr="004C0B92">
        <w:rPr>
          <w:lang w:val="es-ES" w:eastAsia="zh-CN"/>
        </w:rPr>
        <w:t xml:space="preserve"> IETF RFC 4301 para </w:t>
      </w:r>
      <w:r w:rsidR="007615F7" w:rsidRPr="004C0B92">
        <w:rPr>
          <w:lang w:val="es-ES" w:eastAsia="zh-CN"/>
        </w:rPr>
        <w:t>encriptar</w:t>
      </w:r>
      <w:r w:rsidRPr="004C0B92">
        <w:rPr>
          <w:lang w:val="es-ES" w:eastAsia="zh-CN"/>
        </w:rPr>
        <w:t xml:space="preserve"> los paquetes IP que transportan un objeto SDP y las señales de vídeo</w:t>
      </w:r>
      <w:r w:rsidR="00212671" w:rsidRPr="004C0B92">
        <w:rPr>
          <w:lang w:val="es-ES" w:eastAsia="zh-CN"/>
        </w:rPr>
        <w:t>.</w:t>
      </w:r>
    </w:p>
    <w:p w14:paraId="0629651E" w14:textId="13708D19" w:rsidR="00212671" w:rsidRPr="004C0B92" w:rsidRDefault="007615F7" w:rsidP="00212671">
      <w:pPr>
        <w:pStyle w:val="TableNo"/>
        <w:rPr>
          <w:lang w:val="es-ES" w:eastAsia="ja-JP"/>
        </w:rPr>
      </w:pPr>
      <w:r w:rsidRPr="004C0B92">
        <w:rPr>
          <w:lang w:val="es-ES" w:eastAsia="ja-JP"/>
        </w:rPr>
        <w:t>CUADRO</w:t>
      </w:r>
      <w:r w:rsidR="00212671" w:rsidRPr="004C0B92">
        <w:rPr>
          <w:lang w:val="es-ES" w:eastAsia="ja-JP"/>
        </w:rPr>
        <w:t xml:space="preserve"> 1</w:t>
      </w:r>
    </w:p>
    <w:p w14:paraId="7D18DD60" w14:textId="3FC5FDAB" w:rsidR="00212671" w:rsidRPr="004C0B92" w:rsidRDefault="007615F7" w:rsidP="00212671">
      <w:pPr>
        <w:pStyle w:val="Tabletitle"/>
        <w:rPr>
          <w:lang w:val="es-ES" w:eastAsia="ja-JP"/>
        </w:rPr>
      </w:pPr>
      <w:r w:rsidRPr="004C0B92">
        <w:rPr>
          <w:lang w:val="es-ES" w:eastAsia="ja-JP"/>
        </w:rPr>
        <w:t xml:space="preserve">Parámetros y sus restricciones </w:t>
      </w:r>
      <w:r w:rsidR="006138A3" w:rsidRPr="004C0B92">
        <w:rPr>
          <w:lang w:val="es-ES" w:eastAsia="ja-JP"/>
        </w:rPr>
        <w:t>del perfil de vídeo básico</w:t>
      </w:r>
    </w:p>
    <w:tbl>
      <w:tblPr>
        <w:tblStyle w:val="TableGrid"/>
        <w:tblW w:w="9639" w:type="dxa"/>
        <w:jc w:val="center"/>
        <w:tblLook w:val="04A0" w:firstRow="1" w:lastRow="0" w:firstColumn="1" w:lastColumn="0" w:noHBand="0" w:noVBand="1"/>
      </w:tblPr>
      <w:tblGrid>
        <w:gridCol w:w="4287"/>
        <w:gridCol w:w="5352"/>
      </w:tblGrid>
      <w:tr w:rsidR="00212671" w:rsidRPr="004C0B92" w14:paraId="19995BFF" w14:textId="77777777" w:rsidTr="003D5219">
        <w:trPr>
          <w:jc w:val="center"/>
        </w:trPr>
        <w:tc>
          <w:tcPr>
            <w:tcW w:w="4287" w:type="dxa"/>
          </w:tcPr>
          <w:p w14:paraId="3DF1B5E5" w14:textId="1026E138" w:rsidR="00212671" w:rsidRPr="004C0B92" w:rsidRDefault="006138A3" w:rsidP="003D5219">
            <w:pPr>
              <w:pStyle w:val="Tablehead"/>
              <w:rPr>
                <w:rFonts w:ascii="Times New Roman" w:hAnsi="Times New Roman"/>
                <w:lang w:val="es-ES"/>
              </w:rPr>
            </w:pPr>
            <w:r w:rsidRPr="004C0B92">
              <w:rPr>
                <w:rFonts w:ascii="Times New Roman" w:hAnsi="Times New Roman"/>
                <w:lang w:val="es-ES"/>
              </w:rPr>
              <w:t>Elemento técnico</w:t>
            </w:r>
          </w:p>
        </w:tc>
        <w:tc>
          <w:tcPr>
            <w:tcW w:w="5352" w:type="dxa"/>
          </w:tcPr>
          <w:p w14:paraId="7CDBDC24" w14:textId="68F00AE1" w:rsidR="00212671" w:rsidRPr="004C0B92" w:rsidRDefault="006138A3" w:rsidP="003D5219">
            <w:pPr>
              <w:pStyle w:val="Tablehead"/>
              <w:rPr>
                <w:rFonts w:ascii="Times New Roman" w:hAnsi="Times New Roman"/>
                <w:lang w:val="es-ES"/>
              </w:rPr>
            </w:pPr>
            <w:r w:rsidRPr="004C0B92">
              <w:rPr>
                <w:rFonts w:ascii="Times New Roman" w:hAnsi="Times New Roman"/>
                <w:lang w:val="es-ES"/>
              </w:rPr>
              <w:t>Parámetros y sus restricciones</w:t>
            </w:r>
          </w:p>
        </w:tc>
      </w:tr>
      <w:tr w:rsidR="00212671" w:rsidRPr="004C0B92" w14:paraId="3031B2C9" w14:textId="77777777" w:rsidTr="003D5219">
        <w:trPr>
          <w:jc w:val="center"/>
        </w:trPr>
        <w:tc>
          <w:tcPr>
            <w:tcW w:w="4287" w:type="dxa"/>
          </w:tcPr>
          <w:p w14:paraId="2B6B167C" w14:textId="6780ABA6" w:rsidR="00212671" w:rsidRPr="004C0B92" w:rsidRDefault="00212671" w:rsidP="003D5219">
            <w:pPr>
              <w:pStyle w:val="Tabletext"/>
              <w:rPr>
                <w:rFonts w:ascii="Times New Roman" w:hAnsi="Times New Roman"/>
                <w:lang w:val="es-ES"/>
              </w:rPr>
            </w:pPr>
            <w:r w:rsidRPr="004C0B92">
              <w:rPr>
                <w:rFonts w:ascii="Times New Roman" w:hAnsi="Times New Roman"/>
                <w:lang w:val="es-ES"/>
              </w:rPr>
              <w:t>Subimage</w:t>
            </w:r>
            <w:r w:rsidR="006138A3" w:rsidRPr="004C0B92">
              <w:rPr>
                <w:rFonts w:ascii="Times New Roman" w:hAnsi="Times New Roman"/>
                <w:lang w:val="es-ES"/>
              </w:rPr>
              <w:t>n</w:t>
            </w:r>
          </w:p>
        </w:tc>
        <w:tc>
          <w:tcPr>
            <w:tcW w:w="5352" w:type="dxa"/>
          </w:tcPr>
          <w:p w14:paraId="464A6C83" w14:textId="6533A59C" w:rsidR="00212671" w:rsidRPr="004C0B92" w:rsidRDefault="00212671" w:rsidP="003D5219">
            <w:pPr>
              <w:pStyle w:val="Tabletext"/>
              <w:rPr>
                <w:rFonts w:ascii="Times New Roman" w:hAnsi="Times New Roman"/>
                <w:lang w:val="es-ES"/>
              </w:rPr>
            </w:pPr>
            <w:r w:rsidRPr="004C0B92">
              <w:rPr>
                <w:rFonts w:ascii="Times New Roman" w:hAnsi="Times New Roman"/>
                <w:lang w:val="es-ES"/>
              </w:rPr>
              <w:t xml:space="preserve">No </w:t>
            </w:r>
            <w:r w:rsidR="006138A3" w:rsidRPr="004C0B92">
              <w:rPr>
                <w:rFonts w:ascii="Times New Roman" w:hAnsi="Times New Roman"/>
                <w:lang w:val="es-ES"/>
              </w:rPr>
              <w:t>utilizado</w:t>
            </w:r>
          </w:p>
        </w:tc>
      </w:tr>
      <w:tr w:rsidR="00212671" w:rsidRPr="004C0B92" w14:paraId="29A25441" w14:textId="77777777" w:rsidTr="003D5219">
        <w:trPr>
          <w:jc w:val="center"/>
        </w:trPr>
        <w:tc>
          <w:tcPr>
            <w:tcW w:w="4287" w:type="dxa"/>
          </w:tcPr>
          <w:p w14:paraId="7DA490A6" w14:textId="07C44EC5" w:rsidR="00212671" w:rsidRPr="004C0B92" w:rsidRDefault="006138A3" w:rsidP="003D5219">
            <w:pPr>
              <w:pStyle w:val="Tabletext"/>
              <w:rPr>
                <w:rFonts w:ascii="Times New Roman" w:hAnsi="Times New Roman"/>
                <w:lang w:val="es-ES"/>
              </w:rPr>
            </w:pPr>
            <w:r w:rsidRPr="004C0B92">
              <w:rPr>
                <w:rFonts w:ascii="Times New Roman" w:hAnsi="Times New Roman"/>
                <w:lang w:val="es-ES"/>
              </w:rPr>
              <w:t>Codificación de imagen</w:t>
            </w:r>
          </w:p>
        </w:tc>
        <w:tc>
          <w:tcPr>
            <w:tcW w:w="5352" w:type="dxa"/>
          </w:tcPr>
          <w:p w14:paraId="2D4E2305" w14:textId="6B7E0F7A" w:rsidR="00212671" w:rsidRPr="004C0B92" w:rsidRDefault="00212671" w:rsidP="003D5219">
            <w:pPr>
              <w:pStyle w:val="Tabletext"/>
              <w:rPr>
                <w:rFonts w:ascii="Times New Roman" w:hAnsi="Times New Roman"/>
                <w:lang w:val="es-ES"/>
              </w:rPr>
            </w:pPr>
            <w:r w:rsidRPr="004C0B92">
              <w:rPr>
                <w:rFonts w:ascii="Times New Roman" w:hAnsi="Times New Roman"/>
                <w:lang w:val="es-ES"/>
              </w:rPr>
              <w:t>No</w:t>
            </w:r>
            <w:r w:rsidR="006138A3" w:rsidRPr="004C0B92">
              <w:rPr>
                <w:rFonts w:ascii="Times New Roman" w:hAnsi="Times New Roman"/>
                <w:lang w:val="es-ES"/>
              </w:rPr>
              <w:t xml:space="preserve"> utilizado</w:t>
            </w:r>
          </w:p>
        </w:tc>
      </w:tr>
      <w:tr w:rsidR="00212671" w:rsidRPr="004C0B92" w14:paraId="6E23189D" w14:textId="77777777" w:rsidTr="003D5219">
        <w:trPr>
          <w:jc w:val="center"/>
        </w:trPr>
        <w:tc>
          <w:tcPr>
            <w:tcW w:w="4287" w:type="dxa"/>
          </w:tcPr>
          <w:p w14:paraId="5387087F" w14:textId="0CA64B88" w:rsidR="00212671" w:rsidRPr="004C0B92" w:rsidRDefault="006138A3" w:rsidP="003D5219">
            <w:pPr>
              <w:pStyle w:val="Tabletext"/>
              <w:rPr>
                <w:rFonts w:ascii="Times New Roman" w:hAnsi="Times New Roman"/>
                <w:lang w:val="es-ES"/>
              </w:rPr>
            </w:pPr>
            <w:r w:rsidRPr="004C0B92">
              <w:rPr>
                <w:rFonts w:ascii="Times New Roman" w:hAnsi="Times New Roman"/>
                <w:lang w:val="es-ES"/>
              </w:rPr>
              <w:t>Sincronización</w:t>
            </w:r>
          </w:p>
        </w:tc>
        <w:tc>
          <w:tcPr>
            <w:tcW w:w="5352" w:type="dxa"/>
          </w:tcPr>
          <w:p w14:paraId="7E5DC387" w14:textId="2D55A103" w:rsidR="00212671" w:rsidRPr="004C0B92" w:rsidRDefault="00212671" w:rsidP="003D5219">
            <w:pPr>
              <w:pStyle w:val="Tabletext"/>
              <w:rPr>
                <w:rFonts w:ascii="Times New Roman" w:hAnsi="Times New Roman"/>
                <w:lang w:val="es-ES"/>
              </w:rPr>
            </w:pPr>
            <w:r w:rsidRPr="004C0B92">
              <w:rPr>
                <w:rFonts w:ascii="Times New Roman" w:hAnsi="Times New Roman"/>
                <w:lang w:val="es-ES"/>
              </w:rPr>
              <w:t xml:space="preserve">SMPTE ST 2059-1 </w:t>
            </w:r>
            <w:r w:rsidR="006138A3" w:rsidRPr="004C0B92">
              <w:rPr>
                <w:rFonts w:ascii="Times New Roman" w:hAnsi="Times New Roman"/>
                <w:lang w:val="es-ES"/>
              </w:rPr>
              <w:t xml:space="preserve">y </w:t>
            </w:r>
            <w:r w:rsidRPr="004C0B92">
              <w:rPr>
                <w:rFonts w:ascii="Times New Roman" w:hAnsi="Times New Roman"/>
                <w:lang w:val="es-ES"/>
              </w:rPr>
              <w:t>ST 2059-2</w:t>
            </w:r>
          </w:p>
        </w:tc>
      </w:tr>
      <w:tr w:rsidR="00212671" w:rsidRPr="004C0B92" w14:paraId="79644FEF" w14:textId="77777777" w:rsidTr="003D5219">
        <w:trPr>
          <w:jc w:val="center"/>
        </w:trPr>
        <w:tc>
          <w:tcPr>
            <w:tcW w:w="4287" w:type="dxa"/>
            <w:vMerge w:val="restart"/>
            <w:vAlign w:val="center"/>
          </w:tcPr>
          <w:p w14:paraId="53742191" w14:textId="537CEC90" w:rsidR="00212671" w:rsidRPr="004C0B92" w:rsidRDefault="006138A3" w:rsidP="003D5219">
            <w:pPr>
              <w:pStyle w:val="Tabletext"/>
              <w:rPr>
                <w:rFonts w:ascii="Times New Roman" w:hAnsi="Times New Roman"/>
                <w:lang w:val="es-ES"/>
              </w:rPr>
            </w:pPr>
            <w:r w:rsidRPr="004C0B92">
              <w:rPr>
                <w:rFonts w:ascii="Times New Roman" w:hAnsi="Times New Roman"/>
                <w:lang w:val="es-ES"/>
              </w:rPr>
              <w:t xml:space="preserve">Protocolo de la capa de transporte para vídeo </w:t>
            </w:r>
          </w:p>
        </w:tc>
        <w:tc>
          <w:tcPr>
            <w:tcW w:w="5352" w:type="dxa"/>
          </w:tcPr>
          <w:p w14:paraId="29388C1F" w14:textId="5D952E99" w:rsidR="00212671" w:rsidRPr="004C0B92" w:rsidRDefault="00212671" w:rsidP="003D5219">
            <w:pPr>
              <w:pStyle w:val="Tabletext"/>
              <w:rPr>
                <w:rFonts w:ascii="Times New Roman" w:hAnsi="Times New Roman"/>
                <w:lang w:val="es-ES"/>
              </w:rPr>
            </w:pPr>
            <w:r w:rsidRPr="004C0B92">
              <w:rPr>
                <w:rFonts w:ascii="Times New Roman" w:hAnsi="Times New Roman"/>
                <w:lang w:val="es-ES"/>
              </w:rPr>
              <w:t xml:space="preserve">SMPTE ST 2110-10 </w:t>
            </w:r>
            <w:r w:rsidR="006138A3" w:rsidRPr="004C0B92">
              <w:rPr>
                <w:rFonts w:ascii="Times New Roman" w:hAnsi="Times New Roman"/>
                <w:lang w:val="es-ES"/>
              </w:rPr>
              <w:t xml:space="preserve">y </w:t>
            </w:r>
            <w:r w:rsidRPr="004C0B92">
              <w:rPr>
                <w:rFonts w:ascii="Times New Roman" w:hAnsi="Times New Roman"/>
                <w:lang w:val="es-ES"/>
              </w:rPr>
              <w:t>ST 2110-20</w:t>
            </w:r>
          </w:p>
        </w:tc>
      </w:tr>
      <w:tr w:rsidR="00212671" w:rsidRPr="00D333FF" w14:paraId="7F5584C3" w14:textId="77777777" w:rsidTr="003D5219">
        <w:trPr>
          <w:jc w:val="center"/>
        </w:trPr>
        <w:tc>
          <w:tcPr>
            <w:tcW w:w="4287" w:type="dxa"/>
            <w:vMerge/>
          </w:tcPr>
          <w:p w14:paraId="185B7964" w14:textId="77777777" w:rsidR="00212671" w:rsidRPr="004C0B92" w:rsidRDefault="00212671" w:rsidP="003D5219">
            <w:pPr>
              <w:pStyle w:val="Tabletext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5352" w:type="dxa"/>
          </w:tcPr>
          <w:p w14:paraId="084CA4A8" w14:textId="568ADD56" w:rsidR="00212671" w:rsidRPr="004C0B92" w:rsidRDefault="006138A3" w:rsidP="003D5219">
            <w:pPr>
              <w:pStyle w:val="Tabletext"/>
              <w:rPr>
                <w:rFonts w:ascii="Times New Roman" w:hAnsi="Times New Roman"/>
                <w:lang w:val="es-ES"/>
              </w:rPr>
            </w:pPr>
            <w:r w:rsidRPr="004C0B92">
              <w:rPr>
                <w:rFonts w:ascii="Times New Roman" w:hAnsi="Times New Roman"/>
                <w:lang w:val="es-ES"/>
              </w:rPr>
              <w:t xml:space="preserve">Tamaño de </w:t>
            </w:r>
            <w:r w:rsidR="00212671" w:rsidRPr="004C0B92">
              <w:rPr>
                <w:rFonts w:ascii="Times New Roman" w:hAnsi="Times New Roman"/>
                <w:lang w:val="es-ES"/>
              </w:rPr>
              <w:t>UDP</w:t>
            </w:r>
            <w:r w:rsidR="00A8045A" w:rsidRPr="004C0B92">
              <w:rPr>
                <w:rFonts w:ascii="Times New Roman" w:hAnsi="Times New Roman"/>
                <w:lang w:val="es-ES"/>
              </w:rPr>
              <w:t xml:space="preserve"> de</w:t>
            </w:r>
            <w:r w:rsidR="00212671" w:rsidRPr="004C0B92">
              <w:rPr>
                <w:rFonts w:ascii="Times New Roman" w:hAnsi="Times New Roman"/>
                <w:lang w:val="es-ES"/>
              </w:rPr>
              <w:t xml:space="preserve"> </w:t>
            </w:r>
            <w:r w:rsidRPr="004C0B92">
              <w:rPr>
                <w:rFonts w:ascii="Times New Roman" w:hAnsi="Times New Roman"/>
                <w:lang w:val="es-ES"/>
              </w:rPr>
              <w:t xml:space="preserve">hasta </w:t>
            </w:r>
            <w:r w:rsidR="00212671" w:rsidRPr="004C0B92">
              <w:rPr>
                <w:rFonts w:ascii="Times New Roman" w:hAnsi="Times New Roman"/>
                <w:lang w:val="es-ES"/>
              </w:rPr>
              <w:t>1 460 bytes</w:t>
            </w:r>
          </w:p>
        </w:tc>
      </w:tr>
      <w:tr w:rsidR="00212671" w:rsidRPr="004C0B92" w14:paraId="00B6EE04" w14:textId="77777777" w:rsidTr="003D5219">
        <w:trPr>
          <w:jc w:val="center"/>
        </w:trPr>
        <w:tc>
          <w:tcPr>
            <w:tcW w:w="4287" w:type="dxa"/>
          </w:tcPr>
          <w:p w14:paraId="0ED334D7" w14:textId="60E94017" w:rsidR="00212671" w:rsidRPr="004C0B92" w:rsidRDefault="006138A3" w:rsidP="003D5219">
            <w:pPr>
              <w:pStyle w:val="Tabletext"/>
              <w:rPr>
                <w:rFonts w:ascii="Times New Roman" w:hAnsi="Times New Roman"/>
                <w:lang w:val="es-ES" w:eastAsia="ja-JP"/>
              </w:rPr>
            </w:pPr>
            <w:r w:rsidRPr="004C0B92">
              <w:rPr>
                <w:rFonts w:ascii="Times New Roman" w:hAnsi="Times New Roman"/>
                <w:lang w:val="es-ES" w:eastAsia="ja-JP"/>
              </w:rPr>
              <w:t xml:space="preserve">Versión </w:t>
            </w:r>
            <w:r w:rsidR="00212671" w:rsidRPr="004C0B92">
              <w:rPr>
                <w:rFonts w:ascii="Times New Roman" w:hAnsi="Times New Roman"/>
                <w:lang w:val="es-ES" w:eastAsia="ja-JP"/>
              </w:rPr>
              <w:t xml:space="preserve">IP </w:t>
            </w:r>
          </w:p>
        </w:tc>
        <w:tc>
          <w:tcPr>
            <w:tcW w:w="5352" w:type="dxa"/>
          </w:tcPr>
          <w:p w14:paraId="579EC34B" w14:textId="57E665DE" w:rsidR="00212671" w:rsidRPr="004C0B92" w:rsidRDefault="00212671" w:rsidP="003D5219">
            <w:pPr>
              <w:pStyle w:val="Tabletext"/>
              <w:rPr>
                <w:rFonts w:ascii="Times New Roman" w:hAnsi="Times New Roman"/>
                <w:lang w:val="es-ES" w:eastAsia="ja-JP"/>
              </w:rPr>
            </w:pPr>
            <w:r w:rsidRPr="004C0B92">
              <w:rPr>
                <w:rFonts w:ascii="Times New Roman" w:hAnsi="Times New Roman"/>
                <w:lang w:val="es-ES" w:eastAsia="ja-JP"/>
              </w:rPr>
              <w:t>IPv4 o IPv6</w:t>
            </w:r>
          </w:p>
        </w:tc>
      </w:tr>
      <w:tr w:rsidR="00212671" w:rsidRPr="00D333FF" w14:paraId="0496CD54" w14:textId="77777777" w:rsidTr="003D5219">
        <w:trPr>
          <w:jc w:val="center"/>
        </w:trPr>
        <w:tc>
          <w:tcPr>
            <w:tcW w:w="4287" w:type="dxa"/>
          </w:tcPr>
          <w:p w14:paraId="04D5B3CC" w14:textId="133D7247" w:rsidR="00212671" w:rsidRPr="004C0B92" w:rsidRDefault="006138A3" w:rsidP="003D5219">
            <w:pPr>
              <w:pStyle w:val="Tabletext"/>
              <w:rPr>
                <w:rFonts w:ascii="Times New Roman" w:hAnsi="Times New Roman"/>
                <w:lang w:val="es-ES"/>
              </w:rPr>
            </w:pPr>
            <w:r w:rsidRPr="004C0B92">
              <w:rPr>
                <w:rFonts w:ascii="Times New Roman" w:hAnsi="Times New Roman"/>
                <w:lang w:val="es-ES"/>
              </w:rPr>
              <w:t xml:space="preserve">Encriptado de paquetes </w:t>
            </w:r>
            <w:r w:rsidR="00212671" w:rsidRPr="004C0B92">
              <w:rPr>
                <w:rFonts w:ascii="Times New Roman" w:hAnsi="Times New Roman"/>
                <w:lang w:val="es-ES"/>
              </w:rPr>
              <w:t xml:space="preserve">IP </w:t>
            </w:r>
          </w:p>
        </w:tc>
        <w:tc>
          <w:tcPr>
            <w:tcW w:w="5352" w:type="dxa"/>
          </w:tcPr>
          <w:p w14:paraId="155F5043" w14:textId="4843788B" w:rsidR="00212671" w:rsidRPr="004C0B92" w:rsidRDefault="002D23B0" w:rsidP="003D5219">
            <w:pPr>
              <w:pStyle w:val="Tabletext"/>
              <w:rPr>
                <w:rFonts w:ascii="Times New Roman" w:hAnsi="Times New Roman"/>
                <w:lang w:val="es-ES"/>
              </w:rPr>
            </w:pPr>
            <w:r w:rsidRPr="004C0B92">
              <w:rPr>
                <w:rFonts w:ascii="Times New Roman" w:hAnsi="Times New Roman"/>
                <w:lang w:val="es-ES"/>
              </w:rPr>
              <w:t>Puede ut</w:t>
            </w:r>
            <w:r w:rsidR="00582BBE" w:rsidRPr="004C0B92">
              <w:rPr>
                <w:rFonts w:ascii="Times New Roman" w:hAnsi="Times New Roman"/>
                <w:lang w:val="es-ES"/>
              </w:rPr>
              <w:t>i</w:t>
            </w:r>
            <w:r w:rsidRPr="004C0B92">
              <w:rPr>
                <w:rFonts w:ascii="Times New Roman" w:hAnsi="Times New Roman"/>
                <w:lang w:val="es-ES"/>
              </w:rPr>
              <w:t xml:space="preserve">lizarse </w:t>
            </w:r>
            <w:r w:rsidR="00212671" w:rsidRPr="004C0B92">
              <w:rPr>
                <w:rFonts w:ascii="Times New Roman" w:hAnsi="Times New Roman"/>
                <w:lang w:val="es-ES"/>
              </w:rPr>
              <w:t xml:space="preserve">IPSec </w:t>
            </w:r>
            <w:r w:rsidRPr="004C0B92">
              <w:rPr>
                <w:rFonts w:ascii="Times New Roman" w:hAnsi="Times New Roman"/>
                <w:lang w:val="es-ES"/>
              </w:rPr>
              <w:t xml:space="preserve">para encriptar paquetes </w:t>
            </w:r>
            <w:r w:rsidR="00212671" w:rsidRPr="004C0B92">
              <w:rPr>
                <w:rFonts w:ascii="Times New Roman" w:hAnsi="Times New Roman"/>
                <w:lang w:val="es-ES" w:eastAsia="zh-CN"/>
              </w:rPr>
              <w:t xml:space="preserve">IP </w:t>
            </w:r>
          </w:p>
        </w:tc>
      </w:tr>
    </w:tbl>
    <w:p w14:paraId="284FBF74" w14:textId="77777777" w:rsidR="00212671" w:rsidRPr="004C0B92" w:rsidRDefault="00212671" w:rsidP="00212671">
      <w:pPr>
        <w:pStyle w:val="Tablefin"/>
        <w:rPr>
          <w:lang w:val="es-ES"/>
        </w:rPr>
      </w:pPr>
    </w:p>
    <w:p w14:paraId="16708A0F" w14:textId="35A3E857" w:rsidR="00212671" w:rsidRPr="004C0B92" w:rsidRDefault="00212671" w:rsidP="00212671">
      <w:pPr>
        <w:pStyle w:val="Heading2"/>
        <w:rPr>
          <w:lang w:val="es-ES" w:eastAsia="ja-JP"/>
        </w:rPr>
      </w:pPr>
      <w:r w:rsidRPr="004C0B92">
        <w:rPr>
          <w:lang w:val="es-ES" w:eastAsia="ja-JP"/>
        </w:rPr>
        <w:t>2.2</w:t>
      </w:r>
      <w:r w:rsidRPr="004C0B92">
        <w:rPr>
          <w:lang w:val="es-ES" w:eastAsia="ja-JP"/>
        </w:rPr>
        <w:tab/>
      </w:r>
      <w:r w:rsidR="000279B3" w:rsidRPr="004C0B92">
        <w:rPr>
          <w:lang w:val="es-ES" w:eastAsia="ja-JP"/>
        </w:rPr>
        <w:t>Perfil de vídeo comprimido</w:t>
      </w:r>
    </w:p>
    <w:p w14:paraId="7605EAD8" w14:textId="17F94589" w:rsidR="00635D63" w:rsidRPr="004C0B92" w:rsidRDefault="00635D63" w:rsidP="00635D63">
      <w:pPr>
        <w:rPr>
          <w:lang w:val="es-ES" w:eastAsia="zh-CN"/>
        </w:rPr>
      </w:pPr>
      <w:r w:rsidRPr="004C0B92">
        <w:rPr>
          <w:lang w:val="es-ES" w:eastAsia="zh-CN"/>
        </w:rPr>
        <w:t xml:space="preserve">El perfil de vídeo comprimido permite utilizar el ancho de banda de forma más eficiente gracias a la codificación de imágenes. </w:t>
      </w:r>
      <w:r w:rsidR="008A6572" w:rsidRPr="004C0B92">
        <w:rPr>
          <w:lang w:val="es-ES" w:eastAsia="zh-CN"/>
        </w:rPr>
        <w:t>Para señalar el</w:t>
      </w:r>
      <w:r w:rsidRPr="004C0B92">
        <w:rPr>
          <w:lang w:val="es-ES" w:eastAsia="zh-CN"/>
        </w:rPr>
        <w:t xml:space="preserve"> esquema de codificación de imágenes aplicado </w:t>
      </w:r>
      <w:r w:rsidR="008A6572" w:rsidRPr="004C0B92">
        <w:rPr>
          <w:lang w:val="es-ES" w:eastAsia="zh-CN"/>
        </w:rPr>
        <w:t>se recurre al</w:t>
      </w:r>
      <w:r w:rsidRPr="004C0B92">
        <w:rPr>
          <w:lang w:val="es-ES" w:eastAsia="zh-CN"/>
        </w:rPr>
        <w:t xml:space="preserve"> Protocolo de Descripción de Sesiones (SDP) conforme a la norma SMPTE ST 2110-22. El formato de la carga útil RTP para las imágenes codificadas se especifica en las RFC del IETF. Para la versión IP en el perfil de vídeo comprimido, se utiliza IPv4 o IPv6.</w:t>
      </w:r>
    </w:p>
    <w:p w14:paraId="539764F2" w14:textId="24EB1363" w:rsidR="00212671" w:rsidRPr="004C0B92" w:rsidRDefault="00635D63" w:rsidP="00635D63">
      <w:pPr>
        <w:rPr>
          <w:lang w:val="es-ES" w:eastAsia="zh-CN"/>
        </w:rPr>
      </w:pPr>
      <w:r w:rsidRPr="004C0B92">
        <w:rPr>
          <w:lang w:val="es-ES" w:eastAsia="zh-CN"/>
        </w:rPr>
        <w:t xml:space="preserve">Cuando las señales de vídeo comprimido deban protegerse </w:t>
      </w:r>
      <w:r w:rsidR="00B145AD" w:rsidRPr="004C0B92">
        <w:rPr>
          <w:lang w:val="es-ES" w:eastAsia="zh-CN"/>
        </w:rPr>
        <w:t xml:space="preserve">contra </w:t>
      </w:r>
      <w:r w:rsidRPr="004C0B92">
        <w:rPr>
          <w:lang w:val="es-ES" w:eastAsia="zh-CN"/>
        </w:rPr>
        <w:t xml:space="preserve">el acceso no autorizado, </w:t>
      </w:r>
      <w:r w:rsidR="00B145AD" w:rsidRPr="004C0B92">
        <w:rPr>
          <w:lang w:val="es-ES" w:eastAsia="zh-CN"/>
        </w:rPr>
        <w:t>podrá</w:t>
      </w:r>
      <w:r w:rsidRPr="004C0B92">
        <w:rPr>
          <w:lang w:val="es-ES" w:eastAsia="zh-CN"/>
        </w:rPr>
        <w:t xml:space="preserve"> utilizarse la versión 3 de IPSec para encriptar los paquetes IP</w:t>
      </w:r>
      <w:r w:rsidR="00212671" w:rsidRPr="004C0B92">
        <w:rPr>
          <w:lang w:val="es-ES" w:eastAsia="zh-CN"/>
        </w:rPr>
        <w:t>.</w:t>
      </w:r>
    </w:p>
    <w:p w14:paraId="72088C6D" w14:textId="7C2529A1" w:rsidR="00212671" w:rsidRPr="004C0B92" w:rsidRDefault="008A6572" w:rsidP="00212671">
      <w:pPr>
        <w:pStyle w:val="TableNo"/>
        <w:keepLines/>
        <w:rPr>
          <w:lang w:val="es-ES" w:eastAsia="ja-JP"/>
        </w:rPr>
      </w:pPr>
      <w:r w:rsidRPr="004C0B92">
        <w:rPr>
          <w:lang w:val="es-ES" w:eastAsia="ja-JP"/>
        </w:rPr>
        <w:t>CUADRO</w:t>
      </w:r>
      <w:r w:rsidR="00212671" w:rsidRPr="004C0B92">
        <w:rPr>
          <w:lang w:val="es-ES" w:eastAsia="ja-JP"/>
        </w:rPr>
        <w:t xml:space="preserve"> 2</w:t>
      </w:r>
    </w:p>
    <w:p w14:paraId="4D001CBF" w14:textId="7AAC3222" w:rsidR="00212671" w:rsidRPr="004C0B92" w:rsidRDefault="008A6572" w:rsidP="00212671">
      <w:pPr>
        <w:pStyle w:val="Tabletitle"/>
        <w:rPr>
          <w:lang w:val="es-ES" w:eastAsia="ko-KR"/>
        </w:rPr>
      </w:pPr>
      <w:r w:rsidRPr="004C0B92">
        <w:rPr>
          <w:lang w:val="es-ES" w:eastAsia="ja-JP"/>
        </w:rPr>
        <w:t>Parámetros y sus restricciones del perfil de vídeo comprimido</w:t>
      </w:r>
    </w:p>
    <w:tbl>
      <w:tblPr>
        <w:tblStyle w:val="TableGrid"/>
        <w:tblW w:w="9639" w:type="dxa"/>
        <w:jc w:val="center"/>
        <w:tblLook w:val="04A0" w:firstRow="1" w:lastRow="0" w:firstColumn="1" w:lastColumn="0" w:noHBand="0" w:noVBand="1"/>
      </w:tblPr>
      <w:tblGrid>
        <w:gridCol w:w="4307"/>
        <w:gridCol w:w="5332"/>
      </w:tblGrid>
      <w:tr w:rsidR="008A6572" w:rsidRPr="004C0B92" w14:paraId="63D62768" w14:textId="77777777" w:rsidTr="008A6572">
        <w:trPr>
          <w:jc w:val="center"/>
        </w:trPr>
        <w:tc>
          <w:tcPr>
            <w:tcW w:w="4307" w:type="dxa"/>
          </w:tcPr>
          <w:p w14:paraId="185B9BA3" w14:textId="1B254721" w:rsidR="008A6572" w:rsidRPr="0046514E" w:rsidRDefault="008A6572" w:rsidP="008A6572">
            <w:pPr>
              <w:pStyle w:val="Tablehead"/>
              <w:keepLines/>
              <w:rPr>
                <w:rFonts w:ascii="Times New Roman" w:hAnsi="Times New Roman"/>
                <w:lang w:val="es-ES"/>
              </w:rPr>
            </w:pPr>
            <w:r w:rsidRPr="0046514E">
              <w:rPr>
                <w:rFonts w:ascii="Times New Roman" w:hAnsi="Times New Roman"/>
                <w:lang w:val="es-ES"/>
              </w:rPr>
              <w:t>Elemento técnico</w:t>
            </w:r>
          </w:p>
        </w:tc>
        <w:tc>
          <w:tcPr>
            <w:tcW w:w="5332" w:type="dxa"/>
          </w:tcPr>
          <w:p w14:paraId="0D6E844D" w14:textId="6EB0D121" w:rsidR="008A6572" w:rsidRPr="0046514E" w:rsidRDefault="00A8045A" w:rsidP="008A6572">
            <w:pPr>
              <w:pStyle w:val="Tablehead"/>
              <w:keepLines/>
              <w:rPr>
                <w:rFonts w:ascii="Times New Roman" w:hAnsi="Times New Roman"/>
                <w:lang w:val="es-ES"/>
              </w:rPr>
            </w:pPr>
            <w:r w:rsidRPr="0046514E">
              <w:rPr>
                <w:rFonts w:ascii="Times New Roman" w:hAnsi="Times New Roman"/>
                <w:lang w:val="es-ES"/>
              </w:rPr>
              <w:t>Parámetros y sus restricciones</w:t>
            </w:r>
          </w:p>
        </w:tc>
      </w:tr>
      <w:tr w:rsidR="008A6572" w:rsidRPr="004C0B92" w14:paraId="0BD50FAE" w14:textId="77777777" w:rsidTr="008A6572">
        <w:trPr>
          <w:jc w:val="center"/>
        </w:trPr>
        <w:tc>
          <w:tcPr>
            <w:tcW w:w="4307" w:type="dxa"/>
          </w:tcPr>
          <w:p w14:paraId="29B2ABC8" w14:textId="605BB861" w:rsidR="008A6572" w:rsidRPr="00A1290C" w:rsidRDefault="008A6572" w:rsidP="008A6572">
            <w:pPr>
              <w:pStyle w:val="Tabletext"/>
              <w:keepNext/>
              <w:keepLines/>
              <w:rPr>
                <w:rFonts w:ascii="Times New Roman" w:hAnsi="Times New Roman"/>
                <w:lang w:val="es-ES"/>
              </w:rPr>
            </w:pPr>
            <w:r w:rsidRPr="00A1290C">
              <w:rPr>
                <w:rFonts w:ascii="Times New Roman" w:hAnsi="Times New Roman"/>
                <w:lang w:val="es-ES"/>
              </w:rPr>
              <w:t>Subimagen</w:t>
            </w:r>
          </w:p>
        </w:tc>
        <w:tc>
          <w:tcPr>
            <w:tcW w:w="5332" w:type="dxa"/>
          </w:tcPr>
          <w:p w14:paraId="4674D9D1" w14:textId="77777777" w:rsidR="008A6572" w:rsidRPr="00A1290C" w:rsidRDefault="008A6572" w:rsidP="008A6572">
            <w:pPr>
              <w:pStyle w:val="Tabletext"/>
              <w:keepNext/>
              <w:keepLines/>
              <w:rPr>
                <w:rFonts w:ascii="Times New Roman" w:hAnsi="Times New Roman"/>
                <w:lang w:val="es-ES"/>
              </w:rPr>
            </w:pPr>
            <w:r w:rsidRPr="00A1290C">
              <w:rPr>
                <w:rFonts w:ascii="Times New Roman" w:hAnsi="Times New Roman"/>
                <w:lang w:val="es-ES"/>
              </w:rPr>
              <w:t>JPEG-XS (ISO/IEC 21122-1)</w:t>
            </w:r>
          </w:p>
        </w:tc>
      </w:tr>
      <w:tr w:rsidR="008A6572" w:rsidRPr="004C0B92" w14:paraId="5BCDB7C7" w14:textId="77777777" w:rsidTr="008A6572">
        <w:trPr>
          <w:jc w:val="center"/>
        </w:trPr>
        <w:tc>
          <w:tcPr>
            <w:tcW w:w="4307" w:type="dxa"/>
          </w:tcPr>
          <w:p w14:paraId="07C73725" w14:textId="2F39642A" w:rsidR="008A6572" w:rsidRPr="00A1290C" w:rsidRDefault="008A6572" w:rsidP="008A6572">
            <w:pPr>
              <w:pStyle w:val="Tabletext"/>
              <w:keepNext/>
              <w:keepLines/>
              <w:rPr>
                <w:rFonts w:ascii="Times New Roman" w:hAnsi="Times New Roman"/>
                <w:lang w:val="es-ES"/>
              </w:rPr>
            </w:pPr>
            <w:r w:rsidRPr="00A1290C">
              <w:rPr>
                <w:rFonts w:ascii="Times New Roman" w:hAnsi="Times New Roman"/>
                <w:lang w:val="es-ES"/>
              </w:rPr>
              <w:t>Codificación de imagen</w:t>
            </w:r>
          </w:p>
        </w:tc>
        <w:tc>
          <w:tcPr>
            <w:tcW w:w="5332" w:type="dxa"/>
          </w:tcPr>
          <w:p w14:paraId="009B2B03" w14:textId="429AA338" w:rsidR="008A6572" w:rsidRPr="00A1290C" w:rsidRDefault="008A6572" w:rsidP="008A6572">
            <w:pPr>
              <w:pStyle w:val="Tabletext"/>
              <w:keepNext/>
              <w:keepLines/>
              <w:rPr>
                <w:rFonts w:ascii="Times New Roman" w:hAnsi="Times New Roman"/>
                <w:lang w:val="es-ES"/>
              </w:rPr>
            </w:pPr>
            <w:r w:rsidRPr="00A1290C">
              <w:rPr>
                <w:rFonts w:ascii="Times New Roman" w:hAnsi="Times New Roman"/>
                <w:lang w:val="es-ES"/>
              </w:rPr>
              <w:t>SMPTE ST 2059-1 y ST 2059-2</w:t>
            </w:r>
          </w:p>
        </w:tc>
      </w:tr>
      <w:tr w:rsidR="008A6572" w:rsidRPr="004C0B92" w14:paraId="28EC867D" w14:textId="77777777" w:rsidTr="008A6572">
        <w:trPr>
          <w:jc w:val="center"/>
        </w:trPr>
        <w:tc>
          <w:tcPr>
            <w:tcW w:w="4307" w:type="dxa"/>
            <w:vMerge w:val="restart"/>
          </w:tcPr>
          <w:p w14:paraId="7E103524" w14:textId="00DC9E2B" w:rsidR="008A6572" w:rsidRPr="00A1290C" w:rsidRDefault="008A6572" w:rsidP="008A6572">
            <w:pPr>
              <w:pStyle w:val="Tabletext"/>
              <w:keepNext/>
              <w:keepLines/>
              <w:rPr>
                <w:rFonts w:ascii="Times New Roman" w:hAnsi="Times New Roman"/>
                <w:lang w:val="es-ES"/>
              </w:rPr>
            </w:pPr>
            <w:r w:rsidRPr="00A1290C">
              <w:rPr>
                <w:rFonts w:ascii="Times New Roman" w:hAnsi="Times New Roman"/>
                <w:lang w:val="es-ES"/>
              </w:rPr>
              <w:t>Sincronización</w:t>
            </w:r>
          </w:p>
        </w:tc>
        <w:tc>
          <w:tcPr>
            <w:tcW w:w="5332" w:type="dxa"/>
          </w:tcPr>
          <w:p w14:paraId="4ED3A84E" w14:textId="7E861CD2" w:rsidR="008A6572" w:rsidRPr="00A1290C" w:rsidRDefault="008A6572" w:rsidP="008A6572">
            <w:pPr>
              <w:pStyle w:val="Tabletext"/>
              <w:keepNext/>
              <w:keepLines/>
              <w:rPr>
                <w:rFonts w:ascii="Times New Roman" w:hAnsi="Times New Roman"/>
                <w:lang w:val="es-ES"/>
              </w:rPr>
            </w:pPr>
            <w:r w:rsidRPr="00A1290C">
              <w:rPr>
                <w:rFonts w:ascii="Times New Roman" w:hAnsi="Times New Roman"/>
                <w:lang w:val="es-ES"/>
              </w:rPr>
              <w:t>RTP/UDP conforme al SMPTE ST 2110-10</w:t>
            </w:r>
          </w:p>
        </w:tc>
      </w:tr>
      <w:tr w:rsidR="008F260A" w:rsidRPr="00D333FF" w14:paraId="09955EDA" w14:textId="77777777" w:rsidTr="008A6572">
        <w:trPr>
          <w:jc w:val="center"/>
        </w:trPr>
        <w:tc>
          <w:tcPr>
            <w:tcW w:w="4307" w:type="dxa"/>
            <w:vMerge/>
          </w:tcPr>
          <w:p w14:paraId="14F02E33" w14:textId="77777777" w:rsidR="008F260A" w:rsidRPr="00A1290C" w:rsidRDefault="008F260A" w:rsidP="008F260A">
            <w:pPr>
              <w:pStyle w:val="Tabletext"/>
              <w:keepNext/>
              <w:keepLines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5332" w:type="dxa"/>
          </w:tcPr>
          <w:p w14:paraId="5D290443" w14:textId="5EA6AC35" w:rsidR="008F260A" w:rsidRPr="00A1290C" w:rsidRDefault="008F260A" w:rsidP="008F260A">
            <w:pPr>
              <w:pStyle w:val="Tabletext"/>
              <w:keepNext/>
              <w:keepLines/>
              <w:rPr>
                <w:rFonts w:ascii="Times New Roman" w:hAnsi="Times New Roman"/>
                <w:lang w:val="es-ES"/>
              </w:rPr>
            </w:pPr>
            <w:r w:rsidRPr="00A1290C">
              <w:rPr>
                <w:rFonts w:ascii="Times New Roman" w:hAnsi="Times New Roman"/>
                <w:lang w:val="es-ES"/>
              </w:rPr>
              <w:t xml:space="preserve">Tamaño de UDP </w:t>
            </w:r>
            <w:r w:rsidR="00A8045A" w:rsidRPr="00A1290C">
              <w:rPr>
                <w:rFonts w:ascii="Times New Roman" w:hAnsi="Times New Roman"/>
                <w:lang w:val="es-ES"/>
              </w:rPr>
              <w:t xml:space="preserve">de </w:t>
            </w:r>
            <w:r w:rsidRPr="00A1290C">
              <w:rPr>
                <w:rFonts w:ascii="Times New Roman" w:hAnsi="Times New Roman"/>
                <w:lang w:val="es-ES"/>
              </w:rPr>
              <w:t>hasta 1 460 bytes</w:t>
            </w:r>
          </w:p>
        </w:tc>
      </w:tr>
      <w:tr w:rsidR="008F260A" w:rsidRPr="004C0B92" w14:paraId="2E6DC68C" w14:textId="77777777" w:rsidTr="008A6572">
        <w:trPr>
          <w:jc w:val="center"/>
        </w:trPr>
        <w:tc>
          <w:tcPr>
            <w:tcW w:w="4307" w:type="dxa"/>
          </w:tcPr>
          <w:p w14:paraId="426482DF" w14:textId="6E4D660F" w:rsidR="008F260A" w:rsidRPr="00A1290C" w:rsidRDefault="008F260A" w:rsidP="008F260A">
            <w:pPr>
              <w:pStyle w:val="Tabletext"/>
              <w:keepNext/>
              <w:keepLines/>
              <w:rPr>
                <w:rFonts w:ascii="Times New Roman" w:hAnsi="Times New Roman"/>
                <w:lang w:val="es-ES"/>
              </w:rPr>
            </w:pPr>
            <w:r w:rsidRPr="00A1290C">
              <w:rPr>
                <w:rFonts w:ascii="Times New Roman" w:hAnsi="Times New Roman"/>
                <w:lang w:val="es-ES"/>
              </w:rPr>
              <w:t>Protocolo de la capa de transporte para vídeo</w:t>
            </w:r>
          </w:p>
        </w:tc>
        <w:tc>
          <w:tcPr>
            <w:tcW w:w="5332" w:type="dxa"/>
          </w:tcPr>
          <w:p w14:paraId="24FD8F43" w14:textId="65060542" w:rsidR="008F260A" w:rsidRPr="00A1290C" w:rsidRDefault="008F260A" w:rsidP="008F260A">
            <w:pPr>
              <w:pStyle w:val="Tabletext"/>
              <w:keepNext/>
              <w:keepLines/>
              <w:rPr>
                <w:rFonts w:ascii="Times New Roman" w:hAnsi="Times New Roman"/>
                <w:lang w:val="es-ES"/>
              </w:rPr>
            </w:pPr>
            <w:r w:rsidRPr="00A1290C">
              <w:rPr>
                <w:rFonts w:ascii="Times New Roman" w:hAnsi="Times New Roman"/>
                <w:lang w:val="es-ES" w:eastAsia="ja-JP"/>
              </w:rPr>
              <w:t>IPv4 o IPv6</w:t>
            </w:r>
          </w:p>
        </w:tc>
      </w:tr>
      <w:tr w:rsidR="008F260A" w:rsidRPr="00D333FF" w14:paraId="352AD27C" w14:textId="77777777" w:rsidTr="008A6572">
        <w:trPr>
          <w:jc w:val="center"/>
        </w:trPr>
        <w:tc>
          <w:tcPr>
            <w:tcW w:w="4307" w:type="dxa"/>
          </w:tcPr>
          <w:p w14:paraId="4466AE18" w14:textId="7706C99B" w:rsidR="008F260A" w:rsidRPr="00A1290C" w:rsidRDefault="008F260A" w:rsidP="008F260A">
            <w:pPr>
              <w:pStyle w:val="Tabletext"/>
              <w:keepNext/>
              <w:keepLines/>
              <w:rPr>
                <w:rFonts w:ascii="Times New Roman" w:hAnsi="Times New Roman"/>
                <w:lang w:val="es-ES"/>
              </w:rPr>
            </w:pPr>
            <w:r w:rsidRPr="00A1290C">
              <w:rPr>
                <w:rFonts w:ascii="Times New Roman" w:hAnsi="Times New Roman"/>
                <w:lang w:val="es-ES"/>
              </w:rPr>
              <w:t xml:space="preserve">Versión IP </w:t>
            </w:r>
          </w:p>
        </w:tc>
        <w:tc>
          <w:tcPr>
            <w:tcW w:w="5332" w:type="dxa"/>
          </w:tcPr>
          <w:p w14:paraId="3231A244" w14:textId="511E5724" w:rsidR="008F260A" w:rsidRPr="00A1290C" w:rsidRDefault="008F260A" w:rsidP="008F260A">
            <w:pPr>
              <w:pStyle w:val="Tabletext"/>
              <w:keepNext/>
              <w:keepLines/>
              <w:rPr>
                <w:rFonts w:ascii="Times New Roman" w:hAnsi="Times New Roman"/>
                <w:lang w:val="es-ES"/>
              </w:rPr>
            </w:pPr>
            <w:r w:rsidRPr="00A1290C">
              <w:rPr>
                <w:rFonts w:ascii="Times New Roman" w:hAnsi="Times New Roman"/>
                <w:lang w:val="es-ES"/>
              </w:rPr>
              <w:t xml:space="preserve">Puede utilizarse IPSec para encriptar paquetes </w:t>
            </w:r>
            <w:r w:rsidRPr="00A1290C">
              <w:rPr>
                <w:rFonts w:ascii="Times New Roman" w:hAnsi="Times New Roman"/>
                <w:lang w:val="es-ES" w:eastAsia="zh-CN"/>
              </w:rPr>
              <w:t xml:space="preserve">IP </w:t>
            </w:r>
          </w:p>
        </w:tc>
      </w:tr>
    </w:tbl>
    <w:p w14:paraId="46D9B956" w14:textId="77777777" w:rsidR="00212671" w:rsidRPr="004C0B92" w:rsidRDefault="00212671" w:rsidP="00212671">
      <w:pPr>
        <w:pStyle w:val="Tablefin"/>
        <w:rPr>
          <w:lang w:val="es-ES"/>
        </w:rPr>
      </w:pPr>
    </w:p>
    <w:p w14:paraId="29A7ED5D" w14:textId="4E6E457A" w:rsidR="00212671" w:rsidRPr="004C0B92" w:rsidRDefault="00212671" w:rsidP="00212671">
      <w:pPr>
        <w:pStyle w:val="Heading1"/>
        <w:rPr>
          <w:lang w:val="es-ES"/>
        </w:rPr>
      </w:pPr>
      <w:r w:rsidRPr="004C0B92">
        <w:rPr>
          <w:lang w:val="es-ES"/>
        </w:rPr>
        <w:t>3</w:t>
      </w:r>
      <w:r w:rsidRPr="004C0B92">
        <w:rPr>
          <w:lang w:val="es-ES"/>
        </w:rPr>
        <w:tab/>
      </w:r>
      <w:r w:rsidR="008F260A" w:rsidRPr="004C0B92">
        <w:rPr>
          <w:lang w:val="es-ES"/>
        </w:rPr>
        <w:t>Perfi</w:t>
      </w:r>
      <w:bookmarkStart w:id="3" w:name="_GoBack"/>
      <w:bookmarkEnd w:id="3"/>
      <w:r w:rsidR="008F260A" w:rsidRPr="004C0B92">
        <w:rPr>
          <w:lang w:val="es-ES"/>
        </w:rPr>
        <w:t xml:space="preserve">les </w:t>
      </w:r>
      <w:r w:rsidR="004321EA" w:rsidRPr="004C0B92">
        <w:rPr>
          <w:lang w:val="es-ES"/>
        </w:rPr>
        <w:t>de</w:t>
      </w:r>
      <w:r w:rsidR="008F260A" w:rsidRPr="004C0B92">
        <w:rPr>
          <w:lang w:val="es-ES"/>
        </w:rPr>
        <w:t xml:space="preserve"> </w:t>
      </w:r>
      <w:r w:rsidRPr="004C0B92">
        <w:rPr>
          <w:lang w:val="es-ES"/>
        </w:rPr>
        <w:t>audio</w:t>
      </w:r>
    </w:p>
    <w:p w14:paraId="2A49C973" w14:textId="11ED74AC" w:rsidR="00212671" w:rsidRPr="004C0B92" w:rsidRDefault="00212671" w:rsidP="00212671">
      <w:pPr>
        <w:pStyle w:val="Heading2"/>
        <w:rPr>
          <w:lang w:val="es-ES" w:eastAsia="ja-JP"/>
        </w:rPr>
      </w:pPr>
      <w:r w:rsidRPr="004C0B92">
        <w:rPr>
          <w:lang w:val="es-ES" w:eastAsia="ja-JP"/>
        </w:rPr>
        <w:t>3.1</w:t>
      </w:r>
      <w:r w:rsidRPr="004C0B92">
        <w:rPr>
          <w:lang w:val="es-ES" w:eastAsia="ja-JP"/>
        </w:rPr>
        <w:tab/>
      </w:r>
      <w:r w:rsidR="009D310B" w:rsidRPr="004C0B92">
        <w:rPr>
          <w:lang w:val="es-ES" w:eastAsia="ja-JP"/>
        </w:rPr>
        <w:t xml:space="preserve">Perfiles de audio </w:t>
      </w:r>
      <w:r w:rsidRPr="004C0B92">
        <w:rPr>
          <w:lang w:val="es-ES" w:eastAsia="ja-JP"/>
        </w:rPr>
        <w:t xml:space="preserve">PCM </w:t>
      </w:r>
      <w:r w:rsidR="009D310B" w:rsidRPr="004C0B92">
        <w:rPr>
          <w:lang w:val="es-ES" w:eastAsia="ja-JP"/>
        </w:rPr>
        <w:t xml:space="preserve">y </w:t>
      </w:r>
      <w:r w:rsidRPr="004C0B92">
        <w:rPr>
          <w:lang w:val="es-ES" w:eastAsia="ja-JP"/>
        </w:rPr>
        <w:t>no</w:t>
      </w:r>
      <w:r w:rsidR="009D310B" w:rsidRPr="004C0B92">
        <w:rPr>
          <w:lang w:val="es-ES" w:eastAsia="ja-JP"/>
        </w:rPr>
        <w:t xml:space="preserve"> </w:t>
      </w:r>
      <w:r w:rsidRPr="004C0B92">
        <w:rPr>
          <w:lang w:val="es-ES" w:eastAsia="ja-JP"/>
        </w:rPr>
        <w:t xml:space="preserve">PCM </w:t>
      </w:r>
    </w:p>
    <w:p w14:paraId="226DAF4D" w14:textId="44AB8902" w:rsidR="00BC18AC" w:rsidRPr="004C0B92" w:rsidRDefault="00BC18AC" w:rsidP="00BC18AC">
      <w:pPr>
        <w:rPr>
          <w:lang w:val="es-ES" w:eastAsia="ja-JP"/>
        </w:rPr>
      </w:pPr>
      <w:r w:rsidRPr="004C0B92">
        <w:rPr>
          <w:lang w:val="es-ES" w:eastAsia="ja-JP"/>
        </w:rPr>
        <w:t xml:space="preserve">El perfil de audio PCM y no PCM se define para el transporte de señales de audio. El audio y los datos no PCM pueden utilizarse conforme a lo especificado en SMPTE ST 337 y ST 338. Para la versión IP en el perfil de audio PCM y </w:t>
      </w:r>
      <w:r w:rsidR="008B67B5">
        <w:rPr>
          <w:lang w:val="es-ES" w:eastAsia="ja-JP"/>
        </w:rPr>
        <w:t>n</w:t>
      </w:r>
      <w:r w:rsidRPr="004C0B92">
        <w:rPr>
          <w:lang w:val="es-ES" w:eastAsia="ja-JP"/>
        </w:rPr>
        <w:t>o</w:t>
      </w:r>
      <w:r w:rsidR="008B67B5">
        <w:rPr>
          <w:lang w:val="es-ES" w:eastAsia="ja-JP"/>
        </w:rPr>
        <w:t xml:space="preserve"> </w:t>
      </w:r>
      <w:r w:rsidRPr="004C0B92">
        <w:rPr>
          <w:lang w:val="es-ES" w:eastAsia="ja-JP"/>
        </w:rPr>
        <w:t>PCM, se utiliza IPv4.</w:t>
      </w:r>
    </w:p>
    <w:p w14:paraId="0F1CA13D" w14:textId="69DD4490" w:rsidR="00212671" w:rsidRPr="004C0B92" w:rsidRDefault="00BC18AC" w:rsidP="00BC18AC">
      <w:pPr>
        <w:rPr>
          <w:lang w:val="es-ES" w:eastAsia="ja-JP"/>
        </w:rPr>
      </w:pPr>
      <w:r w:rsidRPr="004C0B92">
        <w:rPr>
          <w:lang w:val="es-ES" w:eastAsia="ja-JP"/>
        </w:rPr>
        <w:t xml:space="preserve">Cuando las señales de audio PCM o no PCM deban protegerse </w:t>
      </w:r>
      <w:r w:rsidR="00B145AD" w:rsidRPr="004C0B92">
        <w:rPr>
          <w:lang w:val="es-ES" w:eastAsia="ja-JP"/>
        </w:rPr>
        <w:t>contra</w:t>
      </w:r>
      <w:r w:rsidRPr="004C0B92">
        <w:rPr>
          <w:lang w:val="es-ES" w:eastAsia="ja-JP"/>
        </w:rPr>
        <w:t xml:space="preserve"> </w:t>
      </w:r>
      <w:r w:rsidR="00B145AD" w:rsidRPr="004C0B92">
        <w:rPr>
          <w:lang w:val="es-ES" w:eastAsia="ja-JP"/>
        </w:rPr>
        <w:t xml:space="preserve">el </w:t>
      </w:r>
      <w:r w:rsidRPr="004C0B92">
        <w:rPr>
          <w:lang w:val="es-ES" w:eastAsia="ja-JP"/>
        </w:rPr>
        <w:t>acceso no autorizado, podrá utilizarse la versión 3 de IPSec para encriptar los paquetes IP</w:t>
      </w:r>
      <w:r w:rsidR="00212671" w:rsidRPr="004C0B92">
        <w:rPr>
          <w:lang w:val="es-ES" w:eastAsia="ja-JP"/>
        </w:rPr>
        <w:t>.</w:t>
      </w:r>
    </w:p>
    <w:p w14:paraId="586264AB" w14:textId="76499AE9" w:rsidR="00212671" w:rsidRPr="004C0B92" w:rsidRDefault="00BC18AC" w:rsidP="00212671">
      <w:pPr>
        <w:pStyle w:val="TableNo"/>
        <w:keepNext w:val="0"/>
        <w:rPr>
          <w:lang w:val="es-ES" w:eastAsia="ko-KR"/>
        </w:rPr>
      </w:pPr>
      <w:r w:rsidRPr="004C0B92">
        <w:rPr>
          <w:lang w:val="es-ES" w:eastAsia="ko-KR"/>
        </w:rPr>
        <w:t xml:space="preserve">CUADRO </w:t>
      </w:r>
      <w:r w:rsidR="00212671" w:rsidRPr="004C0B92">
        <w:rPr>
          <w:lang w:val="es-ES" w:eastAsia="ko-KR"/>
        </w:rPr>
        <w:t>3</w:t>
      </w:r>
    </w:p>
    <w:p w14:paraId="51BCE736" w14:textId="0418FCA0" w:rsidR="00212671" w:rsidRPr="004C0B92" w:rsidRDefault="00BC18AC" w:rsidP="00212671">
      <w:pPr>
        <w:pStyle w:val="Tabletitle"/>
        <w:keepNext w:val="0"/>
        <w:rPr>
          <w:lang w:val="es-ES" w:eastAsia="ko-KR"/>
        </w:rPr>
      </w:pPr>
      <w:r w:rsidRPr="004C0B92">
        <w:rPr>
          <w:lang w:val="es-ES" w:eastAsia="ja-JP"/>
        </w:rPr>
        <w:t xml:space="preserve">Parámetros y sus restricciones del perfil de audio </w:t>
      </w:r>
      <w:r w:rsidR="00212671" w:rsidRPr="004C0B92">
        <w:rPr>
          <w:lang w:val="es-ES" w:eastAsia="ko-KR"/>
        </w:rPr>
        <w:t xml:space="preserve">PCM </w:t>
      </w:r>
      <w:r w:rsidR="00644579" w:rsidRPr="004C0B92">
        <w:rPr>
          <w:lang w:val="es-ES" w:eastAsia="ko-KR"/>
        </w:rPr>
        <w:t xml:space="preserve">y </w:t>
      </w:r>
      <w:r w:rsidR="00212671" w:rsidRPr="004C0B92">
        <w:rPr>
          <w:lang w:val="es-ES" w:eastAsia="ko-KR"/>
        </w:rPr>
        <w:t>no</w:t>
      </w:r>
      <w:r w:rsidR="00644579" w:rsidRPr="004C0B92">
        <w:rPr>
          <w:lang w:val="es-ES" w:eastAsia="ko-KR"/>
        </w:rPr>
        <w:t xml:space="preserve"> </w:t>
      </w:r>
      <w:r w:rsidR="00212671" w:rsidRPr="004C0B92">
        <w:rPr>
          <w:lang w:val="es-ES" w:eastAsia="ko-KR"/>
        </w:rPr>
        <w:t xml:space="preserve">PCM </w:t>
      </w:r>
    </w:p>
    <w:tbl>
      <w:tblPr>
        <w:tblStyle w:val="TableGrid"/>
        <w:tblW w:w="9639" w:type="dxa"/>
        <w:jc w:val="center"/>
        <w:tblLook w:val="04A0" w:firstRow="1" w:lastRow="0" w:firstColumn="1" w:lastColumn="0" w:noHBand="0" w:noVBand="1"/>
      </w:tblPr>
      <w:tblGrid>
        <w:gridCol w:w="2869"/>
        <w:gridCol w:w="6770"/>
      </w:tblGrid>
      <w:tr w:rsidR="00212671" w:rsidRPr="004C0B92" w14:paraId="10FD05BE" w14:textId="77777777" w:rsidTr="003D5219">
        <w:trPr>
          <w:jc w:val="center"/>
        </w:trPr>
        <w:tc>
          <w:tcPr>
            <w:tcW w:w="2405" w:type="dxa"/>
          </w:tcPr>
          <w:p w14:paraId="56FEDC75" w14:textId="518FFB0F" w:rsidR="00212671" w:rsidRPr="004C0B92" w:rsidRDefault="00972EBF" w:rsidP="003D5219">
            <w:pPr>
              <w:pStyle w:val="Tablehead"/>
              <w:rPr>
                <w:rFonts w:ascii="Times New Roman" w:hAnsi="Times New Roman"/>
                <w:lang w:val="es-ES"/>
              </w:rPr>
            </w:pPr>
            <w:r w:rsidRPr="004C0B92">
              <w:rPr>
                <w:rFonts w:ascii="Times New Roman" w:hAnsi="Times New Roman"/>
                <w:lang w:val="es-ES"/>
              </w:rPr>
              <w:t>Elemento técnico</w:t>
            </w:r>
          </w:p>
        </w:tc>
        <w:tc>
          <w:tcPr>
            <w:tcW w:w="5675" w:type="dxa"/>
          </w:tcPr>
          <w:p w14:paraId="0A5C462E" w14:textId="3FCEF975" w:rsidR="00212671" w:rsidRPr="004C0B92" w:rsidRDefault="00A8045A" w:rsidP="003D5219">
            <w:pPr>
              <w:pStyle w:val="Tablehead"/>
              <w:rPr>
                <w:rFonts w:ascii="Times New Roman" w:hAnsi="Times New Roman"/>
                <w:lang w:val="es-ES"/>
              </w:rPr>
            </w:pPr>
            <w:r w:rsidRPr="004C0B92">
              <w:rPr>
                <w:rFonts w:ascii="Times New Roman" w:hAnsi="Times New Roman"/>
                <w:lang w:val="es-ES"/>
              </w:rPr>
              <w:t>Parámetros y sus restricciones</w:t>
            </w:r>
          </w:p>
        </w:tc>
      </w:tr>
      <w:tr w:rsidR="00212671" w:rsidRPr="004C0B92" w14:paraId="1DB9F953" w14:textId="77777777" w:rsidTr="003D5219">
        <w:trPr>
          <w:jc w:val="center"/>
        </w:trPr>
        <w:tc>
          <w:tcPr>
            <w:tcW w:w="2405" w:type="dxa"/>
            <w:vAlign w:val="center"/>
          </w:tcPr>
          <w:p w14:paraId="55D1F1E2" w14:textId="0E30E5CB" w:rsidR="00212671" w:rsidRPr="004C0B92" w:rsidRDefault="00972EBF" w:rsidP="003D5219">
            <w:pPr>
              <w:pStyle w:val="Tabletext"/>
              <w:rPr>
                <w:rFonts w:ascii="Times New Roman" w:hAnsi="Times New Roman"/>
                <w:lang w:val="es-ES"/>
              </w:rPr>
            </w:pPr>
            <w:r w:rsidRPr="004C0B92">
              <w:rPr>
                <w:rFonts w:ascii="Times New Roman" w:hAnsi="Times New Roman"/>
                <w:lang w:val="es-ES"/>
              </w:rPr>
              <w:t xml:space="preserve">Versión de </w:t>
            </w:r>
            <w:r w:rsidR="00212671" w:rsidRPr="004C0B92">
              <w:rPr>
                <w:rFonts w:ascii="Times New Roman" w:hAnsi="Times New Roman"/>
                <w:lang w:val="es-ES"/>
              </w:rPr>
              <w:t xml:space="preserve">IP </w:t>
            </w:r>
          </w:p>
        </w:tc>
        <w:tc>
          <w:tcPr>
            <w:tcW w:w="5675" w:type="dxa"/>
          </w:tcPr>
          <w:p w14:paraId="72395D37" w14:textId="77777777" w:rsidR="00212671" w:rsidRPr="004C0B92" w:rsidRDefault="00212671" w:rsidP="003D5219">
            <w:pPr>
              <w:pStyle w:val="Tabletext"/>
              <w:rPr>
                <w:rFonts w:ascii="Times New Roman" w:hAnsi="Times New Roman"/>
                <w:lang w:val="es-ES"/>
              </w:rPr>
            </w:pPr>
            <w:r w:rsidRPr="004C0B92">
              <w:rPr>
                <w:rFonts w:ascii="Times New Roman" w:hAnsi="Times New Roman"/>
                <w:lang w:val="es-ES"/>
              </w:rPr>
              <w:t>IPv4</w:t>
            </w:r>
          </w:p>
        </w:tc>
      </w:tr>
      <w:tr w:rsidR="00212671" w:rsidRPr="004C0B92" w14:paraId="5A8FF5CA" w14:textId="77777777" w:rsidTr="003D5219">
        <w:trPr>
          <w:jc w:val="center"/>
        </w:trPr>
        <w:tc>
          <w:tcPr>
            <w:tcW w:w="2405" w:type="dxa"/>
            <w:vMerge w:val="restart"/>
            <w:vAlign w:val="center"/>
          </w:tcPr>
          <w:p w14:paraId="029E9FD3" w14:textId="64C29193" w:rsidR="00212671" w:rsidRPr="004C0B92" w:rsidRDefault="00972EBF" w:rsidP="002526CB">
            <w:pPr>
              <w:pStyle w:val="Tabletext"/>
              <w:jc w:val="left"/>
              <w:rPr>
                <w:rFonts w:ascii="Times New Roman" w:hAnsi="Times New Roman"/>
                <w:lang w:val="es-ES"/>
              </w:rPr>
            </w:pPr>
            <w:r w:rsidRPr="004C0B92">
              <w:rPr>
                <w:rFonts w:ascii="Times New Roman" w:hAnsi="Times New Roman"/>
                <w:lang w:val="es-ES"/>
              </w:rPr>
              <w:t>Protocolo de la capa de transporte</w:t>
            </w:r>
          </w:p>
        </w:tc>
        <w:tc>
          <w:tcPr>
            <w:tcW w:w="5675" w:type="dxa"/>
          </w:tcPr>
          <w:p w14:paraId="1A661DBF" w14:textId="2DCB70ED" w:rsidR="00212671" w:rsidRPr="004C0B92" w:rsidRDefault="00212671" w:rsidP="003D5219">
            <w:pPr>
              <w:pStyle w:val="Tabletext"/>
              <w:rPr>
                <w:rFonts w:ascii="Times New Roman" w:hAnsi="Times New Roman"/>
                <w:lang w:val="es-ES"/>
              </w:rPr>
            </w:pPr>
            <w:r w:rsidRPr="004C0B92">
              <w:rPr>
                <w:rFonts w:ascii="Times New Roman" w:hAnsi="Times New Roman"/>
                <w:lang w:val="es-ES"/>
              </w:rPr>
              <w:t xml:space="preserve">RTP/UDP </w:t>
            </w:r>
            <w:r w:rsidR="00A8045A" w:rsidRPr="004C0B92">
              <w:rPr>
                <w:rFonts w:ascii="Times New Roman" w:hAnsi="Times New Roman"/>
                <w:lang w:val="es-ES"/>
              </w:rPr>
              <w:t xml:space="preserve">conforme al </w:t>
            </w:r>
            <w:r w:rsidRPr="004C0B92">
              <w:rPr>
                <w:rFonts w:ascii="Times New Roman" w:hAnsi="Times New Roman"/>
                <w:lang w:val="es-ES"/>
              </w:rPr>
              <w:t>SMPTE ST 2110-10</w:t>
            </w:r>
          </w:p>
        </w:tc>
      </w:tr>
      <w:tr w:rsidR="00212671" w:rsidRPr="00D333FF" w14:paraId="457D9182" w14:textId="77777777" w:rsidTr="003D5219">
        <w:trPr>
          <w:jc w:val="center"/>
        </w:trPr>
        <w:tc>
          <w:tcPr>
            <w:tcW w:w="2405" w:type="dxa"/>
            <w:vMerge/>
            <w:vAlign w:val="center"/>
          </w:tcPr>
          <w:p w14:paraId="5FD52936" w14:textId="77777777" w:rsidR="00212671" w:rsidRPr="004C0B92" w:rsidRDefault="00212671" w:rsidP="003D5219">
            <w:pPr>
              <w:pStyle w:val="Tabletext"/>
              <w:rPr>
                <w:rFonts w:ascii="Times New Roman" w:hAnsi="Times New Roman"/>
                <w:lang w:val="es-ES"/>
              </w:rPr>
            </w:pPr>
          </w:p>
        </w:tc>
        <w:tc>
          <w:tcPr>
            <w:tcW w:w="5675" w:type="dxa"/>
          </w:tcPr>
          <w:p w14:paraId="0F9AECDD" w14:textId="004D434F" w:rsidR="00212671" w:rsidRPr="004C0B92" w:rsidRDefault="00A8045A" w:rsidP="003D5219">
            <w:pPr>
              <w:pStyle w:val="Tabletext"/>
              <w:rPr>
                <w:rFonts w:ascii="Times New Roman" w:hAnsi="Times New Roman"/>
                <w:lang w:val="es-ES"/>
              </w:rPr>
            </w:pPr>
            <w:r w:rsidRPr="004C0B92">
              <w:rPr>
                <w:rFonts w:ascii="Times New Roman" w:hAnsi="Times New Roman"/>
                <w:lang w:val="es-ES"/>
              </w:rPr>
              <w:t xml:space="preserve">Tamaño de </w:t>
            </w:r>
            <w:r w:rsidR="00212671" w:rsidRPr="004C0B92">
              <w:rPr>
                <w:rFonts w:ascii="Times New Roman" w:hAnsi="Times New Roman"/>
                <w:lang w:val="es-ES"/>
              </w:rPr>
              <w:t xml:space="preserve">UDP </w:t>
            </w:r>
            <w:r w:rsidRPr="004C0B92">
              <w:rPr>
                <w:rFonts w:ascii="Times New Roman" w:hAnsi="Times New Roman"/>
                <w:lang w:val="es-ES"/>
              </w:rPr>
              <w:t xml:space="preserve">de hasta </w:t>
            </w:r>
            <w:r w:rsidR="00212671" w:rsidRPr="004C0B92">
              <w:rPr>
                <w:rFonts w:ascii="Times New Roman" w:hAnsi="Times New Roman"/>
                <w:lang w:val="es-ES"/>
              </w:rPr>
              <w:t>1 460 bytes</w:t>
            </w:r>
          </w:p>
        </w:tc>
      </w:tr>
      <w:tr w:rsidR="00212671" w:rsidRPr="004C0B92" w14:paraId="6902029F" w14:textId="77777777" w:rsidTr="003D5219">
        <w:trPr>
          <w:jc w:val="center"/>
        </w:trPr>
        <w:tc>
          <w:tcPr>
            <w:tcW w:w="2405" w:type="dxa"/>
            <w:vAlign w:val="center"/>
          </w:tcPr>
          <w:p w14:paraId="7D43FD0B" w14:textId="1CF19BC9" w:rsidR="00212671" w:rsidRPr="004C0B92" w:rsidRDefault="00E16B8C" w:rsidP="003D5219">
            <w:pPr>
              <w:pStyle w:val="Tabletext"/>
              <w:rPr>
                <w:rFonts w:ascii="Times New Roman" w:hAnsi="Times New Roman"/>
                <w:lang w:val="es-ES"/>
              </w:rPr>
            </w:pPr>
            <w:r w:rsidRPr="004C0B92">
              <w:rPr>
                <w:rFonts w:ascii="Times New Roman" w:hAnsi="Times New Roman"/>
                <w:lang w:val="es-ES"/>
              </w:rPr>
              <w:t>Sincronización</w:t>
            </w:r>
          </w:p>
        </w:tc>
        <w:tc>
          <w:tcPr>
            <w:tcW w:w="5675" w:type="dxa"/>
          </w:tcPr>
          <w:p w14:paraId="344F8083" w14:textId="79E5CA63" w:rsidR="00212671" w:rsidRPr="004C0B92" w:rsidRDefault="00212671" w:rsidP="003D5219">
            <w:pPr>
              <w:pStyle w:val="Tabletext"/>
              <w:rPr>
                <w:rFonts w:ascii="Times New Roman" w:hAnsi="Times New Roman"/>
                <w:lang w:val="es-ES"/>
              </w:rPr>
            </w:pPr>
            <w:r w:rsidRPr="004C0B92">
              <w:rPr>
                <w:rFonts w:ascii="Times New Roman" w:hAnsi="Times New Roman"/>
                <w:lang w:val="es-ES"/>
              </w:rPr>
              <w:t xml:space="preserve">SMPTE ST 2059-1 </w:t>
            </w:r>
            <w:r w:rsidR="008B67B5">
              <w:rPr>
                <w:rFonts w:ascii="Times New Roman" w:hAnsi="Times New Roman"/>
                <w:lang w:val="es-ES"/>
              </w:rPr>
              <w:t>y</w:t>
            </w:r>
            <w:r w:rsidRPr="004C0B92">
              <w:rPr>
                <w:rFonts w:ascii="Times New Roman" w:hAnsi="Times New Roman"/>
                <w:lang w:val="es-ES"/>
              </w:rPr>
              <w:t xml:space="preserve"> ST 2059-2</w:t>
            </w:r>
          </w:p>
        </w:tc>
      </w:tr>
      <w:tr w:rsidR="00212671" w:rsidRPr="00D333FF" w14:paraId="01F398DD" w14:textId="77777777" w:rsidTr="003D5219">
        <w:trPr>
          <w:jc w:val="center"/>
        </w:trPr>
        <w:tc>
          <w:tcPr>
            <w:tcW w:w="2405" w:type="dxa"/>
            <w:vAlign w:val="center"/>
          </w:tcPr>
          <w:p w14:paraId="0D2B7039" w14:textId="6ECDC3B8" w:rsidR="00212671" w:rsidRPr="004C0B92" w:rsidRDefault="00972EBF" w:rsidP="003D5219">
            <w:pPr>
              <w:pStyle w:val="Tabletext"/>
              <w:rPr>
                <w:rFonts w:ascii="Times New Roman" w:hAnsi="Times New Roman"/>
                <w:lang w:val="es-ES"/>
              </w:rPr>
            </w:pPr>
            <w:r w:rsidRPr="004C0B92">
              <w:rPr>
                <w:rFonts w:ascii="Times New Roman" w:hAnsi="Times New Roman"/>
                <w:lang w:val="es-ES"/>
              </w:rPr>
              <w:t>Formato de la cabida útil</w:t>
            </w:r>
          </w:p>
        </w:tc>
        <w:tc>
          <w:tcPr>
            <w:tcW w:w="5675" w:type="dxa"/>
          </w:tcPr>
          <w:p w14:paraId="567CE1BE" w14:textId="024B3C5A" w:rsidR="00212671" w:rsidRPr="004C0B92" w:rsidRDefault="00212671" w:rsidP="003D5219">
            <w:pPr>
              <w:pStyle w:val="Tabletext"/>
              <w:rPr>
                <w:rFonts w:ascii="Times New Roman" w:hAnsi="Times New Roman"/>
                <w:lang w:val="es-ES"/>
              </w:rPr>
            </w:pPr>
            <w:r w:rsidRPr="004C0B92">
              <w:rPr>
                <w:rFonts w:ascii="Times New Roman" w:hAnsi="Times New Roman"/>
                <w:lang w:val="es-ES"/>
              </w:rPr>
              <w:t xml:space="preserve">L16: </w:t>
            </w:r>
            <w:r w:rsidR="008A683F" w:rsidRPr="004C0B92">
              <w:rPr>
                <w:rFonts w:ascii="Times New Roman" w:hAnsi="Times New Roman"/>
                <w:lang w:val="es-ES"/>
              </w:rPr>
              <w:t xml:space="preserve">muestras de datos audio de </w:t>
            </w:r>
            <w:r w:rsidRPr="004C0B92">
              <w:rPr>
                <w:rFonts w:ascii="Times New Roman" w:hAnsi="Times New Roman"/>
                <w:lang w:val="es-ES"/>
              </w:rPr>
              <w:t>16</w:t>
            </w:r>
            <w:r w:rsidR="008B67B5">
              <w:rPr>
                <w:rFonts w:ascii="Times New Roman" w:hAnsi="Times New Roman"/>
                <w:lang w:val="es-ES"/>
              </w:rPr>
              <w:t xml:space="preserve"> </w:t>
            </w:r>
            <w:r w:rsidRPr="004C0B92">
              <w:rPr>
                <w:rFonts w:ascii="Times New Roman" w:hAnsi="Times New Roman"/>
                <w:lang w:val="es-ES"/>
              </w:rPr>
              <w:t>bit</w:t>
            </w:r>
            <w:r w:rsidR="008A683F" w:rsidRPr="004C0B92">
              <w:rPr>
                <w:rFonts w:ascii="Times New Roman" w:hAnsi="Times New Roman"/>
                <w:lang w:val="es-ES"/>
              </w:rPr>
              <w:t>s</w:t>
            </w:r>
            <w:r w:rsidRPr="004C0B92">
              <w:rPr>
                <w:rFonts w:ascii="Times New Roman" w:hAnsi="Times New Roman"/>
                <w:lang w:val="es-ES"/>
              </w:rPr>
              <w:t xml:space="preserve"> </w:t>
            </w:r>
            <w:r w:rsidR="008A683F" w:rsidRPr="004C0B92">
              <w:rPr>
                <w:rFonts w:ascii="Times New Roman" w:hAnsi="Times New Roman"/>
                <w:lang w:val="es-ES"/>
              </w:rPr>
              <w:t xml:space="preserve">especificadas en </w:t>
            </w:r>
            <w:r w:rsidRPr="004C0B92">
              <w:rPr>
                <w:rFonts w:ascii="Times New Roman" w:hAnsi="Times New Roman"/>
                <w:lang w:val="es-ES"/>
              </w:rPr>
              <w:t>IETF RFC 3551</w:t>
            </w:r>
          </w:p>
          <w:p w14:paraId="0FED2838" w14:textId="1FF024D9" w:rsidR="00212671" w:rsidRPr="004C0B92" w:rsidRDefault="00212671" w:rsidP="003D5219">
            <w:pPr>
              <w:pStyle w:val="Tabletext"/>
              <w:rPr>
                <w:rFonts w:ascii="Times New Roman" w:hAnsi="Times New Roman"/>
                <w:lang w:val="es-ES"/>
              </w:rPr>
            </w:pPr>
            <w:r w:rsidRPr="004C0B92">
              <w:rPr>
                <w:rFonts w:ascii="Times New Roman" w:hAnsi="Times New Roman"/>
                <w:lang w:val="es-ES"/>
              </w:rPr>
              <w:t xml:space="preserve">L24: </w:t>
            </w:r>
            <w:r w:rsidR="008A683F" w:rsidRPr="004C0B92">
              <w:rPr>
                <w:rFonts w:ascii="Times New Roman" w:hAnsi="Times New Roman"/>
                <w:lang w:val="es-ES"/>
              </w:rPr>
              <w:t xml:space="preserve">muestras de datos audio de </w:t>
            </w:r>
            <w:r w:rsidRPr="004C0B92">
              <w:rPr>
                <w:rFonts w:ascii="Times New Roman" w:hAnsi="Times New Roman"/>
                <w:lang w:val="es-ES"/>
              </w:rPr>
              <w:t>24</w:t>
            </w:r>
            <w:r w:rsidR="008B67B5">
              <w:rPr>
                <w:rFonts w:ascii="Times New Roman" w:hAnsi="Times New Roman"/>
                <w:lang w:val="es-ES"/>
              </w:rPr>
              <w:t xml:space="preserve"> </w:t>
            </w:r>
            <w:r w:rsidRPr="004C0B92">
              <w:rPr>
                <w:rFonts w:ascii="Times New Roman" w:hAnsi="Times New Roman"/>
                <w:lang w:val="es-ES"/>
              </w:rPr>
              <w:t>bit</w:t>
            </w:r>
            <w:r w:rsidR="008A683F" w:rsidRPr="004C0B92">
              <w:rPr>
                <w:rFonts w:ascii="Times New Roman" w:hAnsi="Times New Roman"/>
                <w:lang w:val="es-ES"/>
              </w:rPr>
              <w:t>s</w:t>
            </w:r>
            <w:r w:rsidRPr="004C0B92">
              <w:rPr>
                <w:rFonts w:ascii="Times New Roman" w:hAnsi="Times New Roman"/>
                <w:lang w:val="es-ES"/>
              </w:rPr>
              <w:t xml:space="preserve"> </w:t>
            </w:r>
            <w:r w:rsidR="008A683F" w:rsidRPr="004C0B92">
              <w:rPr>
                <w:rFonts w:ascii="Times New Roman" w:hAnsi="Times New Roman"/>
                <w:lang w:val="es-ES"/>
              </w:rPr>
              <w:t xml:space="preserve">especificadas en </w:t>
            </w:r>
            <w:r w:rsidRPr="004C0B92">
              <w:rPr>
                <w:rFonts w:ascii="Times New Roman" w:hAnsi="Times New Roman"/>
                <w:lang w:val="es-ES"/>
              </w:rPr>
              <w:t>IETF RFC 3190</w:t>
            </w:r>
          </w:p>
          <w:p w14:paraId="182C98EE" w14:textId="2D5DA2A6" w:rsidR="00212671" w:rsidRPr="004C0B92" w:rsidRDefault="00212671" w:rsidP="003D5219">
            <w:pPr>
              <w:pStyle w:val="Tabletext"/>
              <w:rPr>
                <w:rFonts w:ascii="Times New Roman" w:hAnsi="Times New Roman"/>
                <w:lang w:val="es-ES"/>
              </w:rPr>
            </w:pPr>
            <w:r w:rsidRPr="004C0B92">
              <w:rPr>
                <w:rFonts w:ascii="Times New Roman" w:hAnsi="Times New Roman"/>
                <w:lang w:val="es-ES"/>
              </w:rPr>
              <w:t xml:space="preserve">AM824: </w:t>
            </w:r>
            <w:r w:rsidR="008A683F" w:rsidRPr="004C0B92">
              <w:rPr>
                <w:rFonts w:ascii="Times New Roman" w:hAnsi="Times New Roman"/>
                <w:lang w:val="es-ES"/>
              </w:rPr>
              <w:t xml:space="preserve">formato de transporte </w:t>
            </w:r>
            <w:r w:rsidRPr="004C0B92">
              <w:rPr>
                <w:rFonts w:ascii="Times New Roman" w:hAnsi="Times New Roman"/>
                <w:lang w:val="es-ES"/>
              </w:rPr>
              <w:t xml:space="preserve">AES3 </w:t>
            </w:r>
            <w:r w:rsidR="008A683F" w:rsidRPr="004C0B92">
              <w:rPr>
                <w:rFonts w:ascii="Times New Roman" w:hAnsi="Times New Roman"/>
                <w:lang w:val="es-ES"/>
              </w:rPr>
              <w:t>especificado e</w:t>
            </w:r>
            <w:r w:rsidRPr="004C0B92">
              <w:rPr>
                <w:rFonts w:ascii="Times New Roman" w:hAnsi="Times New Roman"/>
                <w:lang w:val="es-ES"/>
              </w:rPr>
              <w:t>n SMPTE ST 2110-31</w:t>
            </w:r>
          </w:p>
        </w:tc>
      </w:tr>
      <w:tr w:rsidR="00212671" w:rsidRPr="00D333FF" w14:paraId="757B6F31" w14:textId="77777777" w:rsidTr="003D5219">
        <w:trPr>
          <w:jc w:val="center"/>
        </w:trPr>
        <w:tc>
          <w:tcPr>
            <w:tcW w:w="2405" w:type="dxa"/>
            <w:vAlign w:val="center"/>
          </w:tcPr>
          <w:p w14:paraId="793C04D0" w14:textId="413727D8" w:rsidR="00212671" w:rsidRPr="004C0B92" w:rsidRDefault="00972EBF" w:rsidP="003D5219">
            <w:pPr>
              <w:pStyle w:val="Tabletext"/>
              <w:rPr>
                <w:rFonts w:ascii="Times New Roman" w:hAnsi="Times New Roman"/>
                <w:lang w:val="es-ES"/>
              </w:rPr>
            </w:pPr>
            <w:r w:rsidRPr="004C0B92">
              <w:rPr>
                <w:rFonts w:ascii="Times New Roman" w:hAnsi="Times New Roman"/>
                <w:lang w:val="es-ES"/>
              </w:rPr>
              <w:t>Tipo de datos</w:t>
            </w:r>
          </w:p>
        </w:tc>
        <w:tc>
          <w:tcPr>
            <w:tcW w:w="5675" w:type="dxa"/>
          </w:tcPr>
          <w:p w14:paraId="0E91980E" w14:textId="78F8E712" w:rsidR="00212671" w:rsidRPr="004C0B92" w:rsidRDefault="00212671" w:rsidP="003D5219">
            <w:pPr>
              <w:pStyle w:val="Tabletext"/>
              <w:rPr>
                <w:rFonts w:ascii="Times New Roman" w:hAnsi="Times New Roman"/>
                <w:lang w:val="es-ES"/>
              </w:rPr>
            </w:pPr>
            <w:r w:rsidRPr="004C0B92">
              <w:rPr>
                <w:rFonts w:ascii="Times New Roman" w:hAnsi="Times New Roman"/>
                <w:lang w:val="es-ES"/>
              </w:rPr>
              <w:t xml:space="preserve">PCM </w:t>
            </w:r>
            <w:r w:rsidR="008A683F" w:rsidRPr="004C0B92">
              <w:rPr>
                <w:rFonts w:ascii="Times New Roman" w:hAnsi="Times New Roman"/>
                <w:lang w:val="es-ES"/>
              </w:rPr>
              <w:t xml:space="preserve">lineal </w:t>
            </w:r>
            <w:r w:rsidRPr="004C0B92">
              <w:rPr>
                <w:rFonts w:ascii="Times New Roman" w:hAnsi="Times New Roman"/>
                <w:lang w:val="es-ES"/>
              </w:rPr>
              <w:t xml:space="preserve">(16 bits o 24 bits) </w:t>
            </w:r>
            <w:r w:rsidR="008A683F" w:rsidRPr="004C0B92">
              <w:rPr>
                <w:rFonts w:ascii="Times New Roman" w:hAnsi="Times New Roman"/>
                <w:lang w:val="es-ES"/>
              </w:rPr>
              <w:t>especificado e</w:t>
            </w:r>
            <w:r w:rsidRPr="004C0B92">
              <w:rPr>
                <w:rFonts w:ascii="Times New Roman" w:hAnsi="Times New Roman"/>
                <w:lang w:val="es-ES"/>
              </w:rPr>
              <w:t>n SMPTE ST 2110-30</w:t>
            </w:r>
          </w:p>
          <w:p w14:paraId="0282F847" w14:textId="3FEA9993" w:rsidR="00212671" w:rsidRPr="004C0B92" w:rsidRDefault="00E16B8C" w:rsidP="003D5219">
            <w:pPr>
              <w:pStyle w:val="Tabletext"/>
              <w:rPr>
                <w:rFonts w:ascii="Times New Roman" w:hAnsi="Times New Roman"/>
                <w:lang w:val="es-ES"/>
              </w:rPr>
            </w:pPr>
            <w:r w:rsidRPr="004C0B92">
              <w:rPr>
                <w:rFonts w:ascii="Times New Roman" w:hAnsi="Times New Roman"/>
                <w:lang w:val="es-ES"/>
              </w:rPr>
              <w:t xml:space="preserve">Audio y datos no </w:t>
            </w:r>
            <w:r w:rsidR="00212671" w:rsidRPr="004C0B92">
              <w:rPr>
                <w:rFonts w:ascii="Times New Roman" w:hAnsi="Times New Roman"/>
                <w:lang w:val="es-ES"/>
              </w:rPr>
              <w:t xml:space="preserve">PCM </w:t>
            </w:r>
            <w:r w:rsidRPr="004C0B92">
              <w:rPr>
                <w:rFonts w:ascii="Times New Roman" w:hAnsi="Times New Roman"/>
                <w:lang w:val="es-ES"/>
              </w:rPr>
              <w:t xml:space="preserve">especificados en </w:t>
            </w:r>
            <w:r w:rsidR="00212671" w:rsidRPr="004C0B92">
              <w:rPr>
                <w:rFonts w:ascii="Times New Roman" w:hAnsi="Times New Roman"/>
                <w:lang w:val="es-ES"/>
              </w:rPr>
              <w:t xml:space="preserve">SMPTE ST 337 </w:t>
            </w:r>
            <w:r w:rsidRPr="004C0B92">
              <w:rPr>
                <w:rFonts w:ascii="Times New Roman" w:hAnsi="Times New Roman"/>
                <w:lang w:val="es-ES"/>
              </w:rPr>
              <w:t xml:space="preserve">y </w:t>
            </w:r>
            <w:r w:rsidR="00212671" w:rsidRPr="004C0B92">
              <w:rPr>
                <w:rFonts w:ascii="Times New Roman" w:hAnsi="Times New Roman"/>
                <w:lang w:val="es-ES"/>
              </w:rPr>
              <w:t>ST 338</w:t>
            </w:r>
          </w:p>
        </w:tc>
      </w:tr>
      <w:tr w:rsidR="00212671" w:rsidRPr="00D333FF" w14:paraId="0289780C" w14:textId="77777777" w:rsidTr="003D5219">
        <w:trPr>
          <w:jc w:val="center"/>
        </w:trPr>
        <w:tc>
          <w:tcPr>
            <w:tcW w:w="2405" w:type="dxa"/>
          </w:tcPr>
          <w:p w14:paraId="1B659BDF" w14:textId="556CD55B" w:rsidR="00212671" w:rsidRPr="004C0B92" w:rsidRDefault="00E16B8C" w:rsidP="003D5219">
            <w:pPr>
              <w:pStyle w:val="Tabletext"/>
              <w:rPr>
                <w:rFonts w:ascii="Times New Roman" w:hAnsi="Times New Roman"/>
                <w:lang w:val="es-ES"/>
              </w:rPr>
            </w:pPr>
            <w:r w:rsidRPr="004C0B92">
              <w:rPr>
                <w:rFonts w:ascii="Times New Roman" w:hAnsi="Times New Roman"/>
                <w:lang w:val="es-ES"/>
              </w:rPr>
              <w:t>Encriptación</w:t>
            </w:r>
            <w:r w:rsidR="00972EBF" w:rsidRPr="004C0B92">
              <w:rPr>
                <w:rFonts w:ascii="Times New Roman" w:hAnsi="Times New Roman"/>
                <w:lang w:val="es-ES"/>
              </w:rPr>
              <w:t xml:space="preserve"> de paquetes </w:t>
            </w:r>
            <w:r w:rsidR="00212671" w:rsidRPr="004C0B92">
              <w:rPr>
                <w:rFonts w:ascii="Times New Roman" w:hAnsi="Times New Roman"/>
                <w:lang w:val="es-ES"/>
              </w:rPr>
              <w:t xml:space="preserve">IP </w:t>
            </w:r>
          </w:p>
        </w:tc>
        <w:tc>
          <w:tcPr>
            <w:tcW w:w="5675" w:type="dxa"/>
          </w:tcPr>
          <w:p w14:paraId="2419882A" w14:textId="3D9C8AE8" w:rsidR="00212671" w:rsidRPr="004C0B92" w:rsidRDefault="00E16B8C" w:rsidP="003D5219">
            <w:pPr>
              <w:pStyle w:val="Tabletext"/>
              <w:rPr>
                <w:rFonts w:ascii="Times New Roman" w:hAnsi="Times New Roman"/>
                <w:lang w:val="es-ES"/>
              </w:rPr>
            </w:pPr>
            <w:r w:rsidRPr="004C0B92">
              <w:rPr>
                <w:rFonts w:ascii="Times New Roman" w:hAnsi="Times New Roman"/>
                <w:lang w:val="es-ES"/>
              </w:rPr>
              <w:t xml:space="preserve">Puede utilizarse </w:t>
            </w:r>
            <w:r w:rsidR="00212671" w:rsidRPr="004C0B92">
              <w:rPr>
                <w:rFonts w:ascii="Times New Roman" w:hAnsi="Times New Roman"/>
                <w:lang w:val="es-ES"/>
              </w:rPr>
              <w:t xml:space="preserve">IPSec </w:t>
            </w:r>
            <w:r w:rsidRPr="004C0B92">
              <w:rPr>
                <w:rFonts w:ascii="Times New Roman" w:hAnsi="Times New Roman"/>
                <w:lang w:val="es-ES"/>
              </w:rPr>
              <w:t xml:space="preserve">para encriptar paquetes </w:t>
            </w:r>
            <w:r w:rsidR="00212671" w:rsidRPr="004C0B92">
              <w:rPr>
                <w:rFonts w:ascii="Times New Roman" w:hAnsi="Times New Roman"/>
                <w:lang w:val="es-ES" w:eastAsia="zh-CN"/>
              </w:rPr>
              <w:t xml:space="preserve">IP </w:t>
            </w:r>
          </w:p>
        </w:tc>
      </w:tr>
    </w:tbl>
    <w:p w14:paraId="6ECF0E18" w14:textId="77777777" w:rsidR="00212671" w:rsidRPr="004C0B92" w:rsidRDefault="00212671" w:rsidP="00212671">
      <w:pPr>
        <w:pStyle w:val="Tablefin"/>
        <w:rPr>
          <w:lang w:val="es-ES"/>
        </w:rPr>
      </w:pPr>
    </w:p>
    <w:p w14:paraId="185C8F3B" w14:textId="0E0A7C1E" w:rsidR="00212671" w:rsidRPr="004C0B92" w:rsidRDefault="00212671" w:rsidP="00212671">
      <w:pPr>
        <w:pStyle w:val="Heading1"/>
        <w:rPr>
          <w:lang w:val="es-ES"/>
        </w:rPr>
      </w:pPr>
      <w:r w:rsidRPr="004C0B92">
        <w:rPr>
          <w:lang w:val="es-ES"/>
        </w:rPr>
        <w:t>4</w:t>
      </w:r>
      <w:r w:rsidRPr="004C0B92">
        <w:rPr>
          <w:lang w:val="es-ES"/>
        </w:rPr>
        <w:tab/>
      </w:r>
      <w:r w:rsidR="00E16B8C" w:rsidRPr="004C0B92">
        <w:rPr>
          <w:lang w:val="es-ES"/>
        </w:rPr>
        <w:t>Otros perfiles</w:t>
      </w:r>
    </w:p>
    <w:p w14:paraId="31EF9331" w14:textId="744F719F" w:rsidR="00212671" w:rsidRPr="004C0B92" w:rsidRDefault="009B0ABF" w:rsidP="00212671">
      <w:pPr>
        <w:rPr>
          <w:lang w:val="es-ES" w:eastAsia="zh-CN"/>
        </w:rPr>
      </w:pPr>
      <w:r w:rsidRPr="004C0B92">
        <w:rPr>
          <w:lang w:val="es-ES" w:eastAsia="zh-CN"/>
        </w:rPr>
        <w:t xml:space="preserve">La interfaz digital en serie (SDI) se utiliza </w:t>
      </w:r>
      <w:r w:rsidR="006678B6">
        <w:rPr>
          <w:lang w:val="es-ES" w:eastAsia="zh-CN"/>
        </w:rPr>
        <w:t>de manera generalizada</w:t>
      </w:r>
      <w:r w:rsidRPr="004C0B92">
        <w:rPr>
          <w:lang w:val="es-ES" w:eastAsia="zh-CN"/>
        </w:rPr>
        <w:t xml:space="preserve"> en la producción e intercambio de programas. El perfil SDI </w:t>
      </w:r>
      <w:r w:rsidR="00577060" w:rsidRPr="004C0B92">
        <w:rPr>
          <w:lang w:val="es-ES" w:eastAsia="zh-CN"/>
        </w:rPr>
        <w:t>se</w:t>
      </w:r>
      <w:r w:rsidRPr="004C0B92">
        <w:rPr>
          <w:lang w:val="es-ES" w:eastAsia="zh-CN"/>
        </w:rPr>
        <w:t xml:space="preserve"> defin</w:t>
      </w:r>
      <w:r w:rsidR="00577060" w:rsidRPr="004C0B92">
        <w:rPr>
          <w:lang w:val="es-ES" w:eastAsia="zh-CN"/>
        </w:rPr>
        <w:t>e</w:t>
      </w:r>
      <w:r w:rsidRPr="004C0B92">
        <w:rPr>
          <w:lang w:val="es-ES" w:eastAsia="zh-CN"/>
        </w:rPr>
        <w:t xml:space="preserve"> para transportar toda la carga útil de la señal SDI que contiene vídeo, audio y datos auxiliares a través de entornos IP. Para la versión IP en el perfil SDI, se utiliza IPv4 o IPv6. Cuando las señales SDI </w:t>
      </w:r>
      <w:r w:rsidR="004C0B92" w:rsidRPr="004C0B92">
        <w:rPr>
          <w:lang w:val="es-ES" w:eastAsia="zh-CN"/>
        </w:rPr>
        <w:t xml:space="preserve">deban protegerse contra el </w:t>
      </w:r>
      <w:r w:rsidRPr="004C0B92">
        <w:rPr>
          <w:lang w:val="es-ES" w:eastAsia="zh-CN"/>
        </w:rPr>
        <w:t xml:space="preserve">acceso no autorizado, </w:t>
      </w:r>
      <w:r w:rsidR="00B145AD" w:rsidRPr="004C0B92">
        <w:rPr>
          <w:lang w:val="es-ES" w:eastAsia="zh-CN"/>
        </w:rPr>
        <w:t>podrá</w:t>
      </w:r>
      <w:r w:rsidRPr="004C0B92">
        <w:rPr>
          <w:lang w:val="es-ES" w:eastAsia="zh-CN"/>
        </w:rPr>
        <w:t xml:space="preserve"> utilizar</w:t>
      </w:r>
      <w:r w:rsidR="00B145AD" w:rsidRPr="004C0B92">
        <w:rPr>
          <w:lang w:val="es-ES" w:eastAsia="zh-CN"/>
        </w:rPr>
        <w:t>se</w:t>
      </w:r>
      <w:r w:rsidRPr="004C0B92">
        <w:rPr>
          <w:lang w:val="es-ES" w:eastAsia="zh-CN"/>
        </w:rPr>
        <w:t xml:space="preserve"> la versión 3 de IPSec para encriptar los paquetes IP</w:t>
      </w:r>
      <w:r w:rsidR="00212671" w:rsidRPr="004C0B92">
        <w:rPr>
          <w:lang w:val="es-ES" w:eastAsia="zh-CN"/>
        </w:rPr>
        <w:t>.</w:t>
      </w:r>
    </w:p>
    <w:p w14:paraId="4EEE8096" w14:textId="226DD02B" w:rsidR="00212671" w:rsidRPr="004C0B92" w:rsidRDefault="00E16B8C" w:rsidP="00212671">
      <w:pPr>
        <w:pStyle w:val="TableNo"/>
        <w:keepNext w:val="0"/>
        <w:spacing w:before="280"/>
        <w:rPr>
          <w:lang w:val="es-ES" w:eastAsia="ko-KR"/>
        </w:rPr>
      </w:pPr>
      <w:r w:rsidRPr="004C0B92">
        <w:rPr>
          <w:lang w:val="es-ES" w:eastAsia="ko-KR"/>
        </w:rPr>
        <w:t>CUADRO</w:t>
      </w:r>
      <w:r w:rsidR="00212671" w:rsidRPr="004C0B92">
        <w:rPr>
          <w:lang w:val="es-ES" w:eastAsia="ko-KR"/>
        </w:rPr>
        <w:t xml:space="preserve"> 4</w:t>
      </w:r>
    </w:p>
    <w:p w14:paraId="2EC7E6C4" w14:textId="65718634" w:rsidR="00212671" w:rsidRPr="004C0B92" w:rsidRDefault="00E16B8C" w:rsidP="00212671">
      <w:pPr>
        <w:pStyle w:val="Tabletitle"/>
        <w:rPr>
          <w:lang w:val="es-ES" w:eastAsia="ja-JP"/>
        </w:rPr>
      </w:pPr>
      <w:r w:rsidRPr="004C0B92">
        <w:rPr>
          <w:lang w:val="es-ES" w:eastAsia="ja-JP"/>
        </w:rPr>
        <w:t>Parámetros y sus restricciones del perfil</w:t>
      </w:r>
      <w:r w:rsidR="00212671" w:rsidRPr="004C0B92">
        <w:rPr>
          <w:lang w:val="es-ES"/>
        </w:rPr>
        <w:t xml:space="preserve"> SDI </w:t>
      </w:r>
    </w:p>
    <w:tbl>
      <w:tblPr>
        <w:tblStyle w:val="TableGrid"/>
        <w:tblW w:w="9639" w:type="dxa"/>
        <w:jc w:val="center"/>
        <w:tblLook w:val="04A0" w:firstRow="1" w:lastRow="0" w:firstColumn="1" w:lastColumn="0" w:noHBand="0" w:noVBand="1"/>
      </w:tblPr>
      <w:tblGrid>
        <w:gridCol w:w="3899"/>
        <w:gridCol w:w="5740"/>
      </w:tblGrid>
      <w:tr w:rsidR="004C0B92" w:rsidRPr="004C0B92" w14:paraId="075ADB25" w14:textId="77777777" w:rsidTr="004C0B92">
        <w:trPr>
          <w:jc w:val="center"/>
        </w:trPr>
        <w:tc>
          <w:tcPr>
            <w:tcW w:w="3899" w:type="dxa"/>
          </w:tcPr>
          <w:p w14:paraId="45ECB2BD" w14:textId="471F23AE" w:rsidR="004C0B92" w:rsidRPr="004C0B92" w:rsidRDefault="004C0B92" w:rsidP="004C0B92">
            <w:pPr>
              <w:pStyle w:val="Tablehead"/>
              <w:rPr>
                <w:rFonts w:ascii="Times New Roman" w:hAnsi="Times New Roman"/>
                <w:lang w:val="es-ES"/>
              </w:rPr>
            </w:pPr>
            <w:r w:rsidRPr="004C0B92">
              <w:rPr>
                <w:rFonts w:ascii="Times New Roman" w:hAnsi="Times New Roman"/>
                <w:lang w:val="es-ES"/>
              </w:rPr>
              <w:t>Elemento técnico</w:t>
            </w:r>
          </w:p>
        </w:tc>
        <w:tc>
          <w:tcPr>
            <w:tcW w:w="5740" w:type="dxa"/>
          </w:tcPr>
          <w:p w14:paraId="2491C5B8" w14:textId="335C505C" w:rsidR="004C0B92" w:rsidRPr="004C0B92" w:rsidRDefault="004C0B92" w:rsidP="004C0B92">
            <w:pPr>
              <w:pStyle w:val="Tablehead"/>
              <w:rPr>
                <w:rFonts w:ascii="Times New Roman" w:hAnsi="Times New Roman"/>
                <w:lang w:val="es-ES"/>
              </w:rPr>
            </w:pPr>
            <w:r w:rsidRPr="004C0B92">
              <w:rPr>
                <w:rFonts w:ascii="Times New Roman" w:hAnsi="Times New Roman"/>
                <w:lang w:val="es-ES"/>
              </w:rPr>
              <w:t>Parámetros y sus restricciones</w:t>
            </w:r>
          </w:p>
        </w:tc>
      </w:tr>
      <w:tr w:rsidR="00212671" w:rsidRPr="004C0B92" w14:paraId="6BF57A8A" w14:textId="77777777" w:rsidTr="004C0B92">
        <w:trPr>
          <w:jc w:val="center"/>
        </w:trPr>
        <w:tc>
          <w:tcPr>
            <w:tcW w:w="3899" w:type="dxa"/>
          </w:tcPr>
          <w:p w14:paraId="4395CFDE" w14:textId="746C4CAA" w:rsidR="00212671" w:rsidRPr="004C0B92" w:rsidRDefault="004C0B92" w:rsidP="003D5219">
            <w:pPr>
              <w:pStyle w:val="Tabletext"/>
              <w:rPr>
                <w:rFonts w:ascii="Times New Roman" w:hAnsi="Times New Roman"/>
                <w:lang w:val="es-ES"/>
              </w:rPr>
            </w:pPr>
            <w:r w:rsidRPr="004C0B92">
              <w:rPr>
                <w:rFonts w:ascii="Times New Roman" w:hAnsi="Times New Roman"/>
                <w:lang w:val="es-ES"/>
              </w:rPr>
              <w:t>Codificación de imagen</w:t>
            </w:r>
          </w:p>
        </w:tc>
        <w:tc>
          <w:tcPr>
            <w:tcW w:w="5740" w:type="dxa"/>
          </w:tcPr>
          <w:p w14:paraId="65543EAE" w14:textId="03B85DAA" w:rsidR="00212671" w:rsidRPr="004C0B92" w:rsidRDefault="00212671" w:rsidP="003D5219">
            <w:pPr>
              <w:pStyle w:val="Tabletext"/>
              <w:rPr>
                <w:rFonts w:ascii="Times New Roman" w:hAnsi="Times New Roman"/>
                <w:lang w:val="es-ES"/>
              </w:rPr>
            </w:pPr>
            <w:r w:rsidRPr="004C0B92">
              <w:rPr>
                <w:rFonts w:ascii="Times New Roman" w:hAnsi="Times New Roman"/>
                <w:lang w:val="es-ES"/>
              </w:rPr>
              <w:t xml:space="preserve">No </w:t>
            </w:r>
            <w:r w:rsidR="004C0B92" w:rsidRPr="004C0B92">
              <w:rPr>
                <w:rFonts w:ascii="Times New Roman" w:hAnsi="Times New Roman"/>
                <w:lang w:val="es-ES"/>
              </w:rPr>
              <w:t>utilizado</w:t>
            </w:r>
          </w:p>
        </w:tc>
      </w:tr>
      <w:tr w:rsidR="00212671" w:rsidRPr="004C0B92" w14:paraId="6D66B6DF" w14:textId="77777777" w:rsidTr="004C0B92">
        <w:trPr>
          <w:jc w:val="center"/>
        </w:trPr>
        <w:tc>
          <w:tcPr>
            <w:tcW w:w="3899" w:type="dxa"/>
          </w:tcPr>
          <w:p w14:paraId="436AFE76" w14:textId="06B76C56" w:rsidR="00212671" w:rsidRPr="004C0B92" w:rsidRDefault="004C0B92" w:rsidP="003D5219">
            <w:pPr>
              <w:pStyle w:val="Tabletext"/>
              <w:rPr>
                <w:rFonts w:ascii="Times New Roman" w:hAnsi="Times New Roman"/>
                <w:lang w:val="es-ES"/>
              </w:rPr>
            </w:pPr>
            <w:r w:rsidRPr="004C0B92">
              <w:rPr>
                <w:rFonts w:ascii="Times New Roman" w:hAnsi="Times New Roman"/>
                <w:lang w:val="es-ES"/>
              </w:rPr>
              <w:t xml:space="preserve">Transporte de medios para vídeo </w:t>
            </w:r>
          </w:p>
        </w:tc>
        <w:tc>
          <w:tcPr>
            <w:tcW w:w="5740" w:type="dxa"/>
            <w:vMerge w:val="restart"/>
            <w:vAlign w:val="center"/>
          </w:tcPr>
          <w:p w14:paraId="7AB0D84B" w14:textId="77777777" w:rsidR="00212671" w:rsidRPr="004C0B92" w:rsidRDefault="00212671" w:rsidP="003D5219">
            <w:pPr>
              <w:pStyle w:val="Tabletext"/>
              <w:rPr>
                <w:rFonts w:ascii="Times New Roman" w:hAnsi="Times New Roman"/>
                <w:lang w:val="es-ES"/>
              </w:rPr>
            </w:pPr>
            <w:r w:rsidRPr="004C0B92">
              <w:rPr>
                <w:rFonts w:ascii="Times New Roman" w:hAnsi="Times New Roman"/>
                <w:lang w:val="es-ES"/>
              </w:rPr>
              <w:t>SMPTE ST 2022-6</w:t>
            </w:r>
          </w:p>
        </w:tc>
      </w:tr>
      <w:tr w:rsidR="00212671" w:rsidRPr="00D333FF" w14:paraId="43F3465A" w14:textId="77777777" w:rsidTr="004C0B92">
        <w:trPr>
          <w:jc w:val="center"/>
        </w:trPr>
        <w:tc>
          <w:tcPr>
            <w:tcW w:w="3899" w:type="dxa"/>
          </w:tcPr>
          <w:p w14:paraId="18826C25" w14:textId="3CB831E1" w:rsidR="00212671" w:rsidRPr="004C0B92" w:rsidRDefault="004C0B92" w:rsidP="003D5219">
            <w:pPr>
              <w:pStyle w:val="Tabletext"/>
              <w:rPr>
                <w:rFonts w:ascii="Times New Roman" w:hAnsi="Times New Roman"/>
                <w:lang w:val="es-ES"/>
              </w:rPr>
            </w:pPr>
            <w:r w:rsidRPr="004C0B92">
              <w:rPr>
                <w:rFonts w:ascii="Times New Roman" w:hAnsi="Times New Roman"/>
                <w:lang w:val="es-ES"/>
              </w:rPr>
              <w:t xml:space="preserve">Transporte de medios para </w:t>
            </w:r>
            <w:r w:rsidR="00212671" w:rsidRPr="004C0B92">
              <w:rPr>
                <w:rFonts w:ascii="Times New Roman" w:hAnsi="Times New Roman"/>
                <w:lang w:val="es-ES"/>
              </w:rPr>
              <w:t>audio</w:t>
            </w:r>
          </w:p>
        </w:tc>
        <w:tc>
          <w:tcPr>
            <w:tcW w:w="5740" w:type="dxa"/>
            <w:vMerge/>
          </w:tcPr>
          <w:p w14:paraId="5E7B86E7" w14:textId="77777777" w:rsidR="00212671" w:rsidRPr="004C0B92" w:rsidRDefault="00212671" w:rsidP="003D5219">
            <w:pPr>
              <w:pStyle w:val="Tabletext"/>
              <w:rPr>
                <w:rFonts w:ascii="Times New Roman" w:hAnsi="Times New Roman"/>
                <w:lang w:val="es-ES"/>
              </w:rPr>
            </w:pPr>
          </w:p>
        </w:tc>
      </w:tr>
      <w:tr w:rsidR="00212671" w:rsidRPr="004C0B92" w14:paraId="70FED097" w14:textId="77777777" w:rsidTr="004C0B92">
        <w:trPr>
          <w:jc w:val="center"/>
        </w:trPr>
        <w:tc>
          <w:tcPr>
            <w:tcW w:w="3899" w:type="dxa"/>
          </w:tcPr>
          <w:p w14:paraId="66DEBCE4" w14:textId="3218FC76" w:rsidR="00212671" w:rsidRPr="004C0B92" w:rsidRDefault="004C0B92" w:rsidP="003D5219">
            <w:pPr>
              <w:pStyle w:val="Tabletext"/>
              <w:rPr>
                <w:rFonts w:ascii="Times New Roman" w:hAnsi="Times New Roman"/>
                <w:lang w:val="es-ES"/>
              </w:rPr>
            </w:pPr>
            <w:r w:rsidRPr="004C0B92">
              <w:rPr>
                <w:rFonts w:ascii="Times New Roman" w:hAnsi="Times New Roman"/>
                <w:lang w:val="es-ES" w:eastAsia="ja-JP"/>
              </w:rPr>
              <w:t xml:space="preserve">Versión de </w:t>
            </w:r>
            <w:r w:rsidR="00212671" w:rsidRPr="004C0B92">
              <w:rPr>
                <w:rFonts w:ascii="Times New Roman" w:hAnsi="Times New Roman"/>
                <w:lang w:val="es-ES" w:eastAsia="ja-JP"/>
              </w:rPr>
              <w:t xml:space="preserve">IP </w:t>
            </w:r>
          </w:p>
        </w:tc>
        <w:tc>
          <w:tcPr>
            <w:tcW w:w="5740" w:type="dxa"/>
          </w:tcPr>
          <w:p w14:paraId="0A015AA3" w14:textId="4AA9EE7C" w:rsidR="00212671" w:rsidRPr="004C0B92" w:rsidRDefault="00212671" w:rsidP="003D5219">
            <w:pPr>
              <w:pStyle w:val="Tabletext"/>
              <w:rPr>
                <w:rFonts w:ascii="Times New Roman" w:hAnsi="Times New Roman"/>
                <w:lang w:val="es-ES"/>
              </w:rPr>
            </w:pPr>
            <w:r w:rsidRPr="004C0B92">
              <w:rPr>
                <w:rFonts w:ascii="Times New Roman" w:hAnsi="Times New Roman"/>
                <w:lang w:val="es-ES" w:eastAsia="ja-JP"/>
              </w:rPr>
              <w:t>IPv4 o IPv6</w:t>
            </w:r>
          </w:p>
        </w:tc>
      </w:tr>
      <w:tr w:rsidR="00212671" w:rsidRPr="00D333FF" w14:paraId="37519B32" w14:textId="77777777" w:rsidTr="004C0B92">
        <w:trPr>
          <w:jc w:val="center"/>
        </w:trPr>
        <w:tc>
          <w:tcPr>
            <w:tcW w:w="3899" w:type="dxa"/>
          </w:tcPr>
          <w:p w14:paraId="7A952597" w14:textId="25D3DDEB" w:rsidR="00212671" w:rsidRPr="004C0B92" w:rsidRDefault="004C0B92" w:rsidP="003D5219">
            <w:pPr>
              <w:pStyle w:val="Tabletext"/>
              <w:rPr>
                <w:rFonts w:ascii="Times New Roman" w:hAnsi="Times New Roman"/>
                <w:lang w:val="es-ES"/>
              </w:rPr>
            </w:pPr>
            <w:r w:rsidRPr="004C0B92">
              <w:rPr>
                <w:rFonts w:ascii="Times New Roman" w:hAnsi="Times New Roman"/>
                <w:lang w:val="es-ES"/>
              </w:rPr>
              <w:t xml:space="preserve">Encriptado para paquetes </w:t>
            </w:r>
            <w:r w:rsidR="00212671" w:rsidRPr="004C0B92">
              <w:rPr>
                <w:rFonts w:ascii="Times New Roman" w:hAnsi="Times New Roman"/>
                <w:lang w:val="es-ES"/>
              </w:rPr>
              <w:t xml:space="preserve">IP </w:t>
            </w:r>
          </w:p>
        </w:tc>
        <w:tc>
          <w:tcPr>
            <w:tcW w:w="5740" w:type="dxa"/>
          </w:tcPr>
          <w:p w14:paraId="46D0120F" w14:textId="2CBD6296" w:rsidR="00212671" w:rsidRPr="004C0B92" w:rsidRDefault="004C0B92" w:rsidP="003D5219">
            <w:pPr>
              <w:pStyle w:val="Tabletext"/>
              <w:rPr>
                <w:rFonts w:ascii="Times New Roman" w:hAnsi="Times New Roman"/>
                <w:lang w:val="es-ES"/>
              </w:rPr>
            </w:pPr>
            <w:r w:rsidRPr="004C0B92">
              <w:rPr>
                <w:rFonts w:ascii="Times New Roman" w:hAnsi="Times New Roman"/>
                <w:lang w:val="es-ES"/>
              </w:rPr>
              <w:t xml:space="preserve">Puede utilizarse </w:t>
            </w:r>
            <w:r w:rsidR="00212671" w:rsidRPr="004C0B92">
              <w:rPr>
                <w:rFonts w:ascii="Times New Roman" w:hAnsi="Times New Roman"/>
                <w:lang w:val="es-ES"/>
              </w:rPr>
              <w:t xml:space="preserve">IPSec </w:t>
            </w:r>
            <w:r w:rsidRPr="004C0B92">
              <w:rPr>
                <w:rFonts w:ascii="Times New Roman" w:hAnsi="Times New Roman"/>
                <w:lang w:val="es-ES"/>
              </w:rPr>
              <w:t xml:space="preserve">para encriptar paquetes </w:t>
            </w:r>
            <w:r w:rsidR="00212671" w:rsidRPr="004C0B92">
              <w:rPr>
                <w:rFonts w:ascii="Times New Roman" w:hAnsi="Times New Roman"/>
                <w:lang w:val="es-ES" w:eastAsia="zh-CN"/>
              </w:rPr>
              <w:t xml:space="preserve">IP </w:t>
            </w:r>
          </w:p>
        </w:tc>
      </w:tr>
    </w:tbl>
    <w:p w14:paraId="784CBD48" w14:textId="77777777" w:rsidR="008B67B5" w:rsidRPr="004C0B92" w:rsidRDefault="008B67B5" w:rsidP="008B67B5">
      <w:pPr>
        <w:pStyle w:val="Tablefin"/>
        <w:rPr>
          <w:lang w:val="es-ES"/>
        </w:rPr>
      </w:pPr>
    </w:p>
    <w:p w14:paraId="58364AA2" w14:textId="77777777" w:rsidR="002526CB" w:rsidRPr="00D333FF" w:rsidRDefault="002526CB" w:rsidP="008B67B5">
      <w:pPr>
        <w:pStyle w:val="Line"/>
      </w:pPr>
    </w:p>
    <w:sectPr w:rsidR="002526CB" w:rsidRPr="00D333FF" w:rsidSect="00D333FF">
      <w:headerReference w:type="even" r:id="rId19"/>
      <w:headerReference w:type="default" r:id="rId20"/>
      <w:footerReference w:type="default" r:id="rId21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2F9B70" w14:textId="77777777" w:rsidR="00134978" w:rsidRDefault="00134978">
      <w:r>
        <w:separator/>
      </w:r>
    </w:p>
  </w:endnote>
  <w:endnote w:type="continuationSeparator" w:id="0">
    <w:p w14:paraId="1A0AFF56" w14:textId="77777777" w:rsidR="00134978" w:rsidRDefault="001349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5929E4" w14:textId="34B3A4FF" w:rsidR="002526CB" w:rsidRDefault="008B67B5" w:rsidP="002526CB">
    <w:pPr>
      <w:pStyle w:val="Footer"/>
    </w:pPr>
    <w:r>
      <w:fldChar w:fldCharType="begin"/>
    </w:r>
    <w:r>
      <w:instrText xml:space="preserve"> FILENAME \p  \* MERGEFORMAT </w:instrText>
    </w:r>
    <w:r>
      <w:fldChar w:fldCharType="separate"/>
    </w:r>
    <w:r w:rsidR="002526CB">
      <w:t>P:\ESP\DCPMS</w:t>
    </w:r>
    <w:r w:rsidR="002526CB" w:rsidRPr="002526CB">
      <w:t>\21_00205S.docx</w:t>
    </w:r>
    <w:r>
      <w:fldChar w:fldCharType="end"/>
    </w:r>
    <w:r w:rsidR="002526CB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1411A7" w14:textId="20D9A353" w:rsidR="002526CB" w:rsidRPr="00D333FF" w:rsidRDefault="002526CB" w:rsidP="00D333F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784D9" w14:textId="3B3870EE" w:rsidR="002526CB" w:rsidRPr="00D333FF" w:rsidRDefault="002526CB" w:rsidP="00D333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BC7F0B" w14:textId="77777777" w:rsidR="00134978" w:rsidRDefault="00134978">
      <w:r>
        <w:separator/>
      </w:r>
    </w:p>
  </w:footnote>
  <w:footnote w:type="continuationSeparator" w:id="0">
    <w:p w14:paraId="20EAE7F3" w14:textId="77777777" w:rsidR="00134978" w:rsidRDefault="001349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76B4E6" w14:textId="77777777" w:rsidR="005B1AEF" w:rsidRDefault="005B1AE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2F276" w14:textId="77777777" w:rsidR="005B1AEF" w:rsidRDefault="005B1AEF" w:rsidP="00E41BAB">
    <w:pPr>
      <w:pStyle w:val="Header"/>
      <w:ind w:right="360" w:firstLine="360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0E474FA7" wp14:editId="60C7611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3230F4" w14:textId="4BD8BB4D" w:rsidR="005B1AEF" w:rsidRPr="00C2441A" w:rsidRDefault="005B1AEF" w:rsidP="002F2EC3">
    <w:pPr>
      <w:pStyle w:val="Header"/>
      <w:jc w:val="left"/>
      <w:rPr>
        <w:lang w:val="fr-CH"/>
      </w:rPr>
    </w:pPr>
    <w:r>
      <w:rPr>
        <w:rStyle w:val="PageNumber"/>
        <w:b/>
        <w:bCs/>
      </w:rPr>
      <w:fldChar w:fldCharType="begin"/>
    </w:r>
    <w:r w:rsidRPr="00C2441A">
      <w:rPr>
        <w:rStyle w:val="PageNumber"/>
        <w:b/>
        <w:bCs/>
        <w:lang w:val="fr-CH"/>
      </w:rPr>
      <w:instrText xml:space="preserve"> PAGE </w:instrText>
    </w:r>
    <w:r>
      <w:rPr>
        <w:rStyle w:val="PageNumber"/>
        <w:b/>
        <w:bCs/>
      </w:rPr>
      <w:fldChar w:fldCharType="separate"/>
    </w:r>
    <w:r w:rsidR="00E773AF">
      <w:rPr>
        <w:rStyle w:val="PageNumber"/>
        <w:b/>
        <w:bCs/>
        <w:noProof/>
        <w:lang w:val="fr-CH"/>
      </w:rPr>
      <w:t>ii</w:t>
    </w:r>
    <w:r>
      <w:rPr>
        <w:rStyle w:val="PageNumber"/>
        <w:b/>
        <w:bCs/>
      </w:rPr>
      <w:fldChar w:fldCharType="end"/>
    </w:r>
    <w:r>
      <w:rPr>
        <w:lang w:val="fr-CH"/>
      </w:rPr>
      <w:tab/>
    </w:r>
    <w:r w:rsidR="00C9538B">
      <w:rPr>
        <w:b/>
        <w:bCs/>
      </w:rPr>
      <w:fldChar w:fldCharType="begin"/>
    </w:r>
    <w:r w:rsidR="00C9538B">
      <w:rPr>
        <w:b/>
        <w:bCs/>
      </w:rPr>
      <w:instrText xml:space="preserve"> DOCPROPERTY "Header" \* MERGEFORMAT </w:instrText>
    </w:r>
    <w:r w:rsidR="00C9538B">
      <w:rPr>
        <w:b/>
        <w:bCs/>
      </w:rPr>
      <w:fldChar w:fldCharType="separate"/>
    </w:r>
    <w:r w:rsidR="00C9538B">
      <w:rPr>
        <w:b/>
        <w:bCs/>
      </w:rPr>
      <w:t xml:space="preserve">Rec. </w:t>
    </w:r>
    <w:r w:rsidR="00C9538B">
      <w:rPr>
        <w:b/>
        <w:bCs/>
      </w:rPr>
      <w:fldChar w:fldCharType="end"/>
    </w:r>
    <w:r w:rsidR="00C9538B">
      <w:rPr>
        <w:b/>
        <w:bCs/>
      </w:rPr>
      <w:t xml:space="preserve"> UIT</w:t>
    </w:r>
    <w:r w:rsidR="00C9538B">
      <w:rPr>
        <w:b/>
        <w:bCs/>
      </w:rPr>
      <w:fldChar w:fldCharType="begin"/>
    </w:r>
    <w:r w:rsidR="00C9538B">
      <w:rPr>
        <w:b/>
        <w:bCs/>
      </w:rPr>
      <w:instrText>styleref href</w:instrText>
    </w:r>
    <w:r w:rsidR="00C9538B">
      <w:rPr>
        <w:b/>
        <w:bCs/>
      </w:rPr>
      <w:fldChar w:fldCharType="separate"/>
    </w:r>
    <w:r w:rsidR="008B67B5">
      <w:rPr>
        <w:b/>
        <w:bCs/>
        <w:noProof/>
      </w:rPr>
      <w:t>-R  BT.2137-0</w:t>
    </w:r>
    <w:r w:rsidR="00C9538B"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8D418F" w14:textId="20E9557D" w:rsidR="005B1AEF" w:rsidRDefault="005B1AEF">
    <w:pPr>
      <w:pStyle w:val="Header"/>
    </w:pPr>
    <w:r>
      <w:tab/>
    </w:r>
    <w:r>
      <w:rPr>
        <w:b/>
        <w:bCs/>
      </w:rPr>
      <w:fldChar w:fldCharType="begin"/>
    </w:r>
    <w:r>
      <w:rPr>
        <w:b/>
        <w:bCs/>
      </w:rPr>
      <w:instrText xml:space="preserve"> DOCPROPERTY "Header" \* MERGEFORMAT </w:instrText>
    </w:r>
    <w:r>
      <w:rPr>
        <w:b/>
        <w:bCs/>
      </w:rPr>
      <w:fldChar w:fldCharType="separate"/>
    </w:r>
    <w:r w:rsidR="00971BF3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971BF3">
      <w:rPr>
        <w:b/>
        <w:bCs/>
        <w:noProof/>
      </w:rPr>
      <w:t>-R  BT.2133-0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303DFE" w14:textId="064C9962" w:rsidR="005B1AEF" w:rsidRDefault="005B1AEF" w:rsidP="0022510A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E773AF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>
      <w:fldChar w:fldCharType="begin"/>
    </w:r>
    <w:r w:rsidRPr="009E00A8">
      <w:rPr>
        <w:lang w:val="en-US"/>
      </w:rPr>
      <w:instrText xml:space="preserve"> DOCPROPERTY "Header" \* MERGEFORMAT </w:instrText>
    </w:r>
    <w:r>
      <w:fldChar w:fldCharType="separate"/>
    </w:r>
    <w:r w:rsidR="00971BF3" w:rsidRPr="00971BF3">
      <w:rPr>
        <w:b/>
        <w:bCs/>
        <w:lang w:val="en-US"/>
      </w:rPr>
      <w:t xml:space="preserve">Rec. </w:t>
    </w:r>
    <w:r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 w:rsidR="006F7C34">
      <w:rPr>
        <w:b/>
        <w:bCs/>
        <w:lang w:val="en-US"/>
      </w:rPr>
      <w:t>UIT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8B67B5">
      <w:rPr>
        <w:b/>
        <w:bCs/>
        <w:noProof/>
        <w:lang w:val="en-US"/>
      </w:rPr>
      <w:t>-R  BT.2137-0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012806" w14:textId="2A386FAA" w:rsidR="005B1AEF" w:rsidRDefault="005B1AEF" w:rsidP="0022510A">
    <w:pPr>
      <w:pStyle w:val="Header"/>
    </w:pPr>
    <w:r>
      <w:tab/>
    </w:r>
    <w:r>
      <w:rPr>
        <w:b/>
        <w:bCs/>
      </w:rPr>
      <w:fldChar w:fldCharType="begin"/>
    </w:r>
    <w:r>
      <w:rPr>
        <w:b/>
        <w:bCs/>
      </w:rPr>
      <w:instrText xml:space="preserve"> DOCPROPERTY "Header" \* MERGEFORMAT </w:instrText>
    </w:r>
    <w:r>
      <w:rPr>
        <w:b/>
        <w:bCs/>
      </w:rPr>
      <w:fldChar w:fldCharType="separate"/>
    </w:r>
    <w:r w:rsidR="00971BF3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 w:rsidR="006F7C34">
      <w:rPr>
        <w:b/>
        <w:bCs/>
      </w:rPr>
      <w:t>UIT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8B67B5">
      <w:rPr>
        <w:b/>
        <w:bCs/>
        <w:noProof/>
      </w:rPr>
      <w:t>-R  BT.2137-0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E773AF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E67D51"/>
    <w:multiLevelType w:val="hybridMultilevel"/>
    <w:tmpl w:val="EFE614F2"/>
    <w:lvl w:ilvl="0" w:tplc="DBE8E0E2">
      <w:start w:val="1"/>
      <w:numFmt w:val="decimal"/>
      <w:lvlText w:val="%1"/>
      <w:lvlJc w:val="left"/>
      <w:pPr>
        <w:ind w:left="1155" w:hanging="7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7E026B"/>
    <w:multiLevelType w:val="hybridMultilevel"/>
    <w:tmpl w:val="0730FF74"/>
    <w:lvl w:ilvl="0" w:tplc="C66810CE">
      <w:start w:val="1"/>
      <w:numFmt w:val="decimal"/>
      <w:lvlText w:val="%1"/>
      <w:lvlJc w:val="left"/>
      <w:pPr>
        <w:ind w:left="1155" w:hanging="7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mirrorMargins/>
  <w:bordersDoNotSurroundHeader/>
  <w:bordersDoNotSurroundFooter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fr-CH" w:vendorID="64" w:dllVersion="6" w:nlCheck="1" w:checkStyle="0"/>
  <w:activeWritingStyle w:appName="MSWord" w:lang="es-ES_tradnl" w:vendorID="64" w:dllVersion="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CH" w:vendorID="64" w:dllVersion="0" w:nlCheck="1" w:checkStyle="0"/>
  <w:activeWritingStyle w:appName="MSWord" w:lang="fr-FR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activeWritingStyle w:appName="MSWord" w:lang="es-ES" w:vendorID="64" w:dllVersion="6" w:nlCheck="1" w:checkStyle="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6016"/>
    <w:rsid w:val="00002D33"/>
    <w:rsid w:val="000279B3"/>
    <w:rsid w:val="00053595"/>
    <w:rsid w:val="000559D0"/>
    <w:rsid w:val="0009726E"/>
    <w:rsid w:val="000B6016"/>
    <w:rsid w:val="00120F46"/>
    <w:rsid w:val="00134978"/>
    <w:rsid w:val="0014583D"/>
    <w:rsid w:val="001B080C"/>
    <w:rsid w:val="001B216B"/>
    <w:rsid w:val="001B3536"/>
    <w:rsid w:val="001C129C"/>
    <w:rsid w:val="00204A80"/>
    <w:rsid w:val="00212671"/>
    <w:rsid w:val="00217EBF"/>
    <w:rsid w:val="0022510A"/>
    <w:rsid w:val="00242AEE"/>
    <w:rsid w:val="002526CB"/>
    <w:rsid w:val="00271700"/>
    <w:rsid w:val="002C32C0"/>
    <w:rsid w:val="002D23B0"/>
    <w:rsid w:val="002D76C4"/>
    <w:rsid w:val="002F2EC3"/>
    <w:rsid w:val="00301155"/>
    <w:rsid w:val="003044BD"/>
    <w:rsid w:val="0031166E"/>
    <w:rsid w:val="003158CE"/>
    <w:rsid w:val="00322BD6"/>
    <w:rsid w:val="00342649"/>
    <w:rsid w:val="00344468"/>
    <w:rsid w:val="00352593"/>
    <w:rsid w:val="00354649"/>
    <w:rsid w:val="003636EE"/>
    <w:rsid w:val="003745B7"/>
    <w:rsid w:val="00375C9F"/>
    <w:rsid w:val="003831D0"/>
    <w:rsid w:val="00397B91"/>
    <w:rsid w:val="003C1FC7"/>
    <w:rsid w:val="003D48C2"/>
    <w:rsid w:val="003F4908"/>
    <w:rsid w:val="004070BD"/>
    <w:rsid w:val="004127BA"/>
    <w:rsid w:val="00416385"/>
    <w:rsid w:val="004321EA"/>
    <w:rsid w:val="00457E83"/>
    <w:rsid w:val="0046514E"/>
    <w:rsid w:val="00465B37"/>
    <w:rsid w:val="004C0B92"/>
    <w:rsid w:val="004C4100"/>
    <w:rsid w:val="00522ADE"/>
    <w:rsid w:val="0052442E"/>
    <w:rsid w:val="0052529D"/>
    <w:rsid w:val="00577060"/>
    <w:rsid w:val="00582BBE"/>
    <w:rsid w:val="005A481D"/>
    <w:rsid w:val="005A51B1"/>
    <w:rsid w:val="005B1AEF"/>
    <w:rsid w:val="005C3516"/>
    <w:rsid w:val="005D4A28"/>
    <w:rsid w:val="00607D68"/>
    <w:rsid w:val="006138A3"/>
    <w:rsid w:val="00635D63"/>
    <w:rsid w:val="00644579"/>
    <w:rsid w:val="006479FE"/>
    <w:rsid w:val="006678B6"/>
    <w:rsid w:val="006737FF"/>
    <w:rsid w:val="00691587"/>
    <w:rsid w:val="00692945"/>
    <w:rsid w:val="006F7C34"/>
    <w:rsid w:val="0072554D"/>
    <w:rsid w:val="00745C9D"/>
    <w:rsid w:val="007468DA"/>
    <w:rsid w:val="007615F7"/>
    <w:rsid w:val="007700EF"/>
    <w:rsid w:val="007913B2"/>
    <w:rsid w:val="007E579F"/>
    <w:rsid w:val="00852AE4"/>
    <w:rsid w:val="00891C13"/>
    <w:rsid w:val="008A6572"/>
    <w:rsid w:val="008A683F"/>
    <w:rsid w:val="008B5CEC"/>
    <w:rsid w:val="008B67B5"/>
    <w:rsid w:val="008B7588"/>
    <w:rsid w:val="008F260A"/>
    <w:rsid w:val="008F2F38"/>
    <w:rsid w:val="009077D6"/>
    <w:rsid w:val="00971BF3"/>
    <w:rsid w:val="00972EBF"/>
    <w:rsid w:val="009B0ABF"/>
    <w:rsid w:val="009C4DEB"/>
    <w:rsid w:val="009D310B"/>
    <w:rsid w:val="009E00A8"/>
    <w:rsid w:val="00A1290C"/>
    <w:rsid w:val="00A6617B"/>
    <w:rsid w:val="00A8045A"/>
    <w:rsid w:val="00AB082B"/>
    <w:rsid w:val="00AB0DC8"/>
    <w:rsid w:val="00AC20D8"/>
    <w:rsid w:val="00AD3938"/>
    <w:rsid w:val="00B04376"/>
    <w:rsid w:val="00B145AD"/>
    <w:rsid w:val="00B1643D"/>
    <w:rsid w:val="00B16A87"/>
    <w:rsid w:val="00B3774B"/>
    <w:rsid w:val="00B44E24"/>
    <w:rsid w:val="00B6042F"/>
    <w:rsid w:val="00B902DC"/>
    <w:rsid w:val="00B95E51"/>
    <w:rsid w:val="00BB094A"/>
    <w:rsid w:val="00BC18AC"/>
    <w:rsid w:val="00BC2E18"/>
    <w:rsid w:val="00BE6728"/>
    <w:rsid w:val="00BF10F0"/>
    <w:rsid w:val="00C2441A"/>
    <w:rsid w:val="00C53B8A"/>
    <w:rsid w:val="00C56315"/>
    <w:rsid w:val="00C60D10"/>
    <w:rsid w:val="00C6547D"/>
    <w:rsid w:val="00C66CC1"/>
    <w:rsid w:val="00C86AE7"/>
    <w:rsid w:val="00C9538B"/>
    <w:rsid w:val="00CA2713"/>
    <w:rsid w:val="00CF0A5F"/>
    <w:rsid w:val="00CF7175"/>
    <w:rsid w:val="00D2535C"/>
    <w:rsid w:val="00D32312"/>
    <w:rsid w:val="00D333FF"/>
    <w:rsid w:val="00D60EDF"/>
    <w:rsid w:val="00D91424"/>
    <w:rsid w:val="00DB68EB"/>
    <w:rsid w:val="00DC70C4"/>
    <w:rsid w:val="00DF4176"/>
    <w:rsid w:val="00E016CA"/>
    <w:rsid w:val="00E16B8C"/>
    <w:rsid w:val="00E41BAB"/>
    <w:rsid w:val="00E639CF"/>
    <w:rsid w:val="00E65399"/>
    <w:rsid w:val="00E773AF"/>
    <w:rsid w:val="00E97293"/>
    <w:rsid w:val="00EA758C"/>
    <w:rsid w:val="00EF600E"/>
    <w:rsid w:val="00F02436"/>
    <w:rsid w:val="00F02C20"/>
    <w:rsid w:val="00F05154"/>
    <w:rsid w:val="00F3241A"/>
    <w:rsid w:val="00F34130"/>
    <w:rsid w:val="00F71D5D"/>
    <w:rsid w:val="00F72849"/>
    <w:rsid w:val="00FD0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6406DA7F"/>
  <w15:docId w15:val="{D4E2B2D6-27EA-44E7-B3D2-5E29A46F5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3231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95E51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B95E51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B95E51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B95E51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B95E51"/>
    <w:pPr>
      <w:outlineLvl w:val="4"/>
    </w:pPr>
  </w:style>
  <w:style w:type="paragraph" w:styleId="Heading6">
    <w:name w:val="heading 6"/>
    <w:basedOn w:val="Heading4"/>
    <w:next w:val="Normal"/>
    <w:qFormat/>
    <w:rsid w:val="00B95E51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B95E51"/>
    <w:pPr>
      <w:outlineLvl w:val="6"/>
    </w:pPr>
  </w:style>
  <w:style w:type="paragraph" w:styleId="Heading8">
    <w:name w:val="heading 8"/>
    <w:basedOn w:val="Heading6"/>
    <w:next w:val="Normal"/>
    <w:qFormat/>
    <w:rsid w:val="00B95E51"/>
    <w:pPr>
      <w:outlineLvl w:val="7"/>
    </w:pPr>
  </w:style>
  <w:style w:type="paragraph" w:styleId="Heading9">
    <w:name w:val="heading 9"/>
    <w:basedOn w:val="Heading6"/>
    <w:next w:val="Normal"/>
    <w:qFormat/>
    <w:rsid w:val="00B95E51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95E51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B95E51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B95E51"/>
  </w:style>
  <w:style w:type="paragraph" w:customStyle="1" w:styleId="Headingb">
    <w:name w:val="Heading_b"/>
    <w:basedOn w:val="Heading3"/>
    <w:next w:val="Normal"/>
    <w:link w:val="HeadingbChar"/>
    <w:rsid w:val="00B95E51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B95E51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B95E51"/>
  </w:style>
  <w:style w:type="paragraph" w:customStyle="1" w:styleId="enumlev1">
    <w:name w:val="enumlev1"/>
    <w:basedOn w:val="Normal"/>
    <w:rsid w:val="00B95E51"/>
    <w:pPr>
      <w:spacing w:before="80"/>
      <w:ind w:left="794" w:hanging="794"/>
    </w:pPr>
  </w:style>
  <w:style w:type="paragraph" w:customStyle="1" w:styleId="enumlev2">
    <w:name w:val="enumlev2"/>
    <w:basedOn w:val="enumlev1"/>
    <w:rsid w:val="00B95E51"/>
    <w:pPr>
      <w:ind w:left="1191" w:hanging="397"/>
    </w:pPr>
  </w:style>
  <w:style w:type="paragraph" w:customStyle="1" w:styleId="enumlev3">
    <w:name w:val="enumlev3"/>
    <w:basedOn w:val="enumlev2"/>
    <w:rsid w:val="00B95E51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B95E51"/>
    <w:pPr>
      <w:spacing w:before="320"/>
    </w:pPr>
  </w:style>
  <w:style w:type="paragraph" w:customStyle="1" w:styleId="Note">
    <w:name w:val="Note"/>
    <w:basedOn w:val="Normal"/>
    <w:rsid w:val="00B95E51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B95E5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B95E51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B95E51"/>
    <w:pPr>
      <w:jc w:val="center"/>
    </w:pPr>
  </w:style>
  <w:style w:type="paragraph" w:customStyle="1" w:styleId="Recdate">
    <w:name w:val="Rec_date"/>
    <w:basedOn w:val="Recref"/>
    <w:next w:val="Normalaftertitle"/>
    <w:rsid w:val="00B95E51"/>
    <w:pPr>
      <w:jc w:val="right"/>
    </w:pPr>
  </w:style>
  <w:style w:type="paragraph" w:customStyle="1" w:styleId="AnnexNoTitle">
    <w:name w:val="Annex_NoTitle"/>
    <w:basedOn w:val="Normal"/>
    <w:next w:val="Normalaftertitle"/>
    <w:rsid w:val="00D32312"/>
    <w:pPr>
      <w:keepNext/>
      <w:keepLines/>
      <w:spacing w:before="480" w:after="80"/>
      <w:jc w:val="center"/>
      <w:outlineLvl w:val="0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B95E51"/>
  </w:style>
  <w:style w:type="paragraph" w:customStyle="1" w:styleId="Tablefin">
    <w:name w:val="Table_fin"/>
    <w:basedOn w:val="Normal"/>
    <w:next w:val="Normal"/>
    <w:rsid w:val="00B95E51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B95E51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B95E5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Char"/>
    <w:rsid w:val="00B95E51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B95E5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B95E51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B95E51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B95E51"/>
    <w:pPr>
      <w:ind w:left="794"/>
    </w:pPr>
  </w:style>
  <w:style w:type="paragraph" w:customStyle="1" w:styleId="Figurelegend">
    <w:name w:val="Figure_legend"/>
    <w:basedOn w:val="Normal"/>
    <w:rsid w:val="00B95E5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B95E51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B95E51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B95E51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B95E51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B95E5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B95E51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B95E51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B95E51"/>
    <w:rPr>
      <w:b/>
    </w:rPr>
  </w:style>
  <w:style w:type="paragraph" w:customStyle="1" w:styleId="Chaptitle">
    <w:name w:val="Chap_title"/>
    <w:basedOn w:val="Arttitle"/>
    <w:next w:val="Normalaftertitle"/>
    <w:rsid w:val="00B95E51"/>
  </w:style>
  <w:style w:type="character" w:styleId="FootnoteReference">
    <w:name w:val="footnote reference"/>
    <w:basedOn w:val="DefaultParagraphFont"/>
    <w:rsid w:val="00B95E51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B95E51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B95E51"/>
  </w:style>
  <w:style w:type="paragraph" w:styleId="Index2">
    <w:name w:val="index 2"/>
    <w:basedOn w:val="Normal"/>
    <w:next w:val="Normal"/>
    <w:semiHidden/>
    <w:rsid w:val="00B95E51"/>
    <w:pPr>
      <w:ind w:left="283"/>
    </w:pPr>
  </w:style>
  <w:style w:type="paragraph" w:styleId="Index3">
    <w:name w:val="index 3"/>
    <w:basedOn w:val="Normal"/>
    <w:next w:val="Normal"/>
    <w:semiHidden/>
    <w:rsid w:val="00B95E51"/>
    <w:pPr>
      <w:ind w:left="566"/>
    </w:pPr>
  </w:style>
  <w:style w:type="paragraph" w:styleId="IndexHeading">
    <w:name w:val="index heading"/>
    <w:basedOn w:val="Normal"/>
    <w:next w:val="Index1"/>
    <w:semiHidden/>
    <w:rsid w:val="00B95E51"/>
  </w:style>
  <w:style w:type="paragraph" w:customStyle="1" w:styleId="Line">
    <w:name w:val="Line"/>
    <w:basedOn w:val="Normal"/>
    <w:next w:val="Normal"/>
    <w:rsid w:val="00B95E51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B95E51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B95E51"/>
  </w:style>
  <w:style w:type="paragraph" w:customStyle="1" w:styleId="Partref">
    <w:name w:val="Part_ref"/>
    <w:basedOn w:val="Normal"/>
    <w:next w:val="Normal"/>
    <w:rsid w:val="00B95E51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B95E5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B95E51"/>
  </w:style>
  <w:style w:type="paragraph" w:customStyle="1" w:styleId="QuestionNo">
    <w:name w:val="Question_No"/>
    <w:basedOn w:val="RecNo"/>
    <w:next w:val="Normal"/>
    <w:rsid w:val="00B95E51"/>
  </w:style>
  <w:style w:type="paragraph" w:customStyle="1" w:styleId="Questionref">
    <w:name w:val="Question_ref"/>
    <w:basedOn w:val="Recref"/>
    <w:next w:val="Questiondate"/>
    <w:rsid w:val="00B95E51"/>
  </w:style>
  <w:style w:type="paragraph" w:customStyle="1" w:styleId="Questiontitle">
    <w:name w:val="Question_title"/>
    <w:basedOn w:val="Normal"/>
    <w:next w:val="Questionref"/>
    <w:rsid w:val="00B95E51"/>
  </w:style>
  <w:style w:type="paragraph" w:customStyle="1" w:styleId="Reftext">
    <w:name w:val="Ref_text"/>
    <w:basedOn w:val="Normal"/>
    <w:rsid w:val="00B95E51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B95E51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B95E51"/>
  </w:style>
  <w:style w:type="paragraph" w:customStyle="1" w:styleId="RepNo">
    <w:name w:val="Rep_No"/>
    <w:basedOn w:val="RecNo"/>
    <w:next w:val="Reptitle"/>
    <w:rsid w:val="00B95E51"/>
  </w:style>
  <w:style w:type="paragraph" w:customStyle="1" w:styleId="Repref">
    <w:name w:val="Rep_ref"/>
    <w:basedOn w:val="Recref"/>
    <w:next w:val="Repdate"/>
    <w:rsid w:val="00B95E51"/>
  </w:style>
  <w:style w:type="paragraph" w:customStyle="1" w:styleId="Reptitle">
    <w:name w:val="Rep_title"/>
    <w:basedOn w:val="Rectitle"/>
    <w:next w:val="Repref"/>
    <w:rsid w:val="00B95E51"/>
  </w:style>
  <w:style w:type="paragraph" w:customStyle="1" w:styleId="Resdate">
    <w:name w:val="Res_date"/>
    <w:basedOn w:val="Recdate"/>
    <w:next w:val="Normalaftertitle"/>
    <w:rsid w:val="00B95E51"/>
  </w:style>
  <w:style w:type="paragraph" w:customStyle="1" w:styleId="ResNo">
    <w:name w:val="Res_No"/>
    <w:basedOn w:val="RecNo"/>
    <w:next w:val="Restitle"/>
    <w:rsid w:val="00B95E51"/>
  </w:style>
  <w:style w:type="paragraph" w:customStyle="1" w:styleId="Resref">
    <w:name w:val="Res_ref"/>
    <w:basedOn w:val="Recref"/>
    <w:next w:val="Resdate"/>
    <w:rsid w:val="00B95E51"/>
  </w:style>
  <w:style w:type="paragraph" w:customStyle="1" w:styleId="Restitle">
    <w:name w:val="Res_title"/>
    <w:basedOn w:val="Normal"/>
    <w:next w:val="Resref"/>
    <w:rsid w:val="00B95E51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B95E51"/>
  </w:style>
  <w:style w:type="paragraph" w:customStyle="1" w:styleId="Sectiontitle">
    <w:name w:val="Section_title"/>
    <w:basedOn w:val="Normal"/>
    <w:next w:val="Normalaftertitle"/>
    <w:rsid w:val="00B95E5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B95E5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B95E51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B95E51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B95E51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B95E51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B95E51"/>
  </w:style>
  <w:style w:type="paragraph" w:styleId="TOC6">
    <w:name w:val="toc 6"/>
    <w:basedOn w:val="TOC4"/>
    <w:semiHidden/>
    <w:rsid w:val="00B95E51"/>
  </w:style>
  <w:style w:type="paragraph" w:styleId="TOC7">
    <w:name w:val="toc 7"/>
    <w:basedOn w:val="TOC4"/>
    <w:semiHidden/>
    <w:rsid w:val="00B95E51"/>
  </w:style>
  <w:style w:type="paragraph" w:styleId="TOC8">
    <w:name w:val="toc 8"/>
    <w:basedOn w:val="TOC4"/>
    <w:semiHidden/>
    <w:rsid w:val="00B95E51"/>
  </w:style>
  <w:style w:type="paragraph" w:customStyle="1" w:styleId="Rectitle">
    <w:name w:val="Rec_title"/>
    <w:basedOn w:val="Normal"/>
    <w:next w:val="Recref"/>
    <w:rsid w:val="00B95E51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B95E51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B95E51"/>
  </w:style>
  <w:style w:type="paragraph" w:customStyle="1" w:styleId="Figuretitle">
    <w:name w:val="Figure_title"/>
    <w:basedOn w:val="Normal"/>
    <w:next w:val="Figure"/>
    <w:rsid w:val="00B95E51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Char"/>
    <w:rsid w:val="00B95E51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8F2F38"/>
    <w:pPr>
      <w:spacing w:after="40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B95E51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B95E51"/>
    <w:pPr>
      <w:keepNext w:val="0"/>
      <w:spacing w:before="0" w:after="240"/>
    </w:pPr>
  </w:style>
  <w:style w:type="character" w:customStyle="1" w:styleId="FootnoteTextChar">
    <w:name w:val="Footnote Text Char"/>
    <w:basedOn w:val="DefaultParagraphFont"/>
    <w:link w:val="FootnoteText"/>
    <w:rsid w:val="00891C13"/>
    <w:rPr>
      <w:sz w:val="22"/>
      <w:lang w:val="fr-FR" w:eastAsia="en-US"/>
    </w:rPr>
  </w:style>
  <w:style w:type="paragraph" w:customStyle="1" w:styleId="Title1">
    <w:name w:val="Title 1"/>
    <w:basedOn w:val="Normal"/>
    <w:next w:val="Normal"/>
    <w:rsid w:val="00891C13"/>
    <w:pPr>
      <w:tabs>
        <w:tab w:val="left" w:pos="567"/>
        <w:tab w:val="left" w:pos="1701"/>
        <w:tab w:val="left" w:pos="2835"/>
      </w:tabs>
      <w:spacing w:before="240"/>
      <w:jc w:val="center"/>
    </w:pPr>
    <w:rPr>
      <w:caps/>
      <w:sz w:val="28"/>
    </w:rPr>
  </w:style>
  <w:style w:type="paragraph" w:customStyle="1" w:styleId="Normalaftertitle0">
    <w:name w:val="Normal after title"/>
    <w:basedOn w:val="Normal"/>
    <w:next w:val="Normal"/>
    <w:rsid w:val="00891C13"/>
    <w:pPr>
      <w:spacing w:before="280"/>
    </w:pPr>
  </w:style>
  <w:style w:type="character" w:customStyle="1" w:styleId="HeaderChar">
    <w:name w:val="Header Char"/>
    <w:basedOn w:val="DefaultParagraphFont"/>
    <w:link w:val="Header"/>
    <w:rsid w:val="00C2441A"/>
    <w:rPr>
      <w:sz w:val="24"/>
      <w:lang w:val="fr-FR" w:eastAsia="en-US"/>
    </w:rPr>
  </w:style>
  <w:style w:type="character" w:styleId="Hyperlink">
    <w:name w:val="Hyperlink"/>
    <w:basedOn w:val="DefaultParagraphFont"/>
    <w:rsid w:val="00C2441A"/>
    <w:rPr>
      <w:color w:val="0000FF"/>
      <w:u w:val="single"/>
    </w:rPr>
  </w:style>
  <w:style w:type="paragraph" w:customStyle="1" w:styleId="Formal">
    <w:name w:val="Formal"/>
    <w:basedOn w:val="ASN1"/>
    <w:rsid w:val="00354649"/>
    <w:rPr>
      <w:rFonts w:ascii="Times New Roman Bold" w:hAnsi="Times New Roman Bold"/>
      <w:b w:val="0"/>
    </w:rPr>
  </w:style>
  <w:style w:type="paragraph" w:customStyle="1" w:styleId="Annextitle">
    <w:name w:val="Annex_title"/>
    <w:basedOn w:val="Normal"/>
    <w:next w:val="Normal"/>
    <w:rsid w:val="00EA758C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character" w:customStyle="1" w:styleId="HeadingbChar">
    <w:name w:val="Heading_b Char"/>
    <w:link w:val="Headingb"/>
    <w:locked/>
    <w:rsid w:val="00EA758C"/>
    <w:rPr>
      <w:b/>
      <w:sz w:val="24"/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397B91"/>
    <w:rPr>
      <w:i/>
      <w:sz w:val="24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rsid w:val="00397B91"/>
    <w:rPr>
      <w:sz w:val="24"/>
      <w:lang w:val="fr-FR" w:eastAsia="en-US"/>
    </w:rPr>
  </w:style>
  <w:style w:type="paragraph" w:styleId="ListParagraph">
    <w:name w:val="List Paragraph"/>
    <w:basedOn w:val="Normal"/>
    <w:uiPriority w:val="34"/>
    <w:qFormat/>
    <w:rsid w:val="005A481D"/>
    <w:pPr>
      <w:ind w:left="720"/>
      <w:contextualSpacing/>
    </w:pPr>
  </w:style>
  <w:style w:type="paragraph" w:customStyle="1" w:styleId="Reasons">
    <w:name w:val="Reasons"/>
    <w:basedOn w:val="Normal"/>
    <w:qFormat/>
    <w:rsid w:val="008F2F3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rFonts w:eastAsia="Times New Roman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212671"/>
    <w:rPr>
      <w:b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qFormat/>
    <w:locked/>
    <w:rsid w:val="00212671"/>
    <w:rPr>
      <w:b/>
      <w:sz w:val="24"/>
      <w:lang w:val="fr-FR" w:eastAsia="en-US"/>
    </w:rPr>
  </w:style>
  <w:style w:type="character" w:customStyle="1" w:styleId="TabletextChar">
    <w:name w:val="Table_text Char"/>
    <w:link w:val="Tabletext"/>
    <w:locked/>
    <w:rsid w:val="00212671"/>
    <w:rPr>
      <w:sz w:val="22"/>
      <w:lang w:val="fr-FR" w:eastAsia="en-US"/>
    </w:rPr>
  </w:style>
  <w:style w:type="character" w:customStyle="1" w:styleId="TableNoChar">
    <w:name w:val="Table_No Char"/>
    <w:link w:val="TableNo"/>
    <w:locked/>
    <w:rsid w:val="00212671"/>
    <w:rPr>
      <w:sz w:val="24"/>
      <w:lang w:val="fr-FR" w:eastAsia="en-US"/>
    </w:rPr>
  </w:style>
  <w:style w:type="character" w:customStyle="1" w:styleId="TabletitleChar">
    <w:name w:val="Table_title Char"/>
    <w:link w:val="Tabletitle"/>
    <w:locked/>
    <w:rsid w:val="00212671"/>
    <w:rPr>
      <w:b/>
      <w:sz w:val="24"/>
      <w:lang w:val="fr-FR" w:eastAsia="en-US"/>
    </w:rPr>
  </w:style>
  <w:style w:type="table" w:styleId="TableGrid">
    <w:name w:val="Table Grid"/>
    <w:basedOn w:val="TableNormal"/>
    <w:uiPriority w:val="39"/>
    <w:rsid w:val="00212671"/>
    <w:rPr>
      <w:rFonts w:ascii="CG Times" w:eastAsia="Malgun Gothic" w:hAnsi="CG Times"/>
      <w:lang w:val="en-GB"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://www.itu.int/publ/R-REC/es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itu.int/ITU-R/go/patents/es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4c6a61cb-1973-4fc6-92ae-f4d7a447140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79ADE57F02A4ABD3D2EDC722C3499" ma:contentTypeVersion="2" ma:contentTypeDescription="Create a new document." ma:contentTypeScope="" ma:versionID="2f7ab86cdd985606dbe15984672cc114">
  <xsd:schema xmlns:xsd="http://www.w3.org/2001/XMLSchema" xmlns:xs="http://www.w3.org/2001/XMLSchema" xmlns:p="http://schemas.microsoft.com/office/2006/metadata/properties" xmlns:ns2="4c6a61cb-1973-4fc6-92ae-f4d7a4471404" xmlns:ns3="fcb6b58c-b914-4d07-b93f-e162996dcb8f" targetNamespace="http://schemas.microsoft.com/office/2006/metadata/properties" ma:root="true" ma:fieldsID="47c08f871b88e1ec87f6718f80cdb513" ns2:_="" ns3:_="">
    <xsd:import namespace="4c6a61cb-1973-4fc6-92ae-f4d7a4471404"/>
    <xsd:import namespace="fcb6b58c-b914-4d07-b93f-e162996dcb8f"/>
    <xsd:element name="properties">
      <xsd:complexType>
        <xsd:sequence>
          <xsd:element name="documentManagement">
            <xsd:complexType>
              <xsd:all>
                <xsd:element ref="ns2:Comments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6a61cb-1973-4fc6-92ae-f4d7a4471404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Comments" ma:internalName="Comment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b6b58c-b914-4d07-b93f-e162996dcb8f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B6FCE1-BB95-4D50-AAF7-9E25CE2F04E1}">
  <ds:schemaRefs>
    <ds:schemaRef ds:uri="http://schemas.microsoft.com/office/2006/documentManagement/types"/>
    <ds:schemaRef ds:uri="fcb6b58c-b914-4d07-b93f-e162996dcb8f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4c6a61cb-1973-4fc6-92ae-f4d7a4471404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A051A0E-FD33-487E-9438-FF308B7D78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6a61cb-1973-4fc6-92ae-f4d7a4471404"/>
    <ds:schemaRef ds:uri="fcb6b58c-b914-4d07-b93f-e162996dcb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5D417B9-629D-448D-AB92-E3801C563C7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B6FEA7C-D2B4-4F1F-B1BA-ABA37E069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73</TotalTime>
  <Pages>6</Pages>
  <Words>1708</Words>
  <Characters>9323</Characters>
  <Application>Microsoft Office Word</Application>
  <DocSecurity>0</DocSecurity>
  <Lines>266</Lines>
  <Paragraphs>168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>RECOMENDACIÓN UIT-R  BT.2133-0 - Transporte de contenido audiovisual inmersivo avanzado en sistemas de radiodifusión IP</vt:lpstr>
      <vt:lpstr>Template BR_Rec_2005.dot</vt:lpstr>
    </vt:vector>
  </TitlesOfParts>
  <Manager/>
  <Company>ITU</Company>
  <LinksUpToDate>false</LinksUpToDate>
  <CharactersWithSpaces>10910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RECOMENDACIÓN UIT-R  BT.2137-0 - Tecnologías aplicables a las interfaces del Protocolo Internet  para la producción de programas</dc:title>
  <dc:subject>Serie BT = Servicio de radiodifusión (televisión)</dc:subject>
  <dc:creator>Oficina de Radiocomunicaciones del UIT (BR)</dc:creator>
  <cp:keywords>BT,2137-0</cp:keywords>
  <dc:description>Gachetc, 01/04/2021, ITU51013811</dc:description>
  <cp:lastModifiedBy>Gachet, Christelle</cp:lastModifiedBy>
  <cp:revision>12</cp:revision>
  <cp:lastPrinted>2020-06-08T11:22:00Z</cp:lastPrinted>
  <dcterms:created xsi:type="dcterms:W3CDTF">2021-03-31T13:24:00Z</dcterms:created>
  <dcterms:modified xsi:type="dcterms:W3CDTF">2021-04-01T07:24:00Z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ContentTypeId">
    <vt:lpwstr>0x01010082379ADE57F02A4ABD3D2EDC722C3499</vt:lpwstr>
  </property>
  <property fmtid="{D5CDD505-2E9C-101B-9397-08002B2CF9AE}" pid="10" name="Language">
    <vt:lpwstr>Spanish</vt:lpwstr>
  </property>
  <property fmtid="{D5CDD505-2E9C-101B-9397-08002B2CF9AE}" pid="11" name="Typist">
    <vt:lpwstr>Gachetc</vt:lpwstr>
  </property>
  <property fmtid="{D5CDD505-2E9C-101B-9397-08002B2CF9AE}" pid="12" name="Date completed">
    <vt:lpwstr>09 June 2020</vt:lpwstr>
  </property>
</Properties>
</file>