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E587EC" w14:textId="77777777" w:rsidR="00C92FFA" w:rsidRPr="00BE0003" w:rsidRDefault="00C92FFA" w:rsidP="00C92FFA">
      <w:pPr>
        <w:rPr>
          <w:lang w:val="ru-RU"/>
        </w:rPr>
      </w:pPr>
      <w:bookmarkStart w:id="0" w:name="c2tope"/>
      <w:bookmarkEnd w:id="0"/>
    </w:p>
    <w:p w14:paraId="509C1BC3" w14:textId="77777777" w:rsidR="00C92FFA" w:rsidRPr="00BE0003" w:rsidRDefault="00C92FFA" w:rsidP="00C92FFA">
      <w:pPr>
        <w:rPr>
          <w:lang w:val="ru-RU"/>
        </w:rPr>
      </w:pPr>
    </w:p>
    <w:p w14:paraId="0FE1D611" w14:textId="77777777" w:rsidR="00C92FFA" w:rsidRPr="00BE0003" w:rsidRDefault="00C92FFA" w:rsidP="00C92FFA">
      <w:pPr>
        <w:rPr>
          <w:lang w:val="ru-RU"/>
        </w:rPr>
      </w:pPr>
    </w:p>
    <w:p w14:paraId="65DE15ED" w14:textId="77777777" w:rsidR="00C92FFA" w:rsidRPr="00BE0003" w:rsidRDefault="00C92FFA" w:rsidP="00C92FFA">
      <w:pPr>
        <w:rPr>
          <w:lang w:val="ru-RU"/>
        </w:rPr>
      </w:pPr>
    </w:p>
    <w:p w14:paraId="13FC1771" w14:textId="77777777" w:rsidR="00C92FFA" w:rsidRPr="00BE0003" w:rsidRDefault="00C92FFA" w:rsidP="00C92FFA">
      <w:pPr>
        <w:rPr>
          <w:lang w:val="ru-RU"/>
        </w:rPr>
      </w:pPr>
    </w:p>
    <w:p w14:paraId="491C0492" w14:textId="77777777" w:rsidR="00C92FFA" w:rsidRPr="00BE0003" w:rsidRDefault="00C92FFA" w:rsidP="00C92FFA">
      <w:pPr>
        <w:rPr>
          <w:lang w:val="ru-RU"/>
        </w:rPr>
      </w:pPr>
    </w:p>
    <w:p w14:paraId="52E8298F" w14:textId="77777777" w:rsidR="00C92FFA" w:rsidRPr="00BE0003" w:rsidRDefault="00C92FFA" w:rsidP="00C92FFA">
      <w:pPr>
        <w:rPr>
          <w:lang w:val="ru-RU"/>
        </w:rPr>
      </w:pPr>
    </w:p>
    <w:p w14:paraId="2F8F2898" w14:textId="77777777" w:rsidR="00C92FFA" w:rsidRPr="00BE0003" w:rsidRDefault="00C92FFA" w:rsidP="00C92FFA">
      <w:pPr>
        <w:rPr>
          <w:lang w:val="ru-RU"/>
        </w:rPr>
      </w:pPr>
    </w:p>
    <w:p w14:paraId="22151A4D" w14:textId="77777777" w:rsidR="00C92FFA" w:rsidRPr="00BE0003" w:rsidRDefault="00C92FFA" w:rsidP="00C92FFA">
      <w:pPr>
        <w:rPr>
          <w:lang w:val="ru-RU"/>
        </w:rPr>
      </w:pPr>
    </w:p>
    <w:p w14:paraId="1E9EAF9A" w14:textId="77777777" w:rsidR="00C92FFA" w:rsidRPr="00BE0003" w:rsidRDefault="00C92FFA" w:rsidP="00C92FFA">
      <w:pPr>
        <w:rPr>
          <w:lang w:val="ru-RU"/>
        </w:rPr>
      </w:pPr>
    </w:p>
    <w:p w14:paraId="48C36031" w14:textId="77777777" w:rsidR="00C92FFA" w:rsidRPr="00BE0003" w:rsidRDefault="00C92FFA" w:rsidP="00C92FFA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C92FFA" w:rsidRPr="00BE0003" w14:paraId="43135C5C" w14:textId="77777777" w:rsidTr="00FA41D8">
        <w:tc>
          <w:tcPr>
            <w:tcW w:w="10089" w:type="dxa"/>
          </w:tcPr>
          <w:p w14:paraId="0A4E08F4" w14:textId="77777777" w:rsidR="00C92FFA" w:rsidRPr="00BE0003" w:rsidRDefault="00C92FFA" w:rsidP="00FA41D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color w:val="243285"/>
                <w:sz w:val="32"/>
                <w:szCs w:val="32"/>
                <w:lang w:val="ru-RU"/>
              </w:rPr>
            </w:pPr>
          </w:p>
          <w:p w14:paraId="6EBA2140" w14:textId="36CA9A11" w:rsidR="00C92FFA" w:rsidRPr="00BE0003" w:rsidRDefault="00C92FFA" w:rsidP="00FA41D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  <w:r w:rsidRPr="00BE0003">
              <w:rPr>
                <w:rFonts w:ascii="Tahoma" w:hAnsi="Tahoma"/>
                <w:b/>
                <w:color w:val="243285"/>
                <w:sz w:val="36"/>
                <w:lang w:val="ru-RU"/>
              </w:rPr>
              <w:t>Рекомендация  МСЭ-R  BT.</w:t>
            </w:r>
            <w:r w:rsidR="00701333" w:rsidRPr="00BE0003">
              <w:rPr>
                <w:rFonts w:ascii="Tahoma" w:hAnsi="Tahoma"/>
                <w:b/>
                <w:bCs/>
                <w:iCs/>
                <w:color w:val="243285"/>
                <w:sz w:val="36"/>
                <w:lang w:val="ru-RU"/>
              </w:rPr>
              <w:t>2136-0</w:t>
            </w:r>
          </w:p>
          <w:p w14:paraId="759A7F52" w14:textId="77777777" w:rsidR="00C92FFA" w:rsidRPr="00BE0003" w:rsidRDefault="00C92FFA" w:rsidP="00FA41D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color w:val="243285"/>
                <w:lang w:val="ru-RU"/>
              </w:rPr>
            </w:pPr>
            <w:r w:rsidRPr="00BE0003">
              <w:rPr>
                <w:rFonts w:ascii="Tahoma" w:hAnsi="Tahoma"/>
                <w:b/>
                <w:color w:val="243285"/>
                <w:lang w:val="ru-RU"/>
              </w:rPr>
              <w:t>(12/2020)</w:t>
            </w:r>
          </w:p>
        </w:tc>
      </w:tr>
      <w:tr w:rsidR="00C92FFA" w:rsidRPr="00BE0003" w14:paraId="669C086C" w14:textId="77777777" w:rsidTr="00FA41D8">
        <w:tc>
          <w:tcPr>
            <w:tcW w:w="10089" w:type="dxa"/>
          </w:tcPr>
          <w:p w14:paraId="58CAFABB" w14:textId="77777777" w:rsidR="00C92FFA" w:rsidRPr="00BE0003" w:rsidRDefault="00C92FFA" w:rsidP="00FA41D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</w:pPr>
          </w:p>
          <w:p w14:paraId="2227A971" w14:textId="150EDC1A" w:rsidR="00C92FFA" w:rsidRPr="00BE0003" w:rsidRDefault="00701333" w:rsidP="00C92FF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0"/>
                <w:szCs w:val="40"/>
                <w:lang w:val="ru-RU"/>
              </w:rPr>
            </w:pPr>
            <w:r w:rsidRPr="00BE0003">
              <w:rPr>
                <w:rFonts w:ascii="Tahoma" w:hAnsi="Tahoma"/>
                <w:b/>
                <w:bCs/>
                <w:iCs/>
                <w:color w:val="243285"/>
                <w:sz w:val="44"/>
                <w:lang w:val="ru-RU"/>
              </w:rPr>
              <w:t>Оценка помех цифровому наземному телевизионному радиовещанию, создаваемых другими службами,</w:t>
            </w:r>
            <w:r w:rsidRPr="00BE0003">
              <w:rPr>
                <w:rFonts w:ascii="Tahoma" w:hAnsi="Tahoma"/>
                <w:b/>
                <w:bCs/>
                <w:iCs/>
                <w:color w:val="243285"/>
                <w:sz w:val="44"/>
                <w:lang w:val="ru-RU"/>
              </w:rPr>
              <w:br/>
              <w:t xml:space="preserve">путем моделирования </w:t>
            </w:r>
            <w:r w:rsidRPr="00BE0003">
              <w:rPr>
                <w:rFonts w:ascii="Tahoma" w:hAnsi="Tahoma"/>
                <w:b/>
                <w:bCs/>
                <w:iCs/>
                <w:color w:val="243285"/>
                <w:sz w:val="44"/>
                <w:lang w:val="ru-RU"/>
              </w:rPr>
              <w:br/>
              <w:t>по методу Монте-Карло</w:t>
            </w:r>
          </w:p>
        </w:tc>
      </w:tr>
      <w:tr w:rsidR="00C92FFA" w:rsidRPr="00BE0003" w14:paraId="394C5627" w14:textId="77777777" w:rsidTr="00FA41D8">
        <w:tc>
          <w:tcPr>
            <w:tcW w:w="10089" w:type="dxa"/>
          </w:tcPr>
          <w:p w14:paraId="0AFC162B" w14:textId="77777777" w:rsidR="00C92FFA" w:rsidRPr="00BE0003" w:rsidRDefault="00C92FFA" w:rsidP="00FA41D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color w:val="243285"/>
                <w:sz w:val="32"/>
                <w:szCs w:val="32"/>
                <w:lang w:val="ru-RU"/>
              </w:rPr>
            </w:pPr>
          </w:p>
          <w:p w14:paraId="03EB1790" w14:textId="77777777" w:rsidR="00C92FFA" w:rsidRPr="00BE0003" w:rsidRDefault="00C92FFA" w:rsidP="00FA41D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color w:val="243285"/>
                <w:sz w:val="32"/>
                <w:szCs w:val="32"/>
                <w:lang w:val="ru-RU"/>
              </w:rPr>
            </w:pPr>
          </w:p>
          <w:p w14:paraId="6CF39BAB" w14:textId="77777777" w:rsidR="00C92FFA" w:rsidRPr="00BE0003" w:rsidRDefault="00C92FFA" w:rsidP="00FA41D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</w:p>
          <w:p w14:paraId="58A7DD57" w14:textId="77777777" w:rsidR="00C92FFA" w:rsidRPr="00BE0003" w:rsidRDefault="00C92FFA" w:rsidP="00FA41D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  <w:r w:rsidRPr="00BE0003">
              <w:rPr>
                <w:rFonts w:ascii="Tahoma" w:hAnsi="Tahoma"/>
                <w:b/>
                <w:color w:val="243285"/>
                <w:sz w:val="36"/>
                <w:lang w:val="ru-RU"/>
              </w:rPr>
              <w:t>Серия BT</w:t>
            </w:r>
          </w:p>
          <w:p w14:paraId="3AE333F0" w14:textId="77777777" w:rsidR="00C92FFA" w:rsidRPr="00BE0003" w:rsidRDefault="00C92FFA" w:rsidP="00FA41D8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  <w:r w:rsidRPr="00BE0003">
              <w:rPr>
                <w:rFonts w:ascii="Tahoma" w:hAnsi="Tahoma"/>
                <w:b/>
                <w:color w:val="243285"/>
                <w:sz w:val="36"/>
                <w:lang w:val="ru-RU"/>
              </w:rPr>
              <w:t>Радиовещательная служба</w:t>
            </w:r>
            <w:r w:rsidRPr="00BE0003">
              <w:rPr>
                <w:rFonts w:ascii="Tahoma" w:hAnsi="Tahoma"/>
                <w:b/>
                <w:color w:val="243285"/>
                <w:sz w:val="36"/>
                <w:lang w:val="ru-RU"/>
              </w:rPr>
              <w:br/>
              <w:t>(телевизионная)</w:t>
            </w:r>
          </w:p>
        </w:tc>
      </w:tr>
    </w:tbl>
    <w:p w14:paraId="4091F973" w14:textId="77777777" w:rsidR="00C92FFA" w:rsidRPr="00BE0003" w:rsidRDefault="00C92FFA" w:rsidP="00C92FFA">
      <w:pPr>
        <w:spacing w:before="80"/>
        <w:rPr>
          <w:i/>
          <w:iCs/>
          <w:szCs w:val="22"/>
          <w:lang w:val="ru-RU"/>
        </w:rPr>
      </w:pPr>
    </w:p>
    <w:p w14:paraId="3B1B7E1B" w14:textId="77777777" w:rsidR="00C92FFA" w:rsidRPr="00BE0003" w:rsidRDefault="00C92FFA" w:rsidP="00C92FFA">
      <w:pPr>
        <w:spacing w:before="80"/>
        <w:rPr>
          <w:i/>
          <w:iCs/>
          <w:szCs w:val="22"/>
          <w:lang w:val="ru-RU"/>
        </w:rPr>
      </w:pPr>
    </w:p>
    <w:p w14:paraId="28C196AB" w14:textId="77777777" w:rsidR="00C92FFA" w:rsidRPr="00BE0003" w:rsidRDefault="00C92FFA" w:rsidP="00C92FFA">
      <w:pPr>
        <w:spacing w:before="80"/>
        <w:rPr>
          <w:i/>
          <w:iCs/>
          <w:szCs w:val="22"/>
          <w:lang w:val="ru-RU"/>
        </w:rPr>
      </w:pPr>
    </w:p>
    <w:p w14:paraId="25BDF531" w14:textId="77777777" w:rsidR="00C92FFA" w:rsidRPr="00BE0003" w:rsidRDefault="00C92FFA" w:rsidP="00C92FFA">
      <w:pPr>
        <w:spacing w:before="80"/>
        <w:rPr>
          <w:i/>
          <w:iCs/>
          <w:szCs w:val="22"/>
          <w:lang w:val="ru-RU"/>
        </w:rPr>
      </w:pPr>
    </w:p>
    <w:p w14:paraId="16698D12" w14:textId="77777777" w:rsidR="00C92FFA" w:rsidRPr="00BE0003" w:rsidRDefault="00C92FFA" w:rsidP="00C92FFA">
      <w:pPr>
        <w:spacing w:before="80"/>
        <w:rPr>
          <w:i/>
          <w:iCs/>
          <w:szCs w:val="22"/>
          <w:lang w:val="ru-RU"/>
        </w:rPr>
      </w:pPr>
    </w:p>
    <w:p w14:paraId="6A55ABE6" w14:textId="77777777" w:rsidR="00C92FFA" w:rsidRPr="00BE0003" w:rsidRDefault="00C92FFA" w:rsidP="00C92FF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 w:cs="Palatino Linotype"/>
          <w:lang w:val="ru-RU"/>
        </w:rPr>
        <w:sectPr w:rsidR="00C92FFA" w:rsidRPr="00BE0003" w:rsidSect="00FA41D8">
          <w:headerReference w:type="even" r:id="rId8"/>
          <w:headerReference w:type="default" r:id="rId9"/>
          <w:pgSz w:w="11907" w:h="16834" w:code="9"/>
          <w:pgMar w:top="1418" w:right="1134" w:bottom="1134" w:left="1134" w:header="720" w:footer="482" w:gutter="0"/>
          <w:cols w:space="720"/>
        </w:sectPr>
      </w:pPr>
    </w:p>
    <w:p w14:paraId="73B097E1" w14:textId="77777777" w:rsidR="00C92FFA" w:rsidRPr="00BE0003" w:rsidRDefault="00C92FFA" w:rsidP="00C92FFA">
      <w:pPr>
        <w:spacing w:before="0"/>
        <w:jc w:val="center"/>
        <w:rPr>
          <w:b/>
          <w:bCs/>
          <w:szCs w:val="22"/>
          <w:lang w:val="ru-RU"/>
        </w:rPr>
      </w:pPr>
      <w:r w:rsidRPr="00BE0003">
        <w:rPr>
          <w:b/>
          <w:lang w:val="ru-RU"/>
        </w:rPr>
        <w:lastRenderedPageBreak/>
        <w:t>Предисловие</w:t>
      </w:r>
    </w:p>
    <w:p w14:paraId="58BF8035" w14:textId="77777777" w:rsidR="00C92FFA" w:rsidRPr="00BE0003" w:rsidRDefault="00C92FFA" w:rsidP="00C92FFA">
      <w:pPr>
        <w:rPr>
          <w:sz w:val="20"/>
          <w:lang w:val="ru-RU"/>
        </w:rPr>
      </w:pPr>
      <w:r w:rsidRPr="00BE0003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45A659A1" w14:textId="77777777" w:rsidR="00C92FFA" w:rsidRPr="00BE0003" w:rsidRDefault="00C92FFA" w:rsidP="00C92FFA">
      <w:pPr>
        <w:rPr>
          <w:sz w:val="20"/>
          <w:lang w:val="ru-RU"/>
        </w:rPr>
      </w:pPr>
      <w:r w:rsidRPr="00BE0003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19C9504E" w14:textId="77777777" w:rsidR="00C92FFA" w:rsidRPr="00BE0003" w:rsidRDefault="00C92FFA" w:rsidP="00C92FFA">
      <w:pPr>
        <w:spacing w:before="360"/>
        <w:jc w:val="center"/>
        <w:rPr>
          <w:b/>
          <w:bCs/>
          <w:szCs w:val="22"/>
          <w:lang w:val="ru-RU"/>
        </w:rPr>
      </w:pPr>
      <w:r w:rsidRPr="00BE0003">
        <w:rPr>
          <w:b/>
          <w:lang w:val="ru-RU"/>
        </w:rPr>
        <w:t>Политика в области прав интеллектуальной собственности (ПИС)</w:t>
      </w:r>
    </w:p>
    <w:p w14:paraId="5B1A7981" w14:textId="0E7C4A66" w:rsidR="00C92FFA" w:rsidRPr="00BE0003" w:rsidRDefault="00C92FFA" w:rsidP="00C92FFA">
      <w:pPr>
        <w:spacing w:before="240"/>
        <w:rPr>
          <w:sz w:val="20"/>
          <w:lang w:val="ru-RU"/>
        </w:rPr>
      </w:pPr>
      <w:r w:rsidRPr="00BE0003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 1. Формы, которые владельцам патентов следует использовать для представления патентных заявлений и деклараций о лицензировании, представлены по адресу</w:t>
      </w:r>
      <w:r w:rsidR="00F73EAC" w:rsidRPr="00BE0003">
        <w:rPr>
          <w:sz w:val="20"/>
          <w:lang w:val="ru-RU"/>
        </w:rPr>
        <w:t>:</w:t>
      </w:r>
      <w:r w:rsidRPr="00BE0003">
        <w:rPr>
          <w:sz w:val="20"/>
          <w:lang w:val="ru-RU"/>
        </w:rPr>
        <w:t xml:space="preserve"> </w:t>
      </w:r>
      <w:hyperlink r:id="rId10" w:history="1">
        <w:r w:rsidRPr="00BE0003">
          <w:rPr>
            <w:rStyle w:val="Hyperlink"/>
            <w:sz w:val="20"/>
            <w:lang w:val="ru-RU"/>
          </w:rPr>
          <w:t>http://www.itu.int/ITU-R/go/patents/en</w:t>
        </w:r>
      </w:hyperlink>
      <w:r w:rsidRPr="00BE0003">
        <w:rPr>
          <w:sz w:val="20"/>
          <w:lang w:val="ru-RU"/>
        </w:rPr>
        <w:t xml:space="preserve">, где также содержатся руководящие принципы по выполнению общей патентной политики МСЭ-Т/МСЭ-R/ИСО/МЭК и база данных патентной информации МСЭ-R. </w:t>
      </w:r>
    </w:p>
    <w:p w14:paraId="21B43A68" w14:textId="77777777" w:rsidR="00C92FFA" w:rsidRPr="00BE0003" w:rsidRDefault="00C92FFA" w:rsidP="00C92FFA">
      <w:pPr>
        <w:jc w:val="center"/>
        <w:rPr>
          <w:sz w:val="20"/>
          <w:lang w:val="ru-RU"/>
        </w:rPr>
      </w:pPr>
    </w:p>
    <w:p w14:paraId="1A317AE1" w14:textId="77777777" w:rsidR="00C92FFA" w:rsidRPr="00BE0003" w:rsidRDefault="00C92FFA" w:rsidP="00C92FFA">
      <w:pPr>
        <w:jc w:val="center"/>
        <w:rPr>
          <w:sz w:val="20"/>
          <w:lang w:val="ru-RU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C92FFA" w:rsidRPr="00BE0003" w14:paraId="27A1C989" w14:textId="77777777" w:rsidTr="00FA41D8">
        <w:tc>
          <w:tcPr>
            <w:tcW w:w="9360" w:type="dxa"/>
            <w:gridSpan w:val="2"/>
          </w:tcPr>
          <w:p w14:paraId="7743CE12" w14:textId="77777777" w:rsidR="00C92FFA" w:rsidRPr="00BE0003" w:rsidRDefault="00C92FFA" w:rsidP="00FA41D8">
            <w:pPr>
              <w:pStyle w:val="Chaptitle"/>
              <w:keepLines w:val="0"/>
              <w:overflowPunct/>
              <w:spacing w:before="180"/>
              <w:textAlignment w:val="auto"/>
              <w:rPr>
                <w:sz w:val="22"/>
                <w:szCs w:val="22"/>
                <w:lang w:val="ru-RU"/>
              </w:rPr>
            </w:pPr>
            <w:r w:rsidRPr="00BE0003">
              <w:rPr>
                <w:sz w:val="22"/>
                <w:lang w:val="ru-RU"/>
              </w:rPr>
              <w:t>Серии Рекомендаций МСЭ-R</w:t>
            </w:r>
          </w:p>
          <w:p w14:paraId="7F457B8D" w14:textId="26725097" w:rsidR="00C92FFA" w:rsidRPr="00BE0003" w:rsidRDefault="00C92FFA" w:rsidP="00FA41D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ru-RU"/>
              </w:rPr>
            </w:pPr>
            <w:r w:rsidRPr="00BE0003">
              <w:rPr>
                <w:b w:val="0"/>
                <w:bCs/>
                <w:sz w:val="18"/>
                <w:szCs w:val="18"/>
                <w:lang w:val="ru-RU"/>
              </w:rPr>
              <w:t>(</w:t>
            </w:r>
            <w:r w:rsidRPr="00BE0003">
              <w:rPr>
                <w:b w:val="0"/>
                <w:sz w:val="18"/>
                <w:lang w:val="ru-RU"/>
              </w:rPr>
              <w:t>Представлены также в онлайновой форме по адресу</w:t>
            </w:r>
            <w:r w:rsidR="00F73EAC" w:rsidRPr="00BE0003">
              <w:rPr>
                <w:b w:val="0"/>
                <w:sz w:val="18"/>
                <w:lang w:val="ru-RU"/>
              </w:rPr>
              <w:t>:</w:t>
            </w:r>
            <w:r w:rsidRPr="00BE0003">
              <w:rPr>
                <w:sz w:val="18"/>
                <w:lang w:val="ru-RU"/>
              </w:rPr>
              <w:t xml:space="preserve"> </w:t>
            </w:r>
            <w:hyperlink r:id="rId11" w:history="1">
              <w:r w:rsidRPr="00BE0003">
                <w:rPr>
                  <w:rStyle w:val="Hyperlink"/>
                  <w:b w:val="0"/>
                  <w:sz w:val="18"/>
                  <w:szCs w:val="18"/>
                  <w:lang w:val="ru-RU"/>
                </w:rPr>
                <w:t>http://www.itu.int/publ/R-REC/en</w:t>
              </w:r>
            </w:hyperlink>
            <w:r w:rsidRPr="00BE0003">
              <w:rPr>
                <w:b w:val="0"/>
                <w:sz w:val="18"/>
                <w:szCs w:val="18"/>
                <w:lang w:val="ru-RU"/>
              </w:rPr>
              <w:t>)</w:t>
            </w:r>
          </w:p>
        </w:tc>
      </w:tr>
      <w:tr w:rsidR="00C92FFA" w:rsidRPr="00BE0003" w14:paraId="2BDC0CF7" w14:textId="77777777" w:rsidTr="00FA41D8">
        <w:tc>
          <w:tcPr>
            <w:tcW w:w="1140" w:type="dxa"/>
          </w:tcPr>
          <w:p w14:paraId="04BD433F" w14:textId="77777777" w:rsidR="00C92FFA" w:rsidRPr="00BE0003" w:rsidRDefault="00C92FFA" w:rsidP="00FA41D8">
            <w:pPr>
              <w:spacing w:before="200" w:after="100"/>
              <w:ind w:left="57"/>
              <w:rPr>
                <w:b/>
                <w:bCs/>
                <w:sz w:val="20"/>
                <w:lang w:val="ru-RU"/>
              </w:rPr>
            </w:pPr>
            <w:r w:rsidRPr="00BE0003">
              <w:rPr>
                <w:b/>
                <w:sz w:val="20"/>
                <w:lang w:val="ru-RU"/>
              </w:rPr>
              <w:t>Серия</w:t>
            </w:r>
          </w:p>
        </w:tc>
        <w:tc>
          <w:tcPr>
            <w:tcW w:w="8220" w:type="dxa"/>
          </w:tcPr>
          <w:p w14:paraId="6BC97D62" w14:textId="77777777" w:rsidR="00C92FFA" w:rsidRPr="00BE0003" w:rsidRDefault="00C92FFA" w:rsidP="00FA41D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lang w:val="ru-RU"/>
              </w:rPr>
            </w:pPr>
            <w:r w:rsidRPr="00BE0003">
              <w:rPr>
                <w:lang w:val="ru-RU"/>
              </w:rPr>
              <w:t>Название</w:t>
            </w:r>
          </w:p>
        </w:tc>
      </w:tr>
      <w:tr w:rsidR="00C92FFA" w:rsidRPr="00BE0003" w14:paraId="23D1917B" w14:textId="77777777" w:rsidTr="00FA41D8">
        <w:tc>
          <w:tcPr>
            <w:tcW w:w="1140" w:type="dxa"/>
          </w:tcPr>
          <w:p w14:paraId="33EA3D04" w14:textId="77777777" w:rsidR="00C92FFA" w:rsidRPr="00BE0003" w:rsidRDefault="00C92FFA" w:rsidP="00FA41D8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BE0003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8220" w:type="dxa"/>
          </w:tcPr>
          <w:p w14:paraId="3C33A1C3" w14:textId="77777777" w:rsidR="00C92FFA" w:rsidRPr="00BE0003" w:rsidRDefault="00C92FFA" w:rsidP="00FA41D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lang w:val="ru-RU"/>
              </w:rPr>
            </w:pPr>
            <w:r w:rsidRPr="00BE0003">
              <w:rPr>
                <w:b w:val="0"/>
                <w:lang w:val="ru-RU"/>
              </w:rPr>
              <w:t>Спутниковое радиовещание</w:t>
            </w:r>
          </w:p>
        </w:tc>
      </w:tr>
      <w:tr w:rsidR="00C92FFA" w:rsidRPr="00BE0003" w14:paraId="25167EDE" w14:textId="77777777" w:rsidTr="00FA41D8">
        <w:tc>
          <w:tcPr>
            <w:tcW w:w="1140" w:type="dxa"/>
          </w:tcPr>
          <w:p w14:paraId="39C6D4C8" w14:textId="77777777" w:rsidR="00C92FFA" w:rsidRPr="00BE0003" w:rsidRDefault="00C92FFA" w:rsidP="00FA41D8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BE0003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8220" w:type="dxa"/>
          </w:tcPr>
          <w:p w14:paraId="1BDDBFDF" w14:textId="77777777" w:rsidR="00C92FFA" w:rsidRPr="00BE0003" w:rsidRDefault="00C92FFA" w:rsidP="00FA41D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lang w:val="ru-RU"/>
              </w:rPr>
            </w:pPr>
            <w:r w:rsidRPr="00BE0003">
              <w:rPr>
                <w:b w:val="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92FFA" w:rsidRPr="00BE0003" w14:paraId="475F73F2" w14:textId="77777777" w:rsidTr="00FA41D8">
        <w:tc>
          <w:tcPr>
            <w:tcW w:w="1140" w:type="dxa"/>
            <w:tcBorders>
              <w:bottom w:val="nil"/>
            </w:tcBorders>
          </w:tcPr>
          <w:p w14:paraId="6B0DCE9B" w14:textId="77777777" w:rsidR="00C92FFA" w:rsidRPr="00BE0003" w:rsidRDefault="00C92FFA" w:rsidP="00FA41D8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BE0003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8220" w:type="dxa"/>
            <w:tcBorders>
              <w:bottom w:val="nil"/>
            </w:tcBorders>
          </w:tcPr>
          <w:p w14:paraId="0BBC06D9" w14:textId="77777777" w:rsidR="00C92FFA" w:rsidRPr="00BE0003" w:rsidRDefault="00C92FFA" w:rsidP="00FA41D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lang w:val="ru-RU"/>
              </w:rPr>
            </w:pPr>
            <w:r w:rsidRPr="00BE0003">
              <w:rPr>
                <w:b w:val="0"/>
                <w:lang w:val="ru-RU"/>
              </w:rPr>
              <w:t>Радиовещательная служба (звуковая)</w:t>
            </w:r>
          </w:p>
        </w:tc>
      </w:tr>
      <w:tr w:rsidR="00C92FFA" w:rsidRPr="00BE0003" w14:paraId="2255F80C" w14:textId="77777777" w:rsidTr="00FA41D8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33EFDED6" w14:textId="77777777" w:rsidR="00C92FFA" w:rsidRPr="00BE0003" w:rsidRDefault="00C92FFA" w:rsidP="00FA41D8">
            <w:pPr>
              <w:spacing w:before="30" w:after="30"/>
              <w:ind w:left="57"/>
              <w:rPr>
                <w:rFonts w:ascii="Times New Roman Bold" w:hAnsi="Times New Roman Bold" w:cs="Times New Roman Bold"/>
                <w:color w:val="000080"/>
                <w:sz w:val="20"/>
                <w:lang w:val="ru-RU"/>
              </w:rPr>
            </w:pPr>
            <w:r w:rsidRPr="00BE0003">
              <w:rPr>
                <w:rFonts w:ascii="Times New Roman Bold" w:hAnsi="Times New Roman Bold" w:cs="Times New Roman Bold"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14447C01" w14:textId="77777777" w:rsidR="00C92FFA" w:rsidRPr="00BE0003" w:rsidRDefault="00C92FFA" w:rsidP="00FA41D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 w:val="0"/>
                <w:color w:val="000080"/>
                <w:lang w:val="ru-RU"/>
              </w:rPr>
            </w:pPr>
            <w:r w:rsidRPr="00BE0003">
              <w:rPr>
                <w:rFonts w:ascii="Times New Roman Bold" w:hAnsi="Times New Roman Bold" w:cs="Times New Roman Bold"/>
                <w:b w:val="0"/>
                <w:color w:val="000080"/>
                <w:lang w:val="ru-RU"/>
              </w:rPr>
              <w:t>Радиовещательная служба (телевизионная)</w:t>
            </w:r>
          </w:p>
        </w:tc>
      </w:tr>
      <w:tr w:rsidR="00C92FFA" w:rsidRPr="00BE0003" w14:paraId="430FD212" w14:textId="77777777" w:rsidTr="00FA41D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719BB5A" w14:textId="77777777" w:rsidR="00C92FFA" w:rsidRPr="00BE0003" w:rsidRDefault="00C92FFA" w:rsidP="00FA41D8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BE0003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1135411E" w14:textId="77777777" w:rsidR="00C92FFA" w:rsidRPr="00BE0003" w:rsidRDefault="00C92FFA" w:rsidP="00FA41D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lang w:val="ru-RU"/>
              </w:rPr>
            </w:pPr>
            <w:r w:rsidRPr="00BE0003">
              <w:rPr>
                <w:lang w:val="ru-RU"/>
              </w:rPr>
              <w:t>Фиксированная служба</w:t>
            </w:r>
          </w:p>
        </w:tc>
      </w:tr>
      <w:tr w:rsidR="00C92FFA" w:rsidRPr="00BE0003" w14:paraId="625A8FC6" w14:textId="77777777" w:rsidTr="00FA41D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0FAE2E4" w14:textId="77777777" w:rsidR="00C92FFA" w:rsidRPr="00BE0003" w:rsidRDefault="00C92FFA" w:rsidP="00FA41D8">
            <w:pPr>
              <w:spacing w:before="30" w:after="30"/>
              <w:ind w:left="57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BE0003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43DF2350" w14:textId="77777777" w:rsidR="00C92FFA" w:rsidRPr="00BE0003" w:rsidRDefault="00C92FFA" w:rsidP="00FA41D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lang w:val="ru-RU"/>
              </w:rPr>
            </w:pPr>
            <w:r w:rsidRPr="00BE0003">
              <w:rPr>
                <w:b w:val="0"/>
                <w:lang w:val="ru-RU"/>
              </w:rPr>
              <w:t>Подвижные службы, служба радиоопределения, любительская служба</w:t>
            </w:r>
            <w:r w:rsidRPr="00BE0003">
              <w:rPr>
                <w:b w:val="0"/>
                <w:lang w:val="ru-RU"/>
              </w:rPr>
              <w:br/>
              <w:t>и относящиеся к ним спутниковые службы</w:t>
            </w:r>
          </w:p>
        </w:tc>
      </w:tr>
      <w:tr w:rsidR="00C92FFA" w:rsidRPr="00BE0003" w14:paraId="1CA74E2F" w14:textId="77777777" w:rsidTr="00FA41D8">
        <w:tc>
          <w:tcPr>
            <w:tcW w:w="1140" w:type="dxa"/>
            <w:tcBorders>
              <w:top w:val="nil"/>
            </w:tcBorders>
          </w:tcPr>
          <w:p w14:paraId="474A855B" w14:textId="77777777" w:rsidR="00C92FFA" w:rsidRPr="00BE0003" w:rsidRDefault="00C92FFA" w:rsidP="00FA41D8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BE0003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14:paraId="10EAD984" w14:textId="77777777" w:rsidR="00C92FFA" w:rsidRPr="00BE0003" w:rsidRDefault="00C92FFA" w:rsidP="00FA41D8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BE0003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92FFA" w:rsidRPr="00BE0003" w14:paraId="2C0057AB" w14:textId="77777777" w:rsidTr="00FA41D8">
        <w:tc>
          <w:tcPr>
            <w:tcW w:w="1140" w:type="dxa"/>
          </w:tcPr>
          <w:p w14:paraId="596F2183" w14:textId="77777777" w:rsidR="00C92FFA" w:rsidRPr="00BE0003" w:rsidRDefault="00C92FFA" w:rsidP="00FA41D8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BE0003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8220" w:type="dxa"/>
          </w:tcPr>
          <w:p w14:paraId="17658086" w14:textId="77777777" w:rsidR="00C92FFA" w:rsidRPr="00BE0003" w:rsidRDefault="00C92FFA" w:rsidP="00FA41D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lang w:val="ru-RU"/>
              </w:rPr>
            </w:pPr>
            <w:r w:rsidRPr="00BE0003">
              <w:rPr>
                <w:lang w:val="ru-RU"/>
              </w:rPr>
              <w:t>Радиоастрономия</w:t>
            </w:r>
          </w:p>
        </w:tc>
      </w:tr>
      <w:tr w:rsidR="00C92FFA" w:rsidRPr="00BE0003" w14:paraId="6E3ABE5A" w14:textId="77777777" w:rsidTr="00FA41D8">
        <w:tc>
          <w:tcPr>
            <w:tcW w:w="1140" w:type="dxa"/>
          </w:tcPr>
          <w:p w14:paraId="242FFD6F" w14:textId="77777777" w:rsidR="00C92FFA" w:rsidRPr="00BE0003" w:rsidRDefault="00C92FFA" w:rsidP="00FA41D8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BE0003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8220" w:type="dxa"/>
          </w:tcPr>
          <w:p w14:paraId="601A5BA5" w14:textId="77777777" w:rsidR="00C92FFA" w:rsidRPr="00BE0003" w:rsidRDefault="00C92FFA" w:rsidP="00FA41D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lang w:val="ru-RU"/>
              </w:rPr>
            </w:pPr>
            <w:r w:rsidRPr="00BE0003">
              <w:rPr>
                <w:lang w:val="ru-RU"/>
              </w:rPr>
              <w:t>Системы дистанционного зондирования</w:t>
            </w:r>
          </w:p>
        </w:tc>
      </w:tr>
      <w:tr w:rsidR="00C92FFA" w:rsidRPr="00BE0003" w14:paraId="1509F421" w14:textId="77777777" w:rsidTr="00FA41D8">
        <w:tc>
          <w:tcPr>
            <w:tcW w:w="1140" w:type="dxa"/>
          </w:tcPr>
          <w:p w14:paraId="5EA574BC" w14:textId="77777777" w:rsidR="00C92FFA" w:rsidRPr="00BE0003" w:rsidRDefault="00C92FFA" w:rsidP="00FA41D8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BE0003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8220" w:type="dxa"/>
          </w:tcPr>
          <w:p w14:paraId="0C7C3BAC" w14:textId="77777777" w:rsidR="00C92FFA" w:rsidRPr="00BE0003" w:rsidRDefault="00C92FFA" w:rsidP="00FA41D8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BE0003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92FFA" w:rsidRPr="00BE0003" w14:paraId="738BA69D" w14:textId="77777777" w:rsidTr="00FA41D8">
        <w:tc>
          <w:tcPr>
            <w:tcW w:w="1140" w:type="dxa"/>
          </w:tcPr>
          <w:p w14:paraId="39E743C5" w14:textId="77777777" w:rsidR="00C92FFA" w:rsidRPr="00BE0003" w:rsidRDefault="00C92FFA" w:rsidP="00FA41D8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BE0003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8220" w:type="dxa"/>
          </w:tcPr>
          <w:p w14:paraId="781FB5BA" w14:textId="77777777" w:rsidR="00C92FFA" w:rsidRPr="00BE0003" w:rsidRDefault="00C92FFA" w:rsidP="00FA41D8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BE0003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92FFA" w:rsidRPr="00BE0003" w14:paraId="683DC90B" w14:textId="77777777" w:rsidTr="00FA41D8">
        <w:tc>
          <w:tcPr>
            <w:tcW w:w="1140" w:type="dxa"/>
          </w:tcPr>
          <w:p w14:paraId="4F83D397" w14:textId="77777777" w:rsidR="00C92FFA" w:rsidRPr="00BE0003" w:rsidRDefault="00C92FFA" w:rsidP="00FA41D8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BE0003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8220" w:type="dxa"/>
          </w:tcPr>
          <w:p w14:paraId="0F5919C1" w14:textId="77777777" w:rsidR="00C92FFA" w:rsidRPr="00BE0003" w:rsidRDefault="00C92FFA" w:rsidP="00FA41D8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BE0003">
              <w:rPr>
                <w:sz w:val="20"/>
                <w:lang w:val="ru-RU"/>
              </w:rPr>
              <w:t>Совместное использование частот и координация между системами</w:t>
            </w:r>
            <w:r w:rsidRPr="00BE0003">
              <w:rPr>
                <w:sz w:val="20"/>
                <w:lang w:val="ru-RU"/>
              </w:rPr>
              <w:br/>
              <w:t>фиксированной спутниковой службы и фиксированной службы</w:t>
            </w:r>
          </w:p>
        </w:tc>
      </w:tr>
      <w:tr w:rsidR="00C92FFA" w:rsidRPr="00BE0003" w14:paraId="054E41E9" w14:textId="77777777" w:rsidTr="00FA41D8">
        <w:tc>
          <w:tcPr>
            <w:tcW w:w="1140" w:type="dxa"/>
          </w:tcPr>
          <w:p w14:paraId="25569339" w14:textId="77777777" w:rsidR="00C92FFA" w:rsidRPr="00BE0003" w:rsidRDefault="00C92FFA" w:rsidP="00FA41D8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BE0003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8220" w:type="dxa"/>
          </w:tcPr>
          <w:p w14:paraId="055ABE96" w14:textId="77777777" w:rsidR="00C92FFA" w:rsidRPr="00BE0003" w:rsidRDefault="00C92FFA" w:rsidP="00FA41D8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BE0003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92FFA" w:rsidRPr="00BE0003" w14:paraId="64284528" w14:textId="77777777" w:rsidTr="00FA41D8">
        <w:tc>
          <w:tcPr>
            <w:tcW w:w="1140" w:type="dxa"/>
          </w:tcPr>
          <w:p w14:paraId="26432AB6" w14:textId="77777777" w:rsidR="00C92FFA" w:rsidRPr="00BE0003" w:rsidRDefault="00C92FFA" w:rsidP="00FA41D8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BE0003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8220" w:type="dxa"/>
          </w:tcPr>
          <w:p w14:paraId="79CA6241" w14:textId="77777777" w:rsidR="00C92FFA" w:rsidRPr="00BE0003" w:rsidRDefault="00C92FFA" w:rsidP="00FA41D8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BE0003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92FFA" w:rsidRPr="00BE0003" w14:paraId="479B3831" w14:textId="77777777" w:rsidTr="00FA41D8">
        <w:tc>
          <w:tcPr>
            <w:tcW w:w="1140" w:type="dxa"/>
          </w:tcPr>
          <w:p w14:paraId="77F1FECC" w14:textId="77777777" w:rsidR="00C92FFA" w:rsidRPr="00BE0003" w:rsidRDefault="00C92FFA" w:rsidP="00FA41D8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BE0003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8220" w:type="dxa"/>
          </w:tcPr>
          <w:p w14:paraId="19C8CE33" w14:textId="77777777" w:rsidR="00C92FFA" w:rsidRPr="00BE0003" w:rsidRDefault="00C92FFA" w:rsidP="00FA41D8">
            <w:pPr>
              <w:spacing w:before="30" w:after="30"/>
              <w:jc w:val="left"/>
              <w:rPr>
                <w:sz w:val="20"/>
                <w:lang w:val="ru-RU"/>
              </w:rPr>
            </w:pPr>
            <w:r w:rsidRPr="00BE0003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92FFA" w:rsidRPr="00BE0003" w14:paraId="2F838532" w14:textId="77777777" w:rsidTr="00FA41D8">
        <w:tc>
          <w:tcPr>
            <w:tcW w:w="1140" w:type="dxa"/>
          </w:tcPr>
          <w:p w14:paraId="28C79C73" w14:textId="77777777" w:rsidR="00C92FFA" w:rsidRPr="00BE0003" w:rsidRDefault="00C92FFA" w:rsidP="00FA41D8">
            <w:pPr>
              <w:spacing w:before="30" w:after="30"/>
              <w:ind w:left="57"/>
              <w:rPr>
                <w:b/>
                <w:bCs/>
                <w:sz w:val="20"/>
                <w:lang w:val="ru-RU"/>
              </w:rPr>
            </w:pPr>
            <w:r w:rsidRPr="00BE0003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8220" w:type="dxa"/>
          </w:tcPr>
          <w:p w14:paraId="0CC9A9CB" w14:textId="77777777" w:rsidR="00C92FFA" w:rsidRPr="00BE0003" w:rsidRDefault="00C92FFA" w:rsidP="00FA41D8">
            <w:pPr>
              <w:spacing w:before="30" w:after="180"/>
              <w:jc w:val="left"/>
              <w:rPr>
                <w:sz w:val="20"/>
                <w:lang w:val="ru-RU"/>
              </w:rPr>
            </w:pPr>
            <w:r w:rsidRPr="00BE0003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6399AEB2" w14:textId="77777777" w:rsidR="00C92FFA" w:rsidRPr="00BE0003" w:rsidRDefault="00C92FFA" w:rsidP="00C92FFA">
      <w:pPr>
        <w:spacing w:before="30" w:after="30"/>
        <w:jc w:val="center"/>
        <w:rPr>
          <w:sz w:val="20"/>
          <w:lang w:val="ru-RU"/>
        </w:rPr>
      </w:pPr>
    </w:p>
    <w:p w14:paraId="19CFD336" w14:textId="77777777" w:rsidR="00C92FFA" w:rsidRPr="00BE0003" w:rsidRDefault="00C92FFA" w:rsidP="00C92FFA">
      <w:pPr>
        <w:spacing w:before="0"/>
        <w:jc w:val="center"/>
        <w:rPr>
          <w:lang w:val="ru-RU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C92FFA" w:rsidRPr="00BE0003" w14:paraId="26B12008" w14:textId="77777777" w:rsidTr="00FA41D8">
        <w:tc>
          <w:tcPr>
            <w:tcW w:w="9360" w:type="dxa"/>
          </w:tcPr>
          <w:p w14:paraId="54E66B59" w14:textId="1A08B4B7" w:rsidR="00C92FFA" w:rsidRPr="00BE0003" w:rsidRDefault="00C92FFA" w:rsidP="000743C4">
            <w:pPr>
              <w:spacing w:after="120"/>
              <w:jc w:val="left"/>
              <w:rPr>
                <w:spacing w:val="-8"/>
                <w:sz w:val="20"/>
                <w:lang w:val="ru-RU"/>
              </w:rPr>
            </w:pPr>
            <w:r w:rsidRPr="00BE0003">
              <w:rPr>
                <w:b/>
                <w:i/>
                <w:sz w:val="20"/>
                <w:lang w:val="ru-RU"/>
              </w:rPr>
              <w:t>Примечание</w:t>
            </w:r>
            <w:r w:rsidRPr="00BE0003">
              <w:rPr>
                <w:i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0743C4" w:rsidRPr="00BE0003">
              <w:rPr>
                <w:i/>
                <w:sz w:val="20"/>
                <w:lang w:val="ru-RU"/>
              </w:rPr>
              <w:t xml:space="preserve"> </w:t>
            </w:r>
            <w:r w:rsidRPr="00BE0003">
              <w:rPr>
                <w:i/>
                <w:sz w:val="20"/>
                <w:lang w:val="ru-RU"/>
              </w:rPr>
              <w:t>соответствии</w:t>
            </w:r>
            <w:r w:rsidR="000743C4" w:rsidRPr="00BE0003">
              <w:rPr>
                <w:i/>
                <w:sz w:val="20"/>
                <w:lang w:val="ru-RU"/>
              </w:rPr>
              <w:t xml:space="preserve"> </w:t>
            </w:r>
            <w:r w:rsidRPr="00BE0003">
              <w:rPr>
                <w:i/>
                <w:sz w:val="20"/>
                <w:lang w:val="ru-RU"/>
              </w:rPr>
              <w:t>с процедурой, изложенной в Резолюции МСЭ-R 1.</w:t>
            </w:r>
          </w:p>
        </w:tc>
      </w:tr>
    </w:tbl>
    <w:p w14:paraId="74269F8E" w14:textId="77777777" w:rsidR="00C92FFA" w:rsidRPr="00BE0003" w:rsidRDefault="00C92FFA" w:rsidP="00C92FFA">
      <w:pPr>
        <w:spacing w:before="0"/>
        <w:jc w:val="center"/>
        <w:rPr>
          <w:lang w:val="ru-RU"/>
        </w:rPr>
      </w:pPr>
    </w:p>
    <w:p w14:paraId="08C403D3" w14:textId="77777777" w:rsidR="00C92FFA" w:rsidRPr="00BE0003" w:rsidRDefault="00C92FFA" w:rsidP="00C92FFA">
      <w:pPr>
        <w:spacing w:before="0"/>
        <w:jc w:val="right"/>
        <w:rPr>
          <w:i/>
          <w:iCs/>
          <w:sz w:val="20"/>
          <w:lang w:val="ru-RU"/>
        </w:rPr>
      </w:pPr>
      <w:r w:rsidRPr="00BE0003">
        <w:rPr>
          <w:i/>
          <w:iCs/>
          <w:sz w:val="20"/>
          <w:lang w:val="ru-RU"/>
        </w:rPr>
        <w:t>Электронная публикация</w:t>
      </w:r>
    </w:p>
    <w:p w14:paraId="62D36515" w14:textId="55A6E146" w:rsidR="00C92FFA" w:rsidRPr="00BE0003" w:rsidRDefault="00C92FFA" w:rsidP="00C92FFA">
      <w:pPr>
        <w:spacing w:before="0"/>
        <w:jc w:val="right"/>
        <w:rPr>
          <w:sz w:val="20"/>
          <w:lang w:val="ru-RU"/>
        </w:rPr>
      </w:pPr>
      <w:r w:rsidRPr="00BE0003">
        <w:rPr>
          <w:sz w:val="20"/>
          <w:lang w:val="ru-RU"/>
        </w:rPr>
        <w:t>Женева, 202</w:t>
      </w:r>
      <w:r w:rsidR="000743C4" w:rsidRPr="00BE0003">
        <w:rPr>
          <w:sz w:val="20"/>
          <w:lang w:val="ru-RU"/>
        </w:rPr>
        <w:t>1</w:t>
      </w:r>
      <w:r w:rsidRPr="00BE0003">
        <w:rPr>
          <w:sz w:val="20"/>
          <w:lang w:val="ru-RU"/>
        </w:rPr>
        <w:t> г</w:t>
      </w:r>
      <w:r w:rsidR="000743C4" w:rsidRPr="00BE0003">
        <w:rPr>
          <w:sz w:val="20"/>
          <w:lang w:val="ru-RU"/>
        </w:rPr>
        <w:t>.</w:t>
      </w:r>
    </w:p>
    <w:p w14:paraId="62D9AFA4" w14:textId="0524F3FF" w:rsidR="00C92FFA" w:rsidRPr="00BE0003" w:rsidRDefault="00C92FFA" w:rsidP="00C92FFA">
      <w:pPr>
        <w:jc w:val="center"/>
        <w:rPr>
          <w:sz w:val="20"/>
          <w:lang w:val="ru-RU"/>
        </w:rPr>
      </w:pPr>
      <w:r w:rsidRPr="00BE0003">
        <w:rPr>
          <w:sz w:val="20"/>
          <w:lang w:val="ru-RU"/>
        </w:rPr>
        <w:sym w:font="Symbol" w:char="F0E3"/>
      </w:r>
      <w:r w:rsidRPr="00BE0003">
        <w:rPr>
          <w:sz w:val="20"/>
          <w:lang w:val="ru-RU"/>
        </w:rPr>
        <w:t xml:space="preserve"> ITU </w:t>
      </w:r>
      <w:bookmarkStart w:id="1" w:name="iiannee"/>
      <w:bookmarkEnd w:id="1"/>
      <w:r w:rsidRPr="00BE0003">
        <w:rPr>
          <w:sz w:val="20"/>
          <w:lang w:val="ru-RU"/>
        </w:rPr>
        <w:t>202</w:t>
      </w:r>
      <w:r w:rsidR="000743C4" w:rsidRPr="00BE0003">
        <w:rPr>
          <w:sz w:val="20"/>
          <w:lang w:val="ru-RU"/>
        </w:rPr>
        <w:t>1</w:t>
      </w:r>
    </w:p>
    <w:p w14:paraId="54341EB0" w14:textId="77777777" w:rsidR="00C92FFA" w:rsidRPr="00BE0003" w:rsidRDefault="00C92FFA" w:rsidP="00C92FFA">
      <w:pPr>
        <w:rPr>
          <w:sz w:val="18"/>
          <w:szCs w:val="18"/>
          <w:lang w:val="ru-RU"/>
        </w:rPr>
      </w:pPr>
      <w:r w:rsidRPr="00BE0003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1077CDF4" w14:textId="77777777" w:rsidR="0054449B" w:rsidRPr="00BE0003" w:rsidRDefault="0054449B" w:rsidP="0054449B">
      <w:pPr>
        <w:spacing w:before="160"/>
        <w:rPr>
          <w:i/>
          <w:sz w:val="20"/>
          <w:lang w:val="ru-RU"/>
        </w:rPr>
        <w:sectPr w:rsidR="0054449B" w:rsidRPr="00BE0003" w:rsidSect="00821479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5F24D05F" w14:textId="25FB96BA" w:rsidR="0054449B" w:rsidRPr="00BE0003" w:rsidRDefault="00C92FFA" w:rsidP="001A0D12">
      <w:pPr>
        <w:pStyle w:val="RecNo"/>
        <w:rPr>
          <w:lang w:val="ru-RU"/>
        </w:rPr>
      </w:pPr>
      <w:bookmarkStart w:id="2" w:name="irecnoe"/>
      <w:bookmarkEnd w:id="2"/>
      <w:r w:rsidRPr="00BE0003">
        <w:rPr>
          <w:lang w:val="ru-RU"/>
        </w:rPr>
        <w:lastRenderedPageBreak/>
        <w:t>РЕКОМЕНДАЦИЯ</w:t>
      </w:r>
      <w:r w:rsidR="004300A5" w:rsidRPr="00BE0003">
        <w:rPr>
          <w:lang w:val="ru-RU"/>
        </w:rPr>
        <w:t xml:space="preserve"> </w:t>
      </w:r>
      <w:r w:rsidRPr="00BE0003">
        <w:rPr>
          <w:lang w:val="ru-RU"/>
        </w:rPr>
        <w:t xml:space="preserve"> </w:t>
      </w:r>
      <w:r w:rsidRPr="00BE0003">
        <w:rPr>
          <w:rStyle w:val="href"/>
          <w:szCs w:val="26"/>
          <w:lang w:val="ru-RU"/>
        </w:rPr>
        <w:t>МСЭ-R</w:t>
      </w:r>
      <w:r w:rsidR="004300A5" w:rsidRPr="00BE0003">
        <w:rPr>
          <w:rStyle w:val="href"/>
          <w:szCs w:val="26"/>
          <w:lang w:val="ru-RU"/>
        </w:rPr>
        <w:t xml:space="preserve"> </w:t>
      </w:r>
      <w:r w:rsidRPr="00BE0003">
        <w:rPr>
          <w:rStyle w:val="href"/>
          <w:szCs w:val="26"/>
          <w:lang w:val="ru-RU"/>
        </w:rPr>
        <w:t xml:space="preserve"> </w:t>
      </w:r>
      <w:r w:rsidRPr="00BE0003">
        <w:rPr>
          <w:rStyle w:val="href"/>
          <w:lang w:val="ru-RU"/>
        </w:rPr>
        <w:t>BT.</w:t>
      </w:r>
      <w:r w:rsidR="00701333" w:rsidRPr="00BE0003">
        <w:rPr>
          <w:rStyle w:val="href"/>
          <w:lang w:val="ru-RU"/>
        </w:rPr>
        <w:t>2136-0</w:t>
      </w:r>
      <w:r w:rsidR="00982178" w:rsidRPr="00AE5D4A">
        <w:rPr>
          <w:rStyle w:val="FootnoteReference"/>
          <w:rFonts w:eastAsia="MS Mincho"/>
        </w:rPr>
        <w:footnoteReference w:customMarkFollows="1" w:id="1"/>
        <w:sym w:font="Symbol" w:char="F02A"/>
      </w:r>
    </w:p>
    <w:p w14:paraId="17BAE429" w14:textId="2382CF44" w:rsidR="0054449B" w:rsidRPr="00BE0003" w:rsidRDefault="00701333" w:rsidP="0054449B">
      <w:pPr>
        <w:pStyle w:val="Rectitle"/>
        <w:rPr>
          <w:szCs w:val="26"/>
          <w:lang w:val="ru-RU"/>
        </w:rPr>
      </w:pPr>
      <w:r w:rsidRPr="00BE0003">
        <w:rPr>
          <w:szCs w:val="26"/>
          <w:lang w:val="ru-RU"/>
        </w:rPr>
        <w:t>Оценка помех цифровому наземному телевизионному радиовещанию, создаваемых другими службами, путем моделирования</w:t>
      </w:r>
      <w:r w:rsidRPr="00BE0003">
        <w:rPr>
          <w:szCs w:val="26"/>
          <w:lang w:val="ru-RU"/>
        </w:rPr>
        <w:br/>
        <w:t>по методу Монте-Карло</w:t>
      </w:r>
    </w:p>
    <w:p w14:paraId="7775EEC3" w14:textId="652754E7" w:rsidR="0054449B" w:rsidRPr="00BE0003" w:rsidRDefault="0054449B" w:rsidP="0054449B">
      <w:pPr>
        <w:pStyle w:val="Recdate"/>
        <w:rPr>
          <w:lang w:val="ru-RU"/>
        </w:rPr>
      </w:pPr>
      <w:r w:rsidRPr="00BE0003">
        <w:rPr>
          <w:lang w:val="ru-RU"/>
        </w:rPr>
        <w:t>(2020)</w:t>
      </w:r>
    </w:p>
    <w:p w14:paraId="7AB7B8F1" w14:textId="77777777" w:rsidR="00701333" w:rsidRPr="00BE0003" w:rsidRDefault="00701333" w:rsidP="00701333">
      <w:pPr>
        <w:pStyle w:val="HeadingSum"/>
        <w:rPr>
          <w:lang w:val="ru-RU"/>
        </w:rPr>
      </w:pPr>
      <w:r w:rsidRPr="00BE0003">
        <w:rPr>
          <w:lang w:val="ru-RU"/>
        </w:rPr>
        <w:t>Сфера применения</w:t>
      </w:r>
    </w:p>
    <w:p w14:paraId="753EDEAC" w14:textId="77777777" w:rsidR="00701333" w:rsidRPr="00BE0003" w:rsidRDefault="00701333" w:rsidP="00D52C1F">
      <w:pPr>
        <w:pStyle w:val="Summary"/>
        <w:rPr>
          <w:lang w:val="ru-RU"/>
        </w:rPr>
      </w:pPr>
      <w:r w:rsidRPr="00BE0003">
        <w:rPr>
          <w:lang w:val="ru-RU"/>
        </w:rPr>
        <w:t>В настоящей Рекомендации определена методика, предназначенная для оценки помех цифровому наземному телевизионному радиовещанию (ЦНТВ), создаваемых другими службами, в случае использования моделирования по методу Монте-Карло. Представлено также руководство по интерпретации результатов такого моделирования по методу Монте-Карло на основе нормативных критериев защиты, приведенных в Рекомендации МСЭ-R BT.1895.</w:t>
      </w:r>
    </w:p>
    <w:p w14:paraId="07F166B2" w14:textId="77777777" w:rsidR="00701333" w:rsidRPr="00BE0003" w:rsidRDefault="00701333" w:rsidP="00701333">
      <w:pPr>
        <w:pStyle w:val="Headingb"/>
        <w:rPr>
          <w:lang w:val="ru-RU"/>
        </w:rPr>
      </w:pPr>
      <w:r w:rsidRPr="00BE0003">
        <w:rPr>
          <w:lang w:val="ru-RU"/>
        </w:rPr>
        <w:t>Ключевые слова</w:t>
      </w:r>
    </w:p>
    <w:p w14:paraId="52FD7808" w14:textId="77777777" w:rsidR="00701333" w:rsidRPr="00BE0003" w:rsidRDefault="00701333" w:rsidP="00701333">
      <w:pPr>
        <w:rPr>
          <w:lang w:val="ru-RU"/>
        </w:rPr>
      </w:pPr>
      <w:r w:rsidRPr="00BE0003">
        <w:rPr>
          <w:lang w:val="ru-RU"/>
        </w:rPr>
        <w:t>ЦНТВ, метод Монте-Карло, качество обслуживания, временно́е окно, вероятность помех, вероятность нарушения.</w:t>
      </w:r>
    </w:p>
    <w:p w14:paraId="60F29BAD" w14:textId="77777777" w:rsidR="00701333" w:rsidRPr="00BE0003" w:rsidRDefault="00701333" w:rsidP="00701333">
      <w:pPr>
        <w:pStyle w:val="Normalaftertitle"/>
        <w:rPr>
          <w:lang w:val="ru-RU"/>
        </w:rPr>
      </w:pPr>
      <w:r w:rsidRPr="00BE0003">
        <w:rPr>
          <w:lang w:val="ru-RU"/>
        </w:rPr>
        <w:t>Ассамблея радиосвязи МСЭ,</w:t>
      </w:r>
    </w:p>
    <w:p w14:paraId="564B34B5" w14:textId="77777777" w:rsidR="00701333" w:rsidRPr="00BE0003" w:rsidRDefault="00701333" w:rsidP="00701333">
      <w:pPr>
        <w:pStyle w:val="Call"/>
        <w:rPr>
          <w:lang w:val="ru-RU"/>
        </w:rPr>
      </w:pPr>
      <w:r w:rsidRPr="00BE0003">
        <w:rPr>
          <w:lang w:val="ru-RU"/>
        </w:rPr>
        <w:t>учитывая</w:t>
      </w:r>
      <w:r w:rsidRPr="00BE0003">
        <w:rPr>
          <w:i w:val="0"/>
          <w:iCs/>
          <w:lang w:val="ru-RU"/>
        </w:rPr>
        <w:t>,</w:t>
      </w:r>
    </w:p>
    <w:p w14:paraId="1E31DD12" w14:textId="77777777" w:rsidR="00701333" w:rsidRPr="00BE0003" w:rsidRDefault="00701333" w:rsidP="00701333">
      <w:pPr>
        <w:rPr>
          <w:lang w:val="ru-RU"/>
        </w:rPr>
      </w:pPr>
      <w:r w:rsidRPr="00BE0003">
        <w:rPr>
          <w:i/>
          <w:iCs/>
          <w:lang w:val="ru-RU"/>
        </w:rPr>
        <w:t>a)</w:t>
      </w:r>
      <w:r w:rsidRPr="00BE0003">
        <w:rPr>
          <w:lang w:val="ru-RU"/>
        </w:rPr>
        <w:tab/>
      </w:r>
      <w:r w:rsidRPr="00BE0003">
        <w:rPr>
          <w:szCs w:val="22"/>
          <w:lang w:val="ru-RU"/>
        </w:rPr>
        <w:t>что в Статье 5 Регламента радиосвязи (РР) наземной радиовещательной службе распределены полосы частот на первичной основе;</w:t>
      </w:r>
    </w:p>
    <w:p w14:paraId="79FAC2CB" w14:textId="77777777" w:rsidR="00701333" w:rsidRPr="00BE0003" w:rsidRDefault="00701333" w:rsidP="00701333">
      <w:pPr>
        <w:rPr>
          <w:lang w:val="ru-RU"/>
        </w:rPr>
      </w:pPr>
      <w:r w:rsidRPr="00BE0003">
        <w:rPr>
          <w:i/>
          <w:iCs/>
          <w:lang w:val="ru-RU"/>
        </w:rPr>
        <w:t>b)</w:t>
      </w:r>
      <w:r w:rsidRPr="00BE0003">
        <w:rPr>
          <w:lang w:val="ru-RU"/>
        </w:rPr>
        <w:tab/>
      </w:r>
      <w:r w:rsidRPr="00BE0003">
        <w:rPr>
          <w:szCs w:val="22"/>
          <w:lang w:val="ru-RU"/>
        </w:rPr>
        <w:t>что наземная радиовещательная служба планируется по принципу ограничения по шумам с учетом внутреннего шума приемника и внешнего радиочастотного шума;</w:t>
      </w:r>
    </w:p>
    <w:p w14:paraId="240FDBFC" w14:textId="77777777" w:rsidR="00701333" w:rsidRPr="00BE0003" w:rsidRDefault="00701333" w:rsidP="00701333">
      <w:pPr>
        <w:rPr>
          <w:lang w:val="ru-RU"/>
        </w:rPr>
      </w:pPr>
      <w:r w:rsidRPr="00BE0003">
        <w:rPr>
          <w:i/>
          <w:iCs/>
          <w:lang w:val="ru-RU"/>
        </w:rPr>
        <w:t>c)</w:t>
      </w:r>
      <w:r w:rsidRPr="00BE0003">
        <w:rPr>
          <w:lang w:val="ru-RU"/>
        </w:rPr>
        <w:tab/>
      </w:r>
      <w:r w:rsidRPr="00BE0003">
        <w:rPr>
          <w:szCs w:val="22"/>
          <w:lang w:val="ru-RU"/>
        </w:rPr>
        <w:t>что радиовещательные службы могут также планироваться по принципу ограничения по помехам;</w:t>
      </w:r>
    </w:p>
    <w:p w14:paraId="0F771E4D" w14:textId="77777777" w:rsidR="00701333" w:rsidRPr="00BE0003" w:rsidRDefault="00701333" w:rsidP="00701333">
      <w:pPr>
        <w:rPr>
          <w:lang w:val="ru-RU"/>
        </w:rPr>
      </w:pPr>
      <w:r w:rsidRPr="00BE0003">
        <w:rPr>
          <w:i/>
          <w:iCs/>
          <w:lang w:val="ru-RU"/>
        </w:rPr>
        <w:t>d)</w:t>
      </w:r>
      <w:r w:rsidRPr="00BE0003">
        <w:rPr>
          <w:lang w:val="ru-RU"/>
        </w:rPr>
        <w:tab/>
      </w:r>
      <w:r w:rsidRPr="00BE0003">
        <w:rPr>
          <w:szCs w:val="22"/>
          <w:lang w:val="ru-RU"/>
        </w:rPr>
        <w:t>что в Рекомендации МСЭ-R P.372 описаны уровни внешнего радиочастотного шума, применяемые при планировании радиовещательных служб;</w:t>
      </w:r>
    </w:p>
    <w:p w14:paraId="67D23BF3" w14:textId="77777777" w:rsidR="00701333" w:rsidRPr="00BE0003" w:rsidRDefault="00701333" w:rsidP="00701333">
      <w:pPr>
        <w:rPr>
          <w:lang w:val="ru-RU"/>
        </w:rPr>
      </w:pPr>
      <w:r w:rsidRPr="00BE0003">
        <w:rPr>
          <w:i/>
          <w:iCs/>
          <w:lang w:val="ru-RU"/>
        </w:rPr>
        <w:t>e)</w:t>
      </w:r>
      <w:r w:rsidRPr="00BE0003">
        <w:rPr>
          <w:lang w:val="ru-RU"/>
        </w:rPr>
        <w:tab/>
      </w:r>
      <w:r w:rsidRPr="00BE0003">
        <w:rPr>
          <w:szCs w:val="22"/>
          <w:lang w:val="ru-RU"/>
        </w:rPr>
        <w:t>что в Рекомендации МСЭ-R SM.1757 и Отчете МСЭ-R SM.2057 представлены руководящие указания по требованиям к защите для разных служб радиосвязи в отношении суммарных излучений устройств, в которых используются технологии сверхширокополосной связи</w:t>
      </w:r>
      <w:r w:rsidRPr="00BE0003">
        <w:rPr>
          <w:snapToGrid w:val="0"/>
          <w:szCs w:val="22"/>
          <w:lang w:val="ru-RU"/>
        </w:rPr>
        <w:t>;</w:t>
      </w:r>
    </w:p>
    <w:p w14:paraId="0752BA2A" w14:textId="77777777" w:rsidR="00701333" w:rsidRPr="00BE0003" w:rsidRDefault="00701333" w:rsidP="00701333">
      <w:pPr>
        <w:rPr>
          <w:sz w:val="20"/>
          <w:lang w:val="ru-RU"/>
        </w:rPr>
      </w:pPr>
      <w:r w:rsidRPr="00BE0003">
        <w:rPr>
          <w:i/>
          <w:iCs/>
          <w:lang w:val="ru-RU"/>
        </w:rPr>
        <w:t>f)</w:t>
      </w:r>
      <w:r w:rsidRPr="00BE0003">
        <w:rPr>
          <w:lang w:val="ru-RU"/>
        </w:rPr>
        <w:tab/>
        <w:t>что в Рекомендации МСЭ-R BT.1895 признаются вышеизложенные принципы и содержатся руководящие указания по обеспечению того, чтобы суммарные помехи в радиовещательном приемнике от всех излучений служб радиосвязи и других источников радиочастотных излучений не превышали определенных пределов по общей мощности шумов приемной системы и тем самым не ухудшали характеристик систем наземного радиовещания сверх допустимых уровней;</w:t>
      </w:r>
    </w:p>
    <w:p w14:paraId="0BBC8B6B" w14:textId="77777777" w:rsidR="00701333" w:rsidRPr="00BE0003" w:rsidRDefault="00701333" w:rsidP="00701333">
      <w:pPr>
        <w:rPr>
          <w:szCs w:val="24"/>
          <w:lang w:val="ru-RU"/>
        </w:rPr>
      </w:pPr>
      <w:r w:rsidRPr="00BE0003">
        <w:rPr>
          <w:i/>
          <w:iCs/>
          <w:lang w:val="ru-RU"/>
        </w:rPr>
        <w:t>g)</w:t>
      </w:r>
      <w:r w:rsidRPr="00BE0003">
        <w:rPr>
          <w:szCs w:val="24"/>
          <w:lang w:val="ru-RU"/>
        </w:rPr>
        <w:tab/>
      </w:r>
      <w:r w:rsidRPr="00BE0003">
        <w:rPr>
          <w:szCs w:val="22"/>
          <w:lang w:val="ru-RU"/>
        </w:rPr>
        <w:t>что защитные критерии для применений радиовещания внутри служб определены в Рекомендациях МСЭ-R (например, в Рекомендациях МСЭ-R BT.1368, МСЭ-R BT.2033) и региональных соглашениях, например GE-06;</w:t>
      </w:r>
    </w:p>
    <w:p w14:paraId="5B3D3726" w14:textId="77777777" w:rsidR="00701333" w:rsidRPr="00BE0003" w:rsidRDefault="00701333" w:rsidP="00701333">
      <w:pPr>
        <w:rPr>
          <w:sz w:val="20"/>
          <w:lang w:val="ru-RU"/>
        </w:rPr>
      </w:pPr>
      <w:r w:rsidRPr="00BE0003">
        <w:rPr>
          <w:i/>
          <w:lang w:val="ru-RU"/>
        </w:rPr>
        <w:t>h)</w:t>
      </w:r>
      <w:r w:rsidRPr="00BE0003">
        <w:rPr>
          <w:lang w:val="ru-RU"/>
        </w:rPr>
        <w:tab/>
        <w:t xml:space="preserve">что для оценки помех </w:t>
      </w:r>
      <w:r w:rsidRPr="00BE0003">
        <w:rPr>
          <w:lang w:val="ru-RU" w:eastAsia="ja-JP"/>
        </w:rPr>
        <w:t xml:space="preserve">ЦНТВ </w:t>
      </w:r>
      <w:r w:rsidRPr="00BE0003">
        <w:rPr>
          <w:lang w:val="ru-RU"/>
        </w:rPr>
        <w:t>могут использоваться два подхода – детерминистический и вероятностный.</w:t>
      </w:r>
      <w:r w:rsidRPr="00BE0003">
        <w:rPr>
          <w:lang w:val="ru-RU" w:eastAsia="ja-JP"/>
        </w:rPr>
        <w:t xml:space="preserve"> Детерминистические подходы просты, но не всегда обеспечивают полную оценку сценариев возможных помех;</w:t>
      </w:r>
    </w:p>
    <w:p w14:paraId="56799E3F" w14:textId="77777777" w:rsidR="00701333" w:rsidRPr="00BE0003" w:rsidRDefault="00701333" w:rsidP="00701333">
      <w:pPr>
        <w:rPr>
          <w:lang w:val="ru-RU"/>
        </w:rPr>
      </w:pPr>
      <w:r w:rsidRPr="00BE0003">
        <w:rPr>
          <w:i/>
          <w:iCs/>
          <w:lang w:val="ru-RU"/>
        </w:rPr>
        <w:lastRenderedPageBreak/>
        <w:t>i</w:t>
      </w:r>
      <w:r w:rsidRPr="00BE0003" w:rsidDel="008343F8">
        <w:rPr>
          <w:i/>
          <w:iCs/>
          <w:lang w:val="ru-RU"/>
        </w:rPr>
        <w:t>)</w:t>
      </w:r>
      <w:r w:rsidRPr="00BE0003" w:rsidDel="008343F8">
        <w:rPr>
          <w:lang w:val="ru-RU"/>
        </w:rPr>
        <w:tab/>
      </w:r>
      <w:r w:rsidRPr="00BE0003">
        <w:rPr>
          <w:lang w:val="ru-RU"/>
        </w:rPr>
        <w:t>что в настоящее время в некоторых службах все чаще используется моделирование по методу Монте-Карло, особенно для оценки их совместимости с другими системами радиосвязи;</w:t>
      </w:r>
    </w:p>
    <w:p w14:paraId="12B8B0E1" w14:textId="05719BF4" w:rsidR="00701333" w:rsidRPr="00BE0003" w:rsidRDefault="00701333" w:rsidP="00701333">
      <w:pPr>
        <w:rPr>
          <w:lang w:val="ru-RU"/>
        </w:rPr>
      </w:pPr>
      <w:r w:rsidRPr="00BE0003">
        <w:rPr>
          <w:i/>
          <w:iCs/>
          <w:lang w:val="ru-RU"/>
        </w:rPr>
        <w:t>j)</w:t>
      </w:r>
      <w:r w:rsidRPr="00BE0003">
        <w:rPr>
          <w:lang w:val="ru-RU"/>
        </w:rPr>
        <w:tab/>
        <w:t>что моделирование по методу Монте-Карло, используемое для оценки совместимости систем радиосвязи, обеспечивает информацию о средней вероятности помех или средней потере пропускной способности в любой момент времени без учета помех, которые могут возникнуть в пределах временно́го окна из</w:t>
      </w:r>
      <w:r w:rsidRPr="00BE0003">
        <w:rPr>
          <w:lang w:val="ru-RU"/>
        </w:rPr>
        <w:noBreakHyphen/>
        <w:t>за</w:t>
      </w:r>
      <w:r w:rsidR="00D52C1F" w:rsidRPr="00BE0003">
        <w:rPr>
          <w:lang w:val="ru-RU"/>
        </w:rPr>
        <w:t> </w:t>
      </w:r>
      <w:r w:rsidRPr="00BE0003">
        <w:rPr>
          <w:lang w:val="ru-RU"/>
        </w:rPr>
        <w:t>изменений со временем, например, относительного положения и/или мощности передатчиков в сети, создающей помехи;</w:t>
      </w:r>
    </w:p>
    <w:p w14:paraId="526660FC" w14:textId="77777777" w:rsidR="00701333" w:rsidRPr="00BE0003" w:rsidRDefault="00701333" w:rsidP="00701333">
      <w:pPr>
        <w:rPr>
          <w:lang w:val="ru-RU"/>
        </w:rPr>
      </w:pPr>
      <w:r w:rsidRPr="00BE0003">
        <w:rPr>
          <w:i/>
          <w:iCs/>
          <w:lang w:val="ru-RU"/>
        </w:rPr>
        <w:t>k)</w:t>
      </w:r>
      <w:r w:rsidRPr="00BE0003">
        <w:rPr>
          <w:lang w:val="ru-RU"/>
        </w:rPr>
        <w:tab/>
        <w:t>что в отличие от некоторых систем радиосвязи в радиовещательной службе невозможно повторно передавать данные, которые не были успешно приняты, и нельзя адаптировать скорость передачи данных к состоянию РЧ-канала, поэтому качество обслуживания (QoS) сильно зависит от качества сигнала в месте приема;</w:t>
      </w:r>
    </w:p>
    <w:p w14:paraId="3CA374B2" w14:textId="77777777" w:rsidR="00701333" w:rsidRPr="00BE0003" w:rsidRDefault="00701333" w:rsidP="00701333">
      <w:pPr>
        <w:rPr>
          <w:rFonts w:cs="Arial"/>
          <w:lang w:val="ru-RU" w:eastAsia="en-GB"/>
        </w:rPr>
      </w:pPr>
      <w:r w:rsidRPr="00BE0003">
        <w:rPr>
          <w:i/>
          <w:iCs/>
          <w:lang w:val="ru-RU"/>
        </w:rPr>
        <w:t>l)</w:t>
      </w:r>
      <w:r w:rsidRPr="00BE0003">
        <w:rPr>
          <w:lang w:val="ru-RU"/>
        </w:rPr>
        <w:tab/>
        <w:t>что критерием удовлетворительного приема ЦНТВ является квазибезошибочный (QEF) прием сигналов службы и то, что вероятность нарушения работы службы ЦНТВ, полученная с использованием моделирования по методу Монте-Карло, – это вероятность одного или нескольких случаев помех для принимаемого сигнала (например, изображения) в течение часа;</w:t>
      </w:r>
    </w:p>
    <w:p w14:paraId="65C09FA3" w14:textId="77777777" w:rsidR="00701333" w:rsidRPr="00BE0003" w:rsidRDefault="00701333" w:rsidP="00701333">
      <w:pPr>
        <w:rPr>
          <w:lang w:val="ru-RU" w:eastAsia="ja-JP"/>
        </w:rPr>
      </w:pPr>
      <w:r w:rsidRPr="00BE0003">
        <w:rPr>
          <w:i/>
          <w:iCs/>
          <w:lang w:val="ru-RU"/>
        </w:rPr>
        <w:t>m)</w:t>
      </w:r>
      <w:r w:rsidRPr="00BE0003">
        <w:rPr>
          <w:lang w:val="ru-RU" w:eastAsia="ja-JP"/>
        </w:rPr>
        <w:tab/>
        <w:t>что по указанным выше причинам (пункты </w:t>
      </w:r>
      <w:r w:rsidRPr="00BE0003">
        <w:rPr>
          <w:i/>
          <w:lang w:val="ru-RU" w:eastAsia="ja-JP"/>
        </w:rPr>
        <w:t>j, k, l</w:t>
      </w:r>
      <w:r w:rsidRPr="00BE0003">
        <w:rPr>
          <w:lang w:val="ru-RU" w:eastAsia="ja-JP"/>
        </w:rPr>
        <w:t>) в случае ЦНТВ результат моделирования по методу Монте-Карло может требовать постобработки для учета изменений в состоянии мешающей сети в пределах временно́го окна;</w:t>
      </w:r>
    </w:p>
    <w:p w14:paraId="29B91B4A" w14:textId="77777777" w:rsidR="00701333" w:rsidRPr="00BE0003" w:rsidRDefault="00701333" w:rsidP="00701333">
      <w:pPr>
        <w:rPr>
          <w:rFonts w:cs="Arial"/>
          <w:lang w:val="ru-RU" w:eastAsia="en-GB"/>
        </w:rPr>
      </w:pPr>
      <w:r w:rsidRPr="00BE0003">
        <w:rPr>
          <w:i/>
          <w:iCs/>
          <w:lang w:val="ru-RU"/>
        </w:rPr>
        <w:t>n)</w:t>
      </w:r>
      <w:r w:rsidRPr="00BE0003">
        <w:rPr>
          <w:rFonts w:cs="Arial"/>
          <w:lang w:val="ru-RU" w:eastAsia="en-GB"/>
        </w:rPr>
        <w:tab/>
      </w:r>
      <w:r w:rsidRPr="00BE0003">
        <w:rPr>
          <w:lang w:val="ru-RU" w:eastAsia="en-GB"/>
        </w:rPr>
        <w:t>что в случаях, когда рассматриваются новые распределения, обычно требуются исследования совместного использования частот и совместимости между службами радиосвязи;</w:t>
      </w:r>
    </w:p>
    <w:p w14:paraId="3D58AF03" w14:textId="77777777" w:rsidR="00701333" w:rsidRPr="00BE0003" w:rsidRDefault="00701333" w:rsidP="00701333">
      <w:pPr>
        <w:rPr>
          <w:rFonts w:cs="Arial"/>
          <w:lang w:val="ru-RU" w:eastAsia="en-GB"/>
        </w:rPr>
      </w:pPr>
      <w:r w:rsidRPr="00BE0003">
        <w:rPr>
          <w:i/>
          <w:iCs/>
          <w:lang w:val="ru-RU"/>
        </w:rPr>
        <w:t>o)</w:t>
      </w:r>
      <w:r w:rsidRPr="00BE0003">
        <w:rPr>
          <w:rFonts w:cs="Arial"/>
          <w:i/>
          <w:iCs/>
          <w:lang w:val="ru-RU" w:eastAsia="en-GB"/>
        </w:rPr>
        <w:tab/>
      </w:r>
      <w:r w:rsidRPr="00BE0003">
        <w:rPr>
          <w:lang w:val="ru-RU" w:eastAsia="en-GB"/>
        </w:rPr>
        <w:t>что в таких исследованиях необходимо представить значения технических параметров систем обеих исследуемых служб,</w:t>
      </w:r>
    </w:p>
    <w:p w14:paraId="0E3EEAB9" w14:textId="77777777" w:rsidR="00701333" w:rsidRPr="00BE0003" w:rsidRDefault="00701333" w:rsidP="00701333">
      <w:pPr>
        <w:pStyle w:val="Call"/>
        <w:rPr>
          <w:i w:val="0"/>
          <w:lang w:val="ru-RU"/>
        </w:rPr>
      </w:pPr>
      <w:r w:rsidRPr="00BE0003">
        <w:rPr>
          <w:lang w:val="ru-RU"/>
        </w:rPr>
        <w:t>признавая</w:t>
      </w:r>
    </w:p>
    <w:p w14:paraId="1EBF6C83" w14:textId="77777777" w:rsidR="00701333" w:rsidRPr="00BE0003" w:rsidRDefault="00701333" w:rsidP="00701333">
      <w:pPr>
        <w:rPr>
          <w:lang w:val="ru-RU"/>
        </w:rPr>
      </w:pPr>
      <w:r w:rsidRPr="00BE0003">
        <w:rPr>
          <w:szCs w:val="22"/>
          <w:lang w:val="ru-RU"/>
        </w:rPr>
        <w:t>обязательства, возложенные на администрации посредством Статей 42 и 45 Устава МСЭ (пункты У193, У197, У198 и У199), в целях обеспечения постоянной доступности радиочастотного спектра и защиты от вредных помех,</w:t>
      </w:r>
    </w:p>
    <w:p w14:paraId="30B2A4FF" w14:textId="77777777" w:rsidR="00701333" w:rsidRPr="00BE0003" w:rsidRDefault="00701333" w:rsidP="00701333">
      <w:pPr>
        <w:pStyle w:val="Call"/>
        <w:rPr>
          <w:lang w:val="ru-RU"/>
        </w:rPr>
      </w:pPr>
      <w:r w:rsidRPr="00BE0003">
        <w:rPr>
          <w:lang w:val="ru-RU"/>
        </w:rPr>
        <w:t>отмечая</w:t>
      </w:r>
      <w:r w:rsidRPr="00BE0003">
        <w:rPr>
          <w:i w:val="0"/>
          <w:iCs/>
          <w:lang w:val="ru-RU"/>
        </w:rPr>
        <w:t>,</w:t>
      </w:r>
    </w:p>
    <w:p w14:paraId="5070A872" w14:textId="77777777" w:rsidR="00701333" w:rsidRPr="00BE0003" w:rsidRDefault="00701333" w:rsidP="00701333">
      <w:pPr>
        <w:rPr>
          <w:lang w:val="ru-RU" w:eastAsia="ja-JP"/>
        </w:rPr>
      </w:pPr>
      <w:r w:rsidRPr="00BE0003">
        <w:rPr>
          <w:i/>
          <w:iCs/>
          <w:lang w:val="ru-RU"/>
        </w:rPr>
        <w:t>a)</w:t>
      </w:r>
      <w:r w:rsidRPr="00BE0003">
        <w:rPr>
          <w:lang w:val="ru-RU"/>
        </w:rPr>
        <w:tab/>
      </w:r>
      <w:r w:rsidRPr="00BE0003">
        <w:rPr>
          <w:szCs w:val="22"/>
          <w:lang w:val="ru-RU"/>
        </w:rPr>
        <w:t>что в Отчете МСЭ-R SM.2028 "Методика моделирования методом Монте-Карло, применяемая в исследованиях совместного использования частот различными радиослужбами или системами и их совместимости" описана методика моделирования по методу Монте-Карло;</w:t>
      </w:r>
    </w:p>
    <w:p w14:paraId="0CFB0724" w14:textId="77777777" w:rsidR="00701333" w:rsidRPr="00BE0003" w:rsidRDefault="00701333" w:rsidP="00701333">
      <w:pPr>
        <w:rPr>
          <w:lang w:val="ru-RU"/>
        </w:rPr>
      </w:pPr>
      <w:r w:rsidRPr="00BE0003">
        <w:rPr>
          <w:i/>
          <w:iCs/>
          <w:lang w:val="ru-RU"/>
        </w:rPr>
        <w:t>b)</w:t>
      </w:r>
      <w:r w:rsidRPr="00BE0003">
        <w:rPr>
          <w:lang w:val="ru-RU"/>
        </w:rPr>
        <w:tab/>
      </w:r>
      <w:r w:rsidRPr="00BE0003">
        <w:rPr>
          <w:szCs w:val="22"/>
          <w:lang w:val="ru-RU"/>
        </w:rPr>
        <w:t>что в Отчете МСЭ-R BT.2469 "Характеристики систем цифрового наземного радиовещания в полосе частот 174–230 МГц" и в Отчете МСЭ-R BT.2383 "Характеристики систем цифрового наземного телевизионного радиовещания в полосе частот 470–862 МГц" представлены параметры радиовещательной службы для применения в исследованиях совместного использования частот и совместимости;</w:t>
      </w:r>
    </w:p>
    <w:p w14:paraId="154DAEDF" w14:textId="77777777" w:rsidR="00701333" w:rsidRPr="00BE0003" w:rsidRDefault="00701333" w:rsidP="00701333">
      <w:pPr>
        <w:rPr>
          <w:lang w:val="ru-RU"/>
        </w:rPr>
      </w:pPr>
      <w:r w:rsidRPr="00BE0003">
        <w:rPr>
          <w:i/>
          <w:iCs/>
          <w:lang w:val="ru-RU"/>
        </w:rPr>
        <w:t>c)</w:t>
      </w:r>
      <w:r w:rsidRPr="00BE0003">
        <w:rPr>
          <w:lang w:val="ru-RU"/>
        </w:rPr>
        <w:tab/>
      </w:r>
      <w:r w:rsidRPr="00BE0003">
        <w:rPr>
          <w:szCs w:val="22"/>
          <w:lang w:val="ru-RU"/>
        </w:rPr>
        <w:t>что в Отчете МСЭ-R BT.2470 "Использование моделирования по методу Монте-Карло для прогнозирования помех для ЦНТВ" представлена дополнительная информация о применении и примеры применения метода Монте</w:t>
      </w:r>
      <w:r w:rsidRPr="00BE0003">
        <w:rPr>
          <w:szCs w:val="22"/>
          <w:lang w:val="ru-RU"/>
        </w:rPr>
        <w:noBreakHyphen/>
        <w:t>Карло для моделирования помех приему ЦНТВ в исследованиях совместного использования частот системами ЦНТВ и другими службами радиосвязи и совместимости между ними;</w:t>
      </w:r>
    </w:p>
    <w:p w14:paraId="603A5CBA" w14:textId="77777777" w:rsidR="00701333" w:rsidRPr="00BE0003" w:rsidRDefault="00701333" w:rsidP="00701333">
      <w:pPr>
        <w:rPr>
          <w:lang w:val="ru-RU" w:eastAsia="ja-JP"/>
        </w:rPr>
      </w:pPr>
      <w:r w:rsidRPr="00BE0003">
        <w:rPr>
          <w:i/>
          <w:lang w:val="ru-RU" w:eastAsia="ja-JP"/>
        </w:rPr>
        <w:t>d)</w:t>
      </w:r>
      <w:r w:rsidRPr="00BE0003">
        <w:rPr>
          <w:lang w:val="ru-RU" w:eastAsia="ja-JP"/>
        </w:rPr>
        <w:tab/>
      </w:r>
      <w:r w:rsidRPr="00BE0003">
        <w:rPr>
          <w:szCs w:val="22"/>
          <w:lang w:val="ru-RU"/>
        </w:rPr>
        <w:t>что в Отчете МСЭ-R BT.2265 "Руководящие указания по оценке помех радиовещательной службе" изложены возможные подходы к защите радиовещания от помех, источником которых являются другие службы или устройства/применения, не имеющие соответствующего распределения частот, а также представлено руководство в помощь администрациям по эффективному планированию использования спектра;</w:t>
      </w:r>
    </w:p>
    <w:p w14:paraId="3A0442DB" w14:textId="77777777" w:rsidR="00701333" w:rsidRPr="00BE0003" w:rsidRDefault="00701333" w:rsidP="00701333">
      <w:pPr>
        <w:rPr>
          <w:spacing w:val="-2"/>
          <w:lang w:val="ru-RU" w:eastAsia="ja-JP"/>
        </w:rPr>
      </w:pPr>
      <w:r w:rsidRPr="00BE0003">
        <w:rPr>
          <w:i/>
          <w:lang w:val="ru-RU" w:eastAsia="ja-JP"/>
        </w:rPr>
        <w:t>e)</w:t>
      </w:r>
      <w:r w:rsidRPr="00BE0003">
        <w:rPr>
          <w:i/>
          <w:lang w:val="ru-RU" w:eastAsia="ja-JP"/>
        </w:rPr>
        <w:tab/>
      </w:r>
      <w:r w:rsidRPr="00BE0003">
        <w:rPr>
          <w:spacing w:val="-2"/>
          <w:szCs w:val="22"/>
          <w:lang w:val="ru-RU"/>
        </w:rPr>
        <w:t>что Рекомендация МСЭ-R M.1634 "Защита систем наземной подвижной службы от помех с использованием моделирования по методу Монте-Карло применительно к совместному использованию частот" служит источником информации об использовании анализа по методу Монте</w:t>
      </w:r>
      <w:r w:rsidRPr="00BE0003">
        <w:rPr>
          <w:spacing w:val="-2"/>
          <w:szCs w:val="22"/>
          <w:lang w:val="ru-RU"/>
        </w:rPr>
        <w:noBreakHyphen/>
        <w:t>Карло, и в ней рекомендуется использовать вероятностный подход при оценке потенциальных помех;</w:t>
      </w:r>
    </w:p>
    <w:p w14:paraId="5085ABFE" w14:textId="77777777" w:rsidR="00701333" w:rsidRPr="00BE0003" w:rsidRDefault="00701333" w:rsidP="00701333">
      <w:pPr>
        <w:rPr>
          <w:szCs w:val="24"/>
          <w:lang w:val="ru-RU" w:eastAsia="en-AU"/>
        </w:rPr>
      </w:pPr>
      <w:r w:rsidRPr="00BE0003">
        <w:rPr>
          <w:i/>
          <w:lang w:val="ru-RU" w:eastAsia="ja-JP"/>
        </w:rPr>
        <w:lastRenderedPageBreak/>
        <w:t>f)</w:t>
      </w:r>
      <w:r w:rsidRPr="00BE0003">
        <w:rPr>
          <w:i/>
          <w:lang w:val="ru-RU" w:eastAsia="ja-JP"/>
        </w:rPr>
        <w:tab/>
      </w:r>
      <w:r w:rsidRPr="00BE0003">
        <w:rPr>
          <w:szCs w:val="22"/>
          <w:lang w:val="ru-RU"/>
        </w:rPr>
        <w:t>что в Рекомендации МСЭ-R M.2101 "Моделирование и имитация сетей и систем IMT для применения в исследованиях совместного использования частот и совместимости" представлены методика моделирования и имитации сетей IMT для применения в исследованиях совместного использования частот IMT и другими системами и/или применениями и совместимости между ними. В силу этого в ней не содержатся какие-либо допущения относительно системных параметров или моделирования этих других систем и/или применений, и она жестко ограничена представлением информации по системам IMT,</w:t>
      </w:r>
    </w:p>
    <w:p w14:paraId="33240059" w14:textId="77777777" w:rsidR="00701333" w:rsidRPr="00BE0003" w:rsidRDefault="00701333" w:rsidP="00701333">
      <w:pPr>
        <w:pStyle w:val="Call"/>
        <w:rPr>
          <w:lang w:val="ru-RU"/>
        </w:rPr>
      </w:pPr>
      <w:r w:rsidRPr="00BE0003">
        <w:rPr>
          <w:lang w:val="ru-RU"/>
        </w:rPr>
        <w:t>рекомендует</w:t>
      </w:r>
    </w:p>
    <w:p w14:paraId="072E1E58" w14:textId="77777777" w:rsidR="00701333" w:rsidRPr="00BE0003" w:rsidRDefault="00701333" w:rsidP="00701333">
      <w:pPr>
        <w:rPr>
          <w:lang w:val="ru-RU"/>
        </w:rPr>
      </w:pPr>
      <w:r w:rsidRPr="00BE0003">
        <w:rPr>
          <w:b/>
          <w:lang w:val="ru-RU"/>
        </w:rPr>
        <w:t>1</w:t>
      </w:r>
      <w:r w:rsidRPr="00BE0003">
        <w:rPr>
          <w:lang w:val="ru-RU"/>
        </w:rPr>
        <w:tab/>
        <w:t>использовать в исследованиях, основанных на моделировании по методу Монте-Карло, в которых оцениваются помехи ЦНТВ, создаваемые другими службами, методику, изложенную в Приложении 1 к настоящей Рекомендации;</w:t>
      </w:r>
    </w:p>
    <w:p w14:paraId="0F4EB870" w14:textId="77777777" w:rsidR="00701333" w:rsidRPr="00BE0003" w:rsidRDefault="00701333" w:rsidP="00701333">
      <w:pPr>
        <w:rPr>
          <w:lang w:val="ru-RU"/>
        </w:rPr>
      </w:pPr>
      <w:r w:rsidRPr="00BE0003">
        <w:rPr>
          <w:b/>
          <w:lang w:val="ru-RU"/>
        </w:rPr>
        <w:t>2</w:t>
      </w:r>
      <w:r w:rsidRPr="00BE0003">
        <w:rPr>
          <w:lang w:val="ru-RU"/>
        </w:rPr>
        <w:tab/>
        <w:t>использовать для радиовещательной службы в таких исследованиях параметры из Приложения 2.</w:t>
      </w:r>
    </w:p>
    <w:p w14:paraId="5A066971" w14:textId="77777777" w:rsidR="00701333" w:rsidRPr="00BE0003" w:rsidRDefault="00701333" w:rsidP="00701333">
      <w:pPr>
        <w:rPr>
          <w:lang w:val="ru-RU"/>
        </w:rPr>
      </w:pPr>
      <w:r w:rsidRPr="00BE0003">
        <w:rPr>
          <w:lang w:val="ru-RU"/>
        </w:rPr>
        <w:t>В настоящей Рекомендации содержатся следующие приложения.</w:t>
      </w:r>
    </w:p>
    <w:p w14:paraId="4307FC34" w14:textId="77777777" w:rsidR="00701333" w:rsidRPr="00BE0003" w:rsidRDefault="00701333" w:rsidP="00701333">
      <w:pPr>
        <w:pStyle w:val="enumlev1"/>
        <w:rPr>
          <w:lang w:val="ru-RU" w:eastAsia="ja-JP"/>
        </w:rPr>
      </w:pPr>
      <w:r w:rsidRPr="00BE0003">
        <w:rPr>
          <w:b/>
          <w:lang w:val="ru-RU"/>
        </w:rPr>
        <w:t>Приложение 1</w:t>
      </w:r>
      <w:r w:rsidRPr="00BE0003">
        <w:rPr>
          <w:bCs/>
          <w:lang w:val="ru-RU"/>
        </w:rPr>
        <w:t>.</w:t>
      </w:r>
      <w:r w:rsidRPr="00BE0003">
        <w:rPr>
          <w:b/>
          <w:lang w:val="ru-RU"/>
        </w:rPr>
        <w:t xml:space="preserve"> </w:t>
      </w:r>
      <w:r w:rsidRPr="00BE0003">
        <w:rPr>
          <w:lang w:val="ru-RU"/>
        </w:rPr>
        <w:t>Методика, используемая при моделировании по методу Монте-Карло.</w:t>
      </w:r>
    </w:p>
    <w:p w14:paraId="24631CCD" w14:textId="77777777" w:rsidR="00701333" w:rsidRPr="00BE0003" w:rsidRDefault="00701333" w:rsidP="00701333">
      <w:pPr>
        <w:pStyle w:val="enumlev1"/>
        <w:rPr>
          <w:lang w:val="ru-RU"/>
        </w:rPr>
      </w:pPr>
      <w:r w:rsidRPr="00BE0003">
        <w:rPr>
          <w:b/>
          <w:lang w:val="ru-RU"/>
        </w:rPr>
        <w:t>Приложение 2</w:t>
      </w:r>
      <w:r w:rsidRPr="00BE0003">
        <w:rPr>
          <w:bCs/>
          <w:lang w:val="ru-RU"/>
        </w:rPr>
        <w:t>.</w:t>
      </w:r>
      <w:r w:rsidRPr="00BE0003">
        <w:rPr>
          <w:b/>
          <w:lang w:val="ru-RU"/>
        </w:rPr>
        <w:t xml:space="preserve"> </w:t>
      </w:r>
      <w:r w:rsidRPr="00BE0003">
        <w:rPr>
          <w:lang w:val="ru-RU"/>
        </w:rPr>
        <w:t>Параметры ЦНТВ, используемые при моделировании по методу Монте-Карло.</w:t>
      </w:r>
    </w:p>
    <w:p w14:paraId="0954AA03" w14:textId="77777777" w:rsidR="00701333" w:rsidRPr="00BE0003" w:rsidRDefault="00701333" w:rsidP="00701333">
      <w:pPr>
        <w:pStyle w:val="enumlev1"/>
        <w:rPr>
          <w:lang w:val="ru-RU"/>
        </w:rPr>
      </w:pPr>
    </w:p>
    <w:p w14:paraId="100AD7C9" w14:textId="77777777" w:rsidR="00701333" w:rsidRPr="00BE0003" w:rsidRDefault="00701333" w:rsidP="00701333">
      <w:pPr>
        <w:pStyle w:val="enumlev1"/>
        <w:rPr>
          <w:lang w:val="ru-RU"/>
        </w:rPr>
      </w:pPr>
    </w:p>
    <w:p w14:paraId="0B04F152" w14:textId="77777777" w:rsidR="00701333" w:rsidRPr="00BE0003" w:rsidRDefault="00701333" w:rsidP="00701333">
      <w:pPr>
        <w:pStyle w:val="AnnexNoTitle"/>
        <w:rPr>
          <w:caps/>
          <w:szCs w:val="26"/>
          <w:lang w:val="ru-RU"/>
        </w:rPr>
      </w:pPr>
      <w:r w:rsidRPr="00BE0003">
        <w:rPr>
          <w:szCs w:val="26"/>
          <w:lang w:val="ru-RU"/>
        </w:rPr>
        <w:t>Приложение 1</w:t>
      </w:r>
      <w:r w:rsidRPr="00BE0003">
        <w:rPr>
          <w:szCs w:val="26"/>
          <w:lang w:val="ru-RU"/>
        </w:rPr>
        <w:br/>
      </w:r>
      <w:r w:rsidRPr="00BE0003">
        <w:rPr>
          <w:szCs w:val="26"/>
          <w:lang w:val="ru-RU"/>
        </w:rPr>
        <w:br/>
        <w:t>Методика, используемая при моделировании по методу Монте-Карло</w:t>
      </w:r>
    </w:p>
    <w:p w14:paraId="57AA8C36" w14:textId="77777777" w:rsidR="00701333" w:rsidRPr="00BE0003" w:rsidRDefault="00701333" w:rsidP="00873AD2">
      <w:pPr>
        <w:pStyle w:val="Heading1"/>
        <w:rPr>
          <w:lang w:val="ru-RU" w:eastAsia="de-DE"/>
        </w:rPr>
      </w:pPr>
      <w:r w:rsidRPr="00BE0003">
        <w:rPr>
          <w:webHidden/>
          <w:lang w:val="ru-RU" w:eastAsia="de-DE"/>
        </w:rPr>
        <w:t>1</w:t>
      </w:r>
      <w:r w:rsidRPr="00BE0003">
        <w:rPr>
          <w:webHidden/>
          <w:lang w:val="ru-RU" w:eastAsia="de-DE"/>
        </w:rPr>
        <w:tab/>
      </w:r>
      <w:r w:rsidRPr="00BE0003">
        <w:rPr>
          <w:webHidden/>
          <w:lang w:val="ru-RU"/>
        </w:rPr>
        <w:t>Введение</w:t>
      </w:r>
    </w:p>
    <w:p w14:paraId="44D1E103" w14:textId="77777777" w:rsidR="00701333" w:rsidRPr="00BE0003" w:rsidRDefault="00701333" w:rsidP="00701333">
      <w:pPr>
        <w:rPr>
          <w:lang w:val="ru-RU"/>
        </w:rPr>
      </w:pPr>
      <w:r w:rsidRPr="00BE0003">
        <w:rPr>
          <w:lang w:val="ru-RU"/>
        </w:rPr>
        <w:t xml:space="preserve">Метод моделирования Монте-Карло – это статистический метод, широко используемый для решения сложных математических задач, моделирования физических явлений и понимания сложных проблем реального мира, которые не поддаются простому моделированию аналитическими методами. Этот метод основан на использовании случайной выборки для генерирования большого числа событий (экспериментов) в соответствии с моделью, реализуемой для описания физического явления. </w:t>
      </w:r>
    </w:p>
    <w:p w14:paraId="42B2116C" w14:textId="77777777" w:rsidR="00701333" w:rsidRPr="00BE0003" w:rsidRDefault="00701333" w:rsidP="00701333">
      <w:pPr>
        <w:rPr>
          <w:lang w:val="ru-RU"/>
        </w:rPr>
      </w:pPr>
      <w:r w:rsidRPr="00BE0003">
        <w:rPr>
          <w:lang w:val="ru-RU"/>
        </w:rPr>
        <w:t>Моделирование по методу Монте-Карло все чаще используется для оценки помех в исследованиях совместимости подвижных, фиксированных и радиовещательных служб. Методы моделирования Монте-Карло, используемые для оценки помех, возникающих в двунаправленных системах и создаваемых ими, обеспечивают информацию о средней вероятности помех в любой момент времени. В двунаправленных системах эта вероятность обычно преобразуется в потерю пропускной способности при передаче данных. Такое моделирование идеально подходит для оценки помех (блокирования) в двунаправленных системах, способных повторно передавать непринятые данные. Требуется метод, подходящий для оценки помех в однонаправленных радиовещательных системах.</w:t>
      </w:r>
    </w:p>
    <w:p w14:paraId="44533433" w14:textId="77777777" w:rsidR="00701333" w:rsidRPr="00BE0003" w:rsidRDefault="00701333" w:rsidP="00701333">
      <w:pPr>
        <w:rPr>
          <w:lang w:val="ru-RU"/>
        </w:rPr>
      </w:pPr>
      <w:r w:rsidRPr="00BE0003">
        <w:rPr>
          <w:lang w:val="ru-RU"/>
        </w:rPr>
        <w:t>При моделировании вероятности помех ЦНТВ с использованием моделирования по методу Монте</w:t>
      </w:r>
      <w:r w:rsidRPr="00BE0003">
        <w:rPr>
          <w:lang w:val="ru-RU"/>
        </w:rPr>
        <w:noBreakHyphen/>
        <w:t>Карло</w:t>
      </w:r>
      <w:r w:rsidRPr="00BE0003">
        <w:rPr>
          <w:rStyle w:val="FootnoteReference"/>
          <w:rFonts w:asciiTheme="majorBidi" w:hAnsiTheme="majorBidi" w:cstheme="majorBidi"/>
          <w:lang w:val="ru-RU"/>
        </w:rPr>
        <w:footnoteReference w:id="2"/>
      </w:r>
      <w:r w:rsidRPr="00BE0003">
        <w:rPr>
          <w:rFonts w:asciiTheme="majorBidi" w:hAnsiTheme="majorBidi" w:cstheme="majorBidi"/>
          <w:lang w:val="ru-RU"/>
        </w:rPr>
        <w:t xml:space="preserve"> </w:t>
      </w:r>
      <w:r w:rsidRPr="00BE0003">
        <w:rPr>
          <w:lang w:val="ru-RU"/>
        </w:rPr>
        <w:t xml:space="preserve">возникают некоторые уникальные проблемы, поскольку качество обслуживания измеряется в одночасовом временно́м окне, а моделирование по методу Монте-Карло дает информацию о вероятности помех в каждый момент времени. </w:t>
      </w:r>
    </w:p>
    <w:p w14:paraId="47066BCF" w14:textId="77777777" w:rsidR="00701333" w:rsidRPr="00BE0003" w:rsidRDefault="00701333" w:rsidP="00701333">
      <w:pPr>
        <w:rPr>
          <w:lang w:val="ru-RU"/>
        </w:rPr>
      </w:pPr>
      <w:r w:rsidRPr="00BE0003">
        <w:rPr>
          <w:lang w:val="ru-RU"/>
        </w:rPr>
        <w:t xml:space="preserve">Если моделируемая сеть не изменяется во времени, то есть положение источника помех является фиксированным, а передаваемая мощность – постоянной, то имеет место единственное событие, и вероятность помех, рассчитанная по методу Монте-Карло, действительна для любого временно́го окна. </w:t>
      </w:r>
      <w:r w:rsidRPr="00BE0003">
        <w:rPr>
          <w:lang w:val="ru-RU"/>
        </w:rPr>
        <w:lastRenderedPageBreak/>
        <w:t>Если же сеть изменяется, то в случае фиксированных источников помех мощность может изменяться от нуля до полной величины, а в случае движения или изменения положения источников помех в сети расчетная вероятность помех действительна только для одного момента времени или состояния сети. Чтобы определить вероятность одного или нескольких помеховых событий в одночасовом временно́м окне, необходима дополнительная обработка, как показано ниже</w:t>
      </w:r>
      <w:r w:rsidRPr="00BE0003">
        <w:rPr>
          <w:rStyle w:val="FootnoteReference"/>
          <w:lang w:val="ru-RU"/>
        </w:rPr>
        <w:footnoteReference w:id="3"/>
      </w:r>
      <w:r w:rsidRPr="00BE0003">
        <w:rPr>
          <w:lang w:val="ru-RU"/>
        </w:rPr>
        <w:t>.</w:t>
      </w:r>
    </w:p>
    <w:p w14:paraId="5C62B186" w14:textId="77777777" w:rsidR="00701333" w:rsidRPr="00BE0003" w:rsidRDefault="00701333" w:rsidP="00701333">
      <w:pPr>
        <w:pStyle w:val="Heading1"/>
        <w:rPr>
          <w:lang w:val="ru-RU"/>
        </w:rPr>
      </w:pPr>
      <w:r w:rsidRPr="00BE0003">
        <w:rPr>
          <w:lang w:val="ru-RU"/>
        </w:rPr>
        <w:t>2</w:t>
      </w:r>
      <w:r w:rsidRPr="00BE0003">
        <w:rPr>
          <w:rFonts w:eastAsia="SimSun"/>
          <w:lang w:val="ru-RU"/>
        </w:rPr>
        <w:tab/>
      </w:r>
      <w:r w:rsidRPr="00BE0003">
        <w:rPr>
          <w:lang w:val="ru-RU"/>
        </w:rPr>
        <w:t>Метод</w:t>
      </w:r>
    </w:p>
    <w:p w14:paraId="51414CE7" w14:textId="77777777" w:rsidR="00701333" w:rsidRPr="00BE0003" w:rsidRDefault="00701333" w:rsidP="00701333">
      <w:pPr>
        <w:rPr>
          <w:lang w:val="ru-RU"/>
        </w:rPr>
      </w:pPr>
      <w:r w:rsidRPr="00BE0003">
        <w:rPr>
          <w:lang w:val="ru-RU"/>
        </w:rPr>
        <w:t>Для получения надежного результата при моделировании по методу Монте-Карло в зависимости от сценария помех может потребоваться большое число (</w:t>
      </w:r>
      <w:r w:rsidRPr="00BE0003">
        <w:rPr>
          <w:i/>
          <w:lang w:val="ru-RU"/>
        </w:rPr>
        <w:t>K</w:t>
      </w:r>
      <w:r w:rsidRPr="00BE0003">
        <w:rPr>
          <w:lang w:val="ru-RU"/>
        </w:rPr>
        <w:t>) событий (экспериментов). События, генерируемые при моделировании по методу Монте-Карло, независимы – результат одного события не влияет на вероятность каких-либо других.</w:t>
      </w:r>
      <w:r w:rsidRPr="00BE0003">
        <w:rPr>
          <w:rFonts w:eastAsiaTheme="minorHAnsi"/>
          <w:lang w:val="ru-RU"/>
        </w:rPr>
        <w:t xml:space="preserve"> </w:t>
      </w:r>
    </w:p>
    <w:p w14:paraId="513010FC" w14:textId="29D53F97" w:rsidR="00701333" w:rsidRPr="00BE0003" w:rsidRDefault="00701333" w:rsidP="00701333">
      <w:pPr>
        <w:rPr>
          <w:lang w:val="ru-RU"/>
        </w:rPr>
      </w:pPr>
      <w:r w:rsidRPr="00BE0003">
        <w:rPr>
          <w:lang w:val="ru-RU"/>
        </w:rPr>
        <w:t>Вероятность помех (</w:t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I</w:t>
      </w:r>
      <w:r w:rsidRPr="00BE0003">
        <w:rPr>
          <w:lang w:val="ru-RU"/>
        </w:rPr>
        <w:t xml:space="preserve">) рассчитывается с использованием сгенерированных массивов данных об уровнях принятых полезных и мешающих сигналов, </w:t>
      </w:r>
      <w:r w:rsidRPr="00BE0003">
        <w:rPr>
          <w:rFonts w:eastAsia="Calibri"/>
          <w:i/>
          <w:lang w:val="ru-RU"/>
        </w:rPr>
        <w:t>DRSS</w:t>
      </w:r>
      <w:r w:rsidRPr="00BE0003">
        <w:rPr>
          <w:lang w:val="ru-RU"/>
        </w:rPr>
        <w:t xml:space="preserve"> и </w:t>
      </w:r>
      <w:r w:rsidRPr="00BE0003">
        <w:rPr>
          <w:rFonts w:eastAsia="Calibri"/>
          <w:i/>
          <w:lang w:val="ru-RU"/>
        </w:rPr>
        <w:t>IRSS</w:t>
      </w:r>
      <w:r w:rsidRPr="00BE0003">
        <w:rPr>
          <w:lang w:val="ru-RU"/>
        </w:rPr>
        <w:t>, на основе заданного порогового значения критерия помех (</w:t>
      </w:r>
      <w:r w:rsidRPr="00BE0003">
        <w:rPr>
          <w:i/>
          <w:lang w:val="ru-RU"/>
        </w:rPr>
        <w:t>C</w:t>
      </w:r>
      <w:r w:rsidRPr="00BE0003">
        <w:rPr>
          <w:lang w:val="ru-RU"/>
        </w:rPr>
        <w:t>/</w:t>
      </w:r>
      <w:r w:rsidRPr="00BE0003">
        <w:rPr>
          <w:i/>
          <w:lang w:val="ru-RU"/>
        </w:rPr>
        <w:t>I</w:t>
      </w:r>
      <w:r w:rsidRPr="00017371">
        <w:rPr>
          <w:iCs/>
          <w:lang w:val="ru-RU"/>
        </w:rPr>
        <w:t>,</w:t>
      </w:r>
      <w:r w:rsidRPr="00BE0003">
        <w:rPr>
          <w:i/>
          <w:lang w:val="ru-RU"/>
        </w:rPr>
        <w:t xml:space="preserve"> C</w:t>
      </w:r>
      <w:r w:rsidRPr="00BE0003">
        <w:rPr>
          <w:lang w:val="ru-RU"/>
        </w:rPr>
        <w:t>/(</w:t>
      </w:r>
      <w:r w:rsidRPr="00BE0003">
        <w:rPr>
          <w:i/>
          <w:lang w:val="ru-RU"/>
        </w:rPr>
        <w:t>I + N</w:t>
      </w:r>
      <w:r w:rsidRPr="00BE0003">
        <w:rPr>
          <w:lang w:val="ru-RU"/>
        </w:rPr>
        <w:t>),</w:t>
      </w:r>
      <w:r w:rsidRPr="00BE0003">
        <w:rPr>
          <w:i/>
          <w:lang w:val="ru-RU"/>
        </w:rPr>
        <w:t xml:space="preserve"> I/N</w:t>
      </w:r>
      <w:r w:rsidRPr="00BE0003">
        <w:rPr>
          <w:lang w:val="ru-RU"/>
        </w:rPr>
        <w:t xml:space="preserve"> или (</w:t>
      </w:r>
      <w:r w:rsidRPr="00BE0003">
        <w:rPr>
          <w:i/>
          <w:lang w:val="ru-RU"/>
        </w:rPr>
        <w:t>N + I</w:t>
      </w:r>
      <w:r w:rsidRPr="00BE0003">
        <w:rPr>
          <w:lang w:val="ru-RU"/>
        </w:rPr>
        <w:t>)/</w:t>
      </w:r>
      <w:r w:rsidRPr="00BE0003">
        <w:rPr>
          <w:i/>
          <w:lang w:val="ru-RU"/>
        </w:rPr>
        <w:t>I</w:t>
      </w:r>
      <w:r w:rsidRPr="00BE0003">
        <w:rPr>
          <w:lang w:val="ru-RU"/>
        </w:rPr>
        <w:t xml:space="preserve">). Вероятность помех, рассчитанная для </w:t>
      </w:r>
      <w:r w:rsidRPr="00BE0003">
        <w:rPr>
          <w:i/>
          <w:lang w:val="ru-RU"/>
        </w:rPr>
        <w:t>K</w:t>
      </w:r>
      <w:r w:rsidRPr="00BE0003">
        <w:rPr>
          <w:lang w:val="ru-RU"/>
        </w:rPr>
        <w:t xml:space="preserve"> событий, выражается формулой</w:t>
      </w:r>
      <w:r w:rsidR="00BE0003" w:rsidRPr="00BE0003">
        <w:rPr>
          <w:lang w:val="ru-RU"/>
        </w:rPr>
        <w:t>:</w:t>
      </w:r>
    </w:p>
    <w:p w14:paraId="3C086FEF" w14:textId="77777777" w:rsidR="00701333" w:rsidRPr="00BE0003" w:rsidRDefault="00701333" w:rsidP="00701333">
      <w:pPr>
        <w:pStyle w:val="Equation"/>
        <w:rPr>
          <w:szCs w:val="22"/>
          <w:lang w:val="ru-RU"/>
        </w:rPr>
      </w:pPr>
      <w:r w:rsidRPr="00BE0003">
        <w:rPr>
          <w:i/>
          <w:szCs w:val="22"/>
          <w:lang w:val="ru-RU"/>
        </w:rPr>
        <w:tab/>
      </w:r>
      <w:r w:rsidRPr="00BE0003">
        <w:rPr>
          <w:i/>
          <w:szCs w:val="22"/>
          <w:lang w:val="ru-RU"/>
        </w:rPr>
        <w:tab/>
        <w:t>p</w:t>
      </w:r>
      <w:r w:rsidRPr="00BE0003">
        <w:rPr>
          <w:i/>
          <w:szCs w:val="22"/>
          <w:vertAlign w:val="subscript"/>
          <w:lang w:val="ru-RU"/>
        </w:rPr>
        <w:t>I</w:t>
      </w:r>
      <w:r w:rsidRPr="00BE0003">
        <w:rPr>
          <w:i/>
          <w:szCs w:val="22"/>
          <w:lang w:val="ru-RU"/>
        </w:rPr>
        <w:t xml:space="preserve"> </w:t>
      </w:r>
      <w:r w:rsidRPr="00BE0003">
        <w:rPr>
          <w:szCs w:val="22"/>
          <w:lang w:val="ru-RU"/>
        </w:rPr>
        <w:t xml:space="preserve">= 1 − </w:t>
      </w:r>
      <w:r w:rsidRPr="00BE0003">
        <w:rPr>
          <w:i/>
          <w:szCs w:val="22"/>
          <w:lang w:val="ru-RU"/>
        </w:rPr>
        <w:t>p</w:t>
      </w:r>
      <w:r w:rsidRPr="00BE0003">
        <w:rPr>
          <w:i/>
          <w:szCs w:val="22"/>
          <w:vertAlign w:val="subscript"/>
          <w:lang w:val="ru-RU"/>
        </w:rPr>
        <w:t>NI</w:t>
      </w:r>
      <w:r w:rsidRPr="00BE0003">
        <w:rPr>
          <w:szCs w:val="22"/>
          <w:lang w:val="ru-RU"/>
        </w:rPr>
        <w:t>,</w:t>
      </w:r>
      <w:r w:rsidRPr="00BE0003">
        <w:rPr>
          <w:szCs w:val="22"/>
          <w:lang w:val="ru-RU"/>
        </w:rPr>
        <w:tab/>
        <w:t>(1)</w:t>
      </w:r>
    </w:p>
    <w:p w14:paraId="2ABAFC3E" w14:textId="77777777" w:rsidR="00701333" w:rsidRPr="00BE0003" w:rsidRDefault="00701333" w:rsidP="00701333">
      <w:pPr>
        <w:rPr>
          <w:lang w:val="ru-RU"/>
        </w:rPr>
      </w:pPr>
      <w:r w:rsidRPr="00BE0003">
        <w:rPr>
          <w:lang w:val="ru-RU"/>
        </w:rPr>
        <w:t xml:space="preserve">где </w:t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NI</w:t>
      </w:r>
      <w:r w:rsidRPr="00BE0003">
        <w:rPr>
          <w:lang w:val="ru-RU"/>
        </w:rPr>
        <w:t xml:space="preserve"> – вероятность приема без помех. Эту вероятность можно рассчитать для помех разного типа (нежелательные излучения, блокирование, перегрузка и интермодуляция) или их комбинаций.</w:t>
      </w:r>
    </w:p>
    <w:p w14:paraId="626B96E3" w14:textId="77777777" w:rsidR="00701333" w:rsidRPr="00BE0003" w:rsidRDefault="00701333" w:rsidP="00701333">
      <w:pPr>
        <w:rPr>
          <w:lang w:val="ru-RU"/>
        </w:rPr>
      </w:pPr>
      <w:r w:rsidRPr="00BE0003">
        <w:rPr>
          <w:lang w:val="ru-RU"/>
        </w:rPr>
        <w:t xml:space="preserve">Для оценки воздействия мешающих передатчиков на прием ЦНТВ следует использовать критерий помех </w:t>
      </w:r>
      <w:r w:rsidRPr="00BE0003">
        <w:rPr>
          <w:i/>
          <w:lang w:val="ru-RU"/>
        </w:rPr>
        <w:t>C</w:t>
      </w:r>
      <w:r w:rsidRPr="00BE0003">
        <w:rPr>
          <w:lang w:val="ru-RU"/>
        </w:rPr>
        <w:t>/(</w:t>
      </w:r>
      <w:r w:rsidRPr="00BE0003">
        <w:rPr>
          <w:i/>
          <w:lang w:val="ru-RU"/>
        </w:rPr>
        <w:t>I + N</w:t>
      </w:r>
      <w:r w:rsidRPr="00BE0003">
        <w:rPr>
          <w:lang w:val="ru-RU"/>
        </w:rPr>
        <w:t xml:space="preserve">), где </w:t>
      </w:r>
      <w:r w:rsidRPr="00BE0003">
        <w:rPr>
          <w:i/>
          <w:lang w:val="ru-RU"/>
        </w:rPr>
        <w:t>C</w:t>
      </w:r>
      <w:r w:rsidRPr="00BE0003">
        <w:rPr>
          <w:lang w:val="ru-RU"/>
        </w:rPr>
        <w:t>/(</w:t>
      </w:r>
      <w:r w:rsidRPr="00BE0003">
        <w:rPr>
          <w:i/>
          <w:lang w:val="ru-RU"/>
        </w:rPr>
        <w:t>I + N</w:t>
      </w:r>
      <w:r w:rsidRPr="00BE0003">
        <w:rPr>
          <w:lang w:val="ru-RU"/>
        </w:rPr>
        <w:t>)</w:t>
      </w:r>
      <w:r w:rsidRPr="00BE0003">
        <w:rPr>
          <w:i/>
          <w:lang w:val="ru-RU"/>
        </w:rPr>
        <w:t xml:space="preserve"> </w:t>
      </w:r>
      <w:r w:rsidRPr="00BE0003">
        <w:rPr>
          <w:lang w:val="ru-RU"/>
        </w:rPr>
        <w:t xml:space="preserve">равно </w:t>
      </w:r>
      <w:r w:rsidRPr="00BE0003">
        <w:rPr>
          <w:i/>
          <w:lang w:val="ru-RU"/>
        </w:rPr>
        <w:t>C</w:t>
      </w:r>
      <w:r w:rsidRPr="00BE0003">
        <w:rPr>
          <w:lang w:val="ru-RU"/>
        </w:rPr>
        <w:t>/</w:t>
      </w:r>
      <w:r w:rsidRPr="00BE0003">
        <w:rPr>
          <w:i/>
          <w:lang w:val="ru-RU"/>
        </w:rPr>
        <w:t>N</w:t>
      </w:r>
      <w:r w:rsidRPr="00BE0003">
        <w:rPr>
          <w:lang w:val="ru-RU"/>
        </w:rPr>
        <w:t xml:space="preserve"> системы ЦНТВ. При постоянной мощности передачи источника помех </w:t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NI</w:t>
      </w:r>
      <w:r w:rsidRPr="00BE0003">
        <w:rPr>
          <w:lang w:val="ru-RU"/>
        </w:rPr>
        <w:t xml:space="preserve"> можно рассчитать следующим образом:</w:t>
      </w:r>
    </w:p>
    <w:p w14:paraId="54885D6D" w14:textId="77777777" w:rsidR="00701333" w:rsidRPr="00BE0003" w:rsidRDefault="00701333" w:rsidP="00701333">
      <w:pPr>
        <w:pStyle w:val="Equation"/>
        <w:rPr>
          <w:rFonts w:ascii="Arial" w:hAnsi="Arial"/>
          <w:lang w:val="ru-RU"/>
        </w:rPr>
      </w:pPr>
      <w:r w:rsidRPr="00BE0003">
        <w:rPr>
          <w:lang w:val="ru-RU"/>
        </w:rPr>
        <w:tab/>
      </w:r>
      <w:r w:rsidRPr="00BE0003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lang w:val="ru-RU"/>
              </w:rPr>
              <m:t>NI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r>
          <w:rPr>
            <w:rFonts w:ascii="Cambria Math" w:hAnsi="Cambria Math"/>
            <w:lang w:val="ru-RU"/>
          </w:rPr>
          <m:t>P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lang w:val="ru-RU"/>
                  </w:rPr>
                  <m:t>DRSS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IRSS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composite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 xml:space="preserve"> + </m:t>
                </m:r>
                <m:r>
                  <w:rPr>
                    <w:rFonts w:ascii="Cambria Math" w:hAnsi="Cambria Math"/>
                    <w:lang w:val="ru-RU"/>
                  </w:rPr>
                  <m:t>N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lang w:val="ru-RU"/>
              </w:rPr>
              <m:t>≥</m:t>
            </m:r>
            <m:f>
              <m:fPr>
                <m:ctrlPr>
                  <w:rPr>
                    <w:rFonts w:ascii="Cambria Math" w:hAnsi="Cambria Math"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lang w:val="ru-RU"/>
                  </w:rPr>
                  <m:t>C</m:t>
                </m:r>
              </m:num>
              <m:den>
                <m:r>
                  <w:rPr>
                    <w:rFonts w:ascii="Cambria Math" w:hAnsi="Cambria Math"/>
                    <w:lang w:val="ru-RU"/>
                  </w:rPr>
                  <m:t xml:space="preserve">I 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 xml:space="preserve">+ </m:t>
                </m:r>
                <m:r>
                  <w:rPr>
                    <w:rFonts w:ascii="Cambria Math" w:hAnsi="Cambria Math"/>
                    <w:lang w:val="ru-RU"/>
                  </w:rPr>
                  <m:t>N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lang w:val="ru-RU"/>
          </w:rPr>
          <m:t xml:space="preserve">, </m:t>
        </m:r>
        <m:r>
          <w:rPr>
            <w:rFonts w:ascii="Cambria Math" w:hAnsi="Cambria Math"/>
            <w:lang w:val="ru-RU"/>
          </w:rPr>
          <m:t>при</m:t>
        </m:r>
        <m:r>
          <m:rPr>
            <m:sty m:val="p"/>
          </m:rPr>
          <w:rPr>
            <w:rFonts w:ascii="Cambria Math" w:hAnsi="Cambria Math"/>
            <w:lang w:val="ru-RU"/>
          </w:rPr>
          <m:t xml:space="preserve"> </m:t>
        </m:r>
        <m:r>
          <w:rPr>
            <w:rFonts w:ascii="Cambria Math" w:hAnsi="Cambria Math"/>
            <w:lang w:val="ru-RU"/>
          </w:rPr>
          <m:t>DRSS</m:t>
        </m:r>
        <m:r>
          <m:rPr>
            <m:sty m:val="p"/>
          </m:rPr>
          <w:rPr>
            <w:rFonts w:ascii="Cambria Math" w:hAnsi="Cambria Math"/>
            <w:lang w:val="ru-RU"/>
          </w:rPr>
          <m:t>&gt;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Rx</m:t>
            </m:r>
          </m:e>
          <m:sub>
            <m:r>
              <w:rPr>
                <w:rFonts w:ascii="Cambria Math" w:hAnsi="Cambria Math"/>
                <w:lang w:val="ru-RU"/>
              </w:rPr>
              <m:t>sens</m:t>
            </m:r>
          </m:sub>
        </m:sSub>
        <m:r>
          <w:rPr>
            <w:rFonts w:ascii="Cambria Math" w:hAnsi="Cambria Math"/>
            <w:lang w:val="ru-RU"/>
          </w:rPr>
          <m:t xml:space="preserve"> </m:t>
        </m:r>
      </m:oMath>
    </w:p>
    <w:p w14:paraId="0E750C12" w14:textId="77777777" w:rsidR="00701333" w:rsidRPr="00BE0003" w:rsidRDefault="00701333" w:rsidP="00701333">
      <w:pPr>
        <w:pStyle w:val="Equation"/>
        <w:rPr>
          <w:rFonts w:ascii="Arial" w:hAnsi="Arial"/>
          <w:lang w:val="ru-RU"/>
        </w:rPr>
      </w:pPr>
      <w:r w:rsidRPr="00BE0003">
        <w:rPr>
          <w:rFonts w:ascii="Arial" w:hAnsi="Arial"/>
          <w:lang w:val="ru-RU"/>
        </w:rPr>
        <w:tab/>
      </w:r>
      <w:r w:rsidRPr="00BE0003">
        <w:rPr>
          <w:rFonts w:ascii="Arial" w:hAnsi="Arial"/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lang w:val="ru-RU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lang w:val="ru-RU"/>
                  </w:rPr>
                </m:ctrlPr>
              </m:naryPr>
              <m:sub>
                <m:r>
                  <w:rPr>
                    <w:rFonts w:ascii="Cambria Math" w:hAnsi="Cambria Math"/>
                    <w:lang w:val="ru-RU"/>
                  </w:rPr>
                  <m:t>i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lang w:val="ru-RU"/>
                  </w:rPr>
                  <m:t>M</m:t>
                </m:r>
              </m:sup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lang w:val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ru-RU"/>
                          </w:rPr>
                          <m:t>DRSS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i</m:t>
                            </m:r>
                          </m:e>
                        </m:d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IRSS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composite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i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 xml:space="preserve"> + </m:t>
                        </m:r>
                        <m:r>
                          <w:rPr>
                            <w:rFonts w:ascii="Cambria Math" w:hAnsi="Cambria Math"/>
                            <w:lang w:val="ru-RU"/>
                          </w:rPr>
                          <m:t>N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 xml:space="preserve"> ≥ </m:t>
                    </m:r>
                    <m:f>
                      <m:f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ru-RU"/>
                          </w:rPr>
                          <m:t>C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ru-RU"/>
                          </w:rPr>
                          <m:t xml:space="preserve">I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 xml:space="preserve">+ </m:t>
                        </m:r>
                        <m:r>
                          <w:rPr>
                            <w:rFonts w:ascii="Cambria Math" w:hAnsi="Cambria Math"/>
                            <w:lang w:val="ru-RU"/>
                          </w:rPr>
                          <m:t>N</m:t>
                        </m:r>
                      </m:den>
                    </m:f>
                  </m:e>
                </m:d>
              </m:e>
            </m:nary>
          </m:num>
          <m:den>
            <m:r>
              <w:rPr>
                <w:rFonts w:ascii="Cambria Math" w:hAnsi="Cambria Math"/>
                <w:lang w:val="ru-RU"/>
              </w:rPr>
              <m:t>M</m:t>
            </m:r>
          </m:den>
        </m:f>
      </m:oMath>
      <w:r w:rsidRPr="00BE0003">
        <w:rPr>
          <w:lang w:val="ru-RU"/>
        </w:rPr>
        <w:t>,</w:t>
      </w:r>
      <w:r w:rsidRPr="00BE0003">
        <w:rPr>
          <w:rFonts w:ascii="Arial" w:hAnsi="Arial"/>
          <w:lang w:val="ru-RU"/>
        </w:rPr>
        <w:tab/>
      </w:r>
      <w:r w:rsidRPr="00BE0003">
        <w:rPr>
          <w:rFonts w:asciiTheme="majorBidi" w:hAnsiTheme="majorBidi" w:cstheme="majorBidi"/>
          <w:lang w:val="ru-RU"/>
        </w:rPr>
        <w:t>(2)</w:t>
      </w:r>
    </w:p>
    <w:p w14:paraId="3B5CD07A" w14:textId="28AD983E" w:rsidR="00701333" w:rsidRPr="00BE0003" w:rsidRDefault="00701333" w:rsidP="00701333">
      <w:pPr>
        <w:rPr>
          <w:lang w:val="ru-RU"/>
        </w:rPr>
      </w:pPr>
      <w:r w:rsidRPr="00BE0003">
        <w:rPr>
          <w:lang w:val="ru-RU"/>
        </w:rPr>
        <w:t>где</w:t>
      </w:r>
      <w:r w:rsidR="002D6F55" w:rsidRPr="00BE0003">
        <w:rPr>
          <w:lang w:val="ru-RU"/>
        </w:rPr>
        <w:t>:</w:t>
      </w:r>
    </w:p>
    <w:p w14:paraId="6F7DDC10" w14:textId="1E93E93F" w:rsidR="003057F6" w:rsidRPr="00BE0003" w:rsidRDefault="003057F6" w:rsidP="00701333">
      <w:pPr>
        <w:pStyle w:val="Equation"/>
        <w:jc w:val="left"/>
        <w:rPr>
          <w:rFonts w:ascii="Arial" w:hAnsi="Arial"/>
          <w:lang w:val="ru-RU"/>
        </w:rPr>
      </w:pPr>
      <w:r w:rsidRPr="00BE0003">
        <w:rPr>
          <w:lang w:val="ru-RU"/>
        </w:rPr>
        <w:tab/>
      </w:r>
      <w:r w:rsidRPr="00BE0003">
        <w:rPr>
          <w:lang w:val="ru-RU"/>
        </w:rPr>
        <w:tab/>
      </w:r>
      <w:r w:rsidR="005B5C2F" w:rsidRPr="00BE0003">
        <w:rPr>
          <w:lang w:val="ru-RU"/>
        </w:rPr>
        <w:tab/>
      </w:r>
      <w:r w:rsidR="005B5C2F" w:rsidRPr="00BE0003">
        <w:rPr>
          <w:lang w:val="ru-RU"/>
        </w:rPr>
        <w:tab/>
      </w:r>
      <w:r w:rsidR="002239C1" w:rsidRPr="00BE0003">
        <w:rPr>
          <w:position w:val="-30"/>
          <w:lang w:val="ru-RU"/>
        </w:rPr>
        <w:object w:dxaOrig="4260" w:dyaOrig="720" w14:anchorId="2D0F9D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55pt;height:36.3pt" o:ole="">
            <v:imagedata r:id="rId14" o:title=""/>
          </v:shape>
          <o:OLEObject Type="Embed" ProgID="Equation.DSMT4" ShapeID="_x0000_i1025" DrawAspect="Content" ObjectID="_1699248285" r:id="rId15"/>
        </w:object>
      </w:r>
      <w:r w:rsidR="002D65D8" w:rsidRPr="00BE0003">
        <w:rPr>
          <w:lang w:val="ru-RU"/>
        </w:rPr>
        <w:t>;</w:t>
      </w:r>
    </w:p>
    <w:p w14:paraId="64F7AAE9" w14:textId="77777777" w:rsidR="00701333" w:rsidRPr="00BE0003" w:rsidRDefault="00701333" w:rsidP="00701333">
      <w:pPr>
        <w:pStyle w:val="Equation"/>
        <w:rPr>
          <w:lang w:val="ru-RU"/>
        </w:rPr>
      </w:pPr>
      <w:r w:rsidRPr="00BE0003">
        <w:rPr>
          <w:rFonts w:ascii="Arial" w:hAnsi="Arial"/>
          <w:lang w:val="ru-RU"/>
        </w:rPr>
        <w:tab/>
      </w:r>
      <w:r w:rsidRPr="00BE0003">
        <w:rPr>
          <w:rFonts w:ascii="Arial" w:hAnsi="Arial"/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IRSS</m:t>
            </m:r>
          </m:e>
          <m:sub>
            <m:r>
              <w:rPr>
                <w:rFonts w:ascii="Cambria Math" w:hAnsi="Cambria Math"/>
                <w:lang w:val="ru-RU"/>
              </w:rPr>
              <m:t>composite</m:t>
            </m:r>
          </m:sub>
        </m:sSub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i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lang w:val="ru-RU"/>
              </w:rPr>
            </m:ctrlPr>
          </m:naryPr>
          <m:sub>
            <m:r>
              <w:rPr>
                <w:rFonts w:ascii="Cambria Math" w:hAnsi="Cambria Math"/>
                <w:lang w:val="ru-RU"/>
              </w:rPr>
              <m:t>j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=1</m:t>
            </m:r>
          </m:sub>
          <m:sup>
            <m:r>
              <w:rPr>
                <w:rFonts w:ascii="Cambria Math" w:hAnsi="Cambria Math"/>
                <w:lang w:val="ru-RU"/>
              </w:rPr>
              <m:t>L</m:t>
            </m:r>
          </m:sup>
          <m:e>
            <m:sSubSup>
              <m:sSubSupPr>
                <m:ctrlPr>
                  <w:rPr>
                    <w:rFonts w:ascii="Cambria Math" w:hAnsi="Cambria Math"/>
                    <w:lang w:val="ru-RU"/>
                  </w:rPr>
                </m:ctrlPr>
              </m:sSubSupPr>
              <m:e>
                <m:r>
                  <w:rPr>
                    <w:rFonts w:ascii="Cambria Math" w:hAnsi="Cambria Math"/>
                    <w:lang w:val="ru-RU"/>
                  </w:rPr>
                  <m:t>IRSS</m:t>
                </m:r>
              </m:e>
              <m:sub>
                <m:d>
                  <m:d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ru-RU"/>
                      </w:rPr>
                      <m:t>j</m:t>
                    </m:r>
                  </m:e>
                </m:d>
              </m:sub>
              <m:sup>
                <m:d>
                  <m:d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ru-RU"/>
                      </w:rPr>
                      <m:t>i</m:t>
                    </m:r>
                  </m:e>
                </m:d>
              </m:sup>
            </m:sSubSup>
          </m:e>
        </m:nary>
      </m:oMath>
      <w:r w:rsidRPr="00BE0003">
        <w:rPr>
          <w:rFonts w:ascii="Arial" w:hAnsi="Arial"/>
          <w:lang w:val="ru-RU"/>
        </w:rPr>
        <w:t>;</w:t>
      </w:r>
    </w:p>
    <w:p w14:paraId="0C649CF7" w14:textId="77777777" w:rsidR="00701333" w:rsidRPr="00BE0003" w:rsidRDefault="00701333" w:rsidP="00701333">
      <w:pPr>
        <w:pStyle w:val="Equationlegend"/>
        <w:rPr>
          <w:webHidden/>
          <w:szCs w:val="22"/>
          <w:lang w:val="ru-RU"/>
        </w:rPr>
      </w:pPr>
      <w:r w:rsidRPr="00BE0003">
        <w:rPr>
          <w:i/>
          <w:webHidden/>
          <w:szCs w:val="22"/>
          <w:lang w:val="ru-RU"/>
        </w:rPr>
        <w:tab/>
        <w:t>DRSS</w:t>
      </w:r>
      <w:r w:rsidRPr="00BE0003">
        <w:rPr>
          <w:webHidden/>
          <w:szCs w:val="22"/>
          <w:lang w:val="ru-RU"/>
        </w:rPr>
        <w:t>:</w:t>
      </w:r>
      <w:r w:rsidRPr="00BE0003">
        <w:rPr>
          <w:i/>
          <w:webHidden/>
          <w:szCs w:val="22"/>
          <w:lang w:val="ru-RU"/>
        </w:rPr>
        <w:tab/>
      </w:r>
      <w:r w:rsidRPr="00BE0003">
        <w:rPr>
          <w:webHidden/>
          <w:szCs w:val="22"/>
          <w:lang w:val="ru-RU"/>
        </w:rPr>
        <w:t>уровень принимаемого полезного сигнала;</w:t>
      </w:r>
    </w:p>
    <w:p w14:paraId="0AE66DED" w14:textId="77777777" w:rsidR="00701333" w:rsidRPr="00BE0003" w:rsidRDefault="00701333" w:rsidP="00701333">
      <w:pPr>
        <w:pStyle w:val="Equationlegend"/>
        <w:rPr>
          <w:webHidden/>
          <w:szCs w:val="22"/>
          <w:lang w:val="ru-RU"/>
        </w:rPr>
      </w:pPr>
      <w:r w:rsidRPr="00BE0003">
        <w:rPr>
          <w:i/>
          <w:webHidden/>
          <w:szCs w:val="22"/>
          <w:lang w:val="ru-RU"/>
        </w:rPr>
        <w:tab/>
        <w:t>IRSS</w:t>
      </w:r>
      <w:r w:rsidRPr="00BE0003">
        <w:rPr>
          <w:webHidden/>
          <w:szCs w:val="22"/>
          <w:lang w:val="ru-RU"/>
        </w:rPr>
        <w:t xml:space="preserve">: </w:t>
      </w:r>
      <w:r w:rsidRPr="00BE0003">
        <w:rPr>
          <w:i/>
          <w:webHidden/>
          <w:szCs w:val="22"/>
          <w:lang w:val="ru-RU"/>
        </w:rPr>
        <w:tab/>
      </w:r>
      <w:r w:rsidRPr="00BE0003">
        <w:rPr>
          <w:webHidden/>
          <w:szCs w:val="22"/>
          <w:lang w:val="ru-RU"/>
        </w:rPr>
        <w:t>уровень принимаемого сигнала помех;</w:t>
      </w:r>
    </w:p>
    <w:p w14:paraId="4513C76F" w14:textId="77777777" w:rsidR="00701333" w:rsidRPr="00BE0003" w:rsidRDefault="00701333" w:rsidP="00701333">
      <w:pPr>
        <w:pStyle w:val="Equationlegend"/>
        <w:rPr>
          <w:webHidden/>
          <w:szCs w:val="22"/>
          <w:lang w:val="ru-RU"/>
        </w:rPr>
      </w:pPr>
      <w:r w:rsidRPr="00BE0003">
        <w:rPr>
          <w:webHidden/>
          <w:szCs w:val="22"/>
          <w:lang w:val="ru-RU"/>
        </w:rPr>
        <w:tab/>
      </w:r>
      <w:r w:rsidRPr="00BE0003">
        <w:rPr>
          <w:i/>
          <w:webHidden/>
          <w:szCs w:val="22"/>
          <w:lang w:val="ru-RU"/>
        </w:rPr>
        <w:t>Rx</w:t>
      </w:r>
      <w:r w:rsidRPr="00BE0003">
        <w:rPr>
          <w:i/>
          <w:webHidden/>
          <w:szCs w:val="22"/>
          <w:vertAlign w:val="subscript"/>
          <w:lang w:val="ru-RU"/>
        </w:rPr>
        <w:t>sens</w:t>
      </w:r>
      <w:r w:rsidRPr="00BE0003">
        <w:rPr>
          <w:webHidden/>
          <w:szCs w:val="22"/>
          <w:lang w:val="ru-RU"/>
        </w:rPr>
        <w:t>:</w:t>
      </w:r>
      <w:r w:rsidRPr="00BE0003">
        <w:rPr>
          <w:webHidden/>
          <w:szCs w:val="22"/>
          <w:lang w:val="ru-RU"/>
        </w:rPr>
        <w:tab/>
        <w:t>чувствительность приемника;</w:t>
      </w:r>
    </w:p>
    <w:p w14:paraId="22D6B8DB" w14:textId="77777777" w:rsidR="00701333" w:rsidRPr="00BE0003" w:rsidRDefault="00701333" w:rsidP="00701333">
      <w:pPr>
        <w:pStyle w:val="Equationlegend"/>
        <w:rPr>
          <w:szCs w:val="22"/>
          <w:lang w:val="ru-RU"/>
        </w:rPr>
      </w:pPr>
      <w:r w:rsidRPr="00BE0003">
        <w:rPr>
          <w:i/>
          <w:szCs w:val="22"/>
          <w:lang w:val="ru-RU"/>
        </w:rPr>
        <w:tab/>
        <w:t>M</w:t>
      </w:r>
      <w:r w:rsidRPr="00BE0003">
        <w:rPr>
          <w:szCs w:val="22"/>
          <w:lang w:val="ru-RU"/>
        </w:rPr>
        <w:t>:</w:t>
      </w:r>
      <w:r w:rsidRPr="00BE0003">
        <w:rPr>
          <w:i/>
          <w:szCs w:val="22"/>
          <w:lang w:val="ru-RU"/>
        </w:rPr>
        <w:tab/>
      </w:r>
      <w:r w:rsidRPr="00BE0003">
        <w:rPr>
          <w:szCs w:val="22"/>
          <w:lang w:val="ru-RU"/>
        </w:rPr>
        <w:t xml:space="preserve">число событий, при которых </w:t>
      </w:r>
      <w:r w:rsidRPr="00BE0003">
        <w:rPr>
          <w:i/>
          <w:szCs w:val="22"/>
          <w:lang w:val="ru-RU"/>
        </w:rPr>
        <w:t>DRSS &gt; Rx</w:t>
      </w:r>
      <w:r w:rsidRPr="00BE0003">
        <w:rPr>
          <w:i/>
          <w:szCs w:val="22"/>
          <w:vertAlign w:val="subscript"/>
          <w:lang w:val="ru-RU"/>
        </w:rPr>
        <w:t>sens</w:t>
      </w:r>
      <w:r w:rsidRPr="00BE0003">
        <w:rPr>
          <w:szCs w:val="22"/>
          <w:lang w:val="ru-RU"/>
        </w:rPr>
        <w:t xml:space="preserve">. Следует отметить, что в большинстве случаев </w:t>
      </w:r>
      <w:r w:rsidRPr="00BE0003">
        <w:rPr>
          <w:i/>
          <w:szCs w:val="22"/>
          <w:lang w:val="ru-RU"/>
        </w:rPr>
        <w:t>M</w:t>
      </w:r>
      <w:r w:rsidRPr="00BE0003">
        <w:rPr>
          <w:szCs w:val="22"/>
          <w:lang w:val="ru-RU"/>
        </w:rPr>
        <w:t> &lt; </w:t>
      </w:r>
      <w:r w:rsidRPr="00BE0003">
        <w:rPr>
          <w:i/>
          <w:szCs w:val="22"/>
          <w:lang w:val="ru-RU"/>
        </w:rPr>
        <w:t>K</w:t>
      </w:r>
      <w:r w:rsidRPr="00BE0003">
        <w:rPr>
          <w:szCs w:val="22"/>
          <w:lang w:val="ru-RU"/>
        </w:rPr>
        <w:t xml:space="preserve"> (числа сгенерированных событий);</w:t>
      </w:r>
    </w:p>
    <w:p w14:paraId="227E60A2" w14:textId="77777777" w:rsidR="00701333" w:rsidRPr="00BE0003" w:rsidRDefault="00701333" w:rsidP="00701333">
      <w:pPr>
        <w:pStyle w:val="Equationlegend"/>
        <w:rPr>
          <w:szCs w:val="22"/>
          <w:lang w:val="ru-RU"/>
        </w:rPr>
      </w:pPr>
      <w:r w:rsidRPr="00BE0003">
        <w:rPr>
          <w:i/>
          <w:szCs w:val="22"/>
          <w:lang w:val="ru-RU"/>
        </w:rPr>
        <w:tab/>
        <w:t>L</w:t>
      </w:r>
      <w:r w:rsidRPr="00BE0003">
        <w:rPr>
          <w:szCs w:val="22"/>
          <w:lang w:val="ru-RU"/>
        </w:rPr>
        <w:t>:</w:t>
      </w:r>
      <w:r w:rsidRPr="00BE0003">
        <w:rPr>
          <w:szCs w:val="22"/>
          <w:lang w:val="ru-RU"/>
        </w:rPr>
        <w:tab/>
        <w:t>количество мешающих передатчиков.</w:t>
      </w:r>
    </w:p>
    <w:p w14:paraId="654DEDBB" w14:textId="77777777" w:rsidR="00701333" w:rsidRPr="00BE0003" w:rsidRDefault="00701333" w:rsidP="00701333">
      <w:pPr>
        <w:rPr>
          <w:lang w:val="ru-RU"/>
        </w:rPr>
      </w:pPr>
      <w:r w:rsidRPr="00BE0003">
        <w:rPr>
          <w:webHidden/>
          <w:lang w:val="ru-RU"/>
        </w:rPr>
        <w:t xml:space="preserve">Следует отметить, что условие </w:t>
      </w: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DRSS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IRSS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composite</m:t>
                </m:r>
              </m:sub>
            </m:sSub>
            <m:r>
              <w:rPr>
                <w:rFonts w:ascii="Cambria Math" w:hAnsi="Cambria Math"/>
                <w:lang w:val="ru-RU"/>
              </w:rPr>
              <m:t xml:space="preserve"> + N</m:t>
            </m:r>
          </m:den>
        </m:f>
        <m:r>
          <w:rPr>
            <w:rFonts w:ascii="Cambria Math" w:hAnsi="Cambria Math"/>
            <w:lang w:val="ru-RU"/>
          </w:rPr>
          <m:t>≥</m:t>
        </m:r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C</m:t>
            </m:r>
          </m:num>
          <m:den>
            <m:r>
              <w:rPr>
                <w:rFonts w:ascii="Cambria Math" w:hAnsi="Cambria Math"/>
                <w:lang w:val="ru-RU"/>
              </w:rPr>
              <m:t>I + N</m:t>
            </m:r>
          </m:den>
        </m:f>
      </m:oMath>
      <w:r w:rsidRPr="00BE0003">
        <w:rPr>
          <w:lang w:val="ru-RU"/>
        </w:rPr>
        <w:t xml:space="preserve"> проверяет, создает ли сумма мешающих сигналов, принимаемых от различных фиксированных источников помех, помехи приемнику ЦНТВ в определенный момент времени.</w:t>
      </w:r>
    </w:p>
    <w:p w14:paraId="79A618B0" w14:textId="77777777" w:rsidR="00701333" w:rsidRPr="00BE0003" w:rsidRDefault="00701333" w:rsidP="00701333">
      <w:pPr>
        <w:rPr>
          <w:lang w:val="ru-RU"/>
        </w:rPr>
      </w:pPr>
      <w:r w:rsidRPr="00BE0003">
        <w:rPr>
          <w:lang w:val="ru-RU"/>
        </w:rPr>
        <w:t>Ухудшение качества приема ЦНТВ при наличии мешающих сигналов легко рассчитать следующим образом:</w:t>
      </w:r>
    </w:p>
    <w:p w14:paraId="740E1E81" w14:textId="77777777" w:rsidR="00701333" w:rsidRPr="00BE0003" w:rsidRDefault="00701333" w:rsidP="00701333">
      <w:pPr>
        <w:pStyle w:val="Equation"/>
        <w:rPr>
          <w:lang w:val="ru-RU"/>
        </w:rPr>
      </w:pPr>
      <w:r w:rsidRPr="00BE0003">
        <w:rPr>
          <w:lang w:val="ru-RU"/>
        </w:rPr>
        <w:lastRenderedPageBreak/>
        <w:tab/>
      </w:r>
      <w:r w:rsidRPr="00BE0003">
        <w:rPr>
          <w:lang w:val="ru-RU"/>
        </w:rPr>
        <w:tab/>
      </w:r>
      <w:r w:rsidRPr="00BE0003">
        <w:rPr>
          <w:iCs/>
          <w:lang w:val="ru-RU"/>
        </w:rPr>
        <w:sym w:font="Symbol" w:char="F044"/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I</w:t>
      </w:r>
      <w:r w:rsidRPr="00BE0003">
        <w:rPr>
          <w:lang w:val="ru-RU"/>
        </w:rPr>
        <w:t xml:space="preserve"> = </w:t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I</w:t>
      </w:r>
      <w:r w:rsidRPr="00BE0003">
        <w:rPr>
          <w:i/>
          <w:lang w:val="ru-RU"/>
        </w:rPr>
        <w:t xml:space="preserve"> </w:t>
      </w:r>
      <w:r w:rsidRPr="00BE0003">
        <w:rPr>
          <w:lang w:val="ru-RU"/>
        </w:rPr>
        <w:t>(</w:t>
      </w:r>
      <w:r w:rsidRPr="00BE0003">
        <w:rPr>
          <w:i/>
          <w:lang w:val="ru-RU"/>
        </w:rPr>
        <w:t>N + I</w:t>
      </w:r>
      <w:r w:rsidRPr="00BE0003">
        <w:rPr>
          <w:lang w:val="ru-RU"/>
        </w:rPr>
        <w:t xml:space="preserve">) − </w:t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I</w:t>
      </w:r>
      <w:r w:rsidRPr="00BE0003">
        <w:rPr>
          <w:i/>
          <w:lang w:val="ru-RU"/>
        </w:rPr>
        <w:t xml:space="preserve"> </w:t>
      </w:r>
      <w:r w:rsidRPr="00BE0003">
        <w:rPr>
          <w:lang w:val="ru-RU"/>
        </w:rPr>
        <w:t>(</w:t>
      </w:r>
      <w:r w:rsidRPr="00BE0003">
        <w:rPr>
          <w:i/>
          <w:lang w:val="ru-RU"/>
        </w:rPr>
        <w:t>N</w:t>
      </w:r>
      <w:r w:rsidRPr="00BE0003">
        <w:rPr>
          <w:lang w:val="ru-RU"/>
        </w:rPr>
        <w:t>),</w:t>
      </w:r>
      <w:r w:rsidRPr="00BE0003">
        <w:rPr>
          <w:lang w:val="ru-RU"/>
        </w:rPr>
        <w:tab/>
        <w:t>(3)</w:t>
      </w:r>
    </w:p>
    <w:p w14:paraId="5CB543C1" w14:textId="1D210C56" w:rsidR="00701333" w:rsidRPr="00BE0003" w:rsidRDefault="00701333" w:rsidP="00701333">
      <w:pPr>
        <w:rPr>
          <w:lang w:val="ru-RU"/>
        </w:rPr>
      </w:pPr>
      <w:r w:rsidRPr="00BE0003">
        <w:rPr>
          <w:lang w:val="ru-RU"/>
        </w:rPr>
        <w:t>где</w:t>
      </w:r>
      <w:r w:rsidR="00146970" w:rsidRPr="00BE0003">
        <w:rPr>
          <w:lang w:val="ru-RU"/>
        </w:rPr>
        <w:t>:</w:t>
      </w:r>
    </w:p>
    <w:p w14:paraId="30F53DEC" w14:textId="77777777" w:rsidR="00701333" w:rsidRPr="00BE0003" w:rsidRDefault="00701333" w:rsidP="00701333">
      <w:pPr>
        <w:pStyle w:val="Equationlegend"/>
        <w:rPr>
          <w:lang w:val="ru-RU"/>
        </w:rPr>
      </w:pPr>
      <w:r w:rsidRPr="00BE0003">
        <w:rPr>
          <w:i/>
          <w:lang w:val="ru-RU"/>
        </w:rPr>
        <w:tab/>
        <w:t>P</w:t>
      </w:r>
      <w:r w:rsidRPr="00BE0003">
        <w:rPr>
          <w:i/>
          <w:vertAlign w:val="subscript"/>
          <w:lang w:val="ru-RU"/>
        </w:rPr>
        <w:t>I</w:t>
      </w:r>
      <w:r w:rsidRPr="00BE0003">
        <w:rPr>
          <w:i/>
          <w:lang w:val="ru-RU"/>
        </w:rPr>
        <w:t xml:space="preserve"> </w:t>
      </w:r>
      <w:r w:rsidRPr="00017371">
        <w:rPr>
          <w:iCs/>
          <w:lang w:val="ru-RU"/>
        </w:rPr>
        <w:t>(</w:t>
      </w:r>
      <w:r w:rsidRPr="00BE0003">
        <w:rPr>
          <w:i/>
          <w:lang w:val="ru-RU"/>
        </w:rPr>
        <w:t>N</w:t>
      </w:r>
      <w:r w:rsidRPr="00017371">
        <w:rPr>
          <w:iCs/>
          <w:lang w:val="ru-RU"/>
        </w:rPr>
        <w:t>)</w:t>
      </w:r>
      <w:r w:rsidRPr="00BE0003">
        <w:rPr>
          <w:lang w:val="ru-RU"/>
        </w:rPr>
        <w:t xml:space="preserve">: </w:t>
      </w:r>
      <w:r w:rsidRPr="00BE0003">
        <w:rPr>
          <w:lang w:val="ru-RU"/>
        </w:rPr>
        <w:tab/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I</w:t>
      </w:r>
      <w:r w:rsidRPr="00BE0003">
        <w:rPr>
          <w:lang w:val="ru-RU"/>
        </w:rPr>
        <w:t xml:space="preserve"> при наличии только шума;</w:t>
      </w:r>
    </w:p>
    <w:p w14:paraId="4B555569" w14:textId="77777777" w:rsidR="00701333" w:rsidRPr="00BE0003" w:rsidRDefault="00701333" w:rsidP="00701333">
      <w:pPr>
        <w:pStyle w:val="Equationlegend"/>
        <w:rPr>
          <w:lang w:val="ru-RU"/>
        </w:rPr>
      </w:pPr>
      <w:r w:rsidRPr="00BE0003">
        <w:rPr>
          <w:i/>
          <w:lang w:val="ru-RU"/>
        </w:rPr>
        <w:tab/>
        <w:t>P</w:t>
      </w:r>
      <w:r w:rsidRPr="00BE0003">
        <w:rPr>
          <w:i/>
          <w:vertAlign w:val="subscript"/>
          <w:lang w:val="ru-RU"/>
        </w:rPr>
        <w:t>I</w:t>
      </w:r>
      <w:r w:rsidRPr="00BE0003">
        <w:rPr>
          <w:i/>
          <w:lang w:val="ru-RU"/>
        </w:rPr>
        <w:t xml:space="preserve"> </w:t>
      </w:r>
      <w:r w:rsidRPr="00017371">
        <w:rPr>
          <w:iCs/>
          <w:lang w:val="ru-RU"/>
        </w:rPr>
        <w:t>(</w:t>
      </w:r>
      <w:r w:rsidRPr="00BE0003">
        <w:rPr>
          <w:i/>
          <w:lang w:val="ru-RU"/>
        </w:rPr>
        <w:t>N + I</w:t>
      </w:r>
      <w:r w:rsidRPr="00017371">
        <w:rPr>
          <w:iCs/>
          <w:lang w:val="ru-RU"/>
        </w:rPr>
        <w:t>)</w:t>
      </w:r>
      <w:r w:rsidRPr="00BE0003">
        <w:rPr>
          <w:lang w:val="ru-RU"/>
        </w:rPr>
        <w:t xml:space="preserve">: </w:t>
      </w:r>
      <w:r w:rsidRPr="00BE0003">
        <w:rPr>
          <w:lang w:val="ru-RU"/>
        </w:rPr>
        <w:tab/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I</w:t>
      </w:r>
      <w:r w:rsidRPr="00BE0003">
        <w:rPr>
          <w:lang w:val="ru-RU"/>
        </w:rPr>
        <w:t xml:space="preserve"> при наличии шума и помех.</w:t>
      </w:r>
    </w:p>
    <w:p w14:paraId="23BA6C59" w14:textId="4F6486F5" w:rsidR="00701333" w:rsidRPr="00017371" w:rsidRDefault="00701333" w:rsidP="00701333">
      <w:pPr>
        <w:rPr>
          <w:lang w:val="en-US"/>
        </w:rPr>
      </w:pPr>
      <w:r w:rsidRPr="00BE0003">
        <w:rPr>
          <w:lang w:val="ru-RU"/>
        </w:rPr>
        <w:t xml:space="preserve">Из уравнения (2) очевидно, что </w:t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I</w:t>
      </w:r>
      <w:r w:rsidRPr="00BE0003">
        <w:rPr>
          <w:i/>
          <w:lang w:val="ru-RU"/>
        </w:rPr>
        <w:t xml:space="preserve"> </w:t>
      </w:r>
      <w:r w:rsidRPr="00BE0003">
        <w:rPr>
          <w:lang w:val="ru-RU"/>
        </w:rPr>
        <w:t>(</w:t>
      </w:r>
      <w:r w:rsidRPr="00BE0003">
        <w:rPr>
          <w:i/>
          <w:lang w:val="ru-RU"/>
        </w:rPr>
        <w:t>N</w:t>
      </w:r>
      <w:r w:rsidRPr="00BE0003">
        <w:rPr>
          <w:lang w:val="ru-RU"/>
        </w:rPr>
        <w:t>) = 0. Тогда можно записать</w:t>
      </w:r>
      <w:r w:rsidR="00017371">
        <w:rPr>
          <w:lang w:val="en-US"/>
        </w:rPr>
        <w:t>:</w:t>
      </w:r>
    </w:p>
    <w:p w14:paraId="41DB4595" w14:textId="77777777" w:rsidR="00701333" w:rsidRPr="00BE0003" w:rsidRDefault="00701333" w:rsidP="00701333">
      <w:pPr>
        <w:pStyle w:val="Equation"/>
        <w:rPr>
          <w:lang w:val="ru-RU"/>
        </w:rPr>
      </w:pPr>
      <w:r w:rsidRPr="00BE0003">
        <w:rPr>
          <w:lang w:val="ru-RU"/>
        </w:rPr>
        <w:tab/>
      </w:r>
      <w:r w:rsidRPr="00BE0003">
        <w:rPr>
          <w:lang w:val="ru-RU"/>
        </w:rPr>
        <w:tab/>
      </w:r>
      <w:r w:rsidRPr="00BE0003">
        <w:rPr>
          <w:iCs/>
          <w:lang w:val="ru-RU"/>
        </w:rPr>
        <w:sym w:font="Symbol" w:char="F044"/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I</w:t>
      </w:r>
      <w:r w:rsidRPr="00BE0003">
        <w:rPr>
          <w:lang w:val="ru-RU"/>
        </w:rPr>
        <w:t xml:space="preserve"> = </w:t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I</w:t>
      </w:r>
      <w:r w:rsidRPr="00BE0003">
        <w:rPr>
          <w:i/>
          <w:lang w:val="ru-RU"/>
        </w:rPr>
        <w:t xml:space="preserve"> </w:t>
      </w:r>
      <w:r w:rsidRPr="00BE0003">
        <w:rPr>
          <w:lang w:val="ru-RU"/>
        </w:rPr>
        <w:t>(</w:t>
      </w:r>
      <w:r w:rsidRPr="00BE0003">
        <w:rPr>
          <w:i/>
          <w:lang w:val="ru-RU"/>
        </w:rPr>
        <w:t>N + I</w:t>
      </w:r>
      <w:r w:rsidRPr="00BE0003">
        <w:rPr>
          <w:lang w:val="ru-RU"/>
        </w:rPr>
        <w:t>)</w:t>
      </w:r>
    </w:p>
    <w:p w14:paraId="14094843" w14:textId="77777777" w:rsidR="00701333" w:rsidRPr="00BE0003" w:rsidRDefault="00701333" w:rsidP="00701333">
      <w:pPr>
        <w:pStyle w:val="Equation"/>
        <w:rPr>
          <w:lang w:val="ru-RU"/>
        </w:rPr>
      </w:pPr>
      <w:r w:rsidRPr="00BE0003">
        <w:rPr>
          <w:lang w:val="ru-RU"/>
        </w:rPr>
        <w:tab/>
      </w:r>
      <w:r w:rsidRPr="00BE0003">
        <w:rPr>
          <w:lang w:val="ru-RU"/>
        </w:rPr>
        <w:tab/>
        <w:t>=</w:t>
      </w:r>
      <w:r w:rsidRPr="00BE0003">
        <w:rPr>
          <w:i/>
          <w:lang w:val="ru-RU"/>
        </w:rPr>
        <w:t xml:space="preserve"> p</w:t>
      </w:r>
      <w:r w:rsidRPr="00BE0003">
        <w:rPr>
          <w:i/>
          <w:vertAlign w:val="subscript"/>
          <w:lang w:val="ru-RU"/>
        </w:rPr>
        <w:t>I</w:t>
      </w:r>
      <w:r w:rsidRPr="00BE0003">
        <w:rPr>
          <w:i/>
          <w:lang w:val="ru-RU"/>
        </w:rPr>
        <w:tab/>
      </w:r>
      <w:r w:rsidRPr="00BE0003">
        <w:rPr>
          <w:lang w:val="ru-RU"/>
        </w:rPr>
        <w:t>(4)</w:t>
      </w:r>
    </w:p>
    <w:p w14:paraId="4325F1BB" w14:textId="77777777" w:rsidR="00701333" w:rsidRPr="00BE0003" w:rsidRDefault="00701333" w:rsidP="00701333">
      <w:pPr>
        <w:rPr>
          <w:webHidden/>
          <w:lang w:val="ru-RU"/>
        </w:rPr>
      </w:pPr>
      <w:r w:rsidRPr="00BE0003">
        <w:rPr>
          <w:lang w:val="ru-RU"/>
        </w:rPr>
        <w:t xml:space="preserve">Из уравнения (4) можно сделать вывод, что ухудшение приема ЦНТВ в присутствии мешающих сигналов – это просто значение </w:t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I</w:t>
      </w:r>
      <w:r w:rsidRPr="00BE0003">
        <w:rPr>
          <w:lang w:val="ru-RU"/>
        </w:rPr>
        <w:t>, вычисленное путем моделирования по методу Монте-Карло в соответствии с уравнениями (1) и (2).</w:t>
      </w:r>
    </w:p>
    <w:p w14:paraId="21B76009" w14:textId="77777777" w:rsidR="00701333" w:rsidRPr="00BE0003" w:rsidRDefault="00701333" w:rsidP="00701333">
      <w:pPr>
        <w:rPr>
          <w:spacing w:val="-2"/>
          <w:lang w:val="ru-RU"/>
        </w:rPr>
      </w:pPr>
      <w:r w:rsidRPr="00BE0003">
        <w:rPr>
          <w:spacing w:val="-2"/>
          <w:lang w:val="ru-RU"/>
        </w:rPr>
        <w:t xml:space="preserve">Следует отметить, что значение </w:t>
      </w:r>
      <w:r w:rsidRPr="00BE0003">
        <w:rPr>
          <w:i/>
          <w:spacing w:val="-2"/>
          <w:lang w:val="ru-RU"/>
        </w:rPr>
        <w:t>p</w:t>
      </w:r>
      <w:r w:rsidRPr="00BE0003">
        <w:rPr>
          <w:i/>
          <w:spacing w:val="-2"/>
          <w:vertAlign w:val="subscript"/>
          <w:lang w:val="ru-RU"/>
        </w:rPr>
        <w:t>I</w:t>
      </w:r>
      <w:r w:rsidRPr="00BE0003">
        <w:rPr>
          <w:spacing w:val="-2"/>
          <w:lang w:val="ru-RU"/>
        </w:rPr>
        <w:t xml:space="preserve">, представляющее собой среднюю вероятность по всем выборкам в области моделирования, существенно зависит от моделируемого сценария помех. Например, значение </w:t>
      </w:r>
      <w:r w:rsidRPr="00BE0003">
        <w:rPr>
          <w:i/>
          <w:spacing w:val="-2"/>
          <w:lang w:val="ru-RU"/>
        </w:rPr>
        <w:t>p</w:t>
      </w:r>
      <w:r w:rsidRPr="00BE0003">
        <w:rPr>
          <w:i/>
          <w:spacing w:val="-2"/>
          <w:vertAlign w:val="subscript"/>
          <w:lang w:val="ru-RU"/>
        </w:rPr>
        <w:t>I</w:t>
      </w:r>
      <w:r w:rsidRPr="00BE0003">
        <w:rPr>
          <w:spacing w:val="-2"/>
          <w:lang w:val="ru-RU"/>
        </w:rPr>
        <w:t xml:space="preserve">, вычисленное в квадрате 100 м × 100 м на границе зоны покрытия ЦНТВ, из-за низких уровней полезного сигнала будет намного выше значения </w:t>
      </w:r>
      <w:r w:rsidRPr="00BE0003">
        <w:rPr>
          <w:i/>
          <w:spacing w:val="-2"/>
          <w:lang w:val="ru-RU"/>
        </w:rPr>
        <w:t>p</w:t>
      </w:r>
      <w:r w:rsidRPr="00BE0003">
        <w:rPr>
          <w:i/>
          <w:spacing w:val="-2"/>
          <w:vertAlign w:val="subscript"/>
          <w:lang w:val="ru-RU"/>
        </w:rPr>
        <w:t>I</w:t>
      </w:r>
      <w:r w:rsidRPr="00BE0003">
        <w:rPr>
          <w:spacing w:val="-2"/>
          <w:lang w:val="ru-RU"/>
        </w:rPr>
        <w:t>, рассчитанного для всей зоны покрытия ЦНТВ.</w:t>
      </w:r>
    </w:p>
    <w:p w14:paraId="12EC0F97" w14:textId="77777777" w:rsidR="00701333" w:rsidRPr="00BE0003" w:rsidRDefault="00701333" w:rsidP="00701333">
      <w:pPr>
        <w:rPr>
          <w:szCs w:val="24"/>
          <w:lang w:val="ru-RU"/>
        </w:rPr>
      </w:pPr>
      <w:r w:rsidRPr="00BE0003">
        <w:rPr>
          <w:szCs w:val="24"/>
          <w:lang w:val="ru-RU"/>
        </w:rPr>
        <w:t xml:space="preserve">Также важно помнить, что </w:t>
      </w:r>
      <w:r w:rsidRPr="00BE0003">
        <w:rPr>
          <w:i/>
          <w:szCs w:val="24"/>
          <w:lang w:val="ru-RU"/>
        </w:rPr>
        <w:t>p</w:t>
      </w:r>
      <w:r w:rsidRPr="00BE0003">
        <w:rPr>
          <w:i/>
          <w:szCs w:val="24"/>
          <w:vertAlign w:val="subscript"/>
          <w:lang w:val="ru-RU"/>
        </w:rPr>
        <w:t>I</w:t>
      </w:r>
      <w:r w:rsidRPr="00BE0003">
        <w:rPr>
          <w:szCs w:val="24"/>
          <w:lang w:val="ru-RU"/>
        </w:rPr>
        <w:t xml:space="preserve"> не изменяется во времени. Если присутствие помех (</w:t>
      </w:r>
      <w:r w:rsidRPr="00BE0003">
        <w:rPr>
          <w:i/>
          <w:szCs w:val="24"/>
          <w:lang w:val="ru-RU"/>
        </w:rPr>
        <w:t>I</w:t>
      </w:r>
      <w:r w:rsidRPr="00BE0003">
        <w:rPr>
          <w:szCs w:val="24"/>
          <w:lang w:val="ru-RU"/>
        </w:rPr>
        <w:t>) и отсутствие помех (</w:t>
      </w:r>
      <w:r w:rsidRPr="00BE0003">
        <w:rPr>
          <w:i/>
          <w:szCs w:val="24"/>
          <w:lang w:val="ru-RU"/>
        </w:rPr>
        <w:t>NI</w:t>
      </w:r>
      <w:r w:rsidRPr="00BE0003">
        <w:rPr>
          <w:szCs w:val="24"/>
          <w:lang w:val="ru-RU"/>
        </w:rPr>
        <w:t xml:space="preserve">) рассматривать в качестве двух значений случайной переменной Бернулли </w:t>
      </w:r>
      <w:r w:rsidRPr="00BE0003">
        <w:rPr>
          <w:i/>
          <w:szCs w:val="24"/>
          <w:lang w:val="ru-RU"/>
        </w:rPr>
        <w:t>X</w:t>
      </w:r>
      <w:r w:rsidRPr="00BE0003">
        <w:rPr>
          <w:szCs w:val="24"/>
          <w:lang w:val="ru-RU"/>
        </w:rPr>
        <w:t>, отражающей состояние помех, то можно записать:</w:t>
      </w:r>
    </w:p>
    <w:p w14:paraId="051ED0ED" w14:textId="77777777" w:rsidR="00701333" w:rsidRPr="00BE0003" w:rsidRDefault="00701333" w:rsidP="00701333">
      <w:pPr>
        <w:pStyle w:val="Equation"/>
        <w:rPr>
          <w:lang w:val="ru-RU"/>
        </w:rPr>
      </w:pPr>
      <w:r w:rsidRPr="00BE0003">
        <w:rPr>
          <w:i/>
          <w:lang w:val="ru-RU"/>
        </w:rPr>
        <w:tab/>
      </w:r>
      <w:r w:rsidRPr="00BE0003">
        <w:rPr>
          <w:i/>
          <w:lang w:val="ru-RU"/>
        </w:rPr>
        <w:tab/>
        <w:t>P</w:t>
      </w:r>
      <w:r w:rsidRPr="00BE0003">
        <w:rPr>
          <w:lang w:val="ru-RU"/>
        </w:rPr>
        <w:t>(</w:t>
      </w:r>
      <w:r w:rsidRPr="00BE0003">
        <w:rPr>
          <w:i/>
          <w:lang w:val="ru-RU"/>
        </w:rPr>
        <w:t>X </w:t>
      </w:r>
      <w:r w:rsidRPr="00BE0003">
        <w:rPr>
          <w:lang w:val="ru-RU"/>
        </w:rPr>
        <w:t>= </w:t>
      </w:r>
      <w:r w:rsidRPr="00BE0003">
        <w:rPr>
          <w:i/>
          <w:lang w:val="ru-RU"/>
        </w:rPr>
        <w:t>I</w:t>
      </w:r>
      <w:r w:rsidRPr="00BE0003">
        <w:rPr>
          <w:lang w:val="ru-RU"/>
        </w:rPr>
        <w:t xml:space="preserve">) = </w:t>
      </w:r>
      <w:r w:rsidRPr="00BE0003">
        <w:rPr>
          <w:i/>
          <w:color w:val="000000"/>
          <w:lang w:val="ru-RU"/>
        </w:rPr>
        <w:t>p</w:t>
      </w:r>
      <w:r w:rsidRPr="00BE0003">
        <w:rPr>
          <w:i/>
          <w:color w:val="000000"/>
          <w:vertAlign w:val="subscript"/>
          <w:lang w:val="ru-RU"/>
        </w:rPr>
        <w:t>I</w:t>
      </w:r>
      <w:r w:rsidRPr="00BE0003">
        <w:rPr>
          <w:color w:val="000000"/>
          <w:lang w:val="ru-RU"/>
        </w:rPr>
        <w:t>;</w:t>
      </w:r>
    </w:p>
    <w:p w14:paraId="0A41C900" w14:textId="77777777" w:rsidR="00701333" w:rsidRPr="00BE0003" w:rsidRDefault="00701333" w:rsidP="00701333">
      <w:pPr>
        <w:pStyle w:val="Equation"/>
        <w:rPr>
          <w:lang w:val="ru-RU"/>
        </w:rPr>
      </w:pPr>
      <w:r w:rsidRPr="00BE0003">
        <w:rPr>
          <w:i/>
          <w:lang w:val="ru-RU"/>
        </w:rPr>
        <w:tab/>
      </w:r>
      <w:r w:rsidRPr="00BE0003">
        <w:rPr>
          <w:i/>
          <w:lang w:val="ru-RU"/>
        </w:rPr>
        <w:tab/>
        <w:t>P</w:t>
      </w:r>
      <w:r w:rsidRPr="00BE0003">
        <w:rPr>
          <w:lang w:val="ru-RU"/>
        </w:rPr>
        <w:t>(</w:t>
      </w:r>
      <w:r w:rsidRPr="00BE0003">
        <w:rPr>
          <w:i/>
          <w:lang w:val="ru-RU"/>
        </w:rPr>
        <w:t>X </w:t>
      </w:r>
      <w:r w:rsidRPr="00BE0003">
        <w:rPr>
          <w:lang w:val="ru-RU"/>
        </w:rPr>
        <w:t>= </w:t>
      </w:r>
      <w:r w:rsidRPr="00BE0003">
        <w:rPr>
          <w:i/>
          <w:lang w:val="ru-RU"/>
        </w:rPr>
        <w:t>NI</w:t>
      </w:r>
      <w:r w:rsidRPr="00BE0003">
        <w:rPr>
          <w:lang w:val="ru-RU"/>
        </w:rPr>
        <w:t>) = 1 − </w:t>
      </w:r>
      <w:r w:rsidRPr="00BE0003">
        <w:rPr>
          <w:i/>
          <w:color w:val="000000"/>
          <w:lang w:val="ru-RU"/>
        </w:rPr>
        <w:t>p</w:t>
      </w:r>
      <w:r w:rsidRPr="00BE0003">
        <w:rPr>
          <w:i/>
          <w:color w:val="000000"/>
          <w:vertAlign w:val="subscript"/>
          <w:lang w:val="ru-RU"/>
        </w:rPr>
        <w:t>I</w:t>
      </w:r>
      <w:r w:rsidRPr="00BE0003">
        <w:rPr>
          <w:color w:val="000000"/>
          <w:lang w:val="ru-RU"/>
        </w:rPr>
        <w:t>.</w:t>
      </w:r>
    </w:p>
    <w:p w14:paraId="18C8C19F" w14:textId="77777777" w:rsidR="00701333" w:rsidRPr="00BE0003" w:rsidRDefault="00701333" w:rsidP="00701333">
      <w:pPr>
        <w:rPr>
          <w:lang w:val="ru-RU"/>
        </w:rPr>
      </w:pPr>
      <w:r w:rsidRPr="00BE0003">
        <w:rPr>
          <w:lang w:val="ru-RU"/>
        </w:rPr>
        <w:t>Снижение вероятности охвата мест приема (</w:t>
      </w:r>
      <w:r w:rsidRPr="00BE0003">
        <w:rPr>
          <w:iCs/>
          <w:lang w:val="ru-RU"/>
        </w:rPr>
        <w:sym w:font="Symbol" w:char="F044"/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RL</w:t>
      </w:r>
      <w:r w:rsidRPr="00BE0003">
        <w:rPr>
          <w:lang w:val="ru-RU"/>
        </w:rPr>
        <w:t>) ЦНТВ можно рассчитать следующим образом:</w:t>
      </w:r>
    </w:p>
    <w:p w14:paraId="68B8A236" w14:textId="77777777" w:rsidR="00701333" w:rsidRPr="00BE0003" w:rsidRDefault="00701333" w:rsidP="00701333">
      <w:pPr>
        <w:pStyle w:val="Equation"/>
        <w:rPr>
          <w:lang w:val="ru-RU"/>
        </w:rPr>
      </w:pPr>
      <w:r w:rsidRPr="00BE0003">
        <w:rPr>
          <w:lang w:val="ru-RU"/>
        </w:rPr>
        <w:tab/>
      </w:r>
      <w:r w:rsidRPr="00BE0003">
        <w:rPr>
          <w:lang w:val="ru-RU"/>
        </w:rPr>
        <w:tab/>
      </w:r>
      <w:r w:rsidRPr="00BE0003">
        <w:rPr>
          <w:iCs/>
          <w:lang w:val="ru-RU"/>
        </w:rPr>
        <w:sym w:font="Symbol" w:char="F044"/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RL</w:t>
      </w:r>
      <w:r w:rsidRPr="00BE0003">
        <w:rPr>
          <w:lang w:val="ru-RU"/>
        </w:rPr>
        <w:t xml:space="preserve"> = </w:t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RL</w:t>
      </w:r>
      <w:r w:rsidRPr="00BE0003">
        <w:rPr>
          <w:lang w:val="ru-RU"/>
        </w:rPr>
        <w:t xml:space="preserve"> − (</w:t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RL</w:t>
      </w:r>
      <w:r w:rsidRPr="00BE0003">
        <w:rPr>
          <w:lang w:val="ru-RU"/>
        </w:rPr>
        <w:t xml:space="preserve"> − </w:t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I</w:t>
      </w:r>
      <w:r w:rsidRPr="00BE0003">
        <w:rPr>
          <w:lang w:val="ru-RU"/>
        </w:rPr>
        <w:t>)</w:t>
      </w:r>
    </w:p>
    <w:p w14:paraId="0E33ED54" w14:textId="77777777" w:rsidR="00701333" w:rsidRPr="00BE0003" w:rsidRDefault="00701333" w:rsidP="00701333">
      <w:pPr>
        <w:pStyle w:val="Equation"/>
        <w:rPr>
          <w:lang w:val="ru-RU"/>
        </w:rPr>
      </w:pPr>
      <w:r w:rsidRPr="00BE0003">
        <w:rPr>
          <w:lang w:val="ru-RU"/>
        </w:rPr>
        <w:tab/>
      </w:r>
      <w:r w:rsidRPr="00BE0003">
        <w:rPr>
          <w:lang w:val="ru-RU"/>
        </w:rPr>
        <w:tab/>
        <w:t xml:space="preserve">= </w:t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I</w:t>
      </w:r>
      <w:r w:rsidRPr="00BE0003">
        <w:rPr>
          <w:i/>
          <w:lang w:val="ru-RU"/>
        </w:rPr>
        <w:t xml:space="preserve"> </w:t>
      </w:r>
      <w:r w:rsidRPr="00BE0003">
        <w:rPr>
          <w:lang w:val="ru-RU"/>
        </w:rPr>
        <w:t>,</w:t>
      </w:r>
      <w:r w:rsidRPr="00BE0003">
        <w:rPr>
          <w:lang w:val="ru-RU"/>
        </w:rPr>
        <w:tab/>
        <w:t>(5)</w:t>
      </w:r>
    </w:p>
    <w:p w14:paraId="79245EB8" w14:textId="7F76BC4D" w:rsidR="00701333" w:rsidRPr="00BE0003" w:rsidRDefault="00701333" w:rsidP="00701333">
      <w:pPr>
        <w:rPr>
          <w:lang w:val="ru-RU"/>
        </w:rPr>
      </w:pPr>
      <w:r w:rsidRPr="00BE0003">
        <w:rPr>
          <w:lang w:val="ru-RU"/>
        </w:rPr>
        <w:t>где</w:t>
      </w:r>
      <w:r w:rsidR="00146970" w:rsidRPr="00BE0003">
        <w:rPr>
          <w:lang w:val="ru-RU"/>
        </w:rPr>
        <w:t>:</w:t>
      </w:r>
    </w:p>
    <w:p w14:paraId="0352A352" w14:textId="77777777" w:rsidR="00701333" w:rsidRPr="00BE0003" w:rsidRDefault="00701333" w:rsidP="00701333">
      <w:pPr>
        <w:pStyle w:val="Equationlegend"/>
        <w:rPr>
          <w:lang w:val="ru-RU"/>
        </w:rPr>
      </w:pPr>
      <w:r w:rsidRPr="00BE0003">
        <w:rPr>
          <w:i/>
          <w:lang w:val="ru-RU"/>
        </w:rPr>
        <w:tab/>
        <w:t>p</w:t>
      </w:r>
      <w:r w:rsidRPr="00BE0003">
        <w:rPr>
          <w:i/>
          <w:vertAlign w:val="subscript"/>
          <w:lang w:val="ru-RU"/>
        </w:rPr>
        <w:t>RL</w:t>
      </w:r>
      <w:r w:rsidRPr="00BE0003">
        <w:rPr>
          <w:lang w:val="ru-RU"/>
        </w:rPr>
        <w:t xml:space="preserve">: </w:t>
      </w:r>
      <w:r w:rsidRPr="00BE0003">
        <w:rPr>
          <w:lang w:val="ru-RU"/>
        </w:rPr>
        <w:tab/>
        <w:t>целевая вероятность охвата мест приема;</w:t>
      </w:r>
    </w:p>
    <w:p w14:paraId="1450389D" w14:textId="77777777" w:rsidR="00701333" w:rsidRPr="00BE0003" w:rsidRDefault="00701333" w:rsidP="00701333">
      <w:pPr>
        <w:pStyle w:val="Equationlegend"/>
        <w:rPr>
          <w:lang w:val="ru-RU"/>
        </w:rPr>
      </w:pPr>
      <w:r w:rsidRPr="00BE0003">
        <w:rPr>
          <w:i/>
          <w:lang w:val="ru-RU"/>
        </w:rPr>
        <w:tab/>
        <w:t>p</w:t>
      </w:r>
      <w:r w:rsidRPr="00BE0003">
        <w:rPr>
          <w:i/>
          <w:vertAlign w:val="subscript"/>
          <w:lang w:val="ru-RU"/>
        </w:rPr>
        <w:t>I</w:t>
      </w:r>
      <w:r w:rsidRPr="00BE0003">
        <w:rPr>
          <w:i/>
          <w:lang w:val="ru-RU"/>
        </w:rPr>
        <w:t> </w:t>
      </w:r>
      <w:r w:rsidRPr="00BE0003">
        <w:rPr>
          <w:lang w:val="ru-RU"/>
        </w:rPr>
        <w:t>= 1 − </w:t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NI</w:t>
      </w:r>
      <w:r w:rsidRPr="00BE0003">
        <w:rPr>
          <w:lang w:val="ru-RU"/>
        </w:rPr>
        <w:t xml:space="preserve">: </w:t>
      </w:r>
      <w:r w:rsidRPr="00BE0003">
        <w:rPr>
          <w:lang w:val="ru-RU"/>
        </w:rPr>
        <w:tab/>
        <w:t>вероятность помех, рассчитанная путем моделирования по методу Монте-Карло.</w:t>
      </w:r>
    </w:p>
    <w:p w14:paraId="64989EE0" w14:textId="77777777" w:rsidR="00701333" w:rsidRPr="00BE0003" w:rsidRDefault="00701333" w:rsidP="00701333">
      <w:pPr>
        <w:pStyle w:val="Heading2"/>
        <w:rPr>
          <w:lang w:val="ru-RU"/>
        </w:rPr>
      </w:pPr>
      <w:r w:rsidRPr="00BE0003">
        <w:rPr>
          <w:lang w:val="ru-RU"/>
        </w:rPr>
        <w:t>2.1</w:t>
      </w:r>
      <w:r w:rsidRPr="00BE0003">
        <w:rPr>
          <w:rFonts w:eastAsia="SimSun"/>
          <w:lang w:val="ru-RU"/>
        </w:rPr>
        <w:tab/>
      </w:r>
      <w:r w:rsidRPr="00BE0003">
        <w:rPr>
          <w:lang w:val="ru-RU"/>
        </w:rPr>
        <w:t>Фиксированный источник помех</w:t>
      </w:r>
    </w:p>
    <w:p w14:paraId="4E13DEED" w14:textId="77777777" w:rsidR="00701333" w:rsidRPr="00BE0003" w:rsidRDefault="00701333" w:rsidP="00701333">
      <w:pPr>
        <w:rPr>
          <w:lang w:val="ru-RU"/>
        </w:rPr>
      </w:pPr>
      <w:r w:rsidRPr="00BE0003">
        <w:rPr>
          <w:lang w:val="ru-RU"/>
        </w:rPr>
        <w:t>В случае фиксированных источников помех, то есть когда источник или источники помех не перемещаются (например, базовая станция подвижной связи), влияние помех на зону покрытия ЦНТВ чаще всего проявляется в виде дыр (или участков), где из-за помех не может обеспечиваться требуемое QoS. Такие дыры часто находятся вблизи передатчиков, создающих помехи.</w:t>
      </w:r>
    </w:p>
    <w:p w14:paraId="6B5C04FC" w14:textId="77777777" w:rsidR="00701333" w:rsidRPr="00BE0003" w:rsidRDefault="00701333" w:rsidP="00701333">
      <w:pPr>
        <w:pStyle w:val="Heading3"/>
        <w:rPr>
          <w:lang w:val="ru-RU"/>
        </w:rPr>
      </w:pPr>
      <w:r w:rsidRPr="00BE0003">
        <w:rPr>
          <w:lang w:val="ru-RU"/>
        </w:rPr>
        <w:t>2.1.1</w:t>
      </w:r>
      <w:r w:rsidRPr="00BE0003">
        <w:rPr>
          <w:lang w:val="ru-RU"/>
        </w:rPr>
        <w:tab/>
        <w:t xml:space="preserve">Расчет вероятности помех приему </w:t>
      </w:r>
      <w:r w:rsidRPr="00BE0003">
        <w:rPr>
          <w:rFonts w:eastAsia="SimSun"/>
          <w:lang w:val="ru-RU"/>
        </w:rPr>
        <w:t xml:space="preserve">ЦНТВ </w:t>
      </w:r>
      <w:r w:rsidRPr="00BE0003">
        <w:rPr>
          <w:lang w:val="ru-RU"/>
        </w:rPr>
        <w:t>в случае фиксированных источников помех с постоянной мощностью передачи</w:t>
      </w:r>
    </w:p>
    <w:p w14:paraId="44381E0D" w14:textId="77777777" w:rsidR="00701333" w:rsidRPr="00BE0003" w:rsidRDefault="00701333" w:rsidP="00701333">
      <w:pPr>
        <w:rPr>
          <w:lang w:val="ru-RU"/>
        </w:rPr>
      </w:pPr>
      <w:r w:rsidRPr="00BE0003">
        <w:rPr>
          <w:lang w:val="ru-RU"/>
        </w:rPr>
        <w:t>В случае фиксированных источников помех с постоянной (неизменной во времени) мощностью передачи происходит единственное событие, и вероятность помех, рассчитанная с использованием моделирования по методу Монте-Карло, действительна для любого временно́го окна.</w:t>
      </w:r>
    </w:p>
    <w:p w14:paraId="37E59EC8" w14:textId="77777777" w:rsidR="00701333" w:rsidRPr="00BE0003" w:rsidRDefault="00701333" w:rsidP="004A26FB">
      <w:pPr>
        <w:pStyle w:val="Heading3"/>
        <w:rPr>
          <w:sz w:val="18"/>
          <w:szCs w:val="24"/>
          <w:lang w:val="ru-RU"/>
        </w:rPr>
      </w:pPr>
      <w:r w:rsidRPr="00BE0003">
        <w:rPr>
          <w:lang w:val="ru-RU"/>
        </w:rPr>
        <w:t>2.1.2</w:t>
      </w:r>
      <w:r w:rsidRPr="00BE0003">
        <w:rPr>
          <w:lang w:val="ru-RU"/>
        </w:rPr>
        <w:tab/>
        <w:t>Расчет вероятности помех приему ЦНТВ в случае фиксированных источников помех с переменной мощностью передачи</w:t>
      </w:r>
    </w:p>
    <w:p w14:paraId="7F09321F" w14:textId="77777777" w:rsidR="00701333" w:rsidRPr="00BE0003" w:rsidRDefault="00701333" w:rsidP="00701333">
      <w:pPr>
        <w:rPr>
          <w:color w:val="000000"/>
          <w:lang w:val="ru-RU"/>
        </w:rPr>
      </w:pPr>
      <w:r w:rsidRPr="00BE0003">
        <w:rPr>
          <w:lang w:val="ru-RU"/>
        </w:rPr>
        <w:t xml:space="preserve">Если передаваемая мощность источника помех изменяется во времени в соответствии с коэффициентом использования или с заданным распределением вероятностей, то </w:t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NI</w:t>
      </w:r>
      <w:r w:rsidRPr="00BE0003">
        <w:rPr>
          <w:lang w:val="ru-RU"/>
        </w:rPr>
        <w:t xml:space="preserve"> нельзя рассчитать надлежащим образом с помощью уравнения (2), поскольку качество обслуживания ЦНТВ оценивается в одночасовом временно́м окне (</w:t>
      </w:r>
      <w:r w:rsidRPr="00BE0003">
        <w:rPr>
          <w:i/>
          <w:lang w:val="ru-RU"/>
        </w:rPr>
        <w:t>TW</w:t>
      </w:r>
      <w:r w:rsidRPr="00BE0003">
        <w:rPr>
          <w:lang w:val="ru-RU"/>
        </w:rPr>
        <w:t>). Уравнение (2) можно использовать только в том случае, если мощность передачи источника помех постоянна, см. пункт 2.1.1.</w:t>
      </w:r>
    </w:p>
    <w:p w14:paraId="1ED4DCCE" w14:textId="77777777" w:rsidR="00701333" w:rsidRPr="00BE0003" w:rsidRDefault="00701333" w:rsidP="00117C8B">
      <w:pPr>
        <w:keepNext/>
        <w:keepLines/>
        <w:rPr>
          <w:lang w:val="ru-RU"/>
        </w:rPr>
      </w:pPr>
      <w:r w:rsidRPr="00BE0003">
        <w:rPr>
          <w:lang w:val="ru-RU"/>
        </w:rPr>
        <w:lastRenderedPageBreak/>
        <w:t xml:space="preserve">Например, если в данном месте приемник ЦНТВ испытывает помехи со стороны фиксированного мешающего передатчика, передающего сигнал с постоянной мощностью в течение 100% времени, то значение </w:t>
      </w:r>
      <w:r w:rsidRPr="00BE0003">
        <w:rPr>
          <w:i/>
          <w:szCs w:val="24"/>
          <w:lang w:val="ru-RU"/>
        </w:rPr>
        <w:t>p</w:t>
      </w:r>
      <w:r w:rsidRPr="00BE0003">
        <w:rPr>
          <w:i/>
          <w:szCs w:val="24"/>
          <w:vertAlign w:val="subscript"/>
          <w:lang w:val="ru-RU"/>
        </w:rPr>
        <w:t>I</w:t>
      </w:r>
      <w:r w:rsidRPr="00BE0003">
        <w:rPr>
          <w:lang w:val="ru-RU"/>
        </w:rPr>
        <w:t xml:space="preserve">, рассчитанное в соответствии с уравнениями (1) и (2), будет равно 1 (100%). Если же коэффициент использования того же передатчика составляет 50%, то есть передатчик выключен в течение 50% времени и включен в течение остальных 50% времени, то вычисленное значение </w:t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I</w:t>
      </w:r>
      <w:r w:rsidRPr="00BE0003">
        <w:rPr>
          <w:lang w:val="ru-RU"/>
        </w:rPr>
        <w:t xml:space="preserve"> составит 0,5 (50%). Если коэффициент использования равен 10%, то расчетное значение </w:t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I</w:t>
      </w:r>
      <w:r w:rsidRPr="00BE0003">
        <w:rPr>
          <w:lang w:val="ru-RU"/>
        </w:rPr>
        <w:t xml:space="preserve"> составит 0,1 (10%) и т. д. Однако с точки зрения зрителя прием ЦНТВ систематически нарушается мешающим передатчиком, то есть во всех случаях</w:t>
      </w:r>
      <w:r w:rsidRPr="00BE0003">
        <w:rPr>
          <w:i/>
          <w:lang w:val="ru-RU"/>
        </w:rPr>
        <w:t xml:space="preserve"> p</w:t>
      </w:r>
      <w:r w:rsidRPr="00BE0003">
        <w:rPr>
          <w:i/>
          <w:vertAlign w:val="subscript"/>
          <w:lang w:val="ru-RU"/>
        </w:rPr>
        <w:t>I</w:t>
      </w:r>
      <w:r w:rsidRPr="00BE0003">
        <w:rPr>
          <w:lang w:val="ru-RU"/>
        </w:rPr>
        <w:t xml:space="preserve"> = 1 (100%). Фактически то, нарушается ли прием ЦНТВ в течение 100% или только 10% времени в пределах одночасового </w:t>
      </w:r>
      <w:r w:rsidRPr="00BE0003">
        <w:rPr>
          <w:i/>
          <w:lang w:val="ru-RU"/>
        </w:rPr>
        <w:t>TW</w:t>
      </w:r>
      <w:r w:rsidRPr="00BE0003">
        <w:rPr>
          <w:lang w:val="ru-RU"/>
        </w:rPr>
        <w:t>, не влияет на восприятие зрителя, который в обоих случаях получает неприемлемое QoS.</w:t>
      </w:r>
    </w:p>
    <w:p w14:paraId="672782F5" w14:textId="77777777" w:rsidR="00701333" w:rsidRPr="00BE0003" w:rsidRDefault="00701333" w:rsidP="00701333">
      <w:pPr>
        <w:rPr>
          <w:spacing w:val="2"/>
          <w:lang w:val="ru-RU"/>
        </w:rPr>
      </w:pPr>
      <w:r w:rsidRPr="00BE0003">
        <w:rPr>
          <w:spacing w:val="2"/>
          <w:lang w:val="ru-RU"/>
        </w:rPr>
        <w:t xml:space="preserve">Этот коэффициент использования также часто моделируется эффективным снижением мощности передачи базовой станции. Коэффициент использования 50% соответствует коэффициенту активности 50%, который моделируется снижением мощности на 3 дБ и последующим уменьшением вычисленного значения </w:t>
      </w:r>
      <w:r w:rsidRPr="00BE0003">
        <w:rPr>
          <w:i/>
          <w:spacing w:val="2"/>
          <w:lang w:val="ru-RU"/>
        </w:rPr>
        <w:t>p</w:t>
      </w:r>
      <w:r w:rsidRPr="00BE0003">
        <w:rPr>
          <w:i/>
          <w:spacing w:val="2"/>
          <w:vertAlign w:val="subscript"/>
          <w:lang w:val="ru-RU"/>
        </w:rPr>
        <w:t>I</w:t>
      </w:r>
      <w:r w:rsidRPr="00BE0003">
        <w:rPr>
          <w:spacing w:val="2"/>
          <w:lang w:val="ru-RU"/>
        </w:rPr>
        <w:t xml:space="preserve"> по сравнению с его значением при работе базовой станции с максимальной мощностью. Такой подход неприменим для исследований ЦНТВ, поскольку при использовании этого метода модель передатчика никогда не работает с максимальной мощностью в одночасовом временно́м окне.</w:t>
      </w:r>
    </w:p>
    <w:p w14:paraId="71D7CCB7" w14:textId="77777777" w:rsidR="00701333" w:rsidRPr="00BE0003" w:rsidRDefault="00701333" w:rsidP="00701333">
      <w:pPr>
        <w:rPr>
          <w:lang w:val="ru-RU"/>
        </w:rPr>
      </w:pPr>
      <w:r w:rsidRPr="00BE0003">
        <w:rPr>
          <w:lang w:val="ru-RU"/>
        </w:rPr>
        <w:t xml:space="preserve">В рассмотренном выше сценарии помех аналогичная проблема возникает и тогда, когда мощность передачи источника помех изменяется во времени в соответствии с заданным распределением вероятностей. </w:t>
      </w:r>
      <w:r w:rsidRPr="00BE0003">
        <w:rPr>
          <w:szCs w:val="24"/>
          <w:lang w:val="ru-RU"/>
        </w:rPr>
        <w:t xml:space="preserve">В отношении фактических помех </w:t>
      </w:r>
      <w:r w:rsidRPr="00BE0003">
        <w:rPr>
          <w:lang w:val="ru-RU"/>
        </w:rPr>
        <w:t>ЦНТВ</w:t>
      </w:r>
      <w:r w:rsidRPr="00BE0003">
        <w:rPr>
          <w:szCs w:val="24"/>
          <w:lang w:val="ru-RU"/>
        </w:rPr>
        <w:t xml:space="preserve"> требуется информация о том, работает ли источник помех с полной мощностью в какой-либо момент времени в пределах одночасового </w:t>
      </w:r>
      <w:r w:rsidRPr="00BE0003">
        <w:rPr>
          <w:i/>
          <w:szCs w:val="24"/>
          <w:lang w:val="ru-RU"/>
        </w:rPr>
        <w:t>TW</w:t>
      </w:r>
      <w:r w:rsidRPr="00BE0003">
        <w:rPr>
          <w:szCs w:val="24"/>
          <w:lang w:val="ru-RU"/>
        </w:rPr>
        <w:t>.</w:t>
      </w:r>
      <w:r w:rsidRPr="00BE0003">
        <w:rPr>
          <w:lang w:val="ru-RU"/>
        </w:rPr>
        <w:t xml:space="preserve"> Если да, то вероятность </w:t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I</w:t>
      </w:r>
      <w:r w:rsidRPr="00BE0003">
        <w:rPr>
          <w:lang w:val="ru-RU"/>
        </w:rPr>
        <w:t xml:space="preserve"> того, что приемник ЦНТВ будет испытывать воздействие одного или нескольких событий помех со стороны одного и того же источника, можно оценить, предположив, что источник помех работает с максимальной мощностью. Это справедливо для случая одного источника помех. Если же имеется несколько источников помех, работающих на полную мощность, то суммарная мощность (</w:t>
      </w:r>
      <w:r w:rsidRPr="00BE0003">
        <w:rPr>
          <w:i/>
          <w:lang w:val="ru-RU"/>
        </w:rPr>
        <w:t>IRSS</w:t>
      </w:r>
      <w:r w:rsidRPr="00BE0003">
        <w:rPr>
          <w:i/>
          <w:vertAlign w:val="subscript"/>
          <w:lang w:val="ru-RU"/>
        </w:rPr>
        <w:t>composite</w:t>
      </w:r>
      <w:r w:rsidRPr="00BE0003">
        <w:rPr>
          <w:lang w:val="ru-RU"/>
        </w:rPr>
        <w:t xml:space="preserve">) приведет к завышению вероятности помех. В таком случае фактическое значение </w:t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I</w:t>
      </w:r>
      <w:r w:rsidRPr="00BE0003">
        <w:rPr>
          <w:lang w:val="ru-RU"/>
        </w:rPr>
        <w:t xml:space="preserve"> будет находиться между значением для одного источника помех и значением, полученным в предположении, что все источники помех работают на полную мощность (</w:t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I single</w:t>
      </w:r>
      <w:r w:rsidRPr="00BE0003">
        <w:rPr>
          <w:lang w:val="ru-RU"/>
        </w:rPr>
        <w:t> &lt; </w:t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I</w:t>
      </w:r>
      <w:r w:rsidRPr="00BE0003">
        <w:rPr>
          <w:lang w:val="ru-RU"/>
        </w:rPr>
        <w:t> &lt; </w:t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I multiple</w:t>
      </w:r>
      <w:r w:rsidRPr="00BE0003">
        <w:rPr>
          <w:lang w:val="ru-RU"/>
        </w:rPr>
        <w:t>).</w:t>
      </w:r>
    </w:p>
    <w:p w14:paraId="7ED56EE7" w14:textId="77777777" w:rsidR="00701333" w:rsidRPr="00BE0003" w:rsidRDefault="00701333" w:rsidP="00701333">
      <w:pPr>
        <w:rPr>
          <w:color w:val="000000"/>
          <w:lang w:val="ru-RU"/>
        </w:rPr>
      </w:pPr>
      <w:bookmarkStart w:id="3" w:name="_Hlk1030471"/>
      <w:r w:rsidRPr="00BE0003">
        <w:rPr>
          <w:lang w:val="ru-RU"/>
        </w:rPr>
        <w:t xml:space="preserve">На основании вышеприведенных наблюдений изменим уравнение (2) с учетом изменения мощности передачи источника помех во времени, принимая во внимание тот факт, что данный мешающий передатчик работает с максимальной мощностью в некоторый момент времени в пределах одночасового </w:t>
      </w:r>
      <w:r w:rsidRPr="00BE0003">
        <w:rPr>
          <w:i/>
          <w:lang w:val="ru-RU"/>
        </w:rPr>
        <w:t>TW</w:t>
      </w:r>
      <w:r w:rsidRPr="00BE0003">
        <w:rPr>
          <w:lang w:val="ru-RU"/>
        </w:rPr>
        <w:t>.</w:t>
      </w:r>
    </w:p>
    <w:bookmarkEnd w:id="3"/>
    <w:p w14:paraId="5D0C9FCF" w14:textId="77777777" w:rsidR="00701333" w:rsidRPr="00BE0003" w:rsidRDefault="00701333" w:rsidP="00701333">
      <w:pPr>
        <w:rPr>
          <w:lang w:val="ru-RU"/>
        </w:rPr>
      </w:pPr>
      <w:r w:rsidRPr="00BE0003">
        <w:rPr>
          <w:lang w:val="ru-RU"/>
        </w:rPr>
        <w:t xml:space="preserve">Тогда при оценке помех, создаваемых ЦНТВ службами или системами радиосвязи, в присутствии фиксированных источников помех </w:t>
      </w:r>
      <w:r w:rsidRPr="00BE0003">
        <w:rPr>
          <w:i/>
          <w:sz w:val="18"/>
          <w:lang w:val="ru-RU"/>
        </w:rPr>
        <w:t>p</w:t>
      </w:r>
      <w:r w:rsidRPr="00BE0003">
        <w:rPr>
          <w:i/>
          <w:sz w:val="18"/>
          <w:vertAlign w:val="subscript"/>
          <w:lang w:val="ru-RU"/>
        </w:rPr>
        <w:t>NI</w:t>
      </w:r>
      <w:r w:rsidRPr="00BE0003">
        <w:rPr>
          <w:lang w:val="ru-RU"/>
        </w:rPr>
        <w:t xml:space="preserve"> вычисляется с необходимыми логическими проверками, как показано ниже:</w:t>
      </w:r>
    </w:p>
    <w:p w14:paraId="485BA6D5" w14:textId="77777777" w:rsidR="00701333" w:rsidRPr="00BE0003" w:rsidRDefault="00701333" w:rsidP="00701333">
      <w:pPr>
        <w:pStyle w:val="Equation"/>
        <w:rPr>
          <w:lang w:val="ru-RU"/>
        </w:rPr>
      </w:pPr>
      <w:r w:rsidRPr="00BE0003">
        <w:rPr>
          <w:lang w:val="ru-RU"/>
        </w:rPr>
        <w:tab/>
      </w:r>
      <w:r w:rsidRPr="00BE0003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lang w:val="ru-RU"/>
              </w:rPr>
              <m:t>NI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r>
          <w:rPr>
            <w:rFonts w:ascii="Cambria Math" w:hAnsi="Cambria Math"/>
            <w:lang w:val="ru-RU"/>
          </w:rPr>
          <m:t>P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DRSS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IRSS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ru-RU"/>
                          </w:rPr>
                          <m:t>composite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 xml:space="preserve"> + </m:t>
                    </m:r>
                    <m:r>
                      <w:rPr>
                        <w:rFonts w:ascii="Cambria Math" w:hAnsi="Cambria Math"/>
                        <w:lang w:val="ru-RU"/>
                      </w:rPr>
                      <m:t>N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≥</m:t>
                </m:r>
                <m:f>
                  <m:f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 xml:space="preserve">I 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 xml:space="preserve">+ </m:t>
                    </m:r>
                    <m:r>
                      <w:rPr>
                        <w:rFonts w:ascii="Cambria Math" w:hAnsi="Cambria Math"/>
                        <w:lang w:val="ru-RU"/>
                      </w:rPr>
                      <m:t>N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hAnsi="Cambria Math"/>
                <w:lang w:val="ru-RU"/>
              </w:rPr>
              <m:t xml:space="preserve"> </m:t>
            </m:r>
            <m:r>
              <w:rPr>
                <w:rFonts w:ascii="Cambria Math" w:hAnsi="Cambria Math"/>
                <w:lang w:val="ru-RU"/>
              </w:rPr>
              <m:t>⋀</m:t>
            </m:r>
            <m:d>
              <m:dPr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PMAX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check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=</m:t>
                </m:r>
                <m:r>
                  <w:rPr>
                    <w:rFonts w:ascii="Cambria Math" w:hAnsi="Cambria Math"/>
                    <w:lang w:val="ru-RU"/>
                  </w:rPr>
                  <m:t>L</m:t>
                </m:r>
              </m:e>
            </m:d>
          </m:e>
        </m:d>
        <m:r>
          <m:rPr>
            <m:sty m:val="p"/>
          </m:rPr>
          <w:rPr>
            <w:rFonts w:ascii="Cambria Math" w:hAnsi="Cambria Math"/>
            <w:lang w:val="ru-RU"/>
          </w:rPr>
          <m:t xml:space="preserve">, </m:t>
        </m:r>
        <m:r>
          <w:rPr>
            <w:rFonts w:ascii="Cambria Math" w:hAnsi="Cambria Math"/>
            <w:lang w:val="ru-RU"/>
          </w:rPr>
          <m:t>при</m:t>
        </m:r>
        <m:r>
          <m:rPr>
            <m:sty m:val="p"/>
          </m:rPr>
          <w:rPr>
            <w:rFonts w:ascii="Cambria Math" w:hAnsi="Cambria Math"/>
            <w:lang w:val="ru-RU"/>
          </w:rPr>
          <m:t xml:space="preserve"> </m:t>
        </m:r>
        <m:r>
          <w:rPr>
            <w:rFonts w:ascii="Cambria Math" w:hAnsi="Cambria Math"/>
            <w:lang w:val="ru-RU"/>
          </w:rPr>
          <m:t>DRSS</m:t>
        </m:r>
        <m:r>
          <m:rPr>
            <m:sty m:val="p"/>
          </m:rPr>
          <w:rPr>
            <w:rFonts w:ascii="Cambria Math" w:hAnsi="Cambria Math"/>
            <w:lang w:val="ru-RU"/>
          </w:rPr>
          <m:t>&gt;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Rx</m:t>
            </m:r>
          </m:e>
          <m:sub>
            <m:r>
              <w:rPr>
                <w:rFonts w:ascii="Cambria Math" w:hAnsi="Cambria Math"/>
                <w:lang w:val="ru-RU"/>
              </w:rPr>
              <m:t>sens</m:t>
            </m:r>
          </m:sub>
        </m:sSub>
      </m:oMath>
    </w:p>
    <w:p w14:paraId="7F1C2306" w14:textId="77777777" w:rsidR="00701333" w:rsidRPr="00BE0003" w:rsidRDefault="00701333" w:rsidP="00701333">
      <w:pPr>
        <w:pStyle w:val="Equation"/>
        <w:rPr>
          <w:lang w:val="ru-RU"/>
        </w:rPr>
      </w:pPr>
      <w:r w:rsidRPr="00BE0003">
        <w:rPr>
          <w:rFonts w:ascii="Arial" w:hAnsi="Arial"/>
          <w:lang w:val="ru-RU"/>
        </w:rPr>
        <w:tab/>
      </w:r>
      <w:r w:rsidRPr="00BE0003">
        <w:rPr>
          <w:rFonts w:ascii="Arial" w:hAnsi="Arial"/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lang w:val="ru-RU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lang w:val="ru-RU"/>
                  </w:rPr>
                </m:ctrlPr>
              </m:naryPr>
              <m:sub>
                <m:r>
                  <w:rPr>
                    <w:rFonts w:ascii="Cambria Math" w:hAnsi="Cambria Math"/>
                    <w:lang w:val="ru-RU"/>
                  </w:rPr>
                  <m:t>i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lang w:val="ru-RU"/>
                  </w:rPr>
                  <m:t>M</m:t>
                </m:r>
              </m:sup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lang w:val="ru-RU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DRSS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lang w:val="ru-RU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i</m:t>
                                </m:r>
                              </m:e>
                            </m:d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IRSS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composite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lang w:val="ru-RU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i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 xml:space="preserve"> + </m:t>
                            </m:r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N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 xml:space="preserve"> ≥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C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 xml:space="preserve">I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 xml:space="preserve">+ </m:t>
                            </m:r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N</m:t>
                            </m:r>
                          </m:den>
                        </m:f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 xml:space="preserve"> </m:t>
                    </m:r>
                    <m:r>
                      <w:rPr>
                        <w:rFonts w:ascii="Cambria Math" w:hAnsi="Cambria Math"/>
                        <w:lang w:val="ru-RU"/>
                      </w:rPr>
                      <m:t>⋀</m:t>
                    </m:r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PMAX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check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i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 xml:space="preserve"> = </m:t>
                        </m:r>
                        <m:r>
                          <w:rPr>
                            <w:rFonts w:ascii="Cambria Math" w:hAnsi="Cambria Math"/>
                            <w:lang w:val="ru-RU"/>
                          </w:rPr>
                          <m:t>L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 xml:space="preserve"> </m:t>
                    </m:r>
                  </m:e>
                </m:d>
              </m:e>
            </m:nary>
          </m:num>
          <m:den>
            <m:r>
              <w:rPr>
                <w:rFonts w:ascii="Cambria Math" w:hAnsi="Cambria Math"/>
                <w:lang w:val="ru-RU"/>
              </w:rPr>
              <m:t>M</m:t>
            </m:r>
          </m:den>
        </m:f>
        <m:r>
          <m:rPr>
            <m:sty m:val="p"/>
          </m:rPr>
          <w:rPr>
            <w:rFonts w:ascii="Cambria Math" w:hAnsi="Cambria Math"/>
            <w:lang w:val="ru-RU"/>
          </w:rPr>
          <m:t xml:space="preserve">   </m:t>
        </m:r>
      </m:oMath>
      <w:r w:rsidRPr="00BE0003">
        <w:rPr>
          <w:rFonts w:ascii="Arial" w:hAnsi="Arial"/>
          <w:lang w:val="ru-RU"/>
        </w:rPr>
        <w:t>,</w:t>
      </w:r>
      <w:r w:rsidRPr="00BE0003">
        <w:rPr>
          <w:rFonts w:ascii="Arial" w:hAnsi="Arial"/>
          <w:lang w:val="ru-RU"/>
        </w:rPr>
        <w:tab/>
      </w:r>
      <w:r w:rsidRPr="00BE0003">
        <w:rPr>
          <w:rFonts w:asciiTheme="majorBidi" w:hAnsiTheme="majorBidi" w:cstheme="majorBidi"/>
          <w:lang w:val="ru-RU"/>
        </w:rPr>
        <w:t>(6)</w:t>
      </w:r>
    </w:p>
    <w:p w14:paraId="7578A1BA" w14:textId="0603BB33" w:rsidR="00701333" w:rsidRPr="00BE0003" w:rsidRDefault="00701333" w:rsidP="00701333">
      <w:pPr>
        <w:rPr>
          <w:lang w:val="ru-RU"/>
        </w:rPr>
      </w:pPr>
      <w:r w:rsidRPr="00BE0003">
        <w:rPr>
          <w:lang w:val="ru-RU"/>
        </w:rPr>
        <w:t>где</w:t>
      </w:r>
      <w:r w:rsidR="00117C8B" w:rsidRPr="00BE0003">
        <w:rPr>
          <w:lang w:val="ru-RU"/>
        </w:rPr>
        <w:t>:</w:t>
      </w:r>
    </w:p>
    <w:p w14:paraId="2FE142D9" w14:textId="3036010D" w:rsidR="00701333" w:rsidRPr="00BE0003" w:rsidRDefault="002239C1" w:rsidP="00701333">
      <w:pPr>
        <w:pStyle w:val="Equation"/>
        <w:rPr>
          <w:lang w:val="ru-RU"/>
        </w:rPr>
      </w:pPr>
      <w:r w:rsidRPr="00BE0003">
        <w:rPr>
          <w:lang w:val="ru-RU"/>
        </w:rPr>
        <w:tab/>
      </w:r>
      <w:r w:rsidRPr="00BE0003">
        <w:rPr>
          <w:lang w:val="ru-RU"/>
        </w:rPr>
        <w:tab/>
      </w:r>
      <w:r w:rsidRPr="00BE0003">
        <w:rPr>
          <w:position w:val="-30"/>
          <w:lang w:val="ru-RU"/>
        </w:rPr>
        <w:object w:dxaOrig="4260" w:dyaOrig="720" w14:anchorId="35A9051D">
          <v:shape id="_x0000_i1026" type="#_x0000_t75" style="width:212.55pt;height:36.3pt" o:ole="">
            <v:imagedata r:id="rId14" o:title=""/>
          </v:shape>
          <o:OLEObject Type="Embed" ProgID="Equation.DSMT4" ShapeID="_x0000_i1026" DrawAspect="Content" ObjectID="_1699248286" r:id="rId16"/>
        </w:object>
      </w:r>
      <w:r w:rsidRPr="00BE0003">
        <w:rPr>
          <w:lang w:val="ru-RU"/>
        </w:rPr>
        <w:t>;</w:t>
      </w:r>
    </w:p>
    <w:p w14:paraId="6FCE566C" w14:textId="77777777" w:rsidR="00701333" w:rsidRPr="00BE0003" w:rsidRDefault="00701333" w:rsidP="00701333">
      <w:pPr>
        <w:pStyle w:val="Equation"/>
        <w:rPr>
          <w:rFonts w:ascii="Arial" w:hAnsi="Arial"/>
          <w:lang w:val="ru-RU"/>
        </w:rPr>
      </w:pPr>
      <w:r w:rsidRPr="00BE0003">
        <w:rPr>
          <w:rFonts w:ascii="Arial" w:hAnsi="Arial"/>
          <w:lang w:val="ru-RU"/>
        </w:rPr>
        <w:tab/>
      </w:r>
      <w:r w:rsidRPr="00BE0003">
        <w:rPr>
          <w:rFonts w:ascii="Arial" w:hAnsi="Arial"/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IRSS</m:t>
            </m:r>
          </m:e>
          <m:sub>
            <m:r>
              <w:rPr>
                <w:rFonts w:ascii="Cambria Math" w:hAnsi="Cambria Math"/>
                <w:lang w:val="ru-RU"/>
              </w:rPr>
              <m:t>composite</m:t>
            </m:r>
          </m:sub>
        </m:sSub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i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lang w:val="ru-RU"/>
              </w:rPr>
            </m:ctrlPr>
          </m:naryPr>
          <m:sub>
            <m:r>
              <w:rPr>
                <w:rFonts w:ascii="Cambria Math" w:hAnsi="Cambria Math"/>
                <w:lang w:val="ru-RU"/>
              </w:rPr>
              <m:t>j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=1</m:t>
            </m:r>
          </m:sub>
          <m:sup>
            <m:r>
              <w:rPr>
                <w:rFonts w:ascii="Cambria Math" w:hAnsi="Cambria Math"/>
                <w:lang w:val="ru-RU"/>
              </w:rPr>
              <m:t>L</m:t>
            </m:r>
          </m:sup>
          <m:e>
            <m:sSubSup>
              <m:sSubSupPr>
                <m:ctrlPr>
                  <w:rPr>
                    <w:rFonts w:ascii="Cambria Math" w:hAnsi="Cambria Math"/>
                    <w:lang w:val="ru-RU"/>
                  </w:rPr>
                </m:ctrlPr>
              </m:sSubSupPr>
              <m:e>
                <m:r>
                  <w:rPr>
                    <w:rFonts w:ascii="Cambria Math" w:hAnsi="Cambria Math"/>
                    <w:lang w:val="ru-RU"/>
                  </w:rPr>
                  <m:t>IRSS</m:t>
                </m:r>
              </m:e>
              <m:sub>
                <m:d>
                  <m:d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ru-RU"/>
                      </w:rPr>
                      <m:t>j</m:t>
                    </m:r>
                  </m:e>
                </m:d>
              </m:sub>
              <m:sup>
                <m:d>
                  <m:d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ru-RU"/>
                      </w:rPr>
                      <m:t>i</m:t>
                    </m:r>
                  </m:e>
                </m:d>
              </m:sup>
            </m:sSubSup>
          </m:e>
        </m:nary>
      </m:oMath>
      <w:r w:rsidRPr="00BE0003">
        <w:rPr>
          <w:rFonts w:ascii="Arial" w:hAnsi="Arial"/>
          <w:lang w:val="ru-RU"/>
        </w:rPr>
        <w:t>;</w:t>
      </w:r>
    </w:p>
    <w:p w14:paraId="59D65409" w14:textId="77777777" w:rsidR="00701333" w:rsidRPr="00BE0003" w:rsidRDefault="00701333" w:rsidP="00701333">
      <w:pPr>
        <w:pStyle w:val="Equation"/>
        <w:rPr>
          <w:lang w:val="ru-RU"/>
        </w:rPr>
      </w:pPr>
      <w:r w:rsidRPr="00BE0003">
        <w:rPr>
          <w:rFonts w:ascii="Arial" w:hAnsi="Arial"/>
          <w:lang w:val="ru-RU"/>
        </w:rPr>
        <w:tab/>
      </w:r>
      <w:r w:rsidRPr="00BE0003">
        <w:rPr>
          <w:rFonts w:ascii="Arial" w:hAnsi="Arial"/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PMAX</m:t>
            </m:r>
          </m:e>
          <m:sub>
            <m:r>
              <w:rPr>
                <w:rFonts w:ascii="Cambria Math" w:hAnsi="Cambria Math"/>
                <w:lang w:val="ru-RU"/>
              </w:rPr>
              <m:t>check</m:t>
            </m:r>
          </m:sub>
        </m:sSub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i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lang w:val="ru-RU"/>
              </w:rPr>
            </m:ctrlPr>
          </m:naryPr>
          <m:sub>
            <m:r>
              <w:rPr>
                <w:rFonts w:ascii="Cambria Math" w:hAnsi="Cambria Math"/>
                <w:lang w:val="ru-RU"/>
              </w:rPr>
              <m:t xml:space="preserve">j 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= 1</m:t>
            </m:r>
          </m:sub>
          <m:sup>
            <m:r>
              <w:rPr>
                <w:rFonts w:ascii="Cambria Math" w:hAnsi="Cambria Math"/>
                <w:lang w:val="ru-RU"/>
              </w:rPr>
              <m:t>L</m:t>
            </m:r>
          </m:sup>
          <m:e>
            <m:r>
              <m:rPr>
                <m:sty m:val="b"/>
              </m:rPr>
              <w:rPr>
                <w:rFonts w:ascii="Cambria Math" w:hAnsi="Cambria Math"/>
                <w:lang w:val="ru-RU"/>
              </w:rPr>
              <m:t>1</m:t>
            </m:r>
            <m:d>
              <m:dPr>
                <m:begChr m:val="{"/>
                <m:endChr m:val="}"/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DRSS</m:t>
                    </m:r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i</m:t>
                        </m:r>
                      </m:e>
                    </m:d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IRSS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PMAX</m:t>
                            </m:r>
                          </m:sub>
                        </m:sSub>
                      </m:e>
                      <m:sub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j</m:t>
                            </m:r>
                          </m:e>
                        </m:d>
                      </m:sub>
                      <m:sup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i</m:t>
                            </m:r>
                          </m:e>
                        </m:d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 xml:space="preserve"> + </m:t>
                    </m:r>
                    <m:r>
                      <w:rPr>
                        <w:rFonts w:ascii="Cambria Math" w:hAnsi="Cambria Math"/>
                        <w:lang w:val="ru-RU"/>
                      </w:rPr>
                      <m:t>N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≥</m:t>
                </m:r>
                <m:f>
                  <m:f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u-RU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 xml:space="preserve">I 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+</m:t>
                    </m:r>
                    <m:r>
                      <w:rPr>
                        <w:rFonts w:ascii="Cambria Math" w:hAnsi="Cambria Math"/>
                        <w:lang w:val="ru-RU"/>
                      </w:rPr>
                      <m:t xml:space="preserve">N </m:t>
                    </m:r>
                  </m:den>
                </m:f>
              </m:e>
            </m:d>
          </m:e>
        </m:nary>
      </m:oMath>
      <w:r w:rsidRPr="00BE0003">
        <w:rPr>
          <w:rFonts w:ascii="Arial" w:hAnsi="Arial"/>
          <w:lang w:val="ru-RU"/>
        </w:rPr>
        <w:t>;</w:t>
      </w:r>
    </w:p>
    <w:p w14:paraId="0E62BF34" w14:textId="189BD11A" w:rsidR="00701333" w:rsidRPr="00BE0003" w:rsidRDefault="00701333" w:rsidP="00701333">
      <w:pPr>
        <w:pStyle w:val="Equationlegend"/>
        <w:rPr>
          <w:iCs/>
          <w:lang w:val="ru-RU"/>
        </w:rPr>
      </w:pPr>
      <w:r w:rsidRPr="00BE0003">
        <w:rPr>
          <w:i/>
          <w:lang w:val="ru-RU"/>
        </w:rPr>
        <w:tab/>
        <w:t>M</w:t>
      </w:r>
      <w:r w:rsidRPr="00BE0003">
        <w:rPr>
          <w:lang w:val="ru-RU"/>
        </w:rPr>
        <w:t xml:space="preserve">: </w:t>
      </w:r>
      <w:r w:rsidRPr="00BE0003">
        <w:rPr>
          <w:lang w:val="ru-RU"/>
        </w:rPr>
        <w:tab/>
        <w:t xml:space="preserve">число событий, при которых </w:t>
      </w:r>
      <w:r w:rsidRPr="00BE0003">
        <w:rPr>
          <w:i/>
          <w:lang w:val="ru-RU"/>
        </w:rPr>
        <w:t>DRSS &gt;</w:t>
      </w:r>
      <w:r w:rsidR="00017371">
        <w:rPr>
          <w:i/>
        </w:rPr>
        <w:t> </w:t>
      </w:r>
      <w:r w:rsidRPr="00BE0003">
        <w:rPr>
          <w:i/>
          <w:lang w:val="ru-RU"/>
        </w:rPr>
        <w:t>Rx</w:t>
      </w:r>
      <w:r w:rsidRPr="00BE0003">
        <w:rPr>
          <w:i/>
          <w:vertAlign w:val="subscript"/>
          <w:lang w:val="ru-RU"/>
        </w:rPr>
        <w:t>sens</w:t>
      </w:r>
      <w:r w:rsidRPr="00BE0003">
        <w:rPr>
          <w:lang w:val="ru-RU"/>
        </w:rPr>
        <w:t xml:space="preserve">. Следует отметить, что в большинстве случаев </w:t>
      </w:r>
      <w:r w:rsidRPr="00BE0003">
        <w:rPr>
          <w:i/>
          <w:lang w:val="ru-RU"/>
        </w:rPr>
        <w:t>M &lt; K</w:t>
      </w:r>
      <w:r w:rsidRPr="00BE0003">
        <w:rPr>
          <w:iCs/>
          <w:lang w:val="ru-RU"/>
        </w:rPr>
        <w:t>;</w:t>
      </w:r>
    </w:p>
    <w:p w14:paraId="7D4DF0E0" w14:textId="77777777" w:rsidR="00701333" w:rsidRPr="00BE0003" w:rsidRDefault="00701333" w:rsidP="00701333">
      <w:pPr>
        <w:pStyle w:val="Equationlegend"/>
        <w:rPr>
          <w:lang w:val="ru-RU"/>
        </w:rPr>
      </w:pPr>
      <w:r w:rsidRPr="00BE0003">
        <w:rPr>
          <w:i/>
          <w:lang w:val="ru-RU"/>
        </w:rPr>
        <w:tab/>
        <w:t>L</w:t>
      </w:r>
      <w:r w:rsidRPr="00BE0003">
        <w:rPr>
          <w:lang w:val="ru-RU"/>
        </w:rPr>
        <w:t>:</w:t>
      </w:r>
      <w:r w:rsidRPr="00BE0003">
        <w:rPr>
          <w:lang w:val="ru-RU"/>
        </w:rPr>
        <w:tab/>
        <w:t>количество мешающих передатчиков;</w:t>
      </w:r>
    </w:p>
    <w:p w14:paraId="321EAA0D" w14:textId="77777777" w:rsidR="00701333" w:rsidRPr="00BE0003" w:rsidRDefault="00701333" w:rsidP="00701333">
      <w:pPr>
        <w:pStyle w:val="Equationlegend"/>
        <w:rPr>
          <w:webHidden/>
          <w:lang w:val="ru-RU"/>
        </w:rPr>
      </w:pPr>
      <w:r w:rsidRPr="00BE0003">
        <w:rPr>
          <w:i/>
          <w:webHidden/>
          <w:lang w:val="ru-RU"/>
        </w:rPr>
        <w:lastRenderedPageBreak/>
        <w:tab/>
        <w:t>IRSS</w:t>
      </w:r>
      <w:r w:rsidRPr="00BE0003">
        <w:rPr>
          <w:i/>
          <w:webHidden/>
          <w:vertAlign w:val="subscript"/>
          <w:lang w:val="ru-RU"/>
        </w:rPr>
        <w:t>PMAX</w:t>
      </w:r>
      <w:r w:rsidRPr="00BE0003">
        <w:rPr>
          <w:webHidden/>
          <w:lang w:val="ru-RU"/>
        </w:rPr>
        <w:t xml:space="preserve">: </w:t>
      </w:r>
      <w:r w:rsidRPr="00BE0003">
        <w:rPr>
          <w:webHidden/>
          <w:lang w:val="ru-RU"/>
        </w:rPr>
        <w:tab/>
        <w:t>уровень принимаемого мешающего сигнала при максимальной неизменной во времени мощности передачи.</w:t>
      </w:r>
    </w:p>
    <w:p w14:paraId="5D6E851F" w14:textId="1F943239" w:rsidR="00701333" w:rsidRPr="00BE0003" w:rsidRDefault="00701333" w:rsidP="00701333">
      <w:pPr>
        <w:keepNext/>
        <w:rPr>
          <w:webHidden/>
          <w:lang w:val="ru-RU"/>
        </w:rPr>
      </w:pPr>
      <w:r w:rsidRPr="00BE0003">
        <w:rPr>
          <w:webHidden/>
          <w:lang w:val="ru-RU"/>
        </w:rPr>
        <w:t>Следует отметить, что</w:t>
      </w:r>
      <w:r w:rsidR="005E2236" w:rsidRPr="00BE0003">
        <w:rPr>
          <w:webHidden/>
          <w:lang w:val="ru-RU"/>
        </w:rPr>
        <w:t>:</w:t>
      </w:r>
    </w:p>
    <w:p w14:paraId="73F5CC47" w14:textId="77777777" w:rsidR="00701333" w:rsidRPr="00BE0003" w:rsidRDefault="00701333" w:rsidP="00701333">
      <w:pPr>
        <w:ind w:left="1134" w:hanging="1134"/>
        <w:rPr>
          <w:lang w:val="ru-RU"/>
        </w:rPr>
      </w:pPr>
      <w:r w:rsidRPr="00BE0003">
        <w:rPr>
          <w:webHidden/>
          <w:lang w:val="ru-RU"/>
        </w:rPr>
        <w:tab/>
      </w: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DRSS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IRSS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composite</m:t>
                </m:r>
              </m:sub>
            </m:sSub>
            <m:r>
              <w:rPr>
                <w:rFonts w:ascii="Cambria Math" w:hAnsi="Cambria Math"/>
                <w:lang w:val="ru-RU"/>
              </w:rPr>
              <m:t xml:space="preserve"> + N</m:t>
            </m:r>
          </m:den>
        </m:f>
        <m:r>
          <w:rPr>
            <w:rFonts w:ascii="Cambria Math" w:hAnsi="Cambria Math"/>
            <w:lang w:val="ru-RU"/>
          </w:rPr>
          <m:t>≥</m:t>
        </m:r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C</m:t>
            </m:r>
          </m:num>
          <m:den>
            <m:r>
              <w:rPr>
                <w:rFonts w:ascii="Cambria Math" w:hAnsi="Cambria Math"/>
                <w:lang w:val="ru-RU"/>
              </w:rPr>
              <m:t>I + N</m:t>
            </m:r>
          </m:den>
        </m:f>
      </m:oMath>
      <w:r w:rsidRPr="00BE0003">
        <w:rPr>
          <w:lang w:val="ru-RU"/>
        </w:rPr>
        <w:t xml:space="preserve"> проверяет, создает ли сумма мешающих сигналов, принимаемых от различных фиксированных источников помех, помехи приемнику ЦНТВ в момент времени </w:t>
      </w:r>
      <w:r w:rsidRPr="00BE0003">
        <w:rPr>
          <w:i/>
          <w:lang w:val="ru-RU"/>
        </w:rPr>
        <w:t>T</w:t>
      </w:r>
      <w:r w:rsidRPr="00BE0003">
        <w:rPr>
          <w:i/>
          <w:vertAlign w:val="subscript"/>
          <w:lang w:val="ru-RU"/>
        </w:rPr>
        <w:t>x</w:t>
      </w:r>
      <w:r w:rsidRPr="00BE0003">
        <w:rPr>
          <w:lang w:val="ru-RU"/>
        </w:rPr>
        <w:t>;</w:t>
      </w:r>
    </w:p>
    <w:p w14:paraId="37AAADB7" w14:textId="77777777" w:rsidR="00701333" w:rsidRPr="00BE0003" w:rsidRDefault="00701333" w:rsidP="00701333">
      <w:pPr>
        <w:ind w:left="1134" w:hanging="1134"/>
        <w:rPr>
          <w:rFonts w:asciiTheme="majorBidi" w:hAnsiTheme="majorBidi" w:cstheme="majorBidi"/>
          <w:lang w:val="ru-RU"/>
        </w:rPr>
      </w:pPr>
      <w:r w:rsidRPr="00BE0003">
        <w:rPr>
          <w:webHidden/>
          <w:lang w:val="ru-RU"/>
        </w:rPr>
        <w:tab/>
        <w:t xml:space="preserve"> </w:t>
      </w: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DRSS</m:t>
            </m:r>
            <m:d>
              <m:dPr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i</m:t>
                </m:r>
              </m:e>
            </m:d>
          </m:num>
          <m:den>
            <m:sSubSup>
              <m:sSubSup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IRSS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PMAX</m:t>
                    </m:r>
                  </m:sub>
                </m:sSub>
              </m:e>
              <m:sub>
                <m:d>
                  <m:d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ru-RU"/>
                      </w:rPr>
                      <m:t>j</m:t>
                    </m:r>
                  </m:e>
                </m:d>
              </m:sub>
              <m:sup>
                <m:d>
                  <m:d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ru-RU"/>
                      </w:rPr>
                      <m:t>i</m:t>
                    </m:r>
                  </m:e>
                </m:d>
              </m:sup>
            </m:sSubSup>
            <m:r>
              <w:rPr>
                <w:rFonts w:ascii="Cambria Math" w:hAnsi="Cambria Math"/>
                <w:lang w:val="ru-RU"/>
              </w:rPr>
              <m:t xml:space="preserve"> + N</m:t>
            </m:r>
          </m:den>
        </m:f>
        <m:r>
          <w:rPr>
            <w:rFonts w:ascii="Cambria Math" w:hAnsi="Cambria Math"/>
            <w:lang w:val="ru-RU"/>
          </w:rPr>
          <m:t>≥</m:t>
        </m:r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C</m:t>
            </m:r>
          </m:num>
          <m:den>
            <m:r>
              <w:rPr>
                <w:rFonts w:ascii="Cambria Math" w:hAnsi="Cambria Math"/>
                <w:lang w:val="ru-RU"/>
              </w:rPr>
              <m:t>I + N</m:t>
            </m:r>
          </m:den>
        </m:f>
      </m:oMath>
      <w:r w:rsidRPr="00BE0003">
        <w:rPr>
          <w:webHidden/>
          <w:lang w:val="ru-RU"/>
        </w:rPr>
        <w:t xml:space="preserve"> </w:t>
      </w:r>
      <w:r w:rsidRPr="00BE0003">
        <w:rPr>
          <w:lang w:val="ru-RU"/>
        </w:rPr>
        <w:t>проверяет, создает ли передатчик (</w:t>
      </w:r>
      <w:r w:rsidRPr="00BE0003">
        <w:rPr>
          <w:i/>
          <w:lang w:val="ru-RU"/>
        </w:rPr>
        <w:t>j</w:t>
      </w:r>
      <w:r w:rsidRPr="00BE0003">
        <w:rPr>
          <w:lang w:val="ru-RU"/>
        </w:rPr>
        <w:t>), работающий с максимальной мощностью, помехи приемнику ЦНТВ в пределах временно́го окна.</w:t>
      </w:r>
    </w:p>
    <w:p w14:paraId="29D70AF1" w14:textId="77777777" w:rsidR="00701333" w:rsidRPr="00BE0003" w:rsidRDefault="00701333" w:rsidP="00701333">
      <w:pPr>
        <w:rPr>
          <w:iCs/>
          <w:lang w:val="ru-RU"/>
        </w:rPr>
      </w:pPr>
      <w:r w:rsidRPr="00BE0003">
        <w:rPr>
          <w:snapToGrid w:val="0"/>
          <w:lang w:val="ru-RU"/>
        </w:rPr>
        <w:t xml:space="preserve">Следует отметить также, что для данного момента времени </w:t>
      </w:r>
      <w:r w:rsidRPr="00BE0003">
        <w:rPr>
          <w:i/>
          <w:snapToGrid w:val="0"/>
          <w:lang w:val="ru-RU"/>
        </w:rPr>
        <w:t>i</w:t>
      </w:r>
      <w:r w:rsidRPr="00BE0003">
        <w:rPr>
          <w:snapToGrid w:val="0"/>
          <w:lang w:val="ru-RU"/>
        </w:rPr>
        <w:t xml:space="preserve"> </w:t>
      </w:r>
      <w:r w:rsidRPr="00BE0003">
        <w:rPr>
          <w:i/>
          <w:snapToGrid w:val="0"/>
          <w:lang w:val="ru-RU"/>
        </w:rPr>
        <w:t>L</w:t>
      </w:r>
      <w:r w:rsidRPr="00BE0003">
        <w:rPr>
          <w:snapToGrid w:val="0"/>
          <w:lang w:val="ru-RU"/>
        </w:rPr>
        <w:t xml:space="preserve"> </w:t>
      </w:r>
      <w:r w:rsidRPr="00BE0003">
        <w:rPr>
          <w:i/>
          <w:snapToGrid w:val="0"/>
          <w:lang w:val="ru-RU"/>
        </w:rPr>
        <w:t>iRSS</w:t>
      </w:r>
      <w:r w:rsidRPr="00BE0003">
        <w:rPr>
          <w:i/>
          <w:snapToGrid w:val="0"/>
          <w:vertAlign w:val="subscript"/>
          <w:lang w:val="ru-RU"/>
        </w:rPr>
        <w:t>PMAX</w:t>
      </w:r>
      <w:r w:rsidRPr="00BE0003">
        <w:rPr>
          <w:i/>
          <w:snapToGrid w:val="0"/>
          <w:vertAlign w:val="superscript"/>
          <w:lang w:val="ru-RU"/>
        </w:rPr>
        <w:t>i</w:t>
      </w:r>
      <w:r w:rsidRPr="00BE0003">
        <w:rPr>
          <w:i/>
          <w:snapToGrid w:val="0"/>
          <w:vertAlign w:val="subscript"/>
          <w:lang w:val="ru-RU"/>
        </w:rPr>
        <w:t>j</w:t>
      </w:r>
      <w:r w:rsidRPr="00BE0003">
        <w:rPr>
          <w:snapToGrid w:val="0"/>
          <w:lang w:val="ru-RU"/>
        </w:rPr>
        <w:t xml:space="preserve"> – независимые переменные, причем индекс </w:t>
      </w:r>
      <w:r w:rsidRPr="00BE0003">
        <w:rPr>
          <w:i/>
          <w:snapToGrid w:val="0"/>
          <w:lang w:val="ru-RU"/>
        </w:rPr>
        <w:t>j</w:t>
      </w:r>
      <w:r w:rsidRPr="00BE0003">
        <w:rPr>
          <w:snapToGrid w:val="0"/>
          <w:lang w:val="ru-RU"/>
        </w:rPr>
        <w:t xml:space="preserve"> соответствует </w:t>
      </w:r>
      <w:r w:rsidRPr="00BE0003">
        <w:rPr>
          <w:i/>
          <w:snapToGrid w:val="0"/>
          <w:lang w:val="ru-RU"/>
        </w:rPr>
        <w:t>j</w:t>
      </w:r>
      <w:r w:rsidRPr="00BE0003">
        <w:rPr>
          <w:snapToGrid w:val="0"/>
          <w:lang w:val="ru-RU"/>
        </w:rPr>
        <w:t xml:space="preserve">-му мешающему сигналу, принятому испытывающим помехи приемником. Следовательно, один из этих мешающих сигналов </w:t>
      </w:r>
      <w:r w:rsidRPr="00BE0003">
        <w:rPr>
          <w:i/>
          <w:snapToGrid w:val="0"/>
          <w:lang w:val="ru-RU"/>
        </w:rPr>
        <w:t>L</w:t>
      </w:r>
      <w:r w:rsidRPr="00BE0003">
        <w:rPr>
          <w:snapToGrid w:val="0"/>
          <w:lang w:val="ru-RU"/>
        </w:rPr>
        <w:t xml:space="preserve"> </w:t>
      </w:r>
      <w:r w:rsidRPr="00BE0003">
        <w:rPr>
          <w:i/>
          <w:snapToGrid w:val="0"/>
          <w:lang w:val="ru-RU"/>
        </w:rPr>
        <w:t>iRSS</w:t>
      </w:r>
      <w:r w:rsidRPr="00BE0003">
        <w:rPr>
          <w:i/>
          <w:snapToGrid w:val="0"/>
          <w:vertAlign w:val="subscript"/>
          <w:lang w:val="ru-RU"/>
        </w:rPr>
        <w:t>PMAX</w:t>
      </w:r>
      <w:r w:rsidRPr="00BE0003">
        <w:rPr>
          <w:snapToGrid w:val="0"/>
          <w:lang w:val="ru-RU"/>
        </w:rPr>
        <w:t xml:space="preserve"> всегда преобладает над всеми остальными. Преобладающий уровень </w:t>
      </w:r>
      <w:r w:rsidRPr="00BE0003">
        <w:rPr>
          <w:i/>
          <w:snapToGrid w:val="0"/>
          <w:lang w:val="ru-RU"/>
        </w:rPr>
        <w:t>iRSS</w:t>
      </w:r>
      <w:r w:rsidRPr="00BE0003">
        <w:rPr>
          <w:i/>
          <w:snapToGrid w:val="0"/>
          <w:vertAlign w:val="subscript"/>
          <w:lang w:val="ru-RU"/>
        </w:rPr>
        <w:t>PMAX</w:t>
      </w:r>
      <w:r w:rsidRPr="00BE0003">
        <w:rPr>
          <w:snapToGrid w:val="0"/>
          <w:lang w:val="ru-RU"/>
        </w:rPr>
        <w:t xml:space="preserve"> обозначается как </w:t>
      </w:r>
      <w:r w:rsidRPr="00BE0003">
        <w:rPr>
          <w:i/>
          <w:snapToGrid w:val="0"/>
          <w:lang w:val="ru-RU"/>
        </w:rPr>
        <w:t>iRSS_PMAX</w:t>
      </w:r>
      <w:r w:rsidRPr="00017371">
        <w:rPr>
          <w:i/>
          <w:snapToGrid w:val="0"/>
          <w:vertAlign w:val="subscript"/>
          <w:lang w:val="ru-RU"/>
        </w:rPr>
        <w:t>max</w:t>
      </w:r>
      <w:r w:rsidRPr="00BE0003">
        <w:rPr>
          <w:snapToGrid w:val="0"/>
          <w:lang w:val="ru-RU"/>
        </w:rPr>
        <w:t>.</w:t>
      </w:r>
    </w:p>
    <w:p w14:paraId="39CB81A3" w14:textId="77777777" w:rsidR="00701333" w:rsidRPr="00BE0003" w:rsidRDefault="00701333" w:rsidP="00701333">
      <w:pPr>
        <w:rPr>
          <w:iCs/>
          <w:lang w:val="ru-RU"/>
        </w:rPr>
      </w:pPr>
      <w:r w:rsidRPr="00BE0003">
        <w:rPr>
          <w:snapToGrid w:val="0"/>
          <w:lang w:val="ru-RU"/>
        </w:rPr>
        <w:t xml:space="preserve">Для данного момента времени </w:t>
      </w:r>
      <w:r w:rsidRPr="00BE0003">
        <w:rPr>
          <w:i/>
          <w:snapToGrid w:val="0"/>
          <w:lang w:val="ru-RU"/>
        </w:rPr>
        <w:t>i</w:t>
      </w:r>
      <w:r w:rsidRPr="00BE0003">
        <w:rPr>
          <w:snapToGrid w:val="0"/>
          <w:lang w:val="ru-RU"/>
        </w:rPr>
        <w:t>:</w:t>
      </w:r>
    </w:p>
    <w:p w14:paraId="4F392BFF" w14:textId="77777777" w:rsidR="00701333" w:rsidRPr="00BE0003" w:rsidRDefault="00701333" w:rsidP="00701333">
      <w:pPr>
        <w:pStyle w:val="enumlev1"/>
        <w:rPr>
          <w:iCs/>
          <w:lang w:val="ru-RU"/>
        </w:rPr>
      </w:pPr>
      <w:r w:rsidRPr="00BE0003">
        <w:rPr>
          <w:iCs/>
          <w:lang w:val="ru-RU"/>
        </w:rPr>
        <w:t>–</w:t>
      </w:r>
      <w:r w:rsidRPr="00BE0003">
        <w:rPr>
          <w:iCs/>
          <w:lang w:val="ru-RU"/>
        </w:rPr>
        <w:tab/>
        <w:t>если</w:t>
      </w:r>
      <w:r w:rsidRPr="00BE0003">
        <w:rPr>
          <w:iCs/>
          <w:lang w:val="ru-RU"/>
        </w:rPr>
        <w:tab/>
      </w:r>
      <m:oMath>
        <m:f>
          <m:fPr>
            <m:ctrlPr>
              <w:rPr>
                <w:rFonts w:ascii="Cambria Math" w:hAnsi="Cambria Math"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dRSS</m:t>
            </m:r>
            <m:d>
              <m:dPr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i</m:t>
                </m:r>
              </m:e>
            </m:d>
          </m:num>
          <m:den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iRSS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_</m:t>
                </m:r>
                <m:r>
                  <w:rPr>
                    <w:rFonts w:ascii="Cambria Math" w:hAnsi="Cambria Math"/>
                    <w:lang w:val="ru-RU"/>
                  </w:rPr>
                  <m:t>PMAX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max</m:t>
                </m:r>
              </m:sub>
            </m:sSub>
            <m:d>
              <m:dPr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i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ru-RU"/>
              </w:rPr>
              <m:t xml:space="preserve"> + </m:t>
            </m:r>
            <m:r>
              <w:rPr>
                <w:rFonts w:ascii="Cambria Math" w:hAnsi="Cambria Math"/>
                <w:lang w:val="ru-RU"/>
              </w:rPr>
              <m:t>N</m:t>
            </m:r>
          </m:den>
        </m:f>
        <m:r>
          <m:rPr>
            <m:sty m:val="p"/>
          </m:rPr>
          <w:rPr>
            <w:rFonts w:ascii="Cambria Math" w:hAnsi="Cambria Math"/>
            <w:lang w:val="ru-RU"/>
          </w:rPr>
          <m:t>≥</m:t>
        </m:r>
        <m:f>
          <m:fPr>
            <m:ctrlPr>
              <w:rPr>
                <w:rFonts w:ascii="Cambria Math" w:hAnsi="Cambria Math"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C</m:t>
            </m:r>
          </m:num>
          <m:den>
            <m:r>
              <w:rPr>
                <w:rFonts w:ascii="Cambria Math" w:hAnsi="Cambria Math"/>
                <w:lang w:val="ru-RU"/>
              </w:rPr>
              <m:t xml:space="preserve">I 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 xml:space="preserve">+ </m:t>
            </m:r>
            <m:r>
              <w:rPr>
                <w:rFonts w:ascii="Cambria Math" w:hAnsi="Cambria Math"/>
                <w:lang w:val="ru-RU"/>
              </w:rPr>
              <m:t>N</m:t>
            </m:r>
          </m:den>
        </m:f>
      </m:oMath>
      <w:r w:rsidRPr="00BE0003">
        <w:rPr>
          <w:lang w:val="ru-RU"/>
        </w:rPr>
        <w:t xml:space="preserve">, то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PMAX</m:t>
            </m:r>
          </m:e>
          <m:sub>
            <m:r>
              <w:rPr>
                <w:rFonts w:ascii="Cambria Math" w:hAnsi="Cambria Math"/>
                <w:lang w:val="ru-RU"/>
              </w:rPr>
              <m:t>check</m:t>
            </m:r>
          </m:sub>
        </m:sSub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i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=</m:t>
        </m:r>
        <m:r>
          <w:rPr>
            <w:rFonts w:ascii="Cambria Math" w:hAnsi="Cambria Math"/>
            <w:lang w:val="ru-RU"/>
          </w:rPr>
          <m:t>L</m:t>
        </m:r>
      </m:oMath>
      <w:r w:rsidRPr="00BE0003">
        <w:rPr>
          <w:lang w:val="ru-RU"/>
        </w:rPr>
        <w:t>;</w:t>
      </w:r>
    </w:p>
    <w:p w14:paraId="5F59B10C" w14:textId="77777777" w:rsidR="00701333" w:rsidRPr="00BE0003" w:rsidRDefault="00701333" w:rsidP="00701333">
      <w:pPr>
        <w:pStyle w:val="enumlev1"/>
        <w:rPr>
          <w:iCs/>
          <w:lang w:val="ru-RU"/>
        </w:rPr>
      </w:pPr>
      <w:r w:rsidRPr="00BE0003">
        <w:rPr>
          <w:iCs/>
          <w:lang w:val="ru-RU"/>
        </w:rPr>
        <w:t>–</w:t>
      </w:r>
      <w:r w:rsidRPr="00BE0003">
        <w:rPr>
          <w:iCs/>
          <w:lang w:val="ru-RU"/>
        </w:rPr>
        <w:tab/>
        <w:t>если</w:t>
      </w:r>
      <w:r w:rsidRPr="00BE0003">
        <w:rPr>
          <w:iCs/>
          <w:lang w:val="ru-RU"/>
        </w:rPr>
        <w:tab/>
      </w:r>
      <m:oMath>
        <m:f>
          <m:fPr>
            <m:ctrlPr>
              <w:rPr>
                <w:rFonts w:ascii="Cambria Math" w:hAnsi="Cambria Math"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dRSS</m:t>
            </m:r>
            <m:d>
              <m:dPr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i</m:t>
                </m:r>
              </m:e>
            </m:d>
          </m:num>
          <m:den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iRSS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_</m:t>
                </m:r>
                <m:r>
                  <w:rPr>
                    <w:rFonts w:ascii="Cambria Math" w:hAnsi="Cambria Math"/>
                    <w:lang w:val="ru-RU"/>
                  </w:rPr>
                  <m:t>PMAX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max</m:t>
                </m:r>
              </m:sub>
            </m:sSub>
            <m:d>
              <m:dPr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i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ru-RU"/>
              </w:rPr>
              <m:t xml:space="preserve"> + </m:t>
            </m:r>
            <m:r>
              <w:rPr>
                <w:rFonts w:ascii="Cambria Math" w:hAnsi="Cambria Math"/>
                <w:lang w:val="ru-RU"/>
              </w:rPr>
              <m:t>N</m:t>
            </m:r>
          </m:den>
        </m:f>
        <m:r>
          <m:rPr>
            <m:sty m:val="p"/>
          </m:rPr>
          <w:rPr>
            <w:rFonts w:ascii="Cambria Math" w:hAnsi="Cambria Math"/>
            <w:lang w:val="ru-RU"/>
          </w:rPr>
          <m:t>&lt;</m:t>
        </m:r>
        <m:f>
          <m:fPr>
            <m:ctrlPr>
              <w:rPr>
                <w:rFonts w:ascii="Cambria Math" w:hAnsi="Cambria Math"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C</m:t>
            </m:r>
          </m:num>
          <m:den>
            <m:r>
              <w:rPr>
                <w:rFonts w:ascii="Cambria Math" w:hAnsi="Cambria Math"/>
                <w:lang w:val="ru-RU"/>
              </w:rPr>
              <m:t xml:space="preserve">I 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 xml:space="preserve">+ </m:t>
            </m:r>
            <m:r>
              <w:rPr>
                <w:rFonts w:ascii="Cambria Math" w:hAnsi="Cambria Math"/>
                <w:lang w:val="ru-RU"/>
              </w:rPr>
              <m:t>N</m:t>
            </m:r>
          </m:den>
        </m:f>
      </m:oMath>
      <w:r w:rsidRPr="00BE0003">
        <w:rPr>
          <w:lang w:val="ru-RU"/>
        </w:rPr>
        <w:t xml:space="preserve">, то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PMAX</m:t>
            </m:r>
          </m:e>
          <m:sub>
            <m:r>
              <w:rPr>
                <w:rFonts w:ascii="Cambria Math" w:hAnsi="Cambria Math"/>
                <w:lang w:val="ru-RU"/>
              </w:rPr>
              <m:t>check</m:t>
            </m:r>
          </m:sub>
        </m:sSub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i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=0</m:t>
        </m:r>
      </m:oMath>
      <w:r w:rsidRPr="00BE0003">
        <w:rPr>
          <w:lang w:val="ru-RU"/>
        </w:rPr>
        <w:t>.</w:t>
      </w:r>
    </w:p>
    <w:p w14:paraId="0EEA0A48" w14:textId="77777777" w:rsidR="00701333" w:rsidRPr="00BE0003" w:rsidRDefault="00701333" w:rsidP="00701333">
      <w:pPr>
        <w:rPr>
          <w:szCs w:val="22"/>
          <w:lang w:val="ru-RU"/>
        </w:rPr>
      </w:pPr>
      <w:r w:rsidRPr="00BE0003">
        <w:rPr>
          <w:snapToGrid w:val="0"/>
          <w:szCs w:val="22"/>
          <w:lang w:val="ru-RU"/>
        </w:rPr>
        <w:t>Следовательно,</w:t>
      </w:r>
    </w:p>
    <w:p w14:paraId="4399155E" w14:textId="77777777" w:rsidR="00701333" w:rsidRPr="00BE0003" w:rsidRDefault="00AE5D4A" w:rsidP="00701333">
      <w:pPr>
        <w:pStyle w:val="Equation"/>
        <w:spacing w:before="0"/>
        <w:jc w:val="center"/>
        <w:rPr>
          <w:rFonts w:asciiTheme="minorHAnsi" w:hAnsiTheme="minorHAnsi"/>
          <w:sz w:val="20"/>
          <w:lang w:val="ru-RU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 w:val="20"/>
                  <w:lang w:val="ru-RU"/>
                </w:rPr>
              </m:ctrlPr>
            </m:sSubPr>
            <m:e>
              <m:r>
                <w:rPr>
                  <w:rFonts w:ascii="Cambria Math" w:hAnsi="Cambria Math"/>
                  <w:sz w:val="20"/>
                  <w:lang w:val="ru-RU"/>
                </w:rPr>
                <m:t>PMAX</m:t>
              </m:r>
            </m:e>
            <m:sub>
              <m:r>
                <w:rPr>
                  <w:rFonts w:ascii="Cambria Math" w:hAnsi="Cambria Math"/>
                  <w:sz w:val="20"/>
                  <w:lang w:val="ru-RU"/>
                </w:rPr>
                <m:t>check</m:t>
              </m:r>
            </m:sub>
          </m:sSub>
          <m:d>
            <m:dPr>
              <m:ctrlPr>
                <w:rPr>
                  <w:rFonts w:ascii="Cambria Math" w:hAnsi="Cambria Math"/>
                  <w:sz w:val="20"/>
                  <w:lang w:val="ru-RU"/>
                </w:rPr>
              </m:ctrlPr>
            </m:dPr>
            <m:e>
              <m:r>
                <w:rPr>
                  <w:rFonts w:ascii="Cambria Math" w:hAnsi="Cambria Math"/>
                  <w:sz w:val="20"/>
                  <w:lang w:val="ru-RU"/>
                </w:rPr>
                <m:t>i</m:t>
              </m:r>
            </m:e>
          </m:d>
          <m:r>
            <m:rPr>
              <m:sty m:val="p"/>
            </m:rPr>
            <w:rPr>
              <w:rFonts w:ascii="Cambria Math" w:hAnsi="Cambria Math"/>
              <w:sz w:val="20"/>
              <w:lang w:val="ru-RU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0"/>
                  <w:lang w:val="ru-RU"/>
                </w:rPr>
              </m:ctrlPr>
            </m:naryPr>
            <m:sub>
              <m:r>
                <w:rPr>
                  <w:rFonts w:ascii="Cambria Math" w:hAnsi="Cambria Math"/>
                  <w:sz w:val="20"/>
                  <w:lang w:val="ru-RU"/>
                </w:rPr>
                <m:t xml:space="preserve">j 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lang w:val="ru-RU"/>
                </w:rPr>
                <m:t>= 1</m:t>
              </m:r>
            </m:sub>
            <m:sup>
              <m:r>
                <w:rPr>
                  <w:rFonts w:ascii="Cambria Math" w:hAnsi="Cambria Math"/>
                  <w:sz w:val="20"/>
                  <w:lang w:val="ru-RU"/>
                </w:rPr>
                <m:t>L</m:t>
              </m:r>
            </m:sup>
            <m:e>
              <m:r>
                <m:rPr>
                  <m:sty m:val="b"/>
                </m:rPr>
                <w:rPr>
                  <w:rFonts w:ascii="Cambria Math" w:hAnsi="Cambria Math"/>
                  <w:sz w:val="20"/>
                  <w:lang w:val="ru-RU"/>
                </w:rPr>
                <m:t>1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sz w:val="20"/>
                      <w:lang w:val="ru-RU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sz w:val="20"/>
                          <w:lang w:val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  <w:lang w:val="ru-RU"/>
                        </w:rPr>
                        <m:t>DRSS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sz w:val="20"/>
                              <w:lang w:val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0"/>
                              <w:lang w:val="ru-RU"/>
                            </w:rPr>
                            <m:t>i</m:t>
                          </m:r>
                        </m:e>
                      </m:d>
                    </m:num>
                    <m:den>
                      <m:sSubSup>
                        <m:sSubSupPr>
                          <m:ctrlPr>
                            <w:rPr>
                              <w:rFonts w:ascii="Cambria Math" w:hAnsi="Cambria Math"/>
                              <w:sz w:val="20"/>
                              <w:lang w:val="ru-RU"/>
                            </w:rPr>
                          </m:ctrlPr>
                        </m:sSubSup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0"/>
                                  <w:lang w:val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lang w:val="ru-RU"/>
                                </w:rPr>
                                <m:t>IRSS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lang w:val="ru-RU"/>
                                </w:rPr>
                                <m:t>PMAX</m:t>
                              </m:r>
                            </m:sub>
                          </m:sSub>
                        </m:e>
                        <m:sub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sz w:val="20"/>
                                  <w:lang w:val="ru-R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lang w:val="ru-RU"/>
                                </w:rPr>
                                <m:t>j</m:t>
                              </m:r>
                            </m:e>
                          </m:d>
                        </m:sub>
                        <m:sup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sz w:val="20"/>
                                  <w:lang w:val="ru-RU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lang w:val="ru-RU"/>
                                </w:rPr>
                                <m:t>i</m:t>
                              </m:r>
                            </m:e>
                          </m:d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lang w:val="ru-RU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20"/>
                          <w:lang w:val="ru-RU"/>
                        </w:rPr>
                        <m:t>N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lang w:val="ru-RU"/>
                    </w:rPr>
                    <m:t>≥</m:t>
                  </m:r>
                  <m:f>
                    <m:fPr>
                      <m:ctrlPr>
                        <w:rPr>
                          <w:rFonts w:ascii="Cambria Math" w:hAnsi="Cambria Math"/>
                          <w:sz w:val="20"/>
                          <w:lang w:val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  <w:lang w:val="ru-RU"/>
                        </w:rPr>
                        <m:t>C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  <w:lang w:val="ru-RU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lang w:val="ru-RU"/>
                        </w:rPr>
                        <m:t>+</m:t>
                      </m:r>
                      <m:r>
                        <w:rPr>
                          <w:rFonts w:ascii="Cambria Math" w:hAnsi="Cambria Math"/>
                          <w:sz w:val="20"/>
                          <w:lang w:val="ru-RU"/>
                        </w:rPr>
                        <m:t>N</m:t>
                      </m:r>
                    </m:den>
                  </m:f>
                </m:e>
              </m:d>
            </m:e>
          </m:nary>
        </m:oMath>
      </m:oMathPara>
    </w:p>
    <w:p w14:paraId="62D58D3D" w14:textId="77777777" w:rsidR="00701333" w:rsidRPr="00BE0003" w:rsidRDefault="00701333" w:rsidP="00701333">
      <w:pPr>
        <w:pStyle w:val="Equation"/>
        <w:spacing w:before="0"/>
        <w:ind w:left="1701"/>
        <w:jc w:val="center"/>
        <w:rPr>
          <w:rFonts w:asciiTheme="minorHAnsi" w:hAnsiTheme="minorHAnsi"/>
          <w:szCs w:val="22"/>
          <w:lang w:val="ru-RU"/>
        </w:rPr>
      </w:pPr>
      <m:oMath>
        <m:r>
          <m:rPr>
            <m:sty m:val="p"/>
          </m:rPr>
          <w:rPr>
            <w:rFonts w:ascii="Cambria Math" w:hAnsi="Cambria Math"/>
            <w:szCs w:val="22"/>
            <w:lang w:val="ru-RU"/>
          </w:rPr>
          <m:t>=</m:t>
        </m:r>
        <m:r>
          <m:rPr>
            <m:sty m:val="b"/>
          </m:rPr>
          <w:rPr>
            <w:rFonts w:ascii="Cambria Math" w:hAnsi="Cambria Math"/>
            <w:szCs w:val="22"/>
            <w:lang w:val="ru-RU"/>
          </w:rPr>
          <m:t>1</m:t>
        </m:r>
        <m:d>
          <m:dPr>
            <m:begChr m:val="{"/>
            <m:endChr m:val="}"/>
            <m:ctrlPr>
              <w:rPr>
                <w:rFonts w:ascii="Cambria Math" w:hAnsi="Cambria Math"/>
                <w:szCs w:val="22"/>
                <w:lang w:val="ru-RU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szCs w:val="22"/>
                    <w:lang w:val="ru-RU"/>
                  </w:rPr>
                  <m:t>DRSS</m:t>
                </m:r>
                <m:d>
                  <m:d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i</m:t>
                    </m:r>
                  </m:e>
                </m:d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IRSS_PMAX</m:t>
                    </m:r>
                  </m:e>
                  <m:sub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max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Cs w:val="22"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i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+</m:t>
                </m:r>
                <m:r>
                  <w:rPr>
                    <w:rFonts w:ascii="Cambria Math" w:hAnsi="Cambria Math"/>
                    <w:szCs w:val="22"/>
                    <w:lang w:val="ru-RU"/>
                  </w:rPr>
                  <m:t>N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≥</m:t>
            </m:r>
            <m:f>
              <m:fPr>
                <m:ctrlPr>
                  <w:rPr>
                    <w:rFonts w:ascii="Cambria Math" w:hAnsi="Cambria Math"/>
                    <w:szCs w:val="22"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szCs w:val="22"/>
                    <w:lang w:val="ru-RU"/>
                  </w:rPr>
                  <m:t>C</m:t>
                </m:r>
              </m:num>
              <m:den>
                <m:r>
                  <w:rPr>
                    <w:rFonts w:ascii="Cambria Math" w:hAnsi="Cambria Math"/>
                    <w:szCs w:val="22"/>
                    <w:lang w:val="ru-RU"/>
                  </w:rPr>
                  <m:t>I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+</m:t>
                </m:r>
                <m:r>
                  <w:rPr>
                    <w:rFonts w:ascii="Cambria Math" w:hAnsi="Cambria Math"/>
                    <w:szCs w:val="22"/>
                    <w:lang w:val="ru-RU"/>
                  </w:rPr>
                  <m:t>N</m:t>
                </m:r>
              </m:den>
            </m:f>
          </m:e>
        </m:d>
      </m:oMath>
      <w:r w:rsidRPr="00BE0003">
        <w:rPr>
          <w:szCs w:val="22"/>
          <w:lang w:val="ru-RU"/>
        </w:rPr>
        <w:t>.</w:t>
      </w:r>
    </w:p>
    <w:p w14:paraId="3598520D" w14:textId="77777777" w:rsidR="00701333" w:rsidRPr="00BE0003" w:rsidRDefault="00701333" w:rsidP="00701333">
      <w:pPr>
        <w:rPr>
          <w:lang w:val="ru-RU"/>
        </w:rPr>
      </w:pPr>
      <w:r w:rsidRPr="00BE0003">
        <w:rPr>
          <w:lang w:val="ru-RU"/>
        </w:rPr>
        <w:t>Затем уравнение (6) можно переписать, включив необходимые логические проверки:</w:t>
      </w:r>
    </w:p>
    <w:p w14:paraId="2F907DFD" w14:textId="77777777" w:rsidR="00701333" w:rsidRPr="00BE0003" w:rsidRDefault="00701333" w:rsidP="00701333">
      <w:pPr>
        <w:pStyle w:val="Equation"/>
        <w:rPr>
          <w:rFonts w:asciiTheme="majorBidi" w:hAnsiTheme="majorBidi" w:cstheme="majorBidi"/>
          <w:lang w:val="ru-RU"/>
        </w:rPr>
      </w:pPr>
      <w:r w:rsidRPr="00BE0003">
        <w:rPr>
          <w:lang w:val="ru-RU"/>
        </w:rPr>
        <w:tab/>
      </w:r>
      <w:r w:rsidRPr="00BE0003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lang w:val="ru-RU"/>
              </w:rPr>
              <m:t>NI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lang w:val="ru-RU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lang w:val="ru-RU"/>
                  </w:rPr>
                </m:ctrlPr>
              </m:naryPr>
              <m:sub>
                <m:r>
                  <w:rPr>
                    <w:rFonts w:ascii="Cambria Math" w:hAnsi="Cambria Math"/>
                    <w:lang w:val="ru-RU"/>
                  </w:rPr>
                  <m:t xml:space="preserve">i 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= 1</m:t>
                </m:r>
              </m:sub>
              <m:sup>
                <m:r>
                  <w:rPr>
                    <w:rFonts w:ascii="Cambria Math" w:hAnsi="Cambria Math"/>
                    <w:lang w:val="ru-RU"/>
                  </w:rPr>
                  <m:t>M</m:t>
                </m:r>
              </m:sup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lang w:val="ru-RU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DRSS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lang w:val="ru-RU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i</m:t>
                                </m:r>
                              </m:e>
                            </m:d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IRSS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composite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lang w:val="ru-RU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i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 xml:space="preserve"> + </m:t>
                            </m:r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N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 xml:space="preserve"> ≥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C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 xml:space="preserve">I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 xml:space="preserve">+ </m:t>
                            </m:r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N</m:t>
                            </m:r>
                          </m:den>
                        </m:f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 xml:space="preserve"> 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333FF"/>
                        <w:lang w:val="ru-RU"/>
                      </w:rPr>
                      <m:t>⋀</m:t>
                    </m:r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DRSS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lang w:val="ru-RU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i</m:t>
                                </m:r>
                              </m:e>
                            </m:d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lang w:val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IRSS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_</m:t>
                                </m:r>
                                <m: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PMAX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max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lang w:val="ru-RU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lang w:val="ru-RU"/>
                                  </w:rPr>
                                  <m:t>i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 xml:space="preserve"> + </m:t>
                            </m:r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N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 xml:space="preserve"> ≥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C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 xml:space="preserve">I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 xml:space="preserve">+ </m:t>
                            </m:r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N</m:t>
                            </m:r>
                          </m:den>
                        </m:f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 xml:space="preserve"> </m:t>
                    </m:r>
                  </m:e>
                </m:d>
              </m:e>
            </m:nary>
          </m:num>
          <m:den>
            <m:r>
              <w:rPr>
                <w:rFonts w:ascii="Cambria Math" w:hAnsi="Cambria Math"/>
                <w:lang w:val="ru-RU"/>
              </w:rPr>
              <m:t>M</m:t>
            </m:r>
          </m:den>
        </m:f>
      </m:oMath>
      <w:r w:rsidRPr="00BE0003">
        <w:rPr>
          <w:lang w:val="ru-RU"/>
        </w:rPr>
        <w:t>.</w:t>
      </w:r>
      <w:r w:rsidRPr="00BE0003">
        <w:rPr>
          <w:lang w:val="ru-RU"/>
        </w:rPr>
        <w:tab/>
      </w:r>
      <w:r w:rsidRPr="00BE0003">
        <w:rPr>
          <w:rFonts w:asciiTheme="majorBidi" w:hAnsiTheme="majorBidi" w:cstheme="majorBidi"/>
          <w:lang w:val="ru-RU"/>
        </w:rPr>
        <w:t>(7)</w:t>
      </w:r>
    </w:p>
    <w:p w14:paraId="553E0E67" w14:textId="77777777" w:rsidR="00701333" w:rsidRPr="00D30185" w:rsidRDefault="00701333" w:rsidP="00D30185">
      <w:pPr>
        <w:pStyle w:val="Heading3"/>
      </w:pPr>
      <w:r w:rsidRPr="00D30185">
        <w:t>2.1.3</w:t>
      </w:r>
      <w:r w:rsidRPr="00D30185">
        <w:tab/>
        <w:t xml:space="preserve">Связь между вероятностью помех и </w:t>
      </w:r>
      <w:r w:rsidRPr="00D30185">
        <w:rPr>
          <w:i/>
          <w:iCs/>
        </w:rPr>
        <w:t>I</w:t>
      </w:r>
      <w:r w:rsidRPr="00D30185">
        <w:t>/</w:t>
      </w:r>
      <w:r w:rsidRPr="00D30185">
        <w:rPr>
          <w:i/>
          <w:iCs/>
        </w:rPr>
        <w:t>N</w:t>
      </w:r>
    </w:p>
    <w:p w14:paraId="48BB67CC" w14:textId="158DC432" w:rsidR="00701333" w:rsidRPr="00BE0003" w:rsidRDefault="00701333" w:rsidP="00701333">
      <w:pPr>
        <w:rPr>
          <w:lang w:val="ru-RU"/>
        </w:rPr>
      </w:pPr>
      <w:r w:rsidRPr="00BE0003">
        <w:rPr>
          <w:lang w:val="ru-RU"/>
        </w:rPr>
        <w:t xml:space="preserve">В результате моделирования по методу Монте-Карло получают вероятность помех </w:t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i</w:t>
      </w:r>
      <w:r w:rsidRPr="00BE0003">
        <w:rPr>
          <w:lang w:val="ru-RU"/>
        </w:rPr>
        <w:t xml:space="preserve">. В Рекомендации МСЭ-R BT.1895 приведена руководящая информация о допустимом повышении уровня помех (на 10% или 1%) в зависимости от того, имеет ли источник помех распределение частот  на равной первичной основе. Процентные величины, указанные в BT.1895, соответственно равны </w:t>
      </w:r>
      <w:r w:rsidRPr="00BE0003">
        <w:rPr>
          <w:i/>
          <w:lang w:val="ru-RU"/>
        </w:rPr>
        <w:t>I</w:t>
      </w:r>
      <w:r w:rsidRPr="00BE0003">
        <w:rPr>
          <w:iCs/>
          <w:lang w:val="ru-RU"/>
        </w:rPr>
        <w:t>/</w:t>
      </w:r>
      <w:r w:rsidRPr="00BE0003">
        <w:rPr>
          <w:i/>
          <w:lang w:val="ru-RU"/>
        </w:rPr>
        <w:t>N</w:t>
      </w:r>
      <w:r w:rsidRPr="00BE0003">
        <w:rPr>
          <w:lang w:val="ru-RU"/>
        </w:rPr>
        <w:t> = –10 дБ и –20 дБ, и соответствующая им эквивалентная вероятность помех для 95% местоположений, обслуживаемых на границе покрытия ЦНТВ, указана в таблице 1.</w:t>
      </w:r>
    </w:p>
    <w:p w14:paraId="7AAC7A64" w14:textId="1FC84FC2" w:rsidR="004A26FB" w:rsidRPr="00BE0003" w:rsidRDefault="004A26F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BE0003">
        <w:rPr>
          <w:lang w:val="ru-RU"/>
        </w:rPr>
        <w:br w:type="page"/>
      </w:r>
    </w:p>
    <w:p w14:paraId="5889E9E7" w14:textId="77777777" w:rsidR="00701333" w:rsidRPr="00BE0003" w:rsidRDefault="00701333" w:rsidP="00701333">
      <w:pPr>
        <w:pStyle w:val="TableNo"/>
        <w:rPr>
          <w:szCs w:val="24"/>
          <w:lang w:val="ru-RU" w:eastAsia="zh-CN"/>
        </w:rPr>
      </w:pPr>
      <w:r w:rsidRPr="00BE0003">
        <w:rPr>
          <w:szCs w:val="24"/>
          <w:lang w:val="ru-RU" w:eastAsia="zh-CN"/>
        </w:rPr>
        <w:lastRenderedPageBreak/>
        <w:t>ТАБЛИЦА 1</w:t>
      </w:r>
    </w:p>
    <w:p w14:paraId="3DDF393B" w14:textId="059EABC7" w:rsidR="00701333" w:rsidRPr="00BE0003" w:rsidRDefault="00701333" w:rsidP="00701333">
      <w:pPr>
        <w:pStyle w:val="Tabletitle"/>
        <w:rPr>
          <w:lang w:val="ru-RU" w:eastAsia="zh-CN"/>
        </w:rPr>
      </w:pPr>
      <w:r w:rsidRPr="00BE0003">
        <w:rPr>
          <w:lang w:val="ru-RU"/>
        </w:rPr>
        <w:t>Требуемая вероятность помех в квадрате размером 100 м × 100 м</w:t>
      </w:r>
      <w:r w:rsidR="00873AD2" w:rsidRPr="00BE0003">
        <w:rPr>
          <w:lang w:val="ru-RU"/>
        </w:rPr>
        <w:br/>
      </w:r>
      <w:r w:rsidRPr="00BE0003">
        <w:rPr>
          <w:lang w:val="ru-RU"/>
        </w:rPr>
        <w:t>на границе покрытия ЦНТВ</w:t>
      </w:r>
    </w:p>
    <w:tbl>
      <w:tblPr>
        <w:tblStyle w:val="TableGrid"/>
        <w:tblW w:w="9502" w:type="dxa"/>
        <w:jc w:val="center"/>
        <w:tblLook w:val="04A0" w:firstRow="1" w:lastRow="0" w:firstColumn="1" w:lastColumn="0" w:noHBand="0" w:noVBand="1"/>
      </w:tblPr>
      <w:tblGrid>
        <w:gridCol w:w="3614"/>
        <w:gridCol w:w="1575"/>
        <w:gridCol w:w="1488"/>
        <w:gridCol w:w="2825"/>
      </w:tblGrid>
      <w:tr w:rsidR="00701333" w:rsidRPr="00BE0003" w14:paraId="118089A6" w14:textId="77777777" w:rsidTr="00017371">
        <w:trPr>
          <w:jc w:val="center"/>
        </w:trPr>
        <w:tc>
          <w:tcPr>
            <w:tcW w:w="9502" w:type="dxa"/>
            <w:gridSpan w:val="4"/>
            <w:vAlign w:val="center"/>
          </w:tcPr>
          <w:p w14:paraId="37A35F01" w14:textId="77777777" w:rsidR="00701333" w:rsidRPr="00BE0003" w:rsidRDefault="00701333" w:rsidP="008E4348">
            <w:pPr>
              <w:pStyle w:val="Tablehead"/>
              <w:rPr>
                <w:rFonts w:ascii="Times New Roman" w:hAnsi="Times New Roman"/>
                <w:lang w:val="ru-RU"/>
              </w:rPr>
            </w:pPr>
            <w:r w:rsidRPr="00BE0003">
              <w:rPr>
                <w:rFonts w:ascii="Times New Roman" w:hAnsi="Times New Roman"/>
                <w:lang w:val="ru-RU"/>
              </w:rPr>
              <w:t>Требуемая вероятность помех (</w:t>
            </w:r>
            <w:r w:rsidRPr="00BE0003">
              <w:rPr>
                <w:rFonts w:ascii="Times New Roman" w:hAnsi="Times New Roman"/>
                <w:i/>
                <w:iCs/>
                <w:lang w:val="ru-RU"/>
              </w:rPr>
              <w:t>p</w:t>
            </w:r>
            <w:r w:rsidRPr="00BE0003">
              <w:rPr>
                <w:rFonts w:ascii="Times New Roman" w:hAnsi="Times New Roman"/>
                <w:i/>
                <w:iCs/>
                <w:vertAlign w:val="subscript"/>
                <w:lang w:val="ru-RU"/>
              </w:rPr>
              <w:t>I</w:t>
            </w:r>
            <w:r w:rsidRPr="00BE0003">
              <w:rPr>
                <w:rFonts w:ascii="Times New Roman" w:hAnsi="Times New Roman"/>
                <w:lang w:val="ru-RU"/>
              </w:rPr>
              <w:t>) для 95% местоположений,</w:t>
            </w:r>
            <w:r w:rsidRPr="00BE0003">
              <w:rPr>
                <w:rFonts w:ascii="Times New Roman" w:hAnsi="Times New Roman"/>
                <w:lang w:val="ru-RU"/>
              </w:rPr>
              <w:br/>
              <w:t>эквивалентная защите в квадрате 100 м × 100 м на границе покрытия ЦНТВ,</w:t>
            </w:r>
            <w:r w:rsidRPr="00BE0003">
              <w:rPr>
                <w:rFonts w:ascii="Times New Roman" w:hAnsi="Times New Roman"/>
                <w:lang w:val="ru-RU"/>
              </w:rPr>
              <w:br/>
              <w:t>в соответствии с Рекомендацией МСЭ-R BT.1895</w:t>
            </w:r>
          </w:p>
        </w:tc>
      </w:tr>
      <w:tr w:rsidR="00701333" w:rsidRPr="00BE0003" w14:paraId="2562161A" w14:textId="77777777" w:rsidTr="00017371">
        <w:trPr>
          <w:jc w:val="center"/>
        </w:trPr>
        <w:tc>
          <w:tcPr>
            <w:tcW w:w="3614" w:type="dxa"/>
            <w:vAlign w:val="center"/>
          </w:tcPr>
          <w:p w14:paraId="0B2D6872" w14:textId="53F27B41" w:rsidR="00701333" w:rsidRPr="00BE0003" w:rsidRDefault="005E2236" w:rsidP="008E4348">
            <w:pPr>
              <w:pStyle w:val="Tabletext"/>
              <w:rPr>
                <w:rFonts w:ascii="Times New Roman" w:hAnsi="Times New Roman"/>
                <w:b/>
                <w:bCs/>
                <w:lang w:val="ru-RU"/>
              </w:rPr>
            </w:pPr>
            <w:r w:rsidRPr="00BE0003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p</w:t>
            </w:r>
            <w:r w:rsidRPr="00BE0003">
              <w:rPr>
                <w:rFonts w:ascii="Times New Roman" w:hAnsi="Times New Roman"/>
                <w:b/>
                <w:bCs/>
                <w:i/>
                <w:iCs/>
                <w:vertAlign w:val="subscript"/>
                <w:lang w:val="ru-RU"/>
              </w:rPr>
              <w:t>I</w:t>
            </w:r>
            <w:r w:rsidR="00701333" w:rsidRPr="00BE0003">
              <w:rPr>
                <w:rFonts w:ascii="Times New Roman" w:hAnsi="Times New Roman"/>
                <w:b/>
                <w:bCs/>
                <w:lang w:val="ru-RU"/>
              </w:rPr>
              <w:t xml:space="preserve"> = </w:t>
            </w:r>
            <w:r w:rsidRPr="00BE0003">
              <w:rPr>
                <w:rFonts w:ascii="Times New Roman" w:hAnsi="Times New Roman"/>
                <w:b/>
                <w:bCs/>
                <w:iCs/>
                <w:lang w:val="ru-RU"/>
              </w:rPr>
              <w:sym w:font="Symbol" w:char="F044"/>
            </w:r>
            <w:r w:rsidRPr="00BE0003">
              <w:rPr>
                <w:rFonts w:ascii="Times New Roman" w:hAnsi="Times New Roman"/>
                <w:b/>
                <w:bCs/>
                <w:i/>
                <w:lang w:val="ru-RU"/>
              </w:rPr>
              <w:t>p</w:t>
            </w:r>
            <w:r w:rsidRPr="00BE0003">
              <w:rPr>
                <w:rFonts w:ascii="Times New Roman" w:hAnsi="Times New Roman"/>
                <w:b/>
                <w:bCs/>
                <w:i/>
                <w:vertAlign w:val="subscript"/>
                <w:lang w:val="ru-RU"/>
              </w:rPr>
              <w:t>RL</w:t>
            </w:r>
            <w:r w:rsidRPr="00BE0003">
              <w:rPr>
                <w:rFonts w:ascii="Times New Roman" w:hAnsi="Times New Roman"/>
                <w:b/>
                <w:bCs/>
                <w:lang w:val="ru-RU"/>
              </w:rPr>
              <w:t xml:space="preserve"> </w:t>
            </w:r>
            <w:r w:rsidR="00701333" w:rsidRPr="00BE0003">
              <w:rPr>
                <w:rFonts w:ascii="Times New Roman" w:hAnsi="Times New Roman"/>
                <w:b/>
                <w:bCs/>
                <w:lang w:val="ru-RU"/>
              </w:rPr>
              <w:t>(%) (95% местоположений)</w:t>
            </w:r>
          </w:p>
        </w:tc>
        <w:tc>
          <w:tcPr>
            <w:tcW w:w="1575" w:type="dxa"/>
            <w:vAlign w:val="center"/>
          </w:tcPr>
          <w:p w14:paraId="680C874C" w14:textId="77777777" w:rsidR="00701333" w:rsidRPr="00BE0003" w:rsidRDefault="00701333" w:rsidP="008E4348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BE0003">
              <w:rPr>
                <w:rFonts w:ascii="Times New Roman" w:hAnsi="Times New Roman"/>
                <w:lang w:val="ru-RU"/>
              </w:rPr>
              <w:t>0,086</w:t>
            </w:r>
          </w:p>
        </w:tc>
        <w:tc>
          <w:tcPr>
            <w:tcW w:w="1488" w:type="dxa"/>
            <w:vAlign w:val="center"/>
          </w:tcPr>
          <w:p w14:paraId="43AF5D0E" w14:textId="77777777" w:rsidR="00701333" w:rsidRPr="00BE0003" w:rsidRDefault="00701333" w:rsidP="008E4348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BE0003">
              <w:rPr>
                <w:rFonts w:ascii="Times New Roman" w:hAnsi="Times New Roman"/>
                <w:lang w:val="ru-RU"/>
              </w:rPr>
              <w:t>0,869</w:t>
            </w:r>
          </w:p>
        </w:tc>
        <w:tc>
          <w:tcPr>
            <w:tcW w:w="2825" w:type="dxa"/>
            <w:vAlign w:val="center"/>
          </w:tcPr>
          <w:p w14:paraId="3991B1E3" w14:textId="77777777" w:rsidR="00701333" w:rsidRPr="00BE0003" w:rsidRDefault="00701333" w:rsidP="008E4348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BE0003">
              <w:rPr>
                <w:rFonts w:ascii="Times New Roman" w:hAnsi="Times New Roman"/>
                <w:lang w:val="ru-RU"/>
              </w:rPr>
              <w:t>2,22</w:t>
            </w:r>
          </w:p>
        </w:tc>
      </w:tr>
      <w:tr w:rsidR="00701333" w:rsidRPr="00BE0003" w14:paraId="45035DB1" w14:textId="77777777" w:rsidTr="00017371">
        <w:trPr>
          <w:jc w:val="center"/>
        </w:trPr>
        <w:tc>
          <w:tcPr>
            <w:tcW w:w="3614" w:type="dxa"/>
            <w:tcBorders>
              <w:bottom w:val="single" w:sz="4" w:space="0" w:color="000000"/>
            </w:tcBorders>
            <w:vAlign w:val="center"/>
          </w:tcPr>
          <w:p w14:paraId="3EF6A59B" w14:textId="77777777" w:rsidR="00701333" w:rsidRPr="00BE0003" w:rsidRDefault="00701333" w:rsidP="008E4348">
            <w:pPr>
              <w:pStyle w:val="Tabletext"/>
              <w:rPr>
                <w:rFonts w:ascii="Times New Roman" w:hAnsi="Times New Roman"/>
                <w:b/>
                <w:bCs/>
                <w:lang w:val="ru-RU"/>
              </w:rPr>
            </w:pPr>
            <w:r w:rsidRPr="00BE0003">
              <w:rPr>
                <w:rFonts w:ascii="Times New Roman" w:hAnsi="Times New Roman"/>
                <w:b/>
                <w:bCs/>
                <w:lang w:val="ru-RU"/>
              </w:rPr>
              <w:t xml:space="preserve">Эквивалентное </w:t>
            </w:r>
            <w:r w:rsidRPr="00BE0003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значение I</w:t>
            </w:r>
            <w:r w:rsidRPr="00BE0003">
              <w:rPr>
                <w:rFonts w:ascii="Times New Roman" w:hAnsi="Times New Roman"/>
                <w:b/>
                <w:bCs/>
                <w:lang w:val="ru-RU"/>
              </w:rPr>
              <w:t>/</w:t>
            </w:r>
            <w:r w:rsidRPr="00BE0003">
              <w:rPr>
                <w:rFonts w:ascii="Times New Roman" w:hAnsi="Times New Roman"/>
                <w:b/>
                <w:bCs/>
                <w:i/>
                <w:iCs/>
                <w:lang w:val="ru-RU"/>
              </w:rPr>
              <w:t>N</w:t>
            </w:r>
            <w:r w:rsidRPr="00BE0003">
              <w:rPr>
                <w:rFonts w:ascii="Times New Roman" w:hAnsi="Times New Roman"/>
                <w:b/>
                <w:bCs/>
                <w:lang w:val="ru-RU"/>
              </w:rPr>
              <w:t xml:space="preserve"> (дБ)</w:t>
            </w:r>
          </w:p>
        </w:tc>
        <w:tc>
          <w:tcPr>
            <w:tcW w:w="1575" w:type="dxa"/>
            <w:tcBorders>
              <w:bottom w:val="single" w:sz="4" w:space="0" w:color="000000"/>
            </w:tcBorders>
            <w:vAlign w:val="center"/>
          </w:tcPr>
          <w:p w14:paraId="173C1410" w14:textId="77777777" w:rsidR="00701333" w:rsidRPr="00BE0003" w:rsidRDefault="00701333" w:rsidP="008E4348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BE0003">
              <w:rPr>
                <w:rFonts w:ascii="Times New Roman" w:hAnsi="Times New Roman"/>
                <w:lang w:val="ru-RU"/>
              </w:rPr>
              <w:t>−20</w:t>
            </w:r>
          </w:p>
        </w:tc>
        <w:tc>
          <w:tcPr>
            <w:tcW w:w="1488" w:type="dxa"/>
            <w:tcBorders>
              <w:bottom w:val="single" w:sz="4" w:space="0" w:color="000000"/>
            </w:tcBorders>
            <w:vAlign w:val="center"/>
          </w:tcPr>
          <w:p w14:paraId="76DA5ABD" w14:textId="77777777" w:rsidR="00701333" w:rsidRPr="00BE0003" w:rsidRDefault="00701333" w:rsidP="008E4348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BE0003">
              <w:rPr>
                <w:rFonts w:ascii="Times New Roman" w:hAnsi="Times New Roman"/>
                <w:lang w:val="ru-RU"/>
              </w:rPr>
              <w:t>−10</w:t>
            </w:r>
          </w:p>
        </w:tc>
        <w:tc>
          <w:tcPr>
            <w:tcW w:w="2825" w:type="dxa"/>
            <w:tcBorders>
              <w:bottom w:val="single" w:sz="4" w:space="0" w:color="000000"/>
            </w:tcBorders>
            <w:vAlign w:val="center"/>
          </w:tcPr>
          <w:p w14:paraId="31D7F5F4" w14:textId="77777777" w:rsidR="00701333" w:rsidRPr="00BE0003" w:rsidRDefault="00701333" w:rsidP="008E4348">
            <w:pPr>
              <w:pStyle w:val="Tabletext"/>
              <w:jc w:val="center"/>
              <w:rPr>
                <w:rFonts w:ascii="Times New Roman" w:hAnsi="Times New Roman"/>
                <w:lang w:val="ru-RU"/>
              </w:rPr>
            </w:pPr>
            <w:r w:rsidRPr="00BE0003">
              <w:rPr>
                <w:rFonts w:ascii="Times New Roman" w:hAnsi="Times New Roman"/>
                <w:lang w:val="ru-RU"/>
              </w:rPr>
              <w:t>−6</w:t>
            </w:r>
          </w:p>
        </w:tc>
      </w:tr>
      <w:tr w:rsidR="00701333" w:rsidRPr="00BE0003" w14:paraId="56BDC7B1" w14:textId="77777777" w:rsidTr="00017371">
        <w:trPr>
          <w:jc w:val="center"/>
        </w:trPr>
        <w:tc>
          <w:tcPr>
            <w:tcW w:w="9502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14:paraId="2D2E3727" w14:textId="77777777" w:rsidR="00701333" w:rsidRPr="00BE0003" w:rsidRDefault="00701333" w:rsidP="00347E48">
            <w:pPr>
              <w:pStyle w:val="TableLegendNote"/>
              <w:rPr>
                <w:rFonts w:ascii="Times New Roman" w:hAnsi="Times New Roman"/>
                <w:lang w:val="ru-RU"/>
              </w:rPr>
            </w:pPr>
            <w:r w:rsidRPr="00BE0003">
              <w:rPr>
                <w:rFonts w:ascii="Times New Roman" w:hAnsi="Times New Roman"/>
                <w:i/>
                <w:iCs/>
                <w:lang w:val="ru-RU" w:eastAsia="fr-FR"/>
              </w:rPr>
              <w:t>Примечание 1.</w:t>
            </w:r>
            <w:r w:rsidRPr="00BE0003">
              <w:rPr>
                <w:rFonts w:ascii="Times New Roman" w:hAnsi="Times New Roman"/>
                <w:lang w:val="ru-RU" w:eastAsia="fr-FR"/>
              </w:rPr>
              <w:t> – </w:t>
            </w:r>
            <w:r w:rsidRPr="00BE0003">
              <w:rPr>
                <w:rFonts w:ascii="Times New Roman" w:hAnsi="Times New Roman"/>
                <w:iCs/>
                <w:lang w:val="ru-RU" w:eastAsia="fr-FR"/>
              </w:rPr>
              <w:t>Значения</w:t>
            </w:r>
            <w:r w:rsidRPr="00BE0003">
              <w:rPr>
                <w:rFonts w:ascii="Times New Roman" w:hAnsi="Times New Roman"/>
                <w:i/>
                <w:iCs/>
                <w:lang w:val="ru-RU" w:eastAsia="fr-FR"/>
              </w:rPr>
              <w:t xml:space="preserve"> I</w:t>
            </w:r>
            <w:r w:rsidRPr="00BE0003">
              <w:rPr>
                <w:rFonts w:ascii="Times New Roman" w:hAnsi="Times New Roman"/>
                <w:lang w:val="ru-RU" w:eastAsia="fr-FR"/>
              </w:rPr>
              <w:t>/</w:t>
            </w:r>
            <w:r w:rsidRPr="00BE0003">
              <w:rPr>
                <w:rFonts w:ascii="Times New Roman" w:hAnsi="Times New Roman"/>
                <w:i/>
                <w:iCs/>
                <w:lang w:val="ru-RU" w:eastAsia="fr-FR"/>
              </w:rPr>
              <w:t>N</w:t>
            </w:r>
            <w:r w:rsidRPr="00BE0003">
              <w:rPr>
                <w:rFonts w:ascii="Times New Roman" w:hAnsi="Times New Roman"/>
                <w:lang w:val="ru-RU" w:eastAsia="fr-FR"/>
              </w:rPr>
              <w:t xml:space="preserve"> –20 дБ и –10 дБ эквивалентны нормативным значениям, приведенным в Рекомендации</w:t>
            </w:r>
            <w:r w:rsidRPr="00BE0003">
              <w:rPr>
                <w:rFonts w:ascii="Times New Roman" w:hAnsi="Times New Roman"/>
                <w:lang w:val="ru-RU"/>
              </w:rPr>
              <w:t> МСЭ</w:t>
            </w:r>
            <w:r w:rsidRPr="00BE0003">
              <w:rPr>
                <w:rFonts w:ascii="Times New Roman" w:hAnsi="Times New Roman"/>
                <w:lang w:val="ru-RU"/>
              </w:rPr>
              <w:noBreakHyphen/>
              <w:t xml:space="preserve">R BT.1895. Значение </w:t>
            </w:r>
            <w:r w:rsidRPr="00BE0003">
              <w:rPr>
                <w:rFonts w:ascii="Times New Roman" w:hAnsi="Times New Roman"/>
                <w:i/>
                <w:lang w:val="ru-RU"/>
              </w:rPr>
              <w:t>I</w:t>
            </w:r>
            <w:r w:rsidRPr="00BE0003">
              <w:rPr>
                <w:rFonts w:ascii="Times New Roman" w:hAnsi="Times New Roman"/>
                <w:lang w:val="ru-RU"/>
              </w:rPr>
              <w:t>/</w:t>
            </w:r>
            <w:r w:rsidRPr="00BE0003">
              <w:rPr>
                <w:rFonts w:ascii="Times New Roman" w:hAnsi="Times New Roman"/>
                <w:i/>
                <w:lang w:val="ru-RU"/>
              </w:rPr>
              <w:t xml:space="preserve">N </w:t>
            </w:r>
            <w:r w:rsidRPr="00BE0003">
              <w:rPr>
                <w:rFonts w:ascii="Times New Roman" w:hAnsi="Times New Roman"/>
                <w:lang w:val="ru-RU"/>
              </w:rPr>
              <w:t>–6 дБ представляет собой дополнительное значение, выходящее за рамки BT.1895, которое часто используется в исследованиях совместимости в некоторых регионах.</w:t>
            </w:r>
          </w:p>
          <w:p w14:paraId="6106A390" w14:textId="77777777" w:rsidR="00701333" w:rsidRPr="00BE0003" w:rsidRDefault="00701333" w:rsidP="00347E48">
            <w:pPr>
              <w:pStyle w:val="TableLegendNote"/>
              <w:rPr>
                <w:rFonts w:ascii="Times New Roman" w:hAnsi="Times New Roman"/>
                <w:sz w:val="18"/>
                <w:szCs w:val="18"/>
                <w:lang w:val="ru-RU" w:eastAsia="fr-FR"/>
              </w:rPr>
            </w:pPr>
            <w:r w:rsidRPr="00BE0003">
              <w:rPr>
                <w:rFonts w:ascii="Times New Roman" w:hAnsi="Times New Roman"/>
                <w:i/>
                <w:iCs/>
                <w:lang w:val="ru-RU" w:eastAsia="fr-FR"/>
              </w:rPr>
              <w:t>Примечание 2.</w:t>
            </w:r>
            <w:r w:rsidRPr="00BE0003">
              <w:rPr>
                <w:rFonts w:ascii="Times New Roman" w:hAnsi="Times New Roman"/>
                <w:lang w:val="ru-RU" w:eastAsia="fr-FR"/>
              </w:rPr>
              <w:t> – 95% местоположений, обслуживаемых на границе соты, эквивалентно 99,4 ≤ X ≤ 99,6 (см. Отчет МСЭ-R BT.2470) по площади соты</w:t>
            </w:r>
            <w:r w:rsidRPr="00BE0003">
              <w:rPr>
                <w:rStyle w:val="FootnoteReference"/>
                <w:rFonts w:ascii="Times New Roman" w:hAnsi="Times New Roman"/>
                <w:position w:val="0"/>
                <w:sz w:val="20"/>
                <w:vertAlign w:val="superscript"/>
                <w:lang w:val="ru-RU" w:eastAsia="fr-FR"/>
              </w:rPr>
              <w:footnoteReference w:id="4"/>
            </w:r>
            <w:r w:rsidRPr="00BE0003">
              <w:rPr>
                <w:rFonts w:ascii="Times New Roman" w:hAnsi="Times New Roman"/>
                <w:lang w:val="ru-RU" w:eastAsia="fr-FR"/>
              </w:rPr>
              <w:t>.</w:t>
            </w:r>
          </w:p>
        </w:tc>
      </w:tr>
    </w:tbl>
    <w:p w14:paraId="7371F664" w14:textId="77777777" w:rsidR="005E2236" w:rsidRPr="00BE0003" w:rsidRDefault="005E2236" w:rsidP="005E2236">
      <w:pPr>
        <w:pStyle w:val="Tablefin"/>
        <w:rPr>
          <w:sz w:val="16"/>
          <w:szCs w:val="16"/>
          <w:lang w:val="ru-RU"/>
        </w:rPr>
      </w:pPr>
    </w:p>
    <w:p w14:paraId="038EB318" w14:textId="67A9AD80" w:rsidR="00701333" w:rsidRPr="00BE0003" w:rsidRDefault="00701333" w:rsidP="004A26FB">
      <w:pPr>
        <w:pStyle w:val="Heading2"/>
        <w:rPr>
          <w:lang w:val="ru-RU"/>
        </w:rPr>
      </w:pPr>
      <w:r w:rsidRPr="00BE0003">
        <w:rPr>
          <w:lang w:val="ru-RU"/>
        </w:rPr>
        <w:t>2.2</w:t>
      </w:r>
      <w:r w:rsidRPr="00BE0003">
        <w:rPr>
          <w:rFonts w:eastAsia="SimSun"/>
          <w:lang w:val="ru-RU"/>
        </w:rPr>
        <w:tab/>
      </w:r>
      <w:r w:rsidRPr="00BE0003">
        <w:rPr>
          <w:lang w:val="ru-RU"/>
        </w:rPr>
        <w:t>Движущийся источник помех</w:t>
      </w:r>
    </w:p>
    <w:p w14:paraId="14795AD7" w14:textId="77777777" w:rsidR="00701333" w:rsidRPr="00BE0003" w:rsidRDefault="00701333" w:rsidP="00701333">
      <w:pPr>
        <w:keepNext/>
        <w:keepLines/>
        <w:rPr>
          <w:webHidden/>
          <w:lang w:val="ru-RU"/>
        </w:rPr>
      </w:pPr>
      <w:r w:rsidRPr="00BE0003">
        <w:rPr>
          <w:webHidden/>
          <w:lang w:val="ru-RU"/>
        </w:rPr>
        <w:t>Движущийся источник помех может изменять:</w:t>
      </w:r>
    </w:p>
    <w:p w14:paraId="0E9EA9A6" w14:textId="77777777" w:rsidR="00701333" w:rsidRPr="00BE0003" w:rsidRDefault="00701333" w:rsidP="00701333">
      <w:pPr>
        <w:pStyle w:val="enumlev1"/>
        <w:keepNext/>
        <w:rPr>
          <w:webHidden/>
          <w:lang w:val="ru-RU"/>
        </w:rPr>
      </w:pPr>
      <w:r w:rsidRPr="00BE0003">
        <w:rPr>
          <w:lang w:val="ru-RU"/>
        </w:rPr>
        <w:t>–</w:t>
      </w:r>
      <w:r w:rsidRPr="00BE0003">
        <w:rPr>
          <w:lang w:val="ru-RU"/>
        </w:rPr>
        <w:tab/>
        <w:t>свою мощность во времени по некоторой схеме управления мощностью;</w:t>
      </w:r>
    </w:p>
    <w:p w14:paraId="77DEF9FA" w14:textId="77777777" w:rsidR="00701333" w:rsidRPr="00BE0003" w:rsidRDefault="00701333" w:rsidP="00701333">
      <w:pPr>
        <w:pStyle w:val="enumlev1"/>
        <w:keepNext/>
        <w:rPr>
          <w:webHidden/>
          <w:lang w:val="ru-RU"/>
        </w:rPr>
      </w:pPr>
      <w:r w:rsidRPr="00BE0003">
        <w:rPr>
          <w:lang w:val="ru-RU"/>
        </w:rPr>
        <w:t>–</w:t>
      </w:r>
      <w:r w:rsidRPr="00BE0003">
        <w:rPr>
          <w:lang w:val="ru-RU"/>
        </w:rPr>
        <w:tab/>
      </w:r>
      <w:r w:rsidRPr="00BE0003">
        <w:rPr>
          <w:webHidden/>
          <w:lang w:val="ru-RU"/>
        </w:rPr>
        <w:t>положение и местоположение во времени.</w:t>
      </w:r>
    </w:p>
    <w:p w14:paraId="4028E042" w14:textId="77777777" w:rsidR="00701333" w:rsidRPr="00BE0003" w:rsidRDefault="00701333" w:rsidP="00701333">
      <w:pPr>
        <w:rPr>
          <w:webHidden/>
          <w:lang w:val="ru-RU"/>
        </w:rPr>
      </w:pPr>
      <w:r w:rsidRPr="00BE0003">
        <w:rPr>
          <w:webHidden/>
          <w:lang w:val="ru-RU"/>
        </w:rPr>
        <w:t>Изменение положения или местоположения может приводить к созданию помех последовательно разным приемникам ЦНТВ или к попаданию в зону действия конкретного приемника, как показано на рисунке 1.</w:t>
      </w:r>
    </w:p>
    <w:p w14:paraId="7B30284D" w14:textId="77777777" w:rsidR="00701333" w:rsidRPr="00BE0003" w:rsidRDefault="00701333" w:rsidP="00701333">
      <w:pPr>
        <w:rPr>
          <w:spacing w:val="-2"/>
          <w:lang w:val="ru-RU"/>
        </w:rPr>
      </w:pPr>
      <w:r w:rsidRPr="00BE0003">
        <w:rPr>
          <w:spacing w:val="-2"/>
          <w:lang w:val="ru-RU"/>
        </w:rPr>
        <w:t>Очевидно, что влияние таких источников помех на зону покрытия ЦНТВ проявляется не в виде дыр (или участков), в которых нельзя обеспечить требуемое качество обслуживания. Следовательно, в случае движущихся источников помех (например, мобильных пользовательских терминалов) оценить влияние на вероятность охвата мест приема (</w:t>
      </w:r>
      <w:r w:rsidRPr="00BE0003">
        <w:rPr>
          <w:i/>
          <w:spacing w:val="-2"/>
          <w:lang w:val="ru-RU"/>
        </w:rPr>
        <w:t>P</w:t>
      </w:r>
      <w:r w:rsidRPr="00BE0003">
        <w:rPr>
          <w:i/>
          <w:spacing w:val="-2"/>
          <w:vertAlign w:val="subscript"/>
          <w:lang w:val="ru-RU"/>
        </w:rPr>
        <w:t>RL</w:t>
      </w:r>
      <w:r w:rsidRPr="00BE0003">
        <w:rPr>
          <w:spacing w:val="-2"/>
          <w:lang w:val="ru-RU"/>
        </w:rPr>
        <w:t>) с использованием уравнения (5) невозможно.</w:t>
      </w:r>
    </w:p>
    <w:p w14:paraId="01871A7F" w14:textId="77777777" w:rsidR="00701333" w:rsidRPr="00BE0003" w:rsidRDefault="00701333" w:rsidP="005E2236">
      <w:pPr>
        <w:pStyle w:val="FigureNo"/>
        <w:rPr>
          <w:lang w:val="ru-RU"/>
        </w:rPr>
      </w:pPr>
      <w:r w:rsidRPr="00BE0003">
        <w:rPr>
          <w:lang w:val="ru-RU"/>
        </w:rPr>
        <w:lastRenderedPageBreak/>
        <w:t>РИСУНОК 1</w:t>
      </w:r>
    </w:p>
    <w:p w14:paraId="37102BD1" w14:textId="77777777" w:rsidR="00701333" w:rsidRPr="00BE0003" w:rsidRDefault="00701333" w:rsidP="005E2236">
      <w:pPr>
        <w:pStyle w:val="Figuretitle"/>
        <w:rPr>
          <w:lang w:val="ru-RU"/>
        </w:rPr>
      </w:pPr>
      <w:r w:rsidRPr="00BE0003">
        <w:rPr>
          <w:lang w:val="ru-RU"/>
        </w:rPr>
        <w:t>Влияние движущегося источника помех (пользовательского терминала) на прием ЦНТВ</w:t>
      </w:r>
    </w:p>
    <w:p w14:paraId="026DB4D1" w14:textId="634F6340" w:rsidR="00701333" w:rsidRPr="00BE0003" w:rsidRDefault="00017371" w:rsidP="00701333">
      <w:pPr>
        <w:pStyle w:val="Figure"/>
        <w:rPr>
          <w:lang w:val="ru-RU"/>
        </w:rPr>
      </w:pPr>
      <w:r w:rsidRPr="00BE0003">
        <w:rPr>
          <w:lang w:val="ru-RU"/>
        </w:rPr>
        <w:object w:dxaOrig="4202" w:dyaOrig="3871" w14:anchorId="3FB85302">
          <v:shape id="_x0000_i1027" type="#_x0000_t75" style="width:248.85pt;height:229.25pt" o:ole="">
            <v:imagedata r:id="rId17" o:title=""/>
          </v:shape>
          <o:OLEObject Type="Embed" ProgID="CorelDraw.Graphic.17" ShapeID="_x0000_i1027" DrawAspect="Content" ObjectID="_1699248287" r:id="rId18"/>
        </w:object>
      </w:r>
    </w:p>
    <w:p w14:paraId="45BE643B" w14:textId="77777777" w:rsidR="00701333" w:rsidRPr="00BE0003" w:rsidRDefault="00701333" w:rsidP="00701333">
      <w:pPr>
        <w:pStyle w:val="Normalaftertitle"/>
        <w:rPr>
          <w:rFonts w:asciiTheme="majorBidi" w:hAnsiTheme="majorBidi" w:cstheme="majorBidi"/>
          <w:spacing w:val="2"/>
          <w:szCs w:val="24"/>
          <w:lang w:val="ru-RU"/>
        </w:rPr>
      </w:pPr>
      <w:r w:rsidRPr="00BE0003">
        <w:rPr>
          <w:spacing w:val="2"/>
          <w:lang w:val="ru-RU"/>
        </w:rPr>
        <w:t xml:space="preserve">Следовательно, при движущихся источниках помех задача оценки их влияния на прием ЦНТВ усложняется, поскольку необходимо учитывать их движение во времени. Ясно, что значение </w:t>
      </w:r>
      <w:r w:rsidRPr="00BE0003">
        <w:rPr>
          <w:i/>
          <w:spacing w:val="2"/>
          <w:szCs w:val="24"/>
          <w:lang w:val="ru-RU"/>
        </w:rPr>
        <w:t>p</w:t>
      </w:r>
      <w:r w:rsidRPr="00BE0003">
        <w:rPr>
          <w:i/>
          <w:spacing w:val="2"/>
          <w:szCs w:val="24"/>
          <w:vertAlign w:val="subscript"/>
          <w:lang w:val="ru-RU"/>
        </w:rPr>
        <w:t>I</w:t>
      </w:r>
      <w:r w:rsidRPr="00BE0003">
        <w:rPr>
          <w:spacing w:val="2"/>
          <w:lang w:val="ru-RU"/>
        </w:rPr>
        <w:t>, вычисленное при моделировании по методу Монте-Карло, как описано уравнениями (1) и (2) или уравнениями (1) и (6),</w:t>
      </w:r>
      <w:r w:rsidRPr="00BE0003">
        <w:rPr>
          <w:spacing w:val="2"/>
          <w:szCs w:val="24"/>
          <w:lang w:val="ru-RU"/>
        </w:rPr>
        <w:t xml:space="preserve"> нельзя использовать напрямую для оценки влияния движущихся источников помех на прием ЦНТВ, потому что </w:t>
      </w:r>
      <w:r w:rsidRPr="00BE0003">
        <w:rPr>
          <w:i/>
          <w:spacing w:val="2"/>
          <w:szCs w:val="24"/>
          <w:lang w:val="ru-RU"/>
        </w:rPr>
        <w:t>p</w:t>
      </w:r>
      <w:r w:rsidRPr="00BE0003">
        <w:rPr>
          <w:i/>
          <w:spacing w:val="2"/>
          <w:szCs w:val="24"/>
          <w:vertAlign w:val="subscript"/>
          <w:lang w:val="ru-RU"/>
        </w:rPr>
        <w:t>I</w:t>
      </w:r>
      <w:r w:rsidRPr="00BE0003">
        <w:rPr>
          <w:spacing w:val="2"/>
          <w:szCs w:val="24"/>
          <w:lang w:val="ru-RU"/>
        </w:rPr>
        <w:t xml:space="preserve"> не обеспечивает информацию о вероятности того, что приемник ЦНТВ будет испытывать воздействие одного или нескольких помеховых событий в пределах данного </w:t>
      </w:r>
      <w:r w:rsidRPr="00BE0003">
        <w:rPr>
          <w:i/>
          <w:spacing w:val="2"/>
          <w:szCs w:val="24"/>
          <w:lang w:val="ru-RU"/>
        </w:rPr>
        <w:t>TW</w:t>
      </w:r>
      <w:r w:rsidRPr="00BE0003">
        <w:rPr>
          <w:spacing w:val="2"/>
          <w:szCs w:val="24"/>
          <w:lang w:val="ru-RU"/>
        </w:rPr>
        <w:t>.</w:t>
      </w:r>
    </w:p>
    <w:p w14:paraId="34180F04" w14:textId="77777777" w:rsidR="00701333" w:rsidRPr="00BE0003" w:rsidRDefault="00701333" w:rsidP="004A26FB">
      <w:pPr>
        <w:pStyle w:val="Heading3"/>
        <w:rPr>
          <w:lang w:val="ru-RU"/>
        </w:rPr>
      </w:pPr>
      <w:r w:rsidRPr="00BE0003">
        <w:rPr>
          <w:lang w:val="ru-RU"/>
        </w:rPr>
        <w:t>2.2.1</w:t>
      </w:r>
      <w:r w:rsidRPr="00BE0003">
        <w:rPr>
          <w:lang w:val="ru-RU"/>
        </w:rPr>
        <w:tab/>
        <w:t>Вероятность нарушения</w:t>
      </w:r>
    </w:p>
    <w:p w14:paraId="1A04E64B" w14:textId="77777777" w:rsidR="00701333" w:rsidRPr="00BE0003" w:rsidRDefault="00701333" w:rsidP="00701333">
      <w:pPr>
        <w:rPr>
          <w:lang w:val="ru-RU"/>
        </w:rPr>
      </w:pPr>
      <w:r w:rsidRPr="00BE0003">
        <w:rPr>
          <w:lang w:val="ru-RU"/>
        </w:rPr>
        <w:t xml:space="preserve">Как указано в предыдущем пункте, в случае движущихся источников помех следует учитывать непрерывность во времени, преобразуя </w:t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I</w:t>
      </w:r>
      <w:r w:rsidRPr="00BE0003">
        <w:rPr>
          <w:lang w:val="ru-RU"/>
        </w:rPr>
        <w:t>, рассчитанную при моделировании по методу Монте</w:t>
      </w:r>
      <w:r w:rsidRPr="00BE0003">
        <w:rPr>
          <w:lang w:val="ru-RU"/>
        </w:rPr>
        <w:noBreakHyphen/>
        <w:t>Карло, в вероятность, лучше отражающую влияние помех на прием ЦНТВ. Такая вероятность называется "вероятность нарушения". Ниже описан метод расчета этой вероятности.</w:t>
      </w:r>
    </w:p>
    <w:p w14:paraId="49039CEB" w14:textId="77777777" w:rsidR="00701333" w:rsidRPr="00BE0003" w:rsidRDefault="00701333" w:rsidP="00701333">
      <w:pPr>
        <w:rPr>
          <w:szCs w:val="24"/>
          <w:lang w:val="ru-RU"/>
        </w:rPr>
      </w:pPr>
      <w:r w:rsidRPr="00BE0003">
        <w:rPr>
          <w:szCs w:val="24"/>
          <w:lang w:val="ru-RU"/>
        </w:rPr>
        <w:t>Значение</w:t>
      </w:r>
      <w:r w:rsidRPr="00BE0003">
        <w:rPr>
          <w:i/>
          <w:szCs w:val="24"/>
          <w:lang w:val="ru-RU"/>
        </w:rPr>
        <w:t xml:space="preserve"> p</w:t>
      </w:r>
      <w:r w:rsidRPr="00BE0003">
        <w:rPr>
          <w:i/>
          <w:szCs w:val="24"/>
          <w:vertAlign w:val="subscript"/>
          <w:lang w:val="ru-RU"/>
        </w:rPr>
        <w:t>I</w:t>
      </w:r>
      <w:r w:rsidRPr="00BE0003">
        <w:rPr>
          <w:szCs w:val="24"/>
          <w:lang w:val="ru-RU"/>
        </w:rPr>
        <w:t>, полученное в результате моделирования по методу Монте-Карло с использованием уравнений (1) и (2) или уравнений (1) и (6), обеспечивает информацию о вероятности того, что приемник ЦНТВ будет подвержен помехам в любой момент времени. Оно не указывает на вероятность того, что приемник ЦНТВ будет испытывать воздействие одного или нескольких помеховых событий в пределах заданного временно́го окна. Таким образом, необходимо расширить результат моделирования по методу Монте-Карло с учетом периода времени, равного одному часу, за который оценивается качество обслуживания ЦНТВ.</w:t>
      </w:r>
    </w:p>
    <w:p w14:paraId="2AA7BCC3" w14:textId="166929F4" w:rsidR="00701333" w:rsidRPr="00BE0003" w:rsidRDefault="00701333" w:rsidP="00701333">
      <w:pPr>
        <w:rPr>
          <w:lang w:val="ru-RU"/>
        </w:rPr>
      </w:pPr>
      <w:r w:rsidRPr="00BE0003">
        <w:rPr>
          <w:lang w:val="ru-RU"/>
        </w:rPr>
        <w:t>Вероятность помех (</w:t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I</w:t>
      </w:r>
      <w:r w:rsidRPr="00BE0003">
        <w:rPr>
          <w:lang w:val="ru-RU"/>
        </w:rPr>
        <w:t>) не изменяется во времени (постоянна). Если присутствие помех (</w:t>
      </w:r>
      <w:r w:rsidRPr="00BE0003">
        <w:rPr>
          <w:i/>
          <w:lang w:val="ru-RU"/>
        </w:rPr>
        <w:t>I</w:t>
      </w:r>
      <w:r w:rsidRPr="00BE0003">
        <w:rPr>
          <w:lang w:val="ru-RU"/>
        </w:rPr>
        <w:t>) и отсутствие помех (</w:t>
      </w:r>
      <w:r w:rsidRPr="00BE0003">
        <w:rPr>
          <w:i/>
          <w:lang w:val="ru-RU"/>
        </w:rPr>
        <w:t>NI</w:t>
      </w:r>
      <w:r w:rsidRPr="00BE0003">
        <w:rPr>
          <w:lang w:val="ru-RU"/>
        </w:rPr>
        <w:t xml:space="preserve">) рассматривать в качестве двух значений случайной переменной Бернулли </w:t>
      </w:r>
      <w:r w:rsidRPr="00BE0003">
        <w:rPr>
          <w:i/>
          <w:iCs/>
          <w:lang w:val="ru-RU"/>
        </w:rPr>
        <w:t>X</w:t>
      </w:r>
      <w:r w:rsidRPr="00BE0003">
        <w:rPr>
          <w:lang w:val="ru-RU"/>
        </w:rPr>
        <w:t>, отражающей состояние помех,</w:t>
      </w:r>
      <w:r w:rsidRPr="00BE0003">
        <w:rPr>
          <w:i/>
          <w:iCs/>
          <w:lang w:val="ru-RU"/>
        </w:rPr>
        <w:t xml:space="preserve"> </w:t>
      </w:r>
      <w:r w:rsidRPr="00BE0003">
        <w:rPr>
          <w:lang w:val="ru-RU"/>
        </w:rPr>
        <w:t>то можно записать</w:t>
      </w:r>
      <w:r w:rsidR="00764A4A" w:rsidRPr="00BE0003">
        <w:rPr>
          <w:lang w:val="ru-RU"/>
        </w:rPr>
        <w:t>:</w:t>
      </w:r>
    </w:p>
    <w:p w14:paraId="00015312" w14:textId="77777777" w:rsidR="00701333" w:rsidRPr="00BE0003" w:rsidRDefault="00701333" w:rsidP="00701333">
      <w:pPr>
        <w:pStyle w:val="Equation"/>
        <w:rPr>
          <w:lang w:val="ru-RU"/>
        </w:rPr>
      </w:pPr>
      <w:r w:rsidRPr="00BE0003">
        <w:rPr>
          <w:i/>
          <w:lang w:val="ru-RU"/>
        </w:rPr>
        <w:tab/>
      </w:r>
      <w:r w:rsidRPr="00BE0003">
        <w:rPr>
          <w:i/>
          <w:lang w:val="ru-RU"/>
        </w:rPr>
        <w:tab/>
        <w:t>P</w:t>
      </w:r>
      <w:r w:rsidRPr="00BE0003">
        <w:rPr>
          <w:lang w:val="ru-RU"/>
        </w:rPr>
        <w:t>(</w:t>
      </w:r>
      <w:r w:rsidRPr="00BE0003">
        <w:rPr>
          <w:i/>
          <w:lang w:val="ru-RU"/>
        </w:rPr>
        <w:t>X </w:t>
      </w:r>
      <w:r w:rsidRPr="00BE0003">
        <w:rPr>
          <w:lang w:val="ru-RU"/>
        </w:rPr>
        <w:t>= </w:t>
      </w:r>
      <w:r w:rsidRPr="00BE0003">
        <w:rPr>
          <w:i/>
          <w:lang w:val="ru-RU"/>
        </w:rPr>
        <w:t>I</w:t>
      </w:r>
      <w:r w:rsidRPr="00BE0003">
        <w:rPr>
          <w:lang w:val="ru-RU"/>
        </w:rPr>
        <w:t xml:space="preserve">) = </w:t>
      </w:r>
      <w:r w:rsidRPr="00BE0003">
        <w:rPr>
          <w:i/>
          <w:color w:val="000000"/>
          <w:lang w:val="ru-RU"/>
        </w:rPr>
        <w:t>p</w:t>
      </w:r>
      <w:r w:rsidRPr="00BE0003">
        <w:rPr>
          <w:i/>
          <w:color w:val="000000"/>
          <w:vertAlign w:val="subscript"/>
          <w:lang w:val="ru-RU"/>
        </w:rPr>
        <w:t>I</w:t>
      </w:r>
      <w:r w:rsidRPr="00BE0003">
        <w:rPr>
          <w:color w:val="000000"/>
          <w:lang w:val="ru-RU"/>
        </w:rPr>
        <w:t>;</w:t>
      </w:r>
    </w:p>
    <w:p w14:paraId="4DDC7EEE" w14:textId="77777777" w:rsidR="00701333" w:rsidRPr="00BE0003" w:rsidRDefault="00701333" w:rsidP="00701333">
      <w:pPr>
        <w:pStyle w:val="Equation"/>
        <w:rPr>
          <w:lang w:val="ru-RU"/>
        </w:rPr>
      </w:pPr>
      <w:r w:rsidRPr="00BE0003">
        <w:rPr>
          <w:i/>
          <w:lang w:val="ru-RU"/>
        </w:rPr>
        <w:tab/>
      </w:r>
      <w:r w:rsidRPr="00BE0003">
        <w:rPr>
          <w:i/>
          <w:lang w:val="ru-RU"/>
        </w:rPr>
        <w:tab/>
        <w:t>P</w:t>
      </w:r>
      <w:r w:rsidRPr="00BE0003">
        <w:rPr>
          <w:lang w:val="ru-RU"/>
        </w:rPr>
        <w:t>(</w:t>
      </w:r>
      <w:r w:rsidRPr="00BE0003">
        <w:rPr>
          <w:i/>
          <w:lang w:val="ru-RU"/>
        </w:rPr>
        <w:t>X </w:t>
      </w:r>
      <w:r w:rsidRPr="00BE0003">
        <w:rPr>
          <w:lang w:val="ru-RU"/>
        </w:rPr>
        <w:t>= </w:t>
      </w:r>
      <w:r w:rsidRPr="00BE0003">
        <w:rPr>
          <w:i/>
          <w:lang w:val="ru-RU"/>
        </w:rPr>
        <w:t>NI</w:t>
      </w:r>
      <w:r w:rsidRPr="00BE0003">
        <w:rPr>
          <w:lang w:val="ru-RU"/>
        </w:rPr>
        <w:t xml:space="preserve">) = 1 − </w:t>
      </w:r>
      <w:r w:rsidRPr="00BE0003">
        <w:rPr>
          <w:i/>
          <w:color w:val="000000"/>
          <w:lang w:val="ru-RU"/>
        </w:rPr>
        <w:t>p</w:t>
      </w:r>
      <w:r w:rsidRPr="00BE0003">
        <w:rPr>
          <w:i/>
          <w:color w:val="000000"/>
          <w:vertAlign w:val="subscript"/>
          <w:lang w:val="ru-RU"/>
        </w:rPr>
        <w:t>I</w:t>
      </w:r>
      <w:r w:rsidRPr="00BE0003">
        <w:rPr>
          <w:color w:val="000000"/>
          <w:lang w:val="ru-RU"/>
        </w:rPr>
        <w:t>,</w:t>
      </w:r>
    </w:p>
    <w:p w14:paraId="1EFE3C71" w14:textId="49EC71B1" w:rsidR="00701333" w:rsidRPr="00BE0003" w:rsidRDefault="00701333" w:rsidP="00701333">
      <w:pPr>
        <w:rPr>
          <w:webHidden/>
          <w:lang w:val="ru-RU"/>
        </w:rPr>
      </w:pPr>
      <w:r w:rsidRPr="00BE0003">
        <w:rPr>
          <w:webHidden/>
          <w:lang w:val="ru-RU"/>
        </w:rPr>
        <w:t>где</w:t>
      </w:r>
      <w:r w:rsidR="00051D01" w:rsidRPr="00BE0003">
        <w:rPr>
          <w:webHidden/>
          <w:lang w:val="ru-RU"/>
        </w:rPr>
        <w:t>:</w:t>
      </w:r>
    </w:p>
    <w:p w14:paraId="1A61836F" w14:textId="77777777" w:rsidR="00701333" w:rsidRPr="00BE0003" w:rsidRDefault="00701333" w:rsidP="00701333">
      <w:pPr>
        <w:pStyle w:val="Equationlegend"/>
        <w:rPr>
          <w:webHidden/>
          <w:lang w:val="ru-RU"/>
        </w:rPr>
      </w:pPr>
      <w:r w:rsidRPr="00BE0003">
        <w:rPr>
          <w:i/>
          <w:webHidden/>
          <w:lang w:val="ru-RU"/>
        </w:rPr>
        <w:tab/>
        <w:t>I</w:t>
      </w:r>
      <w:r w:rsidRPr="00BE0003">
        <w:rPr>
          <w:webHidden/>
          <w:lang w:val="ru-RU"/>
        </w:rPr>
        <w:t xml:space="preserve">: </w:t>
      </w:r>
      <w:r w:rsidRPr="00BE0003">
        <w:rPr>
          <w:webHidden/>
          <w:lang w:val="ru-RU"/>
        </w:rPr>
        <w:tab/>
        <w:t>наличие помех;</w:t>
      </w:r>
    </w:p>
    <w:p w14:paraId="29FBFEA2" w14:textId="77777777" w:rsidR="00701333" w:rsidRPr="00BE0003" w:rsidRDefault="00701333" w:rsidP="00701333">
      <w:pPr>
        <w:pStyle w:val="Equationlegend"/>
        <w:rPr>
          <w:webHidden/>
          <w:lang w:val="ru-RU"/>
        </w:rPr>
      </w:pPr>
      <w:r w:rsidRPr="00BE0003">
        <w:rPr>
          <w:i/>
          <w:webHidden/>
          <w:lang w:val="ru-RU"/>
        </w:rPr>
        <w:tab/>
        <w:t>NI</w:t>
      </w:r>
      <w:r w:rsidRPr="00BE0003">
        <w:rPr>
          <w:webHidden/>
          <w:lang w:val="ru-RU"/>
        </w:rPr>
        <w:t xml:space="preserve">: </w:t>
      </w:r>
      <w:r w:rsidRPr="00BE0003">
        <w:rPr>
          <w:webHidden/>
          <w:lang w:val="ru-RU"/>
        </w:rPr>
        <w:tab/>
        <w:t>отсутствие помех.</w:t>
      </w:r>
    </w:p>
    <w:p w14:paraId="4364675D" w14:textId="77777777" w:rsidR="00701333" w:rsidRPr="00BE0003" w:rsidRDefault="00701333" w:rsidP="00051D01">
      <w:pPr>
        <w:keepNext/>
        <w:keepLines/>
        <w:rPr>
          <w:rFonts w:eastAsiaTheme="minorHAnsi"/>
          <w:spacing w:val="-2"/>
          <w:lang w:val="ru-RU"/>
        </w:rPr>
      </w:pPr>
      <w:r w:rsidRPr="00BE0003">
        <w:rPr>
          <w:spacing w:val="-2"/>
          <w:lang w:val="ru-RU"/>
        </w:rPr>
        <w:lastRenderedPageBreak/>
        <w:t xml:space="preserve">Теперь разделим одночасовое </w:t>
      </w:r>
      <w:r w:rsidRPr="00BE0003">
        <w:rPr>
          <w:i/>
          <w:spacing w:val="-2"/>
          <w:lang w:val="ru-RU"/>
        </w:rPr>
        <w:t>TW</w:t>
      </w:r>
      <w:r w:rsidRPr="00BE0003">
        <w:rPr>
          <w:spacing w:val="-2"/>
          <w:lang w:val="ru-RU"/>
        </w:rPr>
        <w:t xml:space="preserve"> на </w:t>
      </w:r>
      <w:r w:rsidRPr="00BE0003">
        <w:rPr>
          <w:i/>
          <w:spacing w:val="-2"/>
          <w:lang w:val="ru-RU"/>
        </w:rPr>
        <w:t>n</w:t>
      </w:r>
      <w:r w:rsidRPr="00BE0003">
        <w:rPr>
          <w:spacing w:val="-2"/>
          <w:lang w:val="ru-RU"/>
        </w:rPr>
        <w:t xml:space="preserve"> временны́х интервалов. Если значение </w:t>
      </w:r>
      <w:r w:rsidRPr="00BE0003">
        <w:rPr>
          <w:i/>
          <w:spacing w:val="-2"/>
          <w:lang w:val="ru-RU"/>
        </w:rPr>
        <w:t>n</w:t>
      </w:r>
      <w:r w:rsidRPr="00BE0003">
        <w:rPr>
          <w:spacing w:val="-2"/>
          <w:lang w:val="ru-RU"/>
        </w:rPr>
        <w:t xml:space="preserve"> выбрано правильно, то каждый временной интервал можно рассматривать как опыт Бернулли (случайный эксперимент) с результатами </w:t>
      </w:r>
      <w:r w:rsidRPr="00BE0003">
        <w:rPr>
          <w:i/>
          <w:spacing w:val="-2"/>
          <w:lang w:val="ru-RU"/>
        </w:rPr>
        <w:t>I</w:t>
      </w:r>
      <w:r w:rsidRPr="00BE0003">
        <w:rPr>
          <w:spacing w:val="-2"/>
          <w:lang w:val="ru-RU"/>
        </w:rPr>
        <w:t xml:space="preserve"> и </w:t>
      </w:r>
      <w:r w:rsidRPr="00BE0003">
        <w:rPr>
          <w:rFonts w:eastAsiaTheme="minorHAnsi"/>
          <w:i/>
          <w:spacing w:val="-2"/>
          <w:lang w:val="ru-RU"/>
        </w:rPr>
        <w:t>NI</w:t>
      </w:r>
      <w:r w:rsidRPr="00BE0003">
        <w:rPr>
          <w:spacing w:val="-2"/>
          <w:lang w:val="ru-RU"/>
        </w:rPr>
        <w:t xml:space="preserve"> [7].</w:t>
      </w:r>
      <w:r w:rsidRPr="00BE0003">
        <w:rPr>
          <w:rFonts w:eastAsiaTheme="minorHAnsi"/>
          <w:spacing w:val="-2"/>
          <w:lang w:val="ru-RU"/>
        </w:rPr>
        <w:t xml:space="preserve"> Эти результаты называются "помеховые события".</w:t>
      </w:r>
      <w:r w:rsidRPr="00BE0003">
        <w:rPr>
          <w:rFonts w:eastAsiaTheme="minorHAnsi"/>
          <w:color w:val="000000"/>
          <w:spacing w:val="-2"/>
          <w:lang w:val="ru-RU"/>
        </w:rPr>
        <w:t xml:space="preserve"> </w:t>
      </w:r>
      <w:r w:rsidRPr="00BE0003">
        <w:rPr>
          <w:spacing w:val="-2"/>
          <w:lang w:val="ru-RU" w:eastAsia="zh-CN"/>
        </w:rPr>
        <w:t xml:space="preserve">Можно считать, что в пределах одночасового </w:t>
      </w:r>
      <w:r w:rsidRPr="00BE0003">
        <w:rPr>
          <w:i/>
          <w:spacing w:val="-2"/>
          <w:lang w:val="ru-RU" w:eastAsia="zh-CN"/>
        </w:rPr>
        <w:t>TW</w:t>
      </w:r>
      <w:r w:rsidRPr="00BE0003">
        <w:rPr>
          <w:spacing w:val="-2"/>
          <w:lang w:val="ru-RU" w:eastAsia="zh-CN"/>
        </w:rPr>
        <w:t xml:space="preserve"> происходит </w:t>
      </w:r>
      <w:r w:rsidRPr="00BE0003">
        <w:rPr>
          <w:i/>
          <w:spacing w:val="-2"/>
          <w:lang w:val="ru-RU" w:eastAsia="zh-CN"/>
        </w:rPr>
        <w:t>n</w:t>
      </w:r>
      <w:r w:rsidRPr="00BE0003">
        <w:rPr>
          <w:spacing w:val="-2"/>
          <w:lang w:val="ru-RU" w:eastAsia="zh-CN"/>
        </w:rPr>
        <w:t xml:space="preserve"> повторных опытов Бернулли; очевидно, что в данном случае каждый опыт считается независимым, поэтому вероятность того, что приемник </w:t>
      </w:r>
      <w:r w:rsidRPr="00BE0003">
        <w:rPr>
          <w:rFonts w:eastAsiaTheme="minorHAnsi"/>
          <w:spacing w:val="-2"/>
          <w:lang w:val="ru-RU"/>
        </w:rPr>
        <w:t>ЦНТВ</w:t>
      </w:r>
      <w:r w:rsidRPr="00BE0003">
        <w:rPr>
          <w:spacing w:val="-2"/>
          <w:lang w:val="ru-RU" w:eastAsia="zh-CN"/>
        </w:rPr>
        <w:t xml:space="preserve"> в пределах </w:t>
      </w:r>
      <w:r w:rsidRPr="00BE0003">
        <w:rPr>
          <w:i/>
          <w:spacing w:val="-2"/>
          <w:lang w:val="ru-RU" w:eastAsia="zh-CN"/>
        </w:rPr>
        <w:t>TW</w:t>
      </w:r>
      <w:r w:rsidRPr="00BE0003">
        <w:rPr>
          <w:spacing w:val="-2"/>
          <w:lang w:val="ru-RU" w:eastAsia="zh-CN"/>
        </w:rPr>
        <w:t xml:space="preserve"> будет испытывать воздействие </w:t>
      </w:r>
      <w:r w:rsidRPr="00BE0003">
        <w:rPr>
          <w:i/>
          <w:spacing w:val="-2"/>
          <w:lang w:val="ru-RU"/>
        </w:rPr>
        <w:t>k</w:t>
      </w:r>
      <w:r w:rsidRPr="00BE0003">
        <w:rPr>
          <w:spacing w:val="-2"/>
          <w:lang w:val="ru-RU" w:eastAsia="zh-CN"/>
        </w:rPr>
        <w:t xml:space="preserve"> помеховых событий, выражается следующим образом:</w:t>
      </w:r>
    </w:p>
    <w:p w14:paraId="7DDE44CE" w14:textId="77777777" w:rsidR="00701333" w:rsidRPr="00BE0003" w:rsidRDefault="00701333" w:rsidP="00701333">
      <w:pPr>
        <w:pStyle w:val="Equation"/>
        <w:rPr>
          <w:rFonts w:ascii="Arial" w:hAnsi="Arial"/>
          <w:lang w:val="ru-RU"/>
        </w:rPr>
      </w:pPr>
      <w:r w:rsidRPr="00BE0003">
        <w:rPr>
          <w:rFonts w:eastAsiaTheme="minorEastAsia"/>
          <w:lang w:val="ru-RU"/>
        </w:rPr>
        <w:tab/>
      </w:r>
      <w:r w:rsidRPr="00BE0003">
        <w:rPr>
          <w:rFonts w:eastAsiaTheme="minorEastAsia"/>
          <w:lang w:val="ru-RU"/>
        </w:rPr>
        <w:tab/>
      </w:r>
      <m:oMath>
        <m:r>
          <w:rPr>
            <w:rFonts w:ascii="Cambria Math" w:hAnsi="Cambria Math"/>
            <w:lang w:val="ru-RU"/>
          </w:rPr>
          <m:t>P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=</m:t>
            </m:r>
            <m:r>
              <w:rPr>
                <w:rFonts w:ascii="Cambria Math" w:hAnsi="Cambria Math"/>
                <w:lang w:val="ru-RU"/>
              </w:rPr>
              <m:t>k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=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lang w:val="ru-RU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lang w:val="ru-RU"/>
                    </w:rPr>
                    <m:t>n</m:t>
                  </m:r>
                </m:e>
              </m:mr>
              <m:mr>
                <m:e>
                  <m:r>
                    <w:rPr>
                      <w:rFonts w:ascii="Cambria Math" w:hAnsi="Cambria Math"/>
                      <w:lang w:val="ru-RU"/>
                    </w:rPr>
                    <m:t>k</m:t>
                  </m:r>
                </m:e>
              </m:mr>
            </m:m>
          </m:e>
        </m:d>
        <m:sSubSup>
          <m:sSubSupPr>
            <m:ctrlPr>
              <w:rPr>
                <w:rFonts w:ascii="Cambria Math" w:hAnsi="Cambria Math"/>
                <w:lang w:val="ru-RU"/>
              </w:rPr>
            </m:ctrlPr>
          </m:sSubSup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lang w:val="ru-RU"/>
              </w:rPr>
              <m:t>I</m:t>
            </m:r>
          </m:sub>
          <m:sup>
            <m:r>
              <w:rPr>
                <w:rFonts w:ascii="Cambria Math" w:hAnsi="Cambria Math"/>
                <w:lang w:val="ru-RU"/>
              </w:rPr>
              <m:t>k</m:t>
            </m:r>
          </m:sup>
        </m:sSubSup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1-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I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lang w:val="ru-RU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-</m:t>
            </m:r>
            <m:r>
              <w:rPr>
                <w:rFonts w:ascii="Cambria Math" w:hAnsi="Cambria Math"/>
                <w:lang w:val="ru-RU"/>
              </w:rPr>
              <m:t>k</m:t>
            </m:r>
          </m:sup>
        </m:sSup>
      </m:oMath>
      <w:r w:rsidRPr="00BE0003">
        <w:rPr>
          <w:rFonts w:eastAsiaTheme="minorEastAsia"/>
          <w:lang w:val="ru-RU"/>
        </w:rPr>
        <w:t>,</w:t>
      </w:r>
      <w:r w:rsidRPr="00BE0003">
        <w:rPr>
          <w:rFonts w:eastAsiaTheme="minorEastAsia"/>
          <w:lang w:val="ru-RU"/>
        </w:rPr>
        <w:tab/>
        <w:t>(8)</w:t>
      </w:r>
    </w:p>
    <w:p w14:paraId="530293DD" w14:textId="2A00D8EB" w:rsidR="00701333" w:rsidRPr="00BE0003" w:rsidRDefault="00701333" w:rsidP="00701333">
      <w:pPr>
        <w:rPr>
          <w:webHidden/>
          <w:lang w:val="ru-RU"/>
        </w:rPr>
      </w:pPr>
      <w:r w:rsidRPr="00BE0003">
        <w:rPr>
          <w:webHidden/>
          <w:lang w:val="ru-RU"/>
        </w:rPr>
        <w:t>где</w:t>
      </w:r>
      <w:r w:rsidR="00051D01" w:rsidRPr="00BE0003">
        <w:rPr>
          <w:webHidden/>
          <w:lang w:val="ru-RU"/>
        </w:rPr>
        <w:t>:</w:t>
      </w:r>
    </w:p>
    <w:p w14:paraId="24EF5709" w14:textId="77777777" w:rsidR="00701333" w:rsidRPr="00BE0003" w:rsidRDefault="00701333" w:rsidP="00701333">
      <w:pPr>
        <w:pStyle w:val="Equationlegend"/>
        <w:rPr>
          <w:szCs w:val="22"/>
          <w:lang w:val="ru-RU"/>
        </w:rPr>
      </w:pPr>
      <w:r w:rsidRPr="00BE0003">
        <w:rPr>
          <w:i/>
          <w:szCs w:val="22"/>
          <w:lang w:val="ru-RU"/>
        </w:rPr>
        <w:tab/>
        <w:t>p</w:t>
      </w:r>
      <w:r w:rsidRPr="00BE0003">
        <w:rPr>
          <w:i/>
          <w:szCs w:val="22"/>
          <w:vertAlign w:val="subscript"/>
          <w:lang w:val="ru-RU"/>
        </w:rPr>
        <w:t>I</w:t>
      </w:r>
      <w:r w:rsidRPr="00BE0003">
        <w:rPr>
          <w:szCs w:val="22"/>
          <w:lang w:val="ru-RU"/>
        </w:rPr>
        <w:t>:</w:t>
      </w:r>
      <w:r w:rsidRPr="00BE0003">
        <w:rPr>
          <w:i/>
          <w:szCs w:val="22"/>
          <w:vertAlign w:val="subscript"/>
          <w:lang w:val="ru-RU"/>
        </w:rPr>
        <w:t xml:space="preserve"> </w:t>
      </w:r>
      <w:r w:rsidRPr="00BE0003">
        <w:rPr>
          <w:i/>
          <w:szCs w:val="22"/>
          <w:vertAlign w:val="subscript"/>
          <w:lang w:val="ru-RU"/>
        </w:rPr>
        <w:tab/>
      </w:r>
      <w:r w:rsidRPr="00BE0003">
        <w:rPr>
          <w:szCs w:val="22"/>
          <w:lang w:val="ru-RU"/>
        </w:rPr>
        <w:t>вероятность помех, рассчитанная путем моделирования по методу Монте-Карло в соответствии с уравнениями (1) и (2);</w:t>
      </w:r>
    </w:p>
    <w:p w14:paraId="0CEAAE44" w14:textId="77777777" w:rsidR="00701333" w:rsidRPr="00BE0003" w:rsidRDefault="00701333" w:rsidP="00701333">
      <w:pPr>
        <w:pStyle w:val="Equationlegend"/>
        <w:rPr>
          <w:szCs w:val="22"/>
          <w:lang w:val="ru-RU"/>
        </w:rPr>
      </w:pPr>
      <w:r w:rsidRPr="00BE0003">
        <w:rPr>
          <w:i/>
          <w:szCs w:val="22"/>
          <w:lang w:val="ru-RU"/>
        </w:rPr>
        <w:tab/>
        <w:t>n</w:t>
      </w:r>
      <w:r w:rsidRPr="00BE0003">
        <w:rPr>
          <w:szCs w:val="22"/>
          <w:lang w:val="ru-RU"/>
        </w:rPr>
        <w:t xml:space="preserve">: </w:t>
      </w:r>
      <w:r w:rsidRPr="00BE0003">
        <w:rPr>
          <w:szCs w:val="22"/>
          <w:lang w:val="ru-RU"/>
        </w:rPr>
        <w:tab/>
        <w:t>количество независимых опытов;</w:t>
      </w:r>
    </w:p>
    <w:p w14:paraId="222C30CF" w14:textId="77777777" w:rsidR="00701333" w:rsidRPr="00BE0003" w:rsidRDefault="00701333" w:rsidP="00701333">
      <w:pPr>
        <w:pStyle w:val="Equationlegend"/>
        <w:rPr>
          <w:szCs w:val="22"/>
          <w:lang w:val="ru-RU"/>
        </w:rPr>
      </w:pPr>
      <w:r w:rsidRPr="00BE0003">
        <w:rPr>
          <w:i/>
          <w:szCs w:val="22"/>
          <w:lang w:val="ru-RU"/>
        </w:rPr>
        <w:tab/>
        <w:t>k</w:t>
      </w:r>
      <w:r w:rsidRPr="00BE0003">
        <w:rPr>
          <w:szCs w:val="22"/>
          <w:lang w:val="ru-RU"/>
        </w:rPr>
        <w:t xml:space="preserve">: </w:t>
      </w:r>
      <w:r w:rsidRPr="00BE0003">
        <w:rPr>
          <w:szCs w:val="22"/>
          <w:lang w:val="ru-RU"/>
        </w:rPr>
        <w:tab/>
        <w:t>количество опытов, приведших к возникновению помеховых событий.</w:t>
      </w:r>
    </w:p>
    <w:p w14:paraId="14594154" w14:textId="77777777" w:rsidR="00701333" w:rsidRPr="00BE0003" w:rsidRDefault="00701333" w:rsidP="00701333">
      <w:pPr>
        <w:rPr>
          <w:lang w:val="ru-RU"/>
        </w:rPr>
      </w:pPr>
      <w:r w:rsidRPr="00BE0003">
        <w:rPr>
          <w:rFonts w:eastAsiaTheme="minorHAnsi"/>
          <w:szCs w:val="24"/>
          <w:lang w:val="ru-RU"/>
        </w:rPr>
        <w:t xml:space="preserve">Вероятность того, что приемник ЦНТВ не будет испытывать воздействие каких-либо помеховых событий, задается установкой </w:t>
      </w:r>
      <w:r w:rsidRPr="00BE0003">
        <w:rPr>
          <w:rFonts w:eastAsiaTheme="minorHAnsi"/>
          <w:i/>
          <w:szCs w:val="24"/>
          <w:lang w:val="ru-RU"/>
        </w:rPr>
        <w:t>k</w:t>
      </w:r>
      <w:r w:rsidRPr="00BE0003">
        <w:rPr>
          <w:rFonts w:eastAsiaTheme="minorHAnsi"/>
          <w:szCs w:val="24"/>
          <w:lang w:val="ru-RU"/>
        </w:rPr>
        <w:t xml:space="preserve"> = 0 в уравнении (8):</w:t>
      </w:r>
    </w:p>
    <w:p w14:paraId="3F2BFBF9" w14:textId="77777777" w:rsidR="00701333" w:rsidRPr="00BE0003" w:rsidRDefault="00701333" w:rsidP="00701333">
      <w:pPr>
        <w:pStyle w:val="Equation"/>
        <w:rPr>
          <w:lang w:val="ru-RU"/>
        </w:rPr>
      </w:pPr>
      <w:r w:rsidRPr="00BE0003">
        <w:rPr>
          <w:lang w:val="ru-RU"/>
        </w:rPr>
        <w:tab/>
      </w:r>
      <w:r w:rsidRPr="00BE0003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P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=0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=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1-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I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lang w:val="ru-RU"/>
              </w:rPr>
              <m:t>n</m:t>
            </m:r>
          </m:sup>
        </m:sSup>
      </m:oMath>
      <w:r w:rsidRPr="00BE0003">
        <w:rPr>
          <w:lang w:val="ru-RU"/>
        </w:rPr>
        <w:t>.</w:t>
      </w:r>
    </w:p>
    <w:p w14:paraId="156E4BBD" w14:textId="02829950" w:rsidR="00701333" w:rsidRPr="00BE0003" w:rsidRDefault="00701333" w:rsidP="00701333">
      <w:pPr>
        <w:rPr>
          <w:lang w:val="ru-RU"/>
        </w:rPr>
      </w:pPr>
      <w:r w:rsidRPr="00BE0003">
        <w:rPr>
          <w:lang w:val="ru-RU"/>
        </w:rPr>
        <w:t xml:space="preserve">И наконец, вероятность того, что приемник </w:t>
      </w:r>
      <w:r w:rsidRPr="00BE0003">
        <w:rPr>
          <w:rFonts w:eastAsiaTheme="minorHAnsi"/>
          <w:szCs w:val="24"/>
          <w:lang w:val="ru-RU"/>
        </w:rPr>
        <w:t xml:space="preserve">ЦНТВ </w:t>
      </w:r>
      <w:r w:rsidRPr="00BE0003">
        <w:rPr>
          <w:lang w:val="ru-RU"/>
        </w:rPr>
        <w:t>будет испытывать воздействие хотя бы одного помехового события, можно рассчитать по формуле</w:t>
      </w:r>
      <w:r w:rsidR="00051D01" w:rsidRPr="00BE0003">
        <w:rPr>
          <w:lang w:val="ru-RU"/>
        </w:rPr>
        <w:t>:</w:t>
      </w:r>
    </w:p>
    <w:p w14:paraId="435C41B0" w14:textId="77777777" w:rsidR="00701333" w:rsidRPr="00BE0003" w:rsidRDefault="00701333" w:rsidP="00701333">
      <w:pPr>
        <w:pStyle w:val="Equation"/>
        <w:rPr>
          <w:lang w:val="ru-RU"/>
        </w:rPr>
      </w:pPr>
      <w:r w:rsidRPr="00BE0003">
        <w:rPr>
          <w:lang w:val="ru-RU"/>
        </w:rPr>
        <w:tab/>
      </w:r>
      <w:r w:rsidRPr="00BE0003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P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&gt;</m:t>
            </m:r>
            <m:r>
              <w:rPr>
                <w:rFonts w:ascii="Cambria Math" w:hAnsi="Cambria Math"/>
                <w:lang w:val="ru-RU"/>
              </w:rPr>
              <m:t>0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=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1-</m:t>
            </m:r>
            <m:d>
              <m:dPr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1-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I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lang w:val="ru-RU"/>
              </w:rPr>
              <m:t>n</m:t>
            </m:r>
          </m:sup>
        </m:sSup>
      </m:oMath>
      <w:r w:rsidRPr="00BE0003">
        <w:rPr>
          <w:lang w:val="ru-RU"/>
        </w:rPr>
        <w:t>.</w:t>
      </w:r>
    </w:p>
    <w:p w14:paraId="4550E756" w14:textId="77777777" w:rsidR="00701333" w:rsidRPr="00BE0003" w:rsidRDefault="00701333" w:rsidP="00701333">
      <w:pPr>
        <w:rPr>
          <w:lang w:val="ru-RU"/>
        </w:rPr>
      </w:pPr>
      <w:r w:rsidRPr="00BE0003">
        <w:rPr>
          <w:lang w:val="ru-RU"/>
        </w:rPr>
        <w:t>Такая вероятность называется вероятностью нарушения (</w:t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d</w:t>
      </w:r>
      <w:r w:rsidRPr="00BE0003">
        <w:rPr>
          <w:lang w:val="ru-RU"/>
        </w:rPr>
        <w:t>) и выражается следующим образом:</w:t>
      </w:r>
    </w:p>
    <w:p w14:paraId="4BC7A562" w14:textId="77777777" w:rsidR="00701333" w:rsidRPr="00BE0003" w:rsidRDefault="00701333" w:rsidP="00701333">
      <w:pPr>
        <w:pStyle w:val="Equation"/>
        <w:rPr>
          <w:lang w:val="ru-RU"/>
        </w:rPr>
      </w:pPr>
      <w:r w:rsidRPr="00BE0003">
        <w:rPr>
          <w:lang w:val="ru-RU"/>
        </w:rPr>
        <w:tab/>
      </w:r>
      <w:r w:rsidRPr="00BE0003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lang w:val="ru-RU"/>
              </w:rPr>
              <m:t>d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1-</m:t>
            </m:r>
            <m:d>
              <m:dPr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1-</m:t>
                </m:r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I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lang w:val="ru-RU"/>
              </w:rPr>
              <m:t>n</m:t>
            </m:r>
          </m:sup>
        </m:sSup>
        <m:r>
          <m:rPr>
            <m:sty m:val="p"/>
          </m:rPr>
          <w:rPr>
            <w:rFonts w:ascii="Cambria Math" w:hAnsi="Cambria Math"/>
            <w:lang w:val="ru-RU"/>
          </w:rPr>
          <m:t xml:space="preserve">. </m:t>
        </m:r>
      </m:oMath>
      <w:r w:rsidRPr="00BE0003">
        <w:rPr>
          <w:lang w:val="ru-RU"/>
        </w:rPr>
        <w:tab/>
        <w:t>(9)</w:t>
      </w:r>
    </w:p>
    <w:p w14:paraId="452083F5" w14:textId="77777777" w:rsidR="00701333" w:rsidRPr="00BE0003" w:rsidRDefault="00701333" w:rsidP="00701333">
      <w:pPr>
        <w:rPr>
          <w:lang w:val="ru-RU"/>
        </w:rPr>
      </w:pPr>
      <w:r w:rsidRPr="00BE0003">
        <w:rPr>
          <w:lang w:val="ru-RU"/>
        </w:rPr>
        <w:t xml:space="preserve">Эту вероятность </w:t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d</w:t>
      </w:r>
      <w:r w:rsidRPr="00BE0003">
        <w:rPr>
          <w:lang w:val="ru-RU"/>
        </w:rPr>
        <w:t xml:space="preserve"> можно понимать как вероятность одного или нескольких некоррелированных нарушений работы службы ЦНТВ в течение заданного временно́го окна. Временно́е окно должно отражать интервал времени, используемый для оценки QoS ЦНТВ, который, в свою очередь, считается приемлемым для телезрителя (один час).</w:t>
      </w:r>
    </w:p>
    <w:p w14:paraId="0B73224D" w14:textId="77777777" w:rsidR="00701333" w:rsidRPr="00BE0003" w:rsidRDefault="00701333" w:rsidP="00701333">
      <w:pPr>
        <w:pStyle w:val="Heading3"/>
        <w:rPr>
          <w:lang w:val="ru-RU"/>
        </w:rPr>
      </w:pPr>
      <w:r w:rsidRPr="00BE0003">
        <w:rPr>
          <w:lang w:val="ru-RU"/>
        </w:rPr>
        <w:t>2.2.2</w:t>
      </w:r>
      <w:r w:rsidRPr="00BE0003">
        <w:rPr>
          <w:lang w:val="ru-RU"/>
        </w:rPr>
        <w:tab/>
        <w:t>Получение независимых событий</w:t>
      </w:r>
    </w:p>
    <w:p w14:paraId="5AF7A4B6" w14:textId="77777777" w:rsidR="00701333" w:rsidRPr="00BE0003" w:rsidRDefault="00701333" w:rsidP="00701333">
      <w:pPr>
        <w:rPr>
          <w:lang w:val="ru-RU"/>
        </w:rPr>
      </w:pPr>
      <w:r w:rsidRPr="00BE0003">
        <w:rPr>
          <w:lang w:val="ru-RU"/>
        </w:rPr>
        <w:t>Независимые события могут создаваться в результате либо движения источников помех (пользовательских терминалов), либо переключения между разными источниками помех (пользовательскими терминалами).</w:t>
      </w:r>
    </w:p>
    <w:p w14:paraId="6976B18E" w14:textId="77777777" w:rsidR="00701333" w:rsidRPr="00BE0003" w:rsidRDefault="00701333" w:rsidP="00701333">
      <w:pPr>
        <w:pStyle w:val="Heading4"/>
        <w:jc w:val="left"/>
        <w:rPr>
          <w:lang w:val="ru-RU"/>
        </w:rPr>
      </w:pPr>
      <w:r w:rsidRPr="00BE0003">
        <w:rPr>
          <w:lang w:val="ru-RU"/>
        </w:rPr>
        <w:t>2.2.2.1</w:t>
      </w:r>
      <w:r w:rsidRPr="00BE0003">
        <w:rPr>
          <w:lang w:val="ru-RU"/>
        </w:rPr>
        <w:tab/>
        <w:t>Независимые конфигурации сети, создаваемые путем перемещения пользовательских терминалов</w:t>
      </w:r>
    </w:p>
    <w:p w14:paraId="098693D1" w14:textId="77777777" w:rsidR="00701333" w:rsidRPr="00BE0003" w:rsidRDefault="00701333" w:rsidP="00701333">
      <w:pPr>
        <w:rPr>
          <w:lang w:val="ru-RU"/>
        </w:rPr>
      </w:pPr>
      <w:r w:rsidRPr="00BE0003">
        <w:rPr>
          <w:lang w:val="ru-RU"/>
        </w:rPr>
        <w:t xml:space="preserve">Для данного </w:t>
      </w:r>
      <w:r w:rsidRPr="00BE0003">
        <w:rPr>
          <w:i/>
          <w:lang w:val="ru-RU"/>
        </w:rPr>
        <w:t>TW</w:t>
      </w:r>
      <w:r w:rsidRPr="00BE0003">
        <w:rPr>
          <w:lang w:val="ru-RU"/>
        </w:rPr>
        <w:t xml:space="preserve"> и распределения скорости движения пользовательских терминалов (ПТ) легко вычислить долю ПТ, перемещающихся на определенное расстояние. Зная расстояние, на которое перемещается ПТ, и расстояние декорреляции, можно получить количество некоррелированных состояний </w:t>
      </w:r>
      <w:r w:rsidRPr="00BE0003">
        <w:rPr>
          <w:i/>
          <w:lang w:val="ru-RU"/>
        </w:rPr>
        <w:t>n</w:t>
      </w:r>
      <w:r w:rsidRPr="00BE0003">
        <w:rPr>
          <w:lang w:val="ru-RU"/>
        </w:rPr>
        <w:t xml:space="preserve">, создаваемых ПТ в течение </w:t>
      </w:r>
      <w:r w:rsidRPr="00BE0003">
        <w:rPr>
          <w:i/>
          <w:lang w:val="ru-RU"/>
        </w:rPr>
        <w:t>TW</w:t>
      </w:r>
      <w:r w:rsidRPr="00BE0003">
        <w:rPr>
          <w:lang w:val="ru-RU"/>
        </w:rPr>
        <w:t>:</w:t>
      </w:r>
    </w:p>
    <w:p w14:paraId="0AE17CBD" w14:textId="77777777" w:rsidR="00701333" w:rsidRPr="00BE0003" w:rsidRDefault="00701333" w:rsidP="00701333">
      <w:pPr>
        <w:pStyle w:val="Equation"/>
        <w:spacing w:before="360"/>
        <w:rPr>
          <w:lang w:val="ru-RU"/>
        </w:rPr>
      </w:pPr>
      <w:r w:rsidRPr="00BE0003">
        <w:rPr>
          <w:lang w:val="ru-RU"/>
        </w:rPr>
        <w:tab/>
      </w:r>
      <w:r w:rsidRPr="00BE0003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n</m:t>
        </m:r>
        <m:r>
          <m:rPr>
            <m:sty m:val="p"/>
          </m:rPr>
          <w:rPr>
            <w:rFonts w:ascii="Cambria Math" w:hAnsi="Cambria Math"/>
            <w:lang w:val="ru-RU"/>
          </w:rPr>
          <m:t>=</m:t>
        </m:r>
        <m:r>
          <w:rPr>
            <w:rFonts w:ascii="Cambria Math" w:hAnsi="Cambria Math"/>
            <w:lang w:val="ru-RU"/>
          </w:rPr>
          <m:t>TW*</m:t>
        </m:r>
        <m:nary>
          <m:naryPr>
            <m:chr m:val="∑"/>
            <m:limLoc m:val="undOvr"/>
            <m:ctrlPr>
              <w:rPr>
                <w:rFonts w:ascii="Cambria Math" w:hAnsi="Cambria Math"/>
                <w:lang w:val="ru-RU"/>
              </w:rPr>
            </m:ctrlPr>
          </m:naryPr>
          <m:sub>
            <m:r>
              <w:rPr>
                <w:rFonts w:ascii="Cambria Math" w:hAnsi="Cambria Math"/>
                <w:lang w:val="ru-RU"/>
              </w:rPr>
              <m:t>i</m:t>
            </m:r>
          </m:sub>
          <m:sup>
            <m:r>
              <w:rPr>
                <w:rFonts w:ascii="Cambria Math" w:hAnsi="Cambria Math"/>
                <w:lang w:val="ru-RU"/>
              </w:rPr>
              <m:t>k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lang w:val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i</m:t>
                    </m:r>
                  </m:sub>
                </m:sSub>
              </m:den>
            </m:f>
          </m:e>
        </m:nary>
        <m:r>
          <m:rPr>
            <m:sty m:val="p"/>
          </m:rPr>
          <w:rPr>
            <w:rFonts w:ascii="Cambria Math" w:hAnsi="Cambria Math"/>
            <w:lang w:val="ru-RU"/>
          </w:rPr>
          <m:t xml:space="preserve"> </m:t>
        </m:r>
      </m:oMath>
      <w:r w:rsidRPr="00BE0003">
        <w:rPr>
          <w:lang w:val="ru-RU"/>
        </w:rPr>
        <w:t>,</w:t>
      </w:r>
      <w:r w:rsidRPr="00BE0003">
        <w:rPr>
          <w:lang w:val="ru-RU"/>
        </w:rPr>
        <w:tab/>
        <w:t>(10)</w:t>
      </w:r>
    </w:p>
    <w:p w14:paraId="077B20E7" w14:textId="768C6189" w:rsidR="00701333" w:rsidRPr="00BE0003" w:rsidRDefault="00701333" w:rsidP="00701333">
      <w:pPr>
        <w:rPr>
          <w:webHidden/>
          <w:lang w:val="ru-RU"/>
        </w:rPr>
      </w:pPr>
      <w:r w:rsidRPr="00BE0003">
        <w:rPr>
          <w:webHidden/>
          <w:lang w:val="ru-RU"/>
        </w:rPr>
        <w:t>где</w:t>
      </w:r>
      <w:r w:rsidR="00051D01" w:rsidRPr="00BE0003">
        <w:rPr>
          <w:webHidden/>
          <w:lang w:val="ru-RU"/>
        </w:rPr>
        <w:t>:</w:t>
      </w:r>
    </w:p>
    <w:p w14:paraId="19A9E0EA" w14:textId="77777777" w:rsidR="00701333" w:rsidRPr="00BE0003" w:rsidRDefault="00701333" w:rsidP="00701333">
      <w:pPr>
        <w:pStyle w:val="Equationlegend"/>
        <w:rPr>
          <w:lang w:val="ru-RU"/>
        </w:rPr>
      </w:pPr>
      <w:r w:rsidRPr="00BE0003">
        <w:rPr>
          <w:i/>
          <w:lang w:val="ru-RU"/>
        </w:rPr>
        <w:tab/>
        <w:t>D</w:t>
      </w:r>
      <w:r w:rsidRPr="00BE0003">
        <w:rPr>
          <w:lang w:val="ru-RU"/>
        </w:rPr>
        <w:t>:</w:t>
      </w:r>
      <w:r w:rsidRPr="00BE0003">
        <w:rPr>
          <w:lang w:val="ru-RU"/>
        </w:rPr>
        <w:tab/>
        <w:t>расстояние декорреляции в метрах;</w:t>
      </w:r>
    </w:p>
    <w:p w14:paraId="25261DD1" w14:textId="77777777" w:rsidR="00701333" w:rsidRPr="00BE0003" w:rsidRDefault="00701333" w:rsidP="00701333">
      <w:pPr>
        <w:pStyle w:val="Equationlegend"/>
        <w:rPr>
          <w:lang w:val="ru-RU"/>
        </w:rPr>
      </w:pPr>
      <w:r w:rsidRPr="00BE0003">
        <w:rPr>
          <w:i/>
          <w:lang w:val="ru-RU"/>
        </w:rPr>
        <w:tab/>
        <w:t>V</w:t>
      </w:r>
      <w:r w:rsidRPr="00BE0003">
        <w:rPr>
          <w:lang w:val="ru-RU"/>
        </w:rPr>
        <w:t>:</w:t>
      </w:r>
      <w:r w:rsidRPr="00BE0003">
        <w:rPr>
          <w:lang w:val="ru-RU"/>
        </w:rPr>
        <w:tab/>
        <w:t>скорость ПТ в метрах в секунду;</w:t>
      </w:r>
    </w:p>
    <w:p w14:paraId="4252A63B" w14:textId="77777777" w:rsidR="00701333" w:rsidRPr="00BE0003" w:rsidRDefault="00701333" w:rsidP="00701333">
      <w:pPr>
        <w:pStyle w:val="Equationlegend"/>
        <w:rPr>
          <w:iCs/>
          <w:lang w:val="ru-RU"/>
        </w:rPr>
      </w:pPr>
      <w:r w:rsidRPr="00BE0003">
        <w:rPr>
          <w:i/>
          <w:lang w:val="ru-RU"/>
        </w:rPr>
        <w:tab/>
        <w:t>P</w:t>
      </w:r>
      <w:r w:rsidRPr="00BE0003">
        <w:rPr>
          <w:lang w:val="ru-RU"/>
        </w:rPr>
        <w:t>:</w:t>
      </w:r>
      <w:r w:rsidRPr="00BE0003">
        <w:rPr>
          <w:lang w:val="ru-RU"/>
        </w:rPr>
        <w:tab/>
        <w:t xml:space="preserve">доля ПТ, движущихся со скоростью </w:t>
      </w:r>
      <w:r w:rsidRPr="00BE0003">
        <w:rPr>
          <w:i/>
          <w:lang w:val="ru-RU"/>
        </w:rPr>
        <w:t>V</w:t>
      </w:r>
      <w:r w:rsidRPr="00BE0003">
        <w:rPr>
          <w:lang w:val="ru-RU"/>
        </w:rPr>
        <w:t>;</w:t>
      </w:r>
    </w:p>
    <w:p w14:paraId="77BFEDF6" w14:textId="77777777" w:rsidR="00701333" w:rsidRPr="00BE0003" w:rsidRDefault="00701333" w:rsidP="00701333">
      <w:pPr>
        <w:pStyle w:val="Equationlegend"/>
        <w:rPr>
          <w:lang w:val="ru-RU"/>
        </w:rPr>
      </w:pPr>
      <w:r w:rsidRPr="00BE0003">
        <w:rPr>
          <w:i/>
          <w:lang w:val="ru-RU"/>
        </w:rPr>
        <w:tab/>
        <w:t>k</w:t>
      </w:r>
      <w:r w:rsidRPr="00BE0003">
        <w:rPr>
          <w:lang w:val="ru-RU"/>
        </w:rPr>
        <w:t>:</w:t>
      </w:r>
      <w:r w:rsidRPr="00BE0003">
        <w:rPr>
          <w:lang w:val="ru-RU"/>
        </w:rPr>
        <w:tab/>
        <w:t>количество значений скорости;</w:t>
      </w:r>
    </w:p>
    <w:p w14:paraId="1918EFFA" w14:textId="77777777" w:rsidR="00701333" w:rsidRPr="00BE0003" w:rsidRDefault="00701333" w:rsidP="00701333">
      <w:pPr>
        <w:pStyle w:val="Equationlegend"/>
        <w:rPr>
          <w:lang w:val="ru-RU"/>
        </w:rPr>
      </w:pPr>
      <w:r w:rsidRPr="00BE0003">
        <w:rPr>
          <w:i/>
          <w:lang w:val="ru-RU"/>
        </w:rPr>
        <w:tab/>
        <w:t>TW</w:t>
      </w:r>
      <w:r w:rsidRPr="00BE0003">
        <w:rPr>
          <w:lang w:val="ru-RU"/>
        </w:rPr>
        <w:t>:</w:t>
      </w:r>
      <w:r w:rsidRPr="00BE0003">
        <w:rPr>
          <w:lang w:val="ru-RU"/>
        </w:rPr>
        <w:tab/>
        <w:t xml:space="preserve">временно́е окно в секундах (для ЦНТВ </w:t>
      </w:r>
      <w:r w:rsidRPr="00BE0003">
        <w:rPr>
          <w:i/>
          <w:lang w:val="ru-RU"/>
        </w:rPr>
        <w:t>TW</w:t>
      </w:r>
      <w:r w:rsidRPr="00BE0003">
        <w:rPr>
          <w:lang w:val="ru-RU"/>
        </w:rPr>
        <w:t xml:space="preserve"> = 3600 с).</w:t>
      </w:r>
    </w:p>
    <w:p w14:paraId="6CBB1C2A" w14:textId="77777777" w:rsidR="00701333" w:rsidRPr="00BE0003" w:rsidRDefault="00701333" w:rsidP="00701333">
      <w:pPr>
        <w:pStyle w:val="Heading4"/>
        <w:rPr>
          <w:lang w:val="ru-RU"/>
        </w:rPr>
      </w:pPr>
      <w:r w:rsidRPr="00BE0003">
        <w:rPr>
          <w:lang w:val="ru-RU"/>
        </w:rPr>
        <w:lastRenderedPageBreak/>
        <w:t>2.2.2.2</w:t>
      </w:r>
      <w:r w:rsidRPr="00BE0003">
        <w:rPr>
          <w:lang w:val="ru-RU"/>
        </w:rPr>
        <w:tab/>
        <w:t>Независимые конфигурации сети, создаваемые планировщиком в сетях подвижной связи на основе OFDMA/SC-FDMA</w:t>
      </w:r>
    </w:p>
    <w:p w14:paraId="613468FF" w14:textId="77777777" w:rsidR="00701333" w:rsidRPr="00BE0003" w:rsidRDefault="00701333" w:rsidP="00701333">
      <w:pPr>
        <w:overflowPunct/>
        <w:autoSpaceDE/>
        <w:autoSpaceDN/>
        <w:adjustRightInd/>
        <w:textAlignment w:val="auto"/>
        <w:rPr>
          <w:lang w:val="ru-RU"/>
        </w:rPr>
      </w:pPr>
      <w:r w:rsidRPr="00BE0003">
        <w:rPr>
          <w:szCs w:val="24"/>
          <w:lang w:val="ru-RU" w:eastAsia="fr-FR"/>
        </w:rPr>
        <w:t>Выделение блоков физических ресурсов (PRB) для передачи по линии вверх инициируется по запросу ПТ и выполняется планировщиком линии вверх для каждого ПT. Выделение планировщиком PRB пользовательскому терминалу не зависит от предыдущих запросов этого терминала и, следовательно, может рассматриваться как независимое состояние.</w:t>
      </w:r>
    </w:p>
    <w:p w14:paraId="32ACF4A6" w14:textId="77777777" w:rsidR="00701333" w:rsidRPr="00BE0003" w:rsidRDefault="00701333" w:rsidP="00701333">
      <w:pPr>
        <w:rPr>
          <w:lang w:val="ru-RU"/>
        </w:rPr>
      </w:pPr>
      <w:r w:rsidRPr="00BE0003">
        <w:rPr>
          <w:lang w:val="ru-RU"/>
        </w:rPr>
        <w:t xml:space="preserve">Количество независимых состояний, генерированных в пределах </w:t>
      </w:r>
      <w:r w:rsidRPr="00BE0003">
        <w:rPr>
          <w:i/>
          <w:lang w:val="ru-RU"/>
        </w:rPr>
        <w:t>TW</w:t>
      </w:r>
      <w:r w:rsidRPr="00BE0003">
        <w:rPr>
          <w:lang w:val="ru-RU"/>
        </w:rPr>
        <w:t xml:space="preserve"> планировщиком, когда тот циклически проходит через ПT, зарегистрированный в соте, определяется следующим образом:</w:t>
      </w:r>
    </w:p>
    <w:p w14:paraId="3032615E" w14:textId="77777777" w:rsidR="00701333" w:rsidRPr="00BE0003" w:rsidRDefault="00701333" w:rsidP="00701333">
      <w:pPr>
        <w:pStyle w:val="Equation"/>
        <w:spacing w:before="360"/>
        <w:rPr>
          <w:lang w:val="ru-RU"/>
        </w:rPr>
      </w:pPr>
      <w:r w:rsidRPr="00BE0003">
        <w:rPr>
          <w:lang w:val="ru-RU"/>
        </w:rPr>
        <w:tab/>
      </w:r>
      <w:r w:rsidRPr="00BE0003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n</m:t>
        </m:r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M</m:t>
            </m:r>
          </m:num>
          <m:den>
            <m:r>
              <w:rPr>
                <w:rFonts w:ascii="Cambria Math" w:hAnsi="Cambria Math"/>
                <w:lang w:val="ru-RU"/>
              </w:rPr>
              <m:t>A</m:t>
            </m:r>
          </m:den>
        </m:f>
        <m:r>
          <m:rPr>
            <m:sty m:val="p"/>
          </m:rPr>
          <w:rPr>
            <w:rFonts w:ascii="Cambria Math" w:hAnsi="Cambria Math"/>
            <w:lang w:val="ru-RU"/>
          </w:rPr>
          <m:t xml:space="preserve"> </m:t>
        </m:r>
      </m:oMath>
      <w:r w:rsidRPr="00BE0003">
        <w:rPr>
          <w:lang w:val="ru-RU"/>
        </w:rPr>
        <w:t>,</w:t>
      </w:r>
      <w:r w:rsidRPr="00BE0003">
        <w:rPr>
          <w:lang w:val="ru-RU"/>
        </w:rPr>
        <w:tab/>
        <w:t>(11)</w:t>
      </w:r>
    </w:p>
    <w:p w14:paraId="17CE1D8E" w14:textId="4536D264" w:rsidR="00701333" w:rsidRPr="00BE0003" w:rsidRDefault="00701333" w:rsidP="00701333">
      <w:pPr>
        <w:rPr>
          <w:webHidden/>
          <w:lang w:val="ru-RU"/>
        </w:rPr>
      </w:pPr>
      <w:r w:rsidRPr="00BE0003">
        <w:rPr>
          <w:webHidden/>
          <w:lang w:val="ru-RU"/>
        </w:rPr>
        <w:t>где</w:t>
      </w:r>
      <w:r w:rsidR="00051D01" w:rsidRPr="00BE0003">
        <w:rPr>
          <w:webHidden/>
          <w:lang w:val="ru-RU"/>
        </w:rPr>
        <w:t>:</w:t>
      </w:r>
    </w:p>
    <w:p w14:paraId="59509239" w14:textId="77777777" w:rsidR="00701333" w:rsidRPr="00BE0003" w:rsidRDefault="00701333" w:rsidP="00701333">
      <w:pPr>
        <w:pStyle w:val="Equationlegend"/>
        <w:rPr>
          <w:bCs/>
          <w:iCs/>
          <w:szCs w:val="24"/>
          <w:lang w:val="ru-RU" w:eastAsia="zh-CN"/>
        </w:rPr>
      </w:pPr>
      <w:r w:rsidRPr="00BE0003">
        <w:rPr>
          <w:i/>
          <w:szCs w:val="24"/>
          <w:lang w:val="ru-RU"/>
        </w:rPr>
        <w:tab/>
        <w:t>M</w:t>
      </w:r>
      <w:r w:rsidRPr="00BE0003">
        <w:rPr>
          <w:szCs w:val="24"/>
          <w:lang w:val="ru-RU"/>
        </w:rPr>
        <w:t>:</w:t>
      </w:r>
      <w:r w:rsidRPr="00BE0003">
        <w:rPr>
          <w:szCs w:val="24"/>
          <w:lang w:val="ru-RU"/>
        </w:rPr>
        <w:tab/>
      </w:r>
      <w:r w:rsidRPr="00BE0003">
        <w:rPr>
          <w:bCs/>
          <w:szCs w:val="24"/>
          <w:lang w:val="ru-RU" w:eastAsia="zh-CN"/>
        </w:rPr>
        <w:t xml:space="preserve">максимальное количество активных ПT на сектор (или соту) в пределах </w:t>
      </w:r>
      <w:r w:rsidRPr="00BE0003">
        <w:rPr>
          <w:bCs/>
          <w:i/>
          <w:szCs w:val="24"/>
          <w:lang w:val="ru-RU" w:eastAsia="zh-CN"/>
        </w:rPr>
        <w:t>TW</w:t>
      </w:r>
      <w:r w:rsidRPr="00BE0003">
        <w:rPr>
          <w:bCs/>
          <w:szCs w:val="24"/>
          <w:lang w:val="ru-RU" w:eastAsia="zh-CN"/>
        </w:rPr>
        <w:t>;</w:t>
      </w:r>
    </w:p>
    <w:p w14:paraId="0306730C" w14:textId="77777777" w:rsidR="00701333" w:rsidRPr="00BE0003" w:rsidRDefault="00701333" w:rsidP="00701333">
      <w:pPr>
        <w:pStyle w:val="Equationlegend"/>
        <w:rPr>
          <w:lang w:val="ru-RU"/>
        </w:rPr>
      </w:pPr>
      <w:r w:rsidRPr="00BE0003">
        <w:rPr>
          <w:i/>
          <w:lang w:val="ru-RU"/>
        </w:rPr>
        <w:tab/>
        <w:t>A</w:t>
      </w:r>
      <w:r w:rsidRPr="00BE0003">
        <w:rPr>
          <w:lang w:val="ru-RU"/>
        </w:rPr>
        <w:t>:</w:t>
      </w:r>
      <w:r w:rsidRPr="00BE0003">
        <w:rPr>
          <w:lang w:val="ru-RU"/>
        </w:rPr>
        <w:tab/>
        <w:t>среднее количество активных ПT на сектор (или соту) при моделировании по методу Монте-Карло.</w:t>
      </w:r>
    </w:p>
    <w:p w14:paraId="29783AC6" w14:textId="77777777" w:rsidR="00701333" w:rsidRPr="00BE0003" w:rsidRDefault="00701333" w:rsidP="00D30185">
      <w:pPr>
        <w:pStyle w:val="Heading3"/>
        <w:rPr>
          <w:lang w:val="ru-RU"/>
        </w:rPr>
      </w:pPr>
      <w:r w:rsidRPr="00BE0003">
        <w:rPr>
          <w:lang w:val="ru-RU"/>
        </w:rPr>
        <w:t>2.2.3</w:t>
      </w:r>
      <w:r w:rsidRPr="00BE0003">
        <w:rPr>
          <w:lang w:val="ru-RU"/>
        </w:rPr>
        <w:tab/>
        <w:t xml:space="preserve">Определение количества независимых конфигураций сети в пределах указанного </w:t>
      </w:r>
      <w:r w:rsidRPr="00BE0003">
        <w:rPr>
          <w:i/>
          <w:lang w:val="ru-RU"/>
        </w:rPr>
        <w:t>TW</w:t>
      </w:r>
    </w:p>
    <w:p w14:paraId="0473863E" w14:textId="77777777" w:rsidR="00701333" w:rsidRPr="00BE0003" w:rsidRDefault="00701333" w:rsidP="00701333">
      <w:pPr>
        <w:rPr>
          <w:spacing w:val="-2"/>
          <w:lang w:val="ru-RU"/>
        </w:rPr>
      </w:pPr>
      <w:r w:rsidRPr="00BE0003">
        <w:rPr>
          <w:spacing w:val="-2"/>
          <w:lang w:val="ru-RU"/>
        </w:rPr>
        <w:t xml:space="preserve">Как объяснялось в двух предыдущих пунктах, количество изменений независимых состояний </w:t>
      </w:r>
      <w:r w:rsidRPr="00BE0003">
        <w:rPr>
          <w:i/>
          <w:spacing w:val="-2"/>
          <w:lang w:val="ru-RU"/>
        </w:rPr>
        <w:t>n</w:t>
      </w:r>
      <w:r w:rsidRPr="00BE0003">
        <w:rPr>
          <w:spacing w:val="-2"/>
          <w:lang w:val="ru-RU"/>
        </w:rPr>
        <w:t xml:space="preserve"> в пределах указанного </w:t>
      </w:r>
      <w:r w:rsidRPr="00BE0003">
        <w:rPr>
          <w:i/>
          <w:spacing w:val="-2"/>
          <w:lang w:val="ru-RU"/>
        </w:rPr>
        <w:t>TW</w:t>
      </w:r>
      <w:r w:rsidRPr="00BE0003">
        <w:rPr>
          <w:spacing w:val="-2"/>
          <w:lang w:val="ru-RU"/>
        </w:rPr>
        <w:t xml:space="preserve"> зависит от количества активных источников помех и расстояния, на которое должен переместиться источник помех, чтобы помеховое событие, вызванное источником помех, стало независимым по отношению к предыдущему событию. Количество некоррелированных событий </w:t>
      </w:r>
      <w:r w:rsidRPr="00BE0003">
        <w:rPr>
          <w:i/>
          <w:spacing w:val="-2"/>
          <w:lang w:val="ru-RU"/>
        </w:rPr>
        <w:t>n</w:t>
      </w:r>
      <w:r w:rsidRPr="00BE0003">
        <w:rPr>
          <w:spacing w:val="-2"/>
          <w:lang w:val="ru-RU"/>
        </w:rPr>
        <w:t xml:space="preserve">, генерируемых ПТ в пределах </w:t>
      </w:r>
      <w:r w:rsidRPr="00BE0003">
        <w:rPr>
          <w:i/>
          <w:spacing w:val="-2"/>
          <w:lang w:val="ru-RU"/>
        </w:rPr>
        <w:t>TW</w:t>
      </w:r>
      <w:r w:rsidRPr="00BE0003">
        <w:rPr>
          <w:spacing w:val="-2"/>
          <w:lang w:val="ru-RU"/>
        </w:rPr>
        <w:t>, можно вычислить с использованием уравнений (10) и (11):</w:t>
      </w:r>
    </w:p>
    <w:p w14:paraId="5EF1A780" w14:textId="77777777" w:rsidR="00701333" w:rsidRPr="00BE0003" w:rsidRDefault="00701333" w:rsidP="00701333">
      <w:pPr>
        <w:pStyle w:val="Equation"/>
        <w:spacing w:before="360"/>
        <w:rPr>
          <w:lang w:val="ru-RU"/>
        </w:rPr>
      </w:pPr>
      <w:r w:rsidRPr="00BE0003">
        <w:rPr>
          <w:lang w:val="ru-RU"/>
        </w:rPr>
        <w:tab/>
      </w:r>
      <w:r w:rsidRPr="00BE0003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n</m:t>
        </m:r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M</m:t>
            </m:r>
          </m:num>
          <m:den>
            <m:r>
              <w:rPr>
                <w:rFonts w:ascii="Cambria Math" w:hAnsi="Cambria Math"/>
                <w:lang w:val="ru-RU"/>
              </w:rPr>
              <m:t>A</m:t>
            </m:r>
          </m:den>
        </m:f>
        <m:r>
          <m:rPr>
            <m:sty m:val="p"/>
          </m:rPr>
          <w:rPr>
            <w:rFonts w:ascii="Cambria Math" w:hAnsi="Cambria Math"/>
            <w:lang w:val="ru-RU"/>
          </w:rPr>
          <m:t>+</m:t>
        </m:r>
        <m:r>
          <w:rPr>
            <w:rFonts w:ascii="Cambria Math" w:hAnsi="Cambria Math"/>
            <w:lang w:val="ru-RU"/>
          </w:rPr>
          <m:t>TW</m:t>
        </m:r>
        <m:r>
          <m:rPr>
            <m:sty m:val="p"/>
          </m:rPr>
          <w:rPr>
            <w:rFonts w:ascii="Cambria Math" w:hAnsi="Cambria Math"/>
            <w:lang w:val="ru-RU"/>
          </w:rPr>
          <m:t>*</m:t>
        </m:r>
        <m:nary>
          <m:naryPr>
            <m:chr m:val="∑"/>
            <m:limLoc m:val="undOvr"/>
            <m:ctrlPr>
              <w:rPr>
                <w:rFonts w:ascii="Cambria Math" w:hAnsi="Cambria Math"/>
                <w:lang w:val="ru-RU"/>
              </w:rPr>
            </m:ctrlPr>
          </m:naryPr>
          <m:sub>
            <m:r>
              <w:rPr>
                <w:rFonts w:ascii="Cambria Math" w:hAnsi="Cambria Math"/>
                <w:lang w:val="ru-RU"/>
              </w:rPr>
              <m:t>i</m:t>
            </m:r>
          </m:sub>
          <m:sup>
            <m:r>
              <w:rPr>
                <w:rFonts w:ascii="Cambria Math" w:hAnsi="Cambria Math"/>
                <w:lang w:val="ru-RU"/>
              </w:rPr>
              <m:t>k</m:t>
            </m:r>
          </m:sup>
          <m:e>
            <m:f>
              <m:fPr>
                <m:ctrlPr>
                  <w:rPr>
                    <w:rFonts w:ascii="Cambria Math" w:hAnsi="Cambria Math"/>
                    <w:lang w:val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i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i</m:t>
                    </m:r>
                  </m:sub>
                </m:sSub>
              </m:den>
            </m:f>
          </m:e>
        </m:nary>
        <m:r>
          <m:rPr>
            <m:sty m:val="p"/>
          </m:rPr>
          <w:rPr>
            <w:rFonts w:ascii="Cambria Math" w:hAnsi="Cambria Math"/>
            <w:lang w:val="ru-RU"/>
          </w:rPr>
          <m:t xml:space="preserve">   </m:t>
        </m:r>
      </m:oMath>
      <w:r w:rsidRPr="00BE0003">
        <w:rPr>
          <w:lang w:val="ru-RU"/>
        </w:rPr>
        <w:t>,</w:t>
      </w:r>
      <w:r w:rsidRPr="00BE0003">
        <w:rPr>
          <w:lang w:val="ru-RU"/>
        </w:rPr>
        <w:tab/>
        <w:t>(12)</w:t>
      </w:r>
    </w:p>
    <w:p w14:paraId="77B3D56E" w14:textId="111C1EA7" w:rsidR="00701333" w:rsidRPr="00BE0003" w:rsidRDefault="00701333" w:rsidP="00701333">
      <w:pPr>
        <w:rPr>
          <w:webHidden/>
          <w:lang w:val="ru-RU"/>
        </w:rPr>
      </w:pPr>
      <w:r w:rsidRPr="00BE0003">
        <w:rPr>
          <w:webHidden/>
          <w:lang w:val="ru-RU"/>
        </w:rPr>
        <w:t>где</w:t>
      </w:r>
      <w:r w:rsidR="007B4AEE" w:rsidRPr="00BE0003">
        <w:rPr>
          <w:webHidden/>
          <w:lang w:val="ru-RU"/>
        </w:rPr>
        <w:t>:</w:t>
      </w:r>
    </w:p>
    <w:p w14:paraId="490FC76F" w14:textId="77777777" w:rsidR="00701333" w:rsidRPr="00BE0003" w:rsidRDefault="00701333" w:rsidP="00701333">
      <w:pPr>
        <w:pStyle w:val="Equationlegend"/>
        <w:rPr>
          <w:bCs/>
          <w:iCs/>
          <w:szCs w:val="24"/>
          <w:lang w:val="ru-RU" w:eastAsia="zh-CN"/>
        </w:rPr>
      </w:pPr>
      <w:r w:rsidRPr="00BE0003">
        <w:rPr>
          <w:i/>
          <w:szCs w:val="24"/>
          <w:lang w:val="ru-RU"/>
        </w:rPr>
        <w:tab/>
        <w:t>M</w:t>
      </w:r>
      <w:r w:rsidRPr="00BE0003">
        <w:rPr>
          <w:szCs w:val="24"/>
          <w:lang w:val="ru-RU"/>
        </w:rPr>
        <w:t>:</w:t>
      </w:r>
      <w:r w:rsidRPr="00BE0003">
        <w:rPr>
          <w:szCs w:val="24"/>
          <w:lang w:val="ru-RU"/>
        </w:rPr>
        <w:tab/>
      </w:r>
      <w:r w:rsidRPr="00BE0003">
        <w:rPr>
          <w:bCs/>
          <w:szCs w:val="24"/>
          <w:lang w:val="ru-RU" w:eastAsia="zh-CN"/>
        </w:rPr>
        <w:t xml:space="preserve">максимальное количество активных ПT на сектор (или соту) в пределах </w:t>
      </w:r>
      <w:r w:rsidRPr="00BE0003">
        <w:rPr>
          <w:bCs/>
          <w:i/>
          <w:szCs w:val="24"/>
          <w:lang w:val="ru-RU" w:eastAsia="zh-CN"/>
        </w:rPr>
        <w:t>TW</w:t>
      </w:r>
      <w:r w:rsidRPr="00BE0003">
        <w:rPr>
          <w:bCs/>
          <w:szCs w:val="24"/>
          <w:lang w:val="ru-RU" w:eastAsia="zh-CN"/>
        </w:rPr>
        <w:t>;</w:t>
      </w:r>
    </w:p>
    <w:p w14:paraId="7D62CB81" w14:textId="77777777" w:rsidR="00701333" w:rsidRPr="00BE0003" w:rsidRDefault="00701333" w:rsidP="00701333">
      <w:pPr>
        <w:pStyle w:val="Equationlegend"/>
        <w:rPr>
          <w:lang w:val="ru-RU"/>
        </w:rPr>
      </w:pPr>
      <w:r w:rsidRPr="00BE0003">
        <w:rPr>
          <w:i/>
          <w:lang w:val="ru-RU"/>
        </w:rPr>
        <w:tab/>
        <w:t>A</w:t>
      </w:r>
      <w:r w:rsidRPr="00BE0003">
        <w:rPr>
          <w:lang w:val="ru-RU"/>
        </w:rPr>
        <w:t>:</w:t>
      </w:r>
      <w:r w:rsidRPr="00BE0003">
        <w:rPr>
          <w:lang w:val="ru-RU"/>
        </w:rPr>
        <w:tab/>
        <w:t>среднее количество активных ПT на сектор (или соту) при моделировании по методу Монте-Карло;</w:t>
      </w:r>
    </w:p>
    <w:p w14:paraId="5226206E" w14:textId="77777777" w:rsidR="00701333" w:rsidRPr="00BE0003" w:rsidRDefault="00701333" w:rsidP="00701333">
      <w:pPr>
        <w:pStyle w:val="Equationlegend"/>
        <w:rPr>
          <w:lang w:val="ru-RU"/>
        </w:rPr>
      </w:pPr>
      <w:r w:rsidRPr="00BE0003">
        <w:rPr>
          <w:i/>
          <w:lang w:val="ru-RU"/>
        </w:rPr>
        <w:tab/>
        <w:t>D</w:t>
      </w:r>
      <w:r w:rsidRPr="00BE0003">
        <w:rPr>
          <w:lang w:val="ru-RU"/>
        </w:rPr>
        <w:t>:</w:t>
      </w:r>
      <w:r w:rsidRPr="00BE0003">
        <w:rPr>
          <w:lang w:val="ru-RU"/>
        </w:rPr>
        <w:tab/>
        <w:t>расстояние декорреляции в метрах;</w:t>
      </w:r>
    </w:p>
    <w:p w14:paraId="1BB6EC83" w14:textId="77777777" w:rsidR="00701333" w:rsidRPr="00BE0003" w:rsidRDefault="00701333" w:rsidP="00701333">
      <w:pPr>
        <w:pStyle w:val="Equationlegend"/>
        <w:rPr>
          <w:lang w:val="ru-RU"/>
        </w:rPr>
      </w:pPr>
      <w:r w:rsidRPr="00BE0003">
        <w:rPr>
          <w:i/>
          <w:lang w:val="ru-RU"/>
        </w:rPr>
        <w:tab/>
        <w:t>V</w:t>
      </w:r>
      <w:r w:rsidRPr="00BE0003">
        <w:rPr>
          <w:lang w:val="ru-RU"/>
        </w:rPr>
        <w:t>:</w:t>
      </w:r>
      <w:r w:rsidRPr="00BE0003">
        <w:rPr>
          <w:lang w:val="ru-RU"/>
        </w:rPr>
        <w:tab/>
        <w:t>скорость ПТ в метрах в секунду;</w:t>
      </w:r>
    </w:p>
    <w:p w14:paraId="539C1B2E" w14:textId="77777777" w:rsidR="00701333" w:rsidRPr="00BE0003" w:rsidRDefault="00701333" w:rsidP="00701333">
      <w:pPr>
        <w:pStyle w:val="Equationlegend"/>
        <w:rPr>
          <w:iCs/>
          <w:lang w:val="ru-RU"/>
        </w:rPr>
      </w:pPr>
      <w:r w:rsidRPr="00BE0003">
        <w:rPr>
          <w:i/>
          <w:lang w:val="ru-RU"/>
        </w:rPr>
        <w:tab/>
        <w:t>P</w:t>
      </w:r>
      <w:r w:rsidRPr="00BE0003">
        <w:rPr>
          <w:lang w:val="ru-RU"/>
        </w:rPr>
        <w:t xml:space="preserve">: </w:t>
      </w:r>
      <w:r w:rsidRPr="00BE0003">
        <w:rPr>
          <w:lang w:val="ru-RU"/>
        </w:rPr>
        <w:tab/>
        <w:t xml:space="preserve">доля ПТ, движущихся со скоростью </w:t>
      </w:r>
      <w:r w:rsidRPr="00BE0003">
        <w:rPr>
          <w:i/>
          <w:lang w:val="ru-RU"/>
        </w:rPr>
        <w:t>V</w:t>
      </w:r>
      <w:r w:rsidRPr="00BE0003">
        <w:rPr>
          <w:lang w:val="ru-RU"/>
        </w:rPr>
        <w:t>;</w:t>
      </w:r>
    </w:p>
    <w:p w14:paraId="26CB9964" w14:textId="77777777" w:rsidR="00701333" w:rsidRPr="00BE0003" w:rsidRDefault="00701333" w:rsidP="00701333">
      <w:pPr>
        <w:pStyle w:val="Equationlegend"/>
        <w:rPr>
          <w:lang w:val="ru-RU"/>
        </w:rPr>
      </w:pPr>
      <w:r w:rsidRPr="00BE0003">
        <w:rPr>
          <w:i/>
          <w:lang w:val="ru-RU"/>
        </w:rPr>
        <w:tab/>
        <w:t>k</w:t>
      </w:r>
      <w:r w:rsidRPr="00BE0003">
        <w:rPr>
          <w:lang w:val="ru-RU"/>
        </w:rPr>
        <w:t xml:space="preserve">: </w:t>
      </w:r>
      <w:r w:rsidRPr="00BE0003">
        <w:rPr>
          <w:lang w:val="ru-RU"/>
        </w:rPr>
        <w:tab/>
        <w:t>количество значений скорости;</w:t>
      </w:r>
    </w:p>
    <w:p w14:paraId="6BC85775" w14:textId="77777777" w:rsidR="00701333" w:rsidRPr="00BE0003" w:rsidRDefault="00701333" w:rsidP="00701333">
      <w:pPr>
        <w:pStyle w:val="Equationlegend"/>
        <w:rPr>
          <w:lang w:val="ru-RU"/>
        </w:rPr>
      </w:pPr>
      <w:r w:rsidRPr="00BE0003">
        <w:rPr>
          <w:i/>
          <w:lang w:val="ru-RU"/>
        </w:rPr>
        <w:tab/>
        <w:t>TW</w:t>
      </w:r>
      <w:r w:rsidRPr="00BE0003">
        <w:rPr>
          <w:lang w:val="ru-RU"/>
        </w:rPr>
        <w:t>:</w:t>
      </w:r>
      <w:r w:rsidRPr="00BE0003">
        <w:rPr>
          <w:lang w:val="ru-RU"/>
        </w:rPr>
        <w:tab/>
        <w:t xml:space="preserve">временно́е окно в секундах (для ЦНТВ </w:t>
      </w:r>
      <w:r w:rsidRPr="00BE0003">
        <w:rPr>
          <w:i/>
          <w:lang w:val="ru-RU"/>
        </w:rPr>
        <w:t>TW</w:t>
      </w:r>
      <w:r w:rsidRPr="00BE0003">
        <w:rPr>
          <w:lang w:val="ru-RU"/>
        </w:rPr>
        <w:t xml:space="preserve"> = 3600 с).</w:t>
      </w:r>
    </w:p>
    <w:p w14:paraId="7FD0244D" w14:textId="5200109B" w:rsidR="00701333" w:rsidRPr="00BE0003" w:rsidRDefault="00701333" w:rsidP="00701333">
      <w:pPr>
        <w:rPr>
          <w:lang w:val="ru-RU"/>
        </w:rPr>
      </w:pPr>
      <w:r w:rsidRPr="00BE0003">
        <w:rPr>
          <w:lang w:val="ru-RU"/>
        </w:rPr>
        <w:t xml:space="preserve">Если в пределах </w:t>
      </w:r>
      <w:r w:rsidRPr="00BE0003">
        <w:rPr>
          <w:i/>
          <w:lang w:val="ru-RU"/>
        </w:rPr>
        <w:t>TW</w:t>
      </w:r>
      <w:r w:rsidRPr="00BE0003">
        <w:rPr>
          <w:lang w:val="ru-RU"/>
        </w:rPr>
        <w:t xml:space="preserve"> ПТ не движется либо потому, что ПT является фиксированным, либо из-за слишком короткого </w:t>
      </w:r>
      <w:r w:rsidRPr="00BE0003">
        <w:rPr>
          <w:i/>
          <w:lang w:val="ru-RU"/>
        </w:rPr>
        <w:t>TW</w:t>
      </w:r>
      <w:r w:rsidRPr="00BE0003">
        <w:rPr>
          <w:lang w:val="ru-RU"/>
        </w:rPr>
        <w:t xml:space="preserve"> (например, 1 мс), член уравнения, содержащий сумму, будет равен нулю или очень близок к нулю, и количество событий будет определяться отношением </w:t>
      </w:r>
      <w:r w:rsidRPr="00BE0003">
        <w:rPr>
          <w:i/>
          <w:lang w:val="ru-RU"/>
        </w:rPr>
        <w:t>М</w:t>
      </w:r>
      <w:r w:rsidRPr="00BE0003">
        <w:rPr>
          <w:lang w:val="ru-RU"/>
        </w:rPr>
        <w:t>/</w:t>
      </w:r>
      <w:r w:rsidRPr="00BE0003">
        <w:rPr>
          <w:i/>
          <w:lang w:val="ru-RU"/>
        </w:rPr>
        <w:t>А</w:t>
      </w:r>
      <w:r w:rsidRPr="00BE0003">
        <w:rPr>
          <w:lang w:val="ru-RU"/>
        </w:rPr>
        <w:t xml:space="preserve">. Следовательно, значение </w:t>
      </w:r>
      <w:r w:rsidRPr="00BE0003">
        <w:rPr>
          <w:i/>
          <w:lang w:val="ru-RU"/>
        </w:rPr>
        <w:t>M</w:t>
      </w:r>
      <w:r w:rsidRPr="00BE0003">
        <w:rPr>
          <w:lang w:val="ru-RU"/>
        </w:rPr>
        <w:t>/</w:t>
      </w:r>
      <w:r w:rsidRPr="00BE0003">
        <w:rPr>
          <w:i/>
          <w:lang w:val="ru-RU"/>
        </w:rPr>
        <w:t>A</w:t>
      </w:r>
      <w:r w:rsidRPr="00BE0003">
        <w:rPr>
          <w:lang w:val="ru-RU"/>
        </w:rPr>
        <w:t xml:space="preserve"> будет варьироваться от 1 до количества активных ПT в пределах </w:t>
      </w:r>
      <w:r w:rsidRPr="00BE0003">
        <w:rPr>
          <w:i/>
          <w:lang w:val="ru-RU"/>
        </w:rPr>
        <w:t>TW</w:t>
      </w:r>
      <w:r w:rsidR="007B4AEE" w:rsidRPr="00BE0003">
        <w:rPr>
          <w:lang w:val="ru-RU"/>
        </w:rPr>
        <w:t> </w:t>
      </w:r>
      <w:r w:rsidRPr="00BE0003">
        <w:rPr>
          <w:lang w:val="ru-RU"/>
        </w:rPr>
        <w:t>– в некоторых случаях оно может быть одним и тем же.</w:t>
      </w:r>
    </w:p>
    <w:p w14:paraId="6F0DA777" w14:textId="77777777" w:rsidR="00701333" w:rsidRPr="00BE0003" w:rsidRDefault="00701333" w:rsidP="00701333">
      <w:pPr>
        <w:tabs>
          <w:tab w:val="left" w:pos="720"/>
        </w:tabs>
        <w:spacing w:before="80"/>
        <w:rPr>
          <w:lang w:val="ru-RU"/>
        </w:rPr>
      </w:pPr>
      <w:r w:rsidRPr="00BE0003">
        <w:rPr>
          <w:lang w:val="ru-RU"/>
        </w:rPr>
        <w:t xml:space="preserve">Например, если состояние ПT изменяется каждую 1 мс, а </w:t>
      </w:r>
      <w:r w:rsidRPr="00BE0003">
        <w:rPr>
          <w:i/>
          <w:lang w:val="ru-RU"/>
        </w:rPr>
        <w:t>TW</w:t>
      </w:r>
      <w:r w:rsidRPr="00BE0003">
        <w:rPr>
          <w:lang w:val="ru-RU"/>
        </w:rPr>
        <w:t xml:space="preserve"> короткое (1 мс), то </w:t>
      </w:r>
      <w:r w:rsidRPr="00BE0003">
        <w:rPr>
          <w:i/>
          <w:lang w:val="ru-RU"/>
        </w:rPr>
        <w:t>M</w:t>
      </w:r>
      <w:r w:rsidRPr="00BE0003">
        <w:rPr>
          <w:lang w:val="ru-RU"/>
        </w:rPr>
        <w:t> = </w:t>
      </w:r>
      <w:r w:rsidRPr="00BE0003">
        <w:rPr>
          <w:i/>
          <w:lang w:val="ru-RU"/>
        </w:rPr>
        <w:t>A</w:t>
      </w:r>
      <w:r w:rsidRPr="00BE0003">
        <w:rPr>
          <w:lang w:val="ru-RU"/>
        </w:rPr>
        <w:t> = 1 = </w:t>
      </w:r>
      <w:r w:rsidRPr="00BE0003">
        <w:rPr>
          <w:i/>
          <w:lang w:val="ru-RU"/>
        </w:rPr>
        <w:t>n</w:t>
      </w:r>
      <w:r w:rsidRPr="00BE0003">
        <w:rPr>
          <w:lang w:val="ru-RU"/>
        </w:rPr>
        <w:t xml:space="preserve">, и из уравнения (9) </w:t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d</w:t>
      </w:r>
      <w:r w:rsidRPr="00BE0003">
        <w:rPr>
          <w:lang w:val="ru-RU"/>
        </w:rPr>
        <w:t xml:space="preserve"> будет равно </w:t>
      </w:r>
      <w:r w:rsidRPr="00BE0003">
        <w:rPr>
          <w:i/>
          <w:lang w:val="ru-RU"/>
        </w:rPr>
        <w:t>p</w:t>
      </w:r>
      <w:r w:rsidRPr="00BE0003">
        <w:rPr>
          <w:i/>
          <w:vertAlign w:val="subscript"/>
          <w:lang w:val="ru-RU"/>
        </w:rPr>
        <w:t>I</w:t>
      </w:r>
      <w:r w:rsidRPr="00BE0003">
        <w:rPr>
          <w:lang w:val="ru-RU"/>
        </w:rPr>
        <w:t>.</w:t>
      </w:r>
    </w:p>
    <w:p w14:paraId="79DE660E" w14:textId="5D20ACAB" w:rsidR="00701333" w:rsidRPr="00BE0003" w:rsidRDefault="00701333" w:rsidP="00701333">
      <w:pPr>
        <w:rPr>
          <w:spacing w:val="2"/>
          <w:lang w:val="ru-RU"/>
        </w:rPr>
      </w:pPr>
      <w:r w:rsidRPr="00BE0003">
        <w:rPr>
          <w:spacing w:val="2"/>
          <w:lang w:val="ru-RU"/>
        </w:rPr>
        <w:t xml:space="preserve">Если </w:t>
      </w:r>
      <w:r w:rsidRPr="00BE0003">
        <w:rPr>
          <w:i/>
          <w:spacing w:val="2"/>
          <w:lang w:val="ru-RU"/>
        </w:rPr>
        <w:t>TW</w:t>
      </w:r>
      <w:r w:rsidRPr="00BE0003">
        <w:rPr>
          <w:spacing w:val="2"/>
          <w:lang w:val="ru-RU"/>
        </w:rPr>
        <w:t xml:space="preserve"> длинное относительно времени изменения состояния сети, например составляет один час (3600 секунд), то можно ожидать, что многие ПТ будут активными. В течение одночасового </w:t>
      </w:r>
      <w:r w:rsidRPr="00BE0003">
        <w:rPr>
          <w:i/>
          <w:spacing w:val="2"/>
          <w:lang w:val="ru-RU"/>
        </w:rPr>
        <w:t>TW</w:t>
      </w:r>
      <w:r w:rsidRPr="00BE0003">
        <w:rPr>
          <w:spacing w:val="2"/>
          <w:lang w:val="ru-RU"/>
        </w:rPr>
        <w:t xml:space="preserve"> количество ПT в соте может оставаться постоянным: одни из них будут перемещаться внутри соты, другие – перемещаться и покидать соту, а третьи – прибывать в соту. Интерес представляет количество этих ПT, осуществляющих хотя бы одну передачу в течение </w:t>
      </w:r>
      <w:r w:rsidRPr="00BE0003">
        <w:rPr>
          <w:i/>
          <w:spacing w:val="2"/>
          <w:lang w:val="ru-RU"/>
        </w:rPr>
        <w:t>TW</w:t>
      </w:r>
      <w:r w:rsidRPr="00BE0003">
        <w:rPr>
          <w:spacing w:val="2"/>
          <w:lang w:val="ru-RU"/>
        </w:rPr>
        <w:t xml:space="preserve">. Каждый из ПT, осуществляющий передачу в течение </w:t>
      </w:r>
      <w:r w:rsidRPr="00BE0003">
        <w:rPr>
          <w:i/>
          <w:spacing w:val="2"/>
          <w:lang w:val="ru-RU"/>
        </w:rPr>
        <w:t>TW</w:t>
      </w:r>
      <w:r w:rsidRPr="00BE0003">
        <w:rPr>
          <w:spacing w:val="2"/>
          <w:lang w:val="ru-RU"/>
        </w:rPr>
        <w:t xml:space="preserve">, число которых равно </w:t>
      </w:r>
      <w:r w:rsidRPr="00BE0003">
        <w:rPr>
          <w:i/>
          <w:spacing w:val="2"/>
          <w:lang w:val="ru-RU"/>
        </w:rPr>
        <w:t>M</w:t>
      </w:r>
      <w:r w:rsidRPr="00BE0003">
        <w:rPr>
          <w:spacing w:val="2"/>
          <w:lang w:val="ru-RU"/>
        </w:rPr>
        <w:t xml:space="preserve">, создает как минимум одно событие или способствует его созданию. Также необходимо учесть, сколько ПT, число которых обозначим как </w:t>
      </w:r>
      <w:r w:rsidRPr="00BE0003">
        <w:rPr>
          <w:i/>
          <w:spacing w:val="2"/>
          <w:lang w:val="ru-RU"/>
        </w:rPr>
        <w:t>A</w:t>
      </w:r>
      <w:r w:rsidRPr="00BE0003">
        <w:rPr>
          <w:spacing w:val="2"/>
          <w:lang w:val="ru-RU"/>
        </w:rPr>
        <w:t>, рассматривается при моделировании по методу Монте-Карло. В</w:t>
      </w:r>
      <w:r w:rsidR="007B4AEE" w:rsidRPr="00BE0003">
        <w:rPr>
          <w:spacing w:val="2"/>
          <w:lang w:val="ru-RU"/>
        </w:rPr>
        <w:t> </w:t>
      </w:r>
      <w:r w:rsidRPr="00BE0003">
        <w:rPr>
          <w:spacing w:val="2"/>
          <w:lang w:val="ru-RU"/>
        </w:rPr>
        <w:t>случае</w:t>
      </w:r>
      <w:r w:rsidR="007B4AEE" w:rsidRPr="00BE0003">
        <w:rPr>
          <w:spacing w:val="2"/>
          <w:lang w:val="ru-RU"/>
        </w:rPr>
        <w:t> </w:t>
      </w:r>
      <w:r w:rsidRPr="00BE0003">
        <w:rPr>
          <w:spacing w:val="2"/>
          <w:lang w:val="ru-RU"/>
        </w:rPr>
        <w:t xml:space="preserve">рассмотрения только одного ПT будет иметь место </w:t>
      </w:r>
      <w:r w:rsidRPr="00BE0003">
        <w:rPr>
          <w:i/>
          <w:spacing w:val="2"/>
          <w:lang w:val="ru-RU"/>
        </w:rPr>
        <w:t>M</w:t>
      </w:r>
      <w:r w:rsidRPr="00BE0003">
        <w:rPr>
          <w:spacing w:val="2"/>
          <w:lang w:val="ru-RU"/>
        </w:rPr>
        <w:t xml:space="preserve"> событий. Если при моделировании </w:t>
      </w:r>
      <w:r w:rsidRPr="00BE0003">
        <w:rPr>
          <w:spacing w:val="2"/>
          <w:lang w:val="ru-RU"/>
        </w:rPr>
        <w:lastRenderedPageBreak/>
        <w:t xml:space="preserve">по методу Монте-Карло в любой момент времени активными считаются несколько ПТ, то это должно быть учтено при расчете количества генерированных событий, то есть их количество равно </w:t>
      </w:r>
      <w:r w:rsidRPr="00BE0003">
        <w:rPr>
          <w:i/>
          <w:spacing w:val="2"/>
          <w:lang w:val="ru-RU"/>
        </w:rPr>
        <w:t>M/A</w:t>
      </w:r>
      <w:r w:rsidRPr="00BE0003">
        <w:rPr>
          <w:spacing w:val="2"/>
          <w:lang w:val="ru-RU"/>
        </w:rPr>
        <w:t xml:space="preserve">. </w:t>
      </w:r>
      <w:r w:rsidRPr="00BE0003">
        <w:rPr>
          <w:i/>
          <w:spacing w:val="2"/>
          <w:lang w:val="ru-RU"/>
        </w:rPr>
        <w:t>M</w:t>
      </w:r>
      <w:r w:rsidRPr="00BE0003">
        <w:rPr>
          <w:spacing w:val="2"/>
          <w:lang w:val="ru-RU"/>
        </w:rPr>
        <w:t xml:space="preserve"> и </w:t>
      </w:r>
      <w:r w:rsidRPr="00BE0003">
        <w:rPr>
          <w:i/>
          <w:spacing w:val="2"/>
          <w:lang w:val="ru-RU"/>
        </w:rPr>
        <w:t>A</w:t>
      </w:r>
      <w:r w:rsidRPr="00BE0003">
        <w:rPr>
          <w:spacing w:val="2"/>
          <w:lang w:val="ru-RU"/>
        </w:rPr>
        <w:t xml:space="preserve"> должны соответствовать системам и среде, рассматриваемым при исследовании совместного использования частот и совместимости.</w:t>
      </w:r>
    </w:p>
    <w:p w14:paraId="63FE2198" w14:textId="77777777" w:rsidR="00701333" w:rsidRPr="00BE0003" w:rsidRDefault="00701333" w:rsidP="00D30185">
      <w:pPr>
        <w:pStyle w:val="Heading3"/>
        <w:rPr>
          <w:lang w:val="ru-RU"/>
        </w:rPr>
      </w:pPr>
      <w:bookmarkStart w:id="4" w:name="_Hlk50544741"/>
      <w:r w:rsidRPr="00BE0003">
        <w:rPr>
          <w:rFonts w:eastAsia="SimSun"/>
          <w:lang w:val="ru-RU"/>
        </w:rPr>
        <w:t>2.2.4</w:t>
      </w:r>
      <w:r w:rsidRPr="00BE0003">
        <w:rPr>
          <w:rFonts w:eastAsia="SimSun"/>
          <w:lang w:val="ru-RU"/>
        </w:rPr>
        <w:tab/>
      </w:r>
      <w:r w:rsidRPr="00D30185">
        <w:rPr>
          <w:rFonts w:eastAsia="SimSun"/>
        </w:rPr>
        <w:t>Вероятность</w:t>
      </w:r>
      <w:r w:rsidRPr="00BE0003">
        <w:rPr>
          <w:rFonts w:eastAsia="SimSun"/>
          <w:lang w:val="ru-RU"/>
        </w:rPr>
        <w:t xml:space="preserve"> нарушения и влияние на зону покрытия ЦНТВ</w:t>
      </w:r>
    </w:p>
    <w:bookmarkEnd w:id="4"/>
    <w:p w14:paraId="275B9D76" w14:textId="77777777" w:rsidR="00701333" w:rsidRPr="00BE0003" w:rsidRDefault="00701333" w:rsidP="00701333">
      <w:pPr>
        <w:rPr>
          <w:szCs w:val="24"/>
          <w:lang w:val="ru-RU"/>
        </w:rPr>
      </w:pPr>
      <w:r w:rsidRPr="00BE0003">
        <w:rPr>
          <w:szCs w:val="24"/>
          <w:lang w:val="ru-RU"/>
        </w:rPr>
        <w:t xml:space="preserve">В случае фиксированных источников помех, как показано в разделе 2, значение </w:t>
      </w:r>
      <w:r w:rsidRPr="00BE0003">
        <w:rPr>
          <w:i/>
          <w:iCs/>
          <w:szCs w:val="24"/>
          <w:lang w:val="ru-RU"/>
        </w:rPr>
        <w:t>p</w:t>
      </w:r>
      <w:r w:rsidRPr="00BE0003">
        <w:rPr>
          <w:i/>
          <w:iCs/>
          <w:szCs w:val="24"/>
          <w:vertAlign w:val="subscript"/>
          <w:lang w:val="ru-RU"/>
        </w:rPr>
        <w:t>I</w:t>
      </w:r>
      <w:r w:rsidRPr="00BE0003">
        <w:rPr>
          <w:szCs w:val="24"/>
          <w:lang w:val="ru-RU"/>
        </w:rPr>
        <w:t>, вычисленное с помощью моделирования по методу Монте-Карло, представляет собой оценку ухудшения вероятности охвата мест приема (</w:t>
      </w:r>
      <w:r w:rsidRPr="00BE0003">
        <w:rPr>
          <w:iCs/>
          <w:szCs w:val="24"/>
          <w:lang w:val="ru-RU"/>
        </w:rPr>
        <w:sym w:font="Symbol" w:char="F044"/>
      </w:r>
      <w:r w:rsidRPr="00BE0003">
        <w:rPr>
          <w:i/>
          <w:iCs/>
          <w:szCs w:val="24"/>
          <w:lang w:val="ru-RU"/>
        </w:rPr>
        <w:t>p</w:t>
      </w:r>
      <w:r w:rsidRPr="00BE0003">
        <w:rPr>
          <w:i/>
          <w:iCs/>
          <w:szCs w:val="24"/>
          <w:vertAlign w:val="subscript"/>
          <w:lang w:val="ru-RU"/>
        </w:rPr>
        <w:t>RL</w:t>
      </w:r>
      <w:r w:rsidRPr="00BE0003">
        <w:rPr>
          <w:szCs w:val="24"/>
          <w:lang w:val="ru-RU"/>
        </w:rPr>
        <w:t xml:space="preserve">). Другими словами, </w:t>
      </w:r>
      <w:r w:rsidRPr="00BE0003">
        <w:rPr>
          <w:i/>
          <w:szCs w:val="24"/>
          <w:lang w:val="ru-RU"/>
        </w:rPr>
        <w:t>p</w:t>
      </w:r>
      <w:r w:rsidRPr="00BE0003">
        <w:rPr>
          <w:i/>
          <w:szCs w:val="24"/>
          <w:vertAlign w:val="subscript"/>
          <w:lang w:val="ru-RU"/>
        </w:rPr>
        <w:t>I</w:t>
      </w:r>
      <w:r w:rsidRPr="00BE0003">
        <w:rPr>
          <w:szCs w:val="24"/>
          <w:lang w:val="ru-RU"/>
        </w:rPr>
        <w:t>, равная 2% и вычисленная в квадрате размером 100 м × 100 м, означает, что на 2% площади квадрата все приемники ЦНТВ могут испытывать помехи со стороны фиксированных источников помех. Зоны, подверженные помехам, выглядят как фиксированные дыры (или участки), в которых невозможно обеспечить требуемое качество обслуживания, что напрямую демонстрирует влияние помех на зону покрытия ЦНТВ.</w:t>
      </w:r>
    </w:p>
    <w:p w14:paraId="00B47829" w14:textId="77777777" w:rsidR="00701333" w:rsidRPr="00BE0003" w:rsidRDefault="00701333" w:rsidP="00701333">
      <w:pPr>
        <w:rPr>
          <w:iCs/>
          <w:spacing w:val="-2"/>
          <w:szCs w:val="24"/>
          <w:lang w:val="ru-RU"/>
        </w:rPr>
      </w:pPr>
      <w:r w:rsidRPr="00BE0003">
        <w:rPr>
          <w:spacing w:val="-2"/>
          <w:szCs w:val="24"/>
          <w:lang w:val="ru-RU"/>
        </w:rPr>
        <w:t xml:space="preserve">В случае движущихся источников помех значение </w:t>
      </w:r>
      <w:r w:rsidRPr="00BE0003">
        <w:rPr>
          <w:i/>
          <w:iCs/>
          <w:spacing w:val="-2"/>
          <w:szCs w:val="24"/>
          <w:lang w:val="ru-RU"/>
        </w:rPr>
        <w:t>p</w:t>
      </w:r>
      <w:r w:rsidRPr="00BE0003">
        <w:rPr>
          <w:i/>
          <w:iCs/>
          <w:spacing w:val="-2"/>
          <w:szCs w:val="24"/>
          <w:vertAlign w:val="subscript"/>
          <w:lang w:val="ru-RU"/>
        </w:rPr>
        <w:t>I</w:t>
      </w:r>
      <w:r w:rsidRPr="00BE0003">
        <w:rPr>
          <w:spacing w:val="-2"/>
          <w:szCs w:val="24"/>
          <w:lang w:val="ru-RU"/>
        </w:rPr>
        <w:t xml:space="preserve">, рассчитанное с помощью моделирования по методу Монте-Карло, нельзя напрямую использовать для оценки влияния помех на покрытие ЦНТВ, поскольку влияние таких источников помех на зону покрытия ЦНТВ не проявляется в виде фиксированных дыр (или участков), в которых невозможно обеспечить требуемое QoS. По этой причине в пункте 2.2.1 был введен параметр </w:t>
      </w:r>
      <w:r w:rsidRPr="00BE0003">
        <w:rPr>
          <w:i/>
          <w:iCs/>
          <w:spacing w:val="-2"/>
          <w:szCs w:val="24"/>
          <w:lang w:val="ru-RU"/>
        </w:rPr>
        <w:t>p</w:t>
      </w:r>
      <w:r w:rsidRPr="00BE0003">
        <w:rPr>
          <w:i/>
          <w:iCs/>
          <w:spacing w:val="-2"/>
          <w:szCs w:val="24"/>
          <w:vertAlign w:val="subscript"/>
          <w:lang w:val="ru-RU"/>
        </w:rPr>
        <w:t>d</w:t>
      </w:r>
      <w:r w:rsidRPr="00BE0003">
        <w:rPr>
          <w:spacing w:val="-2"/>
          <w:szCs w:val="24"/>
          <w:lang w:val="ru-RU"/>
        </w:rPr>
        <w:t>, который отражает вероятность того, что во временном окне (</w:t>
      </w:r>
      <w:r w:rsidRPr="00BE0003">
        <w:rPr>
          <w:i/>
          <w:spacing w:val="-2"/>
          <w:szCs w:val="24"/>
          <w:lang w:val="ru-RU"/>
        </w:rPr>
        <w:t>TW</w:t>
      </w:r>
      <w:r w:rsidRPr="00BE0003">
        <w:rPr>
          <w:spacing w:val="-2"/>
          <w:szCs w:val="24"/>
          <w:lang w:val="ru-RU"/>
        </w:rPr>
        <w:t xml:space="preserve">) принимаемый сигнал (например, изображение) подвергнется воздействию по крайней мере одного помехового события. Другими словами, </w:t>
      </w:r>
      <w:r w:rsidRPr="00BE0003">
        <w:rPr>
          <w:i/>
          <w:iCs/>
          <w:spacing w:val="-2"/>
          <w:szCs w:val="24"/>
          <w:lang w:val="ru-RU"/>
        </w:rPr>
        <w:t>p</w:t>
      </w:r>
      <w:r w:rsidRPr="00BE0003">
        <w:rPr>
          <w:i/>
          <w:iCs/>
          <w:spacing w:val="-2"/>
          <w:szCs w:val="24"/>
          <w:vertAlign w:val="subscript"/>
          <w:lang w:val="ru-RU"/>
        </w:rPr>
        <w:t>d</w:t>
      </w:r>
      <w:r w:rsidRPr="00BE0003">
        <w:rPr>
          <w:spacing w:val="-2"/>
          <w:szCs w:val="24"/>
          <w:lang w:val="ru-RU"/>
        </w:rPr>
        <w:t xml:space="preserve"> – это вероятность того, что требуемое QoS невозможно обеспечить в пределах </w:t>
      </w:r>
      <w:r w:rsidRPr="00BE0003">
        <w:rPr>
          <w:i/>
          <w:spacing w:val="-2"/>
          <w:szCs w:val="24"/>
          <w:lang w:val="ru-RU"/>
        </w:rPr>
        <w:t>TW</w:t>
      </w:r>
      <w:r w:rsidRPr="00BE0003">
        <w:rPr>
          <w:spacing w:val="-2"/>
          <w:szCs w:val="24"/>
          <w:lang w:val="ru-RU"/>
        </w:rPr>
        <w:t>.</w:t>
      </w:r>
    </w:p>
    <w:p w14:paraId="26726A87" w14:textId="77777777" w:rsidR="00701333" w:rsidRPr="00BE0003" w:rsidRDefault="00701333" w:rsidP="00701333">
      <w:pPr>
        <w:rPr>
          <w:szCs w:val="24"/>
          <w:lang w:val="ru-RU"/>
        </w:rPr>
      </w:pPr>
      <w:r w:rsidRPr="00BE0003">
        <w:rPr>
          <w:szCs w:val="24"/>
          <w:lang w:val="ru-RU"/>
        </w:rPr>
        <w:t xml:space="preserve">Тем не менее возможно показать, что для значений </w:t>
      </w:r>
      <w:r w:rsidRPr="00BE0003">
        <w:rPr>
          <w:i/>
          <w:szCs w:val="24"/>
          <w:lang w:val="ru-RU"/>
        </w:rPr>
        <w:t>p</w:t>
      </w:r>
      <w:r w:rsidRPr="00BE0003">
        <w:rPr>
          <w:i/>
          <w:szCs w:val="24"/>
          <w:vertAlign w:val="subscript"/>
          <w:lang w:val="ru-RU"/>
        </w:rPr>
        <w:t>d</w:t>
      </w:r>
      <w:r w:rsidRPr="00BE0003">
        <w:rPr>
          <w:szCs w:val="24"/>
          <w:lang w:val="ru-RU"/>
        </w:rPr>
        <w:t xml:space="preserve"> менее 1% имеет место равенство между </w:t>
      </w:r>
      <w:r w:rsidRPr="00BE0003">
        <w:rPr>
          <w:i/>
          <w:szCs w:val="24"/>
          <w:lang w:val="ru-RU"/>
        </w:rPr>
        <w:t>p</w:t>
      </w:r>
      <w:r w:rsidRPr="00BE0003">
        <w:rPr>
          <w:i/>
          <w:szCs w:val="24"/>
          <w:vertAlign w:val="subscript"/>
          <w:lang w:val="ru-RU"/>
        </w:rPr>
        <w:t>d</w:t>
      </w:r>
      <w:r w:rsidRPr="00BE0003">
        <w:rPr>
          <w:szCs w:val="24"/>
          <w:lang w:val="ru-RU"/>
        </w:rPr>
        <w:t xml:space="preserve"> и </w:t>
      </w:r>
      <w:r w:rsidRPr="00BE0003">
        <w:rPr>
          <w:iCs/>
          <w:szCs w:val="24"/>
          <w:lang w:val="ru-RU"/>
        </w:rPr>
        <w:sym w:font="Symbol" w:char="F044"/>
      </w:r>
      <w:r w:rsidRPr="00BE0003">
        <w:rPr>
          <w:i/>
          <w:iCs/>
          <w:szCs w:val="24"/>
          <w:lang w:val="ru-RU"/>
        </w:rPr>
        <w:t>p</w:t>
      </w:r>
      <w:r w:rsidRPr="00BE0003">
        <w:rPr>
          <w:i/>
          <w:iCs/>
          <w:szCs w:val="24"/>
          <w:vertAlign w:val="subscript"/>
          <w:lang w:val="ru-RU"/>
        </w:rPr>
        <w:t>RL</w:t>
      </w:r>
      <w:r w:rsidRPr="00BE0003">
        <w:rPr>
          <w:szCs w:val="24"/>
          <w:lang w:val="ru-RU"/>
        </w:rPr>
        <w:t xml:space="preserve">, а для значений </w:t>
      </w:r>
      <w:r w:rsidRPr="00BE0003">
        <w:rPr>
          <w:i/>
          <w:szCs w:val="24"/>
          <w:lang w:val="ru-RU"/>
        </w:rPr>
        <w:t>p</w:t>
      </w:r>
      <w:r w:rsidRPr="00BE0003">
        <w:rPr>
          <w:i/>
          <w:szCs w:val="24"/>
          <w:vertAlign w:val="subscript"/>
          <w:lang w:val="ru-RU"/>
        </w:rPr>
        <w:t>d</w:t>
      </w:r>
      <w:r w:rsidRPr="00BE0003">
        <w:rPr>
          <w:szCs w:val="24"/>
          <w:lang w:val="ru-RU"/>
        </w:rPr>
        <w:t xml:space="preserve"> до 3% наблюдается хорошая корреляция с </w:t>
      </w:r>
      <w:r w:rsidRPr="00BE0003">
        <w:rPr>
          <w:iCs/>
          <w:szCs w:val="24"/>
          <w:lang w:val="ru-RU"/>
        </w:rPr>
        <w:sym w:font="Symbol" w:char="F044"/>
      </w:r>
      <w:r w:rsidRPr="00BE0003">
        <w:rPr>
          <w:i/>
          <w:iCs/>
          <w:szCs w:val="24"/>
          <w:lang w:val="ru-RU"/>
        </w:rPr>
        <w:t>p</w:t>
      </w:r>
      <w:r w:rsidRPr="00BE0003">
        <w:rPr>
          <w:i/>
          <w:iCs/>
          <w:szCs w:val="24"/>
          <w:vertAlign w:val="subscript"/>
          <w:lang w:val="ru-RU"/>
        </w:rPr>
        <w:t xml:space="preserve">RL </w:t>
      </w:r>
      <w:r w:rsidRPr="00BE0003">
        <w:rPr>
          <w:szCs w:val="24"/>
          <w:lang w:val="ru-RU"/>
        </w:rPr>
        <w:t xml:space="preserve">(см. Отчет МСЭ-R BT.2470). Для более высоких значений </w:t>
      </w:r>
      <w:r w:rsidRPr="00BE0003">
        <w:rPr>
          <w:i/>
          <w:szCs w:val="24"/>
          <w:lang w:val="ru-RU"/>
        </w:rPr>
        <w:t>p</w:t>
      </w:r>
      <w:r w:rsidRPr="00BE0003">
        <w:rPr>
          <w:i/>
          <w:szCs w:val="24"/>
          <w:vertAlign w:val="subscript"/>
          <w:lang w:val="ru-RU"/>
        </w:rPr>
        <w:t>d</w:t>
      </w:r>
      <w:r w:rsidRPr="00BE0003">
        <w:rPr>
          <w:szCs w:val="24"/>
          <w:lang w:val="ru-RU"/>
        </w:rPr>
        <w:t xml:space="preserve"> большое расхождение между </w:t>
      </w:r>
      <w:r w:rsidRPr="00BE0003">
        <w:rPr>
          <w:i/>
          <w:szCs w:val="24"/>
          <w:lang w:val="ru-RU"/>
        </w:rPr>
        <w:t>p</w:t>
      </w:r>
      <w:r w:rsidRPr="00BE0003">
        <w:rPr>
          <w:i/>
          <w:szCs w:val="24"/>
          <w:vertAlign w:val="subscript"/>
          <w:lang w:val="ru-RU"/>
        </w:rPr>
        <w:t>d</w:t>
      </w:r>
      <w:r w:rsidRPr="00BE0003">
        <w:rPr>
          <w:szCs w:val="24"/>
          <w:lang w:val="ru-RU"/>
        </w:rPr>
        <w:t xml:space="preserve"> и </w:t>
      </w:r>
      <w:r w:rsidRPr="00BE0003">
        <w:rPr>
          <w:iCs/>
          <w:szCs w:val="24"/>
          <w:lang w:val="ru-RU"/>
        </w:rPr>
        <w:sym w:font="Symbol" w:char="F044"/>
      </w:r>
      <w:r w:rsidRPr="00BE0003">
        <w:rPr>
          <w:i/>
          <w:iCs/>
          <w:szCs w:val="24"/>
          <w:lang w:val="ru-RU"/>
        </w:rPr>
        <w:t>p</w:t>
      </w:r>
      <w:r w:rsidRPr="00BE0003">
        <w:rPr>
          <w:i/>
          <w:iCs/>
          <w:szCs w:val="24"/>
          <w:vertAlign w:val="subscript"/>
          <w:lang w:val="ru-RU"/>
        </w:rPr>
        <w:t>RL</w:t>
      </w:r>
      <w:r w:rsidRPr="00BE0003">
        <w:rPr>
          <w:szCs w:val="24"/>
          <w:lang w:val="ru-RU"/>
        </w:rPr>
        <w:t xml:space="preserve"> препятствует их прямому сравнению в пользу </w:t>
      </w:r>
      <w:r w:rsidRPr="00BE0003">
        <w:rPr>
          <w:i/>
          <w:szCs w:val="24"/>
          <w:lang w:val="ru-RU"/>
        </w:rPr>
        <w:t>p</w:t>
      </w:r>
      <w:r w:rsidRPr="00BE0003">
        <w:rPr>
          <w:i/>
          <w:szCs w:val="24"/>
          <w:vertAlign w:val="subscript"/>
          <w:lang w:val="ru-RU"/>
        </w:rPr>
        <w:t>d</w:t>
      </w:r>
      <w:r w:rsidRPr="00BE0003">
        <w:rPr>
          <w:szCs w:val="24"/>
          <w:lang w:val="ru-RU"/>
        </w:rPr>
        <w:t>.</w:t>
      </w:r>
    </w:p>
    <w:p w14:paraId="0E6D8847" w14:textId="77777777" w:rsidR="00701333" w:rsidRPr="00BE0003" w:rsidRDefault="00701333" w:rsidP="00701333">
      <w:pPr>
        <w:rPr>
          <w:spacing w:val="-2"/>
          <w:lang w:val="ru-RU"/>
        </w:rPr>
      </w:pPr>
      <w:r w:rsidRPr="00BE0003">
        <w:rPr>
          <w:spacing w:val="-2"/>
          <w:lang w:val="ru-RU"/>
        </w:rPr>
        <w:t xml:space="preserve">Однако при сравнении значений </w:t>
      </w:r>
      <w:r w:rsidRPr="00BE0003">
        <w:rPr>
          <w:i/>
          <w:iCs/>
          <w:spacing w:val="-2"/>
          <w:lang w:val="ru-RU"/>
        </w:rPr>
        <w:t>p</w:t>
      </w:r>
      <w:r w:rsidRPr="00BE0003">
        <w:rPr>
          <w:i/>
          <w:iCs/>
          <w:spacing w:val="-2"/>
          <w:vertAlign w:val="subscript"/>
          <w:lang w:val="ru-RU"/>
        </w:rPr>
        <w:t>I</w:t>
      </w:r>
      <w:r w:rsidRPr="00BE0003">
        <w:rPr>
          <w:spacing w:val="-2"/>
          <w:lang w:val="ru-RU"/>
        </w:rPr>
        <w:t xml:space="preserve">, рассчитанных для фиксированных источников помех, и значений </w:t>
      </w:r>
      <w:r w:rsidRPr="00BE0003">
        <w:rPr>
          <w:i/>
          <w:iCs/>
          <w:spacing w:val="-2"/>
          <w:lang w:val="ru-RU"/>
        </w:rPr>
        <w:t>p</w:t>
      </w:r>
      <w:r w:rsidRPr="00BE0003">
        <w:rPr>
          <w:i/>
          <w:iCs/>
          <w:spacing w:val="-2"/>
          <w:vertAlign w:val="subscript"/>
          <w:lang w:val="ru-RU"/>
        </w:rPr>
        <w:t>d</w:t>
      </w:r>
      <w:r w:rsidRPr="00BE0003">
        <w:rPr>
          <w:spacing w:val="-2"/>
          <w:lang w:val="ru-RU"/>
        </w:rPr>
        <w:t>, рассчитанных для движущихся источников помех, важно помнить, что в последнем случае зоны, подверженные помехам, не остаются фиксированными. Это небольшие участки, которые могут появляться и исчезать в любом месте той или иной зоны покрытия ЦНТВ. Такое поведение не позволяет определить зоны, подверженные помехам, и реализовать адекватный метод смягчения последствий в целях устранения или минимизации помех ЦНТВ.</w:t>
      </w:r>
    </w:p>
    <w:p w14:paraId="1B11B27F" w14:textId="77777777" w:rsidR="00701333" w:rsidRPr="00BE0003" w:rsidRDefault="00701333" w:rsidP="0070133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pacing w:val="-2"/>
          <w:lang w:val="ru-RU"/>
        </w:rPr>
      </w:pPr>
      <w:r w:rsidRPr="00BE0003">
        <w:rPr>
          <w:spacing w:val="-2"/>
          <w:lang w:val="ru-RU"/>
        </w:rPr>
        <w:br w:type="page"/>
      </w:r>
    </w:p>
    <w:p w14:paraId="10F971CB" w14:textId="77777777" w:rsidR="00701333" w:rsidRPr="00BE0003" w:rsidRDefault="00701333" w:rsidP="00701333">
      <w:pPr>
        <w:pStyle w:val="AnnexNoTitle"/>
        <w:rPr>
          <w:szCs w:val="26"/>
          <w:lang w:val="ru-RU"/>
        </w:rPr>
      </w:pPr>
      <w:r w:rsidRPr="00BE0003">
        <w:rPr>
          <w:szCs w:val="26"/>
          <w:lang w:val="ru-RU"/>
        </w:rPr>
        <w:lastRenderedPageBreak/>
        <w:t>Приложение 2</w:t>
      </w:r>
      <w:r w:rsidRPr="00BE0003">
        <w:rPr>
          <w:szCs w:val="26"/>
          <w:lang w:val="ru-RU"/>
        </w:rPr>
        <w:br/>
      </w:r>
      <w:r w:rsidRPr="00BE0003">
        <w:rPr>
          <w:szCs w:val="26"/>
          <w:lang w:val="ru-RU"/>
        </w:rPr>
        <w:br/>
        <w:t>Параметры ЦНТВ, используемые при моделировании по методу Монте-Карло</w:t>
      </w:r>
    </w:p>
    <w:p w14:paraId="4C8F24B1" w14:textId="77777777" w:rsidR="00701333" w:rsidRPr="00BE0003" w:rsidRDefault="00701333" w:rsidP="00701333">
      <w:pPr>
        <w:pStyle w:val="TableNo"/>
        <w:rPr>
          <w:lang w:val="ru-RU" w:eastAsia="zh-CN"/>
        </w:rPr>
      </w:pPr>
      <w:r w:rsidRPr="00BE0003">
        <w:rPr>
          <w:lang w:val="ru-RU" w:eastAsia="zh-CN"/>
        </w:rPr>
        <w:t>ТАБЛИЦА 2</w:t>
      </w:r>
    </w:p>
    <w:p w14:paraId="2A7F7561" w14:textId="77777777" w:rsidR="00701333" w:rsidRPr="00BE0003" w:rsidRDefault="00701333" w:rsidP="00701333">
      <w:pPr>
        <w:pStyle w:val="Tabletitle"/>
        <w:rPr>
          <w:lang w:val="ru-RU" w:eastAsia="fr-FR"/>
        </w:rPr>
      </w:pPr>
      <w:r w:rsidRPr="00BE0003">
        <w:rPr>
          <w:lang w:val="ru-RU"/>
        </w:rPr>
        <w:t>Параметры ЦНТВ</w:t>
      </w:r>
    </w:p>
    <w:p w14:paraId="76C6C893" w14:textId="53C9CE2D" w:rsidR="00701333" w:rsidRPr="00BE0003" w:rsidRDefault="00701333" w:rsidP="00701333">
      <w:pPr>
        <w:pStyle w:val="Tabletitle"/>
        <w:rPr>
          <w:lang w:val="ru-RU"/>
        </w:rPr>
      </w:pPr>
      <w:r w:rsidRPr="00BE0003">
        <w:rPr>
          <w:lang w:val="ru-RU"/>
        </w:rPr>
        <w:t>а) не зависящие от системы ЦНТВ</w:t>
      </w:r>
      <w:r w:rsidR="007B4AEE" w:rsidRPr="00BE0003">
        <w:rPr>
          <w:vertAlign w:val="superscript"/>
          <w:lang w:val="ru-RU"/>
        </w:rPr>
        <w:t>(</w:t>
      </w:r>
      <w:r w:rsidRPr="00BE0003">
        <w:rPr>
          <w:vertAlign w:val="superscript"/>
          <w:lang w:val="ru-RU"/>
        </w:rPr>
        <w:t>1</w:t>
      </w:r>
      <w:r w:rsidR="007B4AEE" w:rsidRPr="00BE0003">
        <w:rPr>
          <w:vertAlign w:val="superscript"/>
          <w:lang w:val="ru-RU"/>
        </w:rPr>
        <w:t>)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4106"/>
        <w:gridCol w:w="1176"/>
        <w:gridCol w:w="4357"/>
      </w:tblGrid>
      <w:tr w:rsidR="00701333" w:rsidRPr="00BE0003" w14:paraId="78AA387E" w14:textId="77777777" w:rsidTr="00314DAB">
        <w:trPr>
          <w:trHeight w:val="55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9B466" w14:textId="2BD012BD" w:rsidR="00701333" w:rsidRPr="00BE0003" w:rsidRDefault="00701333" w:rsidP="00E645AB">
            <w:pPr>
              <w:pStyle w:val="Tablehead"/>
              <w:rPr>
                <w:lang w:val="ru-RU"/>
              </w:rPr>
            </w:pPr>
            <w:r w:rsidRPr="00BE0003">
              <w:rPr>
                <w:lang w:val="ru-RU"/>
              </w:rPr>
              <w:t>Параметры</w:t>
            </w:r>
            <w:r w:rsidR="007B4AEE" w:rsidRPr="00BE0003">
              <w:rPr>
                <w:vertAlign w:val="superscript"/>
                <w:lang w:val="ru-RU"/>
              </w:rPr>
              <w:t>(</w:t>
            </w:r>
            <w:r w:rsidRPr="00BE0003">
              <w:rPr>
                <w:vertAlign w:val="superscript"/>
                <w:lang w:val="ru-RU"/>
              </w:rPr>
              <w:t>2</w:t>
            </w:r>
            <w:r w:rsidR="007B4AEE" w:rsidRPr="00BE0003">
              <w:rPr>
                <w:vertAlign w:val="superscript"/>
                <w:lang w:val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A96C7" w14:textId="77777777" w:rsidR="00701333" w:rsidRPr="00BE0003" w:rsidRDefault="00701333" w:rsidP="00E645AB">
            <w:pPr>
              <w:pStyle w:val="Tablehead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Единица измерения</w:t>
            </w:r>
          </w:p>
        </w:tc>
        <w:tc>
          <w:tcPr>
            <w:tcW w:w="4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73572" w14:textId="77777777" w:rsidR="00701333" w:rsidRPr="00BE0003" w:rsidRDefault="00701333" w:rsidP="00E645AB">
            <w:pPr>
              <w:pStyle w:val="Tablehead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Требуется для моделирования</w:t>
            </w:r>
          </w:p>
        </w:tc>
      </w:tr>
      <w:tr w:rsidR="00701333" w:rsidRPr="00BE0003" w14:paraId="366C655B" w14:textId="77777777" w:rsidTr="00314DAB">
        <w:trPr>
          <w:trHeight w:val="312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46310F" w14:textId="77777777" w:rsidR="00701333" w:rsidRPr="00BE0003" w:rsidRDefault="00701333" w:rsidP="00E645AB">
            <w:pPr>
              <w:pStyle w:val="Tabletext"/>
              <w:jc w:val="left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э.и.и.м.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D4ECE1" w14:textId="77777777" w:rsidR="00701333" w:rsidRPr="00BE0003" w:rsidRDefault="00701333" w:rsidP="00E645AB">
            <w:pPr>
              <w:pStyle w:val="Tabletext"/>
              <w:jc w:val="center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дБм</w:t>
            </w:r>
          </w:p>
        </w:tc>
        <w:tc>
          <w:tcPr>
            <w:tcW w:w="4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06B2C" w14:textId="77777777" w:rsidR="00701333" w:rsidRPr="00BE0003" w:rsidRDefault="00701333" w:rsidP="00E645AB">
            <w:pPr>
              <w:pStyle w:val="Tabletext"/>
              <w:jc w:val="left"/>
              <w:rPr>
                <w:lang w:val="ru-RU"/>
              </w:rPr>
            </w:pPr>
            <w:r w:rsidRPr="00BE0003">
              <w:rPr>
                <w:rFonts w:eastAsiaTheme="minorHAnsi"/>
                <w:lang w:val="ru-RU"/>
              </w:rPr>
              <w:t>Требуется</w:t>
            </w:r>
          </w:p>
        </w:tc>
      </w:tr>
      <w:tr w:rsidR="00701333" w:rsidRPr="00BE0003" w14:paraId="07509304" w14:textId="77777777" w:rsidTr="00314DAB">
        <w:trPr>
          <w:trHeight w:val="312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791CE3" w14:textId="77777777" w:rsidR="00701333" w:rsidRPr="00BE0003" w:rsidRDefault="00701333" w:rsidP="00E645AB">
            <w:pPr>
              <w:pStyle w:val="Tabletext"/>
              <w:jc w:val="left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Высота передающей антенны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561F95" w14:textId="77777777" w:rsidR="00701333" w:rsidRPr="00BE0003" w:rsidRDefault="00701333" w:rsidP="00E645AB">
            <w:pPr>
              <w:pStyle w:val="Tabletext"/>
              <w:jc w:val="center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м</w:t>
            </w:r>
          </w:p>
        </w:tc>
        <w:tc>
          <w:tcPr>
            <w:tcW w:w="4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67F5C" w14:textId="77777777" w:rsidR="00701333" w:rsidRPr="00BE0003" w:rsidRDefault="00701333" w:rsidP="00E645AB">
            <w:pPr>
              <w:pStyle w:val="Tabletext"/>
              <w:jc w:val="left"/>
              <w:rPr>
                <w:rFonts w:eastAsiaTheme="minorHAnsi"/>
                <w:lang w:val="ru-RU"/>
              </w:rPr>
            </w:pPr>
            <w:r w:rsidRPr="00BE0003">
              <w:rPr>
                <w:lang w:val="ru-RU"/>
              </w:rPr>
              <w:t>Требуется</w:t>
            </w:r>
          </w:p>
        </w:tc>
      </w:tr>
      <w:tr w:rsidR="00701333" w:rsidRPr="00BE0003" w14:paraId="152BB002" w14:textId="77777777" w:rsidTr="00314DAB">
        <w:trPr>
          <w:trHeight w:val="312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24A279" w14:textId="77777777" w:rsidR="00701333" w:rsidRPr="00BE0003" w:rsidRDefault="00701333" w:rsidP="00E645AB">
            <w:pPr>
              <w:pStyle w:val="Tabletext"/>
              <w:jc w:val="left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Высота приемной антенны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79C144" w14:textId="77777777" w:rsidR="00701333" w:rsidRPr="00BE0003" w:rsidRDefault="00701333" w:rsidP="00E645AB">
            <w:pPr>
              <w:pStyle w:val="Tabletext"/>
              <w:jc w:val="center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м</w:t>
            </w:r>
          </w:p>
        </w:tc>
        <w:tc>
          <w:tcPr>
            <w:tcW w:w="4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82837" w14:textId="77777777" w:rsidR="00701333" w:rsidRPr="00BE0003" w:rsidRDefault="00701333" w:rsidP="00E645AB">
            <w:pPr>
              <w:pStyle w:val="Tabletext"/>
              <w:jc w:val="left"/>
              <w:rPr>
                <w:rFonts w:eastAsiaTheme="minorHAnsi"/>
                <w:lang w:val="ru-RU"/>
              </w:rPr>
            </w:pPr>
            <w:r w:rsidRPr="00BE0003">
              <w:rPr>
                <w:rFonts w:eastAsiaTheme="minorHAnsi"/>
                <w:lang w:val="ru-RU"/>
              </w:rPr>
              <w:t>Требуется</w:t>
            </w:r>
          </w:p>
        </w:tc>
      </w:tr>
      <w:tr w:rsidR="00701333" w:rsidRPr="00BE0003" w14:paraId="2134FED9" w14:textId="77777777" w:rsidTr="00314DAB">
        <w:trPr>
          <w:trHeight w:val="528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BF107" w14:textId="77777777" w:rsidR="00701333" w:rsidRPr="00BE0003" w:rsidRDefault="00701333" w:rsidP="00E645AB">
            <w:pPr>
              <w:pStyle w:val="Tabletext"/>
              <w:jc w:val="left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Центральная частота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A6B25" w14:textId="77777777" w:rsidR="00701333" w:rsidRPr="00BE0003" w:rsidRDefault="00701333" w:rsidP="00E645AB">
            <w:pPr>
              <w:pStyle w:val="Tabletext"/>
              <w:jc w:val="center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МГц</w:t>
            </w:r>
          </w:p>
        </w:tc>
        <w:tc>
          <w:tcPr>
            <w:tcW w:w="4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D1680" w14:textId="77777777" w:rsidR="00701333" w:rsidRPr="00BE0003" w:rsidRDefault="00701333" w:rsidP="00E645AB">
            <w:pPr>
              <w:pStyle w:val="Tabletext"/>
              <w:jc w:val="left"/>
              <w:rPr>
                <w:rFonts w:eastAsiaTheme="minorHAnsi"/>
                <w:lang w:val="ru-RU"/>
              </w:rPr>
            </w:pPr>
            <w:r w:rsidRPr="00BE0003">
              <w:rPr>
                <w:lang w:val="ru-RU"/>
              </w:rPr>
              <w:t>Требуется</w:t>
            </w:r>
          </w:p>
        </w:tc>
      </w:tr>
      <w:tr w:rsidR="00701333" w:rsidRPr="00BE0003" w14:paraId="19B75BD4" w14:textId="77777777" w:rsidTr="00314DAB">
        <w:trPr>
          <w:trHeight w:val="312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219637" w14:textId="77777777" w:rsidR="00701333" w:rsidRPr="00BE0003" w:rsidRDefault="00701333" w:rsidP="00E645AB">
            <w:pPr>
              <w:pStyle w:val="Tabletext"/>
              <w:jc w:val="left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Полоса пропускания канала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8C651D" w14:textId="77777777" w:rsidR="00701333" w:rsidRPr="00BE0003" w:rsidRDefault="00701333" w:rsidP="00E645AB">
            <w:pPr>
              <w:pStyle w:val="Tabletext"/>
              <w:jc w:val="center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МГц</w:t>
            </w:r>
          </w:p>
        </w:tc>
        <w:tc>
          <w:tcPr>
            <w:tcW w:w="4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FFF05" w14:textId="77777777" w:rsidR="00701333" w:rsidRPr="00BE0003" w:rsidRDefault="00701333" w:rsidP="00E645AB">
            <w:pPr>
              <w:pStyle w:val="Tabletext"/>
              <w:jc w:val="left"/>
              <w:rPr>
                <w:rFonts w:eastAsiaTheme="minorHAnsi"/>
                <w:lang w:val="ru-RU"/>
              </w:rPr>
            </w:pPr>
            <w:r w:rsidRPr="00BE0003">
              <w:rPr>
                <w:rFonts w:eastAsiaTheme="minorHAnsi"/>
                <w:lang w:val="ru-RU"/>
              </w:rPr>
              <w:t>Требуется для определения эффективной ширины полосы пропускания</w:t>
            </w:r>
          </w:p>
        </w:tc>
      </w:tr>
      <w:tr w:rsidR="00701333" w:rsidRPr="00BE0003" w14:paraId="49FEB58F" w14:textId="77777777" w:rsidTr="00314DAB">
        <w:trPr>
          <w:trHeight w:val="312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4A94FB" w14:textId="77777777" w:rsidR="00701333" w:rsidRPr="00BE0003" w:rsidRDefault="00701333" w:rsidP="00E645AB">
            <w:pPr>
              <w:pStyle w:val="Tabletext"/>
              <w:jc w:val="left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Коэффициент шума (</w:t>
            </w:r>
            <w:r w:rsidRPr="00BE0003">
              <w:rPr>
                <w:i/>
                <w:lang w:val="ru-RU" w:eastAsia="fr-FR"/>
              </w:rPr>
              <w:t>F</w:t>
            </w:r>
            <w:r w:rsidRPr="00BE0003">
              <w:rPr>
                <w:lang w:val="ru-RU" w:eastAsia="fr-FR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42272C" w14:textId="77777777" w:rsidR="00701333" w:rsidRPr="00BE0003" w:rsidRDefault="00701333" w:rsidP="00E645AB">
            <w:pPr>
              <w:pStyle w:val="Tabletext"/>
              <w:jc w:val="center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дБ</w:t>
            </w:r>
          </w:p>
        </w:tc>
        <w:tc>
          <w:tcPr>
            <w:tcW w:w="4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56920" w14:textId="77777777" w:rsidR="00701333" w:rsidRPr="00BE0003" w:rsidRDefault="00701333" w:rsidP="00E645AB">
            <w:pPr>
              <w:pStyle w:val="Tabletext"/>
              <w:jc w:val="left"/>
              <w:rPr>
                <w:rFonts w:eastAsiaTheme="minorHAnsi"/>
                <w:lang w:val="ru-RU"/>
              </w:rPr>
            </w:pPr>
            <w:r w:rsidRPr="00BE0003">
              <w:rPr>
                <w:rFonts w:eastAsiaTheme="minorHAnsi"/>
                <w:lang w:val="ru-RU"/>
              </w:rPr>
              <w:t>Требуется</w:t>
            </w:r>
          </w:p>
        </w:tc>
      </w:tr>
      <w:tr w:rsidR="00701333" w:rsidRPr="00BE0003" w14:paraId="05E2C2E7" w14:textId="77777777" w:rsidTr="00314DAB">
        <w:trPr>
          <w:trHeight w:val="312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80CFC" w14:textId="77777777" w:rsidR="00701333" w:rsidRPr="00BE0003" w:rsidRDefault="00701333" w:rsidP="00E645AB">
            <w:pPr>
              <w:pStyle w:val="Tabletext"/>
              <w:jc w:val="left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Мощность шума (</w:t>
            </w:r>
            <w:r w:rsidRPr="00BE0003">
              <w:rPr>
                <w:i/>
                <w:lang w:val="ru-RU" w:eastAsia="fr-FR"/>
              </w:rPr>
              <w:t>P</w:t>
            </w:r>
            <w:r w:rsidRPr="00BE0003">
              <w:rPr>
                <w:i/>
                <w:vertAlign w:val="subscript"/>
                <w:lang w:val="ru-RU" w:eastAsia="fr-FR"/>
              </w:rPr>
              <w:t>n</w:t>
            </w:r>
            <w:r w:rsidRPr="00BE0003">
              <w:rPr>
                <w:lang w:val="ru-RU" w:eastAsia="fr-FR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66F7D0" w14:textId="77777777" w:rsidR="00701333" w:rsidRPr="00BE0003" w:rsidRDefault="00701333" w:rsidP="00E645AB">
            <w:pPr>
              <w:pStyle w:val="Tabletext"/>
              <w:jc w:val="center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дБм</w:t>
            </w:r>
          </w:p>
        </w:tc>
        <w:tc>
          <w:tcPr>
            <w:tcW w:w="4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DBF5B" w14:textId="77777777" w:rsidR="00701333" w:rsidRPr="00BE0003" w:rsidRDefault="00701333" w:rsidP="00E645AB">
            <w:pPr>
              <w:pStyle w:val="Tabletext"/>
              <w:jc w:val="left"/>
              <w:rPr>
                <w:rFonts w:eastAsiaTheme="minorHAnsi"/>
                <w:lang w:val="ru-RU"/>
              </w:rPr>
            </w:pPr>
            <w:r w:rsidRPr="00BE0003">
              <w:rPr>
                <w:rFonts w:eastAsiaTheme="minorHAnsi"/>
                <w:lang w:val="ru-RU"/>
              </w:rPr>
              <w:t>Требуется</w:t>
            </w:r>
          </w:p>
        </w:tc>
      </w:tr>
      <w:tr w:rsidR="00701333" w:rsidRPr="00BE0003" w14:paraId="313D0FAC" w14:textId="77777777" w:rsidTr="00314DAB">
        <w:trPr>
          <w:trHeight w:val="312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5BDE46" w14:textId="77777777" w:rsidR="00701333" w:rsidRPr="00BE0003" w:rsidRDefault="00701333" w:rsidP="00E645AB">
            <w:pPr>
              <w:pStyle w:val="Tabletext"/>
              <w:jc w:val="left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Вероятность охвата местоположений на границе соты (</w:t>
            </w:r>
            <w:r w:rsidRPr="00BE0003">
              <w:rPr>
                <w:i/>
                <w:lang w:val="ru-RU" w:eastAsia="fr-FR"/>
              </w:rPr>
              <w:t>LP</w:t>
            </w:r>
            <w:r w:rsidRPr="00BE0003">
              <w:rPr>
                <w:lang w:val="ru-RU" w:eastAsia="fr-FR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6B12C6" w14:textId="77777777" w:rsidR="00701333" w:rsidRPr="00BE0003" w:rsidRDefault="00701333" w:rsidP="00E645AB">
            <w:pPr>
              <w:pStyle w:val="Tabletext"/>
              <w:jc w:val="center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%</w:t>
            </w:r>
          </w:p>
        </w:tc>
        <w:tc>
          <w:tcPr>
            <w:tcW w:w="4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C0CA0" w14:textId="77777777" w:rsidR="00701333" w:rsidRPr="00BE0003" w:rsidRDefault="00701333" w:rsidP="00E645AB">
            <w:pPr>
              <w:pStyle w:val="Tabletext"/>
              <w:jc w:val="left"/>
              <w:rPr>
                <w:rFonts w:eastAsiaTheme="minorHAnsi"/>
                <w:lang w:val="ru-RU"/>
              </w:rPr>
            </w:pPr>
            <w:r w:rsidRPr="00BE0003">
              <w:rPr>
                <w:rFonts w:eastAsiaTheme="minorHAnsi"/>
                <w:lang w:val="ru-RU"/>
              </w:rPr>
              <w:t>Требуется для расчета радиуса покрытия</w:t>
            </w:r>
          </w:p>
        </w:tc>
      </w:tr>
      <w:tr w:rsidR="00701333" w:rsidRPr="00BE0003" w14:paraId="6B2A4050" w14:textId="77777777" w:rsidTr="00314DAB">
        <w:trPr>
          <w:trHeight w:val="312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8F0025" w14:textId="77777777" w:rsidR="00701333" w:rsidRPr="00BE0003" w:rsidRDefault="00701333" w:rsidP="00E645AB">
            <w:pPr>
              <w:pStyle w:val="Tabletext"/>
              <w:jc w:val="left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Вероятность охвата местоположений в зоне покрытия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0549EF" w14:textId="77777777" w:rsidR="00701333" w:rsidRPr="00BE0003" w:rsidRDefault="00701333" w:rsidP="00E645AB">
            <w:pPr>
              <w:pStyle w:val="Tabletext"/>
              <w:jc w:val="center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%</w:t>
            </w:r>
          </w:p>
        </w:tc>
        <w:tc>
          <w:tcPr>
            <w:tcW w:w="4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21C09" w14:textId="77777777" w:rsidR="00701333" w:rsidRPr="00BE0003" w:rsidRDefault="00701333" w:rsidP="00E645AB">
            <w:pPr>
              <w:pStyle w:val="Tabletext"/>
              <w:jc w:val="left"/>
              <w:rPr>
                <w:rFonts w:eastAsiaTheme="minorHAnsi"/>
                <w:lang w:val="ru-RU"/>
              </w:rPr>
            </w:pPr>
            <w:r w:rsidRPr="00BE0003">
              <w:rPr>
                <w:rFonts w:eastAsiaTheme="minorHAnsi"/>
                <w:lang w:val="ru-RU"/>
              </w:rPr>
              <w:t xml:space="preserve">Требуется для определения приемлемой/допустимой вероятности помех </w:t>
            </w:r>
          </w:p>
        </w:tc>
      </w:tr>
      <w:tr w:rsidR="00701333" w:rsidRPr="00BE0003" w14:paraId="05BCDDCB" w14:textId="77777777" w:rsidTr="00314DAB">
        <w:trPr>
          <w:trHeight w:val="528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21BFF" w14:textId="77777777" w:rsidR="00701333" w:rsidRPr="00BE0003" w:rsidRDefault="00701333" w:rsidP="00E645AB">
            <w:pPr>
              <w:pStyle w:val="Tabletext"/>
              <w:jc w:val="left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Коэффициент достоверности Гаусса для вероятности охвата края соты 95% (</w:t>
            </w:r>
            <w:r w:rsidRPr="00BE0003">
              <w:rPr>
                <w:rFonts w:ascii="Symbol" w:hAnsi="Symbol"/>
                <w:lang w:val="ru-RU" w:eastAsia="fr-FR"/>
              </w:rPr>
              <w:t></w:t>
            </w:r>
            <w:r w:rsidRPr="00BE0003">
              <w:rPr>
                <w:vertAlign w:val="subscript"/>
                <w:lang w:val="ru-RU" w:eastAsia="fr-FR"/>
              </w:rPr>
              <w:t>95%</w:t>
            </w:r>
            <w:r w:rsidRPr="00BE0003">
              <w:rPr>
                <w:lang w:val="ru-RU" w:eastAsia="fr-FR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28E4DF" w14:textId="77777777" w:rsidR="00701333" w:rsidRPr="00BE0003" w:rsidRDefault="00701333" w:rsidP="00E645AB">
            <w:pPr>
              <w:pStyle w:val="Tabletext"/>
              <w:jc w:val="center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%</w:t>
            </w:r>
          </w:p>
        </w:tc>
        <w:tc>
          <w:tcPr>
            <w:tcW w:w="4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113AE" w14:textId="77777777" w:rsidR="00701333" w:rsidRPr="00BE0003" w:rsidRDefault="00701333" w:rsidP="00E645AB">
            <w:pPr>
              <w:pStyle w:val="Tabletext"/>
              <w:jc w:val="left"/>
              <w:rPr>
                <w:lang w:val="ru-RU"/>
              </w:rPr>
            </w:pPr>
            <w:r w:rsidRPr="00BE0003">
              <w:rPr>
                <w:rFonts w:eastAsiaTheme="minorHAnsi"/>
                <w:lang w:val="ru-RU"/>
              </w:rPr>
              <w:t>Требуется для расчета логарифмически нормального запаса на замирание (</w:t>
            </w:r>
            <w:r w:rsidRPr="00BE0003">
              <w:rPr>
                <w:rFonts w:eastAsiaTheme="minorHAnsi"/>
                <w:i/>
                <w:lang w:val="ru-RU"/>
              </w:rPr>
              <w:t>L</w:t>
            </w:r>
            <w:r w:rsidRPr="00BE0003">
              <w:rPr>
                <w:rFonts w:eastAsiaTheme="minorHAnsi"/>
                <w:i/>
                <w:vertAlign w:val="subscript"/>
                <w:lang w:val="ru-RU"/>
              </w:rPr>
              <w:t>m</w:t>
            </w:r>
            <w:r w:rsidRPr="00BE0003">
              <w:rPr>
                <w:rFonts w:eastAsiaTheme="minorHAnsi"/>
                <w:lang w:val="ru-RU"/>
              </w:rPr>
              <w:t>) для 95%</w:t>
            </w:r>
          </w:p>
        </w:tc>
      </w:tr>
      <w:tr w:rsidR="00701333" w:rsidRPr="00BE0003" w14:paraId="69E8567B" w14:textId="77777777" w:rsidTr="00314DAB">
        <w:trPr>
          <w:trHeight w:val="528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577A8" w14:textId="77777777" w:rsidR="00701333" w:rsidRPr="00BE0003" w:rsidRDefault="00701333" w:rsidP="00E645AB">
            <w:pPr>
              <w:pStyle w:val="Tabletext"/>
              <w:jc w:val="left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Стандартное отклонение потерь из-за затенения (</w:t>
            </w:r>
            <w:r w:rsidRPr="00BE0003">
              <w:rPr>
                <w:rFonts w:ascii="Symbol" w:hAnsi="Symbol"/>
                <w:lang w:val="ru-RU" w:eastAsia="fr-FR"/>
              </w:rPr>
              <w:t></w:t>
            </w:r>
            <w:r w:rsidRPr="00BE0003">
              <w:rPr>
                <w:lang w:val="ru-RU" w:eastAsia="fr-FR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1C49BD" w14:textId="77777777" w:rsidR="00701333" w:rsidRPr="00BE0003" w:rsidRDefault="00701333" w:rsidP="00E645AB">
            <w:pPr>
              <w:pStyle w:val="Tabletext"/>
              <w:jc w:val="center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дБ</w:t>
            </w:r>
          </w:p>
        </w:tc>
        <w:tc>
          <w:tcPr>
            <w:tcW w:w="4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5AC1A" w14:textId="77777777" w:rsidR="00701333" w:rsidRPr="00BE0003" w:rsidRDefault="00701333" w:rsidP="00E645AB">
            <w:pPr>
              <w:pStyle w:val="Tabletext"/>
              <w:jc w:val="left"/>
              <w:rPr>
                <w:lang w:val="ru-RU"/>
              </w:rPr>
            </w:pPr>
            <w:r w:rsidRPr="00BE0003">
              <w:rPr>
                <w:lang w:val="ru-RU"/>
              </w:rPr>
              <w:t>Требуется</w:t>
            </w:r>
          </w:p>
        </w:tc>
      </w:tr>
      <w:tr w:rsidR="00701333" w:rsidRPr="00BE0003" w14:paraId="591117B8" w14:textId="77777777" w:rsidTr="00314DAB">
        <w:trPr>
          <w:trHeight w:val="312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4AA266" w14:textId="77777777" w:rsidR="00701333" w:rsidRPr="00BE0003" w:rsidRDefault="00701333" w:rsidP="00E645AB">
            <w:pPr>
              <w:pStyle w:val="Tabletext"/>
              <w:jc w:val="left"/>
              <w:rPr>
                <w:lang w:val="ru-RU" w:eastAsia="fr-FR"/>
              </w:rPr>
            </w:pPr>
            <w:r w:rsidRPr="00BE0003">
              <w:rPr>
                <w:rFonts w:eastAsiaTheme="minorHAnsi"/>
                <w:lang w:val="ru-RU"/>
              </w:rPr>
              <w:t xml:space="preserve">Логарифмически </w:t>
            </w:r>
            <w:r w:rsidRPr="00BE0003">
              <w:rPr>
                <w:lang w:val="ru-RU" w:eastAsia="fr-FR"/>
              </w:rPr>
              <w:t>нормальный запас на замирание (</w:t>
            </w:r>
            <w:r w:rsidRPr="00BE0003">
              <w:rPr>
                <w:i/>
                <w:iCs/>
                <w:lang w:val="ru-RU" w:eastAsia="fr-FR"/>
              </w:rPr>
              <w:t>L</w:t>
            </w:r>
            <w:r w:rsidRPr="00BE0003">
              <w:rPr>
                <w:i/>
                <w:iCs/>
                <w:vertAlign w:val="subscript"/>
                <w:lang w:val="ru-RU" w:eastAsia="fr-FR"/>
              </w:rPr>
              <w:t>m</w:t>
            </w:r>
            <w:r w:rsidRPr="00BE0003">
              <w:rPr>
                <w:lang w:val="ru-RU" w:eastAsia="fr-FR"/>
              </w:rPr>
              <w:t>) для 95%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4E43D" w14:textId="77777777" w:rsidR="00701333" w:rsidRPr="00BE0003" w:rsidRDefault="00701333" w:rsidP="00E645AB">
            <w:pPr>
              <w:pStyle w:val="Tabletext"/>
              <w:jc w:val="center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дБ</w:t>
            </w:r>
          </w:p>
        </w:tc>
        <w:tc>
          <w:tcPr>
            <w:tcW w:w="4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4F96A" w14:textId="77777777" w:rsidR="00701333" w:rsidRPr="00BE0003" w:rsidRDefault="00701333" w:rsidP="00E645AB">
            <w:pPr>
              <w:pStyle w:val="Tabletext"/>
              <w:jc w:val="left"/>
              <w:rPr>
                <w:lang w:val="ru-RU" w:eastAsia="fr-FR"/>
              </w:rPr>
            </w:pPr>
            <w:r w:rsidRPr="00BE0003">
              <w:rPr>
                <w:rFonts w:eastAsiaTheme="minorHAnsi"/>
                <w:lang w:val="ru-RU"/>
              </w:rPr>
              <w:t xml:space="preserve">Требуется для расчета значения </w:t>
            </w:r>
            <w:r w:rsidRPr="00BE0003">
              <w:rPr>
                <w:rFonts w:eastAsiaTheme="minorHAnsi"/>
                <w:i/>
                <w:lang w:val="ru-RU"/>
              </w:rPr>
              <w:t>Pmean</w:t>
            </w:r>
            <w:r w:rsidRPr="00BE0003">
              <w:rPr>
                <w:rFonts w:eastAsiaTheme="minorHAnsi"/>
                <w:lang w:val="ru-RU"/>
              </w:rPr>
              <w:t xml:space="preserve"> для </w:t>
            </w:r>
            <w:r w:rsidRPr="00BE0003">
              <w:rPr>
                <w:rFonts w:eastAsiaTheme="minorHAnsi"/>
                <w:i/>
                <w:lang w:val="ru-RU"/>
              </w:rPr>
              <w:t>LP</w:t>
            </w:r>
            <w:r w:rsidRPr="00BE0003">
              <w:rPr>
                <w:rFonts w:eastAsiaTheme="minorHAnsi"/>
                <w:lang w:val="ru-RU"/>
              </w:rPr>
              <w:t> = 95%</w:t>
            </w:r>
          </w:p>
        </w:tc>
      </w:tr>
      <w:tr w:rsidR="00701333" w:rsidRPr="00BE0003" w14:paraId="16FB8F09" w14:textId="77777777" w:rsidTr="00314DAB">
        <w:trPr>
          <w:trHeight w:val="312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C7E13B" w14:textId="77777777" w:rsidR="00701333" w:rsidRPr="00BE0003" w:rsidRDefault="00701333" w:rsidP="00E645AB">
            <w:pPr>
              <w:pStyle w:val="Tabletext"/>
              <w:jc w:val="left"/>
              <w:rPr>
                <w:lang w:val="ru-RU" w:eastAsia="fr-FR"/>
              </w:rPr>
            </w:pPr>
            <w:r w:rsidRPr="00BE0003">
              <w:rPr>
                <w:i/>
                <w:lang w:val="ru-RU" w:eastAsia="fr-FR"/>
              </w:rPr>
              <w:t>Pmean</w:t>
            </w:r>
            <w:r w:rsidRPr="00BE0003">
              <w:rPr>
                <w:lang w:val="ru-RU" w:eastAsia="fr-FR"/>
              </w:rPr>
              <w:t xml:space="preserve"> для </w:t>
            </w:r>
            <w:r w:rsidRPr="00BE0003">
              <w:rPr>
                <w:i/>
                <w:lang w:val="ru-RU" w:eastAsia="fr-FR"/>
              </w:rPr>
              <w:t>LP</w:t>
            </w:r>
            <w:r w:rsidRPr="00BE0003">
              <w:rPr>
                <w:lang w:val="ru-RU" w:eastAsia="fr-FR"/>
              </w:rPr>
              <w:t> = 95%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188A26" w14:textId="77777777" w:rsidR="00701333" w:rsidRPr="00BE0003" w:rsidRDefault="00701333" w:rsidP="00E645AB">
            <w:pPr>
              <w:pStyle w:val="Tabletext"/>
              <w:jc w:val="center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дБм</w:t>
            </w:r>
          </w:p>
        </w:tc>
        <w:tc>
          <w:tcPr>
            <w:tcW w:w="4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89511" w14:textId="77777777" w:rsidR="00701333" w:rsidRPr="00BE0003" w:rsidRDefault="00701333" w:rsidP="00E645AB">
            <w:pPr>
              <w:pStyle w:val="Tabletext"/>
              <w:jc w:val="left"/>
              <w:rPr>
                <w:rFonts w:eastAsiaTheme="minorHAnsi"/>
                <w:lang w:val="ru-RU"/>
              </w:rPr>
            </w:pPr>
            <w:r w:rsidRPr="00BE0003">
              <w:rPr>
                <w:rFonts w:eastAsiaTheme="minorHAnsi"/>
                <w:lang w:val="ru-RU"/>
              </w:rPr>
              <w:t>Требуется для расчета радиуса покрытия</w:t>
            </w:r>
          </w:p>
        </w:tc>
      </w:tr>
      <w:tr w:rsidR="00701333" w:rsidRPr="00BE0003" w14:paraId="2552C9EE" w14:textId="77777777" w:rsidTr="00314DAB">
        <w:trPr>
          <w:trHeight w:val="312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AB0870" w14:textId="77777777" w:rsidR="00701333" w:rsidRPr="00BE0003" w:rsidRDefault="00701333" w:rsidP="00E645AB">
            <w:pPr>
              <w:pStyle w:val="Tabletext"/>
              <w:jc w:val="left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Потери в кабеле (</w:t>
            </w:r>
            <w:r w:rsidRPr="00BE0003">
              <w:rPr>
                <w:i/>
                <w:lang w:val="ru-RU" w:eastAsia="fr-FR"/>
              </w:rPr>
              <w:t>Lcable</w:t>
            </w:r>
            <w:r w:rsidRPr="00BE0003">
              <w:rPr>
                <w:lang w:val="ru-RU" w:eastAsia="fr-FR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6F850E" w14:textId="77777777" w:rsidR="00701333" w:rsidRPr="00BE0003" w:rsidRDefault="00701333" w:rsidP="00E645AB">
            <w:pPr>
              <w:pStyle w:val="Tabletext"/>
              <w:jc w:val="center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дБ</w:t>
            </w:r>
          </w:p>
        </w:tc>
        <w:tc>
          <w:tcPr>
            <w:tcW w:w="4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05829" w14:textId="77777777" w:rsidR="00701333" w:rsidRPr="00BE0003" w:rsidRDefault="00701333" w:rsidP="00E645AB">
            <w:pPr>
              <w:pStyle w:val="Tabletext"/>
              <w:jc w:val="left"/>
              <w:rPr>
                <w:rFonts w:eastAsiaTheme="minorHAnsi"/>
                <w:lang w:val="ru-RU"/>
              </w:rPr>
            </w:pPr>
            <w:r w:rsidRPr="00BE0003">
              <w:rPr>
                <w:rFonts w:eastAsiaTheme="minorHAnsi"/>
                <w:lang w:val="ru-RU"/>
              </w:rPr>
              <w:t>Требуется</w:t>
            </w:r>
          </w:p>
        </w:tc>
      </w:tr>
      <w:tr w:rsidR="00701333" w:rsidRPr="00BE0003" w14:paraId="08F09668" w14:textId="77777777" w:rsidTr="00314DAB">
        <w:trPr>
          <w:trHeight w:val="312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19694E" w14:textId="77777777" w:rsidR="00701333" w:rsidRPr="00BE0003" w:rsidRDefault="00701333" w:rsidP="00E645AB">
            <w:pPr>
              <w:pStyle w:val="Tabletext"/>
              <w:jc w:val="left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Усиление приемной антенны (Giso)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E9C642" w14:textId="77777777" w:rsidR="00701333" w:rsidRPr="00BE0003" w:rsidRDefault="00701333" w:rsidP="00E645AB">
            <w:pPr>
              <w:pStyle w:val="Tabletext"/>
              <w:jc w:val="center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дБи</w:t>
            </w:r>
          </w:p>
        </w:tc>
        <w:tc>
          <w:tcPr>
            <w:tcW w:w="4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77B43" w14:textId="77777777" w:rsidR="00701333" w:rsidRPr="00BE0003" w:rsidRDefault="00701333" w:rsidP="00E645AB">
            <w:pPr>
              <w:pStyle w:val="Tabletext"/>
              <w:jc w:val="left"/>
              <w:rPr>
                <w:rFonts w:eastAsiaTheme="minorHAnsi"/>
                <w:lang w:val="ru-RU"/>
              </w:rPr>
            </w:pPr>
            <w:r w:rsidRPr="00BE0003">
              <w:rPr>
                <w:rFonts w:eastAsiaTheme="minorHAnsi"/>
                <w:lang w:val="ru-RU"/>
              </w:rPr>
              <w:t>Требуется</w:t>
            </w:r>
          </w:p>
        </w:tc>
      </w:tr>
      <w:tr w:rsidR="00701333" w:rsidRPr="00BE0003" w14:paraId="21B8261F" w14:textId="77777777" w:rsidTr="00314DAB">
        <w:trPr>
          <w:trHeight w:val="312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C6B7D3" w14:textId="77777777" w:rsidR="00701333" w:rsidRPr="00BE0003" w:rsidRDefault="00701333" w:rsidP="00E645AB">
            <w:pPr>
              <w:pStyle w:val="Tabletext"/>
              <w:jc w:val="left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Радиус покрытия, рассчитанный по модели распространения МСЭ-R P.1546</w:t>
            </w:r>
            <w:r w:rsidRPr="00BE0003">
              <w:rPr>
                <w:lang w:val="ru-RU" w:eastAsia="fr-FR"/>
              </w:rPr>
              <w:br/>
              <w:t>(наклоны лучей 1</w:t>
            </w:r>
            <w:r w:rsidRPr="00BE0003">
              <w:rPr>
                <w:lang w:val="ru-RU" w:eastAsia="fr-FR"/>
              </w:rPr>
              <w:sym w:font="Symbol" w:char="F0B0"/>
            </w:r>
            <w:r w:rsidRPr="00BE0003">
              <w:rPr>
                <w:lang w:val="ru-RU" w:eastAsia="fr-FR"/>
              </w:rPr>
              <w:t xml:space="preserve"> и 1,6</w:t>
            </w:r>
            <w:r w:rsidRPr="00BE0003">
              <w:rPr>
                <w:lang w:val="ru-RU" w:eastAsia="fr-FR"/>
              </w:rPr>
              <w:sym w:font="Symbol" w:char="F0B0"/>
            </w:r>
            <w:r w:rsidRPr="00BE0003">
              <w:rPr>
                <w:lang w:val="ru-RU" w:eastAsia="fr-FR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86DB4A" w14:textId="77777777" w:rsidR="00701333" w:rsidRPr="00BE0003" w:rsidRDefault="00701333" w:rsidP="00E645AB">
            <w:pPr>
              <w:pStyle w:val="Tabletext"/>
              <w:jc w:val="center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км</w:t>
            </w:r>
          </w:p>
        </w:tc>
        <w:tc>
          <w:tcPr>
            <w:tcW w:w="4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78437" w14:textId="77777777" w:rsidR="00701333" w:rsidRPr="00BE0003" w:rsidRDefault="00701333" w:rsidP="00E645AB">
            <w:pPr>
              <w:pStyle w:val="Tabletext"/>
              <w:jc w:val="left"/>
              <w:rPr>
                <w:rFonts w:eastAsiaTheme="minorHAnsi"/>
                <w:lang w:val="ru-RU"/>
              </w:rPr>
            </w:pPr>
            <w:r w:rsidRPr="00BE0003">
              <w:rPr>
                <w:rFonts w:eastAsiaTheme="minorHAnsi"/>
                <w:lang w:val="ru-RU"/>
              </w:rPr>
              <w:t>Требуется</w:t>
            </w:r>
          </w:p>
        </w:tc>
      </w:tr>
      <w:tr w:rsidR="00701333" w:rsidRPr="00BE0003" w14:paraId="64B75E10" w14:textId="77777777" w:rsidTr="00314DAB">
        <w:trPr>
          <w:trHeight w:val="312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9B3BB8" w14:textId="77777777" w:rsidR="00701333" w:rsidRPr="00BE0003" w:rsidRDefault="00701333" w:rsidP="00E645AB">
            <w:pPr>
              <w:pStyle w:val="Tabletext"/>
              <w:jc w:val="left"/>
              <w:rPr>
                <w:lang w:val="ru-RU" w:eastAsia="fr-FR"/>
              </w:rPr>
            </w:pPr>
            <w:r w:rsidRPr="00BE0003">
              <w:rPr>
                <w:lang w:val="ru-RU"/>
              </w:rPr>
              <w:t>Избирательность по соседнему каналу (ACS)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4ECE1F" w14:textId="77777777" w:rsidR="00701333" w:rsidRPr="00BE0003" w:rsidRDefault="00701333" w:rsidP="00E645AB">
            <w:pPr>
              <w:pStyle w:val="Tabletext"/>
              <w:jc w:val="center"/>
              <w:rPr>
                <w:lang w:val="ru-RU" w:eastAsia="fr-FR"/>
              </w:rPr>
            </w:pPr>
            <w:r w:rsidRPr="00BE0003">
              <w:rPr>
                <w:lang w:val="ru-RU"/>
              </w:rPr>
              <w:t>дБ</w:t>
            </w:r>
          </w:p>
        </w:tc>
        <w:tc>
          <w:tcPr>
            <w:tcW w:w="4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651A8" w14:textId="77777777" w:rsidR="00701333" w:rsidRPr="00BE0003" w:rsidRDefault="00701333" w:rsidP="00E645AB">
            <w:pPr>
              <w:pStyle w:val="Tabletext"/>
              <w:jc w:val="left"/>
              <w:rPr>
                <w:rFonts w:eastAsiaTheme="minorHAnsi"/>
                <w:lang w:val="ru-RU"/>
              </w:rPr>
            </w:pPr>
            <w:r w:rsidRPr="00BE0003">
              <w:rPr>
                <w:lang w:val="ru-RU"/>
              </w:rPr>
              <w:t>Требуется</w:t>
            </w:r>
          </w:p>
        </w:tc>
      </w:tr>
      <w:tr w:rsidR="00701333" w:rsidRPr="00BE0003" w14:paraId="7443D060" w14:textId="77777777" w:rsidTr="00314DAB">
        <w:trPr>
          <w:trHeight w:val="312"/>
          <w:jc w:val="center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A08951" w14:textId="77777777" w:rsidR="00701333" w:rsidRPr="00BE0003" w:rsidRDefault="00701333" w:rsidP="00E645AB">
            <w:pPr>
              <w:pStyle w:val="Tabletext"/>
              <w:jc w:val="left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Постоянная Больцмана (</w:t>
            </w:r>
            <w:r w:rsidRPr="00BE0003">
              <w:rPr>
                <w:i/>
                <w:lang w:val="ru-RU" w:eastAsia="fr-FR"/>
              </w:rPr>
              <w:t>k</w:t>
            </w:r>
            <w:r w:rsidRPr="00BE0003">
              <w:rPr>
                <w:lang w:val="ru-RU" w:eastAsia="fr-FR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C0CBC8" w14:textId="166630E7" w:rsidR="00701333" w:rsidRPr="00BE0003" w:rsidRDefault="00701333" w:rsidP="00E645AB">
            <w:pPr>
              <w:pStyle w:val="Tabletext"/>
              <w:jc w:val="center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Дж/K</w:t>
            </w:r>
          </w:p>
        </w:tc>
        <w:tc>
          <w:tcPr>
            <w:tcW w:w="4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68BF3" w14:textId="77777777" w:rsidR="00701333" w:rsidRPr="00BE0003" w:rsidRDefault="00701333" w:rsidP="00E645AB">
            <w:pPr>
              <w:pStyle w:val="Tabletext"/>
              <w:jc w:val="left"/>
              <w:rPr>
                <w:rFonts w:eastAsiaTheme="minorHAnsi"/>
                <w:lang w:val="ru-RU"/>
              </w:rPr>
            </w:pPr>
            <w:r w:rsidRPr="00BE0003">
              <w:rPr>
                <w:rFonts w:eastAsiaTheme="minorHAnsi"/>
                <w:lang w:val="ru-RU"/>
              </w:rPr>
              <w:t>Требуется для расчета мощности шума</w:t>
            </w:r>
          </w:p>
        </w:tc>
      </w:tr>
      <w:tr w:rsidR="00701333" w:rsidRPr="00BE0003" w14:paraId="1562FE65" w14:textId="77777777" w:rsidTr="00314DAB">
        <w:trPr>
          <w:trHeight w:val="312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9DF0AD" w14:textId="77777777" w:rsidR="00701333" w:rsidRPr="00BE0003" w:rsidRDefault="00701333" w:rsidP="00E645AB">
            <w:pPr>
              <w:pStyle w:val="Tabletext"/>
              <w:jc w:val="left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Абсолютная температура (</w:t>
            </w:r>
            <w:r w:rsidRPr="00BE0003">
              <w:rPr>
                <w:i/>
                <w:lang w:val="ru-RU" w:eastAsia="fr-FR"/>
              </w:rPr>
              <w:t>Т</w:t>
            </w:r>
            <w:r w:rsidRPr="00BE0003">
              <w:rPr>
                <w:lang w:val="ru-RU" w:eastAsia="fr-FR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271C27" w14:textId="77777777" w:rsidR="00701333" w:rsidRPr="00BE0003" w:rsidRDefault="00701333" w:rsidP="00E645AB">
            <w:pPr>
              <w:pStyle w:val="Tabletext"/>
              <w:jc w:val="center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K</w:t>
            </w:r>
          </w:p>
        </w:tc>
        <w:tc>
          <w:tcPr>
            <w:tcW w:w="4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FCEF3" w14:textId="3E106CE0" w:rsidR="00701333" w:rsidRPr="00BE0003" w:rsidRDefault="00701333" w:rsidP="00E645AB">
            <w:pPr>
              <w:pStyle w:val="Tabletext"/>
              <w:jc w:val="left"/>
              <w:rPr>
                <w:rFonts w:eastAsiaTheme="minorHAnsi"/>
                <w:lang w:val="ru-RU"/>
              </w:rPr>
            </w:pPr>
            <w:r w:rsidRPr="00BE0003">
              <w:rPr>
                <w:rFonts w:eastAsiaTheme="minorHAnsi"/>
                <w:lang w:val="ru-RU"/>
              </w:rPr>
              <w:t>Требуется для расчета мощности шума</w:t>
            </w:r>
          </w:p>
        </w:tc>
      </w:tr>
      <w:tr w:rsidR="00701333" w:rsidRPr="00BE0003" w14:paraId="57F24329" w14:textId="77777777" w:rsidTr="00347E48">
        <w:trPr>
          <w:trHeight w:val="312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</w:tcBorders>
            <w:shd w:val="clear" w:color="auto" w:fill="auto"/>
            <w:noWrap/>
          </w:tcPr>
          <w:p w14:paraId="11C6326D" w14:textId="2647F35B" w:rsidR="00701333" w:rsidRPr="00BE0003" w:rsidRDefault="00347E48" w:rsidP="00347E48">
            <w:pPr>
              <w:pStyle w:val="Tablelegend"/>
              <w:rPr>
                <w:lang w:val="ru-RU"/>
              </w:rPr>
            </w:pPr>
            <w:r w:rsidRPr="00BE0003">
              <w:rPr>
                <w:vertAlign w:val="superscript"/>
                <w:lang w:val="ru-RU"/>
              </w:rPr>
              <w:t>(</w:t>
            </w:r>
            <w:r w:rsidR="00701333" w:rsidRPr="00BE0003">
              <w:rPr>
                <w:vertAlign w:val="superscript"/>
                <w:lang w:val="ru-RU"/>
              </w:rPr>
              <w:t>1</w:t>
            </w:r>
            <w:r w:rsidRPr="00BE0003">
              <w:rPr>
                <w:vertAlign w:val="superscript"/>
                <w:lang w:val="ru-RU"/>
              </w:rPr>
              <w:t>)</w:t>
            </w:r>
            <w:r w:rsidR="00701333" w:rsidRPr="00BE0003">
              <w:rPr>
                <w:lang w:val="ru-RU"/>
              </w:rPr>
              <w:tab/>
              <w:t xml:space="preserve">Для разных систем </w:t>
            </w:r>
            <w:r w:rsidR="00701333" w:rsidRPr="00BE0003">
              <w:rPr>
                <w:lang w:val="ru-RU" w:eastAsia="ja-JP"/>
              </w:rPr>
              <w:t xml:space="preserve">ЦНТВ </w:t>
            </w:r>
            <w:r w:rsidR="00701333" w:rsidRPr="00BE0003">
              <w:rPr>
                <w:lang w:val="ru-RU"/>
              </w:rPr>
              <w:t>и в отдельных странах/регионах могут использоваться разные значения параметров в соответствии с местными требованиями и сценариями планирования.</w:t>
            </w:r>
          </w:p>
          <w:p w14:paraId="7B8928E1" w14:textId="5C2C178E" w:rsidR="00701333" w:rsidRPr="00BE0003" w:rsidRDefault="00347E48" w:rsidP="00347E48">
            <w:pPr>
              <w:pStyle w:val="Tablelegend"/>
              <w:rPr>
                <w:lang w:val="ru-RU"/>
              </w:rPr>
            </w:pPr>
            <w:r w:rsidRPr="00BE0003">
              <w:rPr>
                <w:vertAlign w:val="superscript"/>
                <w:lang w:val="ru-RU"/>
              </w:rPr>
              <w:t>(</w:t>
            </w:r>
            <w:r w:rsidR="00701333" w:rsidRPr="00BE0003">
              <w:rPr>
                <w:vertAlign w:val="superscript"/>
                <w:lang w:val="ru-RU"/>
              </w:rPr>
              <w:t>2</w:t>
            </w:r>
            <w:r w:rsidRPr="00BE0003">
              <w:rPr>
                <w:vertAlign w:val="superscript"/>
                <w:lang w:val="ru-RU"/>
              </w:rPr>
              <w:t>)</w:t>
            </w:r>
            <w:r w:rsidR="00701333" w:rsidRPr="00BE0003">
              <w:rPr>
                <w:lang w:val="ru-RU"/>
              </w:rPr>
              <w:tab/>
              <w:t>Параметры систем ЦНТВ приведены в Отчете МСЭ-R BT.2383.</w:t>
            </w:r>
          </w:p>
        </w:tc>
      </w:tr>
    </w:tbl>
    <w:p w14:paraId="04076CD1" w14:textId="77777777" w:rsidR="00701333" w:rsidRPr="00BE0003" w:rsidRDefault="00701333" w:rsidP="00701333">
      <w:pPr>
        <w:pStyle w:val="Tablefin"/>
        <w:rPr>
          <w:lang w:val="ru-RU"/>
        </w:rPr>
      </w:pPr>
    </w:p>
    <w:p w14:paraId="2BE63723" w14:textId="77777777" w:rsidR="00701333" w:rsidRPr="00BE0003" w:rsidRDefault="00701333" w:rsidP="0070133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20"/>
          <w:lang w:val="ru-RU"/>
        </w:rPr>
      </w:pPr>
      <w:r w:rsidRPr="00BE0003">
        <w:rPr>
          <w:lang w:val="ru-RU"/>
        </w:rPr>
        <w:br w:type="page"/>
      </w:r>
    </w:p>
    <w:p w14:paraId="39DE0FCF" w14:textId="77777777" w:rsidR="00701333" w:rsidRPr="00BE0003" w:rsidRDefault="00701333" w:rsidP="00701333">
      <w:pPr>
        <w:pStyle w:val="TableNo"/>
        <w:rPr>
          <w:lang w:val="ru-RU" w:eastAsia="zh-CN"/>
        </w:rPr>
      </w:pPr>
      <w:r w:rsidRPr="00BE0003">
        <w:rPr>
          <w:lang w:val="ru-RU" w:eastAsia="zh-CN"/>
        </w:rPr>
        <w:lastRenderedPageBreak/>
        <w:t>ТАБЛИЦА 2 (</w:t>
      </w:r>
      <w:r w:rsidRPr="00BE0003">
        <w:rPr>
          <w:i/>
          <w:lang w:val="ru-RU" w:eastAsia="zh-CN"/>
        </w:rPr>
        <w:t>окончание</w:t>
      </w:r>
      <w:r w:rsidRPr="00BE0003">
        <w:rPr>
          <w:lang w:val="ru-RU" w:eastAsia="zh-CN"/>
        </w:rPr>
        <w:t>)</w:t>
      </w:r>
    </w:p>
    <w:p w14:paraId="171146BA" w14:textId="47039187" w:rsidR="00701333" w:rsidRPr="00BE0003" w:rsidRDefault="00701333" w:rsidP="00701333">
      <w:pPr>
        <w:pStyle w:val="Tabletitle"/>
        <w:rPr>
          <w:lang w:val="ru-RU"/>
        </w:rPr>
      </w:pPr>
      <w:r w:rsidRPr="00BE0003">
        <w:rPr>
          <w:lang w:val="ru-RU"/>
        </w:rPr>
        <w:t xml:space="preserve">b) зависящие от системы </w:t>
      </w:r>
      <w:bookmarkStart w:id="5" w:name="WfCopyCase"/>
      <w:r w:rsidRPr="00BE0003">
        <w:rPr>
          <w:lang w:val="ru-RU"/>
        </w:rPr>
        <w:t>ЦНТВ</w:t>
      </w:r>
      <w:bookmarkEnd w:id="5"/>
      <w:r w:rsidR="002240CB" w:rsidRPr="00BE0003">
        <w:rPr>
          <w:vertAlign w:val="superscript"/>
          <w:lang w:val="ru-RU"/>
        </w:rPr>
        <w:t>(</w:t>
      </w:r>
      <w:r w:rsidRPr="00BE0003">
        <w:rPr>
          <w:vertAlign w:val="superscript"/>
          <w:lang w:val="ru-RU"/>
        </w:rPr>
        <w:t>3</w:t>
      </w:r>
      <w:r w:rsidR="002240CB" w:rsidRPr="00BE0003">
        <w:rPr>
          <w:vertAlign w:val="superscript"/>
          <w:lang w:val="ru-RU"/>
        </w:rPr>
        <w:t>)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4395"/>
        <w:gridCol w:w="1176"/>
        <w:gridCol w:w="4068"/>
      </w:tblGrid>
      <w:tr w:rsidR="00701333" w:rsidRPr="00BE0003" w14:paraId="3ADB4625" w14:textId="77777777" w:rsidTr="002240CB">
        <w:trPr>
          <w:trHeight w:val="550"/>
          <w:jc w:val="center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30ED6" w14:textId="77777777" w:rsidR="00701333" w:rsidRPr="00BE0003" w:rsidRDefault="00701333" w:rsidP="00E645AB">
            <w:pPr>
              <w:pStyle w:val="Tablehead"/>
              <w:rPr>
                <w:lang w:val="ru-RU"/>
              </w:rPr>
            </w:pPr>
            <w:r w:rsidRPr="00BE0003">
              <w:rPr>
                <w:lang w:val="ru-RU"/>
              </w:rPr>
              <w:t>Параметры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CE33D" w14:textId="77777777" w:rsidR="00701333" w:rsidRPr="00BE0003" w:rsidRDefault="00701333" w:rsidP="00E645AB">
            <w:pPr>
              <w:pStyle w:val="Tablehead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Единица измерения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6572D" w14:textId="77777777" w:rsidR="00701333" w:rsidRPr="00BE0003" w:rsidRDefault="00701333" w:rsidP="00E645AB">
            <w:pPr>
              <w:pStyle w:val="Tablehead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Требуется для моделирования</w:t>
            </w:r>
          </w:p>
        </w:tc>
      </w:tr>
      <w:tr w:rsidR="00701333" w:rsidRPr="00BE0003" w14:paraId="69D64150" w14:textId="77777777" w:rsidTr="002240CB">
        <w:trPr>
          <w:trHeight w:val="264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EC965" w14:textId="77777777" w:rsidR="00701333" w:rsidRPr="00BE0003" w:rsidRDefault="00701333" w:rsidP="00E645AB">
            <w:pPr>
              <w:pStyle w:val="Tabletext"/>
              <w:jc w:val="left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Эффективная ширина полосы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0D3E5" w14:textId="77777777" w:rsidR="00701333" w:rsidRPr="00BE0003" w:rsidRDefault="00701333" w:rsidP="00E645AB">
            <w:pPr>
              <w:pStyle w:val="Tabletext"/>
              <w:jc w:val="center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МГц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DFED6" w14:textId="77777777" w:rsidR="00701333" w:rsidRPr="00BE0003" w:rsidRDefault="00701333" w:rsidP="00E645AB">
            <w:pPr>
              <w:pStyle w:val="Tabletext"/>
              <w:jc w:val="left"/>
              <w:rPr>
                <w:rFonts w:eastAsiaTheme="minorHAnsi"/>
                <w:lang w:val="ru-RU" w:eastAsia="fr-FR"/>
              </w:rPr>
            </w:pPr>
            <w:r w:rsidRPr="00BE0003">
              <w:rPr>
                <w:lang w:val="ru-RU"/>
              </w:rPr>
              <w:t>Требуется</w:t>
            </w:r>
          </w:p>
        </w:tc>
      </w:tr>
      <w:tr w:rsidR="00701333" w:rsidRPr="00BE0003" w14:paraId="1E82B81D" w14:textId="77777777" w:rsidTr="002240CB">
        <w:trPr>
          <w:trHeight w:val="264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497B7" w14:textId="77777777" w:rsidR="00701333" w:rsidRPr="00BE0003" w:rsidRDefault="00701333" w:rsidP="00E645AB">
            <w:pPr>
              <w:pStyle w:val="Tabletext"/>
              <w:jc w:val="left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Отношение несущей к шуму (</w:t>
            </w:r>
            <w:r w:rsidRPr="00BE0003">
              <w:rPr>
                <w:i/>
                <w:lang w:val="ru-RU" w:eastAsia="fr-FR"/>
              </w:rPr>
              <w:t>C</w:t>
            </w:r>
            <w:r w:rsidRPr="00BE0003">
              <w:rPr>
                <w:lang w:val="ru-RU" w:eastAsia="fr-FR"/>
              </w:rPr>
              <w:t>/</w:t>
            </w:r>
            <w:r w:rsidRPr="00BE0003">
              <w:rPr>
                <w:i/>
                <w:lang w:val="ru-RU" w:eastAsia="fr-FR"/>
              </w:rPr>
              <w:t>N</w:t>
            </w:r>
            <w:r w:rsidRPr="00BE0003">
              <w:rPr>
                <w:lang w:val="ru-RU" w:eastAsia="fr-FR"/>
              </w:rPr>
              <w:t>) на границе соты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D38C5" w14:textId="77777777" w:rsidR="00701333" w:rsidRPr="00BE0003" w:rsidRDefault="00701333" w:rsidP="00E645AB">
            <w:pPr>
              <w:pStyle w:val="Tabletext"/>
              <w:jc w:val="center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дБ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7CFFC" w14:textId="77777777" w:rsidR="00701333" w:rsidRPr="00BE0003" w:rsidRDefault="00701333" w:rsidP="00E645AB">
            <w:pPr>
              <w:pStyle w:val="Tabletext"/>
              <w:jc w:val="left"/>
              <w:rPr>
                <w:rFonts w:eastAsiaTheme="minorHAnsi"/>
                <w:lang w:val="ru-RU" w:eastAsia="fr-FR"/>
              </w:rPr>
            </w:pPr>
            <w:r w:rsidRPr="00BE0003">
              <w:rPr>
                <w:rFonts w:eastAsiaTheme="minorHAnsi"/>
                <w:lang w:val="ru-RU"/>
              </w:rPr>
              <w:t>Требуется для расчета радиуса покрытия</w:t>
            </w:r>
          </w:p>
        </w:tc>
      </w:tr>
      <w:tr w:rsidR="00701333" w:rsidRPr="00BE0003" w14:paraId="4D47B0F8" w14:textId="77777777" w:rsidTr="002240CB">
        <w:trPr>
          <w:trHeight w:val="312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DE18B" w14:textId="4F9698A0" w:rsidR="00701333" w:rsidRPr="00BE0003" w:rsidRDefault="00701333" w:rsidP="00E645AB">
            <w:pPr>
              <w:pStyle w:val="Tabletext"/>
              <w:jc w:val="left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Критерий защиты (</w:t>
            </w:r>
            <w:r w:rsidRPr="00BE0003">
              <w:rPr>
                <w:i/>
                <w:iCs/>
                <w:lang w:val="ru-RU" w:eastAsia="fr-FR"/>
              </w:rPr>
              <w:t>C</w:t>
            </w:r>
            <w:r w:rsidRPr="00BE0003">
              <w:rPr>
                <w:lang w:val="ru-RU" w:eastAsia="fr-FR"/>
              </w:rPr>
              <w:t>/(</w:t>
            </w:r>
            <w:r w:rsidRPr="00BE0003">
              <w:rPr>
                <w:i/>
                <w:iCs/>
                <w:lang w:val="ru-RU" w:eastAsia="fr-FR"/>
              </w:rPr>
              <w:t>N </w:t>
            </w:r>
            <w:r w:rsidRPr="00BE0003">
              <w:rPr>
                <w:lang w:val="ru-RU" w:eastAsia="fr-FR"/>
              </w:rPr>
              <w:t>+ </w:t>
            </w:r>
            <w:r w:rsidRPr="00BE0003">
              <w:rPr>
                <w:i/>
                <w:iCs/>
                <w:lang w:val="ru-RU" w:eastAsia="fr-FR"/>
              </w:rPr>
              <w:t>I</w:t>
            </w:r>
            <w:r w:rsidRPr="00BE0003">
              <w:rPr>
                <w:lang w:val="ru-RU" w:eastAsia="fr-FR"/>
              </w:rPr>
              <w:t>))</w:t>
            </w:r>
            <w:r w:rsidR="00BE0003" w:rsidRPr="00BE0003">
              <w:rPr>
                <w:vertAlign w:val="superscript"/>
                <w:lang w:val="ru-RU" w:eastAsia="fr-FR"/>
              </w:rPr>
              <w:t>(</w:t>
            </w:r>
            <w:r w:rsidRPr="00BE0003">
              <w:rPr>
                <w:vertAlign w:val="superscript"/>
                <w:lang w:val="ru-RU" w:eastAsia="fr-FR"/>
              </w:rPr>
              <w:t>4</w:t>
            </w:r>
            <w:r w:rsidR="00BE0003">
              <w:rPr>
                <w:vertAlign w:val="superscript"/>
                <w:lang w:val="ru-RU" w:eastAsia="fr-FR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23D08" w14:textId="77777777" w:rsidR="00701333" w:rsidRPr="00BE0003" w:rsidRDefault="00701333" w:rsidP="00E645AB">
            <w:pPr>
              <w:pStyle w:val="Tabletext"/>
              <w:jc w:val="center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дБ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C23D6" w14:textId="77777777" w:rsidR="00701333" w:rsidRPr="00BE0003" w:rsidRDefault="00701333" w:rsidP="00E645AB">
            <w:pPr>
              <w:pStyle w:val="Tabletext"/>
              <w:jc w:val="left"/>
              <w:rPr>
                <w:rFonts w:eastAsiaTheme="minorHAnsi"/>
                <w:lang w:val="ru-RU"/>
              </w:rPr>
            </w:pPr>
            <w:r w:rsidRPr="00BE0003">
              <w:rPr>
                <w:lang w:val="ru-RU"/>
              </w:rPr>
              <w:t>Требуется</w:t>
            </w:r>
          </w:p>
        </w:tc>
      </w:tr>
      <w:tr w:rsidR="00701333" w:rsidRPr="00BE0003" w14:paraId="17FB8431" w14:textId="77777777" w:rsidTr="002240CB">
        <w:trPr>
          <w:trHeight w:val="312"/>
          <w:jc w:val="center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CE6F8" w14:textId="77777777" w:rsidR="00701333" w:rsidRPr="00BE0003" w:rsidRDefault="00701333" w:rsidP="00E645AB">
            <w:pPr>
              <w:pStyle w:val="Tabletext"/>
              <w:jc w:val="left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Чувствительность приемника (</w:t>
            </w:r>
            <w:r w:rsidRPr="00BE0003">
              <w:rPr>
                <w:i/>
                <w:iCs/>
                <w:lang w:val="ru-RU" w:eastAsia="fr-FR"/>
              </w:rPr>
              <w:t>P</w:t>
            </w:r>
            <w:r w:rsidRPr="00BE0003">
              <w:rPr>
                <w:iCs/>
                <w:vertAlign w:val="subscript"/>
                <w:lang w:val="ru-RU" w:eastAsia="fr-FR"/>
              </w:rPr>
              <w:t>min</w:t>
            </w:r>
            <w:r w:rsidRPr="00BE0003">
              <w:rPr>
                <w:lang w:val="ru-RU" w:eastAsia="fr-FR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59FDE" w14:textId="77777777" w:rsidR="00701333" w:rsidRPr="00BE0003" w:rsidRDefault="00701333" w:rsidP="00E645AB">
            <w:pPr>
              <w:pStyle w:val="Tabletext"/>
              <w:jc w:val="center"/>
              <w:rPr>
                <w:lang w:val="ru-RU" w:eastAsia="fr-FR"/>
              </w:rPr>
            </w:pPr>
            <w:r w:rsidRPr="00BE0003">
              <w:rPr>
                <w:lang w:val="ru-RU" w:eastAsia="fr-FR"/>
              </w:rPr>
              <w:t>дБм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2F771" w14:textId="77777777" w:rsidR="00701333" w:rsidRPr="00BE0003" w:rsidRDefault="00701333" w:rsidP="00E645AB">
            <w:pPr>
              <w:pStyle w:val="Tabletext"/>
              <w:jc w:val="left"/>
              <w:rPr>
                <w:lang w:val="ru-RU"/>
              </w:rPr>
            </w:pPr>
            <w:r w:rsidRPr="00BE0003">
              <w:rPr>
                <w:lang w:val="ru-RU"/>
              </w:rPr>
              <w:t>Требуется</w:t>
            </w:r>
          </w:p>
        </w:tc>
      </w:tr>
      <w:tr w:rsidR="00701333" w:rsidRPr="00BE0003" w14:paraId="3F3E2FDD" w14:textId="77777777" w:rsidTr="002240CB">
        <w:trPr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270B12FC" w14:textId="14D3F70A" w:rsidR="00701333" w:rsidRPr="00BE0003" w:rsidRDefault="002240CB" w:rsidP="002240CB">
            <w:pPr>
              <w:pStyle w:val="Tablelegend"/>
              <w:rPr>
                <w:lang w:val="ru-RU"/>
              </w:rPr>
            </w:pPr>
            <w:r w:rsidRPr="00BE0003">
              <w:rPr>
                <w:vertAlign w:val="superscript"/>
                <w:lang w:val="ru-RU"/>
              </w:rPr>
              <w:t>(</w:t>
            </w:r>
            <w:r w:rsidR="00701333" w:rsidRPr="00BE0003">
              <w:rPr>
                <w:vertAlign w:val="superscript"/>
                <w:lang w:val="ru-RU"/>
              </w:rPr>
              <w:t>3</w:t>
            </w:r>
            <w:r w:rsidRPr="00BE0003">
              <w:rPr>
                <w:vertAlign w:val="superscript"/>
                <w:lang w:val="ru-RU"/>
              </w:rPr>
              <w:t>)</w:t>
            </w:r>
            <w:r w:rsidR="00701333" w:rsidRPr="00BE0003">
              <w:rPr>
                <w:lang w:val="ru-RU"/>
              </w:rPr>
              <w:tab/>
              <w:t>В отдельных странах/регионах могут использоваться разные значения параметров в соответствии с местными требованиями и сценариями планирования.</w:t>
            </w:r>
          </w:p>
          <w:p w14:paraId="6EE41673" w14:textId="483CCBE7" w:rsidR="00701333" w:rsidRPr="00BE0003" w:rsidRDefault="002240CB" w:rsidP="002240CB">
            <w:pPr>
              <w:pStyle w:val="Tablelegend"/>
              <w:rPr>
                <w:lang w:val="ru-RU"/>
              </w:rPr>
            </w:pPr>
            <w:r w:rsidRPr="00BE0003">
              <w:rPr>
                <w:vertAlign w:val="superscript"/>
                <w:lang w:val="ru-RU"/>
              </w:rPr>
              <w:t>(</w:t>
            </w:r>
            <w:r w:rsidR="00701333" w:rsidRPr="00BE0003">
              <w:rPr>
                <w:vertAlign w:val="superscript"/>
                <w:lang w:val="ru-RU"/>
              </w:rPr>
              <w:t>4</w:t>
            </w:r>
            <w:r w:rsidRPr="00BE0003">
              <w:rPr>
                <w:vertAlign w:val="superscript"/>
                <w:lang w:val="ru-RU"/>
              </w:rPr>
              <w:t>)</w:t>
            </w:r>
            <w:r w:rsidR="00701333" w:rsidRPr="00BE0003">
              <w:rPr>
                <w:lang w:val="ru-RU"/>
              </w:rPr>
              <w:tab/>
              <w:t xml:space="preserve">Отдельные страны/регионы могут выбрать другой критерий защиты (например, </w:t>
            </w:r>
            <w:r w:rsidR="00701333" w:rsidRPr="00BE0003">
              <w:rPr>
                <w:i/>
                <w:lang w:val="ru-RU" w:eastAsia="fr-FR"/>
              </w:rPr>
              <w:t>C</w:t>
            </w:r>
            <w:r w:rsidR="00701333" w:rsidRPr="00BE0003">
              <w:rPr>
                <w:iCs/>
                <w:lang w:val="ru-RU"/>
              </w:rPr>
              <w:t>/</w:t>
            </w:r>
            <w:r w:rsidR="00701333" w:rsidRPr="00BE0003">
              <w:rPr>
                <w:i/>
                <w:lang w:val="ru-RU"/>
              </w:rPr>
              <w:t>I</w:t>
            </w:r>
            <w:r w:rsidR="00701333" w:rsidRPr="00BE0003">
              <w:rPr>
                <w:lang w:val="ru-RU"/>
              </w:rPr>
              <w:t xml:space="preserve"> или </w:t>
            </w:r>
            <w:r w:rsidR="00701333" w:rsidRPr="00BE0003">
              <w:rPr>
                <w:i/>
                <w:lang w:val="ru-RU"/>
              </w:rPr>
              <w:t>I</w:t>
            </w:r>
            <w:r w:rsidR="00701333" w:rsidRPr="00BE0003">
              <w:rPr>
                <w:iCs/>
                <w:lang w:val="ru-RU"/>
              </w:rPr>
              <w:t>/</w:t>
            </w:r>
            <w:r w:rsidR="00701333" w:rsidRPr="00BE0003">
              <w:rPr>
                <w:i/>
                <w:lang w:val="ru-RU" w:eastAsia="fr-FR"/>
              </w:rPr>
              <w:t>N</w:t>
            </w:r>
            <w:r w:rsidR="00701333" w:rsidRPr="00BE0003">
              <w:rPr>
                <w:lang w:val="ru-RU"/>
              </w:rPr>
              <w:t>).</w:t>
            </w:r>
          </w:p>
        </w:tc>
      </w:tr>
    </w:tbl>
    <w:p w14:paraId="4FBF1550" w14:textId="77777777" w:rsidR="00701333" w:rsidRPr="00BE0003" w:rsidRDefault="00701333" w:rsidP="002240CB">
      <w:pPr>
        <w:pStyle w:val="Tablefin"/>
        <w:rPr>
          <w:lang w:val="ru-RU"/>
        </w:rPr>
      </w:pPr>
    </w:p>
    <w:p w14:paraId="33290C9E" w14:textId="23AAD152" w:rsidR="00A6617B" w:rsidRPr="00BE0003" w:rsidRDefault="006511D3" w:rsidP="002240CB">
      <w:pPr>
        <w:spacing w:before="480"/>
        <w:jc w:val="center"/>
        <w:rPr>
          <w:sz w:val="18"/>
          <w:lang w:val="ru-RU"/>
        </w:rPr>
      </w:pPr>
      <w:r w:rsidRPr="00BE0003">
        <w:rPr>
          <w:lang w:val="ru-RU"/>
        </w:rPr>
        <w:t>______________</w:t>
      </w:r>
    </w:p>
    <w:sectPr w:rsidR="00A6617B" w:rsidRPr="00BE0003" w:rsidSect="00314DAB">
      <w:headerReference w:type="even" r:id="rId19"/>
      <w:headerReference w:type="default" r:id="rId20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43716B" w14:textId="77777777" w:rsidR="00AE5D4A" w:rsidRDefault="00AE5D4A">
      <w:r>
        <w:separator/>
      </w:r>
    </w:p>
  </w:endnote>
  <w:endnote w:type="continuationSeparator" w:id="0">
    <w:p w14:paraId="62296920" w14:textId="77777777" w:rsidR="00AE5D4A" w:rsidRDefault="00AE5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D3709F" w14:textId="77777777" w:rsidR="00AE5D4A" w:rsidRDefault="00AE5D4A">
      <w:r>
        <w:separator/>
      </w:r>
    </w:p>
  </w:footnote>
  <w:footnote w:type="continuationSeparator" w:id="0">
    <w:p w14:paraId="500E77AB" w14:textId="77777777" w:rsidR="00AE5D4A" w:rsidRDefault="00AE5D4A">
      <w:r>
        <w:continuationSeparator/>
      </w:r>
    </w:p>
  </w:footnote>
  <w:footnote w:id="1">
    <w:p w14:paraId="3FD23589" w14:textId="7E3EFE00" w:rsidR="00AE5D4A" w:rsidRPr="00AD5EF2" w:rsidRDefault="00AE5D4A" w:rsidP="00982178">
      <w:pPr>
        <w:pStyle w:val="FootnoteText"/>
        <w:rPr>
          <w:lang w:val="ru-RU"/>
        </w:rPr>
      </w:pPr>
      <w:r w:rsidRPr="00F86595">
        <w:rPr>
          <w:rStyle w:val="FootnoteReference"/>
        </w:rPr>
        <w:sym w:font="Symbol" w:char="F02A"/>
      </w:r>
      <w:r w:rsidRPr="00AD5EF2">
        <w:rPr>
          <w:lang w:val="ru-RU"/>
        </w:rPr>
        <w:t xml:space="preserve"> </w:t>
      </w:r>
      <w:r w:rsidRPr="00AD5EF2">
        <w:rPr>
          <w:lang w:val="ru-RU"/>
        </w:rPr>
        <w:tab/>
        <w:t>В 2021 год</w:t>
      </w:r>
      <w:r w:rsidRPr="00982178">
        <w:rPr>
          <w:lang w:val="en-US"/>
        </w:rPr>
        <w:t>y</w:t>
      </w:r>
      <w:r w:rsidRPr="00AD5EF2">
        <w:rPr>
          <w:lang w:val="ru-RU"/>
        </w:rPr>
        <w:t xml:space="preserve"> 6-я Исследовательская комиссия по радиосвязи внесла редакционные поправки в текст настоящей Рекомендации в соответствии с Резолюцией МСЭ-</w:t>
      </w:r>
      <w:r w:rsidRPr="00982178">
        <w:rPr>
          <w:lang w:val="en-US"/>
        </w:rPr>
        <w:t>R</w:t>
      </w:r>
      <w:r w:rsidRPr="00AD5EF2">
        <w:rPr>
          <w:lang w:val="ru-RU"/>
        </w:rPr>
        <w:t xml:space="preserve"> 1.</w:t>
      </w:r>
    </w:p>
  </w:footnote>
  <w:footnote w:id="2">
    <w:p w14:paraId="70A18AB5" w14:textId="77777777" w:rsidR="00AE5D4A" w:rsidRPr="004B0C5B" w:rsidRDefault="00AE5D4A" w:rsidP="00701333">
      <w:pPr>
        <w:pStyle w:val="FootnoteText"/>
        <w:rPr>
          <w:lang w:val="ru-RU"/>
        </w:rPr>
      </w:pPr>
      <w:r w:rsidRPr="004B0C5B">
        <w:rPr>
          <w:rStyle w:val="FootnoteReference"/>
        </w:rPr>
        <w:footnoteRef/>
      </w:r>
      <w:r w:rsidRPr="004B0C5B">
        <w:rPr>
          <w:lang w:val="ru-RU"/>
        </w:rPr>
        <w:tab/>
        <w:t>Справочная информация о методике моделирования по методу Монте-Карло для оценки совместимости систем радиосвязи и о его применении в программном обеспечении Spectrum Engineering Advanced Monte Carlo Analysis Tool (SEAMCAT) содержится в Отчете МСЭ-R SM.2028.</w:t>
      </w:r>
    </w:p>
  </w:footnote>
  <w:footnote w:id="3">
    <w:p w14:paraId="00532A22" w14:textId="77777777" w:rsidR="00AE5D4A" w:rsidRPr="004B0C5B" w:rsidRDefault="00AE5D4A" w:rsidP="00701333">
      <w:pPr>
        <w:pStyle w:val="FootnoteText"/>
        <w:rPr>
          <w:lang w:val="ru-RU"/>
        </w:rPr>
      </w:pPr>
      <w:r w:rsidRPr="004B0C5B">
        <w:rPr>
          <w:rStyle w:val="FootnoteReference"/>
        </w:rPr>
        <w:footnoteRef/>
      </w:r>
      <w:r w:rsidRPr="001F566C">
        <w:rPr>
          <w:lang w:val="ru-RU"/>
        </w:rPr>
        <w:tab/>
      </w:r>
      <w:r w:rsidRPr="004B0C5B">
        <w:rPr>
          <w:lang w:val="ru-RU"/>
        </w:rPr>
        <w:t>Дополнительная информация о методе Монте-Карло, описанном в настоящей Рекомендации, и примеры расчетов приведены в Отчете МСЭ-</w:t>
      </w:r>
      <w:r w:rsidRPr="004B0C5B">
        <w:rPr>
          <w:lang w:val="en-GB"/>
        </w:rPr>
        <w:t>R</w:t>
      </w:r>
      <w:r w:rsidRPr="004B0C5B">
        <w:rPr>
          <w:lang w:val="ru-RU"/>
        </w:rPr>
        <w:t xml:space="preserve"> </w:t>
      </w:r>
      <w:r w:rsidRPr="004B0C5B">
        <w:rPr>
          <w:lang w:val="en-GB"/>
        </w:rPr>
        <w:t>BT</w:t>
      </w:r>
      <w:r w:rsidRPr="004B0C5B">
        <w:rPr>
          <w:lang w:val="ru-RU"/>
        </w:rPr>
        <w:t>.2470.</w:t>
      </w:r>
    </w:p>
  </w:footnote>
  <w:footnote w:id="4">
    <w:p w14:paraId="11840EE1" w14:textId="7C3F6E14" w:rsidR="00AE5D4A" w:rsidRPr="00DF02C1" w:rsidRDefault="00AE5D4A" w:rsidP="00701333">
      <w:pPr>
        <w:pStyle w:val="FootnoteText"/>
        <w:rPr>
          <w:lang w:val="ru-RU"/>
        </w:rPr>
      </w:pPr>
      <w:r w:rsidRPr="00DF02C1">
        <w:rPr>
          <w:rStyle w:val="FootnoteReference"/>
        </w:rPr>
        <w:footnoteRef/>
      </w:r>
      <w:r w:rsidRPr="003D00EE">
        <w:rPr>
          <w:lang w:val="ru-RU"/>
        </w:rPr>
        <w:tab/>
      </w:r>
      <w:r w:rsidRPr="00DF02C1">
        <w:rPr>
          <w:lang w:val="ru-RU"/>
        </w:rPr>
        <w:t>Оценка взаимосвязи границ</w:t>
      </w:r>
      <w:r>
        <w:rPr>
          <w:lang w:val="ru-RU"/>
        </w:rPr>
        <w:t>ы</w:t>
      </w:r>
      <w:r w:rsidRPr="00DF02C1">
        <w:rPr>
          <w:lang w:val="ru-RU"/>
        </w:rPr>
        <w:t xml:space="preserve"> соты и зон</w:t>
      </w:r>
      <w:r>
        <w:rPr>
          <w:lang w:val="ru-RU"/>
        </w:rPr>
        <w:t>ы</w:t>
      </w:r>
      <w:r w:rsidRPr="00DF02C1">
        <w:rPr>
          <w:lang w:val="ru-RU"/>
        </w:rPr>
        <w:t xml:space="preserve"> покрытия представлена в работе</w:t>
      </w:r>
      <w:r>
        <w:rPr>
          <w:lang w:val="ru-RU"/>
        </w:rPr>
        <w:t>:</w:t>
      </w:r>
      <w:r w:rsidRPr="00DF02C1">
        <w:rPr>
          <w:lang w:val="ru-RU"/>
        </w:rPr>
        <w:t xml:space="preserve"> Jakes, Microwave Mobile Communications, </w:t>
      </w:r>
      <w:r>
        <w:rPr>
          <w:lang w:val="en-US"/>
        </w:rPr>
        <w:t>section</w:t>
      </w:r>
      <w:r>
        <w:rPr>
          <w:lang w:val="ru-RU"/>
        </w:rPr>
        <w:t> </w:t>
      </w:r>
      <w:r w:rsidRPr="00DF02C1">
        <w:rPr>
          <w:lang w:val="ru-RU"/>
        </w:rPr>
        <w:t xml:space="preserve">2.5.3, </w:t>
      </w:r>
      <w:r>
        <w:rPr>
          <w:lang w:val="en-US"/>
        </w:rPr>
        <w:t>p</w:t>
      </w:r>
      <w:r w:rsidRPr="00206ABB">
        <w:rPr>
          <w:lang w:val="ru-RU"/>
        </w:rPr>
        <w:t>.</w:t>
      </w:r>
      <w:r>
        <w:rPr>
          <w:lang w:val="ru-RU"/>
        </w:rPr>
        <w:t> </w:t>
      </w:r>
      <w:r w:rsidRPr="00DF02C1">
        <w:rPr>
          <w:lang w:val="ru-RU"/>
        </w:rPr>
        <w:t>126, IEEE press 1993.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8A264B" w14:textId="77777777" w:rsidR="00AE5D4A" w:rsidRDefault="00AE5D4A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2467AF" w14:textId="77777777" w:rsidR="00AE5D4A" w:rsidRDefault="00AE5D4A" w:rsidP="00FA41D8">
    <w:pPr>
      <w:pStyle w:val="Header"/>
      <w:ind w:right="360" w:firstLine="360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2530EC28" wp14:editId="60E0914C">
          <wp:simplePos x="0" y="0"/>
          <wp:positionH relativeFrom="column">
            <wp:posOffset>-721995</wp:posOffset>
          </wp:positionH>
          <wp:positionV relativeFrom="paragraph">
            <wp:posOffset>-452755</wp:posOffset>
          </wp:positionV>
          <wp:extent cx="7586345" cy="10732770"/>
          <wp:effectExtent l="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4E3CBC" w14:textId="6ED9C1AF" w:rsidR="00AE5D4A" w:rsidRPr="00C92FFA" w:rsidRDefault="00AE5D4A">
    <w:pPr>
      <w:pStyle w:val="Header"/>
      <w:jc w:val="left"/>
      <w:rPr>
        <w:b/>
      </w:rPr>
    </w:pPr>
    <w:r w:rsidRPr="00C92FFA">
      <w:rPr>
        <w:rStyle w:val="PageNumber"/>
        <w:b/>
        <w:bCs/>
      </w:rPr>
      <w:fldChar w:fldCharType="begin"/>
    </w:r>
    <w:r w:rsidRPr="00C92FFA">
      <w:rPr>
        <w:rStyle w:val="PageNumber"/>
        <w:b/>
        <w:bCs/>
      </w:rPr>
      <w:instrText xml:space="preserve"> PAGE </w:instrText>
    </w:r>
    <w:r w:rsidRPr="00C92FFA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 w:rsidRPr="00C92FFA">
      <w:rPr>
        <w:rStyle w:val="PageNumber"/>
        <w:b/>
        <w:bCs/>
      </w:rPr>
      <w:fldChar w:fldCharType="end"/>
    </w:r>
    <w:r w:rsidRPr="00C92FFA">
      <w:rPr>
        <w:b/>
      </w:rPr>
      <w:tab/>
    </w:r>
    <w:r w:rsidRPr="00C92FFA">
      <w:rPr>
        <w:b/>
        <w:lang w:val="ru-RU"/>
      </w:rPr>
      <w:t>Рек</w:t>
    </w:r>
    <w:r w:rsidRPr="00C92FFA">
      <w:rPr>
        <w:b/>
        <w:lang w:val="en-US"/>
      </w:rPr>
      <w:t xml:space="preserve">.  </w:t>
    </w:r>
    <w:r w:rsidRPr="000743C4">
      <w:rPr>
        <w:b/>
        <w:bCs/>
      </w:rPr>
      <w:fldChar w:fldCharType="begin"/>
    </w:r>
    <w:r w:rsidRPr="000743C4">
      <w:rPr>
        <w:b/>
        <w:bCs/>
      </w:rPr>
      <w:instrText>styleref href</w:instrText>
    </w:r>
    <w:r w:rsidRPr="000743C4">
      <w:rPr>
        <w:b/>
        <w:bCs/>
      </w:rPr>
      <w:fldChar w:fldCharType="separate"/>
    </w:r>
    <w:r w:rsidR="00D30185">
      <w:rPr>
        <w:b/>
        <w:bCs/>
        <w:noProof/>
      </w:rPr>
      <w:t>МСЭ-R  BT.2136-0</w:t>
    </w:r>
    <w:r w:rsidRPr="000743C4">
      <w:rPr>
        <w:b/>
        <w:lang w:val="ru-RU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C8C1B" w14:textId="525DB852" w:rsidR="00AE5D4A" w:rsidRDefault="00AE5D4A">
    <w:pPr>
      <w:pStyle w:val="Header"/>
    </w:pPr>
    <w:r>
      <w:tab/>
    </w:r>
    <w:r>
      <w:rPr>
        <w:b/>
        <w:bCs/>
      </w:rPr>
      <w:fldChar w:fldCharType="begin"/>
    </w:r>
    <w:r>
      <w:rPr>
        <w:b/>
        <w:bCs/>
      </w:rPr>
      <w:instrText xml:space="preserve"> DOCPROPERTY "Header" \* MERGEFORMAT </w:instrText>
    </w:r>
    <w:r>
      <w:rPr>
        <w:b/>
        <w:bCs/>
      </w:rPr>
      <w:fldChar w:fldCharType="separate"/>
    </w:r>
    <w:r w:rsidR="00D30185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D30185">
      <w:rPr>
        <w:b/>
        <w:bCs/>
        <w:noProof/>
      </w:rPr>
      <w:t>МСЭ-R  BT.2136-0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9F93B" w14:textId="62C442EB" w:rsidR="00AE5D4A" w:rsidRPr="001A0D12" w:rsidRDefault="00AE5D4A" w:rsidP="001A0D12">
    <w:pPr>
      <w:pStyle w:val="Header"/>
      <w:jc w:val="left"/>
      <w:rPr>
        <w:b/>
        <w:bCs/>
      </w:rPr>
    </w:pPr>
    <w:r w:rsidRPr="00C92FFA">
      <w:rPr>
        <w:rStyle w:val="PageNumber"/>
        <w:b/>
        <w:bCs/>
      </w:rPr>
      <w:fldChar w:fldCharType="begin"/>
    </w:r>
    <w:r w:rsidRPr="00C92FFA">
      <w:rPr>
        <w:rStyle w:val="PageNumber"/>
        <w:b/>
        <w:bCs/>
      </w:rPr>
      <w:instrText xml:space="preserve"> PAGE </w:instrText>
    </w:r>
    <w:r w:rsidRPr="00C92FFA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30</w:t>
    </w:r>
    <w:r w:rsidRPr="00C92FFA">
      <w:rPr>
        <w:rStyle w:val="PageNumber"/>
        <w:b/>
        <w:bCs/>
      </w:rPr>
      <w:fldChar w:fldCharType="end"/>
    </w:r>
    <w:r>
      <w:rPr>
        <w:rStyle w:val="PageNumber"/>
        <w:b/>
        <w:bCs/>
      </w:rPr>
      <w:tab/>
    </w:r>
    <w:r w:rsidRPr="00C92FFA">
      <w:rPr>
        <w:b/>
        <w:lang w:val="ru-RU"/>
      </w:rPr>
      <w:t>Рек</w:t>
    </w:r>
    <w:r w:rsidRPr="00C92FFA">
      <w:rPr>
        <w:b/>
        <w:lang w:val="en-US"/>
      </w:rPr>
      <w:t xml:space="preserve">.  </w:t>
    </w:r>
    <w:r w:rsidRPr="001A0D12">
      <w:rPr>
        <w:b/>
        <w:bCs/>
      </w:rPr>
      <w:fldChar w:fldCharType="begin"/>
    </w:r>
    <w:r w:rsidRPr="001A0D12">
      <w:rPr>
        <w:b/>
        <w:bCs/>
      </w:rPr>
      <w:instrText>styleref href</w:instrText>
    </w:r>
    <w:r w:rsidRPr="001A0D12">
      <w:rPr>
        <w:b/>
        <w:bCs/>
      </w:rPr>
      <w:fldChar w:fldCharType="separate"/>
    </w:r>
    <w:r w:rsidR="00D30185">
      <w:rPr>
        <w:b/>
        <w:bCs/>
        <w:noProof/>
      </w:rPr>
      <w:t>МСЭ-R  BT.2136-0</w:t>
    </w:r>
    <w:r w:rsidRPr="001A0D12">
      <w:rPr>
        <w:b/>
        <w:bCs/>
        <w:lang w:val="ru-RU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F2C266" w14:textId="4CE5F1B6" w:rsidR="00AE5D4A" w:rsidRPr="002D0681" w:rsidRDefault="00AE5D4A">
    <w:pPr>
      <w:pStyle w:val="Header"/>
    </w:pPr>
    <w:r w:rsidRPr="002D0681">
      <w:tab/>
    </w:r>
    <w:r w:rsidRPr="00C92FFA">
      <w:rPr>
        <w:b/>
        <w:lang w:val="ru-RU"/>
      </w:rPr>
      <w:t>Рек</w:t>
    </w:r>
    <w:r w:rsidRPr="00C92FFA">
      <w:rPr>
        <w:b/>
        <w:lang w:val="en-US"/>
      </w:rPr>
      <w:t xml:space="preserve">.  </w:t>
    </w:r>
    <w:r w:rsidRPr="000743C4">
      <w:rPr>
        <w:b/>
        <w:bCs/>
      </w:rPr>
      <w:fldChar w:fldCharType="begin"/>
    </w:r>
    <w:r w:rsidRPr="000743C4">
      <w:rPr>
        <w:b/>
        <w:bCs/>
      </w:rPr>
      <w:instrText>styleref href</w:instrText>
    </w:r>
    <w:r w:rsidRPr="000743C4">
      <w:rPr>
        <w:b/>
        <w:bCs/>
      </w:rPr>
      <w:fldChar w:fldCharType="separate"/>
    </w:r>
    <w:r w:rsidR="00D30185">
      <w:rPr>
        <w:b/>
        <w:bCs/>
        <w:noProof/>
      </w:rPr>
      <w:t>МСЭ-R  BT.2136-0</w:t>
    </w:r>
    <w:r w:rsidRPr="000743C4">
      <w:rPr>
        <w:b/>
        <w:lang w:val="ru-RU"/>
      </w:rPr>
      <w:fldChar w:fldCharType="end"/>
    </w:r>
    <w:r w:rsidRPr="002D0681">
      <w:tab/>
    </w:r>
    <w:r w:rsidRPr="002D0681">
      <w:rPr>
        <w:rStyle w:val="PageNumber"/>
        <w:b/>
        <w:bCs/>
      </w:rPr>
      <w:fldChar w:fldCharType="begin"/>
    </w:r>
    <w:r w:rsidRPr="002D0681">
      <w:rPr>
        <w:rStyle w:val="PageNumber"/>
        <w:b/>
        <w:bCs/>
      </w:rPr>
      <w:instrText xml:space="preserve"> PAGE </w:instrText>
    </w:r>
    <w:r w:rsidRPr="002D0681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29</w:t>
    </w:r>
    <w:r w:rsidRPr="002D0681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760BF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3BA75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C54FF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F3447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1F08D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B7EC9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6A10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843A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CC35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A1A00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C02CF"/>
    <w:multiLevelType w:val="hybridMultilevel"/>
    <w:tmpl w:val="E1C25E1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8C158BA"/>
    <w:multiLevelType w:val="hybridMultilevel"/>
    <w:tmpl w:val="24344EFC"/>
    <w:lvl w:ilvl="0" w:tplc="C226BAA0">
      <w:start w:val="1"/>
      <w:numFmt w:val="decimal"/>
      <w:lvlText w:val="%1"/>
      <w:lvlJc w:val="left"/>
      <w:pPr>
        <w:ind w:left="1128" w:hanging="1128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1A55F44"/>
    <w:multiLevelType w:val="hybridMultilevel"/>
    <w:tmpl w:val="228EF944"/>
    <w:lvl w:ilvl="0" w:tplc="E55A32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51A65"/>
    <w:multiLevelType w:val="hybridMultilevel"/>
    <w:tmpl w:val="12580D3C"/>
    <w:lvl w:ilvl="0" w:tplc="51BCF3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3E0A4F"/>
    <w:multiLevelType w:val="hybridMultilevel"/>
    <w:tmpl w:val="DAA45264"/>
    <w:lvl w:ilvl="0" w:tplc="BAC48BA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1"/>
  </w:num>
  <w:num w:numId="2">
    <w:abstractNumId w:val="14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fr-CH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s-ES_tradnl" w:vendorID="64" w:dllVersion="0" w:nlCheck="1" w:checkStyle="0"/>
  <w:activeWritingStyle w:appName="MSWord" w:lang="en-GB" w:vendorID="64" w:dllVersion="6" w:nlCheck="1" w:checkStyle="1"/>
  <w:activeWritingStyle w:appName="MSWord" w:lang="es-ES_tradnl" w:vendorID="64" w:dllVersion="6" w:nlCheck="1" w:checkStyle="1"/>
  <w:activeWritingStyle w:appName="MSWord" w:lang="de-CH" w:vendorID="64" w:dllVersion="6" w:nlCheck="1" w:checkStyle="1"/>
  <w:activeWritingStyle w:appName="MSWord" w:lang="fr-CH" w:vendorID="64" w:dllVersion="6" w:nlCheck="1" w:checkStyle="1"/>
  <w:activeWritingStyle w:appName="MSWord" w:lang="ru-RU" w:vendorID="64" w:dllVersion="0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49B"/>
    <w:rsid w:val="00017371"/>
    <w:rsid w:val="00027E0D"/>
    <w:rsid w:val="000300E2"/>
    <w:rsid w:val="00037125"/>
    <w:rsid w:val="00040D70"/>
    <w:rsid w:val="00051D01"/>
    <w:rsid w:val="00053A81"/>
    <w:rsid w:val="00054C0D"/>
    <w:rsid w:val="00067205"/>
    <w:rsid w:val="00073FC4"/>
    <w:rsid w:val="000743C4"/>
    <w:rsid w:val="00091DD4"/>
    <w:rsid w:val="000A1D3C"/>
    <w:rsid w:val="000A65D2"/>
    <w:rsid w:val="000B2668"/>
    <w:rsid w:val="000B408B"/>
    <w:rsid w:val="000C1115"/>
    <w:rsid w:val="000E04F2"/>
    <w:rsid w:val="000E41D9"/>
    <w:rsid w:val="001021DB"/>
    <w:rsid w:val="00113799"/>
    <w:rsid w:val="00117C8B"/>
    <w:rsid w:val="0013255A"/>
    <w:rsid w:val="001445C0"/>
    <w:rsid w:val="00146970"/>
    <w:rsid w:val="00155049"/>
    <w:rsid w:val="00163B44"/>
    <w:rsid w:val="001A0D12"/>
    <w:rsid w:val="001B7CE9"/>
    <w:rsid w:val="001F413D"/>
    <w:rsid w:val="002047A7"/>
    <w:rsid w:val="002052E7"/>
    <w:rsid w:val="00206736"/>
    <w:rsid w:val="002118BB"/>
    <w:rsid w:val="00217EBF"/>
    <w:rsid w:val="002239C1"/>
    <w:rsid w:val="002240CB"/>
    <w:rsid w:val="00230004"/>
    <w:rsid w:val="00241457"/>
    <w:rsid w:val="00242AEE"/>
    <w:rsid w:val="002544BF"/>
    <w:rsid w:val="00266765"/>
    <w:rsid w:val="002C6A5C"/>
    <w:rsid w:val="002D0681"/>
    <w:rsid w:val="002D387B"/>
    <w:rsid w:val="002D553F"/>
    <w:rsid w:val="002D65D8"/>
    <w:rsid w:val="002D6F55"/>
    <w:rsid w:val="002D76C4"/>
    <w:rsid w:val="002E703E"/>
    <w:rsid w:val="003057F6"/>
    <w:rsid w:val="00314DAB"/>
    <w:rsid w:val="00335566"/>
    <w:rsid w:val="00344640"/>
    <w:rsid w:val="00347E48"/>
    <w:rsid w:val="00350185"/>
    <w:rsid w:val="00357F04"/>
    <w:rsid w:val="003809F6"/>
    <w:rsid w:val="00396551"/>
    <w:rsid w:val="003B6E27"/>
    <w:rsid w:val="003D326A"/>
    <w:rsid w:val="003D3C2F"/>
    <w:rsid w:val="003E3FCA"/>
    <w:rsid w:val="003F0A79"/>
    <w:rsid w:val="0040081C"/>
    <w:rsid w:val="00404FAD"/>
    <w:rsid w:val="00413DEA"/>
    <w:rsid w:val="00415062"/>
    <w:rsid w:val="004300A5"/>
    <w:rsid w:val="00436B47"/>
    <w:rsid w:val="00464315"/>
    <w:rsid w:val="00483F49"/>
    <w:rsid w:val="0049007F"/>
    <w:rsid w:val="00492A83"/>
    <w:rsid w:val="004A26FB"/>
    <w:rsid w:val="004B43B3"/>
    <w:rsid w:val="004B503A"/>
    <w:rsid w:val="004F0B1D"/>
    <w:rsid w:val="00500B0A"/>
    <w:rsid w:val="005058C3"/>
    <w:rsid w:val="00507221"/>
    <w:rsid w:val="005137A3"/>
    <w:rsid w:val="00517033"/>
    <w:rsid w:val="00521631"/>
    <w:rsid w:val="0052529D"/>
    <w:rsid w:val="0053389B"/>
    <w:rsid w:val="00541BA9"/>
    <w:rsid w:val="00541F46"/>
    <w:rsid w:val="0054449B"/>
    <w:rsid w:val="00572FE0"/>
    <w:rsid w:val="00582FF2"/>
    <w:rsid w:val="00595EED"/>
    <w:rsid w:val="005A282A"/>
    <w:rsid w:val="005B5C2F"/>
    <w:rsid w:val="005D3AAA"/>
    <w:rsid w:val="005D494D"/>
    <w:rsid w:val="005E2236"/>
    <w:rsid w:val="005F6799"/>
    <w:rsid w:val="00606FB5"/>
    <w:rsid w:val="00607D68"/>
    <w:rsid w:val="006134F9"/>
    <w:rsid w:val="00631488"/>
    <w:rsid w:val="0065097C"/>
    <w:rsid w:val="006511D3"/>
    <w:rsid w:val="00651C60"/>
    <w:rsid w:val="00651F71"/>
    <w:rsid w:val="00653C7E"/>
    <w:rsid w:val="00690444"/>
    <w:rsid w:val="00690AF5"/>
    <w:rsid w:val="00693C57"/>
    <w:rsid w:val="006A0791"/>
    <w:rsid w:val="006A17CE"/>
    <w:rsid w:val="006B2DDB"/>
    <w:rsid w:val="006E30A8"/>
    <w:rsid w:val="00701333"/>
    <w:rsid w:val="00713B1E"/>
    <w:rsid w:val="00720625"/>
    <w:rsid w:val="00730B8E"/>
    <w:rsid w:val="00731399"/>
    <w:rsid w:val="007468DA"/>
    <w:rsid w:val="00764A4A"/>
    <w:rsid w:val="00782C65"/>
    <w:rsid w:val="007A4FED"/>
    <w:rsid w:val="007B1FAA"/>
    <w:rsid w:val="007B4AEE"/>
    <w:rsid w:val="007D0E99"/>
    <w:rsid w:val="007D11B6"/>
    <w:rsid w:val="007D378D"/>
    <w:rsid w:val="007F43B5"/>
    <w:rsid w:val="00803BFF"/>
    <w:rsid w:val="0080420F"/>
    <w:rsid w:val="00811222"/>
    <w:rsid w:val="00821479"/>
    <w:rsid w:val="008319E0"/>
    <w:rsid w:val="00841C83"/>
    <w:rsid w:val="00850C62"/>
    <w:rsid w:val="00853912"/>
    <w:rsid w:val="00863509"/>
    <w:rsid w:val="00873AD2"/>
    <w:rsid w:val="00874EEF"/>
    <w:rsid w:val="008767D3"/>
    <w:rsid w:val="008B7DCE"/>
    <w:rsid w:val="008C07E4"/>
    <w:rsid w:val="008D018B"/>
    <w:rsid w:val="008D1516"/>
    <w:rsid w:val="008E03BF"/>
    <w:rsid w:val="008E3F28"/>
    <w:rsid w:val="008E4348"/>
    <w:rsid w:val="008F5641"/>
    <w:rsid w:val="008F6682"/>
    <w:rsid w:val="009012F8"/>
    <w:rsid w:val="0090756D"/>
    <w:rsid w:val="009214E2"/>
    <w:rsid w:val="00923FD4"/>
    <w:rsid w:val="00926A45"/>
    <w:rsid w:val="00930676"/>
    <w:rsid w:val="00942137"/>
    <w:rsid w:val="00957E58"/>
    <w:rsid w:val="0098085E"/>
    <w:rsid w:val="00982178"/>
    <w:rsid w:val="00983DE5"/>
    <w:rsid w:val="00994F1F"/>
    <w:rsid w:val="00995E38"/>
    <w:rsid w:val="009E00A8"/>
    <w:rsid w:val="009F3241"/>
    <w:rsid w:val="009F6FF7"/>
    <w:rsid w:val="00A00C40"/>
    <w:rsid w:val="00A010B1"/>
    <w:rsid w:val="00A03A6E"/>
    <w:rsid w:val="00A54C51"/>
    <w:rsid w:val="00A56853"/>
    <w:rsid w:val="00A60C8B"/>
    <w:rsid w:val="00A65455"/>
    <w:rsid w:val="00A6592A"/>
    <w:rsid w:val="00A6617B"/>
    <w:rsid w:val="00A91A06"/>
    <w:rsid w:val="00A94214"/>
    <w:rsid w:val="00AA27CE"/>
    <w:rsid w:val="00AA3662"/>
    <w:rsid w:val="00AB0DC8"/>
    <w:rsid w:val="00AB5A4B"/>
    <w:rsid w:val="00AB5E21"/>
    <w:rsid w:val="00AC0DD5"/>
    <w:rsid w:val="00AC11FF"/>
    <w:rsid w:val="00AD0173"/>
    <w:rsid w:val="00AD5EF2"/>
    <w:rsid w:val="00AD7E29"/>
    <w:rsid w:val="00AE5D4A"/>
    <w:rsid w:val="00AF1E6F"/>
    <w:rsid w:val="00B135E7"/>
    <w:rsid w:val="00B4199B"/>
    <w:rsid w:val="00B44E24"/>
    <w:rsid w:val="00B60654"/>
    <w:rsid w:val="00B6329F"/>
    <w:rsid w:val="00BA1003"/>
    <w:rsid w:val="00BC4CD4"/>
    <w:rsid w:val="00BE0003"/>
    <w:rsid w:val="00C33988"/>
    <w:rsid w:val="00C77AB8"/>
    <w:rsid w:val="00C92FFA"/>
    <w:rsid w:val="00C97E6B"/>
    <w:rsid w:val="00CB27CE"/>
    <w:rsid w:val="00CC2ED8"/>
    <w:rsid w:val="00D04634"/>
    <w:rsid w:val="00D23BFB"/>
    <w:rsid w:val="00D30185"/>
    <w:rsid w:val="00D52C1F"/>
    <w:rsid w:val="00D55AFE"/>
    <w:rsid w:val="00D623DC"/>
    <w:rsid w:val="00D73BCA"/>
    <w:rsid w:val="00D81993"/>
    <w:rsid w:val="00D97211"/>
    <w:rsid w:val="00DA1706"/>
    <w:rsid w:val="00DA628B"/>
    <w:rsid w:val="00DD6834"/>
    <w:rsid w:val="00DF4176"/>
    <w:rsid w:val="00E14864"/>
    <w:rsid w:val="00E20D33"/>
    <w:rsid w:val="00E43ABA"/>
    <w:rsid w:val="00E567C1"/>
    <w:rsid w:val="00E57976"/>
    <w:rsid w:val="00E645AB"/>
    <w:rsid w:val="00E7552C"/>
    <w:rsid w:val="00E839E3"/>
    <w:rsid w:val="00E90F64"/>
    <w:rsid w:val="00EA6A08"/>
    <w:rsid w:val="00EC0A0F"/>
    <w:rsid w:val="00EC4E58"/>
    <w:rsid w:val="00EE1E81"/>
    <w:rsid w:val="00F12055"/>
    <w:rsid w:val="00F33EB0"/>
    <w:rsid w:val="00F4321E"/>
    <w:rsid w:val="00F439A7"/>
    <w:rsid w:val="00F727DC"/>
    <w:rsid w:val="00F73EAC"/>
    <w:rsid w:val="00FA154B"/>
    <w:rsid w:val="00FA3970"/>
    <w:rsid w:val="00FA41D8"/>
    <w:rsid w:val="00FA4ECB"/>
    <w:rsid w:val="00FB7EC6"/>
    <w:rsid w:val="00FC2299"/>
    <w:rsid w:val="00FC4237"/>
    <w:rsid w:val="00FF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4:docId w14:val="46F90054"/>
  <w15:docId w15:val="{C9B51D2D-A1AE-4E95-82DA-529432170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A26F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494D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5D494D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5D494D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uiPriority w:val="9"/>
    <w:qFormat/>
    <w:rsid w:val="005D494D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5D494D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5D494D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5D494D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5D494D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5D494D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494D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494D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494D"/>
  </w:style>
  <w:style w:type="paragraph" w:customStyle="1" w:styleId="Headingb">
    <w:name w:val="Heading_b"/>
    <w:basedOn w:val="Heading3"/>
    <w:next w:val="Normal"/>
    <w:link w:val="HeadingbChar"/>
    <w:qFormat/>
    <w:rsid w:val="005D494D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qFormat/>
    <w:rsid w:val="005D494D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494D"/>
  </w:style>
  <w:style w:type="paragraph" w:customStyle="1" w:styleId="enumlev1">
    <w:name w:val="enumlev1"/>
    <w:basedOn w:val="Normal"/>
    <w:link w:val="enumlev1Char"/>
    <w:rsid w:val="005D494D"/>
    <w:pPr>
      <w:spacing w:before="80"/>
      <w:ind w:left="794" w:hanging="794"/>
    </w:pPr>
  </w:style>
  <w:style w:type="paragraph" w:customStyle="1" w:styleId="enumlev2">
    <w:name w:val="enumlev2"/>
    <w:basedOn w:val="enumlev1"/>
    <w:rsid w:val="005D494D"/>
    <w:pPr>
      <w:ind w:left="1191" w:hanging="397"/>
    </w:pPr>
  </w:style>
  <w:style w:type="paragraph" w:customStyle="1" w:styleId="enumlev3">
    <w:name w:val="enumlev3"/>
    <w:basedOn w:val="enumlev2"/>
    <w:rsid w:val="005D494D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5D494D"/>
    <w:pPr>
      <w:spacing w:before="320"/>
    </w:pPr>
  </w:style>
  <w:style w:type="paragraph" w:customStyle="1" w:styleId="Note">
    <w:name w:val="Note"/>
    <w:basedOn w:val="Normal"/>
    <w:rsid w:val="005D494D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494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5D494D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5D494D"/>
    <w:pPr>
      <w:jc w:val="center"/>
    </w:pPr>
  </w:style>
  <w:style w:type="paragraph" w:customStyle="1" w:styleId="Recdate">
    <w:name w:val="Rec_date"/>
    <w:basedOn w:val="Recref"/>
    <w:next w:val="Normalaftertitle"/>
    <w:rsid w:val="005D494D"/>
    <w:pPr>
      <w:jc w:val="right"/>
    </w:pPr>
  </w:style>
  <w:style w:type="paragraph" w:customStyle="1" w:styleId="AnnexNoTitle">
    <w:name w:val="Annex_NoTitle"/>
    <w:basedOn w:val="Heading1"/>
    <w:next w:val="Normalaftertitle"/>
    <w:rsid w:val="005D494D"/>
    <w:pPr>
      <w:spacing w:after="80"/>
      <w:ind w:left="0" w:firstLine="0"/>
      <w:jc w:val="center"/>
    </w:pPr>
    <w:rPr>
      <w:sz w:val="26"/>
    </w:rPr>
  </w:style>
  <w:style w:type="paragraph" w:customStyle="1" w:styleId="AppendixNoTitle">
    <w:name w:val="Appendix_NoTitle"/>
    <w:basedOn w:val="AnnexNoTitle"/>
    <w:next w:val="Normal"/>
    <w:rsid w:val="005D494D"/>
  </w:style>
  <w:style w:type="paragraph" w:customStyle="1" w:styleId="Tablefin">
    <w:name w:val="Table_fin"/>
    <w:basedOn w:val="Normal"/>
    <w:next w:val="Normal"/>
    <w:rsid w:val="005D494D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5D494D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5D494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5D494D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5D494D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5D494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D494D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uiPriority w:val="99"/>
    <w:rsid w:val="005D494D"/>
    <w:pPr>
      <w:ind w:left="794"/>
    </w:pPr>
  </w:style>
  <w:style w:type="paragraph" w:customStyle="1" w:styleId="Figurelegend">
    <w:name w:val="Figure_legend"/>
    <w:basedOn w:val="Normal"/>
    <w:rsid w:val="005D494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5D494D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5D494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494D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494D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494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494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D494D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494D"/>
    <w:rPr>
      <w:b/>
    </w:rPr>
  </w:style>
  <w:style w:type="paragraph" w:customStyle="1" w:styleId="Chaptitle">
    <w:name w:val="Chap_title"/>
    <w:basedOn w:val="Arttitle"/>
    <w:next w:val="Normalaftertitle"/>
    <w:rsid w:val="005D494D"/>
  </w:style>
  <w:style w:type="character" w:styleId="FootnoteReference">
    <w:name w:val="footnote reference"/>
    <w:basedOn w:val="DefaultParagraphFont"/>
    <w:rsid w:val="005D494D"/>
    <w:rPr>
      <w:position w:val="6"/>
      <w:sz w:val="16"/>
    </w:rPr>
  </w:style>
  <w:style w:type="paragraph" w:styleId="FootnoteText">
    <w:name w:val="footnote text"/>
    <w:aliases w:val="footnote text,ALTS FOOTNOTE Char,ALTS FOOTNOTE,Footnote Text Char Char1,Footnote Text Char4 Char Char,Footnote Text Char1 Char1 Char1 Char,Footnote Text Char Char1 Char1 Char Char,Footnote Text Char1 Char1 Char1 Char Char Char1"/>
    <w:basedOn w:val="Normal"/>
    <w:link w:val="FootnoteTextChar"/>
    <w:rsid w:val="005D494D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494D"/>
  </w:style>
  <w:style w:type="paragraph" w:styleId="Index2">
    <w:name w:val="index 2"/>
    <w:basedOn w:val="Normal"/>
    <w:next w:val="Normal"/>
    <w:semiHidden/>
    <w:rsid w:val="005D494D"/>
    <w:pPr>
      <w:ind w:left="283"/>
    </w:pPr>
  </w:style>
  <w:style w:type="paragraph" w:styleId="Index3">
    <w:name w:val="index 3"/>
    <w:basedOn w:val="Normal"/>
    <w:next w:val="Normal"/>
    <w:semiHidden/>
    <w:rsid w:val="005D494D"/>
    <w:pPr>
      <w:ind w:left="566"/>
    </w:pPr>
  </w:style>
  <w:style w:type="paragraph" w:styleId="IndexHeading">
    <w:name w:val="index heading"/>
    <w:basedOn w:val="Normal"/>
    <w:next w:val="Index1"/>
    <w:rsid w:val="005D494D"/>
  </w:style>
  <w:style w:type="paragraph" w:customStyle="1" w:styleId="Line">
    <w:name w:val="Line"/>
    <w:basedOn w:val="Normal"/>
    <w:next w:val="Normal"/>
    <w:rsid w:val="005D494D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494D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494D"/>
  </w:style>
  <w:style w:type="paragraph" w:customStyle="1" w:styleId="Partref">
    <w:name w:val="Part_ref"/>
    <w:basedOn w:val="Normal"/>
    <w:next w:val="Normal"/>
    <w:rsid w:val="005D494D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494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494D"/>
  </w:style>
  <w:style w:type="paragraph" w:customStyle="1" w:styleId="QuestionNo">
    <w:name w:val="Question_No"/>
    <w:basedOn w:val="RecNo"/>
    <w:next w:val="Normal"/>
    <w:rsid w:val="005D494D"/>
  </w:style>
  <w:style w:type="paragraph" w:customStyle="1" w:styleId="Questionref">
    <w:name w:val="Question_ref"/>
    <w:basedOn w:val="Recref"/>
    <w:next w:val="Questiondate"/>
    <w:rsid w:val="005D494D"/>
  </w:style>
  <w:style w:type="paragraph" w:customStyle="1" w:styleId="Questiontitle">
    <w:name w:val="Question_title"/>
    <w:basedOn w:val="Normal"/>
    <w:next w:val="Questionref"/>
    <w:rsid w:val="005D494D"/>
  </w:style>
  <w:style w:type="paragraph" w:customStyle="1" w:styleId="Reftext">
    <w:name w:val="Ref_text"/>
    <w:basedOn w:val="Normal"/>
    <w:rsid w:val="005D494D"/>
    <w:pPr>
      <w:ind w:left="794" w:hanging="794"/>
    </w:pPr>
  </w:style>
  <w:style w:type="paragraph" w:customStyle="1" w:styleId="Reftitle">
    <w:name w:val="Ref_title"/>
    <w:basedOn w:val="Normal"/>
    <w:next w:val="Reftext"/>
    <w:rsid w:val="005D494D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494D"/>
  </w:style>
  <w:style w:type="paragraph" w:customStyle="1" w:styleId="RepNo">
    <w:name w:val="Rep_No"/>
    <w:basedOn w:val="RecNo"/>
    <w:next w:val="Reptitle"/>
    <w:rsid w:val="005D494D"/>
  </w:style>
  <w:style w:type="paragraph" w:customStyle="1" w:styleId="Repref">
    <w:name w:val="Rep_ref"/>
    <w:basedOn w:val="Recref"/>
    <w:next w:val="Repdate"/>
    <w:rsid w:val="005D494D"/>
  </w:style>
  <w:style w:type="paragraph" w:customStyle="1" w:styleId="Reptitle">
    <w:name w:val="Rep_title"/>
    <w:basedOn w:val="Rectitle"/>
    <w:next w:val="Repref"/>
    <w:rsid w:val="005D494D"/>
  </w:style>
  <w:style w:type="paragraph" w:customStyle="1" w:styleId="Resdate">
    <w:name w:val="Res_date"/>
    <w:basedOn w:val="Recdate"/>
    <w:next w:val="Normalaftertitle"/>
    <w:rsid w:val="005D494D"/>
  </w:style>
  <w:style w:type="paragraph" w:customStyle="1" w:styleId="ResNo">
    <w:name w:val="Res_No"/>
    <w:basedOn w:val="RecNo"/>
    <w:next w:val="Restitle"/>
    <w:rsid w:val="005D494D"/>
  </w:style>
  <w:style w:type="paragraph" w:customStyle="1" w:styleId="Resref">
    <w:name w:val="Res_ref"/>
    <w:basedOn w:val="Recref"/>
    <w:next w:val="Resdate"/>
    <w:rsid w:val="005D494D"/>
  </w:style>
  <w:style w:type="paragraph" w:customStyle="1" w:styleId="Restitle">
    <w:name w:val="Res_title"/>
    <w:basedOn w:val="Normal"/>
    <w:next w:val="Resref"/>
    <w:rsid w:val="005D494D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5D494D"/>
  </w:style>
  <w:style w:type="paragraph" w:customStyle="1" w:styleId="Sectiontitle">
    <w:name w:val="Section_title"/>
    <w:basedOn w:val="Normal"/>
    <w:next w:val="Normalaftertitle"/>
    <w:rsid w:val="005D494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494D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5D494D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5D494D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5D494D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5D494D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5D494D"/>
  </w:style>
  <w:style w:type="paragraph" w:styleId="TOC6">
    <w:name w:val="toc 6"/>
    <w:basedOn w:val="TOC4"/>
    <w:rsid w:val="005D494D"/>
  </w:style>
  <w:style w:type="paragraph" w:styleId="TOC7">
    <w:name w:val="toc 7"/>
    <w:basedOn w:val="TOC4"/>
    <w:rsid w:val="005D494D"/>
  </w:style>
  <w:style w:type="paragraph" w:styleId="TOC8">
    <w:name w:val="toc 8"/>
    <w:basedOn w:val="TOC4"/>
    <w:rsid w:val="005D494D"/>
  </w:style>
  <w:style w:type="paragraph" w:customStyle="1" w:styleId="Rectitle">
    <w:name w:val="Rec_title"/>
    <w:basedOn w:val="Normal"/>
    <w:next w:val="Recref"/>
    <w:link w:val="RectitleChar"/>
    <w:rsid w:val="005D494D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5D494D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494D"/>
  </w:style>
  <w:style w:type="paragraph" w:customStyle="1" w:styleId="Figuretitle">
    <w:name w:val="Figure_title"/>
    <w:basedOn w:val="Normal"/>
    <w:next w:val="Figure"/>
    <w:link w:val="FiguretitleChar"/>
    <w:uiPriority w:val="99"/>
    <w:rsid w:val="005D494D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0"/>
    <w:rsid w:val="005D494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494D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5D494D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5D494D"/>
    <w:pPr>
      <w:keepNext w:val="0"/>
      <w:spacing w:before="0" w:after="240"/>
    </w:pPr>
  </w:style>
  <w:style w:type="character" w:styleId="Hyperlink">
    <w:name w:val="Hyperlink"/>
    <w:aliases w:val="超级链接"/>
    <w:basedOn w:val="DefaultParagraphFont"/>
    <w:rsid w:val="005D494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449B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qFormat/>
    <w:rsid w:val="0054449B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54449B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54449B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54449B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54449B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54449B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54449B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54449B"/>
    <w:rPr>
      <w:b/>
      <w:sz w:val="22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5D494D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5D494D"/>
    <w:rPr>
      <w:noProof/>
      <w:sz w:val="18"/>
      <w:lang w:val="fr-FR" w:eastAsia="en-US"/>
    </w:rPr>
  </w:style>
  <w:style w:type="character" w:customStyle="1" w:styleId="HeadingbChar">
    <w:name w:val="Heading_b Char"/>
    <w:link w:val="Headingb"/>
    <w:locked/>
    <w:rsid w:val="0054449B"/>
    <w:rPr>
      <w:b/>
      <w:sz w:val="22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54449B"/>
    <w:rPr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54449B"/>
    <w:rPr>
      <w:sz w:val="22"/>
      <w:lang w:val="fr-FR" w:eastAsia="en-US"/>
    </w:rPr>
  </w:style>
  <w:style w:type="character" w:customStyle="1" w:styleId="TableheadChar">
    <w:name w:val="Table_head Char"/>
    <w:link w:val="Tablehead"/>
    <w:locked/>
    <w:rsid w:val="0054449B"/>
    <w:rPr>
      <w:b/>
      <w:lang w:val="fr-FR" w:eastAsia="en-US"/>
    </w:rPr>
  </w:style>
  <w:style w:type="character" w:customStyle="1" w:styleId="TablelegendChar">
    <w:name w:val="Table_legend Char"/>
    <w:basedOn w:val="DefaultParagraphFont"/>
    <w:link w:val="Tablelegend"/>
    <w:rsid w:val="0054449B"/>
    <w:rPr>
      <w:lang w:val="fr-FR" w:eastAsia="en-US"/>
    </w:rPr>
  </w:style>
  <w:style w:type="character" w:customStyle="1" w:styleId="TableNo0">
    <w:name w:val="Table_No Знак"/>
    <w:basedOn w:val="DefaultParagraphFont"/>
    <w:link w:val="TableNo"/>
    <w:locked/>
    <w:rsid w:val="0054449B"/>
    <w:rPr>
      <w:sz w:val="22"/>
      <w:lang w:val="fr-FR" w:eastAsia="en-US"/>
    </w:rPr>
  </w:style>
  <w:style w:type="character" w:customStyle="1" w:styleId="TabletextChar">
    <w:name w:val="Table_text Char"/>
    <w:link w:val="Tabletext"/>
    <w:locked/>
    <w:rsid w:val="0054449B"/>
    <w:rPr>
      <w:lang w:val="fr-FR" w:eastAsia="en-US"/>
    </w:rPr>
  </w:style>
  <w:style w:type="character" w:customStyle="1" w:styleId="FootnoteTextChar">
    <w:name w:val="Footnote Text Char"/>
    <w:aliases w:val="footnote text Char,ALTS FOOTNOTE Char Char,ALTS FOOTNOTE Char1,Footnote Text Char Char1 Char,Footnote Text Char4 Char Char Char,Footnote Text Char1 Char1 Char1 Char Char,Footnote Text Char Char1 Char1 Char Char Char"/>
    <w:basedOn w:val="DefaultParagraphFont"/>
    <w:link w:val="FootnoteText"/>
    <w:rsid w:val="0054449B"/>
    <w:rPr>
      <w:lang w:val="fr-FR" w:eastAsia="en-US"/>
    </w:rPr>
  </w:style>
  <w:style w:type="character" w:customStyle="1" w:styleId="Tabletitle0">
    <w:name w:val="Table_title Знак"/>
    <w:basedOn w:val="DefaultParagraphFont"/>
    <w:link w:val="Tabletitle"/>
    <w:locked/>
    <w:rsid w:val="0054449B"/>
    <w:rPr>
      <w:b/>
      <w:sz w:val="22"/>
      <w:lang w:val="fr-FR" w:eastAsia="en-US"/>
    </w:rPr>
  </w:style>
  <w:style w:type="character" w:customStyle="1" w:styleId="EquationChar">
    <w:name w:val="Equation Char"/>
    <w:link w:val="Equation"/>
    <w:locked/>
    <w:rsid w:val="00C92FFA"/>
    <w:rPr>
      <w:sz w:val="22"/>
      <w:lang w:val="fr-FR" w:eastAsia="en-US"/>
    </w:rPr>
  </w:style>
  <w:style w:type="character" w:styleId="Emphasis">
    <w:name w:val="Emphasis"/>
    <w:basedOn w:val="DefaultParagraphFont"/>
    <w:uiPriority w:val="20"/>
    <w:qFormat/>
    <w:rsid w:val="00AB5A4B"/>
    <w:rPr>
      <w:b/>
      <w:bCs/>
      <w:i w:val="0"/>
      <w:iCs w:val="0"/>
    </w:rPr>
  </w:style>
  <w:style w:type="paragraph" w:styleId="BalloonText">
    <w:name w:val="Balloon Text"/>
    <w:basedOn w:val="Normal"/>
    <w:link w:val="BalloonTextChar"/>
    <w:uiPriority w:val="99"/>
    <w:rsid w:val="000E41D9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E41D9"/>
    <w:rPr>
      <w:rFonts w:ascii="Tahoma" w:hAnsi="Tahoma" w:cs="Tahoma"/>
      <w:sz w:val="16"/>
      <w:szCs w:val="16"/>
      <w:lang w:val="fr-FR" w:eastAsia="en-US"/>
    </w:rPr>
  </w:style>
  <w:style w:type="paragraph" w:customStyle="1" w:styleId="Title1">
    <w:name w:val="Title 1"/>
    <w:basedOn w:val="Normal"/>
    <w:next w:val="Normal"/>
    <w:rsid w:val="00701333"/>
    <w:pPr>
      <w:tabs>
        <w:tab w:val="left" w:pos="567"/>
        <w:tab w:val="left" w:pos="1701"/>
        <w:tab w:val="left" w:pos="2835"/>
      </w:tabs>
      <w:spacing w:before="240"/>
      <w:jc w:val="center"/>
    </w:pPr>
    <w:rPr>
      <w:rFonts w:eastAsia="MS Mincho"/>
      <w:caps/>
      <w:sz w:val="28"/>
    </w:rPr>
  </w:style>
  <w:style w:type="paragraph" w:customStyle="1" w:styleId="Normalaftertitle0">
    <w:name w:val="Normal after title"/>
    <w:basedOn w:val="Normal"/>
    <w:next w:val="Normal"/>
    <w:rsid w:val="00701333"/>
    <w:pPr>
      <w:spacing w:before="280"/>
    </w:pPr>
    <w:rPr>
      <w:rFonts w:eastAsia="MS Mincho"/>
      <w:sz w:val="24"/>
    </w:rPr>
  </w:style>
  <w:style w:type="paragraph" w:customStyle="1" w:styleId="Formal">
    <w:name w:val="Formal"/>
    <w:basedOn w:val="ASN1"/>
    <w:rsid w:val="00701333"/>
    <w:rPr>
      <w:rFonts w:ascii="Times New Roman Bold" w:eastAsia="MS Mincho" w:hAnsi="Times New Roman Bold"/>
      <w:b w:val="0"/>
    </w:rPr>
  </w:style>
  <w:style w:type="paragraph" w:customStyle="1" w:styleId="Annextitle">
    <w:name w:val="Annex_title"/>
    <w:basedOn w:val="Normal"/>
    <w:next w:val="Normal"/>
    <w:rsid w:val="00701333"/>
    <w:pPr>
      <w:keepNext/>
      <w:keepLines/>
      <w:spacing w:before="240" w:after="280"/>
      <w:jc w:val="center"/>
    </w:pPr>
    <w:rPr>
      <w:rFonts w:ascii="Times New Roman Bold" w:eastAsia="MS Mincho" w:hAnsi="Times New Roman Bold"/>
      <w:b/>
      <w:sz w:val="28"/>
    </w:rPr>
  </w:style>
  <w:style w:type="paragraph" w:customStyle="1" w:styleId="Artheading">
    <w:name w:val="Art_heading"/>
    <w:basedOn w:val="Normal"/>
    <w:next w:val="Normal"/>
    <w:rsid w:val="0070133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rsid w:val="00701333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701333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  <w:lang w:val="en-GB"/>
    </w:rPr>
  </w:style>
  <w:style w:type="character" w:customStyle="1" w:styleId="FigureNoChar">
    <w:name w:val="Figure_No Char"/>
    <w:basedOn w:val="DefaultParagraphFont"/>
    <w:link w:val="FigureNo"/>
    <w:rsid w:val="00701333"/>
    <w:rPr>
      <w:caps/>
      <w:sz w:val="18"/>
      <w:lang w:val="fr-FR" w:eastAsia="en-US"/>
    </w:rPr>
  </w:style>
  <w:style w:type="paragraph" w:customStyle="1" w:styleId="FirstFooter">
    <w:name w:val="FirstFooter"/>
    <w:basedOn w:val="Footer"/>
    <w:rsid w:val="00701333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AnnexNo">
    <w:name w:val="Annex_No"/>
    <w:basedOn w:val="Normal"/>
    <w:next w:val="Normal"/>
    <w:rsid w:val="00701333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character" w:customStyle="1" w:styleId="RectitleChar">
    <w:name w:val="Rec_title Char"/>
    <w:link w:val="Rectitle"/>
    <w:locked/>
    <w:rsid w:val="00701333"/>
    <w:rPr>
      <w:b/>
      <w:sz w:val="26"/>
      <w:lang w:val="fr-FR" w:eastAsia="en-US"/>
    </w:rPr>
  </w:style>
  <w:style w:type="paragraph" w:customStyle="1" w:styleId="Source">
    <w:name w:val="Source"/>
    <w:basedOn w:val="Normal"/>
    <w:next w:val="Normal"/>
    <w:rsid w:val="0070133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en-GB"/>
    </w:rPr>
  </w:style>
  <w:style w:type="paragraph" w:customStyle="1" w:styleId="SpecialFooter">
    <w:name w:val="Special Footer"/>
    <w:basedOn w:val="Footer"/>
    <w:rsid w:val="00701333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character" w:customStyle="1" w:styleId="TableNoChar">
    <w:name w:val="Table_No Char"/>
    <w:locked/>
    <w:rsid w:val="00701333"/>
    <w:rPr>
      <w:sz w:val="24"/>
      <w:lang w:val="fr-FR" w:eastAsia="en-US"/>
    </w:rPr>
  </w:style>
  <w:style w:type="character" w:customStyle="1" w:styleId="TabletitleChar">
    <w:name w:val="Table_title Char"/>
    <w:locked/>
    <w:rsid w:val="00701333"/>
    <w:rPr>
      <w:b/>
      <w:sz w:val="24"/>
      <w:lang w:val="fr-FR" w:eastAsia="en-US"/>
    </w:rPr>
  </w:style>
  <w:style w:type="paragraph" w:customStyle="1" w:styleId="Tableref">
    <w:name w:val="Table_ref"/>
    <w:basedOn w:val="Normal"/>
    <w:next w:val="Normal"/>
    <w:rsid w:val="00701333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2">
    <w:name w:val="Title 2"/>
    <w:basedOn w:val="Source"/>
    <w:next w:val="Normal"/>
    <w:rsid w:val="00701333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701333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701333"/>
    <w:rPr>
      <w:b/>
    </w:rPr>
  </w:style>
  <w:style w:type="character" w:customStyle="1" w:styleId="Appdef">
    <w:name w:val="App_def"/>
    <w:basedOn w:val="DefaultParagraphFont"/>
    <w:rsid w:val="00701333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701333"/>
  </w:style>
  <w:style w:type="character" w:customStyle="1" w:styleId="Artdef">
    <w:name w:val="Art_def"/>
    <w:basedOn w:val="DefaultParagraphFont"/>
    <w:rsid w:val="00701333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701333"/>
  </w:style>
  <w:style w:type="character" w:customStyle="1" w:styleId="Recdef">
    <w:name w:val="Rec_def"/>
    <w:basedOn w:val="DefaultParagraphFont"/>
    <w:rsid w:val="00701333"/>
    <w:rPr>
      <w:b/>
    </w:rPr>
  </w:style>
  <w:style w:type="character" w:customStyle="1" w:styleId="Resdef">
    <w:name w:val="Res_def"/>
    <w:basedOn w:val="DefaultParagraphFont"/>
    <w:rsid w:val="00701333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701333"/>
    <w:rPr>
      <w:b/>
      <w:color w:val="auto"/>
      <w:sz w:val="20"/>
    </w:rPr>
  </w:style>
  <w:style w:type="paragraph" w:customStyle="1" w:styleId="Section1">
    <w:name w:val="Section_1"/>
    <w:basedOn w:val="Normal"/>
    <w:rsid w:val="00701333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sz w:val="24"/>
      <w:lang w:val="en-GB"/>
    </w:rPr>
  </w:style>
  <w:style w:type="paragraph" w:customStyle="1" w:styleId="Section2">
    <w:name w:val="Section_2"/>
    <w:basedOn w:val="Section1"/>
    <w:rsid w:val="00701333"/>
    <w:rPr>
      <w:b w:val="0"/>
      <w:i/>
    </w:rPr>
  </w:style>
  <w:style w:type="character" w:customStyle="1" w:styleId="FiguretitleChar">
    <w:name w:val="Figure_title Char"/>
    <w:basedOn w:val="DefaultParagraphFont"/>
    <w:link w:val="Figuretitle"/>
    <w:uiPriority w:val="99"/>
    <w:rsid w:val="00701333"/>
    <w:rPr>
      <w:rFonts w:ascii="Times New Roman Bold" w:hAnsi="Times New Roman Bold"/>
      <w:b/>
      <w:sz w:val="18"/>
      <w:lang w:val="fr-FR" w:eastAsia="en-US"/>
    </w:rPr>
  </w:style>
  <w:style w:type="paragraph" w:customStyle="1" w:styleId="AppendixNo">
    <w:name w:val="Appendix_No"/>
    <w:basedOn w:val="AnnexNo"/>
    <w:next w:val="Annexref"/>
    <w:rsid w:val="00701333"/>
  </w:style>
  <w:style w:type="paragraph" w:customStyle="1" w:styleId="Appendixtitle">
    <w:name w:val="Appendix_title"/>
    <w:basedOn w:val="Annextitle"/>
    <w:next w:val="Normal"/>
    <w:rsid w:val="0070133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="Times New Roman"/>
      <w:lang w:val="en-GB"/>
    </w:rPr>
  </w:style>
  <w:style w:type="paragraph" w:customStyle="1" w:styleId="Border">
    <w:name w:val="Border"/>
    <w:basedOn w:val="Normal"/>
    <w:rsid w:val="00701333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en-GB"/>
    </w:rPr>
  </w:style>
  <w:style w:type="paragraph" w:styleId="Index4">
    <w:name w:val="index 4"/>
    <w:basedOn w:val="Normal"/>
    <w:next w:val="Normal"/>
    <w:rsid w:val="0070133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sz w:val="24"/>
      <w:lang w:val="en-GB"/>
    </w:rPr>
  </w:style>
  <w:style w:type="paragraph" w:styleId="Index5">
    <w:name w:val="index 5"/>
    <w:basedOn w:val="Normal"/>
    <w:next w:val="Normal"/>
    <w:rsid w:val="0070133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sz w:val="24"/>
      <w:lang w:val="en-GB"/>
    </w:rPr>
  </w:style>
  <w:style w:type="paragraph" w:styleId="Index6">
    <w:name w:val="index 6"/>
    <w:basedOn w:val="Normal"/>
    <w:next w:val="Normal"/>
    <w:rsid w:val="0070133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sz w:val="24"/>
      <w:lang w:val="en-GB"/>
    </w:rPr>
  </w:style>
  <w:style w:type="paragraph" w:styleId="Index7">
    <w:name w:val="index 7"/>
    <w:basedOn w:val="Normal"/>
    <w:next w:val="Normal"/>
    <w:rsid w:val="0070133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sz w:val="24"/>
      <w:lang w:val="en-GB"/>
    </w:rPr>
  </w:style>
  <w:style w:type="character" w:styleId="LineNumber">
    <w:name w:val="line number"/>
    <w:basedOn w:val="DefaultParagraphFont"/>
    <w:rsid w:val="00701333"/>
  </w:style>
  <w:style w:type="paragraph" w:customStyle="1" w:styleId="Proposal">
    <w:name w:val="Proposal"/>
    <w:basedOn w:val="Normal"/>
    <w:next w:val="Normal"/>
    <w:rsid w:val="00701333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sz w:val="24"/>
      <w:lang w:val="en-GB"/>
    </w:rPr>
  </w:style>
  <w:style w:type="paragraph" w:customStyle="1" w:styleId="Reasons">
    <w:name w:val="Reasons"/>
    <w:basedOn w:val="Normal"/>
    <w:rsid w:val="00701333"/>
    <w:pPr>
      <w:tabs>
        <w:tab w:val="clear" w:pos="794"/>
        <w:tab w:val="clear" w:pos="1191"/>
        <w:tab w:val="left" w:pos="1134"/>
      </w:tabs>
      <w:jc w:val="left"/>
    </w:pPr>
    <w:rPr>
      <w:sz w:val="24"/>
      <w:lang w:val="en-GB"/>
    </w:rPr>
  </w:style>
  <w:style w:type="paragraph" w:customStyle="1" w:styleId="Section3">
    <w:name w:val="Section_3"/>
    <w:basedOn w:val="Section1"/>
    <w:rsid w:val="00701333"/>
    <w:rPr>
      <w:b w:val="0"/>
    </w:rPr>
  </w:style>
  <w:style w:type="paragraph" w:customStyle="1" w:styleId="TableTextS5">
    <w:name w:val="Table_TextS5"/>
    <w:basedOn w:val="Normal"/>
    <w:rsid w:val="00701333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  <w:jc w:val="left"/>
    </w:pPr>
    <w:rPr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70133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70133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sz w:val="28"/>
      <w:lang w:val="en-GB"/>
    </w:rPr>
  </w:style>
  <w:style w:type="paragraph" w:customStyle="1" w:styleId="AppArttitle">
    <w:name w:val="App_Art_title"/>
    <w:basedOn w:val="Arttitle"/>
    <w:qFormat/>
    <w:rsid w:val="0070133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sz w:val="28"/>
      <w:lang w:val="en-GB"/>
    </w:rPr>
  </w:style>
  <w:style w:type="paragraph" w:customStyle="1" w:styleId="ApptoAnnex">
    <w:name w:val="App_to_Annex"/>
    <w:basedOn w:val="AppendixNo"/>
    <w:next w:val="Normal"/>
    <w:qFormat/>
    <w:rsid w:val="00701333"/>
  </w:style>
  <w:style w:type="paragraph" w:customStyle="1" w:styleId="Committee">
    <w:name w:val="Committee"/>
    <w:basedOn w:val="Normal"/>
    <w:qFormat/>
    <w:rsid w:val="00701333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 w:val="24"/>
      <w:szCs w:val="24"/>
      <w:lang w:val="en-GB"/>
    </w:rPr>
  </w:style>
  <w:style w:type="paragraph" w:customStyle="1" w:styleId="Normalend">
    <w:name w:val="Normal_end"/>
    <w:basedOn w:val="Normal"/>
    <w:next w:val="Normal"/>
    <w:qFormat/>
    <w:rsid w:val="0070133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sz w:val="24"/>
      <w:lang w:val="en-US"/>
    </w:rPr>
  </w:style>
  <w:style w:type="paragraph" w:customStyle="1" w:styleId="Part1">
    <w:name w:val="Part_1"/>
    <w:basedOn w:val="Section1"/>
    <w:next w:val="Section1"/>
    <w:qFormat/>
    <w:rsid w:val="00701333"/>
  </w:style>
  <w:style w:type="paragraph" w:customStyle="1" w:styleId="Subsection1">
    <w:name w:val="Subsection_1"/>
    <w:basedOn w:val="Section1"/>
    <w:next w:val="Normalaftertitle0"/>
    <w:qFormat/>
    <w:rsid w:val="00701333"/>
  </w:style>
  <w:style w:type="paragraph" w:customStyle="1" w:styleId="Volumetitle">
    <w:name w:val="Volume_title"/>
    <w:basedOn w:val="Normal"/>
    <w:qFormat/>
    <w:rsid w:val="0070133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paragraph" w:customStyle="1" w:styleId="Headingsplit">
    <w:name w:val="Heading_split"/>
    <w:basedOn w:val="Headingi"/>
    <w:qFormat/>
    <w:rsid w:val="00701333"/>
    <w:pPr>
      <w:keepNext w:val="0"/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outlineLvl w:val="9"/>
    </w:pPr>
    <w:rPr>
      <w:sz w:val="24"/>
      <w:lang w:val="en-US"/>
    </w:rPr>
  </w:style>
  <w:style w:type="paragraph" w:customStyle="1" w:styleId="Normalsplit">
    <w:name w:val="Normal_split"/>
    <w:basedOn w:val="Normal"/>
    <w:qFormat/>
    <w:rsid w:val="0070133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sz w:val="24"/>
      <w:lang w:val="en-GB"/>
    </w:rPr>
  </w:style>
  <w:style w:type="character" w:customStyle="1" w:styleId="Provsplit">
    <w:name w:val="Prov_split"/>
    <w:basedOn w:val="DefaultParagraphFont"/>
    <w:qFormat/>
    <w:rsid w:val="00701333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701333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  <w:jc w:val="left"/>
    </w:pPr>
    <w:rPr>
      <w:b/>
      <w:lang w:val="en-GB"/>
    </w:rPr>
  </w:style>
  <w:style w:type="paragraph" w:customStyle="1" w:styleId="Methodheading1">
    <w:name w:val="Method_heading1"/>
    <w:basedOn w:val="Heading1"/>
    <w:next w:val="Normal"/>
    <w:qFormat/>
    <w:rsid w:val="0070133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ind w:left="1134" w:hanging="1134"/>
      <w:jc w:val="left"/>
    </w:pPr>
    <w:rPr>
      <w:sz w:val="28"/>
      <w:lang w:val="en-GB"/>
    </w:rPr>
  </w:style>
  <w:style w:type="paragraph" w:customStyle="1" w:styleId="Methodheading2">
    <w:name w:val="Method_heading2"/>
    <w:basedOn w:val="Heading2"/>
    <w:next w:val="Normal"/>
    <w:qFormat/>
    <w:rsid w:val="0070133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00"/>
      <w:ind w:left="1134" w:hanging="1134"/>
      <w:jc w:val="left"/>
    </w:pPr>
    <w:rPr>
      <w:sz w:val="24"/>
      <w:lang w:val="en-GB"/>
    </w:rPr>
  </w:style>
  <w:style w:type="paragraph" w:customStyle="1" w:styleId="Methodheading3">
    <w:name w:val="Method_heading3"/>
    <w:basedOn w:val="Heading3"/>
    <w:next w:val="Normal"/>
    <w:qFormat/>
    <w:rsid w:val="00701333"/>
    <w:pPr>
      <w:tabs>
        <w:tab w:val="clear" w:pos="794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jc w:val="left"/>
    </w:pPr>
    <w:rPr>
      <w:sz w:val="24"/>
      <w:lang w:val="en-GB"/>
    </w:rPr>
  </w:style>
  <w:style w:type="paragraph" w:customStyle="1" w:styleId="Methodheading4">
    <w:name w:val="Method_heading4"/>
    <w:basedOn w:val="Heading4"/>
    <w:next w:val="Normal"/>
    <w:qFormat/>
    <w:rsid w:val="00701333"/>
    <w:pPr>
      <w:tabs>
        <w:tab w:val="clear" w:pos="992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jc w:val="left"/>
    </w:pPr>
    <w:rPr>
      <w:sz w:val="24"/>
      <w:lang w:val="en-GB"/>
    </w:rPr>
  </w:style>
  <w:style w:type="paragraph" w:customStyle="1" w:styleId="MethodHeadingb">
    <w:name w:val="Method_Headingb"/>
    <w:basedOn w:val="Headingb"/>
    <w:qFormat/>
    <w:rsid w:val="0070133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ascii="Times New Roman Bold" w:hAnsi="Times New Roman Bold" w:cs="Times New Roman Bold"/>
      <w:sz w:val="24"/>
      <w:lang w:val="fr-CH"/>
    </w:rPr>
  </w:style>
  <w:style w:type="paragraph" w:styleId="ListParagraph">
    <w:name w:val="List Paragraph"/>
    <w:basedOn w:val="Normal"/>
    <w:uiPriority w:val="34"/>
    <w:qFormat/>
    <w:rsid w:val="00701333"/>
    <w:pPr>
      <w:ind w:left="720"/>
      <w:contextualSpacing/>
    </w:pPr>
    <w:rPr>
      <w:sz w:val="2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013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1333"/>
    <w:rPr>
      <w:sz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1333"/>
    <w:rPr>
      <w:lang w:val="en-GB" w:eastAsia="en-US"/>
    </w:rPr>
  </w:style>
  <w:style w:type="paragraph" w:styleId="BodyText">
    <w:name w:val="Body Text"/>
    <w:basedOn w:val="Normal"/>
    <w:link w:val="BodyTextChar"/>
    <w:uiPriority w:val="1"/>
    <w:qFormat/>
    <w:rsid w:val="00701333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0"/>
      <w:jc w:val="left"/>
      <w:textAlignment w:val="auto"/>
    </w:pPr>
    <w:rPr>
      <w:sz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01333"/>
    <w:rPr>
      <w:lang w:eastAsia="en-US"/>
    </w:rPr>
  </w:style>
  <w:style w:type="paragraph" w:customStyle="1" w:styleId="TableParagraph">
    <w:name w:val="Table Paragraph"/>
    <w:basedOn w:val="Normal"/>
    <w:uiPriority w:val="1"/>
    <w:qFormat/>
    <w:rsid w:val="00701333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39"/>
      <w:jc w:val="center"/>
      <w:textAlignment w:val="auto"/>
    </w:pPr>
    <w:rPr>
      <w:szCs w:val="22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01333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133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1333"/>
    <w:rPr>
      <w:b/>
      <w:bCs/>
      <w:lang w:val="en-GB" w:eastAsia="en-US"/>
    </w:rPr>
  </w:style>
  <w:style w:type="table" w:styleId="TableGrid">
    <w:name w:val="Table Grid"/>
    <w:basedOn w:val="TableNormal"/>
    <w:uiPriority w:val="39"/>
    <w:rsid w:val="00701333"/>
    <w:rPr>
      <w:rFonts w:ascii="CG Times" w:eastAsia="Malgun Gothic" w:hAnsi="CG Times"/>
      <w:lang w:val="en-GB"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01333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0133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01333"/>
    <w:rPr>
      <w:rFonts w:eastAsia="MS Mincho"/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yeva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AFE61-DD6F-4667-AD1D-3C20157C8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147</TotalTime>
  <Pages>16</Pages>
  <Words>4651</Words>
  <Characters>31670</Characters>
  <Application>Microsoft Office Word</Application>
  <DocSecurity>0</DocSecurity>
  <Lines>703</Lines>
  <Paragraphs>394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BT.2136-0( - Оценка помех цифровому наземному телевизионному радиовещанию, создаваемых другими службами, путем моделирования по методу Монте-Карло</vt:lpstr>
      <vt:lpstr>RECOMMENDATION  ITU-R  BT.1877-3 - Error-correction, data framing, modulation and emission methods and selection guidance for second generation digital terrestrial  television broadcasting systems</vt:lpstr>
    </vt:vector>
  </TitlesOfParts>
  <Manager/>
  <Company>ITU</Company>
  <LinksUpToDate>false</LinksUpToDate>
  <CharactersWithSpaces>35927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BT.2136-0(12/2020) - Оценка помех цифровому наземному телевизионному радиовещанию, создаваемых другими службами, путем моделирования по методу Монте-Карло</dc:title>
  <dc:subject>BT Series = Broadcasting service (television)</dc:subject>
  <dc:creator>ITU Radiocommunication Bureau (BR)</dc:creator>
  <cp:keywords>BT,2136-0(12/2020)</cp:keywords>
  <dc:description>Berdyeva, 24/11/2021, ITU51013808</dc:description>
  <cp:lastModifiedBy>Berdyeva, Elena</cp:lastModifiedBy>
  <cp:revision>21</cp:revision>
  <cp:lastPrinted>2021-11-24T07:27:00Z</cp:lastPrinted>
  <dcterms:created xsi:type="dcterms:W3CDTF">2021-11-23T08:34:00Z</dcterms:created>
  <dcterms:modified xsi:type="dcterms:W3CDTF">2021-11-24T07:37:00Z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Martiner</vt:lpwstr>
  </property>
  <property fmtid="{D5CDD505-2E9C-101B-9397-08002B2CF9AE}" pid="11" name="Date completed">
    <vt:lpwstr>16 November 2020</vt:lpwstr>
  </property>
</Properties>
</file>