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A2BC23" w14:textId="77777777" w:rsidR="00C2441A" w:rsidRPr="00E773AF" w:rsidRDefault="00C2441A" w:rsidP="00C2441A">
      <w:pPr>
        <w:rPr>
          <w:lang w:val="es-ES_tradnl"/>
        </w:rPr>
      </w:pPr>
    </w:p>
    <w:p w14:paraId="6718787C" w14:textId="77777777" w:rsidR="00C2441A" w:rsidRPr="00E773AF" w:rsidRDefault="00C2441A" w:rsidP="00C2441A">
      <w:pPr>
        <w:rPr>
          <w:lang w:val="es-ES_tradnl"/>
        </w:rPr>
      </w:pPr>
    </w:p>
    <w:p w14:paraId="30D30AEF" w14:textId="77777777" w:rsidR="00C2441A" w:rsidRPr="00E773AF" w:rsidRDefault="00C2441A" w:rsidP="00C2441A">
      <w:pPr>
        <w:rPr>
          <w:lang w:val="es-ES_tradnl"/>
        </w:rPr>
      </w:pPr>
    </w:p>
    <w:p w14:paraId="2B573D28" w14:textId="77777777" w:rsidR="00C2441A" w:rsidRPr="00E773AF" w:rsidRDefault="00C2441A" w:rsidP="00C2441A">
      <w:pPr>
        <w:rPr>
          <w:lang w:val="es-ES_tradnl"/>
        </w:rPr>
      </w:pPr>
    </w:p>
    <w:p w14:paraId="4CD1E233" w14:textId="77777777" w:rsidR="00C2441A" w:rsidRPr="00E773AF" w:rsidRDefault="00C2441A" w:rsidP="00C2441A">
      <w:pPr>
        <w:rPr>
          <w:lang w:val="es-ES_tradnl"/>
        </w:rPr>
      </w:pPr>
    </w:p>
    <w:p w14:paraId="2ADFA0FC" w14:textId="77777777" w:rsidR="00C2441A" w:rsidRPr="00E773AF" w:rsidRDefault="00C2441A" w:rsidP="00C2441A">
      <w:pPr>
        <w:rPr>
          <w:lang w:val="es-ES_tradnl"/>
        </w:rPr>
      </w:pPr>
    </w:p>
    <w:p w14:paraId="602FB0F2" w14:textId="77777777" w:rsidR="00C2441A" w:rsidRPr="00E773AF" w:rsidRDefault="00C2441A" w:rsidP="00C2441A">
      <w:pPr>
        <w:rPr>
          <w:lang w:val="es-ES_tradnl"/>
        </w:rPr>
      </w:pPr>
    </w:p>
    <w:p w14:paraId="20A4261B" w14:textId="77777777" w:rsidR="00C2441A" w:rsidRPr="00E773AF" w:rsidRDefault="00C2441A" w:rsidP="00C2441A">
      <w:pPr>
        <w:rPr>
          <w:lang w:val="es-ES_tradnl"/>
        </w:rPr>
      </w:pPr>
    </w:p>
    <w:p w14:paraId="5456ACC1" w14:textId="77777777" w:rsidR="00C2441A" w:rsidRPr="00E773AF" w:rsidRDefault="00C2441A" w:rsidP="00C2441A">
      <w:pPr>
        <w:rPr>
          <w:lang w:val="es-ES_tradnl"/>
        </w:rPr>
      </w:pPr>
    </w:p>
    <w:p w14:paraId="1C2E44E1" w14:textId="77777777" w:rsidR="00C2441A" w:rsidRPr="00E773AF" w:rsidRDefault="00C2441A" w:rsidP="00C2441A">
      <w:pPr>
        <w:rPr>
          <w:lang w:val="es-ES_tradnl"/>
        </w:rPr>
      </w:pPr>
    </w:p>
    <w:p w14:paraId="36151A45" w14:textId="77777777" w:rsidR="00C2441A" w:rsidRPr="00E773AF" w:rsidRDefault="00C2441A" w:rsidP="00C2441A">
      <w:pPr>
        <w:rPr>
          <w:lang w:val="es-ES_tradnl"/>
        </w:rPr>
      </w:pPr>
    </w:p>
    <w:p w14:paraId="629D9B30" w14:textId="77777777" w:rsidR="00C2441A" w:rsidRPr="00E773AF" w:rsidRDefault="00C2441A" w:rsidP="00C2441A">
      <w:pPr>
        <w:rPr>
          <w:lang w:val="es-ES_tradnl"/>
        </w:rPr>
      </w:pPr>
    </w:p>
    <w:tbl>
      <w:tblPr>
        <w:tblW w:w="10089" w:type="dxa"/>
        <w:tblLook w:val="01E0" w:firstRow="1" w:lastRow="1" w:firstColumn="1" w:lastColumn="1" w:noHBand="0" w:noVBand="0"/>
      </w:tblPr>
      <w:tblGrid>
        <w:gridCol w:w="10089"/>
      </w:tblGrid>
      <w:tr w:rsidR="00C2441A" w:rsidRPr="00E773AF" w14:paraId="75DAFF18" w14:textId="77777777" w:rsidTr="00E41BAB">
        <w:tc>
          <w:tcPr>
            <w:tcW w:w="10089" w:type="dxa"/>
          </w:tcPr>
          <w:p w14:paraId="53575D46" w14:textId="77777777" w:rsidR="00C2441A" w:rsidRPr="00E773AF" w:rsidRDefault="00C2441A" w:rsidP="00E41BAB">
            <w:pPr>
              <w:spacing w:before="380" w:line="280" w:lineRule="exact"/>
              <w:jc w:val="right"/>
              <w:rPr>
                <w:rFonts w:ascii="Tahoma" w:hAnsi="Tahoma" w:cs="Tahoma"/>
                <w:b/>
                <w:bCs/>
                <w:iCs/>
                <w:color w:val="243285"/>
                <w:sz w:val="32"/>
                <w:szCs w:val="32"/>
                <w:lang w:val="es-ES_tradnl"/>
              </w:rPr>
            </w:pPr>
          </w:p>
          <w:p w14:paraId="59A2224A" w14:textId="5A7E3693" w:rsidR="00C2441A" w:rsidRPr="00E773AF" w:rsidRDefault="00C2441A" w:rsidP="00E41BAB">
            <w:pPr>
              <w:spacing w:before="380" w:line="280" w:lineRule="exact"/>
              <w:jc w:val="right"/>
              <w:rPr>
                <w:rFonts w:ascii="Tahoma" w:hAnsi="Tahoma" w:cs="Tahoma"/>
                <w:b/>
                <w:bCs/>
                <w:iCs/>
                <w:color w:val="243285"/>
                <w:sz w:val="36"/>
                <w:szCs w:val="36"/>
                <w:lang w:val="es-ES_tradnl"/>
              </w:rPr>
            </w:pPr>
            <w:proofErr w:type="gramStart"/>
            <w:r w:rsidRPr="00E773AF">
              <w:rPr>
                <w:rFonts w:ascii="Tahoma" w:hAnsi="Tahoma" w:cs="Tahoma"/>
                <w:b/>
                <w:bCs/>
                <w:iCs/>
                <w:color w:val="243285"/>
                <w:sz w:val="36"/>
                <w:szCs w:val="36"/>
                <w:lang w:val="es-ES_tradnl"/>
              </w:rPr>
              <w:t>Recom</w:t>
            </w:r>
            <w:r w:rsidR="00397B91" w:rsidRPr="00E773AF">
              <w:rPr>
                <w:rFonts w:ascii="Tahoma" w:hAnsi="Tahoma" w:cs="Tahoma"/>
                <w:b/>
                <w:bCs/>
                <w:iCs/>
                <w:color w:val="243285"/>
                <w:sz w:val="36"/>
                <w:szCs w:val="36"/>
                <w:lang w:val="es-ES_tradnl"/>
              </w:rPr>
              <w:t>endación</w:t>
            </w:r>
            <w:r w:rsidRPr="00E773AF">
              <w:rPr>
                <w:rFonts w:ascii="Tahoma" w:hAnsi="Tahoma" w:cs="Tahoma"/>
                <w:b/>
                <w:bCs/>
                <w:iCs/>
                <w:color w:val="243285"/>
                <w:sz w:val="36"/>
                <w:szCs w:val="36"/>
                <w:lang w:val="es-ES_tradnl"/>
              </w:rPr>
              <w:t xml:space="preserve">  </w:t>
            </w:r>
            <w:r w:rsidR="00397B91" w:rsidRPr="00E773AF">
              <w:rPr>
                <w:rFonts w:ascii="Tahoma" w:hAnsi="Tahoma" w:cs="Tahoma"/>
                <w:b/>
                <w:bCs/>
                <w:iCs/>
                <w:color w:val="243285"/>
                <w:sz w:val="36"/>
                <w:szCs w:val="36"/>
                <w:lang w:val="es-ES_tradnl"/>
              </w:rPr>
              <w:t>UIT</w:t>
            </w:r>
            <w:proofErr w:type="gramEnd"/>
            <w:r w:rsidRPr="00E773AF">
              <w:rPr>
                <w:rFonts w:ascii="Tahoma" w:hAnsi="Tahoma" w:cs="Tahoma"/>
                <w:b/>
                <w:bCs/>
                <w:iCs/>
                <w:color w:val="243285"/>
                <w:sz w:val="36"/>
                <w:szCs w:val="36"/>
                <w:lang w:val="es-ES_tradnl"/>
              </w:rPr>
              <w:t>-R  BT.2</w:t>
            </w:r>
            <w:r w:rsidR="003158CE" w:rsidRPr="00E773AF">
              <w:rPr>
                <w:rFonts w:ascii="Tahoma" w:hAnsi="Tahoma" w:cs="Tahoma"/>
                <w:b/>
                <w:bCs/>
                <w:iCs/>
                <w:color w:val="243285"/>
                <w:sz w:val="36"/>
                <w:szCs w:val="36"/>
                <w:lang w:val="es-ES_tradnl"/>
              </w:rPr>
              <w:t>133</w:t>
            </w:r>
            <w:r w:rsidR="001B216B" w:rsidRPr="00E773AF">
              <w:rPr>
                <w:rFonts w:ascii="Tahoma" w:hAnsi="Tahoma" w:cs="Tahoma"/>
                <w:b/>
                <w:bCs/>
                <w:iCs/>
                <w:color w:val="243285"/>
                <w:sz w:val="36"/>
                <w:szCs w:val="36"/>
                <w:lang w:val="es-ES_tradnl"/>
              </w:rPr>
              <w:t>-0</w:t>
            </w:r>
          </w:p>
          <w:p w14:paraId="3C0A653F" w14:textId="77777777" w:rsidR="00C2441A" w:rsidRPr="00E773AF" w:rsidRDefault="00C2441A" w:rsidP="003158CE">
            <w:pPr>
              <w:spacing w:before="80" w:line="280" w:lineRule="exact"/>
              <w:jc w:val="right"/>
              <w:rPr>
                <w:rFonts w:ascii="Tahoma" w:hAnsi="Tahoma" w:cs="Tahoma"/>
                <w:b/>
                <w:bCs/>
                <w:iCs/>
                <w:color w:val="243285"/>
                <w:szCs w:val="24"/>
                <w:lang w:val="es-ES_tradnl"/>
              </w:rPr>
            </w:pPr>
            <w:r w:rsidRPr="00E773AF">
              <w:rPr>
                <w:rFonts w:ascii="Tahoma" w:hAnsi="Tahoma" w:cs="Tahoma"/>
                <w:b/>
                <w:bCs/>
                <w:iCs/>
                <w:color w:val="243285"/>
                <w:szCs w:val="24"/>
                <w:lang w:val="es-ES_tradnl"/>
              </w:rPr>
              <w:t>(</w:t>
            </w:r>
            <w:r w:rsidR="003158CE" w:rsidRPr="00E773AF">
              <w:rPr>
                <w:rFonts w:ascii="Tahoma" w:hAnsi="Tahoma" w:cs="Tahoma"/>
                <w:b/>
                <w:bCs/>
                <w:iCs/>
                <w:color w:val="243285"/>
                <w:szCs w:val="24"/>
                <w:lang w:val="es-ES_tradnl"/>
              </w:rPr>
              <w:t>10</w:t>
            </w:r>
            <w:r w:rsidRPr="00E773AF">
              <w:rPr>
                <w:rFonts w:ascii="Tahoma" w:hAnsi="Tahoma" w:cs="Tahoma"/>
                <w:b/>
                <w:bCs/>
                <w:iCs/>
                <w:color w:val="243285"/>
                <w:szCs w:val="24"/>
                <w:lang w:val="es-ES_tradnl"/>
              </w:rPr>
              <w:t>/201</w:t>
            </w:r>
            <w:r w:rsidR="003158CE" w:rsidRPr="00E773AF">
              <w:rPr>
                <w:rFonts w:ascii="Tahoma" w:hAnsi="Tahoma" w:cs="Tahoma"/>
                <w:b/>
                <w:bCs/>
                <w:iCs/>
                <w:color w:val="243285"/>
                <w:szCs w:val="24"/>
                <w:lang w:val="es-ES_tradnl"/>
              </w:rPr>
              <w:t>9</w:t>
            </w:r>
            <w:r w:rsidRPr="00E773AF">
              <w:rPr>
                <w:rFonts w:ascii="Tahoma" w:hAnsi="Tahoma" w:cs="Tahoma"/>
                <w:b/>
                <w:bCs/>
                <w:iCs/>
                <w:color w:val="243285"/>
                <w:szCs w:val="24"/>
                <w:lang w:val="es-ES_tradnl"/>
              </w:rPr>
              <w:t>)</w:t>
            </w:r>
          </w:p>
        </w:tc>
      </w:tr>
      <w:tr w:rsidR="00C2441A" w:rsidRPr="00E773AF" w14:paraId="5032CCEA" w14:textId="77777777" w:rsidTr="00E41BAB">
        <w:tc>
          <w:tcPr>
            <w:tcW w:w="10089" w:type="dxa"/>
          </w:tcPr>
          <w:p w14:paraId="6D793A6C" w14:textId="77777777" w:rsidR="00C2441A" w:rsidRPr="00E773AF" w:rsidRDefault="00C2441A" w:rsidP="00E41BAB">
            <w:pPr>
              <w:spacing w:before="80" w:line="500" w:lineRule="exact"/>
              <w:jc w:val="right"/>
              <w:rPr>
                <w:rFonts w:ascii="Tahoma" w:hAnsi="Tahoma" w:cs="Tahoma"/>
                <w:b/>
                <w:bCs/>
                <w:iCs/>
                <w:color w:val="243285"/>
                <w:sz w:val="44"/>
                <w:szCs w:val="44"/>
                <w:lang w:val="es-ES_tradnl"/>
              </w:rPr>
            </w:pPr>
          </w:p>
          <w:p w14:paraId="5EC32111" w14:textId="12151FB7" w:rsidR="00C2441A" w:rsidRPr="00E773AF" w:rsidRDefault="003158CE" w:rsidP="00E41BAB">
            <w:pPr>
              <w:spacing w:before="80" w:line="500" w:lineRule="exact"/>
              <w:jc w:val="right"/>
              <w:rPr>
                <w:rFonts w:ascii="Tahoma" w:hAnsi="Tahoma" w:cs="Tahoma"/>
                <w:b/>
                <w:bCs/>
                <w:color w:val="243285"/>
                <w:sz w:val="44"/>
                <w:szCs w:val="44"/>
                <w:lang w:val="es-ES_tradnl"/>
              </w:rPr>
            </w:pPr>
            <w:r w:rsidRPr="00E773AF">
              <w:rPr>
                <w:rFonts w:ascii="Tahoma" w:hAnsi="Tahoma" w:cs="Tahoma"/>
                <w:b/>
                <w:bCs/>
                <w:color w:val="243285"/>
                <w:sz w:val="44"/>
                <w:szCs w:val="44"/>
                <w:lang w:val="es-ES_tradnl"/>
              </w:rPr>
              <w:t>Transport</w:t>
            </w:r>
            <w:r w:rsidR="00397B91" w:rsidRPr="00E773AF">
              <w:rPr>
                <w:rFonts w:ascii="Tahoma" w:hAnsi="Tahoma" w:cs="Tahoma"/>
                <w:b/>
                <w:bCs/>
                <w:color w:val="243285"/>
                <w:sz w:val="44"/>
                <w:szCs w:val="44"/>
                <w:lang w:val="es-ES_tradnl"/>
              </w:rPr>
              <w:t xml:space="preserve">e </w:t>
            </w:r>
            <w:r w:rsidR="00971BF3" w:rsidRPr="00E773AF">
              <w:rPr>
                <w:rFonts w:ascii="Tahoma" w:hAnsi="Tahoma" w:cs="Tahoma"/>
                <w:b/>
                <w:bCs/>
                <w:color w:val="243285"/>
                <w:sz w:val="44"/>
                <w:szCs w:val="44"/>
                <w:lang w:val="es-ES_tradnl"/>
              </w:rPr>
              <w:t xml:space="preserve">de </w:t>
            </w:r>
            <w:r w:rsidR="00397B91" w:rsidRPr="00E773AF">
              <w:rPr>
                <w:rFonts w:ascii="Tahoma" w:hAnsi="Tahoma" w:cs="Tahoma"/>
                <w:b/>
                <w:bCs/>
                <w:color w:val="243285"/>
                <w:sz w:val="44"/>
                <w:szCs w:val="44"/>
                <w:lang w:val="es-ES_tradnl"/>
              </w:rPr>
              <w:t>contenido audiovisual inmersivo avanzado en sistemas de radiodifusión</w:t>
            </w:r>
            <w:r w:rsidRPr="00E773AF">
              <w:rPr>
                <w:rFonts w:ascii="Tahoma" w:hAnsi="Tahoma" w:cs="Tahoma"/>
                <w:b/>
                <w:bCs/>
                <w:color w:val="243285"/>
                <w:sz w:val="44"/>
                <w:szCs w:val="44"/>
                <w:lang w:val="es-ES_tradnl"/>
              </w:rPr>
              <w:t xml:space="preserve"> IP</w:t>
            </w:r>
          </w:p>
          <w:p w14:paraId="7ED86F4D" w14:textId="77777777" w:rsidR="00C2441A" w:rsidRPr="00E773AF" w:rsidRDefault="00C2441A" w:rsidP="00E41BAB">
            <w:pPr>
              <w:spacing w:before="80" w:line="500" w:lineRule="exact"/>
              <w:jc w:val="right"/>
              <w:rPr>
                <w:rFonts w:ascii="Tahoma" w:hAnsi="Tahoma" w:cs="Tahoma"/>
                <w:b/>
                <w:bCs/>
                <w:iCs/>
                <w:color w:val="243285"/>
                <w:sz w:val="44"/>
                <w:szCs w:val="44"/>
                <w:lang w:val="es-ES_tradnl"/>
              </w:rPr>
            </w:pPr>
            <w:r w:rsidRPr="00E773AF">
              <w:rPr>
                <w:rFonts w:ascii="Tahoma" w:hAnsi="Tahoma" w:cs="Tahoma"/>
                <w:b/>
                <w:bCs/>
                <w:iCs/>
                <w:color w:val="243285"/>
                <w:sz w:val="44"/>
                <w:szCs w:val="44"/>
                <w:lang w:val="es-ES_tradnl"/>
              </w:rPr>
              <w:t xml:space="preserve"> </w:t>
            </w:r>
          </w:p>
        </w:tc>
      </w:tr>
      <w:tr w:rsidR="00C2441A" w:rsidRPr="00E773AF" w14:paraId="7DF1CF54" w14:textId="77777777" w:rsidTr="00E41BAB">
        <w:tc>
          <w:tcPr>
            <w:tcW w:w="10089" w:type="dxa"/>
          </w:tcPr>
          <w:p w14:paraId="47EC153C" w14:textId="77777777" w:rsidR="00C2441A" w:rsidRPr="00E773AF" w:rsidRDefault="00C2441A" w:rsidP="00E41BAB">
            <w:pPr>
              <w:spacing w:before="80" w:line="280" w:lineRule="exact"/>
              <w:ind w:right="640"/>
              <w:rPr>
                <w:rFonts w:ascii="Tahoma" w:hAnsi="Tahoma" w:cs="Tahoma"/>
                <w:b/>
                <w:bCs/>
                <w:iCs/>
                <w:color w:val="243285"/>
                <w:sz w:val="32"/>
                <w:szCs w:val="32"/>
                <w:lang w:val="es-ES_tradnl"/>
              </w:rPr>
            </w:pPr>
          </w:p>
          <w:p w14:paraId="46F76BAC" w14:textId="77777777" w:rsidR="00C2441A" w:rsidRPr="00E773AF" w:rsidRDefault="00C2441A" w:rsidP="00E41BAB">
            <w:pPr>
              <w:spacing w:before="80" w:line="280" w:lineRule="exact"/>
              <w:ind w:right="640"/>
              <w:rPr>
                <w:rFonts w:ascii="Tahoma" w:hAnsi="Tahoma" w:cs="Tahoma"/>
                <w:b/>
                <w:bCs/>
                <w:iCs/>
                <w:color w:val="243285"/>
                <w:sz w:val="32"/>
                <w:szCs w:val="32"/>
                <w:lang w:val="es-ES_tradnl"/>
              </w:rPr>
            </w:pPr>
          </w:p>
          <w:p w14:paraId="1CEA8D43" w14:textId="77777777" w:rsidR="00C2441A" w:rsidRPr="00E773AF" w:rsidRDefault="00C2441A" w:rsidP="00E41BAB">
            <w:pPr>
              <w:spacing w:before="80" w:after="180" w:line="360" w:lineRule="exact"/>
              <w:ind w:right="720"/>
              <w:rPr>
                <w:rFonts w:ascii="Tahoma" w:hAnsi="Tahoma" w:cs="Tahoma"/>
                <w:b/>
                <w:bCs/>
                <w:iCs/>
                <w:color w:val="243285"/>
                <w:sz w:val="36"/>
                <w:szCs w:val="36"/>
                <w:lang w:val="es-ES_tradnl"/>
              </w:rPr>
            </w:pPr>
          </w:p>
          <w:p w14:paraId="6D3A0CC4" w14:textId="49EBB1CC" w:rsidR="00C2441A" w:rsidRPr="00E773AF" w:rsidRDefault="00397B91" w:rsidP="00E41BAB">
            <w:pPr>
              <w:spacing w:before="80" w:after="180" w:line="360" w:lineRule="exact"/>
              <w:jc w:val="right"/>
              <w:rPr>
                <w:rFonts w:ascii="Tahoma" w:hAnsi="Tahoma" w:cs="Tahoma"/>
                <w:b/>
                <w:bCs/>
                <w:iCs/>
                <w:color w:val="243285"/>
                <w:sz w:val="36"/>
                <w:szCs w:val="36"/>
                <w:lang w:val="es-ES_tradnl"/>
              </w:rPr>
            </w:pPr>
            <w:r w:rsidRPr="00E773AF">
              <w:rPr>
                <w:rFonts w:ascii="Tahoma" w:hAnsi="Tahoma" w:cs="Tahoma"/>
                <w:b/>
                <w:bCs/>
                <w:iCs/>
                <w:color w:val="243285"/>
                <w:sz w:val="36"/>
                <w:szCs w:val="36"/>
                <w:lang w:val="es-ES_tradnl"/>
              </w:rPr>
              <w:t xml:space="preserve">Serie </w:t>
            </w:r>
            <w:r w:rsidR="00C2441A" w:rsidRPr="00E773AF">
              <w:rPr>
                <w:rFonts w:ascii="Tahoma" w:hAnsi="Tahoma" w:cs="Tahoma"/>
                <w:b/>
                <w:bCs/>
                <w:iCs/>
                <w:color w:val="243285"/>
                <w:sz w:val="36"/>
                <w:szCs w:val="36"/>
                <w:lang w:val="es-ES_tradnl"/>
              </w:rPr>
              <w:t>BT</w:t>
            </w:r>
          </w:p>
          <w:p w14:paraId="6708BBB4" w14:textId="27D47E26" w:rsidR="00C2441A" w:rsidRPr="00E773AF" w:rsidRDefault="00397B91" w:rsidP="00E41BAB">
            <w:pPr>
              <w:spacing w:before="80" w:line="360" w:lineRule="exact"/>
              <w:jc w:val="right"/>
              <w:rPr>
                <w:rFonts w:ascii="Tahoma" w:hAnsi="Tahoma" w:cs="Tahoma"/>
                <w:b/>
                <w:bCs/>
                <w:iCs/>
                <w:color w:val="243285"/>
                <w:sz w:val="36"/>
                <w:szCs w:val="36"/>
                <w:lang w:val="es-ES_tradnl"/>
              </w:rPr>
            </w:pPr>
            <w:r w:rsidRPr="00E773AF">
              <w:rPr>
                <w:rFonts w:ascii="Tahoma" w:hAnsi="Tahoma" w:cs="Tahoma"/>
                <w:b/>
                <w:bCs/>
                <w:iCs/>
                <w:color w:val="243285"/>
                <w:sz w:val="36"/>
                <w:szCs w:val="36"/>
                <w:lang w:val="es-ES_tradnl"/>
              </w:rPr>
              <w:t>Servicio de radiodifusión</w:t>
            </w:r>
          </w:p>
          <w:p w14:paraId="41C000F7" w14:textId="0DB1AE0E" w:rsidR="00C2441A" w:rsidRPr="00E773AF" w:rsidRDefault="00C2441A" w:rsidP="00E41BAB">
            <w:pPr>
              <w:spacing w:before="80" w:line="360" w:lineRule="exact"/>
              <w:jc w:val="right"/>
              <w:rPr>
                <w:rFonts w:ascii="Tahoma" w:hAnsi="Tahoma" w:cs="Tahoma"/>
                <w:b/>
                <w:bCs/>
                <w:iCs/>
                <w:color w:val="243285"/>
                <w:sz w:val="36"/>
                <w:szCs w:val="36"/>
                <w:lang w:val="es-ES_tradnl"/>
              </w:rPr>
            </w:pPr>
            <w:r w:rsidRPr="00E773AF">
              <w:rPr>
                <w:rFonts w:ascii="Tahoma" w:hAnsi="Tahoma" w:cs="Tahoma"/>
                <w:b/>
                <w:bCs/>
                <w:iCs/>
                <w:color w:val="243285"/>
                <w:sz w:val="36"/>
                <w:szCs w:val="36"/>
                <w:lang w:val="es-ES_tradnl"/>
              </w:rPr>
              <w:t>(televisi</w:t>
            </w:r>
            <w:r w:rsidR="00397B91" w:rsidRPr="00E773AF">
              <w:rPr>
                <w:rFonts w:ascii="Tahoma" w:hAnsi="Tahoma" w:cs="Tahoma"/>
                <w:b/>
                <w:bCs/>
                <w:iCs/>
                <w:color w:val="243285"/>
                <w:sz w:val="36"/>
                <w:szCs w:val="36"/>
                <w:lang w:val="es-ES_tradnl"/>
              </w:rPr>
              <w:t>ó</w:t>
            </w:r>
            <w:r w:rsidRPr="00E773AF">
              <w:rPr>
                <w:rFonts w:ascii="Tahoma" w:hAnsi="Tahoma" w:cs="Tahoma"/>
                <w:b/>
                <w:bCs/>
                <w:iCs/>
                <w:color w:val="243285"/>
                <w:sz w:val="36"/>
                <w:szCs w:val="36"/>
                <w:lang w:val="es-ES_tradnl"/>
              </w:rPr>
              <w:t>n)</w:t>
            </w:r>
          </w:p>
        </w:tc>
      </w:tr>
    </w:tbl>
    <w:p w14:paraId="478527FC" w14:textId="77777777" w:rsidR="00C2441A" w:rsidRPr="00E773AF" w:rsidRDefault="00C2441A" w:rsidP="00C2441A">
      <w:pPr>
        <w:pStyle w:val="Equation"/>
        <w:tabs>
          <w:tab w:val="clear" w:pos="4820"/>
          <w:tab w:val="clear" w:pos="9639"/>
          <w:tab w:val="left" w:pos="1191"/>
          <w:tab w:val="left" w:pos="1588"/>
          <w:tab w:val="left" w:pos="1985"/>
        </w:tabs>
        <w:rPr>
          <w:rFonts w:ascii="Palatino Linotype" w:hAnsi="Palatino Linotype"/>
          <w:lang w:val="es-ES_tradnl"/>
        </w:rPr>
        <w:sectPr w:rsidR="00C2441A" w:rsidRPr="00E773AF">
          <w:headerReference w:type="even" r:id="rId11"/>
          <w:headerReference w:type="default" r:id="rId12"/>
          <w:pgSz w:w="11907" w:h="16840" w:code="9"/>
          <w:pgMar w:top="1089" w:right="1089" w:bottom="284" w:left="1089" w:header="567" w:footer="284" w:gutter="0"/>
          <w:pgNumType w:start="1"/>
          <w:cols w:space="720"/>
        </w:sectPr>
      </w:pPr>
    </w:p>
    <w:p w14:paraId="541BF611" w14:textId="77777777" w:rsidR="006479FE" w:rsidRPr="00E773AF" w:rsidRDefault="006479FE" w:rsidP="006479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E773AF">
        <w:rPr>
          <w:bCs/>
          <w:sz w:val="24"/>
          <w:szCs w:val="24"/>
          <w:lang w:val="es-ES_tradnl"/>
        </w:rPr>
        <w:lastRenderedPageBreak/>
        <w:t>Prólogo</w:t>
      </w:r>
    </w:p>
    <w:p w14:paraId="4FBBD9BE" w14:textId="77777777" w:rsidR="006479FE" w:rsidRPr="00E773AF" w:rsidRDefault="006479FE" w:rsidP="006479FE">
      <w:pPr>
        <w:spacing w:before="180"/>
        <w:rPr>
          <w:sz w:val="20"/>
          <w:lang w:val="es-ES_tradnl"/>
        </w:rPr>
      </w:pPr>
      <w:r w:rsidRPr="00E773AF">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749D399E" w14:textId="77777777" w:rsidR="006479FE" w:rsidRPr="00E773AF" w:rsidRDefault="006479FE" w:rsidP="006479FE">
      <w:pPr>
        <w:rPr>
          <w:sz w:val="20"/>
          <w:lang w:val="es-ES_tradnl"/>
        </w:rPr>
      </w:pPr>
      <w:r w:rsidRPr="00E773AF">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14:paraId="4EB85C4E" w14:textId="77777777" w:rsidR="006479FE" w:rsidRPr="00E773AF" w:rsidRDefault="006479FE" w:rsidP="006479FE">
      <w:pPr>
        <w:pStyle w:val="Heading1"/>
        <w:spacing w:before="340"/>
        <w:jc w:val="center"/>
        <w:rPr>
          <w:szCs w:val="24"/>
          <w:lang w:val="es-ES_tradnl"/>
        </w:rPr>
      </w:pPr>
      <w:r w:rsidRPr="00E773AF">
        <w:rPr>
          <w:lang w:val="es-ES_tradnl"/>
        </w:rPr>
        <w:t>Política sobre Derechos de Propiedad Intelectual</w:t>
      </w:r>
      <w:r w:rsidRPr="00E773AF">
        <w:rPr>
          <w:szCs w:val="24"/>
          <w:lang w:val="es-ES_tradnl"/>
        </w:rPr>
        <w:t xml:space="preserve"> (IPR)</w:t>
      </w:r>
    </w:p>
    <w:p w14:paraId="11BA0A8F" w14:textId="77777777" w:rsidR="006479FE" w:rsidRPr="00E773AF" w:rsidRDefault="006479FE" w:rsidP="006479FE">
      <w:pPr>
        <w:spacing w:before="180"/>
        <w:rPr>
          <w:sz w:val="20"/>
          <w:lang w:val="es-ES_tradnl"/>
        </w:rPr>
      </w:pPr>
      <w:r w:rsidRPr="00E773AF">
        <w:rPr>
          <w:sz w:val="20"/>
          <w:lang w:val="es-ES_tradnl"/>
        </w:rPr>
        <w:t>La política del UIT</w:t>
      </w:r>
      <w:r w:rsidRPr="00E773AF">
        <w:rPr>
          <w:sz w:val="20"/>
          <w:lang w:val="es-ES_tradnl"/>
        </w:rPr>
        <w:noBreakHyphen/>
        <w:t>R sobre Derechos de Propiedad Intelectual se describe en la Política Común de Patentes UIT</w:t>
      </w:r>
      <w:r w:rsidRPr="00E773AF">
        <w:rPr>
          <w:sz w:val="20"/>
          <w:lang w:val="es-ES_tradnl"/>
        </w:rPr>
        <w:noBreakHyphen/>
        <w:t>T/UIT</w:t>
      </w:r>
      <w:r w:rsidRPr="00E773AF">
        <w:rPr>
          <w:sz w:val="20"/>
          <w:lang w:val="es-ES_tradnl"/>
        </w:rPr>
        <w:noBreakHyphen/>
        <w:t>R/ISO/CEI a la que se hace referencia en la Resolución UIT</w:t>
      </w:r>
      <w:r w:rsidRPr="00E773AF">
        <w:rPr>
          <w:sz w:val="20"/>
          <w:lang w:val="es-ES_tradnl"/>
        </w:rPr>
        <w:noBreakHyphen/>
        <w:t xml:space="preserve">R 1. Los formularios que deben utilizarse en la declaración sobre patentes y utilización de patentes por los titulares de las mismas figuran en la dirección web </w:t>
      </w:r>
      <w:hyperlink r:id="rId13" w:history="1">
        <w:r w:rsidRPr="00E773AF">
          <w:rPr>
            <w:rStyle w:val="Hyperlink"/>
            <w:sz w:val="20"/>
            <w:lang w:val="es-ES_tradnl"/>
          </w:rPr>
          <w:t>http://www.itu.int/ITU-R/go/patents/es</w:t>
        </w:r>
      </w:hyperlink>
      <w:r w:rsidRPr="00E773AF">
        <w:rPr>
          <w:sz w:val="20"/>
          <w:lang w:val="es-ES_tradnl"/>
        </w:rPr>
        <w:t>, donde también aparecen las Directrices para la implementación de la Política Común de Patentes UIT</w:t>
      </w:r>
      <w:r w:rsidRPr="00E773AF">
        <w:rPr>
          <w:sz w:val="20"/>
          <w:lang w:val="es-ES_tradnl"/>
        </w:rPr>
        <w:noBreakHyphen/>
        <w:t>T/UIT</w:t>
      </w:r>
      <w:r w:rsidRPr="00E773AF">
        <w:rPr>
          <w:sz w:val="20"/>
          <w:lang w:val="es-ES_tradnl"/>
        </w:rPr>
        <w:noBreakHyphen/>
        <w:t>R/ISO/CEI y la base de datos sobre información de patentes del UIT</w:t>
      </w:r>
      <w:r w:rsidRPr="00E773AF">
        <w:rPr>
          <w:sz w:val="20"/>
          <w:lang w:val="es-ES_tradnl"/>
        </w:rPr>
        <w:noBreakHyphen/>
        <w:t>R sobre este asunto.</w:t>
      </w:r>
    </w:p>
    <w:p w14:paraId="2933CAD8" w14:textId="77777777" w:rsidR="006479FE" w:rsidRPr="00E773AF" w:rsidRDefault="006479FE" w:rsidP="006479FE">
      <w:pPr>
        <w:spacing w:before="0"/>
        <w:jc w:val="center"/>
        <w:rPr>
          <w:sz w:val="22"/>
          <w:lang w:val="es-ES_tradnl"/>
        </w:rPr>
      </w:pPr>
    </w:p>
    <w:p w14:paraId="42F99177" w14:textId="77777777" w:rsidR="006479FE" w:rsidRPr="00E773AF" w:rsidRDefault="006479FE" w:rsidP="006479FE">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6479FE" w:rsidRPr="00E773AF" w14:paraId="038AFF4C" w14:textId="77777777" w:rsidTr="00692945">
        <w:tc>
          <w:tcPr>
            <w:tcW w:w="9360" w:type="dxa"/>
            <w:gridSpan w:val="2"/>
          </w:tcPr>
          <w:p w14:paraId="7B4E69A1" w14:textId="77777777" w:rsidR="006479FE" w:rsidRPr="00E773AF" w:rsidRDefault="006479FE" w:rsidP="00692945">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E773AF">
              <w:rPr>
                <w:sz w:val="22"/>
                <w:szCs w:val="22"/>
                <w:lang w:val="es-ES_tradnl"/>
              </w:rPr>
              <w:t xml:space="preserve">Series de las Recomendaciones UIT-R </w:t>
            </w:r>
          </w:p>
          <w:p w14:paraId="0A3738CE" w14:textId="77777777" w:rsidR="006479FE" w:rsidRPr="00E773AF" w:rsidRDefault="006479FE" w:rsidP="0069294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E773AF">
              <w:rPr>
                <w:b w:val="0"/>
                <w:sz w:val="18"/>
                <w:szCs w:val="18"/>
                <w:lang w:val="es-ES_tradnl"/>
              </w:rPr>
              <w:t xml:space="preserve">(También disponible en línea en </w:t>
            </w:r>
            <w:hyperlink r:id="rId14" w:history="1">
              <w:r w:rsidRPr="00E773AF">
                <w:rPr>
                  <w:rStyle w:val="Hyperlink"/>
                  <w:b w:val="0"/>
                  <w:bCs/>
                  <w:sz w:val="18"/>
                  <w:szCs w:val="18"/>
                  <w:lang w:val="es-ES_tradnl"/>
                </w:rPr>
                <w:t>http://www.itu.int/publ/R-REC/es</w:t>
              </w:r>
            </w:hyperlink>
            <w:r w:rsidRPr="00E773AF">
              <w:rPr>
                <w:b w:val="0"/>
                <w:bCs/>
                <w:sz w:val="18"/>
                <w:szCs w:val="18"/>
                <w:lang w:val="es-ES_tradnl"/>
              </w:rPr>
              <w:t>)</w:t>
            </w:r>
          </w:p>
        </w:tc>
      </w:tr>
      <w:tr w:rsidR="006479FE" w:rsidRPr="00E773AF" w14:paraId="6A5A07EF" w14:textId="77777777" w:rsidTr="00692945">
        <w:tc>
          <w:tcPr>
            <w:tcW w:w="1140" w:type="dxa"/>
            <w:tcBorders>
              <w:bottom w:val="nil"/>
            </w:tcBorders>
          </w:tcPr>
          <w:p w14:paraId="0670AC87" w14:textId="77777777" w:rsidR="006479FE" w:rsidRPr="00E773AF" w:rsidRDefault="006479FE" w:rsidP="00692945">
            <w:pPr>
              <w:spacing w:before="180" w:after="100"/>
              <w:ind w:left="57"/>
              <w:rPr>
                <w:b/>
                <w:bCs/>
                <w:sz w:val="20"/>
                <w:lang w:val="es-ES_tradnl"/>
              </w:rPr>
            </w:pPr>
            <w:r w:rsidRPr="00E773AF">
              <w:rPr>
                <w:b/>
                <w:bCs/>
                <w:sz w:val="20"/>
                <w:lang w:val="es-ES_tradnl"/>
              </w:rPr>
              <w:t>Series</w:t>
            </w:r>
          </w:p>
        </w:tc>
        <w:tc>
          <w:tcPr>
            <w:tcW w:w="8220" w:type="dxa"/>
            <w:tcBorders>
              <w:bottom w:val="nil"/>
            </w:tcBorders>
          </w:tcPr>
          <w:p w14:paraId="2B976713" w14:textId="77777777" w:rsidR="006479FE" w:rsidRPr="00E773AF" w:rsidRDefault="006479FE" w:rsidP="0069294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E773AF">
              <w:rPr>
                <w:bCs/>
                <w:sz w:val="20"/>
                <w:lang w:val="es-ES_tradnl"/>
              </w:rPr>
              <w:t>Título</w:t>
            </w:r>
          </w:p>
        </w:tc>
      </w:tr>
      <w:tr w:rsidR="006479FE" w:rsidRPr="00E773AF" w14:paraId="7D07154D" w14:textId="77777777" w:rsidTr="00692945">
        <w:tc>
          <w:tcPr>
            <w:tcW w:w="1140" w:type="dxa"/>
            <w:tcBorders>
              <w:top w:val="nil"/>
              <w:bottom w:val="nil"/>
            </w:tcBorders>
            <w:shd w:val="clear" w:color="auto" w:fill="auto"/>
          </w:tcPr>
          <w:p w14:paraId="1AEF5955" w14:textId="77777777" w:rsidR="006479FE" w:rsidRPr="00E773AF" w:rsidRDefault="006479FE" w:rsidP="00692945">
            <w:pPr>
              <w:spacing w:before="30" w:after="30"/>
              <w:ind w:left="57"/>
              <w:jc w:val="left"/>
              <w:rPr>
                <w:b/>
                <w:bCs/>
                <w:sz w:val="20"/>
                <w:lang w:val="es-ES_tradnl"/>
              </w:rPr>
            </w:pPr>
            <w:r w:rsidRPr="00E773AF">
              <w:rPr>
                <w:b/>
                <w:bCs/>
                <w:sz w:val="20"/>
                <w:lang w:val="es-ES_tradnl"/>
              </w:rPr>
              <w:t>BO</w:t>
            </w:r>
          </w:p>
        </w:tc>
        <w:tc>
          <w:tcPr>
            <w:tcW w:w="8220" w:type="dxa"/>
            <w:tcBorders>
              <w:top w:val="nil"/>
              <w:bottom w:val="nil"/>
            </w:tcBorders>
            <w:shd w:val="clear" w:color="auto" w:fill="auto"/>
          </w:tcPr>
          <w:p w14:paraId="6B42CEDE" w14:textId="77777777" w:rsidR="006479FE" w:rsidRPr="00E773AF" w:rsidRDefault="006479FE" w:rsidP="0069294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E773AF">
              <w:rPr>
                <w:b w:val="0"/>
                <w:sz w:val="20"/>
                <w:lang w:val="es-ES_tradnl"/>
              </w:rPr>
              <w:t>Distribución por satélite</w:t>
            </w:r>
          </w:p>
        </w:tc>
      </w:tr>
      <w:tr w:rsidR="006479FE" w:rsidRPr="00E773AF" w14:paraId="28332C9E" w14:textId="77777777" w:rsidTr="00692945">
        <w:tc>
          <w:tcPr>
            <w:tcW w:w="1140" w:type="dxa"/>
            <w:tcBorders>
              <w:top w:val="nil"/>
              <w:bottom w:val="nil"/>
            </w:tcBorders>
            <w:shd w:val="clear" w:color="auto" w:fill="auto"/>
          </w:tcPr>
          <w:p w14:paraId="13C93884" w14:textId="77777777" w:rsidR="006479FE" w:rsidRPr="00E773AF" w:rsidRDefault="006479FE" w:rsidP="00692945">
            <w:pPr>
              <w:spacing w:before="30" w:after="30"/>
              <w:ind w:left="57"/>
              <w:jc w:val="left"/>
              <w:rPr>
                <w:b/>
                <w:bCs/>
                <w:sz w:val="20"/>
                <w:lang w:val="es-ES_tradnl"/>
              </w:rPr>
            </w:pPr>
            <w:r w:rsidRPr="00E773AF">
              <w:rPr>
                <w:b/>
                <w:bCs/>
                <w:sz w:val="20"/>
                <w:lang w:val="es-ES_tradnl"/>
              </w:rPr>
              <w:t>BR</w:t>
            </w:r>
          </w:p>
        </w:tc>
        <w:tc>
          <w:tcPr>
            <w:tcW w:w="8220" w:type="dxa"/>
            <w:tcBorders>
              <w:top w:val="nil"/>
              <w:bottom w:val="nil"/>
            </w:tcBorders>
            <w:shd w:val="clear" w:color="auto" w:fill="auto"/>
          </w:tcPr>
          <w:p w14:paraId="2989D813" w14:textId="77777777" w:rsidR="006479FE" w:rsidRPr="00E773AF" w:rsidRDefault="006479FE" w:rsidP="0069294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E773AF">
              <w:rPr>
                <w:b w:val="0"/>
                <w:sz w:val="20"/>
                <w:lang w:val="es-ES_tradnl"/>
              </w:rPr>
              <w:t>Registro para producción, archivo y reproducción; películas en televisión</w:t>
            </w:r>
          </w:p>
        </w:tc>
      </w:tr>
      <w:tr w:rsidR="006479FE" w:rsidRPr="00E773AF" w14:paraId="0D9F5662" w14:textId="77777777" w:rsidTr="00692945">
        <w:tc>
          <w:tcPr>
            <w:tcW w:w="1140" w:type="dxa"/>
            <w:tcBorders>
              <w:top w:val="nil"/>
              <w:bottom w:val="nil"/>
            </w:tcBorders>
            <w:shd w:val="clear" w:color="auto" w:fill="auto"/>
          </w:tcPr>
          <w:p w14:paraId="4E436976" w14:textId="77777777" w:rsidR="006479FE" w:rsidRPr="00E773AF" w:rsidRDefault="006479FE" w:rsidP="00692945">
            <w:pPr>
              <w:spacing w:before="30" w:after="30"/>
              <w:ind w:left="57"/>
              <w:jc w:val="left"/>
              <w:rPr>
                <w:b/>
                <w:bCs/>
                <w:sz w:val="20"/>
                <w:lang w:val="es-ES_tradnl"/>
              </w:rPr>
            </w:pPr>
            <w:r w:rsidRPr="00E773AF">
              <w:rPr>
                <w:b/>
                <w:bCs/>
                <w:sz w:val="20"/>
                <w:lang w:val="es-ES_tradnl"/>
              </w:rPr>
              <w:t>BS</w:t>
            </w:r>
          </w:p>
        </w:tc>
        <w:tc>
          <w:tcPr>
            <w:tcW w:w="8220" w:type="dxa"/>
            <w:tcBorders>
              <w:top w:val="nil"/>
              <w:bottom w:val="nil"/>
            </w:tcBorders>
            <w:shd w:val="clear" w:color="auto" w:fill="auto"/>
          </w:tcPr>
          <w:p w14:paraId="0B31B953" w14:textId="77777777" w:rsidR="006479FE" w:rsidRPr="00E773AF" w:rsidRDefault="006479FE" w:rsidP="0069294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E773AF">
              <w:rPr>
                <w:b w:val="0"/>
                <w:bCs/>
                <w:sz w:val="20"/>
                <w:lang w:val="es-ES_tradnl"/>
              </w:rPr>
              <w:t>Servicio de radiodifusión (sonora)</w:t>
            </w:r>
          </w:p>
        </w:tc>
      </w:tr>
      <w:tr w:rsidR="006479FE" w:rsidRPr="00E773AF" w14:paraId="4D4958A9" w14:textId="77777777" w:rsidTr="00745C9D">
        <w:tc>
          <w:tcPr>
            <w:tcW w:w="1140" w:type="dxa"/>
            <w:tcBorders>
              <w:top w:val="nil"/>
              <w:bottom w:val="nil"/>
            </w:tcBorders>
            <w:shd w:val="clear" w:color="auto" w:fill="F2F2F2" w:themeFill="background1" w:themeFillShade="F2"/>
          </w:tcPr>
          <w:p w14:paraId="34C1AE0A" w14:textId="77777777" w:rsidR="006479FE" w:rsidRPr="00E773AF" w:rsidRDefault="006479FE" w:rsidP="00692945">
            <w:pPr>
              <w:spacing w:before="30" w:after="30"/>
              <w:ind w:left="57"/>
              <w:jc w:val="left"/>
              <w:rPr>
                <w:b/>
                <w:bCs/>
                <w:color w:val="000080"/>
                <w:sz w:val="20"/>
                <w:lang w:val="es-ES_tradnl"/>
              </w:rPr>
            </w:pPr>
            <w:r w:rsidRPr="00E773AF">
              <w:rPr>
                <w:b/>
                <w:bCs/>
                <w:color w:val="000080"/>
                <w:sz w:val="20"/>
                <w:lang w:val="es-ES_tradnl"/>
              </w:rPr>
              <w:t>BT</w:t>
            </w:r>
          </w:p>
        </w:tc>
        <w:tc>
          <w:tcPr>
            <w:tcW w:w="8220" w:type="dxa"/>
            <w:tcBorders>
              <w:top w:val="nil"/>
              <w:bottom w:val="nil"/>
            </w:tcBorders>
            <w:shd w:val="clear" w:color="auto" w:fill="F2F2F2" w:themeFill="background1" w:themeFillShade="F2"/>
          </w:tcPr>
          <w:p w14:paraId="053E9791" w14:textId="77777777" w:rsidR="006479FE" w:rsidRPr="00E773AF" w:rsidRDefault="006479FE" w:rsidP="0069294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E773AF">
              <w:rPr>
                <w:bCs/>
                <w:color w:val="000080"/>
                <w:sz w:val="20"/>
                <w:lang w:val="es-ES_tradnl"/>
              </w:rPr>
              <w:t>Servicio de radiodifusión (televisión)</w:t>
            </w:r>
          </w:p>
        </w:tc>
      </w:tr>
      <w:tr w:rsidR="006479FE" w:rsidRPr="00E773AF" w14:paraId="639BFB55" w14:textId="77777777" w:rsidTr="00692945">
        <w:tc>
          <w:tcPr>
            <w:tcW w:w="1140" w:type="dxa"/>
            <w:tcBorders>
              <w:top w:val="nil"/>
              <w:bottom w:val="nil"/>
            </w:tcBorders>
            <w:shd w:val="clear" w:color="auto" w:fill="auto"/>
          </w:tcPr>
          <w:p w14:paraId="11DB3413" w14:textId="77777777" w:rsidR="006479FE" w:rsidRPr="00E773AF" w:rsidRDefault="006479FE" w:rsidP="00692945">
            <w:pPr>
              <w:spacing w:before="30" w:after="30"/>
              <w:ind w:left="57"/>
              <w:jc w:val="left"/>
              <w:rPr>
                <w:b/>
                <w:bCs/>
                <w:sz w:val="20"/>
                <w:lang w:val="es-ES_tradnl"/>
              </w:rPr>
            </w:pPr>
            <w:r w:rsidRPr="00E773AF">
              <w:rPr>
                <w:b/>
                <w:bCs/>
                <w:sz w:val="20"/>
                <w:lang w:val="es-ES_tradnl"/>
              </w:rPr>
              <w:t>F</w:t>
            </w:r>
          </w:p>
        </w:tc>
        <w:tc>
          <w:tcPr>
            <w:tcW w:w="8220" w:type="dxa"/>
            <w:tcBorders>
              <w:top w:val="nil"/>
              <w:bottom w:val="nil"/>
            </w:tcBorders>
            <w:shd w:val="clear" w:color="auto" w:fill="auto"/>
          </w:tcPr>
          <w:p w14:paraId="216966DD" w14:textId="77777777" w:rsidR="006479FE" w:rsidRPr="00E773AF" w:rsidRDefault="006479FE" w:rsidP="0069294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E773AF">
              <w:rPr>
                <w:sz w:val="20"/>
                <w:lang w:val="es-ES_tradnl"/>
              </w:rPr>
              <w:t>Servicio fijo</w:t>
            </w:r>
          </w:p>
        </w:tc>
      </w:tr>
      <w:tr w:rsidR="006479FE" w:rsidRPr="00E773AF" w14:paraId="5E753D1A" w14:textId="77777777" w:rsidTr="00692945">
        <w:tc>
          <w:tcPr>
            <w:tcW w:w="1140" w:type="dxa"/>
            <w:tcBorders>
              <w:top w:val="nil"/>
              <w:bottom w:val="nil"/>
            </w:tcBorders>
            <w:shd w:val="clear" w:color="auto" w:fill="auto"/>
          </w:tcPr>
          <w:p w14:paraId="7205DDEB" w14:textId="77777777" w:rsidR="006479FE" w:rsidRPr="00E773AF" w:rsidRDefault="006479FE" w:rsidP="00692945">
            <w:pPr>
              <w:spacing w:before="30" w:after="30"/>
              <w:ind w:left="57"/>
              <w:jc w:val="left"/>
              <w:rPr>
                <w:rFonts w:hAnsi="Times New Roman Bold"/>
                <w:b/>
                <w:bCs/>
                <w:sz w:val="20"/>
                <w:lang w:val="es-ES_tradnl"/>
              </w:rPr>
            </w:pPr>
            <w:r w:rsidRPr="00E773AF">
              <w:rPr>
                <w:rFonts w:hAnsi="Times New Roman Bold"/>
                <w:b/>
                <w:bCs/>
                <w:sz w:val="20"/>
                <w:lang w:val="es-ES_tradnl"/>
              </w:rPr>
              <w:t>M</w:t>
            </w:r>
          </w:p>
        </w:tc>
        <w:tc>
          <w:tcPr>
            <w:tcW w:w="8220" w:type="dxa"/>
            <w:tcBorders>
              <w:top w:val="nil"/>
              <w:bottom w:val="nil"/>
            </w:tcBorders>
            <w:shd w:val="clear" w:color="auto" w:fill="auto"/>
          </w:tcPr>
          <w:p w14:paraId="661F6BBE" w14:textId="77777777" w:rsidR="006479FE" w:rsidRPr="00E773AF" w:rsidRDefault="006479FE" w:rsidP="0069294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E773AF">
              <w:rPr>
                <w:rFonts w:hAnsi="Times New Roman Bold"/>
                <w:b w:val="0"/>
                <w:sz w:val="20"/>
                <w:lang w:val="es-ES_tradnl"/>
              </w:rPr>
              <w:t>Servicios m</w:t>
            </w:r>
            <w:r w:rsidRPr="00E773AF">
              <w:rPr>
                <w:rFonts w:hAnsi="Times New Roman Bold"/>
                <w:b w:val="0"/>
                <w:sz w:val="20"/>
                <w:lang w:val="es-ES_tradnl"/>
              </w:rPr>
              <w:t>ó</w:t>
            </w:r>
            <w:r w:rsidRPr="00E773AF">
              <w:rPr>
                <w:rFonts w:hAnsi="Times New Roman Bold"/>
                <w:b w:val="0"/>
                <w:sz w:val="20"/>
                <w:lang w:val="es-ES_tradnl"/>
              </w:rPr>
              <w:t>viles, de radiodeterminaci</w:t>
            </w:r>
            <w:r w:rsidRPr="00E773AF">
              <w:rPr>
                <w:rFonts w:hAnsi="Times New Roman Bold"/>
                <w:b w:val="0"/>
                <w:sz w:val="20"/>
                <w:lang w:val="es-ES_tradnl"/>
              </w:rPr>
              <w:t>ó</w:t>
            </w:r>
            <w:r w:rsidRPr="00E773AF">
              <w:rPr>
                <w:rFonts w:hAnsi="Times New Roman Bold"/>
                <w:b w:val="0"/>
                <w:sz w:val="20"/>
                <w:lang w:val="es-ES_tradnl"/>
              </w:rPr>
              <w:t>n, de aficionados y otros servicios por sat</w:t>
            </w:r>
            <w:r w:rsidRPr="00E773AF">
              <w:rPr>
                <w:rFonts w:hAnsi="Times New Roman Bold"/>
                <w:b w:val="0"/>
                <w:sz w:val="20"/>
                <w:lang w:val="es-ES_tradnl"/>
              </w:rPr>
              <w:t>é</w:t>
            </w:r>
            <w:r w:rsidRPr="00E773AF">
              <w:rPr>
                <w:rFonts w:hAnsi="Times New Roman Bold"/>
                <w:b w:val="0"/>
                <w:sz w:val="20"/>
                <w:lang w:val="es-ES_tradnl"/>
              </w:rPr>
              <w:t>lite conexos</w:t>
            </w:r>
          </w:p>
        </w:tc>
      </w:tr>
      <w:tr w:rsidR="006479FE" w:rsidRPr="00E773AF" w14:paraId="2149DB55" w14:textId="77777777" w:rsidTr="00745C9D">
        <w:tc>
          <w:tcPr>
            <w:tcW w:w="1140" w:type="dxa"/>
            <w:tcBorders>
              <w:top w:val="nil"/>
              <w:bottom w:val="nil"/>
            </w:tcBorders>
            <w:shd w:val="clear" w:color="auto" w:fill="auto"/>
          </w:tcPr>
          <w:p w14:paraId="52B5E98F" w14:textId="77777777" w:rsidR="006479FE" w:rsidRPr="00E773AF" w:rsidRDefault="006479FE" w:rsidP="00692945">
            <w:pPr>
              <w:spacing w:before="30" w:after="30"/>
              <w:ind w:left="57"/>
              <w:jc w:val="left"/>
              <w:rPr>
                <w:b/>
                <w:bCs/>
                <w:color w:val="000080"/>
                <w:sz w:val="20"/>
                <w:lang w:val="es-ES_tradnl"/>
              </w:rPr>
            </w:pPr>
            <w:r w:rsidRPr="00E773AF">
              <w:rPr>
                <w:b/>
                <w:bCs/>
                <w:sz w:val="20"/>
                <w:lang w:val="es-ES_tradnl"/>
              </w:rPr>
              <w:t>P</w:t>
            </w:r>
          </w:p>
        </w:tc>
        <w:tc>
          <w:tcPr>
            <w:tcW w:w="8220" w:type="dxa"/>
            <w:tcBorders>
              <w:top w:val="nil"/>
              <w:bottom w:val="nil"/>
            </w:tcBorders>
            <w:shd w:val="clear" w:color="auto" w:fill="auto"/>
          </w:tcPr>
          <w:p w14:paraId="27CDE7FF" w14:textId="77777777" w:rsidR="006479FE" w:rsidRPr="00E773AF" w:rsidRDefault="006479FE" w:rsidP="00692945">
            <w:pPr>
              <w:spacing w:before="30" w:after="30"/>
              <w:jc w:val="left"/>
              <w:rPr>
                <w:b/>
                <w:bCs/>
                <w:color w:val="000080"/>
                <w:sz w:val="20"/>
                <w:lang w:val="es-ES_tradnl"/>
              </w:rPr>
            </w:pPr>
            <w:r w:rsidRPr="00E773AF">
              <w:rPr>
                <w:bCs/>
                <w:sz w:val="20"/>
                <w:lang w:val="es-ES_tradnl"/>
              </w:rPr>
              <w:t>Propagación de las ondas radioeléctricas</w:t>
            </w:r>
          </w:p>
        </w:tc>
      </w:tr>
      <w:tr w:rsidR="006479FE" w:rsidRPr="00E773AF" w14:paraId="3FC20DFF" w14:textId="77777777" w:rsidTr="00692945">
        <w:tc>
          <w:tcPr>
            <w:tcW w:w="1140" w:type="dxa"/>
            <w:tcBorders>
              <w:top w:val="nil"/>
            </w:tcBorders>
          </w:tcPr>
          <w:p w14:paraId="2970207A" w14:textId="77777777" w:rsidR="006479FE" w:rsidRPr="00E773AF" w:rsidRDefault="006479FE" w:rsidP="00692945">
            <w:pPr>
              <w:spacing w:before="30" w:after="30"/>
              <w:ind w:left="57"/>
              <w:jc w:val="left"/>
              <w:rPr>
                <w:b/>
                <w:bCs/>
                <w:sz w:val="20"/>
                <w:lang w:val="es-ES_tradnl"/>
              </w:rPr>
            </w:pPr>
            <w:r w:rsidRPr="00E773AF">
              <w:rPr>
                <w:b/>
                <w:bCs/>
                <w:sz w:val="20"/>
                <w:lang w:val="es-ES_tradnl"/>
              </w:rPr>
              <w:t>RA</w:t>
            </w:r>
          </w:p>
        </w:tc>
        <w:tc>
          <w:tcPr>
            <w:tcW w:w="8220" w:type="dxa"/>
            <w:tcBorders>
              <w:top w:val="nil"/>
            </w:tcBorders>
          </w:tcPr>
          <w:p w14:paraId="4D9A9E91" w14:textId="77777777" w:rsidR="006479FE" w:rsidRPr="00E773AF" w:rsidRDefault="006479FE" w:rsidP="0069294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E773AF">
              <w:rPr>
                <w:bCs/>
                <w:sz w:val="20"/>
                <w:lang w:val="es-ES_tradnl"/>
              </w:rPr>
              <w:t>Radioastronomía</w:t>
            </w:r>
          </w:p>
        </w:tc>
      </w:tr>
      <w:tr w:rsidR="006479FE" w:rsidRPr="00E773AF" w14:paraId="24FBB4E6" w14:textId="77777777" w:rsidTr="00692945">
        <w:tc>
          <w:tcPr>
            <w:tcW w:w="1140" w:type="dxa"/>
          </w:tcPr>
          <w:p w14:paraId="129FCA01" w14:textId="77777777" w:rsidR="006479FE" w:rsidRPr="00E773AF" w:rsidRDefault="006479FE" w:rsidP="00692945">
            <w:pPr>
              <w:spacing w:before="30" w:after="30"/>
              <w:ind w:left="57"/>
              <w:jc w:val="left"/>
              <w:rPr>
                <w:b/>
                <w:bCs/>
                <w:sz w:val="20"/>
                <w:lang w:val="es-ES_tradnl"/>
              </w:rPr>
            </w:pPr>
            <w:r w:rsidRPr="00E773AF">
              <w:rPr>
                <w:b/>
                <w:bCs/>
                <w:sz w:val="20"/>
                <w:lang w:val="es-ES_tradnl"/>
              </w:rPr>
              <w:t>RS</w:t>
            </w:r>
          </w:p>
        </w:tc>
        <w:tc>
          <w:tcPr>
            <w:tcW w:w="8220" w:type="dxa"/>
          </w:tcPr>
          <w:p w14:paraId="17153E17" w14:textId="77777777" w:rsidR="006479FE" w:rsidRPr="00E773AF" w:rsidRDefault="006479FE" w:rsidP="0069294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E773AF">
              <w:rPr>
                <w:bCs/>
                <w:sz w:val="20"/>
                <w:lang w:val="es-ES_tradnl"/>
              </w:rPr>
              <w:t>Sistemas de detección a distancia</w:t>
            </w:r>
          </w:p>
        </w:tc>
      </w:tr>
      <w:tr w:rsidR="006479FE" w:rsidRPr="00E773AF" w14:paraId="58F6E74B" w14:textId="77777777" w:rsidTr="00692945">
        <w:tc>
          <w:tcPr>
            <w:tcW w:w="1140" w:type="dxa"/>
          </w:tcPr>
          <w:p w14:paraId="6757AC66" w14:textId="77777777" w:rsidR="006479FE" w:rsidRPr="00E773AF" w:rsidRDefault="006479FE" w:rsidP="00692945">
            <w:pPr>
              <w:spacing w:before="30" w:after="30"/>
              <w:ind w:left="57"/>
              <w:jc w:val="left"/>
              <w:rPr>
                <w:b/>
                <w:bCs/>
                <w:sz w:val="20"/>
                <w:lang w:val="es-ES_tradnl"/>
              </w:rPr>
            </w:pPr>
            <w:r w:rsidRPr="00E773AF">
              <w:rPr>
                <w:b/>
                <w:bCs/>
                <w:sz w:val="20"/>
                <w:lang w:val="es-ES_tradnl"/>
              </w:rPr>
              <w:t>S</w:t>
            </w:r>
          </w:p>
        </w:tc>
        <w:tc>
          <w:tcPr>
            <w:tcW w:w="8220" w:type="dxa"/>
          </w:tcPr>
          <w:p w14:paraId="297DC4E2" w14:textId="77777777" w:rsidR="006479FE" w:rsidRPr="00E773AF" w:rsidRDefault="006479FE" w:rsidP="00692945">
            <w:pPr>
              <w:spacing w:before="30" w:after="30"/>
              <w:jc w:val="left"/>
              <w:rPr>
                <w:bCs/>
                <w:sz w:val="20"/>
                <w:lang w:val="es-ES_tradnl"/>
              </w:rPr>
            </w:pPr>
            <w:r w:rsidRPr="00E773AF">
              <w:rPr>
                <w:bCs/>
                <w:sz w:val="20"/>
                <w:lang w:val="es-ES_tradnl"/>
              </w:rPr>
              <w:t>Servicio fijo por satélite</w:t>
            </w:r>
          </w:p>
        </w:tc>
      </w:tr>
      <w:tr w:rsidR="006479FE" w:rsidRPr="00E773AF" w14:paraId="727BB2BC" w14:textId="77777777" w:rsidTr="00692945">
        <w:tc>
          <w:tcPr>
            <w:tcW w:w="1140" w:type="dxa"/>
          </w:tcPr>
          <w:p w14:paraId="1314163E" w14:textId="77777777" w:rsidR="006479FE" w:rsidRPr="00E773AF" w:rsidRDefault="006479FE" w:rsidP="00692945">
            <w:pPr>
              <w:spacing w:before="30" w:after="30"/>
              <w:ind w:left="57"/>
              <w:jc w:val="left"/>
              <w:rPr>
                <w:b/>
                <w:bCs/>
                <w:sz w:val="20"/>
                <w:lang w:val="es-ES_tradnl"/>
              </w:rPr>
            </w:pPr>
            <w:r w:rsidRPr="00E773AF">
              <w:rPr>
                <w:b/>
                <w:bCs/>
                <w:sz w:val="20"/>
                <w:lang w:val="es-ES_tradnl"/>
              </w:rPr>
              <w:t>SA</w:t>
            </w:r>
          </w:p>
        </w:tc>
        <w:tc>
          <w:tcPr>
            <w:tcW w:w="8220" w:type="dxa"/>
          </w:tcPr>
          <w:p w14:paraId="04A614E1" w14:textId="77777777" w:rsidR="006479FE" w:rsidRPr="00E773AF" w:rsidRDefault="006479FE" w:rsidP="00692945">
            <w:pPr>
              <w:spacing w:before="30" w:after="30"/>
              <w:jc w:val="left"/>
              <w:rPr>
                <w:bCs/>
                <w:sz w:val="20"/>
                <w:lang w:val="es-ES_tradnl"/>
              </w:rPr>
            </w:pPr>
            <w:r w:rsidRPr="00E773AF">
              <w:rPr>
                <w:bCs/>
                <w:sz w:val="20"/>
                <w:lang w:val="es-ES_tradnl"/>
              </w:rPr>
              <w:t>Aplicaciones espaciales y meteorología</w:t>
            </w:r>
          </w:p>
        </w:tc>
      </w:tr>
      <w:tr w:rsidR="006479FE" w:rsidRPr="00E773AF" w14:paraId="4CD53913" w14:textId="77777777" w:rsidTr="00692945">
        <w:tc>
          <w:tcPr>
            <w:tcW w:w="1140" w:type="dxa"/>
          </w:tcPr>
          <w:p w14:paraId="0E84BC94" w14:textId="77777777" w:rsidR="006479FE" w:rsidRPr="00E773AF" w:rsidRDefault="006479FE" w:rsidP="00692945">
            <w:pPr>
              <w:spacing w:before="30" w:after="30"/>
              <w:ind w:left="57"/>
              <w:jc w:val="left"/>
              <w:rPr>
                <w:b/>
                <w:bCs/>
                <w:sz w:val="20"/>
                <w:lang w:val="es-ES_tradnl"/>
              </w:rPr>
            </w:pPr>
            <w:r w:rsidRPr="00E773AF">
              <w:rPr>
                <w:b/>
                <w:bCs/>
                <w:sz w:val="20"/>
                <w:lang w:val="es-ES_tradnl"/>
              </w:rPr>
              <w:t>SF</w:t>
            </w:r>
          </w:p>
        </w:tc>
        <w:tc>
          <w:tcPr>
            <w:tcW w:w="8220" w:type="dxa"/>
          </w:tcPr>
          <w:p w14:paraId="15432AFF" w14:textId="77777777" w:rsidR="006479FE" w:rsidRPr="00E773AF" w:rsidRDefault="006479FE" w:rsidP="00692945">
            <w:pPr>
              <w:spacing w:before="30" w:after="30"/>
              <w:jc w:val="left"/>
              <w:rPr>
                <w:bCs/>
                <w:sz w:val="20"/>
                <w:lang w:val="es-ES_tradnl"/>
              </w:rPr>
            </w:pPr>
            <w:r w:rsidRPr="00E773AF">
              <w:rPr>
                <w:bCs/>
                <w:sz w:val="20"/>
                <w:lang w:val="es-ES_tradnl"/>
              </w:rPr>
              <w:t>Compartición de frecuencias y coordinación entre los sistemas del servicio fijo por satélite y del servicio fijo</w:t>
            </w:r>
          </w:p>
        </w:tc>
      </w:tr>
      <w:tr w:rsidR="006479FE" w:rsidRPr="00E773AF" w14:paraId="5346F33F" w14:textId="77777777" w:rsidTr="00692945">
        <w:tc>
          <w:tcPr>
            <w:tcW w:w="1140" w:type="dxa"/>
            <w:shd w:val="clear" w:color="auto" w:fill="auto"/>
          </w:tcPr>
          <w:p w14:paraId="2AFB6FD6" w14:textId="77777777" w:rsidR="006479FE" w:rsidRPr="00E773AF" w:rsidRDefault="006479FE" w:rsidP="00692945">
            <w:pPr>
              <w:spacing w:before="30" w:after="30"/>
              <w:ind w:left="57"/>
              <w:jc w:val="left"/>
              <w:rPr>
                <w:b/>
                <w:bCs/>
                <w:sz w:val="20"/>
                <w:lang w:val="es-ES_tradnl"/>
              </w:rPr>
            </w:pPr>
            <w:r w:rsidRPr="00E773AF">
              <w:rPr>
                <w:b/>
                <w:bCs/>
                <w:sz w:val="20"/>
                <w:lang w:val="es-ES_tradnl"/>
              </w:rPr>
              <w:t>SM</w:t>
            </w:r>
          </w:p>
        </w:tc>
        <w:tc>
          <w:tcPr>
            <w:tcW w:w="8220" w:type="dxa"/>
            <w:shd w:val="clear" w:color="auto" w:fill="auto"/>
          </w:tcPr>
          <w:p w14:paraId="0AFE27BB" w14:textId="77777777" w:rsidR="006479FE" w:rsidRPr="00E773AF" w:rsidRDefault="006479FE" w:rsidP="00692945">
            <w:pPr>
              <w:spacing w:before="30" w:after="30"/>
              <w:jc w:val="left"/>
              <w:rPr>
                <w:sz w:val="20"/>
                <w:lang w:val="es-ES_tradnl"/>
              </w:rPr>
            </w:pPr>
            <w:r w:rsidRPr="00E773AF">
              <w:rPr>
                <w:sz w:val="20"/>
                <w:lang w:val="es-ES_tradnl"/>
              </w:rPr>
              <w:t>Gestión del espectro</w:t>
            </w:r>
          </w:p>
        </w:tc>
      </w:tr>
      <w:tr w:rsidR="006479FE" w:rsidRPr="00E773AF" w14:paraId="1492C1CD" w14:textId="77777777" w:rsidTr="00692945">
        <w:tc>
          <w:tcPr>
            <w:tcW w:w="1140" w:type="dxa"/>
          </w:tcPr>
          <w:p w14:paraId="63EE8835" w14:textId="77777777" w:rsidR="006479FE" w:rsidRPr="00E773AF" w:rsidRDefault="006479FE" w:rsidP="00692945">
            <w:pPr>
              <w:spacing w:before="30" w:after="30"/>
              <w:ind w:left="57"/>
              <w:jc w:val="left"/>
              <w:rPr>
                <w:b/>
                <w:bCs/>
                <w:sz w:val="20"/>
                <w:lang w:val="es-ES_tradnl"/>
              </w:rPr>
            </w:pPr>
            <w:r w:rsidRPr="00E773AF">
              <w:rPr>
                <w:b/>
                <w:bCs/>
                <w:sz w:val="20"/>
                <w:lang w:val="es-ES_tradnl"/>
              </w:rPr>
              <w:t>SNG</w:t>
            </w:r>
          </w:p>
        </w:tc>
        <w:tc>
          <w:tcPr>
            <w:tcW w:w="8220" w:type="dxa"/>
          </w:tcPr>
          <w:p w14:paraId="50EC4EAA" w14:textId="77777777" w:rsidR="006479FE" w:rsidRPr="00E773AF" w:rsidRDefault="006479FE" w:rsidP="00692945">
            <w:pPr>
              <w:spacing w:before="30" w:after="30"/>
              <w:jc w:val="left"/>
              <w:rPr>
                <w:bCs/>
                <w:sz w:val="20"/>
                <w:lang w:val="es-ES_tradnl"/>
              </w:rPr>
            </w:pPr>
            <w:r w:rsidRPr="00E773AF">
              <w:rPr>
                <w:bCs/>
                <w:sz w:val="20"/>
                <w:lang w:val="es-ES_tradnl"/>
              </w:rPr>
              <w:t>Periodismo electrónico por satélite</w:t>
            </w:r>
          </w:p>
        </w:tc>
      </w:tr>
      <w:tr w:rsidR="006479FE" w:rsidRPr="00E773AF" w14:paraId="6FEE4514" w14:textId="77777777" w:rsidTr="00692945">
        <w:tc>
          <w:tcPr>
            <w:tcW w:w="1140" w:type="dxa"/>
          </w:tcPr>
          <w:p w14:paraId="5D219A7B" w14:textId="77777777" w:rsidR="006479FE" w:rsidRPr="00E773AF" w:rsidRDefault="006479FE" w:rsidP="00692945">
            <w:pPr>
              <w:spacing w:before="30" w:after="30"/>
              <w:ind w:left="57"/>
              <w:jc w:val="left"/>
              <w:rPr>
                <w:b/>
                <w:bCs/>
                <w:sz w:val="20"/>
                <w:lang w:val="es-ES_tradnl"/>
              </w:rPr>
            </w:pPr>
            <w:r w:rsidRPr="00E773AF">
              <w:rPr>
                <w:b/>
                <w:bCs/>
                <w:sz w:val="20"/>
                <w:lang w:val="es-ES_tradnl"/>
              </w:rPr>
              <w:t>TF</w:t>
            </w:r>
          </w:p>
        </w:tc>
        <w:tc>
          <w:tcPr>
            <w:tcW w:w="8220" w:type="dxa"/>
          </w:tcPr>
          <w:p w14:paraId="6D3045AF" w14:textId="77777777" w:rsidR="006479FE" w:rsidRPr="00E773AF" w:rsidRDefault="006479FE" w:rsidP="00692945">
            <w:pPr>
              <w:spacing w:before="30" w:after="30"/>
              <w:jc w:val="left"/>
              <w:rPr>
                <w:bCs/>
                <w:sz w:val="20"/>
                <w:lang w:val="es-ES_tradnl"/>
              </w:rPr>
            </w:pPr>
            <w:r w:rsidRPr="00E773AF">
              <w:rPr>
                <w:bCs/>
                <w:sz w:val="20"/>
                <w:lang w:val="es-ES_tradnl"/>
              </w:rPr>
              <w:t>Emisiones de frecuencias patrón y señales horarias</w:t>
            </w:r>
          </w:p>
        </w:tc>
      </w:tr>
      <w:tr w:rsidR="006479FE" w:rsidRPr="00E773AF" w14:paraId="19E6A3D7" w14:textId="77777777" w:rsidTr="00692945">
        <w:tc>
          <w:tcPr>
            <w:tcW w:w="1140" w:type="dxa"/>
          </w:tcPr>
          <w:p w14:paraId="22DD0FDF" w14:textId="77777777" w:rsidR="006479FE" w:rsidRPr="00E773AF" w:rsidRDefault="006479FE" w:rsidP="00692945">
            <w:pPr>
              <w:spacing w:before="30" w:after="30"/>
              <w:ind w:left="57"/>
              <w:jc w:val="left"/>
              <w:rPr>
                <w:b/>
                <w:bCs/>
                <w:sz w:val="20"/>
                <w:lang w:val="es-ES_tradnl"/>
              </w:rPr>
            </w:pPr>
            <w:r w:rsidRPr="00E773AF">
              <w:rPr>
                <w:b/>
                <w:bCs/>
                <w:sz w:val="20"/>
                <w:lang w:val="es-ES_tradnl"/>
              </w:rPr>
              <w:t>V</w:t>
            </w:r>
          </w:p>
        </w:tc>
        <w:tc>
          <w:tcPr>
            <w:tcW w:w="8220" w:type="dxa"/>
          </w:tcPr>
          <w:p w14:paraId="15B69E61" w14:textId="77777777" w:rsidR="006479FE" w:rsidRPr="00E773AF" w:rsidRDefault="006479FE" w:rsidP="00692945">
            <w:pPr>
              <w:spacing w:before="30" w:after="140"/>
              <w:jc w:val="left"/>
              <w:rPr>
                <w:bCs/>
                <w:sz w:val="20"/>
                <w:lang w:val="es-ES_tradnl"/>
              </w:rPr>
            </w:pPr>
            <w:r w:rsidRPr="00E773AF">
              <w:rPr>
                <w:bCs/>
                <w:sz w:val="20"/>
                <w:lang w:val="es-ES_tradnl"/>
              </w:rPr>
              <w:t>Vocabulario y cuestiones afines</w:t>
            </w:r>
          </w:p>
        </w:tc>
      </w:tr>
    </w:tbl>
    <w:p w14:paraId="40283636" w14:textId="77777777" w:rsidR="006479FE" w:rsidRPr="00E773AF" w:rsidRDefault="006479FE" w:rsidP="006479FE">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6479FE" w:rsidRPr="00E773AF" w14:paraId="691B1437" w14:textId="77777777" w:rsidTr="00692945">
        <w:tc>
          <w:tcPr>
            <w:tcW w:w="720" w:type="dxa"/>
          </w:tcPr>
          <w:p w14:paraId="61B49DEA" w14:textId="77777777" w:rsidR="006479FE" w:rsidRPr="00E773AF" w:rsidRDefault="006479FE" w:rsidP="00692945">
            <w:pPr>
              <w:spacing w:before="0"/>
              <w:jc w:val="center"/>
              <w:rPr>
                <w:sz w:val="22"/>
                <w:lang w:val="es-ES_tradnl"/>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6479FE" w:rsidRPr="00E773AF" w14:paraId="04BEE806" w14:textId="77777777" w:rsidTr="00692945">
        <w:tc>
          <w:tcPr>
            <w:tcW w:w="9360" w:type="dxa"/>
          </w:tcPr>
          <w:p w14:paraId="4EE365A2" w14:textId="77777777" w:rsidR="006479FE" w:rsidRPr="00E773AF" w:rsidRDefault="006479FE" w:rsidP="00692945">
            <w:pPr>
              <w:spacing w:before="92" w:after="92"/>
              <w:jc w:val="left"/>
              <w:rPr>
                <w:i/>
                <w:iCs/>
                <w:sz w:val="20"/>
                <w:lang w:val="es-ES_tradnl"/>
              </w:rPr>
            </w:pPr>
            <w:r w:rsidRPr="00E773AF">
              <w:rPr>
                <w:b/>
                <w:bCs/>
                <w:i/>
                <w:iCs/>
                <w:sz w:val="20"/>
                <w:lang w:val="es-ES_tradnl"/>
              </w:rPr>
              <w:t>Nota</w:t>
            </w:r>
            <w:r w:rsidRPr="00E773AF">
              <w:rPr>
                <w:i/>
                <w:iCs/>
                <w:sz w:val="20"/>
                <w:lang w:val="es-ES_tradnl"/>
              </w:rPr>
              <w:t xml:space="preserve">: Esta Recomendación UIT-R fue aprobada en inglés conforme al procedimiento detallado en la </w:t>
            </w:r>
            <w:r w:rsidRPr="00E773AF">
              <w:rPr>
                <w:i/>
                <w:iCs/>
                <w:sz w:val="20"/>
                <w:lang w:val="es-ES_tradnl"/>
              </w:rPr>
              <w:br/>
              <w:t>Resolución UIT-R 1.</w:t>
            </w:r>
          </w:p>
        </w:tc>
      </w:tr>
    </w:tbl>
    <w:p w14:paraId="2AD7DE6F" w14:textId="77777777" w:rsidR="006479FE" w:rsidRPr="00E773AF" w:rsidRDefault="006479FE" w:rsidP="006479FE">
      <w:pPr>
        <w:spacing w:before="0"/>
        <w:jc w:val="center"/>
        <w:rPr>
          <w:sz w:val="22"/>
          <w:lang w:val="es-ES_tradnl"/>
        </w:rPr>
      </w:pPr>
    </w:p>
    <w:p w14:paraId="367D2144" w14:textId="77777777" w:rsidR="006479FE" w:rsidRPr="00E773AF" w:rsidRDefault="006479FE" w:rsidP="006479FE">
      <w:pPr>
        <w:spacing w:before="60"/>
        <w:jc w:val="right"/>
        <w:rPr>
          <w:i/>
          <w:iCs/>
          <w:sz w:val="20"/>
          <w:lang w:val="es-ES_tradnl"/>
        </w:rPr>
      </w:pPr>
      <w:r w:rsidRPr="00E773AF">
        <w:rPr>
          <w:i/>
          <w:iCs/>
          <w:sz w:val="20"/>
          <w:lang w:val="es-ES_tradnl"/>
        </w:rPr>
        <w:t>Publicación electrónica</w:t>
      </w:r>
    </w:p>
    <w:p w14:paraId="7971F87A" w14:textId="44339583" w:rsidR="006479FE" w:rsidRPr="00E773AF" w:rsidRDefault="006479FE" w:rsidP="006479FE">
      <w:pPr>
        <w:spacing w:before="0" w:after="40"/>
        <w:jc w:val="right"/>
        <w:rPr>
          <w:sz w:val="20"/>
          <w:lang w:val="es-ES_tradnl"/>
        </w:rPr>
      </w:pPr>
      <w:r w:rsidRPr="00E773AF">
        <w:rPr>
          <w:sz w:val="20"/>
          <w:lang w:val="es-ES_tradnl"/>
        </w:rPr>
        <w:t>Ginebra, 20</w:t>
      </w:r>
      <w:r w:rsidR="00C9538B">
        <w:rPr>
          <w:sz w:val="20"/>
          <w:lang w:val="es-ES_tradnl"/>
        </w:rPr>
        <w:t>20</w:t>
      </w:r>
    </w:p>
    <w:p w14:paraId="24566B2A" w14:textId="77777777" w:rsidR="006479FE" w:rsidRPr="00E773AF" w:rsidRDefault="006479FE" w:rsidP="006479FE">
      <w:pPr>
        <w:spacing w:before="0"/>
        <w:jc w:val="center"/>
        <w:rPr>
          <w:sz w:val="22"/>
          <w:lang w:val="es-ES_tradnl"/>
        </w:rPr>
      </w:pPr>
    </w:p>
    <w:p w14:paraId="2259F410" w14:textId="0554038D" w:rsidR="006479FE" w:rsidRPr="00E773AF" w:rsidRDefault="006479FE" w:rsidP="006479FE">
      <w:pPr>
        <w:spacing w:before="0"/>
        <w:jc w:val="center"/>
        <w:rPr>
          <w:sz w:val="20"/>
          <w:lang w:val="es-ES_tradnl"/>
        </w:rPr>
      </w:pPr>
      <w:r w:rsidRPr="00E773AF">
        <w:rPr>
          <w:sz w:val="20"/>
          <w:lang w:val="es-ES_tradnl"/>
        </w:rPr>
        <w:sym w:font="Symbol" w:char="F0E3"/>
      </w:r>
      <w:r w:rsidRPr="00E773AF">
        <w:rPr>
          <w:sz w:val="20"/>
          <w:lang w:val="es-ES_tradnl"/>
        </w:rPr>
        <w:t xml:space="preserve"> UIT 20</w:t>
      </w:r>
      <w:r w:rsidR="00C9538B">
        <w:rPr>
          <w:sz w:val="20"/>
          <w:lang w:val="es-ES_tradnl"/>
        </w:rPr>
        <w:t>20</w:t>
      </w:r>
    </w:p>
    <w:p w14:paraId="7450F73F" w14:textId="79F78B4F" w:rsidR="00C2441A" w:rsidRPr="00E773AF" w:rsidRDefault="006479FE" w:rsidP="006479FE">
      <w:pPr>
        <w:spacing w:before="80"/>
        <w:rPr>
          <w:sz w:val="18"/>
          <w:szCs w:val="18"/>
          <w:lang w:val="es-ES_tradnl"/>
        </w:rPr>
      </w:pPr>
      <w:r w:rsidRPr="00E773AF">
        <w:rPr>
          <w:sz w:val="18"/>
          <w:szCs w:val="18"/>
          <w:lang w:val="es-ES_tradnl"/>
        </w:rPr>
        <w:t>Reservados todos los derechos. Ninguna parte de esta publicación puede reproducirse por ningún procedimiento sin previa autorización escrita por parte de la UIT.</w:t>
      </w:r>
    </w:p>
    <w:p w14:paraId="612A239F" w14:textId="77777777" w:rsidR="00C2441A" w:rsidRPr="00E773AF" w:rsidRDefault="00C2441A" w:rsidP="00C2441A">
      <w:pPr>
        <w:spacing w:before="160"/>
        <w:rPr>
          <w:i/>
          <w:sz w:val="20"/>
          <w:lang w:val="es-ES_tradnl"/>
        </w:rPr>
        <w:sectPr w:rsidR="00C2441A" w:rsidRPr="00E773AF" w:rsidSect="00E41BAB">
          <w:headerReference w:type="even" r:id="rId15"/>
          <w:headerReference w:type="default" r:id="rId16"/>
          <w:pgSz w:w="11907" w:h="16834" w:code="9"/>
          <w:pgMar w:top="1418" w:right="1134" w:bottom="1134" w:left="1134" w:header="720" w:footer="482" w:gutter="0"/>
          <w:pgNumType w:fmt="lowerRoman" w:start="2"/>
          <w:cols w:space="720"/>
        </w:sectPr>
      </w:pPr>
    </w:p>
    <w:p w14:paraId="28A56ECB" w14:textId="572FEC04" w:rsidR="00C2441A" w:rsidRPr="00E773AF" w:rsidRDefault="00C2441A" w:rsidP="00E97293">
      <w:pPr>
        <w:pStyle w:val="RecNo"/>
        <w:rPr>
          <w:lang w:val="es-ES_tradnl"/>
        </w:rPr>
      </w:pPr>
      <w:bookmarkStart w:id="1" w:name="irecnoe"/>
      <w:bookmarkEnd w:id="1"/>
      <w:r w:rsidRPr="00E773AF">
        <w:rPr>
          <w:lang w:val="es-ES_tradnl"/>
        </w:rPr>
        <w:t>RECOM</w:t>
      </w:r>
      <w:r w:rsidR="00397B91" w:rsidRPr="00E773AF">
        <w:rPr>
          <w:lang w:val="es-ES_tradnl"/>
        </w:rPr>
        <w:t>ENDACIÓN UIT</w:t>
      </w:r>
      <w:r w:rsidRPr="00E773AF">
        <w:rPr>
          <w:rStyle w:val="href"/>
          <w:lang w:val="es-ES_tradnl"/>
        </w:rPr>
        <w:t>-</w:t>
      </w:r>
      <w:proofErr w:type="gramStart"/>
      <w:r w:rsidRPr="00E773AF">
        <w:rPr>
          <w:rStyle w:val="href"/>
          <w:lang w:val="es-ES_tradnl"/>
        </w:rPr>
        <w:t>R  BT</w:t>
      </w:r>
      <w:proofErr w:type="gramEnd"/>
      <w:r w:rsidRPr="00E773AF">
        <w:rPr>
          <w:rStyle w:val="href"/>
          <w:lang w:val="es-ES_tradnl"/>
        </w:rPr>
        <w:t>.2</w:t>
      </w:r>
      <w:r w:rsidR="003158CE" w:rsidRPr="00E773AF">
        <w:rPr>
          <w:rStyle w:val="href"/>
          <w:lang w:val="es-ES_tradnl"/>
        </w:rPr>
        <w:t>133</w:t>
      </w:r>
      <w:r w:rsidR="00354649" w:rsidRPr="00E773AF">
        <w:rPr>
          <w:rStyle w:val="href"/>
          <w:lang w:val="es-ES_tradnl"/>
        </w:rPr>
        <w:t>-0</w:t>
      </w:r>
    </w:p>
    <w:p w14:paraId="6D982807" w14:textId="12E3CF31" w:rsidR="00891C13" w:rsidRPr="00E773AF" w:rsidRDefault="003158CE" w:rsidP="00E97293">
      <w:pPr>
        <w:pStyle w:val="Rectitle"/>
        <w:rPr>
          <w:lang w:val="es-ES_tradnl"/>
        </w:rPr>
      </w:pPr>
      <w:r w:rsidRPr="00E773AF">
        <w:rPr>
          <w:rFonts w:eastAsia="Times New Roman"/>
          <w:lang w:val="es-ES_tradnl"/>
        </w:rPr>
        <w:t>Transport</w:t>
      </w:r>
      <w:r w:rsidR="004070BD" w:rsidRPr="00E773AF">
        <w:rPr>
          <w:rFonts w:eastAsia="Times New Roman"/>
          <w:lang w:val="es-ES_tradnl"/>
        </w:rPr>
        <w:t>e</w:t>
      </w:r>
      <w:r w:rsidR="004070BD" w:rsidRPr="00E773AF">
        <w:rPr>
          <w:lang w:val="es-ES_tradnl"/>
        </w:rPr>
        <w:t xml:space="preserve"> </w:t>
      </w:r>
      <w:r w:rsidR="00397B91" w:rsidRPr="00E773AF">
        <w:rPr>
          <w:lang w:val="es-ES_tradnl"/>
        </w:rPr>
        <w:t>de contenido audiovisual inmersivo</w:t>
      </w:r>
      <w:r w:rsidR="00971BF3" w:rsidRPr="00E773AF">
        <w:rPr>
          <w:lang w:val="es-ES_tradnl"/>
        </w:rPr>
        <w:br/>
      </w:r>
      <w:r w:rsidR="00397B91" w:rsidRPr="00E773AF">
        <w:rPr>
          <w:lang w:val="es-ES_tradnl"/>
        </w:rPr>
        <w:t>avanzado en sistemas de radiodifusión IP</w:t>
      </w:r>
    </w:p>
    <w:p w14:paraId="01447CEC" w14:textId="77777777" w:rsidR="005D4A28" w:rsidRPr="00E773AF" w:rsidRDefault="00352593" w:rsidP="00C9538B">
      <w:pPr>
        <w:pStyle w:val="Recdate"/>
        <w:rPr>
          <w:lang w:val="es-ES_tradnl" w:eastAsia="zh-CN"/>
        </w:rPr>
      </w:pPr>
      <w:r w:rsidRPr="00E773AF">
        <w:rPr>
          <w:lang w:val="es-ES_tradnl" w:eastAsia="zh-CN"/>
        </w:rPr>
        <w:t>(201</w:t>
      </w:r>
      <w:r w:rsidR="003158CE" w:rsidRPr="00E773AF">
        <w:rPr>
          <w:lang w:val="es-ES_tradnl" w:eastAsia="zh-CN"/>
        </w:rPr>
        <w:t>9</w:t>
      </w:r>
      <w:r w:rsidRPr="00E773AF">
        <w:rPr>
          <w:lang w:val="es-ES_tradnl" w:eastAsia="zh-CN"/>
        </w:rPr>
        <w:t>)</w:t>
      </w:r>
    </w:p>
    <w:p w14:paraId="3B791E42" w14:textId="33E97E81" w:rsidR="00EA758C" w:rsidRPr="00E773AF" w:rsidRDefault="00397B91" w:rsidP="00B95E51">
      <w:pPr>
        <w:pStyle w:val="HeadingSum"/>
      </w:pPr>
      <w:r w:rsidRPr="00E773AF">
        <w:t>Alcance</w:t>
      </w:r>
    </w:p>
    <w:p w14:paraId="308AB07B" w14:textId="6B9F453C" w:rsidR="00EA758C" w:rsidRPr="00E773AF" w:rsidRDefault="00397B91" w:rsidP="008F2F38">
      <w:pPr>
        <w:pStyle w:val="Summary"/>
      </w:pPr>
      <w:r w:rsidRPr="00E773AF">
        <w:t>En esta Recomendación se facilita orientación acerca del uso de ISO/</w:t>
      </w:r>
      <w:r w:rsidR="00F72849" w:rsidRPr="00E773AF">
        <w:rPr>
          <w:rFonts w:asciiTheme="majorBidi" w:hAnsiTheme="majorBidi" w:cstheme="majorBidi"/>
        </w:rPr>
        <w:t>CEI</w:t>
      </w:r>
      <w:r w:rsidRPr="00E773AF">
        <w:t xml:space="preserve"> 23090-2 (Formato de medios omnidireccional, también conocido como OMAF) para transportar contenido audiovisual inmersivo avanzado</w:t>
      </w:r>
      <w:r w:rsidR="005C3516" w:rsidRPr="00E773AF">
        <w:t> </w:t>
      </w:r>
      <w:r w:rsidRPr="00E773AF">
        <w:t>(AIAV) en sistemas de radiodifusión basados en IP</w:t>
      </w:r>
      <w:r w:rsidR="00EA758C" w:rsidRPr="00E773AF">
        <w:rPr>
          <w:lang w:eastAsia="ja-JP"/>
        </w:rPr>
        <w:t>.</w:t>
      </w:r>
    </w:p>
    <w:p w14:paraId="53A13034" w14:textId="3EFF2CAF" w:rsidR="00EA758C" w:rsidRPr="00E773AF" w:rsidRDefault="00397B91" w:rsidP="00EA758C">
      <w:pPr>
        <w:pStyle w:val="Headingb"/>
        <w:rPr>
          <w:lang w:val="es-ES_tradnl"/>
        </w:rPr>
      </w:pPr>
      <w:r w:rsidRPr="00E773AF">
        <w:rPr>
          <w:lang w:val="es-ES_tradnl"/>
        </w:rPr>
        <w:t>Palabras clave</w:t>
      </w:r>
    </w:p>
    <w:p w14:paraId="69C32CB4" w14:textId="46CD6FB4" w:rsidR="00EA758C" w:rsidRPr="00E773AF" w:rsidRDefault="00397B91" w:rsidP="00EA758C">
      <w:pPr>
        <w:rPr>
          <w:lang w:val="es-ES_tradnl" w:eastAsia="ja-JP"/>
        </w:rPr>
      </w:pPr>
      <w:r w:rsidRPr="00E773AF">
        <w:rPr>
          <w:lang w:val="es-ES_tradnl"/>
        </w:rPr>
        <w:t>Medios inmersivos, realidad virtual, vídeo de</w:t>
      </w:r>
      <w:r w:rsidR="00EA758C" w:rsidRPr="00E773AF">
        <w:rPr>
          <w:lang w:val="es-ES_tradnl"/>
        </w:rPr>
        <w:t xml:space="preserve"> </w:t>
      </w:r>
      <w:r w:rsidR="00EA758C" w:rsidRPr="00E773AF">
        <w:rPr>
          <w:rFonts w:asciiTheme="majorBidi" w:hAnsiTheme="majorBidi" w:cstheme="majorBidi"/>
          <w:lang w:val="es-ES_tradnl"/>
        </w:rPr>
        <w:t>360</w:t>
      </w:r>
      <w:r w:rsidR="008F2F38" w:rsidRPr="00E773AF">
        <w:rPr>
          <w:lang w:val="es-ES_tradnl" w:eastAsia="ja-JP"/>
        </w:rPr>
        <w:t>º</w:t>
      </w:r>
      <w:r w:rsidRPr="00E773AF">
        <w:rPr>
          <w:rFonts w:asciiTheme="majorBidi" w:hAnsiTheme="majorBidi" w:cstheme="majorBidi"/>
          <w:lang w:val="es-ES_tradnl"/>
        </w:rPr>
        <w:t>, transporte, radiodifusión IP</w:t>
      </w:r>
    </w:p>
    <w:p w14:paraId="36BBEF01" w14:textId="77777777" w:rsidR="00397B91" w:rsidRPr="00E773AF" w:rsidRDefault="00397B91" w:rsidP="00397B91">
      <w:pPr>
        <w:pStyle w:val="Normalaftertitle"/>
        <w:rPr>
          <w:lang w:val="es-ES_tradnl"/>
        </w:rPr>
      </w:pPr>
      <w:r w:rsidRPr="00E773AF">
        <w:rPr>
          <w:lang w:val="es-ES_tradnl"/>
        </w:rPr>
        <w:t>La Asamblea de Radiocomunicaciones de la UIT,</w:t>
      </w:r>
    </w:p>
    <w:p w14:paraId="62CCC530" w14:textId="77777777" w:rsidR="00397B91" w:rsidRPr="00E773AF" w:rsidRDefault="00397B91" w:rsidP="00397B91">
      <w:pPr>
        <w:pStyle w:val="Call"/>
        <w:rPr>
          <w:lang w:val="es-ES_tradnl"/>
        </w:rPr>
      </w:pPr>
      <w:r w:rsidRPr="00E773AF">
        <w:rPr>
          <w:lang w:val="es-ES_tradnl"/>
        </w:rPr>
        <w:t>considerando</w:t>
      </w:r>
    </w:p>
    <w:p w14:paraId="48B3FC36" w14:textId="2188FCE0" w:rsidR="00EA758C" w:rsidRPr="00E773AF" w:rsidRDefault="00397B91" w:rsidP="00397B91">
      <w:pPr>
        <w:rPr>
          <w:lang w:val="es-ES_tradnl"/>
        </w:rPr>
      </w:pPr>
      <w:r w:rsidRPr="00E773AF">
        <w:rPr>
          <w:i/>
          <w:iCs/>
          <w:lang w:val="es-ES_tradnl"/>
        </w:rPr>
        <w:t>a)</w:t>
      </w:r>
      <w:r w:rsidRPr="00E773AF">
        <w:rPr>
          <w:lang w:val="es-ES_tradnl"/>
        </w:rPr>
        <w:tab/>
        <w:t>que la realidad virtual, los vídeos de 360</w:t>
      </w:r>
      <w:r w:rsidR="008F2F38" w:rsidRPr="00E773AF">
        <w:rPr>
          <w:lang w:val="es-ES_tradnl" w:eastAsia="ja-JP"/>
        </w:rPr>
        <w:t>º</w:t>
      </w:r>
      <w:r w:rsidRPr="00E773AF">
        <w:rPr>
          <w:lang w:val="es-ES_tradnl"/>
        </w:rPr>
        <w:t xml:space="preserve"> y otras tecnologías de medios de comunicación inmersivos han suscitado el interés de proveedores de contenidos, espectadores y vendedores de tecnologías de consumo conexas</w:t>
      </w:r>
      <w:r w:rsidR="00EA758C" w:rsidRPr="00E773AF">
        <w:rPr>
          <w:lang w:val="es-ES_tradnl"/>
        </w:rPr>
        <w:t>;</w:t>
      </w:r>
    </w:p>
    <w:p w14:paraId="3BDF8E51" w14:textId="7B395E85" w:rsidR="00EA758C" w:rsidRPr="00E773AF" w:rsidRDefault="00EA758C" w:rsidP="00EA758C">
      <w:pPr>
        <w:rPr>
          <w:rFonts w:asciiTheme="majorBidi" w:hAnsiTheme="majorBidi" w:cstheme="majorBidi"/>
          <w:i/>
          <w:iCs/>
          <w:lang w:val="es-ES_tradnl"/>
        </w:rPr>
      </w:pPr>
      <w:r w:rsidRPr="00E773AF">
        <w:rPr>
          <w:rFonts w:asciiTheme="majorBidi" w:hAnsiTheme="majorBidi" w:cstheme="majorBidi"/>
          <w:i/>
          <w:iCs/>
          <w:lang w:val="es-ES_tradnl"/>
        </w:rPr>
        <w:t>b)</w:t>
      </w:r>
      <w:r w:rsidRPr="00E773AF">
        <w:rPr>
          <w:rFonts w:asciiTheme="majorBidi" w:hAnsiTheme="majorBidi" w:cstheme="majorBidi"/>
          <w:i/>
          <w:iCs/>
          <w:lang w:val="es-ES_tradnl"/>
        </w:rPr>
        <w:tab/>
      </w:r>
      <w:r w:rsidR="00397B91" w:rsidRPr="00E773AF">
        <w:rPr>
          <w:rFonts w:asciiTheme="majorBidi" w:hAnsiTheme="majorBidi" w:cstheme="majorBidi"/>
          <w:lang w:val="es-ES_tradnl"/>
        </w:rPr>
        <w:t>que en la Recomendación UIT</w:t>
      </w:r>
      <w:r w:rsidRPr="00E773AF">
        <w:rPr>
          <w:rFonts w:asciiTheme="majorBidi" w:hAnsiTheme="majorBidi" w:cstheme="majorBidi"/>
          <w:lang w:val="es-ES_tradnl"/>
        </w:rPr>
        <w:t>-R BT.2123 s</w:t>
      </w:r>
      <w:r w:rsidR="00397B91" w:rsidRPr="00E773AF">
        <w:rPr>
          <w:rFonts w:asciiTheme="majorBidi" w:hAnsiTheme="majorBidi" w:cstheme="majorBidi"/>
          <w:lang w:val="es-ES_tradnl"/>
        </w:rPr>
        <w:t xml:space="preserve">e especifican valores de parámetros de </w:t>
      </w:r>
      <w:r w:rsidR="00E773AF" w:rsidRPr="00E773AF">
        <w:rPr>
          <w:rFonts w:asciiTheme="majorBidi" w:hAnsiTheme="majorBidi" w:cstheme="majorBidi"/>
          <w:lang w:val="es-ES_tradnl"/>
        </w:rPr>
        <w:t>sistemas</w:t>
      </w:r>
      <w:r w:rsidRPr="00E773AF">
        <w:rPr>
          <w:rFonts w:asciiTheme="majorBidi" w:hAnsiTheme="majorBidi" w:cstheme="majorBidi"/>
          <w:lang w:val="es-ES_tradnl"/>
        </w:rPr>
        <w:t xml:space="preserve"> AIAV</w:t>
      </w:r>
      <w:r w:rsidR="00397B91" w:rsidRPr="00E773AF">
        <w:rPr>
          <w:rFonts w:asciiTheme="majorBidi" w:hAnsiTheme="majorBidi" w:cstheme="majorBidi"/>
          <w:lang w:val="es-ES_tradnl"/>
        </w:rPr>
        <w:t>, incluido el vídeo de</w:t>
      </w:r>
      <w:r w:rsidRPr="00E773AF">
        <w:rPr>
          <w:rFonts w:asciiTheme="majorBidi" w:hAnsiTheme="majorBidi" w:cstheme="majorBidi"/>
          <w:lang w:val="es-ES_tradnl"/>
        </w:rPr>
        <w:t xml:space="preserve"> 360</w:t>
      </w:r>
      <w:r w:rsidR="008F2F38" w:rsidRPr="00E773AF">
        <w:rPr>
          <w:lang w:val="es-ES_tradnl" w:eastAsia="ja-JP"/>
        </w:rPr>
        <w:t>º</w:t>
      </w:r>
      <w:r w:rsidR="00397B91" w:rsidRPr="00E773AF">
        <w:rPr>
          <w:rFonts w:asciiTheme="majorBidi" w:hAnsiTheme="majorBidi" w:cstheme="majorBidi"/>
          <w:lang w:val="es-ES_tradnl"/>
        </w:rPr>
        <w:t>, para la producción y el intercambio internacional de programas en el ámbito de la radiodifusión</w:t>
      </w:r>
      <w:r w:rsidRPr="00E773AF">
        <w:rPr>
          <w:rFonts w:asciiTheme="majorBidi" w:hAnsiTheme="majorBidi" w:cstheme="majorBidi"/>
          <w:lang w:val="es-ES_tradnl"/>
        </w:rPr>
        <w:t>;</w:t>
      </w:r>
    </w:p>
    <w:p w14:paraId="0A638615" w14:textId="09D1F15E" w:rsidR="00EA758C" w:rsidRPr="00E773AF" w:rsidRDefault="00EA758C" w:rsidP="00EA758C">
      <w:pPr>
        <w:rPr>
          <w:rFonts w:asciiTheme="majorBidi" w:hAnsiTheme="majorBidi" w:cstheme="majorBidi"/>
          <w:lang w:val="es-ES_tradnl" w:eastAsia="zh-CN"/>
        </w:rPr>
      </w:pPr>
      <w:r w:rsidRPr="00E773AF">
        <w:rPr>
          <w:rFonts w:asciiTheme="majorBidi" w:hAnsiTheme="majorBidi" w:cstheme="majorBidi"/>
          <w:i/>
          <w:lang w:val="es-ES_tradnl" w:eastAsia="zh-CN"/>
        </w:rPr>
        <w:t>c)</w:t>
      </w:r>
      <w:r w:rsidRPr="00E773AF">
        <w:rPr>
          <w:rFonts w:asciiTheme="majorBidi" w:hAnsiTheme="majorBidi" w:cstheme="majorBidi"/>
          <w:lang w:val="es-ES_tradnl" w:eastAsia="zh-CN"/>
        </w:rPr>
        <w:tab/>
      </w:r>
      <w:r w:rsidR="00397B91" w:rsidRPr="00E773AF">
        <w:rPr>
          <w:rFonts w:asciiTheme="majorBidi" w:hAnsiTheme="majorBidi" w:cstheme="majorBidi"/>
          <w:lang w:val="es-ES_tradnl" w:eastAsia="zh-CN"/>
        </w:rPr>
        <w:t>que en</w:t>
      </w:r>
      <w:r w:rsidRPr="00E773AF">
        <w:rPr>
          <w:rFonts w:asciiTheme="majorBidi" w:hAnsiTheme="majorBidi" w:cstheme="majorBidi"/>
          <w:lang w:val="es-ES_tradnl" w:eastAsia="zh-CN"/>
        </w:rPr>
        <w:t xml:space="preserve"> </w:t>
      </w:r>
      <w:r w:rsidRPr="00E773AF">
        <w:rPr>
          <w:rFonts w:asciiTheme="majorBidi" w:hAnsiTheme="majorBidi" w:cstheme="majorBidi"/>
          <w:lang w:val="es-ES_tradnl"/>
        </w:rPr>
        <w:t>ISO/</w:t>
      </w:r>
      <w:r w:rsidR="00F72849" w:rsidRPr="00E773AF">
        <w:rPr>
          <w:rFonts w:asciiTheme="majorBidi" w:hAnsiTheme="majorBidi" w:cstheme="majorBidi"/>
          <w:lang w:val="es-ES_tradnl"/>
        </w:rPr>
        <w:t>CEI</w:t>
      </w:r>
      <w:r w:rsidRPr="00E773AF">
        <w:rPr>
          <w:rFonts w:asciiTheme="majorBidi" w:hAnsiTheme="majorBidi" w:cstheme="majorBidi"/>
          <w:lang w:val="es-ES_tradnl"/>
        </w:rPr>
        <w:t xml:space="preserve"> 23090-2 </w:t>
      </w:r>
      <w:r w:rsidR="00F72849" w:rsidRPr="00E773AF">
        <w:rPr>
          <w:rFonts w:asciiTheme="majorBidi" w:hAnsiTheme="majorBidi" w:cstheme="majorBidi"/>
          <w:lang w:val="es-ES_tradnl"/>
        </w:rPr>
        <w:t>«</w:t>
      </w:r>
      <w:r w:rsidRPr="00E773AF">
        <w:rPr>
          <w:rFonts w:asciiTheme="majorBidi" w:hAnsiTheme="majorBidi" w:cstheme="majorBidi"/>
          <w:lang w:val="es-ES_tradnl"/>
        </w:rPr>
        <w:t>Omnidirectional media format (OMAF)</w:t>
      </w:r>
      <w:r w:rsidR="00F72849" w:rsidRPr="00E773AF">
        <w:rPr>
          <w:rFonts w:asciiTheme="majorBidi" w:hAnsiTheme="majorBidi" w:cstheme="majorBidi"/>
          <w:lang w:val="es-ES_tradnl"/>
        </w:rPr>
        <w:t>»</w:t>
      </w:r>
      <w:r w:rsidRPr="00E773AF">
        <w:rPr>
          <w:rFonts w:asciiTheme="majorBidi" w:hAnsiTheme="majorBidi" w:cstheme="majorBidi"/>
          <w:lang w:val="es-ES_tradnl"/>
        </w:rPr>
        <w:t xml:space="preserve"> s</w:t>
      </w:r>
      <w:r w:rsidR="00397B91" w:rsidRPr="00E773AF">
        <w:rPr>
          <w:rFonts w:asciiTheme="majorBidi" w:hAnsiTheme="majorBidi" w:cstheme="majorBidi"/>
          <w:lang w:val="es-ES_tradnl"/>
        </w:rPr>
        <w:t>e especifican la encapsulación, la señalización y la difusión continua de medios omnidireccionales pa</w:t>
      </w:r>
      <w:r w:rsidR="00E41BAB" w:rsidRPr="00E773AF">
        <w:rPr>
          <w:rFonts w:asciiTheme="majorBidi" w:hAnsiTheme="majorBidi" w:cstheme="majorBidi"/>
          <w:lang w:val="es-ES_tradnl"/>
        </w:rPr>
        <w:t>r</w:t>
      </w:r>
      <w:r w:rsidR="00397B91" w:rsidRPr="00E773AF">
        <w:rPr>
          <w:rFonts w:asciiTheme="majorBidi" w:hAnsiTheme="majorBidi" w:cstheme="majorBidi"/>
          <w:lang w:val="es-ES_tradnl"/>
        </w:rPr>
        <w:t>a el transporte de medios MPEG</w:t>
      </w:r>
      <w:r w:rsidRPr="00E773AF">
        <w:rPr>
          <w:rFonts w:asciiTheme="majorBidi" w:hAnsiTheme="majorBidi" w:cstheme="majorBidi"/>
          <w:lang w:val="es-ES_tradnl" w:eastAsia="zh-CN"/>
        </w:rPr>
        <w:t xml:space="preserve"> (MMT) </w:t>
      </w:r>
      <w:r w:rsidR="00397B91" w:rsidRPr="00E773AF">
        <w:rPr>
          <w:rFonts w:asciiTheme="majorBidi" w:hAnsiTheme="majorBidi" w:cstheme="majorBidi"/>
          <w:lang w:val="es-ES_tradnl" w:eastAsia="zh-CN"/>
        </w:rPr>
        <w:t>especificado en</w:t>
      </w:r>
      <w:r w:rsidRPr="00E773AF">
        <w:rPr>
          <w:rFonts w:asciiTheme="majorBidi" w:hAnsiTheme="majorBidi" w:cstheme="majorBidi"/>
          <w:lang w:val="es-ES_tradnl" w:eastAsia="zh-CN"/>
        </w:rPr>
        <w:t xml:space="preserve"> ISO/</w:t>
      </w:r>
      <w:r w:rsidR="00F72849" w:rsidRPr="00E773AF">
        <w:rPr>
          <w:rFonts w:asciiTheme="majorBidi" w:hAnsiTheme="majorBidi" w:cstheme="majorBidi"/>
          <w:lang w:val="es-ES_tradnl"/>
        </w:rPr>
        <w:t>CEI</w:t>
      </w:r>
      <w:r w:rsidRPr="00E773AF">
        <w:rPr>
          <w:rFonts w:asciiTheme="majorBidi" w:hAnsiTheme="majorBidi" w:cstheme="majorBidi"/>
          <w:lang w:val="es-ES_tradnl" w:eastAsia="zh-CN"/>
        </w:rPr>
        <w:t xml:space="preserve"> 23008-1 </w:t>
      </w:r>
      <w:r w:rsidR="00397B91" w:rsidRPr="00E773AF">
        <w:rPr>
          <w:rFonts w:asciiTheme="majorBidi" w:hAnsiTheme="majorBidi" w:cstheme="majorBidi"/>
          <w:lang w:val="es-ES_tradnl" w:eastAsia="zh-CN"/>
        </w:rPr>
        <w:t>y para la difusión continua adaptable dinámica</w:t>
      </w:r>
      <w:r w:rsidRPr="00E773AF">
        <w:rPr>
          <w:rFonts w:asciiTheme="majorBidi" w:hAnsiTheme="majorBidi" w:cstheme="majorBidi"/>
          <w:lang w:val="es-ES_tradnl" w:eastAsia="zh-CN"/>
        </w:rPr>
        <w:t xml:space="preserve"> MPEG</w:t>
      </w:r>
      <w:r w:rsidR="00397B91" w:rsidRPr="00E773AF">
        <w:rPr>
          <w:rFonts w:asciiTheme="majorBidi" w:hAnsiTheme="majorBidi" w:cstheme="majorBidi"/>
          <w:lang w:val="es-ES_tradnl" w:eastAsia="zh-CN"/>
        </w:rPr>
        <w:t xml:space="preserve"> por</w:t>
      </w:r>
      <w:r w:rsidRPr="00E773AF">
        <w:rPr>
          <w:rFonts w:asciiTheme="majorBidi" w:hAnsiTheme="majorBidi" w:cstheme="majorBidi"/>
          <w:lang w:val="es-ES_tradnl" w:eastAsia="zh-CN"/>
        </w:rPr>
        <w:t xml:space="preserve"> HTTP (DASH) </w:t>
      </w:r>
      <w:r w:rsidR="00397B91" w:rsidRPr="00E773AF">
        <w:rPr>
          <w:rFonts w:asciiTheme="majorBidi" w:hAnsiTheme="majorBidi" w:cstheme="majorBidi"/>
          <w:lang w:val="es-ES_tradnl" w:eastAsia="zh-CN"/>
        </w:rPr>
        <w:t>especificada en</w:t>
      </w:r>
      <w:r w:rsidRPr="00E773AF">
        <w:rPr>
          <w:rFonts w:asciiTheme="majorBidi" w:hAnsiTheme="majorBidi" w:cstheme="majorBidi"/>
          <w:lang w:val="es-ES_tradnl" w:eastAsia="zh-CN"/>
        </w:rPr>
        <w:t xml:space="preserve"> ISO/</w:t>
      </w:r>
      <w:r w:rsidR="00F72849" w:rsidRPr="00E773AF">
        <w:rPr>
          <w:rFonts w:asciiTheme="majorBidi" w:hAnsiTheme="majorBidi" w:cstheme="majorBidi"/>
          <w:lang w:val="es-ES_tradnl"/>
        </w:rPr>
        <w:t>CEI</w:t>
      </w:r>
      <w:r w:rsidRPr="00E773AF">
        <w:rPr>
          <w:rFonts w:asciiTheme="majorBidi" w:hAnsiTheme="majorBidi" w:cstheme="majorBidi"/>
          <w:lang w:val="es-ES_tradnl" w:eastAsia="zh-CN"/>
        </w:rPr>
        <w:t xml:space="preserve"> 23009-1;</w:t>
      </w:r>
    </w:p>
    <w:p w14:paraId="271B8023" w14:textId="23E64657" w:rsidR="00EA758C" w:rsidRPr="00E773AF" w:rsidRDefault="00EA758C" w:rsidP="00EA758C">
      <w:pPr>
        <w:rPr>
          <w:lang w:val="es-ES_tradnl"/>
        </w:rPr>
      </w:pPr>
      <w:r w:rsidRPr="00E773AF">
        <w:rPr>
          <w:rFonts w:asciiTheme="majorBidi" w:hAnsiTheme="majorBidi" w:cstheme="majorBidi"/>
          <w:i/>
          <w:iCs/>
          <w:lang w:val="es-ES_tradnl" w:eastAsia="zh-CN"/>
        </w:rPr>
        <w:t>d)</w:t>
      </w:r>
      <w:r w:rsidRPr="00E773AF">
        <w:rPr>
          <w:rFonts w:asciiTheme="majorBidi" w:hAnsiTheme="majorBidi" w:cstheme="majorBidi"/>
          <w:lang w:val="es-ES_tradnl"/>
        </w:rPr>
        <w:tab/>
      </w:r>
      <w:r w:rsidR="00E41BAB" w:rsidRPr="00E773AF">
        <w:rPr>
          <w:rFonts w:asciiTheme="majorBidi" w:hAnsiTheme="majorBidi" w:cstheme="majorBidi"/>
          <w:lang w:val="es-ES_tradnl"/>
        </w:rPr>
        <w:t>que es posible introducir en los sistemas de radiodifusión IP el soporte de</w:t>
      </w:r>
      <w:r w:rsidRPr="00E773AF">
        <w:rPr>
          <w:lang w:val="es-ES_tradnl"/>
        </w:rPr>
        <w:t xml:space="preserve"> OMAF </w:t>
      </w:r>
      <w:r w:rsidR="00E41BAB" w:rsidRPr="00E773AF">
        <w:rPr>
          <w:lang w:val="es-ES_tradnl"/>
        </w:rPr>
        <w:t>para transportar contenido</w:t>
      </w:r>
      <w:r w:rsidRPr="00E773AF">
        <w:rPr>
          <w:lang w:val="es-ES_tradnl"/>
        </w:rPr>
        <w:t xml:space="preserve"> AIAV;</w:t>
      </w:r>
    </w:p>
    <w:p w14:paraId="650F9481" w14:textId="6B9E7FFF" w:rsidR="00EA758C" w:rsidRPr="00E773AF" w:rsidRDefault="00EA758C" w:rsidP="00EA758C">
      <w:pPr>
        <w:rPr>
          <w:lang w:val="es-ES_tradnl"/>
        </w:rPr>
      </w:pPr>
      <w:r w:rsidRPr="00E773AF">
        <w:rPr>
          <w:rFonts w:asciiTheme="majorBidi" w:hAnsiTheme="majorBidi" w:cstheme="majorBidi"/>
          <w:i/>
          <w:iCs/>
          <w:lang w:val="es-ES_tradnl" w:eastAsia="zh-CN"/>
        </w:rPr>
        <w:t>e)</w:t>
      </w:r>
      <w:r w:rsidRPr="00E773AF">
        <w:rPr>
          <w:rFonts w:asciiTheme="majorBidi" w:hAnsiTheme="majorBidi" w:cstheme="majorBidi"/>
          <w:i/>
          <w:iCs/>
          <w:lang w:val="es-ES_tradnl" w:eastAsia="zh-CN"/>
        </w:rPr>
        <w:tab/>
      </w:r>
      <w:r w:rsidR="00E41BAB" w:rsidRPr="00E773AF">
        <w:rPr>
          <w:rFonts w:asciiTheme="majorBidi" w:hAnsiTheme="majorBidi" w:cstheme="majorBidi"/>
          <w:lang w:val="es-ES_tradnl" w:eastAsia="zh-CN"/>
        </w:rPr>
        <w:t xml:space="preserve">que unas </w:t>
      </w:r>
      <w:r w:rsidR="004070BD" w:rsidRPr="00E773AF">
        <w:rPr>
          <w:rFonts w:asciiTheme="majorBidi" w:hAnsiTheme="majorBidi" w:cstheme="majorBidi"/>
          <w:lang w:val="es-ES_tradnl" w:eastAsia="zh-CN"/>
        </w:rPr>
        <w:t>orientaciones</w:t>
      </w:r>
      <w:r w:rsidR="00E41BAB" w:rsidRPr="00E773AF">
        <w:rPr>
          <w:rFonts w:asciiTheme="majorBidi" w:hAnsiTheme="majorBidi" w:cstheme="majorBidi"/>
          <w:lang w:val="es-ES_tradnl" w:eastAsia="zh-CN"/>
        </w:rPr>
        <w:t xml:space="preserve"> sobre la utilización de OMAF en los sistemas de radiodifusión IP ayudarán a los radiodifusores a desarrollar y desplegar los sistemas</w:t>
      </w:r>
      <w:r w:rsidRPr="00E773AF">
        <w:rPr>
          <w:lang w:val="es-ES_tradnl"/>
        </w:rPr>
        <w:t>,</w:t>
      </w:r>
    </w:p>
    <w:p w14:paraId="21C1183E" w14:textId="6D3592C4" w:rsidR="00EA758C" w:rsidRPr="00E773AF" w:rsidRDefault="00EA758C" w:rsidP="00EA758C">
      <w:pPr>
        <w:pStyle w:val="Call"/>
        <w:rPr>
          <w:lang w:val="es-ES_tradnl"/>
        </w:rPr>
      </w:pPr>
      <w:proofErr w:type="gramStart"/>
      <w:r w:rsidRPr="00E773AF">
        <w:rPr>
          <w:lang w:val="es-ES_tradnl"/>
        </w:rPr>
        <w:t>consider</w:t>
      </w:r>
      <w:r w:rsidR="00E41BAB" w:rsidRPr="00E773AF">
        <w:rPr>
          <w:lang w:val="es-ES_tradnl"/>
        </w:rPr>
        <w:t>ando</w:t>
      </w:r>
      <w:proofErr w:type="gramEnd"/>
      <w:r w:rsidR="00E41BAB" w:rsidRPr="00E773AF">
        <w:rPr>
          <w:lang w:val="es-ES_tradnl"/>
        </w:rPr>
        <w:t xml:space="preserve"> además</w:t>
      </w:r>
    </w:p>
    <w:p w14:paraId="07CBD446" w14:textId="27D19272" w:rsidR="00EA758C" w:rsidRPr="00E773AF" w:rsidRDefault="00EA758C" w:rsidP="00EA758C">
      <w:pPr>
        <w:rPr>
          <w:lang w:val="es-ES_tradnl"/>
        </w:rPr>
      </w:pPr>
      <w:r w:rsidRPr="00E773AF">
        <w:rPr>
          <w:i/>
          <w:lang w:val="es-ES_tradnl"/>
        </w:rPr>
        <w:t>a</w:t>
      </w:r>
      <w:r w:rsidRPr="00E773AF">
        <w:rPr>
          <w:i/>
          <w:iCs/>
          <w:lang w:val="es-ES_tradnl"/>
        </w:rPr>
        <w:t>)</w:t>
      </w:r>
      <w:r w:rsidRPr="00E773AF">
        <w:rPr>
          <w:lang w:val="es-ES_tradnl"/>
        </w:rPr>
        <w:tab/>
      </w:r>
      <w:r w:rsidR="00E41BAB" w:rsidRPr="00E773AF">
        <w:rPr>
          <w:lang w:val="es-ES_tradnl"/>
        </w:rPr>
        <w:t>que en la Recomendación UIT</w:t>
      </w:r>
      <w:r w:rsidRPr="00E773AF">
        <w:rPr>
          <w:lang w:val="es-ES_tradnl"/>
        </w:rPr>
        <w:t>-R BT.1869 s</w:t>
      </w:r>
      <w:r w:rsidR="00E41BAB" w:rsidRPr="00E773AF">
        <w:rPr>
          <w:lang w:val="es-ES_tradnl"/>
        </w:rPr>
        <w:t>e especifican los esquemas de multiplexación para paquetes IP en sistemas de radiodifusión</w:t>
      </w:r>
      <w:r w:rsidRPr="00E773AF">
        <w:rPr>
          <w:lang w:val="es-ES_tradnl"/>
        </w:rPr>
        <w:t>;</w:t>
      </w:r>
    </w:p>
    <w:p w14:paraId="319B3B6D" w14:textId="1A030FF0" w:rsidR="00EA758C" w:rsidRPr="00E773AF" w:rsidRDefault="00EA758C" w:rsidP="00EA758C">
      <w:pPr>
        <w:rPr>
          <w:lang w:val="es-ES_tradnl"/>
        </w:rPr>
      </w:pPr>
      <w:r w:rsidRPr="00E773AF">
        <w:rPr>
          <w:i/>
          <w:lang w:val="es-ES_tradnl"/>
        </w:rPr>
        <w:t>b</w:t>
      </w:r>
      <w:r w:rsidRPr="00E773AF">
        <w:rPr>
          <w:i/>
          <w:iCs/>
          <w:lang w:val="es-ES_tradnl"/>
        </w:rPr>
        <w:t>)</w:t>
      </w:r>
      <w:r w:rsidRPr="00E773AF">
        <w:rPr>
          <w:lang w:val="es-ES_tradnl"/>
        </w:rPr>
        <w:tab/>
      </w:r>
      <w:r w:rsidR="00E41BAB" w:rsidRPr="00E773AF">
        <w:rPr>
          <w:lang w:val="es-ES_tradnl"/>
        </w:rPr>
        <w:t>que en la Recomendación UIT</w:t>
      </w:r>
      <w:r w:rsidRPr="00E773AF">
        <w:rPr>
          <w:lang w:val="es-ES_tradnl"/>
        </w:rPr>
        <w:t xml:space="preserve">-R BT.2074 </w:t>
      </w:r>
      <w:r w:rsidR="00E41BAB" w:rsidRPr="00E773AF">
        <w:rPr>
          <w:lang w:val="es-ES_tradnl"/>
        </w:rPr>
        <w:t>se definen la configuración de servicio, el protocolo de transporte de medios y la información de señalización necesarios para los sistemas de radiodifusión IP que utilizan</w:t>
      </w:r>
      <w:r w:rsidRPr="00E773AF">
        <w:rPr>
          <w:lang w:val="es-ES_tradnl"/>
        </w:rPr>
        <w:t xml:space="preserve"> MMT,</w:t>
      </w:r>
    </w:p>
    <w:p w14:paraId="2B438EB4" w14:textId="17DF4050" w:rsidR="00EA758C" w:rsidRPr="00E773AF" w:rsidRDefault="00EA758C" w:rsidP="00EA758C">
      <w:pPr>
        <w:pStyle w:val="Call"/>
        <w:rPr>
          <w:iCs/>
          <w:lang w:val="es-ES_tradnl" w:eastAsia="ko-KR"/>
        </w:rPr>
      </w:pPr>
      <w:r w:rsidRPr="00E773AF">
        <w:rPr>
          <w:lang w:val="es-ES_tradnl"/>
        </w:rPr>
        <w:t>recom</w:t>
      </w:r>
      <w:r w:rsidR="00E41BAB" w:rsidRPr="00E773AF">
        <w:rPr>
          <w:lang w:val="es-ES_tradnl"/>
        </w:rPr>
        <w:t>ienda</w:t>
      </w:r>
    </w:p>
    <w:p w14:paraId="59C65B84" w14:textId="15449BD6" w:rsidR="00EA758C" w:rsidRPr="00E773AF" w:rsidRDefault="00E41BAB" w:rsidP="00EA758C">
      <w:pPr>
        <w:rPr>
          <w:lang w:val="es-ES_tradnl" w:eastAsia="ja-JP"/>
        </w:rPr>
      </w:pPr>
      <w:r w:rsidRPr="00E773AF">
        <w:rPr>
          <w:lang w:val="es-ES_tradnl" w:eastAsia="ja-JP"/>
        </w:rPr>
        <w:t>que, cuando se haya de transportar contenido</w:t>
      </w:r>
      <w:r w:rsidR="00EA758C" w:rsidRPr="00E773AF">
        <w:rPr>
          <w:lang w:val="es-ES_tradnl" w:eastAsia="ja-JP"/>
        </w:rPr>
        <w:t xml:space="preserve"> AIAV </w:t>
      </w:r>
      <w:r w:rsidRPr="00E773AF">
        <w:rPr>
          <w:lang w:val="es-ES_tradnl" w:eastAsia="ja-JP"/>
        </w:rPr>
        <w:t>en un sistema de radiodifusión IP utilizando el formato de medios omnidireccional</w:t>
      </w:r>
      <w:r w:rsidR="00EA758C" w:rsidRPr="00E773AF">
        <w:rPr>
          <w:lang w:val="es-ES_tradnl" w:eastAsia="ja-JP"/>
        </w:rPr>
        <w:t xml:space="preserve"> (OMAF)</w:t>
      </w:r>
      <w:r w:rsidRPr="00E773AF">
        <w:rPr>
          <w:lang w:val="es-ES_tradnl" w:eastAsia="ja-JP"/>
        </w:rPr>
        <w:t>, especificado en</w:t>
      </w:r>
      <w:r w:rsidR="00EA758C" w:rsidRPr="00E773AF">
        <w:rPr>
          <w:lang w:val="es-ES_tradnl" w:eastAsia="ja-JP"/>
        </w:rPr>
        <w:t xml:space="preserve"> ISO/</w:t>
      </w:r>
      <w:r w:rsidRPr="00E773AF">
        <w:rPr>
          <w:lang w:val="es-ES_tradnl" w:eastAsia="ja-JP"/>
        </w:rPr>
        <w:t>CEI</w:t>
      </w:r>
      <w:r w:rsidR="00EA758C" w:rsidRPr="00E773AF">
        <w:rPr>
          <w:lang w:val="es-ES_tradnl" w:eastAsia="ja-JP"/>
        </w:rPr>
        <w:t xml:space="preserve"> 23090-2, </w:t>
      </w:r>
      <w:r w:rsidRPr="00E773AF">
        <w:rPr>
          <w:lang w:val="es-ES_tradnl" w:eastAsia="ja-JP"/>
        </w:rPr>
        <w:t>se sigan las orientaciones del Anexo 1</w:t>
      </w:r>
      <w:r w:rsidR="00EA758C" w:rsidRPr="00E773AF">
        <w:rPr>
          <w:lang w:val="es-ES_tradnl" w:eastAsia="ja-JP"/>
        </w:rPr>
        <w:t>.</w:t>
      </w:r>
    </w:p>
    <w:p w14:paraId="29B1C5C6" w14:textId="23EB5F5E" w:rsidR="00EA758C" w:rsidRPr="00E773AF" w:rsidRDefault="00EA758C" w:rsidP="00C9538B">
      <w:pPr>
        <w:rPr>
          <w:lang w:val="es-ES_tradnl" w:eastAsia="ja-JP"/>
        </w:rPr>
      </w:pPr>
      <w:r w:rsidRPr="00E773AF">
        <w:rPr>
          <w:lang w:val="es-ES_tradnl" w:eastAsia="ja-JP"/>
        </w:rPr>
        <w:t>NOT</w:t>
      </w:r>
      <w:r w:rsidR="00E41BAB" w:rsidRPr="00E773AF">
        <w:rPr>
          <w:lang w:val="es-ES_tradnl" w:eastAsia="ja-JP"/>
        </w:rPr>
        <w:t>A</w:t>
      </w:r>
      <w:r w:rsidRPr="00E773AF">
        <w:rPr>
          <w:lang w:val="es-ES_tradnl" w:eastAsia="ja-JP"/>
        </w:rPr>
        <w:t xml:space="preserve"> 1 – </w:t>
      </w:r>
      <w:r w:rsidR="004070BD" w:rsidRPr="00E773AF">
        <w:rPr>
          <w:lang w:val="es-ES_tradnl" w:eastAsia="ja-JP"/>
        </w:rPr>
        <w:t xml:space="preserve">En </w:t>
      </w:r>
      <w:r w:rsidR="006F7C34" w:rsidRPr="00E773AF">
        <w:rPr>
          <w:lang w:val="es-ES_tradnl" w:eastAsia="ja-JP"/>
        </w:rPr>
        <w:t xml:space="preserve">el </w:t>
      </w:r>
      <w:r w:rsidR="004070BD" w:rsidRPr="00E773AF">
        <w:rPr>
          <w:lang w:val="es-ES_tradnl" w:eastAsia="ja-JP"/>
        </w:rPr>
        <w:t xml:space="preserve">Anexo </w:t>
      </w:r>
      <w:r w:rsidR="006F7C34" w:rsidRPr="00E773AF">
        <w:rPr>
          <w:lang w:val="es-ES_tradnl" w:eastAsia="ja-JP"/>
        </w:rPr>
        <w:t>2</w:t>
      </w:r>
      <w:r w:rsidR="004070BD" w:rsidRPr="00E773AF">
        <w:rPr>
          <w:lang w:val="es-ES_tradnl" w:eastAsia="ja-JP"/>
        </w:rPr>
        <w:t xml:space="preserve"> se presenta brevemente con fines informativos la norma OMAF, especificada en</w:t>
      </w:r>
      <w:r w:rsidRPr="00E773AF">
        <w:rPr>
          <w:lang w:val="es-ES_tradnl" w:eastAsia="ja-JP"/>
        </w:rPr>
        <w:t xml:space="preserve"> </w:t>
      </w:r>
      <w:r w:rsidRPr="00E773AF">
        <w:rPr>
          <w:lang w:val="es-ES_tradnl"/>
        </w:rPr>
        <w:t>ISO/</w:t>
      </w:r>
      <w:r w:rsidR="004070BD" w:rsidRPr="00E773AF">
        <w:rPr>
          <w:lang w:val="es-ES_tradnl"/>
        </w:rPr>
        <w:t>CEI</w:t>
      </w:r>
      <w:r w:rsidRPr="00E773AF">
        <w:rPr>
          <w:lang w:val="es-ES_tradnl"/>
        </w:rPr>
        <w:t xml:space="preserve"> 23090-2.</w:t>
      </w:r>
    </w:p>
    <w:p w14:paraId="23FD0935" w14:textId="0A3968E0" w:rsidR="00EA758C" w:rsidRPr="00E773AF" w:rsidRDefault="00EA758C" w:rsidP="00C9538B">
      <w:pPr>
        <w:rPr>
          <w:lang w:val="es-ES_tradnl" w:eastAsia="ja-JP"/>
        </w:rPr>
      </w:pPr>
      <w:r w:rsidRPr="00E773AF">
        <w:rPr>
          <w:lang w:val="es-ES_tradnl" w:eastAsia="ja-JP"/>
        </w:rPr>
        <w:t>NOT</w:t>
      </w:r>
      <w:r w:rsidR="004070BD" w:rsidRPr="00E773AF">
        <w:rPr>
          <w:lang w:val="es-ES_tradnl" w:eastAsia="ja-JP"/>
        </w:rPr>
        <w:t>A</w:t>
      </w:r>
      <w:r w:rsidRPr="00E773AF">
        <w:rPr>
          <w:lang w:val="es-ES_tradnl" w:eastAsia="ja-JP"/>
        </w:rPr>
        <w:t xml:space="preserve"> 2 – </w:t>
      </w:r>
      <w:r w:rsidR="004070BD" w:rsidRPr="00E773AF">
        <w:rPr>
          <w:lang w:val="es-ES_tradnl" w:eastAsia="ja-JP"/>
        </w:rPr>
        <w:t>En Anexo 3 se presentan con fines informativos posibles estructuras de capa para el contenido AIAV en sistemas de radiodifusión IP</w:t>
      </w:r>
      <w:r w:rsidRPr="00E773AF">
        <w:rPr>
          <w:lang w:val="es-ES_tradnl" w:eastAsia="ja-JP"/>
        </w:rPr>
        <w:t>.</w:t>
      </w:r>
    </w:p>
    <w:p w14:paraId="257E41D5" w14:textId="77777777" w:rsidR="00DC70C4" w:rsidRPr="00E773AF" w:rsidRDefault="00DC70C4" w:rsidP="00DC70C4">
      <w:pPr>
        <w:rPr>
          <w:lang w:val="es-ES_tradnl"/>
        </w:rPr>
      </w:pPr>
      <w:bookmarkStart w:id="2" w:name="_Hlk521687689"/>
    </w:p>
    <w:p w14:paraId="04EA9E19" w14:textId="77777777" w:rsidR="00DC70C4" w:rsidRPr="00E773AF" w:rsidRDefault="00DC70C4" w:rsidP="00DC70C4">
      <w:pPr>
        <w:rPr>
          <w:lang w:val="es-ES_tradnl"/>
        </w:rPr>
      </w:pPr>
    </w:p>
    <w:p w14:paraId="6F52E0BF" w14:textId="5383DE0E" w:rsidR="00EA758C" w:rsidRPr="00E773AF" w:rsidRDefault="00EA758C" w:rsidP="00D32312">
      <w:pPr>
        <w:pStyle w:val="AnnexNoTitle"/>
        <w:rPr>
          <w:lang w:val="es-ES_tradnl"/>
        </w:rPr>
      </w:pPr>
      <w:r w:rsidRPr="00E773AF">
        <w:rPr>
          <w:lang w:val="es-ES_tradnl"/>
        </w:rPr>
        <w:t>Anex</w:t>
      </w:r>
      <w:r w:rsidR="004070BD" w:rsidRPr="00E773AF">
        <w:rPr>
          <w:lang w:val="es-ES_tradnl"/>
        </w:rPr>
        <w:t>o</w:t>
      </w:r>
      <w:r w:rsidRPr="00E773AF">
        <w:rPr>
          <w:lang w:val="es-ES_tradnl"/>
        </w:rPr>
        <w:t xml:space="preserve"> 1</w:t>
      </w:r>
      <w:r w:rsidRPr="00E773AF">
        <w:rPr>
          <w:lang w:val="es-ES_tradnl"/>
        </w:rPr>
        <w:br/>
      </w:r>
      <w:r w:rsidRPr="00E773AF">
        <w:rPr>
          <w:lang w:val="es-ES_tradnl"/>
        </w:rPr>
        <w:br/>
      </w:r>
      <w:r w:rsidR="004070BD" w:rsidRPr="00E773AF">
        <w:rPr>
          <w:lang w:val="es-ES_tradnl"/>
        </w:rPr>
        <w:t>Orientación para la utilización de</w:t>
      </w:r>
      <w:r w:rsidRPr="00E773AF">
        <w:rPr>
          <w:lang w:val="es-ES_tradnl"/>
        </w:rPr>
        <w:t xml:space="preserve"> ISO/</w:t>
      </w:r>
      <w:r w:rsidR="004070BD" w:rsidRPr="00E773AF">
        <w:rPr>
          <w:lang w:val="es-ES_tradnl"/>
        </w:rPr>
        <w:t>CEI</w:t>
      </w:r>
      <w:r w:rsidRPr="00E773AF">
        <w:rPr>
          <w:lang w:val="es-ES_tradnl"/>
        </w:rPr>
        <w:t xml:space="preserve"> 23090-2 </w:t>
      </w:r>
      <w:r w:rsidR="004070BD" w:rsidRPr="00E773AF">
        <w:rPr>
          <w:lang w:val="es-ES_tradnl"/>
        </w:rPr>
        <w:t>en sistemas de</w:t>
      </w:r>
      <w:r w:rsidR="008F2F38" w:rsidRPr="00E773AF">
        <w:rPr>
          <w:lang w:val="es-ES_tradnl"/>
        </w:rPr>
        <w:t> </w:t>
      </w:r>
      <w:r w:rsidR="004070BD" w:rsidRPr="00E773AF">
        <w:rPr>
          <w:lang w:val="es-ES_tradnl"/>
        </w:rPr>
        <w:t>radiodifusión</w:t>
      </w:r>
      <w:r w:rsidR="008F2F38" w:rsidRPr="00E773AF">
        <w:rPr>
          <w:lang w:val="es-ES_tradnl"/>
        </w:rPr>
        <w:t> </w:t>
      </w:r>
      <w:r w:rsidR="004070BD" w:rsidRPr="00E773AF">
        <w:rPr>
          <w:lang w:val="es-ES_tradnl"/>
        </w:rPr>
        <w:t>IP</w:t>
      </w:r>
      <w:bookmarkEnd w:id="2"/>
    </w:p>
    <w:p w14:paraId="5984E2BE" w14:textId="14D965B3" w:rsidR="00EA758C" w:rsidRPr="00E773AF" w:rsidRDefault="004070BD" w:rsidP="00EA758C">
      <w:pPr>
        <w:spacing w:before="360"/>
        <w:rPr>
          <w:lang w:val="es-ES_tradnl" w:eastAsia="ja-JP"/>
        </w:rPr>
      </w:pPr>
      <w:r w:rsidRPr="00E773AF">
        <w:rPr>
          <w:lang w:val="es-ES_tradnl" w:eastAsia="ja-JP"/>
        </w:rPr>
        <w:t>Los perfiles de presentación de OMAF definen requisitos y restricciones de pistas o elementos de cualquier número de tipos de medios. Se debe utilizar el perfil de presentación básico independiente de la ventana gráfica OMAF. Este perfil cumple los requisitos básicos para el soporte de audio</w:t>
      </w:r>
      <w:r w:rsidR="008F2F38" w:rsidRPr="00E773AF">
        <w:rPr>
          <w:lang w:val="es-ES_tradnl" w:eastAsia="ja-JP"/>
        </w:rPr>
        <w:t> </w:t>
      </w:r>
      <w:r w:rsidRPr="00E773AF">
        <w:rPr>
          <w:lang w:val="es-ES_tradnl" w:eastAsia="ja-JP"/>
        </w:rPr>
        <w:t>3D</w:t>
      </w:r>
      <w:r w:rsidR="008F2F38" w:rsidRPr="00E773AF">
        <w:rPr>
          <w:lang w:val="es-ES_tradnl" w:eastAsia="ja-JP"/>
        </w:rPr>
        <w:t> </w:t>
      </w:r>
      <w:r w:rsidRPr="00E773AF">
        <w:rPr>
          <w:lang w:val="es-ES_tradnl" w:eastAsia="ja-JP"/>
        </w:rPr>
        <w:t>omnidireccional y vídeo 3D. Se soportan el vídeo monoscópico y estereoscópico</w:t>
      </w:r>
      <w:r w:rsidR="00EA758C" w:rsidRPr="00E773AF">
        <w:rPr>
          <w:lang w:val="es-ES_tradnl" w:eastAsia="ja-JP"/>
        </w:rPr>
        <w:t>.</w:t>
      </w:r>
    </w:p>
    <w:p w14:paraId="59FB6777" w14:textId="598B3C90" w:rsidR="00EA758C" w:rsidRPr="00E773AF" w:rsidRDefault="004070BD" w:rsidP="00EA758C">
      <w:pPr>
        <w:rPr>
          <w:lang w:val="es-ES_tradnl" w:eastAsia="ja-JP"/>
        </w:rPr>
      </w:pPr>
      <w:r w:rsidRPr="00E773AF">
        <w:rPr>
          <w:lang w:val="es-ES_tradnl" w:eastAsia="ja-JP"/>
        </w:rPr>
        <w:t>Las pistas de vídeo deben ajustarse al perfil de vídeo OMAF independiente de la ventana gráfica basado en</w:t>
      </w:r>
      <w:r w:rsidR="00EA758C" w:rsidRPr="00E773AF">
        <w:rPr>
          <w:lang w:val="es-ES_tradnl" w:eastAsia="ja-JP"/>
        </w:rPr>
        <w:t xml:space="preserve"> HEVC</w:t>
      </w:r>
      <w:r w:rsidRPr="00E773AF">
        <w:rPr>
          <w:lang w:val="es-ES_tradnl" w:eastAsia="ja-JP"/>
        </w:rPr>
        <w:t>, que soporta el vídeo monoscópico y estereoscópico hasta</w:t>
      </w:r>
      <w:r w:rsidR="00EA758C" w:rsidRPr="00E773AF">
        <w:rPr>
          <w:lang w:val="es-ES_tradnl" w:eastAsia="ja-JP"/>
        </w:rPr>
        <w:t xml:space="preserve"> </w:t>
      </w:r>
      <w:r w:rsidR="00EA758C" w:rsidRPr="00E773AF">
        <w:rPr>
          <w:rFonts w:asciiTheme="majorBidi" w:hAnsiTheme="majorBidi" w:cstheme="majorBidi"/>
          <w:lang w:val="es-ES_tradnl"/>
        </w:rPr>
        <w:t>360°</w:t>
      </w:r>
      <w:r w:rsidR="00EA758C" w:rsidRPr="00E773AF">
        <w:rPr>
          <w:lang w:val="es-ES_tradnl" w:eastAsia="ja-JP"/>
        </w:rPr>
        <w:t xml:space="preserve">. </w:t>
      </w:r>
      <w:r w:rsidRPr="00E773AF">
        <w:rPr>
          <w:lang w:val="es-ES_tradnl" w:eastAsia="ja-JP"/>
        </w:rPr>
        <w:t>El tren de bits de la pista se ajusta al perfil 10 principal</w:t>
      </w:r>
      <w:r w:rsidR="00EA758C" w:rsidRPr="00E773AF">
        <w:rPr>
          <w:lang w:val="es-ES_tradnl" w:eastAsia="ja-JP"/>
        </w:rPr>
        <w:t xml:space="preserve"> HEVC</w:t>
      </w:r>
      <w:r w:rsidRPr="00E773AF">
        <w:rPr>
          <w:lang w:val="es-ES_tradnl" w:eastAsia="ja-JP"/>
        </w:rPr>
        <w:t xml:space="preserve"> del segmento principal, nivel</w:t>
      </w:r>
      <w:r w:rsidR="00EA758C" w:rsidRPr="00E773AF">
        <w:rPr>
          <w:lang w:val="es-ES_tradnl" w:eastAsia="ja-JP"/>
        </w:rPr>
        <w:t xml:space="preserve"> 5.1.</w:t>
      </w:r>
    </w:p>
    <w:p w14:paraId="1CBD3545" w14:textId="37DDB545" w:rsidR="00EA758C" w:rsidRPr="00E773AF" w:rsidRDefault="004070BD" w:rsidP="00EA758C">
      <w:pPr>
        <w:rPr>
          <w:lang w:val="es-ES_tradnl" w:eastAsia="ja-JP"/>
        </w:rPr>
      </w:pPr>
      <w:r w:rsidRPr="00E773AF">
        <w:rPr>
          <w:lang w:val="es-ES_tradnl" w:eastAsia="ja-JP"/>
        </w:rPr>
        <w:t xml:space="preserve">Las pistas de audio deben ajustarse al </w:t>
      </w:r>
      <w:r w:rsidR="00E773AF" w:rsidRPr="00E773AF">
        <w:rPr>
          <w:lang w:val="es-ES_tradnl" w:eastAsia="ja-JP"/>
        </w:rPr>
        <w:t>perfil</w:t>
      </w:r>
      <w:r w:rsidRPr="00E773AF">
        <w:rPr>
          <w:lang w:val="es-ES_tradnl" w:eastAsia="ja-JP"/>
        </w:rPr>
        <w:t xml:space="preserve"> básico de audio 3D</w:t>
      </w:r>
      <w:r w:rsidR="00EA758C" w:rsidRPr="00E773AF">
        <w:rPr>
          <w:lang w:val="es-ES_tradnl" w:eastAsia="ja-JP"/>
        </w:rPr>
        <w:t xml:space="preserve"> OMAF</w:t>
      </w:r>
      <w:r w:rsidRPr="00E773AF">
        <w:rPr>
          <w:lang w:val="es-ES_tradnl" w:eastAsia="ja-JP"/>
        </w:rPr>
        <w:t>, que soporta canales, objetos</w:t>
      </w:r>
      <w:r w:rsidR="005B1AEF" w:rsidRPr="00E773AF">
        <w:rPr>
          <w:lang w:val="es-ES_tradnl" w:eastAsia="ja-JP"/>
        </w:rPr>
        <w:t xml:space="preserve"> y ambisonía de orden superior</w:t>
      </w:r>
      <w:r w:rsidR="00EA758C" w:rsidRPr="00E773AF">
        <w:rPr>
          <w:lang w:val="es-ES_tradnl" w:eastAsia="ja-JP"/>
        </w:rPr>
        <w:t xml:space="preserve"> (HOA) </w:t>
      </w:r>
      <w:r w:rsidR="005B1AEF" w:rsidRPr="00E773AF">
        <w:rPr>
          <w:lang w:val="es-ES_tradnl" w:eastAsia="ja-JP"/>
        </w:rPr>
        <w:t>como audio</w:t>
      </w:r>
      <w:r w:rsidR="00EA758C" w:rsidRPr="00E773AF">
        <w:rPr>
          <w:lang w:val="es-ES_tradnl" w:eastAsia="ja-JP"/>
        </w:rPr>
        <w:t xml:space="preserve"> 3D </w:t>
      </w:r>
      <w:r w:rsidR="005B1AEF" w:rsidRPr="00E773AF">
        <w:rPr>
          <w:lang w:val="es-ES_tradnl" w:eastAsia="ja-JP"/>
        </w:rPr>
        <w:t xml:space="preserve">utilizando el códec </w:t>
      </w:r>
      <w:r w:rsidR="00EA758C" w:rsidRPr="00E773AF">
        <w:rPr>
          <w:lang w:val="es-ES_tradnl" w:eastAsia="ja-JP"/>
        </w:rPr>
        <w:t>MPEG-H 3D</w:t>
      </w:r>
      <w:r w:rsidR="005B1AEF" w:rsidRPr="00E773AF">
        <w:rPr>
          <w:lang w:val="es-ES_tradnl" w:eastAsia="ja-JP"/>
        </w:rPr>
        <w:t xml:space="preserve"> Audio, que especifica una interfaz normativa para orientar la visualización por el usuario y permite una reproducción de </w:t>
      </w:r>
      <w:proofErr w:type="gramStart"/>
      <w:r w:rsidR="005B1AEF" w:rsidRPr="00E773AF">
        <w:rPr>
          <w:lang w:val="es-ES_tradnl" w:eastAsia="ja-JP"/>
        </w:rPr>
        <w:t>baja complejidad y baja latencia</w:t>
      </w:r>
      <w:proofErr w:type="gramEnd"/>
      <w:r w:rsidR="005B1AEF" w:rsidRPr="00E773AF">
        <w:rPr>
          <w:lang w:val="es-ES_tradnl" w:eastAsia="ja-JP"/>
        </w:rPr>
        <w:t xml:space="preserve"> de la escena de audio con cualquier orientación de usuario. El tren de bits de la pista se ajusta al perfil</w:t>
      </w:r>
      <w:r w:rsidR="00EA758C" w:rsidRPr="00E773AF">
        <w:rPr>
          <w:lang w:val="es-ES_tradnl" w:eastAsia="ja-JP"/>
        </w:rPr>
        <w:t xml:space="preserve"> </w:t>
      </w:r>
      <w:r w:rsidR="005B1AEF" w:rsidRPr="00E773AF">
        <w:rPr>
          <w:lang w:val="es-ES_tradnl" w:eastAsia="ja-JP"/>
        </w:rPr>
        <w:t>de baja complejidad</w:t>
      </w:r>
      <w:r w:rsidR="00EA758C" w:rsidRPr="00E773AF">
        <w:rPr>
          <w:lang w:val="es-ES_tradnl" w:eastAsia="ja-JP"/>
        </w:rPr>
        <w:t xml:space="preserve"> </w:t>
      </w:r>
      <w:r w:rsidR="006F7C34" w:rsidRPr="00E773AF">
        <w:rPr>
          <w:lang w:val="es-ES_tradnl" w:eastAsia="ja-JP"/>
        </w:rPr>
        <w:t xml:space="preserve">de audio </w:t>
      </w:r>
      <w:r w:rsidR="00EA758C" w:rsidRPr="00E773AF">
        <w:rPr>
          <w:lang w:val="es-ES_tradnl" w:eastAsia="ja-JP"/>
        </w:rPr>
        <w:t>(LC)</w:t>
      </w:r>
      <w:r w:rsidR="006F7C34" w:rsidRPr="00E773AF">
        <w:rPr>
          <w:lang w:val="es-ES_tradnl" w:eastAsia="ja-JP"/>
        </w:rPr>
        <w:t xml:space="preserve"> MPEG-H 3D</w:t>
      </w:r>
      <w:r w:rsidR="005B1AEF" w:rsidRPr="00E773AF">
        <w:rPr>
          <w:lang w:val="es-ES_tradnl" w:eastAsia="ja-JP"/>
        </w:rPr>
        <w:t>, niveles</w:t>
      </w:r>
      <w:r w:rsidR="008F2F38" w:rsidRPr="00E773AF">
        <w:rPr>
          <w:lang w:val="es-ES_tradnl" w:eastAsia="ja-JP"/>
        </w:rPr>
        <w:t> </w:t>
      </w:r>
      <w:r w:rsidR="005B1AEF" w:rsidRPr="00E773AF">
        <w:rPr>
          <w:lang w:val="es-ES_tradnl" w:eastAsia="ja-JP"/>
        </w:rPr>
        <w:t>1,</w:t>
      </w:r>
      <w:r w:rsidR="008F2F38" w:rsidRPr="00E773AF">
        <w:rPr>
          <w:lang w:val="es-ES_tradnl" w:eastAsia="ja-JP"/>
        </w:rPr>
        <w:t> </w:t>
      </w:r>
      <w:r w:rsidR="005B1AEF" w:rsidRPr="00E773AF">
        <w:rPr>
          <w:lang w:val="es-ES_tradnl" w:eastAsia="ja-JP"/>
        </w:rPr>
        <w:t>2 y 3</w:t>
      </w:r>
      <w:r w:rsidR="00EA758C" w:rsidRPr="00E773AF">
        <w:rPr>
          <w:lang w:val="es-ES_tradnl" w:eastAsia="ja-JP"/>
        </w:rPr>
        <w:t>.</w:t>
      </w:r>
    </w:p>
    <w:p w14:paraId="21B16745" w14:textId="23155ABF" w:rsidR="00EA758C" w:rsidRPr="00E773AF" w:rsidRDefault="005B1AEF" w:rsidP="00EA758C">
      <w:pPr>
        <w:rPr>
          <w:lang w:val="es-ES_tradnl" w:eastAsia="ja-JP"/>
        </w:rPr>
      </w:pPr>
      <w:r w:rsidRPr="00E773AF">
        <w:rPr>
          <w:lang w:val="es-ES_tradnl" w:eastAsia="ja-JP"/>
        </w:rPr>
        <w:t xml:space="preserve">Puede </w:t>
      </w:r>
      <w:r w:rsidR="00E773AF" w:rsidRPr="00E773AF">
        <w:rPr>
          <w:lang w:val="es-ES_tradnl" w:eastAsia="ja-JP"/>
        </w:rPr>
        <w:t>transportarse</w:t>
      </w:r>
      <w:r w:rsidRPr="00E773AF">
        <w:rPr>
          <w:lang w:val="es-ES_tradnl" w:eastAsia="ja-JP"/>
        </w:rPr>
        <w:t xml:space="preserve"> un texto temporizado para el subtitulado y transcripción en directo del vídeo omnidireccional, que debe conformarse al perfil</w:t>
      </w:r>
      <w:r w:rsidR="00EA758C" w:rsidRPr="00E773AF">
        <w:rPr>
          <w:lang w:val="es-ES_tradnl" w:eastAsia="ja-JP"/>
        </w:rPr>
        <w:t xml:space="preserve"> W3C TTML </w:t>
      </w:r>
      <w:r w:rsidRPr="00E773AF">
        <w:rPr>
          <w:lang w:val="es-ES_tradnl" w:eastAsia="ja-JP"/>
        </w:rPr>
        <w:t>para subtitulado y transcripción de medios Internet</w:t>
      </w:r>
      <w:r w:rsidR="00EA758C" w:rsidRPr="00E773AF">
        <w:rPr>
          <w:lang w:val="es-ES_tradnl" w:eastAsia="ja-JP"/>
        </w:rPr>
        <w:t xml:space="preserve"> 1.1 (IMSC1.1) o</w:t>
      </w:r>
      <w:r w:rsidRPr="00E773AF">
        <w:rPr>
          <w:lang w:val="es-ES_tradnl" w:eastAsia="ja-JP"/>
        </w:rPr>
        <w:t xml:space="preserve"> al perfil formato de pistas de texto en vídeo web</w:t>
      </w:r>
      <w:r w:rsidR="00EA758C" w:rsidRPr="00E773AF">
        <w:rPr>
          <w:lang w:val="es-ES_tradnl" w:eastAsia="ja-JP"/>
        </w:rPr>
        <w:t xml:space="preserve"> (WebVTT). </w:t>
      </w:r>
      <w:r w:rsidRPr="00E773AF">
        <w:rPr>
          <w:lang w:val="es-ES_tradnl" w:eastAsia="ja-JP"/>
        </w:rPr>
        <w:t>El texto temporizado puede tener una posición fija, es decir, que no se mueve en función de la orientación de visualización del usuario, o ser siempre visible, es decir, que el texto temporizado aparece siempre visible, independientemente de la orientación de visualización del usuario</w:t>
      </w:r>
      <w:r w:rsidR="00EA758C" w:rsidRPr="00E773AF">
        <w:rPr>
          <w:lang w:val="es-ES_tradnl" w:eastAsia="ja-JP"/>
        </w:rPr>
        <w:t>.</w:t>
      </w:r>
    </w:p>
    <w:p w14:paraId="2DD37552" w14:textId="6E9FF8E0" w:rsidR="00EA758C" w:rsidRPr="00E773AF" w:rsidRDefault="005B1AEF" w:rsidP="00EA758C">
      <w:pPr>
        <w:rPr>
          <w:lang w:val="es-ES_tradnl" w:eastAsia="ja-JP"/>
        </w:rPr>
      </w:pPr>
      <w:r w:rsidRPr="00E773AF">
        <w:rPr>
          <w:lang w:val="es-ES_tradnl" w:eastAsia="ja-JP"/>
        </w:rPr>
        <w:t xml:space="preserve">Puede </w:t>
      </w:r>
      <w:r w:rsidR="00E773AF" w:rsidRPr="00E773AF">
        <w:rPr>
          <w:lang w:val="es-ES_tradnl" w:eastAsia="ja-JP"/>
        </w:rPr>
        <w:t>transportarse</w:t>
      </w:r>
      <w:r w:rsidRPr="00E773AF">
        <w:rPr>
          <w:lang w:val="es-ES_tradnl" w:eastAsia="ja-JP"/>
        </w:rPr>
        <w:t>, como metadato temporizado, una orientación inicial de visualización que permita al autor del contenido la orientación de visualización particular recomendada a los usuarios</w:t>
      </w:r>
      <w:r w:rsidR="00EA758C" w:rsidRPr="00E773AF">
        <w:rPr>
          <w:lang w:val="es-ES_tradnl" w:eastAsia="ja-JP"/>
        </w:rPr>
        <w:t>.</w:t>
      </w:r>
    </w:p>
    <w:p w14:paraId="1F18FCA5" w14:textId="77777777" w:rsidR="00DC70C4" w:rsidRPr="00E773AF" w:rsidRDefault="00DC70C4" w:rsidP="00DC70C4">
      <w:pPr>
        <w:rPr>
          <w:lang w:val="es-ES_tradnl"/>
        </w:rPr>
      </w:pPr>
    </w:p>
    <w:p w14:paraId="0E696371" w14:textId="77777777" w:rsidR="00DC70C4" w:rsidRPr="00E773AF" w:rsidRDefault="00DC70C4" w:rsidP="00DC70C4">
      <w:pPr>
        <w:rPr>
          <w:lang w:val="es-ES_tradnl"/>
        </w:rPr>
      </w:pPr>
    </w:p>
    <w:p w14:paraId="4ACF2EB5" w14:textId="262C5945" w:rsidR="00EA758C" w:rsidRPr="00E773AF" w:rsidRDefault="00EA758C" w:rsidP="00FD0FE9">
      <w:pPr>
        <w:pStyle w:val="AnnexNoTitle"/>
        <w:rPr>
          <w:lang w:val="es-ES_tradnl"/>
        </w:rPr>
      </w:pPr>
      <w:r w:rsidRPr="00E773AF">
        <w:rPr>
          <w:lang w:val="es-ES_tradnl"/>
        </w:rPr>
        <w:t>Anex</w:t>
      </w:r>
      <w:r w:rsidR="005B1AEF" w:rsidRPr="00E773AF">
        <w:rPr>
          <w:lang w:val="es-ES_tradnl"/>
        </w:rPr>
        <w:t>o</w:t>
      </w:r>
      <w:r w:rsidRPr="00E773AF">
        <w:rPr>
          <w:lang w:val="es-ES_tradnl"/>
        </w:rPr>
        <w:t xml:space="preserve"> 2</w:t>
      </w:r>
      <w:r w:rsidRPr="00E773AF">
        <w:rPr>
          <w:lang w:val="es-ES_tradnl"/>
        </w:rPr>
        <w:br/>
        <w:t>(informativ</w:t>
      </w:r>
      <w:r w:rsidR="005B1AEF" w:rsidRPr="00E773AF">
        <w:rPr>
          <w:lang w:val="es-ES_tradnl"/>
        </w:rPr>
        <w:t>o</w:t>
      </w:r>
      <w:r w:rsidRPr="00E773AF">
        <w:rPr>
          <w:lang w:val="es-ES_tradnl"/>
        </w:rPr>
        <w:t>)</w:t>
      </w:r>
      <w:r w:rsidRPr="00E773AF">
        <w:rPr>
          <w:lang w:val="es-ES_tradnl"/>
        </w:rPr>
        <w:br/>
      </w:r>
      <w:r w:rsidRPr="00E773AF">
        <w:rPr>
          <w:lang w:val="es-ES_tradnl"/>
        </w:rPr>
        <w:br/>
      </w:r>
      <w:r w:rsidR="005B1AEF" w:rsidRPr="00E773AF">
        <w:rPr>
          <w:lang w:val="es-ES_tradnl" w:eastAsia="ja-JP"/>
        </w:rPr>
        <w:t>Resumen de la norma</w:t>
      </w:r>
      <w:r w:rsidRPr="00E773AF">
        <w:rPr>
          <w:lang w:val="es-ES_tradnl" w:eastAsia="ja-JP"/>
        </w:rPr>
        <w:t xml:space="preserve"> OMAF </w:t>
      </w:r>
      <w:r w:rsidR="005B1AEF" w:rsidRPr="00E773AF">
        <w:rPr>
          <w:lang w:val="es-ES_tradnl" w:eastAsia="ja-JP"/>
        </w:rPr>
        <w:t>especificada en</w:t>
      </w:r>
      <w:r w:rsidRPr="00E773AF">
        <w:rPr>
          <w:lang w:val="es-ES_tradnl" w:eastAsia="ja-JP"/>
        </w:rPr>
        <w:t xml:space="preserve"> </w:t>
      </w:r>
      <w:r w:rsidRPr="00E773AF">
        <w:rPr>
          <w:lang w:val="es-ES_tradnl"/>
        </w:rPr>
        <w:t>ISO/</w:t>
      </w:r>
      <w:r w:rsidR="005B1AEF" w:rsidRPr="00E773AF">
        <w:rPr>
          <w:lang w:val="es-ES_tradnl"/>
        </w:rPr>
        <w:t>CEI</w:t>
      </w:r>
      <w:r w:rsidRPr="00E773AF">
        <w:rPr>
          <w:lang w:val="es-ES_tradnl"/>
        </w:rPr>
        <w:t xml:space="preserve"> 23090-2</w:t>
      </w:r>
    </w:p>
    <w:p w14:paraId="093FAC13" w14:textId="55D6C70C" w:rsidR="00EA758C" w:rsidRPr="00E773AF" w:rsidRDefault="005B1AEF" w:rsidP="00C9538B">
      <w:pPr>
        <w:pStyle w:val="Normalaftertitle"/>
        <w:rPr>
          <w:lang w:val="es-ES_tradnl" w:eastAsia="ja-JP"/>
        </w:rPr>
      </w:pPr>
      <w:r w:rsidRPr="00E773AF">
        <w:rPr>
          <w:lang w:val="es-ES_tradnl" w:eastAsia="ja-JP"/>
        </w:rPr>
        <w:t xml:space="preserve">En </w:t>
      </w:r>
      <w:r w:rsidR="00EA758C" w:rsidRPr="00E773AF">
        <w:rPr>
          <w:lang w:val="es-ES_tradnl" w:eastAsia="ja-JP"/>
        </w:rPr>
        <w:t>ISO/</w:t>
      </w:r>
      <w:r w:rsidRPr="00E773AF">
        <w:rPr>
          <w:lang w:val="es-ES_tradnl" w:eastAsia="ja-JP"/>
        </w:rPr>
        <w:t>CEI</w:t>
      </w:r>
      <w:r w:rsidR="00EA758C" w:rsidRPr="00E773AF">
        <w:rPr>
          <w:lang w:val="es-ES_tradnl" w:eastAsia="ja-JP"/>
        </w:rPr>
        <w:t xml:space="preserve"> 23090-2 (</w:t>
      </w:r>
      <w:r w:rsidRPr="00E773AF">
        <w:rPr>
          <w:lang w:val="es-ES_tradnl" w:eastAsia="ja-JP"/>
        </w:rPr>
        <w:t>OMAF, formato de medios omnidireccional) se especifica un formato de medios que permite aplicaciones de medios omnidireccionales, en particular vídeo, imágenes y audio</w:t>
      </w:r>
      <w:r w:rsidR="008F2F38" w:rsidRPr="00E773AF">
        <w:rPr>
          <w:lang w:val="es-ES_tradnl" w:eastAsia="ja-JP"/>
        </w:rPr>
        <w:t> </w:t>
      </w:r>
      <w:r w:rsidR="00EA758C" w:rsidRPr="00E773AF">
        <w:rPr>
          <w:lang w:val="es-ES_tradnl" w:eastAsia="ja-JP"/>
        </w:rPr>
        <w:t>360</w:t>
      </w:r>
      <w:r w:rsidR="008F2F38" w:rsidRPr="00E773AF">
        <w:rPr>
          <w:lang w:val="es-ES_tradnl" w:eastAsia="ja-JP"/>
        </w:rPr>
        <w:t>º</w:t>
      </w:r>
      <w:r w:rsidRPr="00E773AF">
        <w:rPr>
          <w:lang w:val="es-ES_tradnl" w:eastAsia="ja-JP"/>
        </w:rPr>
        <w:t>, así como texto temporizado asociado. También se especifican diversas tecnologías, como métodos de empaquetado por regiones, que pueden utilizarse para mejorar la calidad de la imagen a partir de información obtenida del seguimiento de la cabeza/los ojos por el dispositivo del usuario. La primera versión de</w:t>
      </w:r>
      <w:r w:rsidR="00EA758C" w:rsidRPr="00E773AF">
        <w:rPr>
          <w:lang w:val="es-ES_tradnl" w:eastAsia="ja-JP"/>
        </w:rPr>
        <w:t xml:space="preserve"> OMAF s</w:t>
      </w:r>
      <w:r w:rsidRPr="00E773AF">
        <w:rPr>
          <w:lang w:val="es-ES_tradnl" w:eastAsia="ja-JP"/>
        </w:rPr>
        <w:t>oporta contenido</w:t>
      </w:r>
      <w:r w:rsidR="00EA758C" w:rsidRPr="00E773AF">
        <w:rPr>
          <w:lang w:val="es-ES_tradnl" w:eastAsia="ja-JP"/>
        </w:rPr>
        <w:t xml:space="preserve"> 3DoF</w:t>
      </w:r>
      <w:r w:rsidR="00EA758C" w:rsidRPr="00E773AF">
        <w:rPr>
          <w:position w:val="6"/>
          <w:sz w:val="18"/>
          <w:lang w:val="es-ES_tradnl" w:eastAsia="ja-JP"/>
        </w:rPr>
        <w:footnoteReference w:id="1"/>
      </w:r>
      <w:r w:rsidR="00EA758C" w:rsidRPr="00E773AF">
        <w:rPr>
          <w:lang w:val="es-ES_tradnl" w:eastAsia="ja-JP"/>
        </w:rPr>
        <w:t xml:space="preserve"> VR/360</w:t>
      </w:r>
      <w:r w:rsidR="008F2F38" w:rsidRPr="00E773AF">
        <w:rPr>
          <w:lang w:val="es-ES_tradnl" w:eastAsia="ja-JP"/>
        </w:rPr>
        <w:t>º</w:t>
      </w:r>
      <w:r w:rsidR="00EA758C" w:rsidRPr="00E773AF">
        <w:rPr>
          <w:lang w:val="es-ES_tradnl" w:eastAsia="ja-JP"/>
        </w:rPr>
        <w:t xml:space="preserve">. </w:t>
      </w:r>
      <w:r w:rsidRPr="00E773AF">
        <w:rPr>
          <w:lang w:val="es-ES_tradnl" w:eastAsia="ja-JP"/>
        </w:rPr>
        <w:t>En la Fig</w:t>
      </w:r>
      <w:r w:rsidR="00DC70C4" w:rsidRPr="00E773AF">
        <w:rPr>
          <w:lang w:val="es-ES_tradnl" w:eastAsia="ja-JP"/>
        </w:rPr>
        <w:t>.</w:t>
      </w:r>
      <w:r w:rsidRPr="00E773AF">
        <w:rPr>
          <w:lang w:val="es-ES_tradnl" w:eastAsia="ja-JP"/>
        </w:rPr>
        <w:t xml:space="preserve"> 1 se muestra el procesamiento de flujo de contenido típico de una aplicación de medios omnidireccionales con vídeo proyectado</w:t>
      </w:r>
      <w:r w:rsidR="00EA758C" w:rsidRPr="00E773AF">
        <w:rPr>
          <w:lang w:val="es-ES_tradnl" w:eastAsia="ja-JP"/>
        </w:rPr>
        <w:t>.</w:t>
      </w:r>
    </w:p>
    <w:p w14:paraId="6AB911F7" w14:textId="5CF1658C" w:rsidR="00EA758C" w:rsidRPr="00E773AF" w:rsidRDefault="00EA758C" w:rsidP="00EA758C">
      <w:pPr>
        <w:pStyle w:val="FigureNo"/>
        <w:rPr>
          <w:lang w:val="es-ES_tradnl"/>
        </w:rPr>
      </w:pPr>
      <w:r w:rsidRPr="00E773AF">
        <w:rPr>
          <w:lang w:val="es-ES_tradnl"/>
        </w:rPr>
        <w:t>FIGUR</w:t>
      </w:r>
      <w:r w:rsidR="005A481D" w:rsidRPr="00E773AF">
        <w:rPr>
          <w:lang w:val="es-ES_tradnl"/>
        </w:rPr>
        <w:t>A</w:t>
      </w:r>
      <w:r w:rsidRPr="00E773AF">
        <w:rPr>
          <w:lang w:val="es-ES_tradnl"/>
        </w:rPr>
        <w:t xml:space="preserve"> 1</w:t>
      </w:r>
    </w:p>
    <w:p w14:paraId="58F3325B" w14:textId="041076B3" w:rsidR="00EA758C" w:rsidRPr="00E773AF" w:rsidRDefault="005A481D" w:rsidP="00EA758C">
      <w:pPr>
        <w:pStyle w:val="Figuretitle"/>
        <w:rPr>
          <w:lang w:val="es-ES_tradnl"/>
        </w:rPr>
      </w:pPr>
      <w:r w:rsidRPr="00E773AF">
        <w:rPr>
          <w:lang w:val="es-ES_tradnl"/>
        </w:rPr>
        <w:t>Procesamiento de flujo de contenido de medios omnidireccionales con vídeo proyectado</w:t>
      </w:r>
    </w:p>
    <w:p w14:paraId="04DFB00B" w14:textId="1387C5A4" w:rsidR="00EA758C" w:rsidRPr="00E773AF" w:rsidRDefault="00EA758C" w:rsidP="00EA758C">
      <w:pPr>
        <w:keepNext/>
        <w:jc w:val="center"/>
        <w:rPr>
          <w:sz w:val="20"/>
          <w:lang w:val="es-ES_tradnl"/>
        </w:rPr>
      </w:pPr>
      <w:r w:rsidRPr="00E773AF">
        <w:rPr>
          <w:sz w:val="20"/>
          <w:lang w:val="es-ES_tradnl"/>
        </w:rPr>
        <w:t>(</w:t>
      </w:r>
      <w:r w:rsidR="005A481D" w:rsidRPr="00E773AF">
        <w:rPr>
          <w:sz w:val="20"/>
          <w:lang w:val="es-ES_tradnl"/>
        </w:rPr>
        <w:t>Esta Figura se reproduce de</w:t>
      </w:r>
      <w:r w:rsidRPr="00E773AF">
        <w:rPr>
          <w:sz w:val="20"/>
          <w:lang w:val="es-ES_tradnl"/>
        </w:rPr>
        <w:t xml:space="preserve"> ISO/</w:t>
      </w:r>
      <w:r w:rsidR="005A481D" w:rsidRPr="00E773AF">
        <w:rPr>
          <w:sz w:val="20"/>
          <w:lang w:val="es-ES_tradnl"/>
        </w:rPr>
        <w:t>CEI</w:t>
      </w:r>
      <w:r w:rsidRPr="00E773AF">
        <w:rPr>
          <w:sz w:val="20"/>
          <w:lang w:val="es-ES_tradnl"/>
        </w:rPr>
        <w:t xml:space="preserve"> 23090-2.)</w:t>
      </w:r>
    </w:p>
    <w:p w14:paraId="14714774" w14:textId="0B3E0013" w:rsidR="00EA758C" w:rsidRPr="00E773AF" w:rsidRDefault="00E773AF" w:rsidP="00FD0FE9">
      <w:pPr>
        <w:pStyle w:val="Figure"/>
        <w:rPr>
          <w:lang w:val="es-ES_tradnl" w:eastAsia="zh-CN"/>
        </w:rPr>
      </w:pPr>
      <w:r w:rsidRPr="00E773AF">
        <w:rPr>
          <w:lang w:val="es-ES_tradnl"/>
        </w:rPr>
        <w:object w:dxaOrig="9576" w:dyaOrig="6471" w14:anchorId="2C2340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5pt;height:323pt" o:ole="">
            <v:imagedata r:id="rId17" o:title=""/>
          </v:shape>
          <o:OLEObject Type="Embed" ProgID="CorelDraw.Graphic.17" ShapeID="_x0000_i1025" DrawAspect="Content" ObjectID="_1653214901" r:id="rId18"/>
        </w:object>
      </w:r>
    </w:p>
    <w:p w14:paraId="58CEDC1F" w14:textId="5B3B3F9E" w:rsidR="00EA758C" w:rsidRPr="00E773AF" w:rsidRDefault="00465B37" w:rsidP="00FD0FE9">
      <w:pPr>
        <w:pStyle w:val="Normalaftertitle"/>
        <w:rPr>
          <w:lang w:val="es-ES_tradnl"/>
        </w:rPr>
      </w:pPr>
      <w:r w:rsidRPr="00E773AF">
        <w:rPr>
          <w:lang w:val="es-ES_tradnl"/>
        </w:rPr>
        <w:t>El proceso de encapsulación de fichero/segmento de la Fig</w:t>
      </w:r>
      <w:r w:rsidR="00DC70C4" w:rsidRPr="00E773AF">
        <w:rPr>
          <w:lang w:val="es-ES_tradnl"/>
        </w:rPr>
        <w:t>.</w:t>
      </w:r>
      <w:r w:rsidRPr="00E773AF">
        <w:rPr>
          <w:lang w:val="es-ES_tradnl"/>
        </w:rPr>
        <w:t xml:space="preserve"> 1 comprende la encapsulación de metadatos en el fichero o los segmentos. Ejemplos de metadatos son la información de proyección y sensible a las regiones que ayudan a la reproducción de imágenes empaquetadas descodificadas</w:t>
      </w:r>
      <w:r w:rsidR="00EA758C" w:rsidRPr="00E773AF">
        <w:rPr>
          <w:lang w:val="es-ES_tradnl"/>
        </w:rPr>
        <w:t>.</w:t>
      </w:r>
    </w:p>
    <w:p w14:paraId="12DF66D5" w14:textId="64B7B1CB" w:rsidR="00EA758C" w:rsidRPr="00E773AF" w:rsidRDefault="00465B37" w:rsidP="00EA758C">
      <w:pPr>
        <w:rPr>
          <w:lang w:val="es-ES_tradnl"/>
        </w:rPr>
      </w:pPr>
      <w:r w:rsidRPr="00E773AF">
        <w:rPr>
          <w:lang w:val="es-ES_tradnl"/>
        </w:rPr>
        <w:t>Sobre la base del procesamiento de flujo expuesto, OMAF tiene las siguientes especificaciones</w:t>
      </w:r>
      <w:r w:rsidR="00EA758C" w:rsidRPr="00E773AF">
        <w:rPr>
          <w:lang w:val="es-ES_tradnl"/>
        </w:rPr>
        <w:t>:</w:t>
      </w:r>
    </w:p>
    <w:p w14:paraId="1F78BD7E" w14:textId="1F3856DF" w:rsidR="00EA758C" w:rsidRPr="00E773AF" w:rsidRDefault="00EA758C" w:rsidP="00465B37">
      <w:pPr>
        <w:pStyle w:val="enumlev1"/>
        <w:rPr>
          <w:lang w:val="es-ES_tradnl" w:eastAsia="ja-JP"/>
        </w:rPr>
      </w:pPr>
      <w:r w:rsidRPr="00E773AF">
        <w:rPr>
          <w:lang w:val="es-ES_tradnl" w:eastAsia="ja-JP"/>
        </w:rPr>
        <w:t>–</w:t>
      </w:r>
      <w:r w:rsidRPr="00E773AF">
        <w:rPr>
          <w:lang w:val="es-ES_tradnl" w:eastAsia="ja-JP"/>
        </w:rPr>
        <w:tab/>
      </w:r>
      <w:r w:rsidR="00465B37" w:rsidRPr="00E773AF">
        <w:rPr>
          <w:lang w:val="es-ES_tradnl" w:eastAsia="ja-JP"/>
        </w:rPr>
        <w:t>un sistema de coordenadas y ecuaciones para los formatos de proyección equirrectangular y omnidireccional en mapa cúbico, la conversión de ejes de coordenadas locales a ejes de coordenadas globales y el empaquetado rectangular por regiones</w:t>
      </w:r>
      <w:r w:rsidRPr="00E773AF">
        <w:rPr>
          <w:lang w:val="es-ES_tradnl"/>
        </w:rPr>
        <w:t>;</w:t>
      </w:r>
    </w:p>
    <w:p w14:paraId="760A4284" w14:textId="59EBFB91" w:rsidR="00EA758C" w:rsidRPr="00E773AF" w:rsidRDefault="00EA758C" w:rsidP="00FD0FE9">
      <w:pPr>
        <w:pStyle w:val="enumlev1"/>
        <w:rPr>
          <w:lang w:val="es-ES_tradnl"/>
        </w:rPr>
      </w:pPr>
      <w:r w:rsidRPr="00E773AF">
        <w:rPr>
          <w:lang w:val="es-ES_tradnl"/>
        </w:rPr>
        <w:t>–</w:t>
      </w:r>
      <w:r w:rsidRPr="00E773AF">
        <w:rPr>
          <w:lang w:val="es-ES_tradnl"/>
        </w:rPr>
        <w:tab/>
      </w:r>
      <w:r w:rsidR="00465B37" w:rsidRPr="00E773AF">
        <w:rPr>
          <w:lang w:val="es-ES_tradnl"/>
        </w:rPr>
        <w:t>extensiones del formato de medios básico ISO para medios omnidireccionales, así como para metadatos temporizados para regiones esféricas</w:t>
      </w:r>
      <w:r w:rsidRPr="00E773AF">
        <w:rPr>
          <w:lang w:val="es-ES_tradnl"/>
        </w:rPr>
        <w:t>;</w:t>
      </w:r>
    </w:p>
    <w:p w14:paraId="02A6C78E" w14:textId="3910C3F4" w:rsidR="00EA758C" w:rsidRPr="00E773AF" w:rsidRDefault="00EA758C" w:rsidP="00FD0FE9">
      <w:pPr>
        <w:pStyle w:val="enumlev1"/>
        <w:rPr>
          <w:lang w:val="es-ES_tradnl"/>
        </w:rPr>
      </w:pPr>
      <w:r w:rsidRPr="00E773AF">
        <w:rPr>
          <w:lang w:val="es-ES_tradnl"/>
        </w:rPr>
        <w:t>–</w:t>
      </w:r>
      <w:r w:rsidRPr="00E773AF">
        <w:rPr>
          <w:lang w:val="es-ES_tradnl"/>
        </w:rPr>
        <w:tab/>
      </w:r>
      <w:r w:rsidR="00465B37" w:rsidRPr="00E773AF">
        <w:rPr>
          <w:lang w:val="es-ES_tradnl"/>
        </w:rPr>
        <w:t>extensiones a</w:t>
      </w:r>
      <w:r w:rsidRPr="00E773AF">
        <w:rPr>
          <w:lang w:val="es-ES_tradnl"/>
        </w:rPr>
        <w:t xml:space="preserve"> MMT </w:t>
      </w:r>
      <w:r w:rsidR="00465B37" w:rsidRPr="00E773AF">
        <w:rPr>
          <w:lang w:val="es-ES_tradnl"/>
        </w:rPr>
        <w:t>y</w:t>
      </w:r>
      <w:r w:rsidRPr="00E773AF">
        <w:rPr>
          <w:lang w:val="es-ES_tradnl"/>
        </w:rPr>
        <w:t xml:space="preserve"> MPEG-DASH </w:t>
      </w:r>
      <w:r w:rsidR="00465B37" w:rsidRPr="00E773AF">
        <w:rPr>
          <w:lang w:val="es-ES_tradnl"/>
        </w:rPr>
        <w:t>para medios omnidireccionales</w:t>
      </w:r>
      <w:r w:rsidRPr="00E773AF">
        <w:rPr>
          <w:lang w:val="es-ES_tradnl"/>
        </w:rPr>
        <w:t>;</w:t>
      </w:r>
    </w:p>
    <w:p w14:paraId="534240F7" w14:textId="59FEB9FC" w:rsidR="00EA758C" w:rsidRPr="00E773AF" w:rsidRDefault="00EA758C" w:rsidP="00FD0FE9">
      <w:pPr>
        <w:pStyle w:val="enumlev1"/>
        <w:rPr>
          <w:lang w:val="es-ES_tradnl"/>
        </w:rPr>
      </w:pPr>
      <w:r w:rsidRPr="00E773AF">
        <w:rPr>
          <w:lang w:val="es-ES_tradnl"/>
        </w:rPr>
        <w:t>–</w:t>
      </w:r>
      <w:r w:rsidRPr="00E773AF">
        <w:rPr>
          <w:lang w:val="es-ES_tradnl"/>
        </w:rPr>
        <w:tab/>
      </w:r>
      <w:r w:rsidR="00465B37" w:rsidRPr="00E773AF">
        <w:rPr>
          <w:lang w:val="es-ES_tradnl"/>
        </w:rPr>
        <w:t>perfiles de medios, como el perfil de vídeo independiente de la ventana gráfica basado en</w:t>
      </w:r>
      <w:r w:rsidR="00416385" w:rsidRPr="00E773AF">
        <w:rPr>
          <w:lang w:val="es-ES_tradnl"/>
        </w:rPr>
        <w:t> </w:t>
      </w:r>
      <w:r w:rsidRPr="00E773AF">
        <w:rPr>
          <w:lang w:val="es-ES_tradnl"/>
        </w:rPr>
        <w:t>HEVC</w:t>
      </w:r>
      <w:r w:rsidR="00465B37" w:rsidRPr="00E773AF">
        <w:rPr>
          <w:lang w:val="es-ES_tradnl"/>
        </w:rPr>
        <w:t>, el perfil básico de audio</w:t>
      </w:r>
      <w:r w:rsidRPr="00E773AF">
        <w:rPr>
          <w:lang w:val="es-ES_tradnl"/>
        </w:rPr>
        <w:t xml:space="preserve"> 3D</w:t>
      </w:r>
      <w:r w:rsidR="00465B37" w:rsidRPr="00E773AF">
        <w:rPr>
          <w:lang w:val="es-ES_tradnl"/>
        </w:rPr>
        <w:t>, el perfil de imagen</w:t>
      </w:r>
      <w:r w:rsidRPr="00E773AF">
        <w:rPr>
          <w:lang w:val="es-ES_tradnl"/>
        </w:rPr>
        <w:t xml:space="preserve"> HEVC </w:t>
      </w:r>
      <w:r w:rsidR="00465B37" w:rsidRPr="00E773AF">
        <w:rPr>
          <w:lang w:val="es-ES_tradnl"/>
        </w:rPr>
        <w:t xml:space="preserve">y el </w:t>
      </w:r>
      <w:r w:rsidR="00E773AF" w:rsidRPr="00E773AF">
        <w:rPr>
          <w:lang w:val="es-ES_tradnl"/>
        </w:rPr>
        <w:t>perfil</w:t>
      </w:r>
      <w:r w:rsidR="00465B37" w:rsidRPr="00E773AF">
        <w:rPr>
          <w:lang w:val="es-ES_tradnl"/>
        </w:rPr>
        <w:t xml:space="preserve"> de texto temporizado</w:t>
      </w:r>
      <w:r w:rsidRPr="00E773AF">
        <w:rPr>
          <w:lang w:val="es-ES_tradnl"/>
        </w:rPr>
        <w:t xml:space="preserve"> IMSC1.1;</w:t>
      </w:r>
    </w:p>
    <w:p w14:paraId="2FC32E48" w14:textId="552A2A38" w:rsidR="00EA758C" w:rsidRPr="00E773AF" w:rsidRDefault="00EA758C" w:rsidP="00FD0FE9">
      <w:pPr>
        <w:pStyle w:val="enumlev1"/>
        <w:rPr>
          <w:lang w:val="es-ES_tradnl"/>
        </w:rPr>
      </w:pPr>
      <w:r w:rsidRPr="00E773AF">
        <w:rPr>
          <w:lang w:val="es-ES_tradnl"/>
        </w:rPr>
        <w:t>–</w:t>
      </w:r>
      <w:r w:rsidRPr="00E773AF">
        <w:rPr>
          <w:lang w:val="es-ES_tradnl"/>
        </w:rPr>
        <w:tab/>
      </w:r>
      <w:r w:rsidR="00465B37" w:rsidRPr="00E773AF">
        <w:rPr>
          <w:lang w:val="es-ES_tradnl"/>
        </w:rPr>
        <w:t xml:space="preserve">perfiles de presentación basados en algunos </w:t>
      </w:r>
      <w:r w:rsidR="00E773AF" w:rsidRPr="00E773AF">
        <w:rPr>
          <w:lang w:val="es-ES_tradnl"/>
        </w:rPr>
        <w:t>perfiles</w:t>
      </w:r>
      <w:r w:rsidR="00465B37" w:rsidRPr="00E773AF">
        <w:rPr>
          <w:lang w:val="es-ES_tradnl"/>
        </w:rPr>
        <w:t xml:space="preserve"> de medios</w:t>
      </w:r>
      <w:r w:rsidRPr="00E773AF">
        <w:rPr>
          <w:lang w:val="es-ES_tradnl"/>
        </w:rPr>
        <w:t xml:space="preserve"> OMAF</w:t>
      </w:r>
      <w:r w:rsidR="00465B37" w:rsidRPr="00E773AF">
        <w:rPr>
          <w:lang w:val="es-ES_tradnl"/>
        </w:rPr>
        <w:t>, como el perfil de presentación básico independiente de la ventana gráfica y el perfil de presentación básico dependiente de la ventana gráfica</w:t>
      </w:r>
      <w:r w:rsidRPr="00E773AF">
        <w:rPr>
          <w:lang w:val="es-ES_tradnl"/>
        </w:rPr>
        <w:t>.</w:t>
      </w:r>
    </w:p>
    <w:p w14:paraId="5E537828" w14:textId="27DF00CE" w:rsidR="008F2F38" w:rsidRPr="00E773AF" w:rsidRDefault="008F2F38" w:rsidP="00DC70C4">
      <w:pPr>
        <w:rPr>
          <w:lang w:val="es-ES_tradnl"/>
        </w:rPr>
      </w:pPr>
    </w:p>
    <w:p w14:paraId="312E9EE7" w14:textId="77777777" w:rsidR="00DC70C4" w:rsidRPr="00E773AF" w:rsidRDefault="00DC70C4" w:rsidP="00DC70C4">
      <w:pPr>
        <w:rPr>
          <w:lang w:val="es-ES_tradnl"/>
        </w:rPr>
      </w:pPr>
    </w:p>
    <w:p w14:paraId="0957B92E" w14:textId="465CEEEC" w:rsidR="00EA758C" w:rsidRPr="00E773AF" w:rsidRDefault="00EA758C" w:rsidP="00FD0FE9">
      <w:pPr>
        <w:pStyle w:val="AnnexNoTitle"/>
        <w:rPr>
          <w:lang w:val="es-ES_tradnl"/>
        </w:rPr>
      </w:pPr>
      <w:r w:rsidRPr="00E773AF">
        <w:rPr>
          <w:lang w:val="es-ES_tradnl"/>
        </w:rPr>
        <w:t>Anex</w:t>
      </w:r>
      <w:r w:rsidR="00465B37" w:rsidRPr="00E773AF">
        <w:rPr>
          <w:lang w:val="es-ES_tradnl"/>
        </w:rPr>
        <w:t>o</w:t>
      </w:r>
      <w:r w:rsidRPr="00E773AF">
        <w:rPr>
          <w:lang w:val="es-ES_tradnl"/>
        </w:rPr>
        <w:t xml:space="preserve"> 3</w:t>
      </w:r>
      <w:r w:rsidRPr="00E773AF">
        <w:rPr>
          <w:lang w:val="es-ES_tradnl"/>
        </w:rPr>
        <w:br/>
        <w:t>(informativ</w:t>
      </w:r>
      <w:r w:rsidR="00465B37" w:rsidRPr="00E773AF">
        <w:rPr>
          <w:lang w:val="es-ES_tradnl"/>
        </w:rPr>
        <w:t>o</w:t>
      </w:r>
      <w:r w:rsidRPr="00E773AF">
        <w:rPr>
          <w:lang w:val="es-ES_tradnl"/>
        </w:rPr>
        <w:t>)</w:t>
      </w:r>
      <w:r w:rsidRPr="00E773AF">
        <w:rPr>
          <w:lang w:val="es-ES_tradnl"/>
        </w:rPr>
        <w:br/>
      </w:r>
      <w:r w:rsidRPr="00E773AF">
        <w:rPr>
          <w:lang w:val="es-ES_tradnl"/>
        </w:rPr>
        <w:br/>
      </w:r>
      <w:r w:rsidR="00D2535C" w:rsidRPr="00E773AF">
        <w:rPr>
          <w:lang w:val="es-ES_tradnl"/>
        </w:rPr>
        <w:t xml:space="preserve">Posibles </w:t>
      </w:r>
      <w:r w:rsidR="00465B37" w:rsidRPr="00E773AF">
        <w:rPr>
          <w:lang w:val="es-ES_tradnl"/>
        </w:rPr>
        <w:t>estructuras de capa para el transporte de contenido</w:t>
      </w:r>
      <w:r w:rsidR="00D2535C" w:rsidRPr="00E773AF">
        <w:rPr>
          <w:lang w:val="es-ES_tradnl"/>
        </w:rPr>
        <w:br/>
      </w:r>
      <w:r w:rsidRPr="00E773AF">
        <w:rPr>
          <w:lang w:val="es-ES_tradnl"/>
        </w:rPr>
        <w:t xml:space="preserve">AIAV </w:t>
      </w:r>
      <w:r w:rsidR="00465B37" w:rsidRPr="00E773AF">
        <w:rPr>
          <w:lang w:val="es-ES_tradnl"/>
        </w:rPr>
        <w:t>en sistemas de radiodifusión</w:t>
      </w:r>
    </w:p>
    <w:p w14:paraId="0567DA4E" w14:textId="486F0F63" w:rsidR="00EA758C" w:rsidRPr="00E773AF" w:rsidRDefault="00465B37" w:rsidP="00EA758C">
      <w:pPr>
        <w:spacing w:before="280"/>
        <w:rPr>
          <w:lang w:val="es-ES_tradnl" w:eastAsia="ja-JP"/>
        </w:rPr>
      </w:pPr>
      <w:r w:rsidRPr="00E773AF">
        <w:rPr>
          <w:lang w:val="es-ES_tradnl" w:eastAsia="ja-JP"/>
        </w:rPr>
        <w:t>La especificación</w:t>
      </w:r>
      <w:r w:rsidR="00EA758C" w:rsidRPr="00E773AF">
        <w:rPr>
          <w:lang w:val="es-ES_tradnl" w:eastAsia="ja-JP"/>
        </w:rPr>
        <w:t xml:space="preserve"> OMAF </w:t>
      </w:r>
      <w:r w:rsidRPr="00E773AF">
        <w:rPr>
          <w:lang w:val="es-ES_tradnl" w:eastAsia="ja-JP"/>
        </w:rPr>
        <w:t>estipula la entrega de contenido</w:t>
      </w:r>
      <w:r w:rsidR="00EA758C" w:rsidRPr="00E773AF">
        <w:rPr>
          <w:lang w:val="es-ES_tradnl" w:eastAsia="ja-JP"/>
        </w:rPr>
        <w:t xml:space="preserve"> OMAF </w:t>
      </w:r>
      <w:r w:rsidRPr="00E773AF">
        <w:rPr>
          <w:lang w:val="es-ES_tradnl" w:eastAsia="ja-JP"/>
        </w:rPr>
        <w:t>en</w:t>
      </w:r>
      <w:r w:rsidR="00EA758C" w:rsidRPr="00E773AF">
        <w:rPr>
          <w:lang w:val="es-ES_tradnl" w:eastAsia="ja-JP"/>
        </w:rPr>
        <w:t xml:space="preserve"> MMT o MPEG-DASH. </w:t>
      </w:r>
      <w:r w:rsidRPr="00E773AF">
        <w:rPr>
          <w:lang w:val="es-ES_tradnl" w:eastAsia="ja-JP"/>
        </w:rPr>
        <w:t xml:space="preserve">El contenido </w:t>
      </w:r>
      <w:r w:rsidR="00EA758C" w:rsidRPr="00E773AF">
        <w:rPr>
          <w:lang w:val="es-ES_tradnl" w:eastAsia="ja-JP"/>
        </w:rPr>
        <w:t xml:space="preserve">AIAV </w:t>
      </w:r>
      <w:r w:rsidRPr="00E773AF">
        <w:rPr>
          <w:lang w:val="es-ES_tradnl" w:eastAsia="ja-JP"/>
        </w:rPr>
        <w:t>encapsulado en</w:t>
      </w:r>
      <w:r w:rsidR="00EA758C" w:rsidRPr="00E773AF">
        <w:rPr>
          <w:lang w:val="es-ES_tradnl" w:eastAsia="ja-JP"/>
        </w:rPr>
        <w:t xml:space="preserve"> OMAF </w:t>
      </w:r>
      <w:r w:rsidRPr="00E773AF">
        <w:rPr>
          <w:lang w:val="es-ES_tradnl" w:eastAsia="ja-JP"/>
        </w:rPr>
        <w:t>puede entregarse en sistemas de radiodifusión IP que adoptan</w:t>
      </w:r>
      <w:r w:rsidR="00EA758C" w:rsidRPr="00E773AF">
        <w:rPr>
          <w:lang w:val="es-ES_tradnl" w:eastAsia="ja-JP"/>
        </w:rPr>
        <w:t xml:space="preserve"> MMT o MPEG-DASH.</w:t>
      </w:r>
      <w:bookmarkStart w:id="3" w:name="_GoBack"/>
      <w:bookmarkEnd w:id="3"/>
      <w:r w:rsidR="00EA758C" w:rsidRPr="00E773AF">
        <w:rPr>
          <w:lang w:val="es-ES_tradnl" w:eastAsia="ja-JP"/>
        </w:rPr>
        <w:t xml:space="preserve"> </w:t>
      </w:r>
      <w:r w:rsidRPr="00E773AF">
        <w:rPr>
          <w:lang w:val="es-ES_tradnl" w:eastAsia="ja-JP"/>
        </w:rPr>
        <w:t xml:space="preserve">En la </w:t>
      </w:r>
      <w:r w:rsidR="00EA758C" w:rsidRPr="00E773AF">
        <w:rPr>
          <w:lang w:val="es-ES_tradnl" w:eastAsia="ja-JP"/>
        </w:rPr>
        <w:t>Fig</w:t>
      </w:r>
      <w:r w:rsidR="00DC70C4" w:rsidRPr="00E773AF">
        <w:rPr>
          <w:lang w:val="es-ES_tradnl" w:eastAsia="ja-JP"/>
        </w:rPr>
        <w:t>.</w:t>
      </w:r>
      <w:r w:rsidR="00EA758C" w:rsidRPr="00E773AF">
        <w:rPr>
          <w:lang w:val="es-ES_tradnl" w:eastAsia="ja-JP"/>
        </w:rPr>
        <w:t xml:space="preserve"> 2 s</w:t>
      </w:r>
      <w:r w:rsidRPr="00E773AF">
        <w:rPr>
          <w:lang w:val="es-ES_tradnl" w:eastAsia="ja-JP"/>
        </w:rPr>
        <w:t>e muestran posibles estructuras de capa para el contenido</w:t>
      </w:r>
      <w:r w:rsidR="00EA758C" w:rsidRPr="00E773AF">
        <w:rPr>
          <w:lang w:val="es-ES_tradnl" w:eastAsia="ja-JP"/>
        </w:rPr>
        <w:t xml:space="preserve"> AIAV </w:t>
      </w:r>
      <w:r w:rsidRPr="00E773AF">
        <w:rPr>
          <w:lang w:val="es-ES_tradnl" w:eastAsia="ja-JP"/>
        </w:rPr>
        <w:t>en</w:t>
      </w:r>
      <w:r w:rsidR="00EA758C" w:rsidRPr="00E773AF">
        <w:rPr>
          <w:lang w:val="es-ES_tradnl" w:eastAsia="ja-JP"/>
        </w:rPr>
        <w:t xml:space="preserve"> ISDB-S3 </w:t>
      </w:r>
      <w:r w:rsidRPr="00E773AF">
        <w:rPr>
          <w:lang w:val="es-ES_tradnl" w:eastAsia="ja-JP"/>
        </w:rPr>
        <w:t>y</w:t>
      </w:r>
      <w:r w:rsidR="00EA758C" w:rsidRPr="00E773AF">
        <w:rPr>
          <w:lang w:val="es-ES_tradnl" w:eastAsia="ja-JP"/>
        </w:rPr>
        <w:t xml:space="preserve"> ATSC 3.0. </w:t>
      </w:r>
      <w:r w:rsidRPr="00E773AF">
        <w:rPr>
          <w:lang w:val="es-ES_tradnl" w:eastAsia="ja-JP"/>
        </w:rPr>
        <w:t>En estos casos, el vídeo</w:t>
      </w:r>
      <w:r w:rsidR="00EA758C" w:rsidRPr="00E773AF">
        <w:rPr>
          <w:lang w:val="es-ES_tradnl" w:eastAsia="ja-JP"/>
        </w:rPr>
        <w:t xml:space="preserve"> 360</w:t>
      </w:r>
      <w:r w:rsidR="008F2F38" w:rsidRPr="00E773AF">
        <w:rPr>
          <w:lang w:val="es-ES_tradnl" w:eastAsia="ja-JP"/>
        </w:rPr>
        <w:t>º</w:t>
      </w:r>
      <w:r w:rsidR="00EA758C" w:rsidRPr="00E773AF">
        <w:rPr>
          <w:lang w:val="es-ES_tradnl" w:eastAsia="ja-JP"/>
        </w:rPr>
        <w:t xml:space="preserve"> </w:t>
      </w:r>
      <w:r w:rsidRPr="00E773AF">
        <w:rPr>
          <w:lang w:val="es-ES_tradnl" w:eastAsia="ja-JP"/>
        </w:rPr>
        <w:t>con visualización omnidireccional se entrega simultáneamente a un gran número de usuarios por canales de radiodifusión unidireccionales</w:t>
      </w:r>
      <w:r w:rsidR="00EA758C" w:rsidRPr="00E773AF">
        <w:rPr>
          <w:lang w:val="es-ES_tradnl" w:eastAsia="ja-JP"/>
        </w:rPr>
        <w:t>.</w:t>
      </w:r>
    </w:p>
    <w:p w14:paraId="7C2E8579" w14:textId="76E9D067" w:rsidR="00EA758C" w:rsidRPr="00E773AF" w:rsidRDefault="00EA758C" w:rsidP="00EA758C">
      <w:pPr>
        <w:pStyle w:val="FigureNo"/>
        <w:rPr>
          <w:lang w:val="es-ES_tradnl"/>
        </w:rPr>
      </w:pPr>
      <w:r w:rsidRPr="00E773AF">
        <w:rPr>
          <w:lang w:val="es-ES_tradnl"/>
        </w:rPr>
        <w:t>FIGUR</w:t>
      </w:r>
      <w:r w:rsidR="00465B37" w:rsidRPr="00E773AF">
        <w:rPr>
          <w:lang w:val="es-ES_tradnl"/>
        </w:rPr>
        <w:t>A</w:t>
      </w:r>
      <w:r w:rsidRPr="00E773AF">
        <w:rPr>
          <w:lang w:val="es-ES_tradnl"/>
        </w:rPr>
        <w:t xml:space="preserve"> 2</w:t>
      </w:r>
    </w:p>
    <w:p w14:paraId="1FC37A6E" w14:textId="4D934A70" w:rsidR="00EA758C" w:rsidRPr="00E773AF" w:rsidRDefault="00EA758C" w:rsidP="00EA758C">
      <w:pPr>
        <w:pStyle w:val="Figuretitle"/>
        <w:rPr>
          <w:lang w:val="es-ES_tradnl"/>
        </w:rPr>
      </w:pPr>
      <w:r w:rsidRPr="00E773AF">
        <w:rPr>
          <w:lang w:val="es-ES_tradnl"/>
        </w:rPr>
        <w:t>Pos</w:t>
      </w:r>
      <w:r w:rsidR="00465B37" w:rsidRPr="00E773AF">
        <w:rPr>
          <w:lang w:val="es-ES_tradnl"/>
        </w:rPr>
        <w:t>ible estructura de capa para el transporte de contenido</w:t>
      </w:r>
      <w:r w:rsidRPr="00E773AF">
        <w:rPr>
          <w:lang w:val="es-ES_tradnl"/>
        </w:rPr>
        <w:t xml:space="preserve"> AIAV </w:t>
      </w:r>
      <w:r w:rsidR="00465B37" w:rsidRPr="00E773AF">
        <w:rPr>
          <w:lang w:val="es-ES_tradnl"/>
        </w:rPr>
        <w:t>en sistemas de radiodifusión</w:t>
      </w:r>
    </w:p>
    <w:p w14:paraId="293C9106" w14:textId="07D224AD" w:rsidR="00EA758C" w:rsidRPr="00E773AF" w:rsidRDefault="00F02436" w:rsidP="00FD0FE9">
      <w:pPr>
        <w:pStyle w:val="Figure"/>
        <w:rPr>
          <w:lang w:val="es-ES_tradnl" w:eastAsia="ja-JP"/>
        </w:rPr>
      </w:pPr>
      <w:r w:rsidRPr="00E773AF">
        <w:rPr>
          <w:lang w:val="es-ES_tradnl"/>
        </w:rPr>
        <w:object w:dxaOrig="9672" w:dyaOrig="3569" w14:anchorId="1C9E3C65">
          <v:shape id="_x0000_i1026" type="#_x0000_t75" style="width:483.5pt;height:178.5pt" o:ole="">
            <v:imagedata r:id="rId19" o:title=""/>
          </v:shape>
          <o:OLEObject Type="Embed" ProgID="CorelDraw.Graphic.17" ShapeID="_x0000_i1026" DrawAspect="Content" ObjectID="_1653214902" r:id="rId20"/>
        </w:object>
      </w:r>
    </w:p>
    <w:p w14:paraId="6E876875" w14:textId="77777777" w:rsidR="008F2F38" w:rsidRPr="00E773AF" w:rsidRDefault="008F2F38" w:rsidP="00692945">
      <w:pPr>
        <w:pStyle w:val="Reasons"/>
        <w:rPr>
          <w:lang w:val="es-ES_tradnl"/>
        </w:rPr>
      </w:pPr>
    </w:p>
    <w:p w14:paraId="58284B55" w14:textId="6BEBFEBF" w:rsidR="008F2F38" w:rsidRPr="00E773AF" w:rsidRDefault="008F2F38" w:rsidP="00301155">
      <w:pPr>
        <w:pStyle w:val="Line"/>
      </w:pPr>
    </w:p>
    <w:sectPr w:rsidR="008F2F38" w:rsidRPr="00E773AF" w:rsidSect="002F2EC3">
      <w:headerReference w:type="even" r:id="rId21"/>
      <w:headerReference w:type="default" r:id="rId2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E9AA3C" w14:textId="77777777" w:rsidR="00692945" w:rsidRDefault="00692945">
      <w:r>
        <w:separator/>
      </w:r>
    </w:p>
  </w:endnote>
  <w:endnote w:type="continuationSeparator" w:id="0">
    <w:p w14:paraId="485F7FCD" w14:textId="77777777" w:rsidR="00692945" w:rsidRDefault="006929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B3E0A4" w14:textId="77777777" w:rsidR="00692945" w:rsidRDefault="00692945">
      <w:r>
        <w:separator/>
      </w:r>
    </w:p>
  </w:footnote>
  <w:footnote w:type="continuationSeparator" w:id="0">
    <w:p w14:paraId="78D0007D" w14:textId="77777777" w:rsidR="00692945" w:rsidRDefault="00692945">
      <w:r>
        <w:continuationSeparator/>
      </w:r>
    </w:p>
  </w:footnote>
  <w:footnote w:id="1">
    <w:p w14:paraId="5BE42AEF" w14:textId="469F46E5" w:rsidR="005B1AEF" w:rsidRPr="005A481D" w:rsidRDefault="005B1AEF" w:rsidP="00EA758C">
      <w:pPr>
        <w:pStyle w:val="FootnoteText"/>
        <w:rPr>
          <w:szCs w:val="24"/>
          <w:lang w:val="es-ES" w:eastAsia="ja-JP"/>
        </w:rPr>
      </w:pPr>
      <w:r>
        <w:rPr>
          <w:rStyle w:val="FootnoteReference"/>
        </w:rPr>
        <w:footnoteRef/>
      </w:r>
      <w:r w:rsidRPr="005B1AEF">
        <w:rPr>
          <w:lang w:val="es-ES"/>
        </w:rPr>
        <w:tab/>
        <w:t>Tres grados de libertad: tres movimientos rotativos ilimitados en torno a los ejes</w:t>
      </w:r>
      <w:r w:rsidRPr="005B1AEF">
        <w:rPr>
          <w:szCs w:val="24"/>
          <w:lang w:val="es-ES"/>
        </w:rPr>
        <w:t xml:space="preserve"> X, Y </w:t>
      </w:r>
      <w:r>
        <w:rPr>
          <w:szCs w:val="24"/>
          <w:lang w:val="es-ES"/>
        </w:rPr>
        <w:t>y</w:t>
      </w:r>
      <w:r w:rsidRPr="005B1AEF">
        <w:rPr>
          <w:szCs w:val="24"/>
          <w:lang w:val="es-ES"/>
        </w:rPr>
        <w:t xml:space="preserve"> Z </w:t>
      </w:r>
      <w:r>
        <w:rPr>
          <w:szCs w:val="24"/>
          <w:lang w:val="es-ES"/>
        </w:rPr>
        <w:t xml:space="preserve">(respectivamente, cabeceo, guiñada y balanceo). </w:t>
      </w:r>
      <w:r w:rsidR="005A481D">
        <w:rPr>
          <w:szCs w:val="24"/>
          <w:lang w:val="es-ES"/>
        </w:rPr>
        <w:t>Un caso de uso típico es un usuario sentado en una silla mirando libremente a su alrededor en cualquier dirección</w:t>
      </w:r>
      <w:r w:rsidRPr="005A481D">
        <w:rPr>
          <w:szCs w:val="24"/>
          <w:lang w:val="es-E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6B4E6" w14:textId="77777777" w:rsidR="005B1AEF" w:rsidRDefault="005B1AEF">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2F276" w14:textId="77777777" w:rsidR="005B1AEF" w:rsidRDefault="005B1AEF" w:rsidP="00E41BAB">
    <w:pPr>
      <w:pStyle w:val="Header"/>
      <w:ind w:right="360" w:firstLine="360"/>
    </w:pPr>
    <w:r>
      <w:rPr>
        <w:noProof/>
        <w:lang w:val="en-US"/>
      </w:rPr>
      <w:drawing>
        <wp:anchor distT="0" distB="0" distL="114300" distR="114300" simplePos="0" relativeHeight="251659264" behindDoc="1" locked="0" layoutInCell="1" allowOverlap="1" wp14:anchorId="0E474FA7" wp14:editId="60C76114">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3230F4" w14:textId="006A43E2" w:rsidR="005B1AEF" w:rsidRPr="00C2441A" w:rsidRDefault="005B1AEF" w:rsidP="002F2EC3">
    <w:pPr>
      <w:pStyle w:val="Header"/>
      <w:jc w:val="left"/>
      <w:rPr>
        <w:lang w:val="fr-CH"/>
      </w:rPr>
    </w:pPr>
    <w:r>
      <w:rPr>
        <w:rStyle w:val="PageNumber"/>
        <w:b/>
        <w:bCs/>
      </w:rPr>
      <w:fldChar w:fldCharType="begin"/>
    </w:r>
    <w:r w:rsidRPr="00C2441A">
      <w:rPr>
        <w:rStyle w:val="PageNumber"/>
        <w:b/>
        <w:bCs/>
        <w:lang w:val="fr-CH"/>
      </w:rPr>
      <w:instrText xml:space="preserve"> PAGE </w:instrText>
    </w:r>
    <w:r>
      <w:rPr>
        <w:rStyle w:val="PageNumber"/>
        <w:b/>
        <w:bCs/>
      </w:rPr>
      <w:fldChar w:fldCharType="separate"/>
    </w:r>
    <w:r w:rsidR="00E773AF">
      <w:rPr>
        <w:rStyle w:val="PageNumber"/>
        <w:b/>
        <w:bCs/>
        <w:noProof/>
        <w:lang w:val="fr-CH"/>
      </w:rPr>
      <w:t>ii</w:t>
    </w:r>
    <w:r>
      <w:rPr>
        <w:rStyle w:val="PageNumber"/>
        <w:b/>
        <w:bCs/>
      </w:rPr>
      <w:fldChar w:fldCharType="end"/>
    </w:r>
    <w:r>
      <w:rPr>
        <w:lang w:val="fr-CH"/>
      </w:rPr>
      <w:tab/>
    </w:r>
    <w:r w:rsidR="00C9538B">
      <w:rPr>
        <w:b/>
        <w:bCs/>
      </w:rPr>
      <w:fldChar w:fldCharType="begin"/>
    </w:r>
    <w:r w:rsidR="00C9538B">
      <w:rPr>
        <w:b/>
        <w:bCs/>
      </w:rPr>
      <w:instrText xml:space="preserve"> DOCPROPERTY "Header" \* MERGEFORMAT </w:instrText>
    </w:r>
    <w:r w:rsidR="00C9538B">
      <w:rPr>
        <w:b/>
        <w:bCs/>
      </w:rPr>
      <w:fldChar w:fldCharType="separate"/>
    </w:r>
    <w:r w:rsidR="00C9538B">
      <w:rPr>
        <w:b/>
        <w:bCs/>
      </w:rPr>
      <w:t xml:space="preserve">Rec. </w:t>
    </w:r>
    <w:r w:rsidR="00C9538B">
      <w:rPr>
        <w:b/>
        <w:bCs/>
      </w:rPr>
      <w:fldChar w:fldCharType="end"/>
    </w:r>
    <w:r w:rsidR="00C9538B">
      <w:rPr>
        <w:b/>
        <w:bCs/>
      </w:rPr>
      <w:t xml:space="preserve"> UIT</w:t>
    </w:r>
    <w:r w:rsidR="00C9538B">
      <w:rPr>
        <w:b/>
        <w:bCs/>
      </w:rPr>
      <w:fldChar w:fldCharType="begin"/>
    </w:r>
    <w:r w:rsidR="00C9538B">
      <w:rPr>
        <w:b/>
        <w:bCs/>
      </w:rPr>
      <w:instrText>styleref href</w:instrText>
    </w:r>
    <w:r w:rsidR="00C9538B">
      <w:rPr>
        <w:b/>
        <w:bCs/>
      </w:rPr>
      <w:fldChar w:fldCharType="separate"/>
    </w:r>
    <w:r w:rsidR="00B04376">
      <w:rPr>
        <w:b/>
        <w:bCs/>
        <w:noProof/>
      </w:rPr>
      <w:t>-R  BT.2133-0</w:t>
    </w:r>
    <w:r w:rsidR="00C9538B">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8D418F" w14:textId="20E9557D" w:rsidR="005B1AEF" w:rsidRDefault="005B1AEF">
    <w:pPr>
      <w:pStyle w:val="Header"/>
    </w:pPr>
    <w:r>
      <w:tab/>
    </w:r>
    <w:r>
      <w:rPr>
        <w:b/>
        <w:bCs/>
      </w:rPr>
      <w:fldChar w:fldCharType="begin"/>
    </w:r>
    <w:r>
      <w:rPr>
        <w:b/>
        <w:bCs/>
      </w:rPr>
      <w:instrText xml:space="preserve"> DOCPROPERTY "Header" \* MERGEFORMAT </w:instrText>
    </w:r>
    <w:r>
      <w:rPr>
        <w:b/>
        <w:bCs/>
      </w:rPr>
      <w:fldChar w:fldCharType="separate"/>
    </w:r>
    <w:r w:rsidR="00971BF3">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971BF3">
      <w:rPr>
        <w:b/>
        <w:bCs/>
        <w:noProof/>
      </w:rPr>
      <w:t>-R  BT.2133-0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03DFE" w14:textId="3F2C6881" w:rsidR="005B1AEF" w:rsidRDefault="005B1AEF" w:rsidP="0022510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773AF">
      <w:rPr>
        <w:rStyle w:val="PageNumber"/>
        <w:b/>
        <w:bCs/>
        <w:noProof/>
        <w:lang w:val="en-US"/>
      </w:rPr>
      <w:t>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971BF3" w:rsidRPr="00971BF3">
      <w:rPr>
        <w:b/>
        <w:bCs/>
        <w:lang w:val="en-US"/>
      </w:rPr>
      <w:t xml:space="preserve">Rec. </w:t>
    </w:r>
    <w:r>
      <w:rPr>
        <w:b/>
        <w:bCs/>
        <w:lang w:val="en-US"/>
      </w:rPr>
      <w:fldChar w:fldCharType="end"/>
    </w:r>
    <w:r w:rsidRPr="009E00A8">
      <w:rPr>
        <w:b/>
        <w:bCs/>
        <w:lang w:val="en-US"/>
      </w:rPr>
      <w:t xml:space="preserve"> </w:t>
    </w:r>
    <w:r w:rsidR="006F7C34">
      <w:rPr>
        <w:b/>
        <w:bCs/>
        <w:lang w:val="en-US"/>
      </w:rPr>
      <w:t>UIT</w:t>
    </w:r>
    <w:r>
      <w:rPr>
        <w:b/>
        <w:bCs/>
      </w:rPr>
      <w:fldChar w:fldCharType="begin"/>
    </w:r>
    <w:r>
      <w:rPr>
        <w:b/>
        <w:bCs/>
        <w:lang w:val="en-US"/>
      </w:rPr>
      <w:instrText>styleref href</w:instrText>
    </w:r>
    <w:r>
      <w:rPr>
        <w:b/>
        <w:bCs/>
      </w:rPr>
      <w:fldChar w:fldCharType="separate"/>
    </w:r>
    <w:r w:rsidR="00B04376">
      <w:rPr>
        <w:b/>
        <w:bCs/>
        <w:noProof/>
        <w:lang w:val="en-US"/>
      </w:rPr>
      <w:t>-R  BT.2133-0</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012806" w14:textId="37498974" w:rsidR="005B1AEF" w:rsidRDefault="005B1AEF" w:rsidP="0022510A">
    <w:pPr>
      <w:pStyle w:val="Header"/>
    </w:pPr>
    <w:r>
      <w:tab/>
    </w:r>
    <w:r>
      <w:rPr>
        <w:b/>
        <w:bCs/>
      </w:rPr>
      <w:fldChar w:fldCharType="begin"/>
    </w:r>
    <w:r>
      <w:rPr>
        <w:b/>
        <w:bCs/>
      </w:rPr>
      <w:instrText xml:space="preserve"> DOCPROPERTY "Header" \* MERGEFORMAT </w:instrText>
    </w:r>
    <w:r>
      <w:rPr>
        <w:b/>
        <w:bCs/>
      </w:rPr>
      <w:fldChar w:fldCharType="separate"/>
    </w:r>
    <w:r w:rsidR="00971BF3">
      <w:rPr>
        <w:b/>
        <w:bCs/>
      </w:rPr>
      <w:t xml:space="preserve">Rec. </w:t>
    </w:r>
    <w:r>
      <w:rPr>
        <w:b/>
        <w:bCs/>
      </w:rPr>
      <w:fldChar w:fldCharType="end"/>
    </w:r>
    <w:r>
      <w:rPr>
        <w:b/>
        <w:bCs/>
      </w:rPr>
      <w:t xml:space="preserve"> </w:t>
    </w:r>
    <w:r w:rsidR="006F7C34">
      <w:rPr>
        <w:b/>
        <w:bCs/>
      </w:rPr>
      <w:t>UIT</w:t>
    </w:r>
    <w:r>
      <w:rPr>
        <w:b/>
        <w:bCs/>
      </w:rPr>
      <w:fldChar w:fldCharType="begin"/>
    </w:r>
    <w:r>
      <w:rPr>
        <w:b/>
        <w:bCs/>
      </w:rPr>
      <w:instrText>styleref href</w:instrText>
    </w:r>
    <w:r>
      <w:rPr>
        <w:b/>
        <w:bCs/>
      </w:rPr>
      <w:fldChar w:fldCharType="separate"/>
    </w:r>
    <w:r w:rsidR="00B04376">
      <w:rPr>
        <w:b/>
        <w:bCs/>
        <w:noProof/>
      </w:rPr>
      <w:t>-R  BT.2133-0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773AF">
      <w:rPr>
        <w:rStyle w:val="PageNumber"/>
        <w:b/>
        <w:bCs/>
        <w:noProof/>
      </w:rPr>
      <w:t>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DE67D51"/>
    <w:multiLevelType w:val="hybridMultilevel"/>
    <w:tmpl w:val="EFE614F2"/>
    <w:lvl w:ilvl="0" w:tplc="DBE8E0E2">
      <w:start w:val="1"/>
      <w:numFmt w:val="decimal"/>
      <w:lvlText w:val="%1"/>
      <w:lvlJc w:val="left"/>
      <w:pPr>
        <w:ind w:left="1155" w:hanging="79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687E026B"/>
    <w:multiLevelType w:val="hybridMultilevel"/>
    <w:tmpl w:val="0730FF74"/>
    <w:lvl w:ilvl="0" w:tplc="C66810CE">
      <w:start w:val="1"/>
      <w:numFmt w:val="decimal"/>
      <w:lvlText w:val="%1"/>
      <w:lvlJc w:val="left"/>
      <w:pPr>
        <w:ind w:left="1155" w:hanging="79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mirrorMargins/>
  <w:bordersDoNotSurroundHeader/>
  <w:bordersDoNotSurroundFooter/>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0"/>
  <w:activeWritingStyle w:appName="MSWord" w:lang="en-US" w:vendorID="64" w:dllVersion="0" w:nlCheck="1" w:checkStyle="0"/>
  <w:activeWritingStyle w:appName="MSWord" w:lang="en-GB" w:vendorID="64" w:dllVersion="0" w:nlCheck="1" w:checkStyle="0"/>
  <w:activeWritingStyle w:appName="MSWord" w:lang="fr-CH" w:vendorID="64" w:dllVersion="0" w:nlCheck="1" w:checkStyle="0"/>
  <w:activeWritingStyle w:appName="MSWord" w:lang="fr-FR"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ES" w:vendorID="64" w:dllVersion="6"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1265">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6016"/>
    <w:rsid w:val="0009726E"/>
    <w:rsid w:val="000B6016"/>
    <w:rsid w:val="00120F46"/>
    <w:rsid w:val="001B216B"/>
    <w:rsid w:val="00204A80"/>
    <w:rsid w:val="00217EBF"/>
    <w:rsid w:val="0022510A"/>
    <w:rsid w:val="00242AEE"/>
    <w:rsid w:val="00271700"/>
    <w:rsid w:val="002D76C4"/>
    <w:rsid w:val="002F2EC3"/>
    <w:rsid w:val="00301155"/>
    <w:rsid w:val="0031166E"/>
    <w:rsid w:val="003158CE"/>
    <w:rsid w:val="00342649"/>
    <w:rsid w:val="00352593"/>
    <w:rsid w:val="00354649"/>
    <w:rsid w:val="00375C9F"/>
    <w:rsid w:val="00397B91"/>
    <w:rsid w:val="003F4908"/>
    <w:rsid w:val="004070BD"/>
    <w:rsid w:val="00416385"/>
    <w:rsid w:val="00465B37"/>
    <w:rsid w:val="00522ADE"/>
    <w:rsid w:val="0052442E"/>
    <w:rsid w:val="0052529D"/>
    <w:rsid w:val="005A481D"/>
    <w:rsid w:val="005A51B1"/>
    <w:rsid w:val="005B1AEF"/>
    <w:rsid w:val="005C3516"/>
    <w:rsid w:val="005D4A28"/>
    <w:rsid w:val="00607D68"/>
    <w:rsid w:val="006479FE"/>
    <w:rsid w:val="00692945"/>
    <w:rsid w:val="006F7C34"/>
    <w:rsid w:val="00745C9D"/>
    <w:rsid w:val="007468DA"/>
    <w:rsid w:val="007700EF"/>
    <w:rsid w:val="007913B2"/>
    <w:rsid w:val="007E579F"/>
    <w:rsid w:val="00891C13"/>
    <w:rsid w:val="008F2F38"/>
    <w:rsid w:val="00971BF3"/>
    <w:rsid w:val="009E00A8"/>
    <w:rsid w:val="00A6617B"/>
    <w:rsid w:val="00AB0DC8"/>
    <w:rsid w:val="00AC20D8"/>
    <w:rsid w:val="00AD3938"/>
    <w:rsid w:val="00B04376"/>
    <w:rsid w:val="00B1643D"/>
    <w:rsid w:val="00B44E24"/>
    <w:rsid w:val="00B6042F"/>
    <w:rsid w:val="00B902DC"/>
    <w:rsid w:val="00B95E51"/>
    <w:rsid w:val="00BF10F0"/>
    <w:rsid w:val="00C2441A"/>
    <w:rsid w:val="00C53B8A"/>
    <w:rsid w:val="00C9538B"/>
    <w:rsid w:val="00CF7175"/>
    <w:rsid w:val="00D2535C"/>
    <w:rsid w:val="00D32312"/>
    <w:rsid w:val="00D60EDF"/>
    <w:rsid w:val="00D91424"/>
    <w:rsid w:val="00DC70C4"/>
    <w:rsid w:val="00DF4176"/>
    <w:rsid w:val="00E016CA"/>
    <w:rsid w:val="00E41BAB"/>
    <w:rsid w:val="00E639CF"/>
    <w:rsid w:val="00E65399"/>
    <w:rsid w:val="00E773AF"/>
    <w:rsid w:val="00E97293"/>
    <w:rsid w:val="00EA758C"/>
    <w:rsid w:val="00F02436"/>
    <w:rsid w:val="00F05154"/>
    <w:rsid w:val="00F34130"/>
    <w:rsid w:val="00F72849"/>
    <w:rsid w:val="00FD0FE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v:textbox inset="5.85pt,.7pt,5.85pt,.7pt"/>
    </o:shapedefaults>
    <o:shapelayout v:ext="edit">
      <o:idmap v:ext="edit" data="1"/>
    </o:shapelayout>
  </w:shapeDefaults>
  <w:decimalSymbol w:val="."/>
  <w:listSeparator w:val=","/>
  <w14:docId w14:val="6406DA7F"/>
  <w15:docId w15:val="{D4E2B2D6-27EA-44E7-B3D2-5E29A46F5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231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B95E51"/>
    <w:pPr>
      <w:keepNext/>
      <w:keepLines/>
      <w:spacing w:before="480"/>
      <w:ind w:left="794" w:hanging="794"/>
      <w:outlineLvl w:val="0"/>
    </w:pPr>
    <w:rPr>
      <w:b/>
    </w:rPr>
  </w:style>
  <w:style w:type="paragraph" w:styleId="Heading2">
    <w:name w:val="heading 2"/>
    <w:basedOn w:val="Heading1"/>
    <w:next w:val="Normal"/>
    <w:qFormat/>
    <w:rsid w:val="00B95E51"/>
    <w:pPr>
      <w:spacing w:before="320"/>
      <w:outlineLvl w:val="1"/>
    </w:pPr>
  </w:style>
  <w:style w:type="paragraph" w:styleId="Heading3">
    <w:name w:val="heading 3"/>
    <w:basedOn w:val="Heading1"/>
    <w:next w:val="Normal"/>
    <w:qFormat/>
    <w:rsid w:val="00B95E51"/>
    <w:pPr>
      <w:spacing w:before="200"/>
      <w:outlineLvl w:val="2"/>
    </w:pPr>
  </w:style>
  <w:style w:type="paragraph" w:styleId="Heading4">
    <w:name w:val="heading 4"/>
    <w:basedOn w:val="Heading3"/>
    <w:next w:val="Normal"/>
    <w:qFormat/>
    <w:rsid w:val="00B95E51"/>
    <w:pPr>
      <w:tabs>
        <w:tab w:val="clear" w:pos="794"/>
        <w:tab w:val="left" w:pos="992"/>
      </w:tabs>
      <w:ind w:left="992" w:hanging="992"/>
      <w:outlineLvl w:val="3"/>
    </w:pPr>
  </w:style>
  <w:style w:type="paragraph" w:styleId="Heading5">
    <w:name w:val="heading 5"/>
    <w:basedOn w:val="Heading4"/>
    <w:next w:val="Normal"/>
    <w:qFormat/>
    <w:rsid w:val="00B95E51"/>
    <w:pPr>
      <w:outlineLvl w:val="4"/>
    </w:pPr>
  </w:style>
  <w:style w:type="paragraph" w:styleId="Heading6">
    <w:name w:val="heading 6"/>
    <w:basedOn w:val="Heading4"/>
    <w:next w:val="Normal"/>
    <w:qFormat/>
    <w:rsid w:val="00B95E51"/>
    <w:pPr>
      <w:tabs>
        <w:tab w:val="clear" w:pos="992"/>
        <w:tab w:val="clear" w:pos="1191"/>
      </w:tabs>
      <w:ind w:left="1588" w:hanging="1588"/>
      <w:outlineLvl w:val="5"/>
    </w:pPr>
  </w:style>
  <w:style w:type="paragraph" w:styleId="Heading7">
    <w:name w:val="heading 7"/>
    <w:basedOn w:val="Heading6"/>
    <w:next w:val="Normal"/>
    <w:qFormat/>
    <w:rsid w:val="00B95E51"/>
    <w:pPr>
      <w:outlineLvl w:val="6"/>
    </w:pPr>
  </w:style>
  <w:style w:type="paragraph" w:styleId="Heading8">
    <w:name w:val="heading 8"/>
    <w:basedOn w:val="Heading6"/>
    <w:next w:val="Normal"/>
    <w:qFormat/>
    <w:rsid w:val="00B95E51"/>
    <w:pPr>
      <w:outlineLvl w:val="7"/>
    </w:pPr>
  </w:style>
  <w:style w:type="paragraph" w:styleId="Heading9">
    <w:name w:val="heading 9"/>
    <w:basedOn w:val="Heading6"/>
    <w:next w:val="Normal"/>
    <w:qFormat/>
    <w:rsid w:val="00B95E5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95E5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B95E5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95E51"/>
  </w:style>
  <w:style w:type="paragraph" w:customStyle="1" w:styleId="Headingb">
    <w:name w:val="Heading_b"/>
    <w:basedOn w:val="Heading3"/>
    <w:next w:val="Normal"/>
    <w:link w:val="HeadingbChar"/>
    <w:rsid w:val="00B95E51"/>
    <w:pPr>
      <w:spacing w:before="160"/>
      <w:ind w:left="0" w:firstLine="0"/>
      <w:outlineLvl w:val="9"/>
    </w:pPr>
  </w:style>
  <w:style w:type="paragraph" w:customStyle="1" w:styleId="Headingi">
    <w:name w:val="Heading_i"/>
    <w:basedOn w:val="Heading3"/>
    <w:next w:val="Normal"/>
    <w:rsid w:val="00B95E51"/>
    <w:pPr>
      <w:spacing w:before="160"/>
      <w:ind w:left="0" w:firstLine="0"/>
    </w:pPr>
    <w:rPr>
      <w:b w:val="0"/>
      <w:i/>
    </w:rPr>
  </w:style>
  <w:style w:type="character" w:customStyle="1" w:styleId="href">
    <w:name w:val="href"/>
    <w:basedOn w:val="DefaultParagraphFont"/>
    <w:rsid w:val="00B95E51"/>
  </w:style>
  <w:style w:type="paragraph" w:customStyle="1" w:styleId="enumlev1">
    <w:name w:val="enumlev1"/>
    <w:basedOn w:val="Normal"/>
    <w:rsid w:val="00B95E51"/>
    <w:pPr>
      <w:spacing w:before="80"/>
      <w:ind w:left="794" w:hanging="794"/>
    </w:pPr>
  </w:style>
  <w:style w:type="paragraph" w:customStyle="1" w:styleId="enumlev2">
    <w:name w:val="enumlev2"/>
    <w:basedOn w:val="enumlev1"/>
    <w:rsid w:val="00B95E51"/>
    <w:pPr>
      <w:ind w:left="1191" w:hanging="397"/>
    </w:pPr>
  </w:style>
  <w:style w:type="paragraph" w:customStyle="1" w:styleId="enumlev3">
    <w:name w:val="enumlev3"/>
    <w:basedOn w:val="enumlev2"/>
    <w:rsid w:val="00B95E51"/>
    <w:pPr>
      <w:ind w:left="1588"/>
    </w:pPr>
  </w:style>
  <w:style w:type="paragraph" w:customStyle="1" w:styleId="Normalaftertitle">
    <w:name w:val="Normal_after_title"/>
    <w:basedOn w:val="Normal"/>
    <w:next w:val="Normal"/>
    <w:link w:val="NormalaftertitleChar"/>
    <w:rsid w:val="00B95E51"/>
    <w:pPr>
      <w:spacing w:before="320"/>
    </w:pPr>
  </w:style>
  <w:style w:type="paragraph" w:customStyle="1" w:styleId="Note">
    <w:name w:val="Note"/>
    <w:basedOn w:val="Normal"/>
    <w:rsid w:val="00B95E5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95E51"/>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B95E51"/>
    <w:pPr>
      <w:spacing w:before="240"/>
    </w:pPr>
    <w:rPr>
      <w:sz w:val="22"/>
      <w:lang w:val="es-ES_tradnl"/>
    </w:rPr>
  </w:style>
  <w:style w:type="paragraph" w:customStyle="1" w:styleId="Recref">
    <w:name w:val="Rec_ref"/>
    <w:basedOn w:val="Normal"/>
    <w:next w:val="Recdate"/>
    <w:rsid w:val="00B95E51"/>
    <w:pPr>
      <w:jc w:val="center"/>
    </w:pPr>
  </w:style>
  <w:style w:type="paragraph" w:customStyle="1" w:styleId="Recdate">
    <w:name w:val="Rec_date"/>
    <w:basedOn w:val="Recref"/>
    <w:next w:val="Normalaftertitle"/>
    <w:rsid w:val="00B95E51"/>
    <w:pPr>
      <w:jc w:val="right"/>
    </w:pPr>
  </w:style>
  <w:style w:type="paragraph" w:customStyle="1" w:styleId="AnnexNoTitle">
    <w:name w:val="Annex_NoTitle"/>
    <w:basedOn w:val="Normal"/>
    <w:next w:val="Normalaftertitle"/>
    <w:rsid w:val="00D32312"/>
    <w:pPr>
      <w:keepNext/>
      <w:keepLines/>
      <w:spacing w:before="480" w:after="80"/>
      <w:jc w:val="center"/>
      <w:outlineLvl w:val="0"/>
    </w:pPr>
    <w:rPr>
      <w:b/>
      <w:sz w:val="28"/>
    </w:rPr>
  </w:style>
  <w:style w:type="paragraph" w:customStyle="1" w:styleId="AppendixNoTitle">
    <w:name w:val="Appendix_NoTitle"/>
    <w:basedOn w:val="AnnexNoTitle"/>
    <w:next w:val="Normal"/>
    <w:rsid w:val="00B95E51"/>
  </w:style>
  <w:style w:type="paragraph" w:customStyle="1" w:styleId="Tablefin">
    <w:name w:val="Table_fin"/>
    <w:basedOn w:val="Normal"/>
    <w:next w:val="Normal"/>
    <w:rsid w:val="00B95E51"/>
    <w:pPr>
      <w:spacing w:before="0"/>
    </w:pPr>
    <w:rPr>
      <w:sz w:val="20"/>
      <w:lang w:val="en-GB"/>
    </w:rPr>
  </w:style>
  <w:style w:type="paragraph" w:customStyle="1" w:styleId="Tablehead">
    <w:name w:val="Table_head"/>
    <w:basedOn w:val="Normal"/>
    <w:next w:val="Normal"/>
    <w:rsid w:val="00B95E5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95E5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95E51"/>
    <w:pPr>
      <w:keepNext/>
      <w:spacing w:before="360" w:after="120"/>
      <w:jc w:val="center"/>
    </w:pPr>
  </w:style>
  <w:style w:type="paragraph" w:customStyle="1" w:styleId="Tabletext">
    <w:name w:val="Table_text"/>
    <w:basedOn w:val="Normal"/>
    <w:rsid w:val="00B95E5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95E51"/>
    <w:pPr>
      <w:tabs>
        <w:tab w:val="clear" w:pos="1191"/>
        <w:tab w:val="clear" w:pos="1588"/>
        <w:tab w:val="clear" w:pos="1985"/>
        <w:tab w:val="center" w:pos="4820"/>
        <w:tab w:val="right" w:pos="9639"/>
      </w:tabs>
    </w:pPr>
  </w:style>
  <w:style w:type="paragraph" w:customStyle="1" w:styleId="Equationlegend">
    <w:name w:val="Equation_legend"/>
    <w:basedOn w:val="NormalIndent"/>
    <w:rsid w:val="00B95E5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95E51"/>
    <w:pPr>
      <w:ind w:left="794"/>
    </w:pPr>
  </w:style>
  <w:style w:type="paragraph" w:customStyle="1" w:styleId="Figurelegend">
    <w:name w:val="Figure_legend"/>
    <w:basedOn w:val="Normal"/>
    <w:rsid w:val="00B95E5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95E51"/>
    <w:pPr>
      <w:keepNext/>
      <w:keepLines/>
      <w:spacing w:before="480" w:after="80"/>
      <w:jc w:val="center"/>
    </w:pPr>
    <w:rPr>
      <w:caps/>
      <w:sz w:val="18"/>
    </w:rPr>
  </w:style>
  <w:style w:type="paragraph" w:customStyle="1" w:styleId="tocpart">
    <w:name w:val="tocpart"/>
    <w:basedOn w:val="Normal"/>
    <w:rsid w:val="00B95E5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95E51"/>
    <w:pPr>
      <w:keepNext/>
      <w:keepLines/>
      <w:spacing w:before="480"/>
      <w:jc w:val="center"/>
    </w:pPr>
    <w:rPr>
      <w:sz w:val="28"/>
    </w:rPr>
  </w:style>
  <w:style w:type="paragraph" w:customStyle="1" w:styleId="Arttitle">
    <w:name w:val="Art_title"/>
    <w:basedOn w:val="Normal"/>
    <w:next w:val="Normalaftertitle"/>
    <w:rsid w:val="00B95E51"/>
    <w:pPr>
      <w:keepNext/>
      <w:keepLines/>
      <w:spacing w:before="240"/>
      <w:jc w:val="center"/>
    </w:pPr>
    <w:rPr>
      <w:b/>
      <w:sz w:val="28"/>
    </w:rPr>
  </w:style>
  <w:style w:type="paragraph" w:customStyle="1" w:styleId="Blanc">
    <w:name w:val="Blanc"/>
    <w:basedOn w:val="Normal"/>
    <w:next w:val="Tabletext"/>
    <w:rsid w:val="00B95E5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95E5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95E51"/>
    <w:pPr>
      <w:keepNext/>
      <w:keepLines/>
      <w:spacing w:before="160"/>
      <w:ind w:left="794"/>
    </w:pPr>
    <w:rPr>
      <w:i/>
    </w:rPr>
  </w:style>
  <w:style w:type="paragraph" w:customStyle="1" w:styleId="ChapNo">
    <w:name w:val="Chap_No"/>
    <w:basedOn w:val="ArtNo"/>
    <w:next w:val="Chaptitle"/>
    <w:rsid w:val="00B95E51"/>
    <w:rPr>
      <w:b/>
    </w:rPr>
  </w:style>
  <w:style w:type="paragraph" w:customStyle="1" w:styleId="Chaptitle">
    <w:name w:val="Chap_title"/>
    <w:basedOn w:val="Arttitle"/>
    <w:next w:val="Normalaftertitle"/>
    <w:rsid w:val="00B95E51"/>
  </w:style>
  <w:style w:type="character" w:styleId="FootnoteReference">
    <w:name w:val="footnote reference"/>
    <w:basedOn w:val="DefaultParagraphFont"/>
    <w:rsid w:val="00B95E51"/>
    <w:rPr>
      <w:position w:val="6"/>
      <w:sz w:val="18"/>
    </w:rPr>
  </w:style>
  <w:style w:type="paragraph" w:styleId="FootnoteText">
    <w:name w:val="footnote text"/>
    <w:basedOn w:val="Normal"/>
    <w:link w:val="FootnoteTextChar"/>
    <w:rsid w:val="00B95E51"/>
    <w:pPr>
      <w:keepLines/>
      <w:tabs>
        <w:tab w:val="left" w:pos="255"/>
      </w:tabs>
      <w:ind w:left="255" w:hanging="255"/>
    </w:pPr>
    <w:rPr>
      <w:sz w:val="22"/>
    </w:rPr>
  </w:style>
  <w:style w:type="paragraph" w:styleId="Index1">
    <w:name w:val="index 1"/>
    <w:basedOn w:val="Normal"/>
    <w:next w:val="Normal"/>
    <w:semiHidden/>
    <w:rsid w:val="00B95E51"/>
  </w:style>
  <w:style w:type="paragraph" w:styleId="Index2">
    <w:name w:val="index 2"/>
    <w:basedOn w:val="Normal"/>
    <w:next w:val="Normal"/>
    <w:semiHidden/>
    <w:rsid w:val="00B95E51"/>
    <w:pPr>
      <w:ind w:left="283"/>
    </w:pPr>
  </w:style>
  <w:style w:type="paragraph" w:styleId="Index3">
    <w:name w:val="index 3"/>
    <w:basedOn w:val="Normal"/>
    <w:next w:val="Normal"/>
    <w:semiHidden/>
    <w:rsid w:val="00B95E51"/>
    <w:pPr>
      <w:ind w:left="566"/>
    </w:pPr>
  </w:style>
  <w:style w:type="paragraph" w:styleId="IndexHeading">
    <w:name w:val="index heading"/>
    <w:basedOn w:val="Normal"/>
    <w:next w:val="Index1"/>
    <w:semiHidden/>
    <w:rsid w:val="00B95E51"/>
  </w:style>
  <w:style w:type="paragraph" w:customStyle="1" w:styleId="Line">
    <w:name w:val="Line"/>
    <w:basedOn w:val="Normal"/>
    <w:next w:val="Normal"/>
    <w:rsid w:val="00B95E5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95E5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95E51"/>
  </w:style>
  <w:style w:type="paragraph" w:customStyle="1" w:styleId="Partref">
    <w:name w:val="Part_ref"/>
    <w:basedOn w:val="Normal"/>
    <w:next w:val="Normal"/>
    <w:rsid w:val="00B95E51"/>
    <w:pPr>
      <w:keepNext/>
      <w:keepLines/>
      <w:spacing w:after="280"/>
      <w:jc w:val="center"/>
    </w:pPr>
  </w:style>
  <w:style w:type="paragraph" w:customStyle="1" w:styleId="Parttitle">
    <w:name w:val="Part_title"/>
    <w:basedOn w:val="Normal"/>
    <w:next w:val="Normalaftertitle"/>
    <w:rsid w:val="00B95E5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95E51"/>
  </w:style>
  <w:style w:type="paragraph" w:customStyle="1" w:styleId="QuestionNo">
    <w:name w:val="Question_No"/>
    <w:basedOn w:val="RecNo"/>
    <w:next w:val="Normal"/>
    <w:rsid w:val="00B95E51"/>
  </w:style>
  <w:style w:type="paragraph" w:customStyle="1" w:styleId="Questionref">
    <w:name w:val="Question_ref"/>
    <w:basedOn w:val="Recref"/>
    <w:next w:val="Questiondate"/>
    <w:rsid w:val="00B95E51"/>
  </w:style>
  <w:style w:type="paragraph" w:customStyle="1" w:styleId="Questiontitle">
    <w:name w:val="Question_title"/>
    <w:basedOn w:val="Normal"/>
    <w:next w:val="Questionref"/>
    <w:rsid w:val="00B95E51"/>
  </w:style>
  <w:style w:type="paragraph" w:customStyle="1" w:styleId="Reftext">
    <w:name w:val="Ref_text"/>
    <w:basedOn w:val="Normal"/>
    <w:rsid w:val="00B95E51"/>
    <w:pPr>
      <w:ind w:left="794" w:hanging="794"/>
    </w:pPr>
    <w:rPr>
      <w:sz w:val="22"/>
    </w:rPr>
  </w:style>
  <w:style w:type="paragraph" w:customStyle="1" w:styleId="Reftitle">
    <w:name w:val="Ref_title"/>
    <w:basedOn w:val="Normal"/>
    <w:next w:val="Reftext"/>
    <w:rsid w:val="00B95E5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95E51"/>
  </w:style>
  <w:style w:type="paragraph" w:customStyle="1" w:styleId="RepNo">
    <w:name w:val="Rep_No"/>
    <w:basedOn w:val="RecNo"/>
    <w:next w:val="Reptitle"/>
    <w:rsid w:val="00B95E51"/>
  </w:style>
  <w:style w:type="paragraph" w:customStyle="1" w:styleId="Repref">
    <w:name w:val="Rep_ref"/>
    <w:basedOn w:val="Recref"/>
    <w:next w:val="Repdate"/>
    <w:rsid w:val="00B95E51"/>
  </w:style>
  <w:style w:type="paragraph" w:customStyle="1" w:styleId="Reptitle">
    <w:name w:val="Rep_title"/>
    <w:basedOn w:val="Rectitle"/>
    <w:next w:val="Repref"/>
    <w:rsid w:val="00B95E51"/>
  </w:style>
  <w:style w:type="paragraph" w:customStyle="1" w:styleId="Resdate">
    <w:name w:val="Res_date"/>
    <w:basedOn w:val="Recdate"/>
    <w:next w:val="Normalaftertitle"/>
    <w:rsid w:val="00B95E51"/>
  </w:style>
  <w:style w:type="paragraph" w:customStyle="1" w:styleId="ResNo">
    <w:name w:val="Res_No"/>
    <w:basedOn w:val="RecNo"/>
    <w:next w:val="Restitle"/>
    <w:rsid w:val="00B95E51"/>
  </w:style>
  <w:style w:type="paragraph" w:customStyle="1" w:styleId="Resref">
    <w:name w:val="Res_ref"/>
    <w:basedOn w:val="Recref"/>
    <w:next w:val="Resdate"/>
    <w:rsid w:val="00B95E51"/>
  </w:style>
  <w:style w:type="paragraph" w:customStyle="1" w:styleId="Restitle">
    <w:name w:val="Res_title"/>
    <w:basedOn w:val="Normal"/>
    <w:next w:val="Resref"/>
    <w:rsid w:val="00B95E51"/>
    <w:pPr>
      <w:spacing w:before="240"/>
      <w:jc w:val="center"/>
    </w:pPr>
    <w:rPr>
      <w:b/>
      <w:sz w:val="28"/>
    </w:rPr>
  </w:style>
  <w:style w:type="paragraph" w:customStyle="1" w:styleId="SectionNo">
    <w:name w:val="Section_No"/>
    <w:basedOn w:val="Normal"/>
    <w:next w:val="Normal"/>
    <w:rsid w:val="00B95E51"/>
  </w:style>
  <w:style w:type="paragraph" w:customStyle="1" w:styleId="Sectiontitle">
    <w:name w:val="Section_title"/>
    <w:basedOn w:val="Normal"/>
    <w:next w:val="Normalaftertitle"/>
    <w:rsid w:val="00B95E5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95E51"/>
    <w:pPr>
      <w:tabs>
        <w:tab w:val="clear" w:pos="794"/>
        <w:tab w:val="clear" w:pos="1191"/>
        <w:tab w:val="clear" w:pos="1588"/>
        <w:tab w:val="clear" w:pos="1985"/>
        <w:tab w:val="right" w:pos="9611"/>
      </w:tabs>
    </w:pPr>
    <w:rPr>
      <w:i/>
    </w:rPr>
  </w:style>
  <w:style w:type="paragraph" w:styleId="TOC1">
    <w:name w:val="toc 1"/>
    <w:basedOn w:val="Normal"/>
    <w:semiHidden/>
    <w:rsid w:val="00B95E5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95E51"/>
    <w:pPr>
      <w:tabs>
        <w:tab w:val="clear" w:pos="567"/>
        <w:tab w:val="left" w:pos="1276"/>
      </w:tabs>
      <w:spacing w:before="160"/>
      <w:ind w:left="1276" w:hanging="709"/>
    </w:pPr>
  </w:style>
  <w:style w:type="paragraph" w:styleId="TOC3">
    <w:name w:val="toc 3"/>
    <w:basedOn w:val="TOC2"/>
    <w:semiHidden/>
    <w:rsid w:val="00B95E51"/>
    <w:pPr>
      <w:tabs>
        <w:tab w:val="clear" w:pos="1276"/>
        <w:tab w:val="left" w:pos="2155"/>
      </w:tabs>
      <w:ind w:left="2155" w:hanging="879"/>
    </w:pPr>
  </w:style>
  <w:style w:type="paragraph" w:styleId="TOC4">
    <w:name w:val="toc 4"/>
    <w:basedOn w:val="TOC3"/>
    <w:semiHidden/>
    <w:rsid w:val="00B95E51"/>
    <w:pPr>
      <w:tabs>
        <w:tab w:val="left" w:pos="3261"/>
      </w:tabs>
      <w:spacing w:before="80"/>
      <w:ind w:left="3261" w:hanging="993"/>
    </w:pPr>
  </w:style>
  <w:style w:type="paragraph" w:styleId="TOC5">
    <w:name w:val="toc 5"/>
    <w:basedOn w:val="TOC4"/>
    <w:semiHidden/>
    <w:rsid w:val="00B95E51"/>
  </w:style>
  <w:style w:type="paragraph" w:styleId="TOC6">
    <w:name w:val="toc 6"/>
    <w:basedOn w:val="TOC4"/>
    <w:semiHidden/>
    <w:rsid w:val="00B95E51"/>
  </w:style>
  <w:style w:type="paragraph" w:styleId="TOC7">
    <w:name w:val="toc 7"/>
    <w:basedOn w:val="TOC4"/>
    <w:semiHidden/>
    <w:rsid w:val="00B95E51"/>
  </w:style>
  <w:style w:type="paragraph" w:styleId="TOC8">
    <w:name w:val="toc 8"/>
    <w:basedOn w:val="TOC4"/>
    <w:semiHidden/>
    <w:rsid w:val="00B95E51"/>
  </w:style>
  <w:style w:type="paragraph" w:customStyle="1" w:styleId="Rectitle">
    <w:name w:val="Rec_title"/>
    <w:basedOn w:val="Normal"/>
    <w:next w:val="Recref"/>
    <w:rsid w:val="00B95E51"/>
    <w:pPr>
      <w:keepNext/>
      <w:keepLines/>
      <w:spacing w:before="240"/>
      <w:jc w:val="center"/>
    </w:pPr>
    <w:rPr>
      <w:b/>
      <w:sz w:val="28"/>
    </w:rPr>
  </w:style>
  <w:style w:type="paragraph" w:customStyle="1" w:styleId="Annexref">
    <w:name w:val="Annex_ref"/>
    <w:basedOn w:val="Normal"/>
    <w:next w:val="Normalaftertitle"/>
    <w:rsid w:val="00B95E51"/>
    <w:pPr>
      <w:keepNext/>
      <w:keepLines/>
      <w:spacing w:after="280"/>
      <w:jc w:val="center"/>
    </w:pPr>
  </w:style>
  <w:style w:type="paragraph" w:customStyle="1" w:styleId="Appendixref">
    <w:name w:val="Appendix_ref"/>
    <w:basedOn w:val="Annexref"/>
    <w:next w:val="Normalaftertitle"/>
    <w:rsid w:val="00B95E51"/>
  </w:style>
  <w:style w:type="paragraph" w:customStyle="1" w:styleId="Figuretitle">
    <w:name w:val="Figure_title"/>
    <w:basedOn w:val="Normal"/>
    <w:next w:val="Figure"/>
    <w:rsid w:val="00B95E51"/>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B95E51"/>
    <w:pPr>
      <w:keepNext/>
      <w:spacing w:before="0" w:after="120"/>
      <w:jc w:val="center"/>
    </w:pPr>
    <w:rPr>
      <w:b/>
    </w:rPr>
  </w:style>
  <w:style w:type="paragraph" w:customStyle="1" w:styleId="Summary">
    <w:name w:val="Summary"/>
    <w:basedOn w:val="Normal"/>
    <w:next w:val="Normalaftertitle"/>
    <w:autoRedefine/>
    <w:rsid w:val="008F2F38"/>
    <w:pPr>
      <w:spacing w:after="400"/>
    </w:pPr>
    <w:rPr>
      <w:sz w:val="22"/>
      <w:lang w:val="es-ES_tradnl"/>
    </w:rPr>
  </w:style>
  <w:style w:type="paragraph" w:customStyle="1" w:styleId="TableLegendNote">
    <w:name w:val="Table_Legend_Note"/>
    <w:basedOn w:val="Tablelegend"/>
    <w:next w:val="Tablelegend"/>
    <w:rsid w:val="00B95E51"/>
    <w:pPr>
      <w:ind w:left="-85" w:firstLine="0"/>
    </w:pPr>
    <w:rPr>
      <w:lang w:val="en-US"/>
    </w:rPr>
  </w:style>
  <w:style w:type="paragraph" w:customStyle="1" w:styleId="Figure">
    <w:name w:val="Figure"/>
    <w:basedOn w:val="FigureNo"/>
    <w:next w:val="Normal"/>
    <w:rsid w:val="00B95E51"/>
    <w:pPr>
      <w:keepNext w:val="0"/>
      <w:spacing w:before="0" w:after="240"/>
    </w:pPr>
  </w:style>
  <w:style w:type="character" w:customStyle="1" w:styleId="FootnoteTextChar">
    <w:name w:val="Footnote Text Char"/>
    <w:basedOn w:val="DefaultParagraphFont"/>
    <w:link w:val="FootnoteText"/>
    <w:rsid w:val="00891C13"/>
    <w:rPr>
      <w:sz w:val="22"/>
      <w:lang w:val="fr-FR" w:eastAsia="en-US"/>
    </w:rPr>
  </w:style>
  <w:style w:type="paragraph" w:customStyle="1" w:styleId="Title1">
    <w:name w:val="Title 1"/>
    <w:basedOn w:val="Normal"/>
    <w:next w:val="Normal"/>
    <w:rsid w:val="00891C13"/>
    <w:pPr>
      <w:tabs>
        <w:tab w:val="left" w:pos="567"/>
        <w:tab w:val="left" w:pos="1701"/>
        <w:tab w:val="left" w:pos="2835"/>
      </w:tabs>
      <w:spacing w:before="240"/>
      <w:jc w:val="center"/>
    </w:pPr>
    <w:rPr>
      <w:caps/>
      <w:sz w:val="28"/>
    </w:rPr>
  </w:style>
  <w:style w:type="paragraph" w:customStyle="1" w:styleId="Normalaftertitle0">
    <w:name w:val="Normal after title"/>
    <w:basedOn w:val="Normal"/>
    <w:next w:val="Normal"/>
    <w:rsid w:val="00891C13"/>
    <w:pPr>
      <w:spacing w:before="280"/>
    </w:pPr>
  </w:style>
  <w:style w:type="character" w:customStyle="1" w:styleId="HeaderChar">
    <w:name w:val="Header Char"/>
    <w:basedOn w:val="DefaultParagraphFont"/>
    <w:link w:val="Header"/>
    <w:rsid w:val="00C2441A"/>
    <w:rPr>
      <w:sz w:val="24"/>
      <w:lang w:val="fr-FR" w:eastAsia="en-US"/>
    </w:rPr>
  </w:style>
  <w:style w:type="character" w:styleId="Hyperlink">
    <w:name w:val="Hyperlink"/>
    <w:basedOn w:val="DefaultParagraphFont"/>
    <w:rsid w:val="00C2441A"/>
    <w:rPr>
      <w:color w:val="0000FF"/>
      <w:u w:val="single"/>
    </w:rPr>
  </w:style>
  <w:style w:type="paragraph" w:customStyle="1" w:styleId="Formal">
    <w:name w:val="Formal"/>
    <w:basedOn w:val="ASN1"/>
    <w:rsid w:val="00354649"/>
    <w:rPr>
      <w:rFonts w:ascii="Times New Roman Bold" w:hAnsi="Times New Roman Bold"/>
      <w:b w:val="0"/>
    </w:rPr>
  </w:style>
  <w:style w:type="paragraph" w:customStyle="1" w:styleId="Annextitle">
    <w:name w:val="Annex_title"/>
    <w:basedOn w:val="Normal"/>
    <w:next w:val="Normal"/>
    <w:rsid w:val="00EA758C"/>
    <w:pPr>
      <w:keepNext/>
      <w:keepLines/>
      <w:spacing w:before="240" w:after="280"/>
      <w:jc w:val="center"/>
    </w:pPr>
    <w:rPr>
      <w:rFonts w:ascii="Times New Roman Bold" w:hAnsi="Times New Roman Bold"/>
      <w:b/>
      <w:sz w:val="28"/>
    </w:rPr>
  </w:style>
  <w:style w:type="character" w:customStyle="1" w:styleId="HeadingbChar">
    <w:name w:val="Heading_b Char"/>
    <w:link w:val="Headingb"/>
    <w:locked/>
    <w:rsid w:val="00EA758C"/>
    <w:rPr>
      <w:b/>
      <w:sz w:val="24"/>
      <w:lang w:val="fr-FR" w:eastAsia="en-US"/>
    </w:rPr>
  </w:style>
  <w:style w:type="character" w:customStyle="1" w:styleId="CallChar">
    <w:name w:val="Call Char"/>
    <w:basedOn w:val="DefaultParagraphFont"/>
    <w:link w:val="Call"/>
    <w:locked/>
    <w:rsid w:val="00397B91"/>
    <w:rPr>
      <w:i/>
      <w:sz w:val="24"/>
      <w:lang w:val="fr-FR" w:eastAsia="en-US"/>
    </w:rPr>
  </w:style>
  <w:style w:type="character" w:customStyle="1" w:styleId="NormalaftertitleChar">
    <w:name w:val="Normal_after_title Char"/>
    <w:basedOn w:val="DefaultParagraphFont"/>
    <w:link w:val="Normalaftertitle"/>
    <w:rsid w:val="00397B91"/>
    <w:rPr>
      <w:sz w:val="24"/>
      <w:lang w:val="fr-FR" w:eastAsia="en-US"/>
    </w:rPr>
  </w:style>
  <w:style w:type="paragraph" w:styleId="ListParagraph">
    <w:name w:val="List Paragraph"/>
    <w:basedOn w:val="Normal"/>
    <w:uiPriority w:val="34"/>
    <w:qFormat/>
    <w:rsid w:val="005A481D"/>
    <w:pPr>
      <w:ind w:left="720"/>
      <w:contextualSpacing/>
    </w:pPr>
  </w:style>
  <w:style w:type="paragraph" w:customStyle="1" w:styleId="Reasons">
    <w:name w:val="Reasons"/>
    <w:basedOn w:val="Normal"/>
    <w:qFormat/>
    <w:rsid w:val="008F2F38"/>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itu.int/ITU-R/go/patents/es" TargetMode="External"/><Relationship Id="rId18" Type="http://schemas.openxmlformats.org/officeDocument/2006/relationships/oleObject" Target="embeddings/oleObject1.bin"/><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tu.int/publ/R-REC/es" TargetMode="External"/><Relationship Id="rId22"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2379ADE57F02A4ABD3D2EDC722C3499" ma:contentTypeVersion="2" ma:contentTypeDescription="Create a new document." ma:contentTypeScope="" ma:versionID="2f7ab86cdd985606dbe15984672cc114">
  <xsd:schema xmlns:xsd="http://www.w3.org/2001/XMLSchema" xmlns:xs="http://www.w3.org/2001/XMLSchema" xmlns:p="http://schemas.microsoft.com/office/2006/metadata/properties" xmlns:ns2="4c6a61cb-1973-4fc6-92ae-f4d7a4471404" xmlns:ns3="fcb6b58c-b914-4d07-b93f-e162996dcb8f" targetNamespace="http://schemas.microsoft.com/office/2006/metadata/properties" ma:root="true" ma:fieldsID="47c08f871b88e1ec87f6718f80cdb513" ns2:_="" ns3:_="">
    <xsd:import namespace="4c6a61cb-1973-4fc6-92ae-f4d7a4471404"/>
    <xsd:import namespace="fcb6b58c-b914-4d07-b93f-e162996dcb8f"/>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b6b58c-b914-4d07-b93f-e162996dcb8f"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D417B9-629D-448D-AB92-E3801C563C7E}">
  <ds:schemaRefs>
    <ds:schemaRef ds:uri="http://schemas.microsoft.com/sharepoint/v3/contenttype/forms"/>
  </ds:schemaRefs>
</ds:datastoreItem>
</file>

<file path=customXml/itemProps2.xml><?xml version="1.0" encoding="utf-8"?>
<ds:datastoreItem xmlns:ds="http://schemas.openxmlformats.org/officeDocument/2006/customXml" ds:itemID="{1EB6FCE1-BB95-4D50-AAF7-9E25CE2F04E1}">
  <ds:schemaRefs>
    <ds:schemaRef ds:uri="http://schemas.microsoft.com/office/2006/metadata/properties"/>
    <ds:schemaRef ds:uri="http://www.w3.org/XML/1998/namespace"/>
    <ds:schemaRef ds:uri="4c6a61cb-1973-4fc6-92ae-f4d7a4471404"/>
    <ds:schemaRef ds:uri="http://purl.org/dc/elements/1.1/"/>
    <ds:schemaRef ds:uri="http://purl.org/dc/dcmitype/"/>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fcb6b58c-b914-4d07-b93f-e162996dcb8f"/>
  </ds:schemaRefs>
</ds:datastoreItem>
</file>

<file path=customXml/itemProps3.xml><?xml version="1.0" encoding="utf-8"?>
<ds:datastoreItem xmlns:ds="http://schemas.openxmlformats.org/officeDocument/2006/customXml" ds:itemID="{5A051A0E-FD33-487E-9438-FF308B7D78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fcb6b58c-b914-4d07-b93f-e162996dc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B3D2B2B-5197-4E93-8BDC-B6EA47C78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34</TotalTime>
  <Pages>6</Pages>
  <Words>1459</Words>
  <Characters>8413</Characters>
  <Application>Microsoft Office Word</Application>
  <DocSecurity>0</DocSecurity>
  <Lines>210</Lines>
  <Paragraphs>95</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Transport of advanced immersive audio-visual content in IP-based broadcasting systems</vt:lpstr>
      <vt:lpstr>Template BR_Rec_2005.dot</vt:lpstr>
    </vt:vector>
  </TitlesOfParts>
  <Manager/>
  <Company>ITU</Company>
  <LinksUpToDate>false</LinksUpToDate>
  <CharactersWithSpaces>9791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BT.2133-0 - Transporte de contenido audiovisual inmersivo avanzado en sistemas de radiodifusión IP</dc:title>
  <dc:subject>Serie BT = Servicio de radiodifusión (televisión)</dc:subject>
  <dc:creator>Oficina de Radiocomunicaciones del UIT (BR)</dc:creator>
  <cp:keywords>BT,2133-0</cp:keywords>
  <dc:description>Gachetc, 09/06/2020, ITU51013811</dc:description>
  <cp:lastModifiedBy>Gachet, Christelle</cp:lastModifiedBy>
  <cp:revision>11</cp:revision>
  <cp:lastPrinted>2020-06-08T11:22:00Z</cp:lastPrinted>
  <dcterms:created xsi:type="dcterms:W3CDTF">2020-06-08T11:13:00Z</dcterms:created>
  <dcterms:modified xsi:type="dcterms:W3CDTF">2020-06-09T11:24:00Z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ContentTypeId">
    <vt:lpwstr>0x01010082379ADE57F02A4ABD3D2EDC722C3499</vt:lpwstr>
  </property>
  <property fmtid="{D5CDD505-2E9C-101B-9397-08002B2CF9AE}" pid="10" name="Language">
    <vt:lpwstr>Spanish</vt:lpwstr>
  </property>
  <property fmtid="{D5CDD505-2E9C-101B-9397-08002B2CF9AE}" pid="11" name="Typist">
    <vt:lpwstr>Gachetc</vt:lpwstr>
  </property>
  <property fmtid="{D5CDD505-2E9C-101B-9397-08002B2CF9AE}" pid="12" name="Date completed">
    <vt:lpwstr>09 June 2020</vt:lpwstr>
  </property>
</Properties>
</file>