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41A" w:rsidRDefault="00C2441A" w:rsidP="00C2441A"/>
    <w:p w:rsidR="00C2441A" w:rsidRDefault="00C2441A" w:rsidP="00C2441A"/>
    <w:p w:rsidR="00C2441A" w:rsidRDefault="00C2441A" w:rsidP="00C2441A"/>
    <w:p w:rsidR="00C2441A" w:rsidRDefault="00C2441A" w:rsidP="00C2441A"/>
    <w:p w:rsidR="00C2441A" w:rsidRDefault="00C2441A" w:rsidP="00C2441A"/>
    <w:p w:rsidR="00C2441A" w:rsidRDefault="00C2441A" w:rsidP="00C2441A"/>
    <w:p w:rsidR="00C2441A" w:rsidRDefault="00C2441A" w:rsidP="00C2441A"/>
    <w:p w:rsidR="00C2441A" w:rsidRDefault="00C2441A" w:rsidP="00C2441A"/>
    <w:p w:rsidR="00C2441A" w:rsidRDefault="00C2441A" w:rsidP="00C2441A"/>
    <w:p w:rsidR="00C2441A" w:rsidRDefault="00C2441A" w:rsidP="00C2441A"/>
    <w:p w:rsidR="00C2441A" w:rsidRDefault="00C2441A" w:rsidP="00C2441A"/>
    <w:p w:rsidR="00C2441A" w:rsidRDefault="00C2441A" w:rsidP="00C2441A"/>
    <w:tbl>
      <w:tblPr>
        <w:tblW w:w="10089" w:type="dxa"/>
        <w:tblLook w:val="01E0" w:firstRow="1" w:lastRow="1" w:firstColumn="1" w:lastColumn="1" w:noHBand="0" w:noVBand="0"/>
      </w:tblPr>
      <w:tblGrid>
        <w:gridCol w:w="10089"/>
      </w:tblGrid>
      <w:tr w:rsidR="00C2441A" w:rsidRPr="006B55A9" w:rsidTr="00507B18">
        <w:tc>
          <w:tcPr>
            <w:tcW w:w="10089" w:type="dxa"/>
          </w:tcPr>
          <w:p w:rsidR="00C2441A" w:rsidRPr="006B55A9" w:rsidRDefault="00C2441A" w:rsidP="00507B18">
            <w:pPr>
              <w:spacing w:before="380" w:line="280" w:lineRule="exact"/>
              <w:jc w:val="right"/>
              <w:rPr>
                <w:rFonts w:ascii="Tahoma" w:hAnsi="Tahoma" w:cs="Tahoma"/>
                <w:b/>
                <w:bCs/>
                <w:iCs/>
                <w:color w:val="243285"/>
                <w:sz w:val="32"/>
                <w:szCs w:val="32"/>
                <w:lang w:val="en-US"/>
              </w:rPr>
            </w:pPr>
          </w:p>
          <w:p w:rsidR="00C2441A" w:rsidRPr="006B55A9" w:rsidRDefault="00C2441A" w:rsidP="00507B18">
            <w:pPr>
              <w:spacing w:before="380" w:line="280" w:lineRule="exact"/>
              <w:jc w:val="right"/>
              <w:rPr>
                <w:rFonts w:ascii="Tahoma" w:hAnsi="Tahoma" w:cs="Tahoma"/>
                <w:b/>
                <w:bCs/>
                <w:iCs/>
                <w:color w:val="243285"/>
                <w:sz w:val="36"/>
                <w:szCs w:val="36"/>
              </w:rPr>
            </w:pPr>
            <w:proofErr w:type="spellStart"/>
            <w:r w:rsidRPr="006B55A9">
              <w:rPr>
                <w:rFonts w:ascii="Tahoma" w:hAnsi="Tahoma" w:cs="Tahoma"/>
                <w:b/>
                <w:bCs/>
                <w:iCs/>
                <w:color w:val="243285"/>
                <w:sz w:val="36"/>
                <w:szCs w:val="36"/>
              </w:rPr>
              <w:t>Recommendation</w:t>
            </w:r>
            <w:proofErr w:type="spellEnd"/>
            <w:r w:rsidRPr="006B55A9">
              <w:rPr>
                <w:rFonts w:ascii="Tahoma" w:hAnsi="Tahoma" w:cs="Tahoma"/>
                <w:b/>
                <w:bCs/>
                <w:iCs/>
                <w:color w:val="243285"/>
                <w:sz w:val="36"/>
                <w:szCs w:val="36"/>
              </w:rPr>
              <w:t xml:space="preserve">  ITU-R  BT.</w:t>
            </w:r>
            <w:r>
              <w:rPr>
                <w:rFonts w:ascii="Tahoma" w:hAnsi="Tahoma" w:cs="Tahoma"/>
                <w:b/>
                <w:bCs/>
                <w:iCs/>
                <w:color w:val="243285"/>
                <w:sz w:val="36"/>
                <w:szCs w:val="36"/>
              </w:rPr>
              <w:t>2</w:t>
            </w:r>
            <w:r w:rsidR="003158CE">
              <w:rPr>
                <w:rFonts w:ascii="Tahoma" w:hAnsi="Tahoma" w:cs="Tahoma"/>
                <w:b/>
                <w:bCs/>
                <w:iCs/>
                <w:color w:val="243285"/>
                <w:sz w:val="36"/>
                <w:szCs w:val="36"/>
              </w:rPr>
              <w:t>133</w:t>
            </w:r>
            <w:r w:rsidR="001B216B">
              <w:rPr>
                <w:rFonts w:ascii="Tahoma" w:hAnsi="Tahoma" w:cs="Tahoma"/>
                <w:b/>
                <w:bCs/>
                <w:iCs/>
                <w:color w:val="243285"/>
                <w:sz w:val="36"/>
                <w:szCs w:val="36"/>
              </w:rPr>
              <w:t>-0</w:t>
            </w:r>
          </w:p>
          <w:p w:rsidR="00C2441A" w:rsidRPr="006B55A9" w:rsidRDefault="00C2441A" w:rsidP="003158C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158CE">
              <w:rPr>
                <w:rFonts w:ascii="Tahoma" w:hAnsi="Tahoma" w:cs="Tahoma"/>
                <w:b/>
                <w:bCs/>
                <w:iCs/>
                <w:color w:val="243285"/>
                <w:szCs w:val="24"/>
              </w:rPr>
              <w:t>10</w:t>
            </w:r>
            <w:r w:rsidRPr="006B55A9">
              <w:rPr>
                <w:rFonts w:ascii="Tahoma" w:hAnsi="Tahoma" w:cs="Tahoma"/>
                <w:b/>
                <w:bCs/>
                <w:iCs/>
                <w:color w:val="243285"/>
                <w:szCs w:val="24"/>
              </w:rPr>
              <w:t>/</w:t>
            </w:r>
            <w:r>
              <w:rPr>
                <w:rFonts w:ascii="Tahoma" w:hAnsi="Tahoma" w:cs="Tahoma"/>
                <w:b/>
                <w:bCs/>
                <w:iCs/>
                <w:color w:val="243285"/>
                <w:szCs w:val="24"/>
              </w:rPr>
              <w:t>201</w:t>
            </w:r>
            <w:r w:rsidR="003158CE">
              <w:rPr>
                <w:rFonts w:ascii="Tahoma" w:hAnsi="Tahoma" w:cs="Tahoma"/>
                <w:b/>
                <w:bCs/>
                <w:iCs/>
                <w:color w:val="243285"/>
                <w:szCs w:val="24"/>
              </w:rPr>
              <w:t>9</w:t>
            </w:r>
            <w:r w:rsidRPr="006B55A9">
              <w:rPr>
                <w:rFonts w:ascii="Tahoma" w:hAnsi="Tahoma" w:cs="Tahoma"/>
                <w:b/>
                <w:bCs/>
                <w:iCs/>
                <w:color w:val="243285"/>
                <w:szCs w:val="24"/>
              </w:rPr>
              <w:t>)</w:t>
            </w:r>
          </w:p>
        </w:tc>
      </w:tr>
      <w:tr w:rsidR="00C2441A" w:rsidRPr="00C53B8A" w:rsidTr="00507B18">
        <w:tc>
          <w:tcPr>
            <w:tcW w:w="10089" w:type="dxa"/>
          </w:tcPr>
          <w:p w:rsidR="00C2441A" w:rsidRPr="00D1529E" w:rsidRDefault="00C2441A" w:rsidP="00507B18">
            <w:pPr>
              <w:spacing w:before="80" w:line="500" w:lineRule="exact"/>
              <w:jc w:val="right"/>
              <w:rPr>
                <w:rFonts w:ascii="Tahoma" w:hAnsi="Tahoma" w:cs="Tahoma"/>
                <w:b/>
                <w:bCs/>
                <w:iCs/>
                <w:color w:val="243285"/>
                <w:sz w:val="44"/>
                <w:szCs w:val="44"/>
                <w:lang w:val="en-US"/>
              </w:rPr>
            </w:pPr>
          </w:p>
          <w:p w:rsidR="00C2441A" w:rsidRPr="006B55A9" w:rsidRDefault="003158CE" w:rsidP="00507B18">
            <w:pPr>
              <w:spacing w:before="80" w:line="500" w:lineRule="exact"/>
              <w:jc w:val="right"/>
              <w:rPr>
                <w:rFonts w:ascii="Tahoma" w:hAnsi="Tahoma" w:cs="Tahoma"/>
                <w:b/>
                <w:bCs/>
                <w:color w:val="243285"/>
                <w:sz w:val="44"/>
                <w:szCs w:val="44"/>
                <w:lang w:val="en-US"/>
              </w:rPr>
            </w:pPr>
            <w:r w:rsidRPr="003158CE">
              <w:rPr>
                <w:rFonts w:ascii="Tahoma" w:hAnsi="Tahoma" w:cs="Tahoma"/>
                <w:b/>
                <w:bCs/>
                <w:color w:val="243285"/>
                <w:sz w:val="44"/>
                <w:szCs w:val="44"/>
                <w:lang w:val="en-GB"/>
              </w:rPr>
              <w:t>Transport of advanced</w:t>
            </w:r>
            <w:r w:rsidRPr="007700EF">
              <w:rPr>
                <w:rFonts w:ascii="Tahoma" w:hAnsi="Tahoma" w:cs="Tahoma"/>
                <w:b/>
                <w:bCs/>
                <w:color w:val="243285"/>
                <w:sz w:val="44"/>
                <w:szCs w:val="44"/>
                <w:lang w:val="en-GB"/>
              </w:rPr>
              <w:t xml:space="preserve"> immersive audio</w:t>
            </w:r>
            <w:r w:rsidRPr="007700EF">
              <w:rPr>
                <w:rFonts w:ascii="Tahoma" w:hAnsi="Tahoma" w:cs="Tahoma"/>
                <w:b/>
                <w:bCs/>
                <w:color w:val="243285"/>
                <w:sz w:val="44"/>
                <w:szCs w:val="44"/>
                <w:lang w:val="en-GB"/>
              </w:rPr>
              <w:noBreakHyphen/>
              <w:t xml:space="preserve">visual content </w:t>
            </w:r>
            <w:r w:rsidRPr="003158CE">
              <w:rPr>
                <w:rFonts w:ascii="Tahoma" w:hAnsi="Tahoma" w:cs="Tahoma"/>
                <w:b/>
                <w:bCs/>
                <w:color w:val="243285"/>
                <w:sz w:val="44"/>
                <w:szCs w:val="44"/>
                <w:lang w:val="en-GB"/>
              </w:rPr>
              <w:t>in IP-based broadcasting systems</w:t>
            </w:r>
          </w:p>
          <w:p w:rsidR="00C2441A" w:rsidRPr="006B55A9" w:rsidRDefault="00C2441A" w:rsidP="00507B18">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C2441A" w:rsidRPr="00C53B8A" w:rsidTr="00507B18">
        <w:tc>
          <w:tcPr>
            <w:tcW w:w="10089" w:type="dxa"/>
          </w:tcPr>
          <w:p w:rsidR="00C2441A" w:rsidRPr="00BA7614" w:rsidRDefault="00C2441A" w:rsidP="00507B18">
            <w:pPr>
              <w:spacing w:before="80" w:line="280" w:lineRule="exact"/>
              <w:ind w:right="640"/>
              <w:rPr>
                <w:rFonts w:ascii="Tahoma" w:hAnsi="Tahoma" w:cs="Tahoma"/>
                <w:b/>
                <w:bCs/>
                <w:iCs/>
                <w:color w:val="243285"/>
                <w:sz w:val="32"/>
                <w:szCs w:val="32"/>
                <w:lang w:val="en-US"/>
              </w:rPr>
            </w:pPr>
          </w:p>
          <w:p w:rsidR="00C2441A" w:rsidRPr="00BA7614" w:rsidRDefault="00C2441A" w:rsidP="00507B18">
            <w:pPr>
              <w:spacing w:before="80" w:line="280" w:lineRule="exact"/>
              <w:ind w:right="640"/>
              <w:rPr>
                <w:rFonts w:ascii="Tahoma" w:hAnsi="Tahoma" w:cs="Tahoma"/>
                <w:b/>
                <w:bCs/>
                <w:iCs/>
                <w:color w:val="243285"/>
                <w:sz w:val="32"/>
                <w:szCs w:val="32"/>
                <w:lang w:val="en-US"/>
              </w:rPr>
            </w:pPr>
          </w:p>
          <w:p w:rsidR="00C2441A" w:rsidRPr="00BA7614" w:rsidRDefault="00C2441A" w:rsidP="00507B18">
            <w:pPr>
              <w:spacing w:before="80" w:after="180" w:line="360" w:lineRule="exact"/>
              <w:ind w:right="720"/>
              <w:rPr>
                <w:rFonts w:ascii="Tahoma" w:hAnsi="Tahoma" w:cs="Tahoma"/>
                <w:b/>
                <w:bCs/>
                <w:iCs/>
                <w:color w:val="243285"/>
                <w:sz w:val="36"/>
                <w:szCs w:val="36"/>
                <w:lang w:val="en-US"/>
              </w:rPr>
            </w:pPr>
          </w:p>
          <w:p w:rsidR="00C2441A" w:rsidRPr="006B55A9" w:rsidRDefault="00C2441A" w:rsidP="00507B18">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C2441A" w:rsidRPr="006B55A9" w:rsidRDefault="00C2441A" w:rsidP="00507B18">
            <w:pPr>
              <w:spacing w:before="80" w:line="360" w:lineRule="exact"/>
              <w:jc w:val="right"/>
              <w:rPr>
                <w:rFonts w:ascii="Tahoma" w:hAnsi="Tahoma" w:cs="Tahoma"/>
                <w:b/>
                <w:bCs/>
                <w:iCs/>
                <w:color w:val="243285"/>
                <w:sz w:val="32"/>
                <w:szCs w:val="32"/>
                <w:lang w:val="en-US"/>
              </w:rPr>
            </w:pPr>
          </w:p>
        </w:tc>
      </w:tr>
    </w:tbl>
    <w:p w:rsidR="00C2441A" w:rsidRDefault="00C2441A" w:rsidP="00C2441A">
      <w:pPr>
        <w:spacing w:before="80"/>
        <w:rPr>
          <w:i/>
          <w:sz w:val="22"/>
          <w:lang w:val="en-US"/>
        </w:rPr>
      </w:pPr>
    </w:p>
    <w:p w:rsidR="00C2441A" w:rsidRDefault="00C2441A" w:rsidP="00C2441A">
      <w:pPr>
        <w:spacing w:before="80"/>
        <w:rPr>
          <w:i/>
          <w:sz w:val="22"/>
          <w:lang w:val="en-US"/>
        </w:rPr>
      </w:pPr>
    </w:p>
    <w:p w:rsidR="00C2441A" w:rsidRDefault="00C2441A" w:rsidP="00C2441A">
      <w:pPr>
        <w:spacing w:before="80"/>
        <w:rPr>
          <w:i/>
          <w:sz w:val="22"/>
          <w:lang w:val="en-US"/>
        </w:rPr>
      </w:pPr>
    </w:p>
    <w:p w:rsidR="00C2441A" w:rsidRDefault="00C2441A" w:rsidP="00C2441A">
      <w:pPr>
        <w:spacing w:before="80"/>
        <w:rPr>
          <w:i/>
          <w:sz w:val="22"/>
          <w:lang w:val="en-US"/>
        </w:rPr>
      </w:pPr>
    </w:p>
    <w:p w:rsidR="00C2441A" w:rsidRDefault="00C2441A" w:rsidP="00C2441A">
      <w:pPr>
        <w:spacing w:before="80"/>
        <w:rPr>
          <w:i/>
          <w:sz w:val="22"/>
          <w:lang w:val="en-US"/>
        </w:rPr>
      </w:pPr>
    </w:p>
    <w:p w:rsidR="00C2441A" w:rsidRDefault="00C2441A" w:rsidP="00C2441A">
      <w:pPr>
        <w:spacing w:before="80"/>
        <w:rPr>
          <w:i/>
          <w:sz w:val="22"/>
          <w:lang w:val="en-US"/>
        </w:rPr>
      </w:pPr>
    </w:p>
    <w:p w:rsidR="00C2441A" w:rsidRDefault="00C2441A" w:rsidP="00C2441A">
      <w:pPr>
        <w:pStyle w:val="Equation"/>
        <w:tabs>
          <w:tab w:val="clear" w:pos="4820"/>
          <w:tab w:val="clear" w:pos="9639"/>
          <w:tab w:val="left" w:pos="1191"/>
          <w:tab w:val="left" w:pos="1588"/>
          <w:tab w:val="left" w:pos="1985"/>
        </w:tabs>
        <w:rPr>
          <w:rFonts w:ascii="Palatino Linotype" w:hAnsi="Palatino Linotype"/>
          <w:lang w:val="en-US"/>
        </w:rPr>
        <w:sectPr w:rsidR="00C2441A">
          <w:headerReference w:type="even" r:id="rId10"/>
          <w:headerReference w:type="default" r:id="rId11"/>
          <w:pgSz w:w="11907" w:h="16840" w:code="9"/>
          <w:pgMar w:top="1089" w:right="1089" w:bottom="284" w:left="1089" w:header="567" w:footer="284" w:gutter="0"/>
          <w:pgNumType w:start="1"/>
          <w:cols w:space="720"/>
        </w:sectPr>
      </w:pPr>
    </w:p>
    <w:p w:rsidR="00C2441A" w:rsidRPr="00586EF8" w:rsidRDefault="00C2441A" w:rsidP="00C2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C2441A" w:rsidRDefault="00C2441A" w:rsidP="00120F46">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C2441A" w:rsidRDefault="00C2441A" w:rsidP="00120F46">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C2441A" w:rsidRPr="00B714F3" w:rsidRDefault="00C2441A" w:rsidP="00C2441A">
      <w:pPr>
        <w:pStyle w:val="Heading1"/>
        <w:spacing w:before="680"/>
        <w:jc w:val="center"/>
        <w:rPr>
          <w:szCs w:val="24"/>
          <w:lang w:val="en-US"/>
        </w:rPr>
      </w:pPr>
      <w:r w:rsidRPr="00B714F3">
        <w:rPr>
          <w:szCs w:val="24"/>
          <w:lang w:val="en-US"/>
        </w:rPr>
        <w:t>Policy on Intellectual Property Right (IPR)</w:t>
      </w:r>
    </w:p>
    <w:p w:rsidR="00C2441A" w:rsidRPr="00B714F3" w:rsidRDefault="00C2441A" w:rsidP="00B6042F">
      <w:pPr>
        <w:spacing w:before="240"/>
        <w:rPr>
          <w:sz w:val="20"/>
          <w:lang w:val="en-US"/>
        </w:rPr>
      </w:pPr>
      <w:r w:rsidRPr="00B714F3">
        <w:rPr>
          <w:sz w:val="20"/>
          <w:lang w:val="en-US"/>
        </w:rPr>
        <w:t>ITU-R policy on IPR is described in the Common Patent Policy for ITU-T/ITU-R/ISO/IEC referenced in Resolution ITU</w:t>
      </w:r>
      <w:r w:rsidR="00B6042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2441A" w:rsidRDefault="00C2441A" w:rsidP="00C2441A">
      <w:pPr>
        <w:jc w:val="center"/>
        <w:rPr>
          <w:sz w:val="22"/>
          <w:lang w:val="en-US"/>
        </w:rPr>
      </w:pPr>
    </w:p>
    <w:p w:rsidR="00C2441A" w:rsidRDefault="00C2441A" w:rsidP="00C2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441A" w:rsidRPr="00C53B8A" w:rsidTr="00507B18">
        <w:tc>
          <w:tcPr>
            <w:tcW w:w="9360" w:type="dxa"/>
            <w:gridSpan w:val="2"/>
          </w:tcPr>
          <w:p w:rsidR="00C2441A" w:rsidRPr="00036EE3" w:rsidRDefault="00C2441A" w:rsidP="00507B18">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3" w:history="1">
              <w:r>
                <w:rPr>
                  <w:rStyle w:val="Hyperlink"/>
                  <w:b w:val="0"/>
                  <w:sz w:val="18"/>
                  <w:szCs w:val="18"/>
                  <w:lang w:val="en-US"/>
                </w:rPr>
                <w:t>http://www.itu.int/publ/R-REC/en</w:t>
              </w:r>
            </w:hyperlink>
            <w:r w:rsidRPr="00036EE3">
              <w:rPr>
                <w:b w:val="0"/>
                <w:sz w:val="18"/>
                <w:szCs w:val="18"/>
                <w:lang w:val="en-US"/>
              </w:rPr>
              <w:t>)</w:t>
            </w:r>
          </w:p>
        </w:tc>
      </w:tr>
      <w:tr w:rsidR="00C2441A" w:rsidRPr="00036EE3" w:rsidTr="00507B18">
        <w:tc>
          <w:tcPr>
            <w:tcW w:w="1140" w:type="dxa"/>
          </w:tcPr>
          <w:p w:rsidR="00C2441A" w:rsidRPr="00036EE3" w:rsidRDefault="00C2441A" w:rsidP="00507B18">
            <w:pPr>
              <w:spacing w:before="200" w:after="100"/>
              <w:ind w:left="57"/>
              <w:rPr>
                <w:b/>
                <w:bCs/>
                <w:sz w:val="20"/>
                <w:lang w:val="en-US"/>
              </w:rPr>
            </w:pPr>
            <w:r w:rsidRPr="00036EE3">
              <w:rPr>
                <w:b/>
                <w:bCs/>
                <w:sz w:val="20"/>
                <w:lang w:val="en-US"/>
              </w:rPr>
              <w:t>Series</w:t>
            </w:r>
          </w:p>
        </w:tc>
        <w:tc>
          <w:tcPr>
            <w:tcW w:w="8220" w:type="dxa"/>
          </w:tcPr>
          <w:p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441A" w:rsidRPr="00036EE3" w:rsidTr="00507B18">
        <w:tc>
          <w:tcPr>
            <w:tcW w:w="1140" w:type="dxa"/>
          </w:tcPr>
          <w:p w:rsidR="00C2441A" w:rsidRPr="00036EE3" w:rsidRDefault="00C2441A" w:rsidP="00507B18">
            <w:pPr>
              <w:spacing w:before="30" w:after="30"/>
              <w:ind w:left="57"/>
              <w:rPr>
                <w:b/>
                <w:bCs/>
                <w:sz w:val="20"/>
                <w:lang w:val="en-US"/>
              </w:rPr>
            </w:pPr>
            <w:r w:rsidRPr="00036EE3">
              <w:rPr>
                <w:b/>
                <w:bCs/>
                <w:sz w:val="20"/>
                <w:lang w:val="en-US"/>
              </w:rPr>
              <w:t>BO</w:t>
            </w:r>
          </w:p>
        </w:tc>
        <w:tc>
          <w:tcPr>
            <w:tcW w:w="8220" w:type="dxa"/>
          </w:tcPr>
          <w:p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441A" w:rsidRPr="00C53B8A" w:rsidTr="00507B18">
        <w:tc>
          <w:tcPr>
            <w:tcW w:w="1140" w:type="dxa"/>
          </w:tcPr>
          <w:p w:rsidR="00C2441A" w:rsidRPr="00036EE3" w:rsidRDefault="00C2441A" w:rsidP="00507B18">
            <w:pPr>
              <w:spacing w:before="30" w:after="30"/>
              <w:ind w:left="57"/>
              <w:rPr>
                <w:b/>
                <w:bCs/>
                <w:sz w:val="20"/>
                <w:lang w:val="en-US"/>
              </w:rPr>
            </w:pPr>
            <w:r w:rsidRPr="00036EE3">
              <w:rPr>
                <w:b/>
                <w:bCs/>
                <w:sz w:val="20"/>
                <w:lang w:val="en-US"/>
              </w:rPr>
              <w:t>BR</w:t>
            </w:r>
          </w:p>
        </w:tc>
        <w:tc>
          <w:tcPr>
            <w:tcW w:w="8220" w:type="dxa"/>
          </w:tcPr>
          <w:p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441A" w:rsidRPr="00036EE3" w:rsidTr="00507B18">
        <w:tc>
          <w:tcPr>
            <w:tcW w:w="1140" w:type="dxa"/>
            <w:tcBorders>
              <w:bottom w:val="nil"/>
            </w:tcBorders>
          </w:tcPr>
          <w:p w:rsidR="00C2441A" w:rsidRPr="00036EE3" w:rsidRDefault="00C2441A" w:rsidP="00507B18">
            <w:pPr>
              <w:spacing w:before="30" w:after="30"/>
              <w:ind w:left="57"/>
              <w:rPr>
                <w:b/>
                <w:bCs/>
                <w:sz w:val="20"/>
                <w:lang w:val="en-US"/>
              </w:rPr>
            </w:pPr>
            <w:r w:rsidRPr="00036EE3">
              <w:rPr>
                <w:b/>
                <w:bCs/>
                <w:sz w:val="20"/>
                <w:lang w:val="en-US"/>
              </w:rPr>
              <w:t>BS</w:t>
            </w:r>
          </w:p>
        </w:tc>
        <w:tc>
          <w:tcPr>
            <w:tcW w:w="8220" w:type="dxa"/>
            <w:tcBorders>
              <w:bottom w:val="nil"/>
            </w:tcBorders>
          </w:tcPr>
          <w:p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2441A" w:rsidRPr="00ED2695" w:rsidTr="00507B18">
        <w:tc>
          <w:tcPr>
            <w:tcW w:w="1140" w:type="dxa"/>
            <w:tcBorders>
              <w:top w:val="nil"/>
              <w:bottom w:val="nil"/>
            </w:tcBorders>
            <w:shd w:val="clear" w:color="auto" w:fill="F3F3F3"/>
          </w:tcPr>
          <w:p w:rsidR="00C2441A" w:rsidRPr="000F6905" w:rsidRDefault="00C2441A" w:rsidP="00507B18">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C2441A" w:rsidRPr="000F6905"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2441A" w:rsidRPr="00036EE3" w:rsidTr="00507B18">
        <w:tc>
          <w:tcPr>
            <w:tcW w:w="1140" w:type="dxa"/>
            <w:tcBorders>
              <w:top w:val="nil"/>
              <w:bottom w:val="nil"/>
            </w:tcBorders>
            <w:shd w:val="clear" w:color="auto" w:fill="auto"/>
          </w:tcPr>
          <w:p w:rsidR="00C2441A" w:rsidRPr="00036EE3" w:rsidRDefault="00C2441A" w:rsidP="00507B18">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C2441A" w:rsidRPr="005E02E1" w:rsidTr="00507B18">
        <w:tc>
          <w:tcPr>
            <w:tcW w:w="1140" w:type="dxa"/>
            <w:tcBorders>
              <w:top w:val="nil"/>
              <w:bottom w:val="nil"/>
            </w:tcBorders>
            <w:shd w:val="clear" w:color="auto" w:fill="auto"/>
          </w:tcPr>
          <w:p w:rsidR="00C2441A" w:rsidRPr="007D3B79" w:rsidRDefault="00C2441A" w:rsidP="00507B18">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C2441A" w:rsidRPr="00220899"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 xml:space="preserve">Mobile, </w:t>
            </w:r>
            <w:proofErr w:type="spellStart"/>
            <w:r w:rsidRPr="00220899">
              <w:rPr>
                <w:rFonts w:hAnsi="Times New Roman Bold"/>
                <w:b w:val="0"/>
                <w:sz w:val="20"/>
                <w:lang w:val="en-US"/>
              </w:rPr>
              <w:t>radiodetermination</w:t>
            </w:r>
            <w:proofErr w:type="spellEnd"/>
            <w:r w:rsidRPr="00220899">
              <w:rPr>
                <w:rFonts w:hAnsi="Times New Roman Bold"/>
                <w:b w:val="0"/>
                <w:sz w:val="20"/>
                <w:lang w:val="en-US"/>
              </w:rPr>
              <w:t>, amateur and related satellite services</w:t>
            </w:r>
          </w:p>
        </w:tc>
      </w:tr>
      <w:tr w:rsidR="00C2441A" w:rsidRPr="00036EE3" w:rsidTr="00507B18">
        <w:tc>
          <w:tcPr>
            <w:tcW w:w="1140" w:type="dxa"/>
            <w:tcBorders>
              <w:top w:val="nil"/>
            </w:tcBorders>
          </w:tcPr>
          <w:p w:rsidR="00C2441A" w:rsidRPr="00036EE3" w:rsidRDefault="00C2441A" w:rsidP="00507B18">
            <w:pPr>
              <w:spacing w:before="30" w:after="30"/>
              <w:ind w:left="57"/>
              <w:rPr>
                <w:b/>
                <w:bCs/>
                <w:sz w:val="20"/>
                <w:lang w:val="fr-CH"/>
              </w:rPr>
            </w:pPr>
            <w:r w:rsidRPr="00036EE3">
              <w:rPr>
                <w:b/>
                <w:bCs/>
                <w:sz w:val="20"/>
                <w:lang w:val="fr-CH"/>
              </w:rPr>
              <w:t>P</w:t>
            </w:r>
          </w:p>
        </w:tc>
        <w:tc>
          <w:tcPr>
            <w:tcW w:w="8220" w:type="dxa"/>
            <w:tcBorders>
              <w:top w:val="nil"/>
            </w:tcBorders>
          </w:tcPr>
          <w:p w:rsidR="00C2441A" w:rsidRPr="00036EE3" w:rsidRDefault="00C2441A" w:rsidP="00507B18">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C2441A" w:rsidRPr="00036EE3" w:rsidTr="00507B18">
        <w:tc>
          <w:tcPr>
            <w:tcW w:w="1140" w:type="dxa"/>
          </w:tcPr>
          <w:p w:rsidR="00C2441A" w:rsidRPr="00036EE3" w:rsidRDefault="00C2441A" w:rsidP="00507B18">
            <w:pPr>
              <w:spacing w:before="30" w:after="30"/>
              <w:ind w:left="57"/>
              <w:rPr>
                <w:b/>
                <w:bCs/>
                <w:sz w:val="20"/>
                <w:lang w:val="en-US"/>
              </w:rPr>
            </w:pPr>
            <w:r w:rsidRPr="00036EE3">
              <w:rPr>
                <w:b/>
                <w:bCs/>
                <w:sz w:val="20"/>
                <w:lang w:val="en-US"/>
              </w:rPr>
              <w:t>RA</w:t>
            </w:r>
          </w:p>
        </w:tc>
        <w:tc>
          <w:tcPr>
            <w:tcW w:w="8220" w:type="dxa"/>
          </w:tcPr>
          <w:p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441A" w:rsidRPr="00036EE3" w:rsidTr="00507B18">
        <w:tc>
          <w:tcPr>
            <w:tcW w:w="1140" w:type="dxa"/>
          </w:tcPr>
          <w:p w:rsidR="00C2441A" w:rsidRPr="00036EE3" w:rsidRDefault="00C2441A" w:rsidP="00507B18">
            <w:pPr>
              <w:spacing w:before="30" w:after="30"/>
              <w:ind w:left="57"/>
              <w:rPr>
                <w:b/>
                <w:bCs/>
                <w:sz w:val="20"/>
                <w:lang w:val="en-US"/>
              </w:rPr>
            </w:pPr>
            <w:r w:rsidRPr="00036EE3">
              <w:rPr>
                <w:b/>
                <w:bCs/>
                <w:sz w:val="20"/>
                <w:lang w:val="en-US"/>
              </w:rPr>
              <w:t>RS</w:t>
            </w:r>
          </w:p>
        </w:tc>
        <w:tc>
          <w:tcPr>
            <w:tcW w:w="8220" w:type="dxa"/>
          </w:tcPr>
          <w:p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441A" w:rsidRPr="00036EE3" w:rsidTr="00507B18">
        <w:tc>
          <w:tcPr>
            <w:tcW w:w="1140" w:type="dxa"/>
          </w:tcPr>
          <w:p w:rsidR="00C2441A" w:rsidRPr="00036EE3" w:rsidRDefault="00C2441A" w:rsidP="00507B18">
            <w:pPr>
              <w:spacing w:before="30" w:after="30"/>
              <w:ind w:left="57"/>
              <w:rPr>
                <w:b/>
                <w:bCs/>
                <w:sz w:val="20"/>
                <w:lang w:val="en-US"/>
              </w:rPr>
            </w:pPr>
            <w:r w:rsidRPr="00036EE3">
              <w:rPr>
                <w:b/>
                <w:bCs/>
                <w:sz w:val="20"/>
                <w:lang w:val="en-US"/>
              </w:rPr>
              <w:t>S</w:t>
            </w:r>
          </w:p>
        </w:tc>
        <w:tc>
          <w:tcPr>
            <w:tcW w:w="8220" w:type="dxa"/>
          </w:tcPr>
          <w:p w:rsidR="00C2441A" w:rsidRPr="00036EE3" w:rsidRDefault="00C2441A" w:rsidP="00507B18">
            <w:pPr>
              <w:spacing w:before="30" w:after="30"/>
              <w:rPr>
                <w:sz w:val="20"/>
                <w:lang w:val="en-US"/>
              </w:rPr>
            </w:pPr>
            <w:r w:rsidRPr="00036EE3">
              <w:rPr>
                <w:sz w:val="20"/>
                <w:lang w:val="en-US"/>
              </w:rPr>
              <w:t>Fixed-satellite service</w:t>
            </w:r>
          </w:p>
        </w:tc>
      </w:tr>
      <w:tr w:rsidR="00C2441A" w:rsidRPr="00036EE3" w:rsidTr="00507B18">
        <w:tc>
          <w:tcPr>
            <w:tcW w:w="1140" w:type="dxa"/>
          </w:tcPr>
          <w:p w:rsidR="00C2441A" w:rsidRPr="00036EE3" w:rsidRDefault="00C2441A" w:rsidP="00507B18">
            <w:pPr>
              <w:spacing w:before="30" w:after="30"/>
              <w:ind w:left="57"/>
              <w:rPr>
                <w:b/>
                <w:bCs/>
                <w:sz w:val="20"/>
                <w:lang w:val="en-US"/>
              </w:rPr>
            </w:pPr>
            <w:r w:rsidRPr="00036EE3">
              <w:rPr>
                <w:b/>
                <w:bCs/>
                <w:sz w:val="20"/>
                <w:lang w:val="en-US"/>
              </w:rPr>
              <w:t>SA</w:t>
            </w:r>
          </w:p>
        </w:tc>
        <w:tc>
          <w:tcPr>
            <w:tcW w:w="8220" w:type="dxa"/>
          </w:tcPr>
          <w:p w:rsidR="00C2441A" w:rsidRPr="00036EE3" w:rsidRDefault="00C2441A" w:rsidP="00507B18">
            <w:pPr>
              <w:spacing w:before="30" w:after="30"/>
              <w:rPr>
                <w:sz w:val="20"/>
                <w:lang w:val="en-US"/>
              </w:rPr>
            </w:pPr>
            <w:r w:rsidRPr="00036EE3">
              <w:rPr>
                <w:sz w:val="20"/>
                <w:lang w:val="en-US"/>
              </w:rPr>
              <w:t>Space applications and meteorology</w:t>
            </w:r>
          </w:p>
        </w:tc>
      </w:tr>
      <w:tr w:rsidR="00C2441A" w:rsidRPr="00C53B8A" w:rsidTr="00507B18">
        <w:tc>
          <w:tcPr>
            <w:tcW w:w="1140" w:type="dxa"/>
          </w:tcPr>
          <w:p w:rsidR="00C2441A" w:rsidRPr="00036EE3" w:rsidRDefault="00C2441A" w:rsidP="00507B18">
            <w:pPr>
              <w:spacing w:before="30" w:after="30"/>
              <w:ind w:left="57"/>
              <w:rPr>
                <w:b/>
                <w:bCs/>
                <w:sz w:val="20"/>
                <w:lang w:val="en-US"/>
              </w:rPr>
            </w:pPr>
            <w:r w:rsidRPr="00036EE3">
              <w:rPr>
                <w:b/>
                <w:bCs/>
                <w:sz w:val="20"/>
                <w:lang w:val="en-US"/>
              </w:rPr>
              <w:t>SF</w:t>
            </w:r>
          </w:p>
        </w:tc>
        <w:tc>
          <w:tcPr>
            <w:tcW w:w="8220" w:type="dxa"/>
          </w:tcPr>
          <w:p w:rsidR="00C2441A" w:rsidRPr="00036EE3" w:rsidRDefault="00C2441A" w:rsidP="00507B18">
            <w:pPr>
              <w:spacing w:before="30" w:after="30"/>
              <w:rPr>
                <w:sz w:val="20"/>
                <w:lang w:val="en-US"/>
              </w:rPr>
            </w:pPr>
            <w:r w:rsidRPr="00036EE3">
              <w:rPr>
                <w:sz w:val="20"/>
                <w:lang w:val="en-US"/>
              </w:rPr>
              <w:t>Frequency sharing and coordination between fixed-satellite and fixed service systems</w:t>
            </w:r>
          </w:p>
        </w:tc>
      </w:tr>
      <w:tr w:rsidR="00C2441A" w:rsidRPr="00036EE3" w:rsidTr="00507B18">
        <w:tc>
          <w:tcPr>
            <w:tcW w:w="1140" w:type="dxa"/>
          </w:tcPr>
          <w:p w:rsidR="00C2441A" w:rsidRPr="00036EE3" w:rsidRDefault="00C2441A" w:rsidP="00507B18">
            <w:pPr>
              <w:spacing w:before="30" w:after="30"/>
              <w:ind w:left="57"/>
              <w:rPr>
                <w:b/>
                <w:bCs/>
                <w:sz w:val="20"/>
                <w:lang w:val="en-US"/>
              </w:rPr>
            </w:pPr>
            <w:r>
              <w:rPr>
                <w:b/>
                <w:bCs/>
                <w:sz w:val="20"/>
                <w:lang w:val="en-US"/>
              </w:rPr>
              <w:t>SM</w:t>
            </w:r>
          </w:p>
        </w:tc>
        <w:tc>
          <w:tcPr>
            <w:tcW w:w="8220" w:type="dxa"/>
          </w:tcPr>
          <w:p w:rsidR="00C2441A" w:rsidRPr="00036EE3" w:rsidRDefault="00C2441A" w:rsidP="00507B18">
            <w:pPr>
              <w:spacing w:before="30" w:after="30"/>
              <w:rPr>
                <w:sz w:val="20"/>
                <w:lang w:val="en-US"/>
              </w:rPr>
            </w:pPr>
            <w:r>
              <w:rPr>
                <w:sz w:val="20"/>
                <w:lang w:val="en-US"/>
              </w:rPr>
              <w:t>Spectrum management</w:t>
            </w:r>
          </w:p>
        </w:tc>
      </w:tr>
      <w:tr w:rsidR="00C2441A" w:rsidRPr="00036EE3" w:rsidTr="00507B18">
        <w:tc>
          <w:tcPr>
            <w:tcW w:w="1140" w:type="dxa"/>
          </w:tcPr>
          <w:p w:rsidR="00C2441A" w:rsidRPr="00036EE3" w:rsidRDefault="00C2441A" w:rsidP="00507B18">
            <w:pPr>
              <w:spacing w:before="30" w:after="30"/>
              <w:ind w:left="57"/>
              <w:rPr>
                <w:b/>
                <w:bCs/>
                <w:sz w:val="20"/>
                <w:lang w:val="en-US"/>
              </w:rPr>
            </w:pPr>
            <w:r w:rsidRPr="00036EE3">
              <w:rPr>
                <w:b/>
                <w:bCs/>
                <w:sz w:val="20"/>
                <w:lang w:val="en-US"/>
              </w:rPr>
              <w:t>SNG</w:t>
            </w:r>
          </w:p>
        </w:tc>
        <w:tc>
          <w:tcPr>
            <w:tcW w:w="8220" w:type="dxa"/>
          </w:tcPr>
          <w:p w:rsidR="00C2441A" w:rsidRPr="00036EE3" w:rsidRDefault="00C2441A" w:rsidP="00507B18">
            <w:pPr>
              <w:spacing w:before="30" w:after="30"/>
              <w:rPr>
                <w:sz w:val="20"/>
                <w:lang w:val="en-US"/>
              </w:rPr>
            </w:pPr>
            <w:r w:rsidRPr="00036EE3">
              <w:rPr>
                <w:sz w:val="20"/>
                <w:lang w:val="en-US"/>
              </w:rPr>
              <w:t>Satellite news gathering</w:t>
            </w:r>
          </w:p>
        </w:tc>
      </w:tr>
      <w:tr w:rsidR="00C2441A" w:rsidRPr="00C53B8A" w:rsidTr="00507B18">
        <w:tc>
          <w:tcPr>
            <w:tcW w:w="1140" w:type="dxa"/>
          </w:tcPr>
          <w:p w:rsidR="00C2441A" w:rsidRPr="00036EE3" w:rsidRDefault="00C2441A" w:rsidP="00507B18">
            <w:pPr>
              <w:spacing w:before="30" w:after="30"/>
              <w:ind w:left="57"/>
              <w:rPr>
                <w:b/>
                <w:bCs/>
                <w:sz w:val="20"/>
                <w:lang w:val="en-US"/>
              </w:rPr>
            </w:pPr>
            <w:r w:rsidRPr="00036EE3">
              <w:rPr>
                <w:b/>
                <w:bCs/>
                <w:sz w:val="20"/>
                <w:lang w:val="en-US"/>
              </w:rPr>
              <w:t>TF</w:t>
            </w:r>
          </w:p>
        </w:tc>
        <w:tc>
          <w:tcPr>
            <w:tcW w:w="8220" w:type="dxa"/>
          </w:tcPr>
          <w:p w:rsidR="00C2441A" w:rsidRPr="00036EE3" w:rsidRDefault="00C2441A" w:rsidP="00507B18">
            <w:pPr>
              <w:spacing w:before="30" w:after="30"/>
              <w:rPr>
                <w:sz w:val="20"/>
                <w:lang w:val="en-US"/>
              </w:rPr>
            </w:pPr>
            <w:r w:rsidRPr="00036EE3">
              <w:rPr>
                <w:sz w:val="20"/>
                <w:lang w:val="en-US"/>
              </w:rPr>
              <w:t>Time signals and frequency standards emissions</w:t>
            </w:r>
          </w:p>
        </w:tc>
      </w:tr>
      <w:tr w:rsidR="00C2441A" w:rsidRPr="00036EE3" w:rsidTr="00507B18">
        <w:tc>
          <w:tcPr>
            <w:tcW w:w="1140" w:type="dxa"/>
          </w:tcPr>
          <w:p w:rsidR="00C2441A" w:rsidRPr="00036EE3" w:rsidRDefault="00C2441A" w:rsidP="00507B18">
            <w:pPr>
              <w:spacing w:before="30" w:after="30"/>
              <w:ind w:left="57"/>
              <w:rPr>
                <w:b/>
                <w:bCs/>
                <w:sz w:val="20"/>
                <w:lang w:val="en-US"/>
              </w:rPr>
            </w:pPr>
            <w:r w:rsidRPr="00036EE3">
              <w:rPr>
                <w:b/>
                <w:bCs/>
                <w:sz w:val="20"/>
                <w:lang w:val="en-US"/>
              </w:rPr>
              <w:t>V</w:t>
            </w:r>
          </w:p>
        </w:tc>
        <w:tc>
          <w:tcPr>
            <w:tcW w:w="8220" w:type="dxa"/>
          </w:tcPr>
          <w:p w:rsidR="00C2441A" w:rsidRPr="00036EE3" w:rsidRDefault="00C2441A" w:rsidP="00507B18">
            <w:pPr>
              <w:spacing w:before="30" w:after="180"/>
              <w:rPr>
                <w:sz w:val="20"/>
                <w:lang w:val="en-US"/>
              </w:rPr>
            </w:pPr>
            <w:r w:rsidRPr="00036EE3">
              <w:rPr>
                <w:sz w:val="20"/>
                <w:lang w:val="en-US"/>
              </w:rPr>
              <w:t>Vocabulary and related subjects</w:t>
            </w:r>
          </w:p>
        </w:tc>
      </w:tr>
    </w:tbl>
    <w:p w:rsidR="00C2441A" w:rsidRPr="00036EE3" w:rsidRDefault="00C2441A" w:rsidP="00C2441A">
      <w:pPr>
        <w:spacing w:before="30" w:after="30"/>
        <w:jc w:val="center"/>
        <w:rPr>
          <w:sz w:val="20"/>
          <w:lang w:val="en-US"/>
        </w:rPr>
      </w:pPr>
    </w:p>
    <w:p w:rsidR="00C2441A" w:rsidRDefault="00C2441A" w:rsidP="00C2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441A" w:rsidRPr="00C53B8A" w:rsidTr="00507B18">
        <w:tc>
          <w:tcPr>
            <w:tcW w:w="9360" w:type="dxa"/>
          </w:tcPr>
          <w:p w:rsidR="00C2441A" w:rsidRPr="00522ADE" w:rsidRDefault="00C2441A" w:rsidP="00507B18">
            <w:pPr>
              <w:spacing w:after="120"/>
              <w:jc w:val="center"/>
              <w:rPr>
                <w:spacing w:val="-8"/>
                <w:sz w:val="20"/>
                <w:lang w:val="en-US"/>
              </w:rPr>
            </w:pPr>
            <w:r w:rsidRPr="00522ADE">
              <w:rPr>
                <w:b/>
                <w:bCs/>
                <w:i/>
                <w:iCs/>
                <w:spacing w:val="-8"/>
                <w:sz w:val="20"/>
                <w:lang w:val="en-US"/>
              </w:rPr>
              <w:t>Note</w:t>
            </w:r>
            <w:r w:rsidRPr="00522ADE">
              <w:rPr>
                <w:spacing w:val="-8"/>
                <w:sz w:val="20"/>
                <w:lang w:val="en-US"/>
              </w:rPr>
              <w:t xml:space="preserve">: </w:t>
            </w:r>
            <w:r w:rsidRPr="00522ADE">
              <w:rPr>
                <w:i/>
                <w:iCs/>
                <w:spacing w:val="-8"/>
                <w:sz w:val="20"/>
                <w:lang w:val="en-US"/>
              </w:rPr>
              <w:t>This ITU-R Recommendation was approved in English under the procedure detailed in Resolution ITU-R 1.</w:t>
            </w:r>
          </w:p>
        </w:tc>
      </w:tr>
    </w:tbl>
    <w:p w:rsidR="00C2441A" w:rsidRDefault="00C2441A" w:rsidP="00C2441A">
      <w:pPr>
        <w:spacing w:before="0"/>
        <w:jc w:val="center"/>
        <w:rPr>
          <w:sz w:val="22"/>
          <w:lang w:val="en-US"/>
        </w:rPr>
      </w:pPr>
    </w:p>
    <w:p w:rsidR="00C2441A" w:rsidRPr="002F5199" w:rsidRDefault="00C2441A" w:rsidP="00C2441A">
      <w:pPr>
        <w:spacing w:before="0"/>
        <w:jc w:val="right"/>
        <w:rPr>
          <w:i/>
          <w:iCs/>
          <w:sz w:val="20"/>
          <w:lang w:val="en-US"/>
        </w:rPr>
      </w:pPr>
      <w:r w:rsidRPr="002F5199">
        <w:rPr>
          <w:i/>
          <w:iCs/>
          <w:sz w:val="20"/>
          <w:lang w:val="en-US"/>
        </w:rPr>
        <w:t>Electronic Publication</w:t>
      </w:r>
    </w:p>
    <w:p w:rsidR="00C2441A" w:rsidRPr="002F5199" w:rsidRDefault="00C2441A" w:rsidP="00522AD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3158CE">
        <w:rPr>
          <w:sz w:val="20"/>
          <w:lang w:val="en-US"/>
        </w:rPr>
        <w:t>9</w:t>
      </w:r>
    </w:p>
    <w:p w:rsidR="00C2441A" w:rsidRDefault="00C2441A" w:rsidP="00C2441A">
      <w:pPr>
        <w:jc w:val="center"/>
        <w:rPr>
          <w:sz w:val="22"/>
          <w:lang w:val="en-US"/>
        </w:rPr>
      </w:pPr>
    </w:p>
    <w:p w:rsidR="00C2441A" w:rsidRPr="00470E28" w:rsidRDefault="00C2441A" w:rsidP="00522AD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3158CE">
        <w:rPr>
          <w:sz w:val="20"/>
          <w:lang w:val="en-US"/>
        </w:rPr>
        <w:t>9</w:t>
      </w:r>
    </w:p>
    <w:p w:rsidR="00C2441A" w:rsidRPr="00470E28" w:rsidRDefault="00C2441A" w:rsidP="00C2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2441A" w:rsidRDefault="00C2441A" w:rsidP="00C2441A">
      <w:pPr>
        <w:spacing w:before="160"/>
        <w:rPr>
          <w:i/>
          <w:sz w:val="20"/>
          <w:lang w:val="en-US"/>
        </w:rPr>
        <w:sectPr w:rsidR="00C2441A" w:rsidSect="007565CC">
          <w:headerReference w:type="even" r:id="rId14"/>
          <w:headerReference w:type="default" r:id="rId15"/>
          <w:pgSz w:w="11907" w:h="16834" w:code="9"/>
          <w:pgMar w:top="1418" w:right="1134" w:bottom="1134" w:left="1134" w:header="720" w:footer="482" w:gutter="0"/>
          <w:pgNumType w:fmt="lowerRoman" w:start="2"/>
          <w:cols w:space="720"/>
        </w:sectPr>
      </w:pPr>
    </w:p>
    <w:p w:rsidR="00C2441A" w:rsidRPr="00BF487A" w:rsidRDefault="00C2441A" w:rsidP="00C2441A">
      <w:pPr>
        <w:pStyle w:val="RecNo"/>
        <w:spacing w:before="0"/>
        <w:rPr>
          <w:lang w:val="en-US"/>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BT</w:t>
      </w:r>
      <w:r w:rsidRPr="00BF487A">
        <w:rPr>
          <w:rStyle w:val="href"/>
          <w:lang w:val="en-US"/>
        </w:rPr>
        <w:t>.</w:t>
      </w:r>
      <w:r>
        <w:rPr>
          <w:rStyle w:val="href"/>
          <w:lang w:val="en-US"/>
        </w:rPr>
        <w:t>2</w:t>
      </w:r>
      <w:r w:rsidR="003158CE">
        <w:rPr>
          <w:rStyle w:val="href"/>
          <w:lang w:val="en-US"/>
        </w:rPr>
        <w:t>133</w:t>
      </w:r>
      <w:r w:rsidR="00354649">
        <w:rPr>
          <w:rStyle w:val="href"/>
          <w:lang w:val="en-US"/>
        </w:rPr>
        <w:t>-0</w:t>
      </w:r>
    </w:p>
    <w:p w:rsidR="00891C13" w:rsidRPr="00891C13" w:rsidRDefault="003158CE" w:rsidP="00891C13">
      <w:pPr>
        <w:pStyle w:val="Rectitle"/>
        <w:rPr>
          <w:lang w:val="en-US"/>
        </w:rPr>
      </w:pPr>
      <w:r w:rsidRPr="003158CE">
        <w:rPr>
          <w:lang w:val="en-GB"/>
        </w:rPr>
        <w:t>Transport of advanced immersive audio-visual content</w:t>
      </w:r>
      <w:r w:rsidRPr="003158CE">
        <w:rPr>
          <w:lang w:val="en-GB"/>
        </w:rPr>
        <w:br/>
        <w:t>in IP-based broadcasting systems</w:t>
      </w:r>
    </w:p>
    <w:p w:rsidR="005D4A28" w:rsidRDefault="00352593" w:rsidP="00352593">
      <w:pPr>
        <w:pStyle w:val="Resdate"/>
        <w:rPr>
          <w:lang w:val="en-US" w:eastAsia="zh-CN"/>
        </w:rPr>
      </w:pPr>
      <w:r>
        <w:rPr>
          <w:lang w:val="en-US" w:eastAsia="zh-CN"/>
        </w:rPr>
        <w:t>(201</w:t>
      </w:r>
      <w:r w:rsidR="003158CE">
        <w:rPr>
          <w:lang w:val="en-US" w:eastAsia="zh-CN"/>
        </w:rPr>
        <w:t>9</w:t>
      </w:r>
      <w:r>
        <w:rPr>
          <w:lang w:val="en-US" w:eastAsia="zh-CN"/>
        </w:rPr>
        <w:t>)</w:t>
      </w:r>
    </w:p>
    <w:p w:rsidR="00EA758C" w:rsidRPr="000C46E2" w:rsidRDefault="00EA758C" w:rsidP="00B95E51">
      <w:pPr>
        <w:pStyle w:val="HeadingSum"/>
      </w:pPr>
      <w:proofErr w:type="spellStart"/>
      <w:r w:rsidRPr="000C46E2">
        <w:t>Scope</w:t>
      </w:r>
      <w:proofErr w:type="spellEnd"/>
    </w:p>
    <w:p w:rsidR="00EA758C" w:rsidRPr="000C46E2" w:rsidRDefault="00EA758C" w:rsidP="00B95E51">
      <w:pPr>
        <w:pStyle w:val="Summary"/>
      </w:pPr>
      <w:proofErr w:type="spellStart"/>
      <w:r w:rsidRPr="000C46E2">
        <w:rPr>
          <w:lang w:eastAsia="ja-JP"/>
        </w:rPr>
        <w:t>This</w:t>
      </w:r>
      <w:proofErr w:type="spellEnd"/>
      <w:r w:rsidRPr="000C46E2">
        <w:rPr>
          <w:lang w:eastAsia="ja-JP"/>
        </w:rPr>
        <w:t xml:space="preserve"> </w:t>
      </w:r>
      <w:proofErr w:type="spellStart"/>
      <w:r w:rsidRPr="000C46E2">
        <w:rPr>
          <w:lang w:eastAsia="ja-JP"/>
        </w:rPr>
        <w:t>Recommendation</w:t>
      </w:r>
      <w:proofErr w:type="spellEnd"/>
      <w:r w:rsidRPr="000C46E2">
        <w:rPr>
          <w:lang w:eastAsia="ja-JP"/>
        </w:rPr>
        <w:t xml:space="preserve"> </w:t>
      </w:r>
      <w:proofErr w:type="spellStart"/>
      <w:r w:rsidRPr="000C46E2">
        <w:rPr>
          <w:lang w:eastAsia="ja-JP"/>
        </w:rPr>
        <w:t>provides</w:t>
      </w:r>
      <w:proofErr w:type="spellEnd"/>
      <w:r w:rsidRPr="000C46E2">
        <w:rPr>
          <w:lang w:eastAsia="ja-JP"/>
        </w:rPr>
        <w:t xml:space="preserve"> </w:t>
      </w:r>
      <w:proofErr w:type="spellStart"/>
      <w:r w:rsidRPr="000C46E2">
        <w:rPr>
          <w:lang w:eastAsia="ja-JP"/>
        </w:rPr>
        <w:t>guidance</w:t>
      </w:r>
      <w:proofErr w:type="spellEnd"/>
      <w:r w:rsidRPr="000C46E2">
        <w:rPr>
          <w:lang w:eastAsia="ja-JP"/>
        </w:rPr>
        <w:t xml:space="preserve"> </w:t>
      </w:r>
      <w:proofErr w:type="spellStart"/>
      <w:r w:rsidRPr="000C46E2">
        <w:rPr>
          <w:lang w:eastAsia="ja-JP"/>
        </w:rPr>
        <w:t>on</w:t>
      </w:r>
      <w:proofErr w:type="spellEnd"/>
      <w:r w:rsidRPr="000C46E2">
        <w:rPr>
          <w:lang w:eastAsia="ja-JP"/>
        </w:rPr>
        <w:t xml:space="preserve"> </w:t>
      </w:r>
      <w:proofErr w:type="spellStart"/>
      <w:r w:rsidRPr="000C46E2">
        <w:rPr>
          <w:lang w:eastAsia="ja-JP"/>
        </w:rPr>
        <w:t>using</w:t>
      </w:r>
      <w:proofErr w:type="spellEnd"/>
      <w:r w:rsidRPr="000C46E2">
        <w:rPr>
          <w:lang w:eastAsia="ja-JP"/>
        </w:rPr>
        <w:t xml:space="preserve"> ISO/IEC 23090-2 (</w:t>
      </w:r>
      <w:proofErr w:type="spellStart"/>
      <w:r w:rsidRPr="000C46E2">
        <w:rPr>
          <w:lang w:eastAsia="ja-JP"/>
        </w:rPr>
        <w:t>Omnidirectional</w:t>
      </w:r>
      <w:proofErr w:type="spellEnd"/>
      <w:r w:rsidRPr="000C46E2">
        <w:rPr>
          <w:lang w:eastAsia="ja-JP"/>
        </w:rPr>
        <w:t xml:space="preserve"> media </w:t>
      </w:r>
      <w:proofErr w:type="spellStart"/>
      <w:r w:rsidRPr="000C46E2">
        <w:rPr>
          <w:lang w:eastAsia="ja-JP"/>
        </w:rPr>
        <w:t>format</w:t>
      </w:r>
      <w:proofErr w:type="spellEnd"/>
      <w:r w:rsidRPr="000C46E2">
        <w:rPr>
          <w:lang w:eastAsia="ja-JP"/>
        </w:rPr>
        <w:t xml:space="preserve">, </w:t>
      </w:r>
      <w:proofErr w:type="spellStart"/>
      <w:r w:rsidRPr="000C46E2">
        <w:rPr>
          <w:lang w:eastAsia="ja-JP"/>
        </w:rPr>
        <w:t>also</w:t>
      </w:r>
      <w:proofErr w:type="spellEnd"/>
      <w:r w:rsidRPr="000C46E2">
        <w:rPr>
          <w:lang w:eastAsia="ja-JP"/>
        </w:rPr>
        <w:t xml:space="preserve"> </w:t>
      </w:r>
      <w:proofErr w:type="spellStart"/>
      <w:r w:rsidRPr="000C46E2">
        <w:rPr>
          <w:lang w:eastAsia="ja-JP"/>
        </w:rPr>
        <w:t>known</w:t>
      </w:r>
      <w:proofErr w:type="spellEnd"/>
      <w:r w:rsidRPr="000C46E2">
        <w:rPr>
          <w:lang w:eastAsia="ja-JP"/>
        </w:rPr>
        <w:t xml:space="preserve"> as OMAF) to </w:t>
      </w:r>
      <w:proofErr w:type="spellStart"/>
      <w:r w:rsidRPr="000C46E2">
        <w:rPr>
          <w:lang w:eastAsia="ja-JP"/>
        </w:rPr>
        <w:t>transport</w:t>
      </w:r>
      <w:proofErr w:type="spellEnd"/>
      <w:r w:rsidRPr="000C46E2">
        <w:rPr>
          <w:lang w:eastAsia="ja-JP"/>
        </w:rPr>
        <w:t xml:space="preserve"> </w:t>
      </w:r>
      <w:proofErr w:type="spellStart"/>
      <w:r w:rsidRPr="000C46E2">
        <w:rPr>
          <w:lang w:eastAsia="ja-JP"/>
        </w:rPr>
        <w:t>advanced</w:t>
      </w:r>
      <w:proofErr w:type="spellEnd"/>
      <w:r w:rsidRPr="000C46E2">
        <w:rPr>
          <w:lang w:eastAsia="ja-JP"/>
        </w:rPr>
        <w:t xml:space="preserve"> </w:t>
      </w:r>
      <w:proofErr w:type="spellStart"/>
      <w:r w:rsidRPr="000C46E2">
        <w:rPr>
          <w:lang w:eastAsia="ja-JP"/>
        </w:rPr>
        <w:t>immersive</w:t>
      </w:r>
      <w:proofErr w:type="spellEnd"/>
      <w:r w:rsidRPr="000C46E2">
        <w:rPr>
          <w:lang w:eastAsia="ja-JP"/>
        </w:rPr>
        <w:t xml:space="preserve"> audio-visual (AIAV) </w:t>
      </w:r>
      <w:proofErr w:type="spellStart"/>
      <w:r w:rsidRPr="000C46E2">
        <w:rPr>
          <w:lang w:eastAsia="ja-JP"/>
        </w:rPr>
        <w:t>content</w:t>
      </w:r>
      <w:proofErr w:type="spellEnd"/>
      <w:r w:rsidRPr="000C46E2">
        <w:rPr>
          <w:lang w:eastAsia="ja-JP"/>
        </w:rPr>
        <w:t xml:space="preserve"> in IP-</w:t>
      </w:r>
      <w:proofErr w:type="spellStart"/>
      <w:r w:rsidRPr="000C46E2">
        <w:rPr>
          <w:lang w:eastAsia="ja-JP"/>
        </w:rPr>
        <w:t>based</w:t>
      </w:r>
      <w:proofErr w:type="spellEnd"/>
      <w:r w:rsidRPr="000C46E2">
        <w:rPr>
          <w:lang w:eastAsia="ja-JP"/>
        </w:rPr>
        <w:t xml:space="preserve"> </w:t>
      </w:r>
      <w:proofErr w:type="spellStart"/>
      <w:r w:rsidRPr="000C46E2">
        <w:rPr>
          <w:lang w:eastAsia="ja-JP"/>
        </w:rPr>
        <w:t>broadcasting</w:t>
      </w:r>
      <w:proofErr w:type="spellEnd"/>
      <w:r w:rsidRPr="000C46E2">
        <w:rPr>
          <w:lang w:eastAsia="ja-JP"/>
        </w:rPr>
        <w:t xml:space="preserve"> </w:t>
      </w:r>
      <w:proofErr w:type="spellStart"/>
      <w:r w:rsidRPr="000C46E2">
        <w:rPr>
          <w:lang w:eastAsia="ja-JP"/>
        </w:rPr>
        <w:t>systems</w:t>
      </w:r>
      <w:proofErr w:type="spellEnd"/>
      <w:r w:rsidRPr="000C46E2">
        <w:rPr>
          <w:lang w:eastAsia="ja-JP"/>
        </w:rPr>
        <w:t>.</w:t>
      </w:r>
    </w:p>
    <w:p w:rsidR="00EA758C" w:rsidRPr="00C53B8A" w:rsidRDefault="00EA758C" w:rsidP="00EA758C">
      <w:pPr>
        <w:pStyle w:val="Headingb"/>
        <w:rPr>
          <w:lang w:val="en-GB"/>
        </w:rPr>
      </w:pPr>
      <w:r w:rsidRPr="00C53B8A">
        <w:rPr>
          <w:lang w:val="en-GB"/>
        </w:rPr>
        <w:t>Keywords</w:t>
      </w:r>
    </w:p>
    <w:p w:rsidR="00EA758C" w:rsidRPr="00C53B8A" w:rsidRDefault="00EA758C" w:rsidP="00EA758C">
      <w:pPr>
        <w:rPr>
          <w:lang w:val="en-GB" w:eastAsia="ja-JP"/>
        </w:rPr>
      </w:pPr>
      <w:r w:rsidRPr="00C53B8A">
        <w:rPr>
          <w:lang w:val="en-GB"/>
        </w:rPr>
        <w:t xml:space="preserve">Immersive media, virtual reality, </w:t>
      </w:r>
      <w:r w:rsidRPr="00C53B8A">
        <w:rPr>
          <w:rFonts w:asciiTheme="majorBidi" w:hAnsiTheme="majorBidi" w:cstheme="majorBidi"/>
          <w:lang w:val="en-GB"/>
        </w:rPr>
        <w:t>360°</w:t>
      </w:r>
      <w:r w:rsidRPr="00C53B8A">
        <w:rPr>
          <w:lang w:val="en-GB"/>
        </w:rPr>
        <w:t xml:space="preserve"> video, transport, IP-based broadcasting</w:t>
      </w:r>
    </w:p>
    <w:p w:rsidR="00EA758C" w:rsidRPr="00C53B8A" w:rsidRDefault="00EA758C" w:rsidP="00EA758C">
      <w:pPr>
        <w:spacing w:before="360"/>
        <w:rPr>
          <w:lang w:val="en-GB"/>
        </w:rPr>
      </w:pPr>
      <w:r w:rsidRPr="00C53B8A">
        <w:rPr>
          <w:lang w:val="en-GB"/>
        </w:rPr>
        <w:t xml:space="preserve">The ITU </w:t>
      </w:r>
      <w:proofErr w:type="spellStart"/>
      <w:r w:rsidRPr="00C53B8A">
        <w:rPr>
          <w:lang w:val="en-GB"/>
        </w:rPr>
        <w:t>Radiocommunication</w:t>
      </w:r>
      <w:proofErr w:type="spellEnd"/>
      <w:r w:rsidRPr="00C53B8A">
        <w:rPr>
          <w:lang w:val="en-GB"/>
        </w:rPr>
        <w:t xml:space="preserve"> Assembly,</w:t>
      </w:r>
    </w:p>
    <w:p w:rsidR="00EA758C" w:rsidRPr="00C53B8A" w:rsidRDefault="00EA758C" w:rsidP="00EA758C">
      <w:pPr>
        <w:pStyle w:val="Call"/>
        <w:rPr>
          <w:lang w:val="en-GB"/>
        </w:rPr>
      </w:pPr>
      <w:proofErr w:type="gramStart"/>
      <w:r w:rsidRPr="00C53B8A">
        <w:rPr>
          <w:lang w:val="en-GB"/>
        </w:rPr>
        <w:t>considering</w:t>
      </w:r>
      <w:proofErr w:type="gramEnd"/>
    </w:p>
    <w:p w:rsidR="00EA758C" w:rsidRPr="00C53B8A" w:rsidRDefault="00EA758C" w:rsidP="00B95E51">
      <w:pPr>
        <w:rPr>
          <w:lang w:val="en-GB"/>
        </w:rPr>
      </w:pPr>
      <w:r w:rsidRPr="00C53B8A">
        <w:rPr>
          <w:i/>
          <w:iCs/>
          <w:lang w:val="en-GB"/>
        </w:rPr>
        <w:t>a)</w:t>
      </w:r>
      <w:r w:rsidRPr="00C53B8A">
        <w:rPr>
          <w:lang w:val="en-GB"/>
        </w:rPr>
        <w:tab/>
      </w:r>
      <w:proofErr w:type="gramStart"/>
      <w:r w:rsidRPr="00C53B8A">
        <w:rPr>
          <w:lang w:val="en-GB"/>
        </w:rPr>
        <w:t>that</w:t>
      </w:r>
      <w:proofErr w:type="gramEnd"/>
      <w:r w:rsidRPr="00C53B8A">
        <w:rPr>
          <w:lang w:val="en-GB"/>
        </w:rPr>
        <w:t xml:space="preserve"> </w:t>
      </w:r>
      <w:bookmarkStart w:id="3" w:name="_Hlk506972213"/>
      <w:r w:rsidRPr="00C53B8A">
        <w:rPr>
          <w:lang w:val="en-GB"/>
        </w:rPr>
        <w:t>Virtual Reality, 360</w:t>
      </w:r>
      <w:bookmarkEnd w:id="3"/>
      <w:r w:rsidRPr="00C53B8A">
        <w:rPr>
          <w:lang w:val="en-GB"/>
        </w:rPr>
        <w:t>° video, and other immersive media technologies have caught the attention of the content providers, audiences, and the associated consumer technology vendors;</w:t>
      </w:r>
    </w:p>
    <w:p w:rsidR="00EA758C" w:rsidRPr="00C53B8A" w:rsidRDefault="00EA758C" w:rsidP="00EA758C">
      <w:pPr>
        <w:rPr>
          <w:rFonts w:asciiTheme="majorBidi" w:hAnsiTheme="majorBidi" w:cstheme="majorBidi"/>
          <w:i/>
          <w:iCs/>
          <w:lang w:val="en-GB"/>
        </w:rPr>
      </w:pPr>
      <w:r w:rsidRPr="00C53B8A">
        <w:rPr>
          <w:rFonts w:asciiTheme="majorBidi" w:hAnsiTheme="majorBidi" w:cstheme="majorBidi"/>
          <w:i/>
          <w:iCs/>
          <w:lang w:val="en-GB"/>
        </w:rPr>
        <w:t>b)</w:t>
      </w:r>
      <w:r w:rsidRPr="00C53B8A">
        <w:rPr>
          <w:rFonts w:asciiTheme="majorBidi" w:hAnsiTheme="majorBidi" w:cstheme="majorBidi"/>
          <w:i/>
          <w:iCs/>
          <w:lang w:val="en-GB"/>
        </w:rPr>
        <w:tab/>
      </w:r>
      <w:proofErr w:type="gramStart"/>
      <w:r w:rsidRPr="00C53B8A">
        <w:rPr>
          <w:rFonts w:asciiTheme="majorBidi" w:hAnsiTheme="majorBidi" w:cstheme="majorBidi"/>
          <w:lang w:val="en-GB"/>
        </w:rPr>
        <w:t>that</w:t>
      </w:r>
      <w:proofErr w:type="gramEnd"/>
      <w:r w:rsidRPr="00C53B8A">
        <w:rPr>
          <w:rFonts w:asciiTheme="majorBidi" w:hAnsiTheme="majorBidi" w:cstheme="majorBidi"/>
          <w:lang w:val="en-GB"/>
        </w:rPr>
        <w:t xml:space="preserve"> Recommendation ITU-R BT.2123 specifies parameter values of AIAV systems including 360° video for production and international programme exchange in broadcasting;</w:t>
      </w:r>
    </w:p>
    <w:p w:rsidR="00EA758C" w:rsidRPr="00C53B8A" w:rsidRDefault="00EA758C" w:rsidP="00EA758C">
      <w:pPr>
        <w:rPr>
          <w:rFonts w:asciiTheme="majorBidi" w:hAnsiTheme="majorBidi" w:cstheme="majorBidi"/>
          <w:lang w:val="en-GB" w:eastAsia="zh-CN"/>
        </w:rPr>
      </w:pPr>
      <w:r w:rsidRPr="00C53B8A">
        <w:rPr>
          <w:rFonts w:asciiTheme="majorBidi" w:hAnsiTheme="majorBidi" w:cstheme="majorBidi"/>
          <w:i/>
          <w:lang w:val="en-GB" w:eastAsia="zh-CN"/>
        </w:rPr>
        <w:t>c)</w:t>
      </w:r>
      <w:r w:rsidRPr="00C53B8A">
        <w:rPr>
          <w:rFonts w:asciiTheme="majorBidi" w:hAnsiTheme="majorBidi" w:cstheme="majorBidi"/>
          <w:lang w:val="en-GB" w:eastAsia="zh-CN"/>
        </w:rPr>
        <w:tab/>
        <w:t xml:space="preserve">that </w:t>
      </w:r>
      <w:r w:rsidRPr="00C53B8A">
        <w:rPr>
          <w:rFonts w:asciiTheme="majorBidi" w:hAnsiTheme="majorBidi" w:cstheme="majorBidi"/>
          <w:lang w:val="en-GB"/>
        </w:rPr>
        <w:t xml:space="preserve">ISO/IEC 23090-2 “Omnidirectional media format (OMAF)” specifies </w:t>
      </w:r>
      <w:r w:rsidRPr="00C53B8A">
        <w:rPr>
          <w:rFonts w:asciiTheme="majorBidi" w:hAnsiTheme="majorBidi" w:cstheme="majorBidi"/>
          <w:lang w:val="en-GB" w:eastAsia="zh-CN"/>
        </w:rPr>
        <w:t>encapsulation, signalling, and streaming of omnidirectional media for MPEG Media Transport (MMT) as specified in ISO/IEC 23008-1 and for MPEG-dynamic adaptive streaming over HTTP (DASH) as specified in ISO/IEC 23009-1;</w:t>
      </w:r>
    </w:p>
    <w:p w:rsidR="00EA758C" w:rsidRPr="00C53B8A" w:rsidRDefault="00EA758C" w:rsidP="00EA758C">
      <w:pPr>
        <w:rPr>
          <w:lang w:val="en-GB"/>
        </w:rPr>
      </w:pPr>
      <w:r w:rsidRPr="00C53B8A">
        <w:rPr>
          <w:rFonts w:asciiTheme="majorBidi" w:hAnsiTheme="majorBidi" w:cstheme="majorBidi"/>
          <w:i/>
          <w:iCs/>
          <w:lang w:val="en-GB" w:eastAsia="zh-CN"/>
        </w:rPr>
        <w:t>d)</w:t>
      </w:r>
      <w:r w:rsidRPr="00C53B8A">
        <w:rPr>
          <w:rFonts w:asciiTheme="majorBidi" w:hAnsiTheme="majorBidi" w:cstheme="majorBidi"/>
          <w:lang w:val="en-GB"/>
        </w:rPr>
        <w:tab/>
      </w:r>
      <w:proofErr w:type="gramStart"/>
      <w:r w:rsidRPr="00C53B8A">
        <w:rPr>
          <w:lang w:val="en-GB"/>
        </w:rPr>
        <w:t>that</w:t>
      </w:r>
      <w:proofErr w:type="gramEnd"/>
      <w:r w:rsidRPr="00C53B8A">
        <w:rPr>
          <w:lang w:val="en-GB"/>
        </w:rPr>
        <w:t xml:space="preserve"> IP-based broadcasting systems can be extended to support OMAF for transporting AIAV content;</w:t>
      </w:r>
    </w:p>
    <w:p w:rsidR="00EA758C" w:rsidRPr="00C53B8A" w:rsidRDefault="00EA758C" w:rsidP="00EA758C">
      <w:pPr>
        <w:rPr>
          <w:lang w:val="en-GB"/>
        </w:rPr>
      </w:pPr>
      <w:r w:rsidRPr="00C53B8A">
        <w:rPr>
          <w:rFonts w:asciiTheme="majorBidi" w:hAnsiTheme="majorBidi" w:cstheme="majorBidi"/>
          <w:i/>
          <w:iCs/>
          <w:lang w:val="en-GB" w:eastAsia="zh-CN"/>
        </w:rPr>
        <w:t>e)</w:t>
      </w:r>
      <w:r w:rsidRPr="00C53B8A">
        <w:rPr>
          <w:rFonts w:asciiTheme="majorBidi" w:hAnsiTheme="majorBidi" w:cstheme="majorBidi"/>
          <w:i/>
          <w:iCs/>
          <w:lang w:val="en-GB" w:eastAsia="zh-CN"/>
        </w:rPr>
        <w:tab/>
      </w:r>
      <w:proofErr w:type="gramStart"/>
      <w:r w:rsidRPr="00C53B8A">
        <w:rPr>
          <w:lang w:val="en-GB"/>
        </w:rPr>
        <w:t>that</w:t>
      </w:r>
      <w:proofErr w:type="gramEnd"/>
      <w:r w:rsidRPr="00C53B8A">
        <w:rPr>
          <w:lang w:val="en-GB"/>
        </w:rPr>
        <w:t xml:space="preserve"> guidance on using OMAF in IP-based broadcasting systems will facilitate broadcasters in the development and deployment of the systems,</w:t>
      </w:r>
    </w:p>
    <w:p w:rsidR="00EA758C" w:rsidRPr="00C53B8A" w:rsidRDefault="00EA758C" w:rsidP="00EA758C">
      <w:pPr>
        <w:pStyle w:val="Call"/>
        <w:rPr>
          <w:lang w:val="en-GB"/>
        </w:rPr>
      </w:pPr>
      <w:proofErr w:type="gramStart"/>
      <w:r w:rsidRPr="00C53B8A">
        <w:rPr>
          <w:lang w:val="en-GB"/>
        </w:rPr>
        <w:t>considering</w:t>
      </w:r>
      <w:proofErr w:type="gramEnd"/>
      <w:r w:rsidRPr="00C53B8A">
        <w:rPr>
          <w:lang w:val="en-GB"/>
        </w:rPr>
        <w:t xml:space="preserve"> further</w:t>
      </w:r>
    </w:p>
    <w:p w:rsidR="00EA758C" w:rsidRPr="00C53B8A" w:rsidRDefault="00EA758C" w:rsidP="00EA758C">
      <w:pPr>
        <w:rPr>
          <w:lang w:val="en-GB"/>
        </w:rPr>
      </w:pPr>
      <w:r w:rsidRPr="00C53B8A">
        <w:rPr>
          <w:i/>
          <w:lang w:val="en-GB"/>
        </w:rPr>
        <w:t>a</w:t>
      </w:r>
      <w:r w:rsidRPr="00C53B8A">
        <w:rPr>
          <w:i/>
          <w:iCs/>
          <w:lang w:val="en-GB"/>
        </w:rPr>
        <w:t>)</w:t>
      </w:r>
      <w:r w:rsidRPr="00C53B8A">
        <w:rPr>
          <w:lang w:val="en-GB"/>
        </w:rPr>
        <w:tab/>
      </w:r>
      <w:proofErr w:type="gramStart"/>
      <w:r w:rsidRPr="00C53B8A">
        <w:rPr>
          <w:lang w:val="en-GB"/>
        </w:rPr>
        <w:t>that</w:t>
      </w:r>
      <w:proofErr w:type="gramEnd"/>
      <w:r w:rsidRPr="00C53B8A">
        <w:rPr>
          <w:lang w:val="en-GB"/>
        </w:rPr>
        <w:t xml:space="preserve"> Recommendation ITU-R BT.1869 specifies multiplexing schemes for IP packets in broadcasting systems;</w:t>
      </w:r>
    </w:p>
    <w:p w:rsidR="00EA758C" w:rsidRPr="00C53B8A" w:rsidRDefault="00EA758C" w:rsidP="00EA758C">
      <w:pPr>
        <w:rPr>
          <w:lang w:val="en-GB"/>
        </w:rPr>
      </w:pPr>
      <w:r w:rsidRPr="00C53B8A">
        <w:rPr>
          <w:i/>
          <w:lang w:val="en-GB"/>
        </w:rPr>
        <w:t>b</w:t>
      </w:r>
      <w:r w:rsidRPr="00C53B8A">
        <w:rPr>
          <w:i/>
          <w:iCs/>
          <w:lang w:val="en-GB"/>
        </w:rPr>
        <w:t>)</w:t>
      </w:r>
      <w:r w:rsidRPr="00C53B8A">
        <w:rPr>
          <w:lang w:val="en-GB"/>
        </w:rPr>
        <w:tab/>
      </w:r>
      <w:proofErr w:type="gramStart"/>
      <w:r w:rsidRPr="00C53B8A">
        <w:rPr>
          <w:lang w:val="en-GB"/>
        </w:rPr>
        <w:t>that</w:t>
      </w:r>
      <w:proofErr w:type="gramEnd"/>
      <w:r w:rsidRPr="00C53B8A">
        <w:rPr>
          <w:lang w:val="en-GB"/>
        </w:rPr>
        <w:t xml:space="preserve"> Recommendation ITU-R BT.2074 defines the service configuration, media transport protocol, and signalling information required for IP-based broadcasting systems using MMT,</w:t>
      </w:r>
    </w:p>
    <w:p w:rsidR="00EA758C" w:rsidRPr="00C53B8A" w:rsidRDefault="00EA758C" w:rsidP="00EA758C">
      <w:pPr>
        <w:pStyle w:val="Call"/>
        <w:rPr>
          <w:iCs/>
          <w:lang w:val="en-GB" w:eastAsia="ko-KR"/>
        </w:rPr>
      </w:pPr>
      <w:proofErr w:type="gramStart"/>
      <w:r w:rsidRPr="00C53B8A">
        <w:rPr>
          <w:lang w:val="en-GB"/>
        </w:rPr>
        <w:t>recommends</w:t>
      </w:r>
      <w:proofErr w:type="gramEnd"/>
    </w:p>
    <w:p w:rsidR="00EA758C" w:rsidRPr="00C53B8A" w:rsidRDefault="00EA758C" w:rsidP="00EA758C">
      <w:pPr>
        <w:rPr>
          <w:lang w:val="en-GB" w:eastAsia="ja-JP"/>
        </w:rPr>
      </w:pPr>
      <w:proofErr w:type="gramStart"/>
      <w:r w:rsidRPr="00C53B8A">
        <w:rPr>
          <w:lang w:val="en-GB" w:eastAsia="ja-JP"/>
        </w:rPr>
        <w:t>that</w:t>
      </w:r>
      <w:proofErr w:type="gramEnd"/>
      <w:r w:rsidRPr="00C53B8A">
        <w:rPr>
          <w:lang w:val="en-GB" w:eastAsia="ja-JP"/>
        </w:rPr>
        <w:t xml:space="preserve"> when AIAV content is to be transported in an IP-based broadcasting system using the Omnidirectional media format (OMAF) standard specified in ISO/IEC 23090-2, the guidance in Annex 1 should be referred to.</w:t>
      </w:r>
    </w:p>
    <w:p w:rsidR="00EA758C" w:rsidRPr="00C53B8A" w:rsidRDefault="00EA758C" w:rsidP="00D32312">
      <w:pPr>
        <w:rPr>
          <w:lang w:val="en-GB" w:eastAsia="ja-JP"/>
        </w:rPr>
      </w:pPr>
      <w:r w:rsidRPr="00C53B8A">
        <w:rPr>
          <w:lang w:val="en-GB" w:eastAsia="ja-JP"/>
        </w:rPr>
        <w:t xml:space="preserve">NOTE 1 – </w:t>
      </w:r>
      <w:r w:rsidRPr="00C53B8A">
        <w:rPr>
          <w:lang w:val="en-GB"/>
        </w:rPr>
        <w:t xml:space="preserve">Annex </w:t>
      </w:r>
      <w:r w:rsidRPr="00C53B8A">
        <w:rPr>
          <w:lang w:val="en-GB" w:eastAsia="ja-JP"/>
        </w:rPr>
        <w:t xml:space="preserve">2 shows an overview of the OMAF standard specified in </w:t>
      </w:r>
      <w:r w:rsidRPr="00C53B8A">
        <w:rPr>
          <w:lang w:val="en-GB"/>
        </w:rPr>
        <w:t>ISO/IEC 23090-2 for information.</w:t>
      </w:r>
    </w:p>
    <w:p w:rsidR="00EA758C" w:rsidRPr="00C53B8A" w:rsidRDefault="00EA758C" w:rsidP="00D32312">
      <w:pPr>
        <w:rPr>
          <w:lang w:val="en-GB" w:eastAsia="ja-JP"/>
        </w:rPr>
      </w:pPr>
      <w:r w:rsidRPr="00C53B8A">
        <w:rPr>
          <w:lang w:val="en-GB" w:eastAsia="ja-JP"/>
        </w:rPr>
        <w:t xml:space="preserve">NOTE 2 – </w:t>
      </w:r>
      <w:r w:rsidRPr="00C53B8A">
        <w:rPr>
          <w:lang w:val="en-GB"/>
        </w:rPr>
        <w:t xml:space="preserve">Annex </w:t>
      </w:r>
      <w:r w:rsidRPr="00C53B8A">
        <w:rPr>
          <w:lang w:val="en-GB" w:eastAsia="ja-JP"/>
        </w:rPr>
        <w:t>3 presents possible layer structures for AIAV content in IP-based broadcasting systems for information.</w:t>
      </w:r>
    </w:p>
    <w:p w:rsidR="00EA758C" w:rsidRPr="00C53B8A" w:rsidRDefault="00EA758C" w:rsidP="00EA758C">
      <w:pPr>
        <w:rPr>
          <w:lang w:val="en-GB" w:eastAsia="ja-JP"/>
        </w:rPr>
      </w:pPr>
    </w:p>
    <w:p w:rsidR="00EA758C" w:rsidRPr="00C53B8A" w:rsidRDefault="00EA758C" w:rsidP="00EA758C">
      <w:pPr>
        <w:rPr>
          <w:lang w:val="en-GB" w:eastAsia="ja-JP"/>
        </w:rPr>
      </w:pPr>
    </w:p>
    <w:p w:rsidR="00EA758C" w:rsidRPr="00C53B8A" w:rsidRDefault="00EA758C" w:rsidP="00D32312">
      <w:pPr>
        <w:pStyle w:val="AnnexNoTitle"/>
        <w:rPr>
          <w:lang w:val="en-GB"/>
        </w:rPr>
      </w:pPr>
      <w:bookmarkStart w:id="4" w:name="_Hlk521687689"/>
      <w:r w:rsidRPr="00C53B8A">
        <w:rPr>
          <w:lang w:val="en-GB"/>
        </w:rPr>
        <w:t>Annex 1</w:t>
      </w:r>
      <w:r w:rsidRPr="00C53B8A">
        <w:rPr>
          <w:lang w:val="en-GB"/>
        </w:rPr>
        <w:br/>
      </w:r>
      <w:r w:rsidRPr="00C53B8A">
        <w:rPr>
          <w:lang w:val="en-GB"/>
        </w:rPr>
        <w:br/>
        <w:t>Guidance on using ISO/IEC 23090-2 for IP-based broadcasting systems</w:t>
      </w:r>
      <w:bookmarkEnd w:id="4"/>
    </w:p>
    <w:p w:rsidR="00EA758C" w:rsidRPr="00C53B8A" w:rsidRDefault="00EA758C" w:rsidP="00EA758C">
      <w:pPr>
        <w:spacing w:before="360"/>
        <w:rPr>
          <w:lang w:val="en-GB" w:eastAsia="ja-JP"/>
        </w:rPr>
      </w:pPr>
      <w:r w:rsidRPr="00C53B8A">
        <w:rPr>
          <w:lang w:val="en-GB" w:eastAsia="ja-JP"/>
        </w:rPr>
        <w:t xml:space="preserve">Presentation profiles of OMAF define requirements and constraints for tracks or items of any number of media types. The OMAF viewport-independent baseline presentation profile should be used. This profile fulfils the basic requirements to support 3D audio and omnidirectional and 3D video. Both </w:t>
      </w:r>
      <w:proofErr w:type="spellStart"/>
      <w:r w:rsidRPr="00C53B8A">
        <w:rPr>
          <w:lang w:val="en-GB" w:eastAsia="ja-JP"/>
        </w:rPr>
        <w:t>monoscopic</w:t>
      </w:r>
      <w:proofErr w:type="spellEnd"/>
      <w:r w:rsidRPr="00C53B8A">
        <w:rPr>
          <w:lang w:val="en-GB" w:eastAsia="ja-JP"/>
        </w:rPr>
        <w:t xml:space="preserve"> and stereoscopic video are supported.</w:t>
      </w:r>
    </w:p>
    <w:p w:rsidR="00EA758C" w:rsidRPr="00C53B8A" w:rsidRDefault="00EA758C" w:rsidP="00EA758C">
      <w:pPr>
        <w:rPr>
          <w:lang w:val="en-GB" w:eastAsia="ja-JP"/>
        </w:rPr>
      </w:pPr>
      <w:r w:rsidRPr="00C53B8A">
        <w:rPr>
          <w:lang w:val="en-GB" w:eastAsia="ja-JP"/>
        </w:rPr>
        <w:t xml:space="preserve">A video track should conform to the HEVC-based viewport-independent OMAF video profile, which supports both </w:t>
      </w:r>
      <w:proofErr w:type="spellStart"/>
      <w:r w:rsidRPr="00C53B8A">
        <w:rPr>
          <w:lang w:val="en-GB" w:eastAsia="ja-JP"/>
        </w:rPr>
        <w:t>monoscopic</w:t>
      </w:r>
      <w:proofErr w:type="spellEnd"/>
      <w:r w:rsidRPr="00C53B8A">
        <w:rPr>
          <w:lang w:val="en-GB" w:eastAsia="ja-JP"/>
        </w:rPr>
        <w:t xml:space="preserve"> and stereoscopic spherical video up to </w:t>
      </w:r>
      <w:r w:rsidRPr="00C53B8A">
        <w:rPr>
          <w:rFonts w:asciiTheme="majorBidi" w:hAnsiTheme="majorBidi" w:cstheme="majorBidi"/>
          <w:lang w:val="en-GB"/>
        </w:rPr>
        <w:t>360°</w:t>
      </w:r>
      <w:r w:rsidRPr="00C53B8A">
        <w:rPr>
          <w:lang w:val="en-GB" w:eastAsia="ja-JP"/>
        </w:rPr>
        <w:t xml:space="preserve">. The </w:t>
      </w:r>
      <w:proofErr w:type="spellStart"/>
      <w:r w:rsidRPr="00C53B8A">
        <w:rPr>
          <w:lang w:val="en-GB" w:eastAsia="ja-JP"/>
        </w:rPr>
        <w:t>bitstream</w:t>
      </w:r>
      <w:proofErr w:type="spellEnd"/>
      <w:r w:rsidRPr="00C53B8A">
        <w:rPr>
          <w:lang w:val="en-GB" w:eastAsia="ja-JP"/>
        </w:rPr>
        <w:t xml:space="preserve"> of the track complies with the HEVC main 10 profile, Main tier, Level 5.1.</w:t>
      </w:r>
    </w:p>
    <w:p w:rsidR="00EA758C" w:rsidRPr="00C53B8A" w:rsidRDefault="00EA758C" w:rsidP="00EA758C">
      <w:pPr>
        <w:rPr>
          <w:lang w:val="en-GB" w:eastAsia="ja-JP"/>
        </w:rPr>
      </w:pPr>
      <w:r w:rsidRPr="00C53B8A">
        <w:rPr>
          <w:lang w:val="en-GB" w:eastAsia="ja-JP"/>
        </w:rPr>
        <w:t xml:space="preserve">An audio track should conform to the OMAF 3D audio baseline profile, which supports channels, objects, and higher-order </w:t>
      </w:r>
      <w:proofErr w:type="spellStart"/>
      <w:r w:rsidRPr="00C53B8A">
        <w:rPr>
          <w:lang w:val="en-GB" w:eastAsia="ja-JP"/>
        </w:rPr>
        <w:t>ambisonics</w:t>
      </w:r>
      <w:proofErr w:type="spellEnd"/>
      <w:r w:rsidRPr="00C53B8A">
        <w:rPr>
          <w:lang w:val="en-GB" w:eastAsia="ja-JP"/>
        </w:rPr>
        <w:t xml:space="preserve"> (HOA) as 3D audio by using MPEG-H 3D Audio codec. MPEG-H 3D Audio specifies a normative interface for the user’s viewing orientation and permits low-complexity, low-latency rendering of the audio scene to any user orientation. The </w:t>
      </w:r>
      <w:proofErr w:type="spellStart"/>
      <w:r w:rsidRPr="00C53B8A">
        <w:rPr>
          <w:lang w:val="en-GB" w:eastAsia="ja-JP"/>
        </w:rPr>
        <w:t>bitstream</w:t>
      </w:r>
      <w:proofErr w:type="spellEnd"/>
      <w:r w:rsidRPr="00C53B8A">
        <w:rPr>
          <w:lang w:val="en-GB" w:eastAsia="ja-JP"/>
        </w:rPr>
        <w:t xml:space="preserve"> of the track complies with the MPEG-H 3D Audio Low Complexity (LC) Profile, Levels 1, 2, and 3.</w:t>
      </w:r>
    </w:p>
    <w:p w:rsidR="00EA758C" w:rsidRPr="00C53B8A" w:rsidRDefault="00EA758C" w:rsidP="00EA758C">
      <w:pPr>
        <w:rPr>
          <w:lang w:val="en-GB" w:eastAsia="ja-JP"/>
        </w:rPr>
      </w:pPr>
      <w:r w:rsidRPr="00C53B8A">
        <w:rPr>
          <w:lang w:val="en-GB" w:eastAsia="ja-JP"/>
        </w:rPr>
        <w:t>A timed text may be transported for providing subtitles and closed captions for omnidirectional video, which should conform to either W3C TTML profiles for Internet Media Subtitles and Captions 1.1 (IMSC1.1) or the Web Video Text Tracks format (</w:t>
      </w:r>
      <w:proofErr w:type="spellStart"/>
      <w:r w:rsidRPr="00C53B8A">
        <w:rPr>
          <w:lang w:val="en-GB" w:eastAsia="ja-JP"/>
        </w:rPr>
        <w:t>WebVTT</w:t>
      </w:r>
      <w:proofErr w:type="spellEnd"/>
      <w:r w:rsidRPr="00C53B8A">
        <w:rPr>
          <w:lang w:val="en-GB" w:eastAsia="ja-JP"/>
        </w:rPr>
        <w:t>). The timed text may be either fixed positioned, in which the timed text does not move as the user’s viewing orientation moves, or always-visible, in which the timed text is always visible to the user irrespective of the user’s viewing orientation.</w:t>
      </w:r>
    </w:p>
    <w:p w:rsidR="00EA758C" w:rsidRPr="00C53B8A" w:rsidRDefault="00EA758C" w:rsidP="00EA758C">
      <w:pPr>
        <w:rPr>
          <w:lang w:val="en-GB" w:eastAsia="ja-JP"/>
        </w:rPr>
      </w:pPr>
      <w:r w:rsidRPr="00C53B8A">
        <w:rPr>
          <w:lang w:val="en-GB" w:eastAsia="ja-JP"/>
        </w:rPr>
        <w:t>An initial viewing orientation may be transported as one of the timed metadata. It indicates an initial viewing orientation to enable the content author to indicate that a particular viewing orientation is recommended for users.</w:t>
      </w:r>
    </w:p>
    <w:p w:rsidR="00EA758C" w:rsidRPr="00C53B8A" w:rsidRDefault="00EA758C" w:rsidP="00EA758C">
      <w:pPr>
        <w:rPr>
          <w:lang w:val="en-GB" w:eastAsia="ja-JP"/>
        </w:rPr>
      </w:pPr>
    </w:p>
    <w:p w:rsidR="00EA758C" w:rsidRPr="00C53B8A" w:rsidRDefault="00EA758C" w:rsidP="00EA758C">
      <w:pPr>
        <w:rPr>
          <w:lang w:val="en-GB" w:eastAsia="ja-JP"/>
        </w:rPr>
      </w:pPr>
    </w:p>
    <w:p w:rsidR="00EA758C" w:rsidRPr="00C53B8A" w:rsidRDefault="00EA758C" w:rsidP="00FD0FE9">
      <w:pPr>
        <w:pStyle w:val="AnnexNoTitle"/>
        <w:rPr>
          <w:lang w:val="en-GB"/>
        </w:rPr>
      </w:pPr>
      <w:r w:rsidRPr="00C53B8A">
        <w:rPr>
          <w:lang w:val="en-GB"/>
        </w:rPr>
        <w:t>Annex 2</w:t>
      </w:r>
      <w:r w:rsidRPr="00C53B8A">
        <w:rPr>
          <w:lang w:val="en-GB"/>
        </w:rPr>
        <w:br/>
        <w:t>(informative</w:t>
      </w:r>
      <w:proofErr w:type="gramStart"/>
      <w:r w:rsidRPr="00C53B8A">
        <w:rPr>
          <w:lang w:val="en-GB"/>
        </w:rPr>
        <w:t>)</w:t>
      </w:r>
      <w:proofErr w:type="gramEnd"/>
      <w:r w:rsidRPr="00C53B8A">
        <w:rPr>
          <w:lang w:val="en-GB"/>
        </w:rPr>
        <w:br/>
      </w:r>
      <w:r w:rsidRPr="00C53B8A">
        <w:rPr>
          <w:lang w:val="en-GB"/>
        </w:rPr>
        <w:br/>
      </w:r>
      <w:r w:rsidRPr="00C53B8A">
        <w:rPr>
          <w:lang w:val="en-GB" w:eastAsia="ja-JP"/>
        </w:rPr>
        <w:t xml:space="preserve">Overview of OMAF standard specified in </w:t>
      </w:r>
      <w:r w:rsidRPr="00C53B8A">
        <w:rPr>
          <w:lang w:val="en-GB"/>
        </w:rPr>
        <w:t>ISO/IEC 23090-2</w:t>
      </w:r>
    </w:p>
    <w:p w:rsidR="00EA758C" w:rsidRPr="00C53B8A" w:rsidRDefault="00EA758C" w:rsidP="00EA758C">
      <w:pPr>
        <w:rPr>
          <w:lang w:val="en-GB" w:eastAsia="ja-JP"/>
        </w:rPr>
      </w:pPr>
      <w:r w:rsidRPr="00C53B8A">
        <w:rPr>
          <w:lang w:val="en-GB" w:eastAsia="ja-JP"/>
        </w:rPr>
        <w:t>ISO/IEC 23090-2 (Omnidirectional media format, OMAF) specifies a media format that enables omnidirectional media applications, focusing on 360° video, images, and audio, as well as associated timed text. It also specifies various technologies such as region-wise packing methods that may be used for improving the picture quality on the basis of information obtained from head/eye tracking at the user’s device. The first version of OMAF supports 3DoF</w:t>
      </w:r>
      <w:r w:rsidRPr="000C46E2">
        <w:rPr>
          <w:position w:val="6"/>
          <w:sz w:val="18"/>
          <w:lang w:eastAsia="ja-JP"/>
        </w:rPr>
        <w:footnoteReference w:id="1"/>
      </w:r>
      <w:r w:rsidRPr="00C53B8A">
        <w:rPr>
          <w:lang w:val="en-GB" w:eastAsia="ja-JP"/>
        </w:rPr>
        <w:t xml:space="preserve"> VR/360° content. Figure 1 shows a typical content flow process for an omnidirectional media application with projected video.</w:t>
      </w:r>
    </w:p>
    <w:p w:rsidR="00EA758C" w:rsidRPr="00C53B8A" w:rsidRDefault="00EA758C" w:rsidP="00EA758C">
      <w:pPr>
        <w:pStyle w:val="FigureNo"/>
        <w:rPr>
          <w:lang w:val="en-GB"/>
        </w:rPr>
      </w:pPr>
      <w:r w:rsidRPr="00C53B8A">
        <w:rPr>
          <w:lang w:val="en-GB"/>
        </w:rPr>
        <w:lastRenderedPageBreak/>
        <w:t>FIGURE 1</w:t>
      </w:r>
    </w:p>
    <w:p w:rsidR="00EA758C" w:rsidRPr="00C53B8A" w:rsidRDefault="00EA758C" w:rsidP="00EA758C">
      <w:pPr>
        <w:pStyle w:val="Figuretitle"/>
        <w:rPr>
          <w:lang w:val="en-GB"/>
        </w:rPr>
      </w:pPr>
      <w:r w:rsidRPr="00C53B8A">
        <w:rPr>
          <w:lang w:val="en-GB"/>
        </w:rPr>
        <w:t>Content flow process for omnidirectional media with projected video</w:t>
      </w:r>
    </w:p>
    <w:p w:rsidR="00EA758C" w:rsidRPr="00C53B8A" w:rsidRDefault="00EA758C" w:rsidP="00EA758C">
      <w:pPr>
        <w:keepNext/>
        <w:jc w:val="center"/>
        <w:rPr>
          <w:sz w:val="20"/>
          <w:lang w:val="en-GB"/>
        </w:rPr>
      </w:pPr>
      <w:r w:rsidRPr="00C53B8A">
        <w:rPr>
          <w:sz w:val="20"/>
          <w:lang w:val="en-GB"/>
        </w:rPr>
        <w:t>(This figure is taken from ISO/IEC 23090-2.)</w:t>
      </w:r>
    </w:p>
    <w:p w:rsidR="00EA758C" w:rsidRPr="000C46E2" w:rsidRDefault="007700EF" w:rsidP="00FD0FE9">
      <w:pPr>
        <w:pStyle w:val="Figure"/>
        <w:rPr>
          <w:lang w:eastAsia="zh-CN"/>
        </w:rPr>
      </w:pPr>
      <w:r>
        <w:rPr>
          <w:noProof/>
          <w:lang w:val="en-GB" w:eastAsia="en-GB"/>
        </w:rPr>
        <w:drawing>
          <wp:inline distT="0" distB="0" distL="0" distR="0">
            <wp:extent cx="5757684" cy="389840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133-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7684" cy="3898400"/>
                    </a:xfrm>
                    <a:prstGeom prst="rect">
                      <a:avLst/>
                    </a:prstGeom>
                  </pic:spPr>
                </pic:pic>
              </a:graphicData>
            </a:graphic>
          </wp:inline>
        </w:drawing>
      </w:r>
    </w:p>
    <w:p w:rsidR="00EA758C" w:rsidRPr="00C53B8A" w:rsidRDefault="00EA758C" w:rsidP="00FD0FE9">
      <w:pPr>
        <w:pStyle w:val="Normalaftertitle"/>
        <w:rPr>
          <w:lang w:val="en-GB"/>
        </w:rPr>
      </w:pPr>
      <w:r w:rsidRPr="00C53B8A">
        <w:rPr>
          <w:lang w:val="en-GB"/>
        </w:rPr>
        <w:t>The file/segment encapsulation process in Fig. 1 includes encapsulating metadata into the file or the segments. Examples of metadata are projection and region-wise packing information assisting in rendering the decoded packed pictures.</w:t>
      </w:r>
    </w:p>
    <w:p w:rsidR="00EA758C" w:rsidRPr="00C53B8A" w:rsidRDefault="00EA758C" w:rsidP="00EA758C">
      <w:pPr>
        <w:rPr>
          <w:lang w:val="en-GB"/>
        </w:rPr>
      </w:pPr>
      <w:r w:rsidRPr="00C53B8A">
        <w:rPr>
          <w:lang w:val="en-GB"/>
        </w:rPr>
        <w:t xml:space="preserve">On the basis of the </w:t>
      </w:r>
      <w:r w:rsidRPr="00C53B8A">
        <w:rPr>
          <w:lang w:val="en-GB" w:eastAsia="ja-JP"/>
        </w:rPr>
        <w:t xml:space="preserve">aforementioned </w:t>
      </w:r>
      <w:r w:rsidRPr="00C53B8A">
        <w:rPr>
          <w:lang w:val="en-GB"/>
        </w:rPr>
        <w:t>flow process, OMAF has the following specifications:</w:t>
      </w:r>
    </w:p>
    <w:p w:rsidR="00EA758C" w:rsidRPr="00C53B8A" w:rsidRDefault="00EA758C" w:rsidP="00FD0FE9">
      <w:pPr>
        <w:pStyle w:val="enumlev1"/>
        <w:rPr>
          <w:lang w:val="en-GB"/>
        </w:rPr>
      </w:pPr>
      <w:r w:rsidRPr="00C53B8A">
        <w:rPr>
          <w:lang w:val="en-GB" w:eastAsia="ja-JP"/>
        </w:rPr>
        <w:t>–</w:t>
      </w:r>
      <w:r w:rsidRPr="00C53B8A">
        <w:rPr>
          <w:lang w:val="en-GB" w:eastAsia="ja-JP"/>
        </w:rPr>
        <w:tab/>
      </w:r>
      <w:r w:rsidRPr="00C53B8A">
        <w:rPr>
          <w:lang w:val="en-GB"/>
        </w:rPr>
        <w:t xml:space="preserve">a coordinate system and the equations for the </w:t>
      </w:r>
      <w:proofErr w:type="spellStart"/>
      <w:r w:rsidRPr="00C53B8A">
        <w:rPr>
          <w:lang w:val="en-GB"/>
        </w:rPr>
        <w:t>equirectangular</w:t>
      </w:r>
      <w:proofErr w:type="spellEnd"/>
      <w:r w:rsidRPr="00C53B8A">
        <w:rPr>
          <w:lang w:val="en-GB"/>
        </w:rPr>
        <w:t xml:space="preserve"> and </w:t>
      </w:r>
      <w:proofErr w:type="spellStart"/>
      <w:r w:rsidRPr="00C53B8A">
        <w:rPr>
          <w:lang w:val="en-GB"/>
        </w:rPr>
        <w:t>cubemap</w:t>
      </w:r>
      <w:proofErr w:type="spellEnd"/>
      <w:r w:rsidRPr="00C53B8A">
        <w:rPr>
          <w:lang w:val="en-GB"/>
        </w:rPr>
        <w:t xml:space="preserve"> omnidirectional projections formats, the conversion from the local coordinate axes to the global coordinate axes, and the rectangular region-wise packing;</w:t>
      </w:r>
    </w:p>
    <w:p w:rsidR="00EA758C" w:rsidRPr="00C53B8A" w:rsidRDefault="00EA758C" w:rsidP="00FD0FE9">
      <w:pPr>
        <w:pStyle w:val="enumlev1"/>
        <w:rPr>
          <w:lang w:val="en-GB"/>
        </w:rPr>
      </w:pPr>
      <w:r w:rsidRPr="00C53B8A">
        <w:rPr>
          <w:lang w:val="en-GB"/>
        </w:rPr>
        <w:t>–</w:t>
      </w:r>
      <w:r w:rsidRPr="00C53B8A">
        <w:rPr>
          <w:lang w:val="en-GB"/>
        </w:rPr>
        <w:tab/>
      </w:r>
      <w:proofErr w:type="gramStart"/>
      <w:r w:rsidRPr="00C53B8A">
        <w:rPr>
          <w:lang w:val="en-GB"/>
        </w:rPr>
        <w:t>extensions</w:t>
      </w:r>
      <w:proofErr w:type="gramEnd"/>
      <w:r w:rsidRPr="00C53B8A">
        <w:rPr>
          <w:lang w:val="en-GB"/>
        </w:rPr>
        <w:t xml:space="preserve"> to the ISO Base Media File Format for omnidirectional media as well as for timed metadata for sphere regions;</w:t>
      </w:r>
    </w:p>
    <w:p w:rsidR="00EA758C" w:rsidRPr="00C53B8A" w:rsidRDefault="00EA758C" w:rsidP="00FD0FE9">
      <w:pPr>
        <w:pStyle w:val="enumlev1"/>
        <w:rPr>
          <w:lang w:val="en-GB"/>
        </w:rPr>
      </w:pPr>
      <w:r w:rsidRPr="00C53B8A">
        <w:rPr>
          <w:lang w:val="en-GB"/>
        </w:rPr>
        <w:t>–</w:t>
      </w:r>
      <w:r w:rsidRPr="00C53B8A">
        <w:rPr>
          <w:lang w:val="en-GB"/>
        </w:rPr>
        <w:tab/>
      </w:r>
      <w:proofErr w:type="gramStart"/>
      <w:r w:rsidRPr="00C53B8A">
        <w:rPr>
          <w:lang w:val="en-GB"/>
        </w:rPr>
        <w:t>extensions</w:t>
      </w:r>
      <w:proofErr w:type="gramEnd"/>
      <w:r w:rsidRPr="00C53B8A">
        <w:rPr>
          <w:lang w:val="en-GB"/>
        </w:rPr>
        <w:t xml:space="preserve"> to MMT and MPEG-DASH for omnidirectional media;</w:t>
      </w:r>
    </w:p>
    <w:p w:rsidR="00EA758C" w:rsidRPr="00C53B8A" w:rsidRDefault="00EA758C" w:rsidP="00FD0FE9">
      <w:pPr>
        <w:pStyle w:val="enumlev1"/>
        <w:rPr>
          <w:lang w:val="en-GB"/>
        </w:rPr>
      </w:pPr>
      <w:r w:rsidRPr="00C53B8A">
        <w:rPr>
          <w:lang w:val="en-GB"/>
        </w:rPr>
        <w:t>–</w:t>
      </w:r>
      <w:r w:rsidRPr="00C53B8A">
        <w:rPr>
          <w:lang w:val="en-GB"/>
        </w:rPr>
        <w:tab/>
        <w:t>media profiles such as the HEVC-based viewport-independent video profile, 3D audio baseline profile, HEVC image profile, and IMSC1.1 timed text profile;</w:t>
      </w:r>
    </w:p>
    <w:p w:rsidR="00EA758C" w:rsidRPr="00C53B8A" w:rsidRDefault="00EA758C" w:rsidP="00FD0FE9">
      <w:pPr>
        <w:pStyle w:val="enumlev1"/>
        <w:rPr>
          <w:lang w:val="en-GB"/>
        </w:rPr>
      </w:pPr>
      <w:r w:rsidRPr="00C53B8A">
        <w:rPr>
          <w:lang w:val="en-GB"/>
        </w:rPr>
        <w:t>–</w:t>
      </w:r>
      <w:r w:rsidRPr="00C53B8A">
        <w:rPr>
          <w:lang w:val="en-GB"/>
        </w:rPr>
        <w:tab/>
      </w:r>
      <w:proofErr w:type="gramStart"/>
      <w:r w:rsidRPr="00C53B8A">
        <w:rPr>
          <w:lang w:val="en-GB"/>
        </w:rPr>
        <w:t>presentation</w:t>
      </w:r>
      <w:proofErr w:type="gramEnd"/>
      <w:r w:rsidRPr="00C53B8A">
        <w:rPr>
          <w:lang w:val="en-GB"/>
        </w:rPr>
        <w:t xml:space="preserve"> profiles based on some of the OMAF media profiles such as the viewport-independent baseline presentation profile and viewport-dependent baseline presentation profile.</w:t>
      </w:r>
    </w:p>
    <w:p w:rsidR="00EA758C" w:rsidRPr="00C53B8A" w:rsidRDefault="00EA758C" w:rsidP="00EA758C">
      <w:pPr>
        <w:rPr>
          <w:lang w:val="en-GB"/>
        </w:rPr>
      </w:pPr>
    </w:p>
    <w:p w:rsidR="00EA758C" w:rsidRPr="00C53B8A" w:rsidRDefault="00EA758C" w:rsidP="00EA758C">
      <w:pPr>
        <w:rPr>
          <w:lang w:val="en-GB"/>
        </w:rPr>
      </w:pPr>
    </w:p>
    <w:p w:rsidR="00EA758C" w:rsidRPr="00C53B8A" w:rsidRDefault="00EA758C" w:rsidP="00FD0FE9">
      <w:pPr>
        <w:pStyle w:val="AnnexNoTitle"/>
        <w:rPr>
          <w:lang w:val="en-GB"/>
        </w:rPr>
      </w:pPr>
      <w:r w:rsidRPr="00C53B8A">
        <w:rPr>
          <w:lang w:val="en-GB"/>
        </w:rPr>
        <w:lastRenderedPageBreak/>
        <w:t>Annex 3</w:t>
      </w:r>
      <w:r w:rsidRPr="00C53B8A">
        <w:rPr>
          <w:lang w:val="en-GB"/>
        </w:rPr>
        <w:br/>
        <w:t>(informative</w:t>
      </w:r>
      <w:proofErr w:type="gramStart"/>
      <w:r w:rsidRPr="00C53B8A">
        <w:rPr>
          <w:lang w:val="en-GB"/>
        </w:rPr>
        <w:t>)</w:t>
      </w:r>
      <w:proofErr w:type="gramEnd"/>
      <w:r w:rsidRPr="00C53B8A">
        <w:rPr>
          <w:lang w:val="en-GB"/>
        </w:rPr>
        <w:br/>
      </w:r>
      <w:r w:rsidRPr="00C53B8A">
        <w:rPr>
          <w:lang w:val="en-GB"/>
        </w:rPr>
        <w:br/>
        <w:t>Possible layer structures for transport of AIAV content in broadcasting systems</w:t>
      </w:r>
    </w:p>
    <w:p w:rsidR="00EA758C" w:rsidRPr="00C53B8A" w:rsidRDefault="00EA758C" w:rsidP="00EA758C">
      <w:pPr>
        <w:spacing w:before="280"/>
        <w:rPr>
          <w:lang w:val="en-GB" w:eastAsia="ja-JP"/>
        </w:rPr>
      </w:pPr>
      <w:r w:rsidRPr="00C53B8A">
        <w:rPr>
          <w:lang w:val="en-GB" w:eastAsia="ja-JP"/>
        </w:rPr>
        <w:t xml:space="preserve">The OMAF specification stipulates delivery of OMAF content in MMT or MPEG-DASH. AIAV content encapsulated in OMAF can be delivered in IP-based broadcasting systems that adopt MMT or MPEG-DASH. Figure 2 shows possible layer structures for AIAV content in ISDB-S3 and ATSC 3.0. In these cases, 360° video with omnidirectional views is delivered to huge </w:t>
      </w:r>
      <w:bookmarkStart w:id="5" w:name="_GoBack"/>
      <w:bookmarkEnd w:id="5"/>
      <w:r w:rsidRPr="00C53B8A">
        <w:rPr>
          <w:lang w:val="en-GB" w:eastAsia="ja-JP"/>
        </w:rPr>
        <w:t>numbers of users simultaneously through unidirectional broadcasting channels.</w:t>
      </w:r>
    </w:p>
    <w:p w:rsidR="00EA758C" w:rsidRPr="00C53B8A" w:rsidRDefault="00EA758C" w:rsidP="00EA758C">
      <w:pPr>
        <w:pStyle w:val="FigureNo"/>
        <w:rPr>
          <w:lang w:val="en-GB"/>
        </w:rPr>
      </w:pPr>
      <w:r w:rsidRPr="00C53B8A">
        <w:rPr>
          <w:lang w:val="en-GB"/>
        </w:rPr>
        <w:t>FIGURE 2</w:t>
      </w:r>
    </w:p>
    <w:p w:rsidR="00EA758C" w:rsidRPr="00C53B8A" w:rsidRDefault="00EA758C" w:rsidP="00EA758C">
      <w:pPr>
        <w:pStyle w:val="Figuretitle"/>
        <w:rPr>
          <w:lang w:val="en-GB"/>
        </w:rPr>
      </w:pPr>
      <w:r w:rsidRPr="00C53B8A">
        <w:rPr>
          <w:lang w:val="en-GB"/>
        </w:rPr>
        <w:t>Possible layer structure for transport of AIAV content in broadcasting systems</w:t>
      </w:r>
    </w:p>
    <w:p w:rsidR="00EA758C" w:rsidRPr="000C46E2" w:rsidRDefault="007700EF" w:rsidP="00FD0FE9">
      <w:pPr>
        <w:pStyle w:val="Figure"/>
        <w:rPr>
          <w:lang w:eastAsia="ja-JP"/>
        </w:rPr>
      </w:pPr>
      <w:r>
        <w:rPr>
          <w:noProof/>
          <w:lang w:val="en-GB" w:eastAsia="en-GB"/>
        </w:rPr>
        <w:drawing>
          <wp:inline distT="0" distB="0" distL="0" distR="0">
            <wp:extent cx="5821692" cy="21397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133-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1692" cy="2139700"/>
                    </a:xfrm>
                    <a:prstGeom prst="rect">
                      <a:avLst/>
                    </a:prstGeom>
                  </pic:spPr>
                </pic:pic>
              </a:graphicData>
            </a:graphic>
          </wp:inline>
        </w:drawing>
      </w:r>
    </w:p>
    <w:p w:rsidR="00EA758C" w:rsidRPr="000C46E2" w:rsidRDefault="00EA758C" w:rsidP="007700EF">
      <w:pPr>
        <w:rPr>
          <w:lang w:eastAsia="ko-KR"/>
        </w:rPr>
      </w:pPr>
    </w:p>
    <w:p w:rsidR="005D4A28" w:rsidRDefault="005D4A28" w:rsidP="00EA758C">
      <w:pPr>
        <w:pStyle w:val="Line"/>
        <w:rPr>
          <w:lang w:eastAsia="zh-CN"/>
        </w:rPr>
      </w:pPr>
    </w:p>
    <w:sectPr w:rsidR="005D4A28" w:rsidSect="002F2EC3">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6CA" w:rsidRDefault="00E016CA">
      <w:r>
        <w:separator/>
      </w:r>
    </w:p>
  </w:endnote>
  <w:endnote w:type="continuationSeparator" w:id="0">
    <w:p w:rsidR="00E016CA" w:rsidRDefault="00E01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6CA" w:rsidRDefault="00E016CA">
      <w:r>
        <w:separator/>
      </w:r>
    </w:p>
  </w:footnote>
  <w:footnote w:type="continuationSeparator" w:id="0">
    <w:p w:rsidR="00E016CA" w:rsidRDefault="00E016CA">
      <w:r>
        <w:continuationSeparator/>
      </w:r>
    </w:p>
  </w:footnote>
  <w:footnote w:id="1">
    <w:p w:rsidR="00EA758C" w:rsidRPr="00C53B8A" w:rsidRDefault="00EA758C" w:rsidP="00EA758C">
      <w:pPr>
        <w:pStyle w:val="FootnoteText"/>
        <w:rPr>
          <w:szCs w:val="24"/>
          <w:lang w:val="en-GB" w:eastAsia="ja-JP"/>
        </w:rPr>
      </w:pPr>
      <w:r>
        <w:rPr>
          <w:rStyle w:val="FootnoteReference"/>
        </w:rPr>
        <w:footnoteRef/>
      </w:r>
      <w:r w:rsidRPr="00CD45DC">
        <w:rPr>
          <w:lang w:val="en-US"/>
        </w:rPr>
        <w:tab/>
      </w:r>
      <w:r w:rsidRPr="00C53B8A">
        <w:rPr>
          <w:szCs w:val="24"/>
          <w:lang w:val="en-GB"/>
        </w:rPr>
        <w:t>Three Degrees of Freedom: Three rotational and un-limited movements around the X, Y, and Z axes (respectively pitch, yaw, and roll). A typical use case is a user sitting in a chair freely looking around in any direction.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41A" w:rsidRDefault="00C2441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41A" w:rsidRDefault="00C2441A" w:rsidP="00B033C8">
    <w:pPr>
      <w:pStyle w:val="Header"/>
      <w:ind w:right="360" w:firstLine="360"/>
    </w:pPr>
    <w:r>
      <w:rPr>
        <w:noProof/>
        <w:lang w:val="en-GB" w:eastAsia="en-GB"/>
      </w:rPr>
      <w:drawing>
        <wp:anchor distT="0" distB="0" distL="114300" distR="114300" simplePos="0" relativeHeight="251659264" behindDoc="1" locked="0" layoutInCell="1" allowOverlap="1" wp14:anchorId="4ABD839D" wp14:editId="636EFCF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41A" w:rsidRPr="00C2441A" w:rsidRDefault="00C2441A"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sidR="00C53B8A">
      <w:rPr>
        <w:rStyle w:val="PageNumber"/>
        <w:b/>
        <w:bCs/>
        <w:noProof/>
        <w:lang w:val="fr-CH"/>
      </w:rPr>
      <w:t>ii</w:t>
    </w:r>
    <w:r>
      <w:rPr>
        <w:rStyle w:val="PageNumber"/>
        <w:b/>
        <w:bCs/>
      </w:rPr>
      <w:fldChar w:fldCharType="end"/>
    </w:r>
    <w:r w:rsidR="002F2EC3">
      <w:rPr>
        <w:lang w:val="fr-CH"/>
      </w:rPr>
      <w:tab/>
    </w:r>
    <w:r>
      <w:fldChar w:fldCharType="begin"/>
    </w:r>
    <w:r w:rsidRPr="00C2441A">
      <w:rPr>
        <w:lang w:val="fr-CH"/>
      </w:rPr>
      <w:instrText xml:space="preserve"> DOCPROPERTY "Header" \* MERGEFORMAT </w:instrText>
    </w:r>
    <w:r>
      <w:fldChar w:fldCharType="separate"/>
    </w:r>
    <w:r w:rsidR="00D60EDF" w:rsidRPr="00D60EDF">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C53B8A">
      <w:rPr>
        <w:b/>
        <w:bCs/>
        <w:noProof/>
        <w:lang w:val="fr-CH"/>
      </w:rPr>
      <w:t>ITU-R  BT.2133-0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41A" w:rsidRDefault="00C2441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D60EDF">
      <w:rPr>
        <w:b/>
        <w:bCs/>
      </w:rPr>
      <w:t xml:space="preserve">Rec. </w:t>
    </w:r>
    <w:r w:rsidR="007913B2">
      <w:rPr>
        <w:b/>
        <w:bCs/>
      </w:rPr>
      <w:fldChar w:fldCharType="end"/>
    </w:r>
    <w:r>
      <w:rPr>
        <w:b/>
        <w:bCs/>
      </w:rPr>
      <w:t xml:space="preserve"> </w:t>
    </w:r>
    <w:r>
      <w:rPr>
        <w:b/>
        <w:bCs/>
      </w:rPr>
      <w:fldChar w:fldCharType="begin"/>
    </w:r>
    <w:r>
      <w:rPr>
        <w:b/>
        <w:bCs/>
      </w:rPr>
      <w:instrText>styleref href</w:instrText>
    </w:r>
    <w:r>
      <w:rPr>
        <w:b/>
        <w:bCs/>
      </w:rPr>
      <w:fldChar w:fldCharType="separate"/>
    </w:r>
    <w:r w:rsidR="00D60EDF">
      <w:rPr>
        <w:b/>
        <w:bCs/>
        <w:noProof/>
      </w:rPr>
      <w:t>ITU-R  BT.2133-0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464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3B8A">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60EDF" w:rsidRPr="00D60ED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53B8A">
      <w:rPr>
        <w:b/>
        <w:bCs/>
        <w:noProof/>
        <w:lang w:val="en-US"/>
      </w:rPr>
      <w:t>ITU-R  BT.2133-0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22510A" w:rsidP="0022510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D60EDF">
      <w:rPr>
        <w:b/>
        <w:bCs/>
      </w:rPr>
      <w:t xml:space="preserve">Rec. </w:t>
    </w:r>
    <w:r w:rsidR="007913B2">
      <w:rPr>
        <w:b/>
        <w:bCs/>
      </w:rPr>
      <w:fldChar w:fldCharType="end"/>
    </w:r>
    <w:r w:rsidR="00607D68">
      <w:rPr>
        <w:b/>
        <w:bCs/>
      </w:rPr>
      <w:t xml:space="preserve"> </w:t>
    </w:r>
    <w:r w:rsidR="00607D68">
      <w:rPr>
        <w:b/>
        <w:bCs/>
      </w:rPr>
      <w:fldChar w:fldCharType="begin"/>
    </w:r>
    <w:r w:rsidR="00607D68">
      <w:rPr>
        <w:b/>
        <w:bCs/>
      </w:rPr>
      <w:instrText>styleref href</w:instrText>
    </w:r>
    <w:r w:rsidR="00607D68">
      <w:rPr>
        <w:b/>
        <w:bCs/>
      </w:rPr>
      <w:fldChar w:fldCharType="separate"/>
    </w:r>
    <w:r w:rsidR="00C53B8A">
      <w:rPr>
        <w:b/>
        <w:bCs/>
        <w:noProof/>
      </w:rPr>
      <w:t>ITU-R  BT.2133-0</w:t>
    </w:r>
    <w:r w:rsidR="00607D68">
      <w:rPr>
        <w:b/>
        <w:bCs/>
      </w:rPr>
      <w:fldChar w:fldCharType="end"/>
    </w:r>
    <w:r w:rsidR="00607D68">
      <w:tab/>
    </w:r>
    <w:r w:rsidR="00607D68">
      <w:rPr>
        <w:rStyle w:val="PageNumber"/>
        <w:b/>
        <w:bCs/>
      </w:rPr>
      <w:fldChar w:fldCharType="begin"/>
    </w:r>
    <w:r w:rsidR="00607D68">
      <w:rPr>
        <w:rStyle w:val="PageNumber"/>
        <w:b/>
        <w:bCs/>
      </w:rPr>
      <w:instrText xml:space="preserve"> PAGE </w:instrText>
    </w:r>
    <w:r w:rsidR="00607D68">
      <w:rPr>
        <w:rStyle w:val="PageNumber"/>
        <w:b/>
        <w:bCs/>
      </w:rPr>
      <w:fldChar w:fldCharType="separate"/>
    </w:r>
    <w:r w:rsidR="00C53B8A">
      <w:rPr>
        <w:rStyle w:val="PageNumber"/>
        <w:b/>
        <w:bCs/>
        <w:noProof/>
      </w:rPr>
      <w:t>3</w:t>
    </w:r>
    <w:r w:rsidR="00607D68">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fr-CH"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016"/>
    <w:rsid w:val="000B6016"/>
    <w:rsid w:val="00120F46"/>
    <w:rsid w:val="001B216B"/>
    <w:rsid w:val="00204A80"/>
    <w:rsid w:val="00217EBF"/>
    <w:rsid w:val="0022510A"/>
    <w:rsid w:val="00242AEE"/>
    <w:rsid w:val="00271700"/>
    <w:rsid w:val="002D76C4"/>
    <w:rsid w:val="002F2EC3"/>
    <w:rsid w:val="0031166E"/>
    <w:rsid w:val="003158CE"/>
    <w:rsid w:val="00342649"/>
    <w:rsid w:val="00352593"/>
    <w:rsid w:val="00354649"/>
    <w:rsid w:val="00375C9F"/>
    <w:rsid w:val="00522ADE"/>
    <w:rsid w:val="0052442E"/>
    <w:rsid w:val="0052529D"/>
    <w:rsid w:val="005D4A28"/>
    <w:rsid w:val="00607D68"/>
    <w:rsid w:val="007468DA"/>
    <w:rsid w:val="007700EF"/>
    <w:rsid w:val="007913B2"/>
    <w:rsid w:val="00891C13"/>
    <w:rsid w:val="009E00A8"/>
    <w:rsid w:val="00A6617B"/>
    <w:rsid w:val="00AB0DC8"/>
    <w:rsid w:val="00B44E24"/>
    <w:rsid w:val="00B6042F"/>
    <w:rsid w:val="00B902DC"/>
    <w:rsid w:val="00B95E51"/>
    <w:rsid w:val="00C2441A"/>
    <w:rsid w:val="00C53B8A"/>
    <w:rsid w:val="00D32312"/>
    <w:rsid w:val="00D60EDF"/>
    <w:rsid w:val="00D91424"/>
    <w:rsid w:val="00DF4176"/>
    <w:rsid w:val="00E016CA"/>
    <w:rsid w:val="00E639CF"/>
    <w:rsid w:val="00EA758C"/>
    <w:rsid w:val="00FD0F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v:textbox inset="5.85pt,.7pt,5.85pt,.7pt"/>
    </o:shapedefaults>
    <o:shapelayout v:ext="edit">
      <o:idmap v:ext="edit" data="1"/>
    </o:shapelayout>
  </w:shapeDefaults>
  <w:decimalSymbol w:val="."/>
  <w:listSeparator w:val=","/>
  <w15:docId w15:val="{3BB790BA-1072-4E5A-9783-830325D5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95E51"/>
    <w:pPr>
      <w:keepNext/>
      <w:keepLines/>
      <w:spacing w:before="480"/>
      <w:ind w:left="794" w:hanging="794"/>
      <w:outlineLvl w:val="0"/>
    </w:pPr>
    <w:rPr>
      <w:b/>
    </w:rPr>
  </w:style>
  <w:style w:type="paragraph" w:styleId="Heading2">
    <w:name w:val="heading 2"/>
    <w:basedOn w:val="Heading1"/>
    <w:next w:val="Normal"/>
    <w:qFormat/>
    <w:rsid w:val="00B95E51"/>
    <w:pPr>
      <w:spacing w:before="320"/>
      <w:outlineLvl w:val="1"/>
    </w:pPr>
  </w:style>
  <w:style w:type="paragraph" w:styleId="Heading3">
    <w:name w:val="heading 3"/>
    <w:basedOn w:val="Heading1"/>
    <w:next w:val="Normal"/>
    <w:qFormat/>
    <w:rsid w:val="00B95E51"/>
    <w:pPr>
      <w:spacing w:before="200"/>
      <w:outlineLvl w:val="2"/>
    </w:pPr>
  </w:style>
  <w:style w:type="paragraph" w:styleId="Heading4">
    <w:name w:val="heading 4"/>
    <w:basedOn w:val="Heading3"/>
    <w:next w:val="Normal"/>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rsid w:val="00B95E51"/>
    <w:pPr>
      <w:spacing w:before="160"/>
      <w:ind w:left="0" w:firstLine="0"/>
      <w:outlineLvl w:val="9"/>
    </w:pPr>
  </w:style>
  <w:style w:type="paragraph" w:customStyle="1" w:styleId="Headingi">
    <w:name w:val="Heading_i"/>
    <w:basedOn w:val="Heading3"/>
    <w:next w:val="Normal"/>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rsid w:val="00B95E51"/>
    <w:pPr>
      <w:spacing w:before="320"/>
    </w:pPr>
  </w:style>
  <w:style w:type="paragraph" w:customStyle="1" w:styleId="Note">
    <w:name w:val="Note"/>
    <w:basedOn w:val="Normal"/>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rsid w:val="00D32312"/>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95E51"/>
    <w:pPr>
      <w:keepNext/>
      <w:spacing w:before="360" w:after="120"/>
      <w:jc w:val="center"/>
    </w:pPr>
  </w:style>
  <w:style w:type="paragraph" w:customStyle="1" w:styleId="Tabletext">
    <w:name w:val="Table_text"/>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basedOn w:val="DefaultParagraphFont"/>
    <w:rsid w:val="00B95E51"/>
    <w:rPr>
      <w:position w:val="6"/>
      <w:sz w:val="18"/>
    </w:rPr>
  </w:style>
  <w:style w:type="paragraph" w:styleId="FootnoteText">
    <w:name w:val="footnote text"/>
    <w:basedOn w:val="Normal"/>
    <w:link w:val="FootnoteTextChar"/>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semiHidden/>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semiHidden/>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5E51"/>
    <w:pPr>
      <w:tabs>
        <w:tab w:val="clear" w:pos="567"/>
        <w:tab w:val="left" w:pos="1276"/>
      </w:tabs>
      <w:spacing w:before="160"/>
      <w:ind w:left="1276" w:hanging="709"/>
    </w:pPr>
  </w:style>
  <w:style w:type="paragraph" w:styleId="TOC3">
    <w:name w:val="toc 3"/>
    <w:basedOn w:val="TOC2"/>
    <w:semiHidden/>
    <w:rsid w:val="00B95E51"/>
    <w:pPr>
      <w:tabs>
        <w:tab w:val="clear" w:pos="1276"/>
        <w:tab w:val="left" w:pos="2155"/>
      </w:tabs>
      <w:ind w:left="2155" w:hanging="879"/>
    </w:pPr>
  </w:style>
  <w:style w:type="paragraph" w:styleId="TOC4">
    <w:name w:val="toc 4"/>
    <w:basedOn w:val="TOC3"/>
    <w:semiHidden/>
    <w:rsid w:val="00B95E51"/>
    <w:pPr>
      <w:tabs>
        <w:tab w:val="left" w:pos="3261"/>
      </w:tabs>
      <w:spacing w:before="80"/>
      <w:ind w:left="3261" w:hanging="993"/>
    </w:pPr>
  </w:style>
  <w:style w:type="paragraph" w:styleId="TOC5">
    <w:name w:val="toc 5"/>
    <w:basedOn w:val="TOC4"/>
    <w:semiHidden/>
    <w:rsid w:val="00B95E51"/>
  </w:style>
  <w:style w:type="paragraph" w:styleId="TOC6">
    <w:name w:val="toc 6"/>
    <w:basedOn w:val="TOC4"/>
    <w:semiHidden/>
    <w:rsid w:val="00B95E51"/>
  </w:style>
  <w:style w:type="paragraph" w:styleId="TOC7">
    <w:name w:val="toc 7"/>
    <w:basedOn w:val="TOC4"/>
    <w:semiHidden/>
    <w:rsid w:val="00B95E51"/>
  </w:style>
  <w:style w:type="paragraph" w:styleId="TOC8">
    <w:name w:val="toc 8"/>
    <w:basedOn w:val="TOC4"/>
    <w:semiHidden/>
    <w:rsid w:val="00B95E51"/>
  </w:style>
  <w:style w:type="paragraph" w:customStyle="1" w:styleId="Rectitle">
    <w:name w:val="Rec_title"/>
    <w:basedOn w:val="Normal"/>
    <w:next w:val="Recref"/>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95E51"/>
    <w:pPr>
      <w:keepNext/>
      <w:spacing w:before="0" w:after="120"/>
      <w:jc w:val="center"/>
    </w:pPr>
    <w:rPr>
      <w:b/>
    </w:rPr>
  </w:style>
  <w:style w:type="paragraph" w:customStyle="1" w:styleId="Summary">
    <w:name w:val="Summary"/>
    <w:basedOn w:val="Normal"/>
    <w:next w:val="Normalaftertitle"/>
    <w:autoRedefine/>
    <w:rsid w:val="00B95E51"/>
    <w:pPr>
      <w:spacing w:after="48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basedOn w:val="DefaultParagraphFont"/>
    <w:link w:val="FootnoteText"/>
    <w:rsid w:val="00891C13"/>
    <w:rPr>
      <w:sz w:val="22"/>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tu.int/publ/R-REC/en" TargetMode="Externa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itu.int/ITU-R/go/patents/en"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51A0E-FD33-487E-9438-FF308B7D7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3.xml><?xml version="1.0" encoding="utf-8"?>
<ds:datastoreItem xmlns:ds="http://schemas.openxmlformats.org/officeDocument/2006/customXml" ds:itemID="{1EB6FCE1-BB95-4D50-AAF7-9E25CE2F04E1}">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68B20905-FC3A-41EC-B959-9294464B8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6</Pages>
  <Words>1212</Words>
  <Characters>7589</Characters>
  <Application>Microsoft Office Word</Application>
  <DocSecurity>0</DocSecurity>
  <Lines>63</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of advanced immersive audio-visual content in IP-based broadcasting systems</dc:title>
  <dc:subject/>
  <dc:creator>ITU-R</dc:creator>
  <cp:keywords/>
  <dc:description/>
  <cp:lastModifiedBy>Gomez, Yoanni</cp:lastModifiedBy>
  <cp:revision>3</cp:revision>
  <cp:lastPrinted>2019-10-01T12:36:00Z</cp:lastPrinted>
  <dcterms:created xsi:type="dcterms:W3CDTF">2019-10-08T08:53:00Z</dcterms:created>
  <dcterms:modified xsi:type="dcterms:W3CDTF">2019-10-24T12:29:00Z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