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75021" w14:textId="77777777" w:rsidR="001764EA" w:rsidRPr="001A7C32" w:rsidRDefault="001764EA" w:rsidP="001764EA">
      <w:pPr>
        <w:rPr>
          <w:lang w:val="fr-FR"/>
        </w:rPr>
      </w:pPr>
    </w:p>
    <w:p w14:paraId="67F9FCA5" w14:textId="77777777" w:rsidR="001764EA" w:rsidRPr="001A7C32" w:rsidRDefault="001764EA" w:rsidP="001764EA">
      <w:pPr>
        <w:tabs>
          <w:tab w:val="clear" w:pos="794"/>
          <w:tab w:val="clear" w:pos="1191"/>
          <w:tab w:val="clear" w:pos="1588"/>
          <w:tab w:val="clear" w:pos="1985"/>
        </w:tabs>
        <w:rPr>
          <w:lang w:val="fr-FR"/>
        </w:rPr>
      </w:pPr>
    </w:p>
    <w:p w14:paraId="7C5E2D1D" w14:textId="599CAD75" w:rsidR="001764EA" w:rsidRPr="001A7C32" w:rsidRDefault="001764EA" w:rsidP="001764EA">
      <w:pPr>
        <w:pStyle w:val="CoverNumber"/>
        <w:rPr>
          <w:lang w:val="fr-FR"/>
        </w:rPr>
      </w:pPr>
      <w:bookmarkStart w:id="0" w:name="_Toc196204189"/>
      <w:r w:rsidRPr="001A7C32">
        <w:rPr>
          <w:lang w:val="fr-FR"/>
        </w:rPr>
        <w:t>Recommandation UIT-R BT.</w:t>
      </w:r>
      <w:r w:rsidR="00D02600" w:rsidRPr="001A7C32">
        <w:rPr>
          <w:lang w:val="fr-FR"/>
        </w:rPr>
        <w:t>2100-3</w:t>
      </w:r>
      <w:bookmarkEnd w:id="0"/>
    </w:p>
    <w:p w14:paraId="43F5B64F" w14:textId="01864176" w:rsidR="001764EA" w:rsidRPr="001A7C32" w:rsidRDefault="001764EA" w:rsidP="001764EA">
      <w:pPr>
        <w:pStyle w:val="CoverDate"/>
        <w:rPr>
          <w:lang w:val="fr-FR"/>
        </w:rPr>
      </w:pPr>
      <w:r w:rsidRPr="001A7C32">
        <w:rPr>
          <w:lang w:val="fr-FR"/>
        </w:rPr>
        <w:t>(</w:t>
      </w:r>
      <w:r w:rsidR="00D02600" w:rsidRPr="001A7C32">
        <w:rPr>
          <w:lang w:val="fr-FR"/>
        </w:rPr>
        <w:t>02</w:t>
      </w:r>
      <w:r w:rsidRPr="001A7C32">
        <w:rPr>
          <w:lang w:val="fr-FR"/>
        </w:rPr>
        <w:t>/</w:t>
      </w:r>
      <w:r w:rsidR="00D02600" w:rsidRPr="001A7C32">
        <w:rPr>
          <w:lang w:val="fr-FR"/>
        </w:rPr>
        <w:t>2025</w:t>
      </w:r>
      <w:r w:rsidRPr="001A7C32">
        <w:rPr>
          <w:lang w:val="fr-FR"/>
        </w:rPr>
        <w:t>)</w:t>
      </w:r>
    </w:p>
    <w:p w14:paraId="445FC971" w14:textId="77777777" w:rsidR="001764EA" w:rsidRPr="001A7C32" w:rsidRDefault="001764EA" w:rsidP="001764EA">
      <w:pPr>
        <w:pStyle w:val="CoverSeries"/>
        <w:rPr>
          <w:lang w:val="fr-FR"/>
        </w:rPr>
      </w:pPr>
      <w:r w:rsidRPr="001A7C32">
        <w:rPr>
          <w:lang w:val="fr-FR"/>
        </w:rPr>
        <w:t>Série BT: Service de radiodiffusion télévisuelle</w:t>
      </w:r>
    </w:p>
    <w:p w14:paraId="29BFDE9A" w14:textId="6B81FF99" w:rsidR="001764EA" w:rsidRPr="001A7C32" w:rsidRDefault="00D02600" w:rsidP="001764EA">
      <w:pPr>
        <w:pStyle w:val="CoverTitle"/>
        <w:rPr>
          <w:lang w:val="fr-FR"/>
        </w:rPr>
      </w:pPr>
      <w:r w:rsidRPr="001A7C32">
        <w:rPr>
          <w:lang w:val="fr-FR"/>
        </w:rPr>
        <w:t>Valeurs des paramètres de l</w:t>
      </w:r>
      <w:r w:rsidR="001A7C32" w:rsidRPr="001A7C32">
        <w:rPr>
          <w:lang w:val="fr-FR"/>
        </w:rPr>
        <w:t>'</w:t>
      </w:r>
      <w:r w:rsidRPr="001A7C32">
        <w:rPr>
          <w:lang w:val="fr-FR"/>
        </w:rPr>
        <w:t>image dans le cas de systèmes de télévision à grande plage dynamique à utiliser pour la production et l</w:t>
      </w:r>
      <w:r w:rsidR="001A7C32" w:rsidRPr="001A7C32">
        <w:rPr>
          <w:lang w:val="fr-FR"/>
        </w:rPr>
        <w:t>'</w:t>
      </w:r>
      <w:r w:rsidRPr="001A7C32">
        <w:rPr>
          <w:lang w:val="fr-FR"/>
        </w:rPr>
        <w:t>échange international de programmes</w:t>
      </w:r>
    </w:p>
    <w:p w14:paraId="40CB78A9" w14:textId="77777777" w:rsidR="001764EA" w:rsidRPr="001A7C32" w:rsidRDefault="001764EA" w:rsidP="001764EA">
      <w:pPr>
        <w:rPr>
          <w:lang w:val="fr-FR"/>
        </w:rPr>
      </w:pPr>
    </w:p>
    <w:p w14:paraId="58E0C682" w14:textId="77777777" w:rsidR="001764EA" w:rsidRPr="001A7C32" w:rsidRDefault="001764EA" w:rsidP="001764EA">
      <w:pPr>
        <w:rPr>
          <w:lang w:val="fr-FR"/>
        </w:rPr>
      </w:pPr>
    </w:p>
    <w:p w14:paraId="422C3E45" w14:textId="77777777" w:rsidR="001764EA" w:rsidRPr="001A7C32" w:rsidRDefault="001764EA" w:rsidP="001764EA">
      <w:pPr>
        <w:rPr>
          <w:lang w:val="fr-FR"/>
        </w:rPr>
        <w:sectPr w:rsidR="001764EA" w:rsidRPr="001A7C32" w:rsidSect="001764E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365DBD20" w14:textId="77777777" w:rsidR="001764EA" w:rsidRPr="001A7C32" w:rsidRDefault="001764EA" w:rsidP="001764E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1" w:name="c2tope"/>
      <w:bookmarkEnd w:id="1"/>
      <w:r w:rsidRPr="001A7C32">
        <w:rPr>
          <w:bCs/>
          <w:sz w:val="24"/>
          <w:szCs w:val="24"/>
          <w:lang w:val="fr-FR"/>
        </w:rPr>
        <w:lastRenderedPageBreak/>
        <w:t>Avant-propos</w:t>
      </w:r>
    </w:p>
    <w:p w14:paraId="452D4938" w14:textId="4F916374" w:rsidR="001764EA" w:rsidRPr="001A7C32" w:rsidRDefault="001764EA" w:rsidP="001764EA">
      <w:pPr>
        <w:spacing w:before="240"/>
        <w:rPr>
          <w:sz w:val="20"/>
          <w:lang w:val="fr-FR"/>
        </w:rPr>
      </w:pPr>
      <w:r w:rsidRPr="001A7C32">
        <w:rPr>
          <w:sz w:val="20"/>
          <w:lang w:val="fr-FR"/>
        </w:rPr>
        <w:t>Le rôle du Secteur des radiocommunications est d</w:t>
      </w:r>
      <w:r w:rsidR="001A7C32" w:rsidRPr="001A7C32">
        <w:rPr>
          <w:sz w:val="20"/>
          <w:lang w:val="fr-FR"/>
        </w:rPr>
        <w:t>'</w:t>
      </w:r>
      <w:r w:rsidRPr="001A7C32">
        <w:rPr>
          <w:sz w:val="20"/>
          <w:lang w:val="fr-FR"/>
        </w:rPr>
        <w:t>assurer l</w:t>
      </w:r>
      <w:r w:rsidR="001A7C32" w:rsidRPr="001A7C32">
        <w:rPr>
          <w:sz w:val="20"/>
          <w:lang w:val="fr-FR"/>
        </w:rPr>
        <w:t>'</w:t>
      </w:r>
      <w:r w:rsidRPr="001A7C32">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755EC5F4" w14:textId="142789DE" w:rsidR="001764EA" w:rsidRPr="001A7C32" w:rsidRDefault="001764EA" w:rsidP="001764EA">
      <w:pPr>
        <w:rPr>
          <w:sz w:val="20"/>
          <w:lang w:val="fr-FR"/>
        </w:rPr>
      </w:pPr>
      <w:r w:rsidRPr="001A7C32">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1A7C32" w:rsidRPr="001A7C32">
        <w:rPr>
          <w:sz w:val="20"/>
          <w:lang w:val="fr-FR"/>
        </w:rPr>
        <w:t>'</w:t>
      </w:r>
      <w:r w:rsidRPr="001A7C32">
        <w:rPr>
          <w:sz w:val="20"/>
          <w:lang w:val="fr-FR"/>
        </w:rPr>
        <w:t>études.</w:t>
      </w:r>
    </w:p>
    <w:p w14:paraId="4FDD0EF6" w14:textId="77777777" w:rsidR="001764EA" w:rsidRPr="001A7C32" w:rsidRDefault="001764EA" w:rsidP="001764EA">
      <w:pPr>
        <w:pStyle w:val="Heading1"/>
        <w:spacing w:before="360"/>
        <w:jc w:val="center"/>
        <w:rPr>
          <w:szCs w:val="24"/>
          <w:lang w:val="fr-FR"/>
        </w:rPr>
      </w:pPr>
      <w:bookmarkStart w:id="2" w:name="_Toc196204190"/>
      <w:r w:rsidRPr="001A7C32">
        <w:rPr>
          <w:szCs w:val="24"/>
          <w:lang w:val="fr-FR"/>
        </w:rPr>
        <w:t>Politique en matière de droits de propriété intellectuelle (IPR)</w:t>
      </w:r>
      <w:bookmarkEnd w:id="2"/>
    </w:p>
    <w:p w14:paraId="6E93CDCE" w14:textId="466B512F" w:rsidR="001764EA" w:rsidRPr="001A7C32" w:rsidRDefault="001764EA" w:rsidP="001764EA">
      <w:pPr>
        <w:spacing w:before="240"/>
        <w:rPr>
          <w:sz w:val="20"/>
          <w:lang w:val="fr-FR"/>
        </w:rPr>
      </w:pPr>
      <w:r w:rsidRPr="001A7C32">
        <w:rPr>
          <w:sz w:val="20"/>
          <w:lang w:val="fr-FR"/>
        </w:rPr>
        <w:t>La politique de l</w:t>
      </w:r>
      <w:r w:rsidR="001A7C32" w:rsidRPr="001A7C32">
        <w:rPr>
          <w:sz w:val="20"/>
          <w:lang w:val="fr-FR"/>
        </w:rPr>
        <w:t>'</w:t>
      </w:r>
      <w:r w:rsidRPr="001A7C32">
        <w:rPr>
          <w:sz w:val="20"/>
          <w:lang w:val="fr-FR"/>
        </w:rPr>
        <w:t>UIT</w:t>
      </w:r>
      <w:r w:rsidRPr="001A7C32">
        <w:rPr>
          <w:sz w:val="20"/>
          <w:lang w:val="fr-FR"/>
        </w:rPr>
        <w:noBreakHyphen/>
        <w:t>R en matière de droits de propriété intellectuelle est décrite dans la «Politique commune de l</w:t>
      </w:r>
      <w:r w:rsidR="001A7C32" w:rsidRPr="001A7C32">
        <w:rPr>
          <w:sz w:val="20"/>
          <w:lang w:val="fr-FR"/>
        </w:rPr>
        <w:t>'</w:t>
      </w:r>
      <w:r w:rsidRPr="001A7C32">
        <w:rPr>
          <w:sz w:val="20"/>
          <w:lang w:val="fr-FR"/>
        </w:rPr>
        <w:t>UIT</w:t>
      </w:r>
      <w:r w:rsidRPr="001A7C32">
        <w:rPr>
          <w:sz w:val="20"/>
          <w:lang w:val="fr-FR"/>
        </w:rPr>
        <w:noBreakHyphen/>
        <w:t>T, l</w:t>
      </w:r>
      <w:r w:rsidR="001A7C32" w:rsidRPr="001A7C32">
        <w:rPr>
          <w:sz w:val="20"/>
          <w:lang w:val="fr-FR"/>
        </w:rPr>
        <w:t>'</w:t>
      </w:r>
      <w:r w:rsidRPr="001A7C32">
        <w:rPr>
          <w:sz w:val="20"/>
          <w:lang w:val="fr-FR"/>
        </w:rPr>
        <w:t>UIT</w:t>
      </w:r>
      <w:r w:rsidRPr="001A7C32">
        <w:rPr>
          <w:sz w:val="20"/>
          <w:lang w:val="fr-FR"/>
        </w:rPr>
        <w:noBreakHyphen/>
        <w:t>R, l</w:t>
      </w:r>
      <w:r w:rsidR="001A7C32" w:rsidRPr="001A7C32">
        <w:rPr>
          <w:sz w:val="20"/>
          <w:lang w:val="fr-FR"/>
        </w:rPr>
        <w:t>'</w:t>
      </w:r>
      <w:r w:rsidRPr="001A7C32">
        <w:rPr>
          <w:sz w:val="20"/>
          <w:lang w:val="fr-FR"/>
        </w:rPr>
        <w:t>ISO et la CEI en matière de brevets», dont il est question dans la Résolution UIT-R 1. Les formulaires que les titulaires de brevets doivent utiliser pour soumettre les déclarations de brevet et d</w:t>
      </w:r>
      <w:r w:rsidR="001A7C32" w:rsidRPr="001A7C32">
        <w:rPr>
          <w:sz w:val="20"/>
          <w:lang w:val="fr-FR"/>
        </w:rPr>
        <w:t>'</w:t>
      </w:r>
      <w:r w:rsidRPr="001A7C32">
        <w:rPr>
          <w:sz w:val="20"/>
          <w:lang w:val="fr-FR"/>
        </w:rPr>
        <w:t>octroi de licence sont accessibles à l</w:t>
      </w:r>
      <w:r w:rsidR="001A7C32" w:rsidRPr="001A7C32">
        <w:rPr>
          <w:sz w:val="20"/>
          <w:lang w:val="fr-FR"/>
        </w:rPr>
        <w:t>'</w:t>
      </w:r>
      <w:r w:rsidRPr="001A7C32">
        <w:rPr>
          <w:sz w:val="20"/>
          <w:lang w:val="fr-FR"/>
        </w:rPr>
        <w:t xml:space="preserve">adresse </w:t>
      </w:r>
      <w:hyperlink r:id="rId11" w:history="1">
        <w:r w:rsidR="00D02600" w:rsidRPr="001A7C32">
          <w:rPr>
            <w:rStyle w:val="Hyperlink"/>
            <w:sz w:val="20"/>
            <w:lang w:val="fr-FR"/>
          </w:rPr>
          <w:t>https://www.itu.int/ITU-R/go/patents/fr</w:t>
        </w:r>
      </w:hyperlink>
      <w:r w:rsidRPr="001A7C32">
        <w:rPr>
          <w:sz w:val="20"/>
          <w:lang w:val="fr-FR"/>
        </w:rPr>
        <w:t>, où l</w:t>
      </w:r>
      <w:r w:rsidR="001A7C32" w:rsidRPr="001A7C32">
        <w:rPr>
          <w:sz w:val="20"/>
          <w:lang w:val="fr-FR"/>
        </w:rPr>
        <w:t>'</w:t>
      </w:r>
      <w:r w:rsidRPr="001A7C32">
        <w:rPr>
          <w:sz w:val="20"/>
          <w:lang w:val="fr-FR"/>
        </w:rPr>
        <w:t xml:space="preserve">on trouvera également les Lignes directrices pour la mise en </w:t>
      </w:r>
      <w:r w:rsidR="001A7C32" w:rsidRPr="001A7C32">
        <w:rPr>
          <w:sz w:val="20"/>
          <w:lang w:val="fr-FR"/>
        </w:rPr>
        <w:t>œuvre</w:t>
      </w:r>
      <w:r w:rsidRPr="001A7C32">
        <w:rPr>
          <w:sz w:val="20"/>
          <w:lang w:val="fr-FR"/>
        </w:rPr>
        <w:t xml:space="preserve"> de la politique commune en matière de brevets de l</w:t>
      </w:r>
      <w:r w:rsidR="001A7C32" w:rsidRPr="001A7C32">
        <w:rPr>
          <w:sz w:val="20"/>
          <w:lang w:val="fr-FR"/>
        </w:rPr>
        <w:t>'</w:t>
      </w:r>
      <w:r w:rsidRPr="001A7C32">
        <w:rPr>
          <w:sz w:val="20"/>
          <w:lang w:val="fr-FR"/>
        </w:rPr>
        <w:t>UIT</w:t>
      </w:r>
      <w:r w:rsidRPr="001A7C32">
        <w:rPr>
          <w:sz w:val="20"/>
          <w:lang w:val="fr-FR"/>
        </w:rPr>
        <w:noBreakHyphen/>
        <w:t>T, l</w:t>
      </w:r>
      <w:r w:rsidR="001A7C32" w:rsidRPr="001A7C32">
        <w:rPr>
          <w:sz w:val="20"/>
          <w:lang w:val="fr-FR"/>
        </w:rPr>
        <w:t>'</w:t>
      </w:r>
      <w:r w:rsidRPr="001A7C32">
        <w:rPr>
          <w:sz w:val="20"/>
          <w:lang w:val="fr-FR"/>
        </w:rPr>
        <w:t>UIT</w:t>
      </w:r>
      <w:r w:rsidRPr="001A7C32">
        <w:rPr>
          <w:sz w:val="20"/>
          <w:lang w:val="fr-FR"/>
        </w:rPr>
        <w:noBreakHyphen/>
        <w:t>R, l</w:t>
      </w:r>
      <w:r w:rsidR="001A7C32" w:rsidRPr="001A7C32">
        <w:rPr>
          <w:sz w:val="20"/>
          <w:lang w:val="fr-FR"/>
        </w:rPr>
        <w:t>'</w:t>
      </w:r>
      <w:r w:rsidRPr="001A7C32">
        <w:rPr>
          <w:sz w:val="20"/>
          <w:lang w:val="fr-FR"/>
        </w:rPr>
        <w:t>ISO et la CEI</w:t>
      </w:r>
      <w:r w:rsidRPr="001A7C32" w:rsidDel="0061025C">
        <w:rPr>
          <w:sz w:val="20"/>
          <w:lang w:val="fr-FR"/>
        </w:rPr>
        <w:t xml:space="preserve"> </w:t>
      </w:r>
      <w:r w:rsidRPr="001A7C32">
        <w:rPr>
          <w:sz w:val="20"/>
          <w:lang w:val="fr-FR"/>
        </w:rPr>
        <w:t>et la base de données en matière de brevets de l</w:t>
      </w:r>
      <w:r w:rsidR="001A7C32" w:rsidRPr="001A7C32">
        <w:rPr>
          <w:sz w:val="20"/>
          <w:lang w:val="fr-FR"/>
        </w:rPr>
        <w:t>'</w:t>
      </w:r>
      <w:r w:rsidRPr="001A7C32">
        <w:rPr>
          <w:sz w:val="20"/>
          <w:lang w:val="fr-FR"/>
        </w:rPr>
        <w:t>UIT-R.</w:t>
      </w:r>
    </w:p>
    <w:p w14:paraId="374B3AE4" w14:textId="77777777" w:rsidR="001764EA" w:rsidRPr="001A7C32" w:rsidRDefault="001764EA" w:rsidP="001764EA">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1764EA" w:rsidRPr="00477899" w14:paraId="2942B8B4" w14:textId="77777777" w:rsidTr="00801536">
        <w:tc>
          <w:tcPr>
            <w:tcW w:w="9360" w:type="dxa"/>
            <w:gridSpan w:val="2"/>
          </w:tcPr>
          <w:p w14:paraId="5C1F1BC3" w14:textId="71ED699B" w:rsidR="001764EA" w:rsidRPr="001A7C32" w:rsidRDefault="001764EA" w:rsidP="00801536">
            <w:pPr>
              <w:pStyle w:val="Chaptitle"/>
              <w:keepLines w:val="0"/>
              <w:tabs>
                <w:tab w:val="clear" w:pos="794"/>
                <w:tab w:val="clear" w:pos="1191"/>
                <w:tab w:val="clear" w:pos="1588"/>
                <w:tab w:val="clear" w:pos="1985"/>
              </w:tabs>
              <w:overflowPunct/>
              <w:spacing w:before="140"/>
              <w:textAlignment w:val="auto"/>
              <w:rPr>
                <w:sz w:val="22"/>
                <w:szCs w:val="22"/>
                <w:lang w:val="fr-FR"/>
              </w:rPr>
            </w:pPr>
            <w:r w:rsidRPr="001A7C32">
              <w:rPr>
                <w:sz w:val="22"/>
                <w:szCs w:val="22"/>
                <w:lang w:val="fr-FR"/>
              </w:rPr>
              <w:t>Séries des Recommandations UIT-R</w:t>
            </w:r>
          </w:p>
          <w:p w14:paraId="3078E700" w14:textId="3B8C9685"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1A7C32">
              <w:rPr>
                <w:b w:val="0"/>
                <w:sz w:val="18"/>
                <w:szCs w:val="18"/>
                <w:lang w:val="fr-FR"/>
              </w:rPr>
              <w:t>(</w:t>
            </w:r>
            <w:r w:rsidR="001A7C32" w:rsidRPr="001A7C32">
              <w:rPr>
                <w:b w:val="0"/>
                <w:sz w:val="18"/>
                <w:szCs w:val="18"/>
                <w:lang w:val="fr-FR"/>
              </w:rPr>
              <w:t>Également</w:t>
            </w:r>
            <w:r w:rsidRPr="001A7C32">
              <w:rPr>
                <w:b w:val="0"/>
                <w:sz w:val="18"/>
                <w:szCs w:val="18"/>
                <w:lang w:val="fr-FR"/>
              </w:rPr>
              <w:t xml:space="preserve"> disponible en ligne: </w:t>
            </w:r>
            <w:hyperlink r:id="rId12" w:history="1">
              <w:r w:rsidRPr="001A7C32">
                <w:rPr>
                  <w:rStyle w:val="Hyperlink"/>
                  <w:b w:val="0"/>
                  <w:bCs/>
                  <w:sz w:val="18"/>
                  <w:szCs w:val="18"/>
                  <w:lang w:val="fr-FR"/>
                </w:rPr>
                <w:t>https://www.itu.int/publ/R-REC/fr</w:t>
              </w:r>
            </w:hyperlink>
            <w:r w:rsidRPr="001A7C32">
              <w:rPr>
                <w:b w:val="0"/>
                <w:bCs/>
                <w:sz w:val="18"/>
                <w:szCs w:val="18"/>
                <w:lang w:val="fr-FR"/>
              </w:rPr>
              <w:t>)</w:t>
            </w:r>
          </w:p>
        </w:tc>
      </w:tr>
      <w:tr w:rsidR="001764EA" w:rsidRPr="001A7C32" w14:paraId="092D4B08" w14:textId="77777777" w:rsidTr="00801536">
        <w:tc>
          <w:tcPr>
            <w:tcW w:w="1140" w:type="dxa"/>
            <w:tcBorders>
              <w:bottom w:val="nil"/>
            </w:tcBorders>
          </w:tcPr>
          <w:p w14:paraId="7FB492B9" w14:textId="77777777" w:rsidR="001764EA" w:rsidRPr="001A7C32" w:rsidRDefault="001764EA" w:rsidP="00801536">
            <w:pPr>
              <w:spacing w:before="90" w:after="100"/>
              <w:ind w:left="57"/>
              <w:rPr>
                <w:b/>
                <w:bCs/>
                <w:sz w:val="20"/>
                <w:lang w:val="fr-FR"/>
              </w:rPr>
            </w:pPr>
            <w:r w:rsidRPr="001A7C32">
              <w:rPr>
                <w:b/>
                <w:bCs/>
                <w:sz w:val="20"/>
                <w:lang w:val="fr-FR"/>
              </w:rPr>
              <w:t>Séries</w:t>
            </w:r>
          </w:p>
        </w:tc>
        <w:tc>
          <w:tcPr>
            <w:tcW w:w="8220" w:type="dxa"/>
            <w:tcBorders>
              <w:bottom w:val="nil"/>
            </w:tcBorders>
          </w:tcPr>
          <w:p w14:paraId="4D6DD265"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1A7C32">
              <w:rPr>
                <w:bCs/>
                <w:sz w:val="20"/>
                <w:lang w:val="fr-FR"/>
              </w:rPr>
              <w:t>Titre</w:t>
            </w:r>
          </w:p>
        </w:tc>
      </w:tr>
      <w:tr w:rsidR="001764EA" w:rsidRPr="001A7C32" w14:paraId="2B24A86D" w14:textId="77777777" w:rsidTr="00801536">
        <w:tc>
          <w:tcPr>
            <w:tcW w:w="1140" w:type="dxa"/>
            <w:tcBorders>
              <w:top w:val="nil"/>
              <w:bottom w:val="nil"/>
            </w:tcBorders>
            <w:shd w:val="clear" w:color="auto" w:fill="auto"/>
          </w:tcPr>
          <w:p w14:paraId="29A41952" w14:textId="77777777" w:rsidR="001764EA" w:rsidRPr="001A7C32" w:rsidRDefault="001764EA" w:rsidP="00801536">
            <w:pPr>
              <w:spacing w:before="30" w:after="30"/>
              <w:ind w:left="57"/>
              <w:jc w:val="left"/>
              <w:rPr>
                <w:rFonts w:ascii="Times New Roman Bold" w:hAnsi="Times New Roman Bold"/>
                <w:b/>
                <w:bCs/>
                <w:sz w:val="20"/>
                <w:lang w:val="fr-FR"/>
              </w:rPr>
            </w:pPr>
            <w:r w:rsidRPr="001A7C32">
              <w:rPr>
                <w:rFonts w:ascii="Times New Roman Bold" w:hAnsi="Times New Roman Bold"/>
                <w:b/>
                <w:bCs/>
                <w:sz w:val="20"/>
                <w:lang w:val="fr-FR"/>
              </w:rPr>
              <w:t>BO</w:t>
            </w:r>
          </w:p>
        </w:tc>
        <w:tc>
          <w:tcPr>
            <w:tcW w:w="8220" w:type="dxa"/>
            <w:tcBorders>
              <w:top w:val="nil"/>
              <w:bottom w:val="nil"/>
            </w:tcBorders>
            <w:shd w:val="clear" w:color="auto" w:fill="auto"/>
          </w:tcPr>
          <w:p w14:paraId="176C2719"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Diffusion par satellite</w:t>
            </w:r>
          </w:p>
        </w:tc>
      </w:tr>
      <w:tr w:rsidR="001764EA" w:rsidRPr="00477899" w14:paraId="381274CC" w14:textId="77777777" w:rsidTr="00801536">
        <w:tc>
          <w:tcPr>
            <w:tcW w:w="1140" w:type="dxa"/>
            <w:tcBorders>
              <w:top w:val="nil"/>
              <w:bottom w:val="nil"/>
            </w:tcBorders>
          </w:tcPr>
          <w:p w14:paraId="385E15DF" w14:textId="77777777" w:rsidR="001764EA" w:rsidRPr="001A7C32" w:rsidRDefault="001764EA" w:rsidP="00801536">
            <w:pPr>
              <w:spacing w:before="30" w:after="30"/>
              <w:ind w:left="57"/>
              <w:jc w:val="left"/>
              <w:rPr>
                <w:rFonts w:ascii="Times New Roman Bold" w:hAnsi="Times New Roman Bold"/>
                <w:b/>
                <w:bCs/>
                <w:sz w:val="20"/>
                <w:lang w:val="fr-FR"/>
              </w:rPr>
            </w:pPr>
            <w:r w:rsidRPr="001A7C32">
              <w:rPr>
                <w:rFonts w:ascii="Times New Roman Bold" w:hAnsi="Times New Roman Bold"/>
                <w:b/>
                <w:bCs/>
                <w:sz w:val="20"/>
                <w:lang w:val="fr-FR"/>
              </w:rPr>
              <w:t>BR</w:t>
            </w:r>
          </w:p>
        </w:tc>
        <w:tc>
          <w:tcPr>
            <w:tcW w:w="8220" w:type="dxa"/>
            <w:tcBorders>
              <w:top w:val="nil"/>
              <w:bottom w:val="nil"/>
            </w:tcBorders>
          </w:tcPr>
          <w:p w14:paraId="0C79CF4D" w14:textId="5E7297BE"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Enregistrement pour la production, l</w:t>
            </w:r>
            <w:r w:rsidR="001A7C32" w:rsidRPr="001A7C32">
              <w:rPr>
                <w:b w:val="0"/>
                <w:sz w:val="20"/>
                <w:lang w:val="fr-FR"/>
              </w:rPr>
              <w:t>'</w:t>
            </w:r>
            <w:r w:rsidRPr="001A7C32">
              <w:rPr>
                <w:b w:val="0"/>
                <w:sz w:val="20"/>
                <w:lang w:val="fr-FR"/>
              </w:rPr>
              <w:t>archivage et la diffusion; films pour la télévision</w:t>
            </w:r>
          </w:p>
        </w:tc>
      </w:tr>
      <w:tr w:rsidR="001764EA" w:rsidRPr="001A7C32" w14:paraId="2876719C" w14:textId="77777777" w:rsidTr="00801536">
        <w:tc>
          <w:tcPr>
            <w:tcW w:w="1140" w:type="dxa"/>
            <w:tcBorders>
              <w:top w:val="nil"/>
              <w:bottom w:val="nil"/>
            </w:tcBorders>
            <w:shd w:val="clear" w:color="auto" w:fill="auto"/>
          </w:tcPr>
          <w:p w14:paraId="371775F3" w14:textId="77777777" w:rsidR="001764EA" w:rsidRPr="001A7C32" w:rsidRDefault="001764EA" w:rsidP="00801536">
            <w:pPr>
              <w:spacing w:before="30" w:after="30"/>
              <w:ind w:left="57"/>
              <w:jc w:val="left"/>
              <w:rPr>
                <w:b/>
                <w:bCs/>
                <w:sz w:val="20"/>
                <w:lang w:val="fr-FR"/>
              </w:rPr>
            </w:pPr>
            <w:r w:rsidRPr="001A7C32">
              <w:rPr>
                <w:b/>
                <w:bCs/>
                <w:sz w:val="20"/>
                <w:lang w:val="fr-FR"/>
              </w:rPr>
              <w:t>BS</w:t>
            </w:r>
          </w:p>
        </w:tc>
        <w:tc>
          <w:tcPr>
            <w:tcW w:w="8220" w:type="dxa"/>
            <w:tcBorders>
              <w:top w:val="nil"/>
              <w:bottom w:val="nil"/>
            </w:tcBorders>
            <w:shd w:val="clear" w:color="auto" w:fill="auto"/>
          </w:tcPr>
          <w:p w14:paraId="1A14BBD4"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Service de radiodiffusion sonore</w:t>
            </w:r>
          </w:p>
        </w:tc>
      </w:tr>
      <w:tr w:rsidR="001764EA" w:rsidRPr="001A7C32" w14:paraId="136FFC70" w14:textId="77777777" w:rsidTr="00801536">
        <w:tc>
          <w:tcPr>
            <w:tcW w:w="1140" w:type="dxa"/>
            <w:tcBorders>
              <w:top w:val="nil"/>
              <w:bottom w:val="nil"/>
            </w:tcBorders>
            <w:shd w:val="clear" w:color="auto" w:fill="F3F3F3"/>
          </w:tcPr>
          <w:p w14:paraId="62F12CFC" w14:textId="77777777" w:rsidR="001764EA" w:rsidRPr="001A7C32" w:rsidRDefault="001764EA" w:rsidP="00801536">
            <w:pPr>
              <w:spacing w:before="30" w:after="30"/>
              <w:ind w:left="57"/>
              <w:jc w:val="left"/>
              <w:rPr>
                <w:b/>
                <w:bCs/>
                <w:color w:val="000080"/>
                <w:sz w:val="20"/>
                <w:lang w:val="fr-FR"/>
              </w:rPr>
            </w:pPr>
            <w:r w:rsidRPr="001A7C32">
              <w:rPr>
                <w:b/>
                <w:bCs/>
                <w:color w:val="000080"/>
                <w:sz w:val="20"/>
                <w:lang w:val="fr-FR"/>
              </w:rPr>
              <w:t>BT</w:t>
            </w:r>
          </w:p>
        </w:tc>
        <w:tc>
          <w:tcPr>
            <w:tcW w:w="8220" w:type="dxa"/>
            <w:tcBorders>
              <w:top w:val="nil"/>
              <w:bottom w:val="nil"/>
            </w:tcBorders>
            <w:shd w:val="clear" w:color="auto" w:fill="F3F3F3"/>
          </w:tcPr>
          <w:p w14:paraId="5957AC0B"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1A7C32">
              <w:rPr>
                <w:bCs/>
                <w:color w:val="000080"/>
                <w:sz w:val="20"/>
                <w:lang w:val="fr-FR"/>
              </w:rPr>
              <w:t>Service de radiodiffusion télévisuelle</w:t>
            </w:r>
          </w:p>
        </w:tc>
      </w:tr>
      <w:tr w:rsidR="001764EA" w:rsidRPr="001A7C32" w14:paraId="67E0D866" w14:textId="77777777" w:rsidTr="00801536">
        <w:tc>
          <w:tcPr>
            <w:tcW w:w="1140" w:type="dxa"/>
            <w:tcBorders>
              <w:top w:val="nil"/>
              <w:bottom w:val="nil"/>
            </w:tcBorders>
            <w:shd w:val="clear" w:color="auto" w:fill="auto"/>
          </w:tcPr>
          <w:p w14:paraId="4A341161" w14:textId="77777777" w:rsidR="001764EA" w:rsidRPr="001A7C32" w:rsidRDefault="001764EA" w:rsidP="00801536">
            <w:pPr>
              <w:spacing w:before="30" w:after="30"/>
              <w:ind w:left="57"/>
              <w:jc w:val="left"/>
              <w:rPr>
                <w:b/>
                <w:bCs/>
                <w:sz w:val="20"/>
                <w:lang w:val="fr-FR"/>
              </w:rPr>
            </w:pPr>
            <w:r w:rsidRPr="001A7C32">
              <w:rPr>
                <w:b/>
                <w:bCs/>
                <w:sz w:val="20"/>
                <w:lang w:val="fr-FR"/>
              </w:rPr>
              <w:t>F</w:t>
            </w:r>
          </w:p>
        </w:tc>
        <w:tc>
          <w:tcPr>
            <w:tcW w:w="8220" w:type="dxa"/>
            <w:tcBorders>
              <w:top w:val="nil"/>
              <w:bottom w:val="nil"/>
            </w:tcBorders>
            <w:shd w:val="clear" w:color="auto" w:fill="auto"/>
          </w:tcPr>
          <w:p w14:paraId="4A8B9506"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Service fixe</w:t>
            </w:r>
          </w:p>
        </w:tc>
      </w:tr>
      <w:tr w:rsidR="001764EA" w:rsidRPr="00477899" w14:paraId="45348161" w14:textId="77777777" w:rsidTr="00801536">
        <w:tc>
          <w:tcPr>
            <w:tcW w:w="1140" w:type="dxa"/>
            <w:tcBorders>
              <w:top w:val="nil"/>
              <w:bottom w:val="nil"/>
            </w:tcBorders>
            <w:shd w:val="clear" w:color="auto" w:fill="auto"/>
          </w:tcPr>
          <w:p w14:paraId="37DABD5D" w14:textId="77777777" w:rsidR="001764EA" w:rsidRPr="001A7C32" w:rsidRDefault="001764EA" w:rsidP="00801536">
            <w:pPr>
              <w:spacing w:before="30" w:after="30"/>
              <w:ind w:left="57"/>
              <w:jc w:val="left"/>
              <w:rPr>
                <w:b/>
                <w:bCs/>
                <w:sz w:val="20"/>
                <w:lang w:val="fr-FR"/>
              </w:rPr>
            </w:pPr>
            <w:r w:rsidRPr="001A7C32">
              <w:rPr>
                <w:b/>
                <w:bCs/>
                <w:sz w:val="20"/>
                <w:lang w:val="fr-FR"/>
              </w:rPr>
              <w:t>M</w:t>
            </w:r>
          </w:p>
        </w:tc>
        <w:tc>
          <w:tcPr>
            <w:tcW w:w="8220" w:type="dxa"/>
            <w:tcBorders>
              <w:top w:val="nil"/>
              <w:bottom w:val="nil"/>
            </w:tcBorders>
            <w:shd w:val="clear" w:color="auto" w:fill="auto"/>
          </w:tcPr>
          <w:p w14:paraId="5D9F595F" w14:textId="0AE38E81"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Services mobile, de radiorepérage et d</w:t>
            </w:r>
            <w:r w:rsidR="001A7C32" w:rsidRPr="001A7C32">
              <w:rPr>
                <w:b w:val="0"/>
                <w:sz w:val="20"/>
                <w:lang w:val="fr-FR"/>
              </w:rPr>
              <w:t>'</w:t>
            </w:r>
            <w:r w:rsidRPr="001A7C32">
              <w:rPr>
                <w:b w:val="0"/>
                <w:sz w:val="20"/>
                <w:lang w:val="fr-FR"/>
              </w:rPr>
              <w:t>amateur y compris les services par satellite associés</w:t>
            </w:r>
          </w:p>
        </w:tc>
      </w:tr>
      <w:tr w:rsidR="001764EA" w:rsidRPr="001A7C32" w14:paraId="20E3BFF9" w14:textId="77777777" w:rsidTr="00801536">
        <w:tc>
          <w:tcPr>
            <w:tcW w:w="1140" w:type="dxa"/>
            <w:tcBorders>
              <w:top w:val="nil"/>
              <w:bottom w:val="nil"/>
            </w:tcBorders>
            <w:shd w:val="clear" w:color="auto" w:fill="auto"/>
          </w:tcPr>
          <w:p w14:paraId="0A544759" w14:textId="77777777" w:rsidR="001764EA" w:rsidRPr="001A7C32" w:rsidRDefault="001764EA" w:rsidP="00801536">
            <w:pPr>
              <w:spacing w:before="30" w:after="30"/>
              <w:ind w:left="57"/>
              <w:jc w:val="left"/>
              <w:rPr>
                <w:b/>
                <w:bCs/>
                <w:sz w:val="20"/>
                <w:lang w:val="fr-FR"/>
              </w:rPr>
            </w:pPr>
            <w:r w:rsidRPr="001A7C32">
              <w:rPr>
                <w:b/>
                <w:bCs/>
                <w:sz w:val="20"/>
                <w:lang w:val="fr-FR"/>
              </w:rPr>
              <w:t>P</w:t>
            </w:r>
          </w:p>
        </w:tc>
        <w:tc>
          <w:tcPr>
            <w:tcW w:w="8220" w:type="dxa"/>
            <w:tcBorders>
              <w:top w:val="nil"/>
              <w:bottom w:val="nil"/>
            </w:tcBorders>
            <w:shd w:val="clear" w:color="auto" w:fill="auto"/>
          </w:tcPr>
          <w:p w14:paraId="5E41E464"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Propagation des ondes radioélectriques</w:t>
            </w:r>
          </w:p>
        </w:tc>
      </w:tr>
      <w:tr w:rsidR="001764EA" w:rsidRPr="001A7C32" w14:paraId="5CC15172" w14:textId="77777777" w:rsidTr="00801536">
        <w:tc>
          <w:tcPr>
            <w:tcW w:w="1140" w:type="dxa"/>
            <w:tcBorders>
              <w:top w:val="nil"/>
              <w:bottom w:val="nil"/>
            </w:tcBorders>
            <w:shd w:val="clear" w:color="auto" w:fill="auto"/>
          </w:tcPr>
          <w:p w14:paraId="5C487FA8" w14:textId="77777777" w:rsidR="001764EA" w:rsidRPr="001A7C32" w:rsidRDefault="001764EA" w:rsidP="00801536">
            <w:pPr>
              <w:spacing w:before="30" w:after="30"/>
              <w:ind w:left="57"/>
              <w:jc w:val="left"/>
              <w:rPr>
                <w:b/>
                <w:bCs/>
                <w:sz w:val="20"/>
                <w:lang w:val="fr-FR"/>
              </w:rPr>
            </w:pPr>
            <w:r w:rsidRPr="001A7C32">
              <w:rPr>
                <w:b/>
                <w:bCs/>
                <w:sz w:val="20"/>
                <w:lang w:val="fr-FR"/>
              </w:rPr>
              <w:t>RA</w:t>
            </w:r>
          </w:p>
        </w:tc>
        <w:tc>
          <w:tcPr>
            <w:tcW w:w="8220" w:type="dxa"/>
            <w:tcBorders>
              <w:top w:val="nil"/>
              <w:bottom w:val="nil"/>
            </w:tcBorders>
            <w:shd w:val="clear" w:color="auto" w:fill="auto"/>
          </w:tcPr>
          <w:p w14:paraId="645645D1"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Radio astronomie</w:t>
            </w:r>
          </w:p>
        </w:tc>
      </w:tr>
      <w:tr w:rsidR="001764EA" w:rsidRPr="001A7C32" w14:paraId="713F0377" w14:textId="77777777" w:rsidTr="00801536">
        <w:tc>
          <w:tcPr>
            <w:tcW w:w="1140" w:type="dxa"/>
            <w:tcBorders>
              <w:top w:val="nil"/>
              <w:bottom w:val="nil"/>
            </w:tcBorders>
            <w:shd w:val="clear" w:color="auto" w:fill="auto"/>
          </w:tcPr>
          <w:p w14:paraId="7F5E592D" w14:textId="77777777" w:rsidR="001764EA" w:rsidRPr="001A7C32" w:rsidRDefault="001764EA" w:rsidP="00801536">
            <w:pPr>
              <w:spacing w:before="30" w:after="30"/>
              <w:ind w:left="57"/>
              <w:jc w:val="left"/>
              <w:rPr>
                <w:b/>
                <w:bCs/>
                <w:sz w:val="20"/>
                <w:lang w:val="fr-FR"/>
              </w:rPr>
            </w:pPr>
            <w:r w:rsidRPr="001A7C32">
              <w:rPr>
                <w:b/>
                <w:bCs/>
                <w:sz w:val="20"/>
                <w:lang w:val="fr-FR"/>
              </w:rPr>
              <w:t>RS</w:t>
            </w:r>
          </w:p>
        </w:tc>
        <w:tc>
          <w:tcPr>
            <w:tcW w:w="8220" w:type="dxa"/>
            <w:tcBorders>
              <w:top w:val="nil"/>
              <w:bottom w:val="nil"/>
            </w:tcBorders>
            <w:shd w:val="clear" w:color="auto" w:fill="auto"/>
          </w:tcPr>
          <w:p w14:paraId="61902096"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Systèmes de télédétection</w:t>
            </w:r>
          </w:p>
        </w:tc>
      </w:tr>
      <w:tr w:rsidR="001764EA" w:rsidRPr="001A7C32" w14:paraId="3390B238" w14:textId="77777777" w:rsidTr="00801536">
        <w:tc>
          <w:tcPr>
            <w:tcW w:w="1140" w:type="dxa"/>
            <w:tcBorders>
              <w:top w:val="nil"/>
              <w:bottom w:val="nil"/>
            </w:tcBorders>
            <w:shd w:val="clear" w:color="auto" w:fill="auto"/>
          </w:tcPr>
          <w:p w14:paraId="1974D86E" w14:textId="77777777" w:rsidR="001764EA" w:rsidRPr="001A7C32" w:rsidRDefault="001764EA" w:rsidP="00801536">
            <w:pPr>
              <w:spacing w:before="30" w:after="30"/>
              <w:ind w:left="57"/>
              <w:jc w:val="left"/>
              <w:rPr>
                <w:b/>
                <w:bCs/>
                <w:sz w:val="20"/>
                <w:lang w:val="fr-FR"/>
              </w:rPr>
            </w:pPr>
            <w:r w:rsidRPr="001A7C32">
              <w:rPr>
                <w:b/>
                <w:bCs/>
                <w:sz w:val="20"/>
                <w:lang w:val="fr-FR"/>
              </w:rPr>
              <w:t>S</w:t>
            </w:r>
          </w:p>
        </w:tc>
        <w:tc>
          <w:tcPr>
            <w:tcW w:w="8220" w:type="dxa"/>
            <w:tcBorders>
              <w:top w:val="nil"/>
              <w:bottom w:val="nil"/>
            </w:tcBorders>
            <w:shd w:val="clear" w:color="auto" w:fill="auto"/>
          </w:tcPr>
          <w:p w14:paraId="329FB287"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Service fixe par satellite</w:t>
            </w:r>
          </w:p>
        </w:tc>
      </w:tr>
      <w:tr w:rsidR="001764EA" w:rsidRPr="001A7C32" w14:paraId="2C0693C0" w14:textId="77777777" w:rsidTr="00801536">
        <w:tc>
          <w:tcPr>
            <w:tcW w:w="1140" w:type="dxa"/>
            <w:tcBorders>
              <w:top w:val="nil"/>
              <w:bottom w:val="nil"/>
            </w:tcBorders>
            <w:shd w:val="clear" w:color="auto" w:fill="FFFFFF" w:themeFill="background1"/>
          </w:tcPr>
          <w:p w14:paraId="5111EBA1" w14:textId="77777777" w:rsidR="001764EA" w:rsidRPr="001A7C32" w:rsidRDefault="001764EA" w:rsidP="00801536">
            <w:pPr>
              <w:spacing w:before="30" w:after="30"/>
              <w:ind w:left="57"/>
              <w:jc w:val="left"/>
              <w:rPr>
                <w:rFonts w:ascii="Times New Roman Bold" w:hAnsi="Times New Roman Bold"/>
                <w:b/>
                <w:bCs/>
                <w:sz w:val="20"/>
                <w:lang w:val="fr-FR"/>
              </w:rPr>
            </w:pPr>
            <w:r w:rsidRPr="001A7C32">
              <w:rPr>
                <w:rFonts w:ascii="Times New Roman Bold" w:hAnsi="Times New Roman Bold"/>
                <w:b/>
                <w:bCs/>
                <w:sz w:val="20"/>
                <w:lang w:val="fr-FR"/>
              </w:rPr>
              <w:t>SA</w:t>
            </w:r>
          </w:p>
        </w:tc>
        <w:tc>
          <w:tcPr>
            <w:tcW w:w="8220" w:type="dxa"/>
            <w:tcBorders>
              <w:top w:val="nil"/>
              <w:bottom w:val="nil"/>
            </w:tcBorders>
            <w:shd w:val="clear" w:color="auto" w:fill="FFFFFF" w:themeFill="background1"/>
          </w:tcPr>
          <w:p w14:paraId="37895ECC"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Applications spatiales et météorologie</w:t>
            </w:r>
          </w:p>
        </w:tc>
      </w:tr>
      <w:tr w:rsidR="001764EA" w:rsidRPr="00477899" w14:paraId="52C47236" w14:textId="77777777" w:rsidTr="00801536">
        <w:tc>
          <w:tcPr>
            <w:tcW w:w="1140" w:type="dxa"/>
            <w:tcBorders>
              <w:top w:val="nil"/>
            </w:tcBorders>
          </w:tcPr>
          <w:p w14:paraId="135EE5D9" w14:textId="77777777" w:rsidR="001764EA" w:rsidRPr="001A7C32" w:rsidRDefault="001764EA" w:rsidP="00801536">
            <w:pPr>
              <w:spacing w:before="30" w:after="30"/>
              <w:ind w:left="57"/>
              <w:jc w:val="left"/>
              <w:rPr>
                <w:b/>
                <w:bCs/>
                <w:sz w:val="20"/>
                <w:lang w:val="fr-FR"/>
              </w:rPr>
            </w:pPr>
            <w:r w:rsidRPr="001A7C32">
              <w:rPr>
                <w:b/>
                <w:bCs/>
                <w:sz w:val="20"/>
                <w:lang w:val="fr-FR"/>
              </w:rPr>
              <w:t>SF</w:t>
            </w:r>
          </w:p>
        </w:tc>
        <w:tc>
          <w:tcPr>
            <w:tcW w:w="8220" w:type="dxa"/>
            <w:tcBorders>
              <w:top w:val="nil"/>
            </w:tcBorders>
          </w:tcPr>
          <w:p w14:paraId="3AA4790B"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Partage des fréquences et coordination entre les systèmes du service fixe par satellite et du service fixe</w:t>
            </w:r>
          </w:p>
        </w:tc>
      </w:tr>
      <w:tr w:rsidR="001764EA" w:rsidRPr="001A7C32" w14:paraId="503DBCAF" w14:textId="77777777" w:rsidTr="00801536">
        <w:tc>
          <w:tcPr>
            <w:tcW w:w="1140" w:type="dxa"/>
            <w:shd w:val="clear" w:color="auto" w:fill="auto"/>
          </w:tcPr>
          <w:p w14:paraId="555E6BF1" w14:textId="77777777" w:rsidR="001764EA" w:rsidRPr="001A7C32" w:rsidRDefault="001764EA" w:rsidP="00801536">
            <w:pPr>
              <w:spacing w:before="30" w:after="30"/>
              <w:ind w:left="57"/>
              <w:jc w:val="left"/>
              <w:rPr>
                <w:b/>
                <w:bCs/>
                <w:sz w:val="20"/>
                <w:lang w:val="fr-FR"/>
              </w:rPr>
            </w:pPr>
            <w:r w:rsidRPr="001A7C32">
              <w:rPr>
                <w:b/>
                <w:bCs/>
                <w:sz w:val="20"/>
                <w:lang w:val="fr-FR"/>
              </w:rPr>
              <w:t>SM</w:t>
            </w:r>
          </w:p>
        </w:tc>
        <w:tc>
          <w:tcPr>
            <w:tcW w:w="8220" w:type="dxa"/>
            <w:shd w:val="clear" w:color="auto" w:fill="auto"/>
          </w:tcPr>
          <w:p w14:paraId="225FCCBA"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Gestion du spectre</w:t>
            </w:r>
          </w:p>
        </w:tc>
      </w:tr>
      <w:tr w:rsidR="001764EA" w:rsidRPr="001A7C32" w14:paraId="47480BD0" w14:textId="77777777" w:rsidTr="00801536">
        <w:tc>
          <w:tcPr>
            <w:tcW w:w="1140" w:type="dxa"/>
          </w:tcPr>
          <w:p w14:paraId="6B7C597E" w14:textId="77777777" w:rsidR="001764EA" w:rsidRPr="001A7C32" w:rsidRDefault="001764EA" w:rsidP="00801536">
            <w:pPr>
              <w:spacing w:before="30" w:after="30"/>
              <w:ind w:left="57"/>
              <w:jc w:val="left"/>
              <w:rPr>
                <w:b/>
                <w:bCs/>
                <w:sz w:val="20"/>
                <w:lang w:val="fr-FR"/>
              </w:rPr>
            </w:pPr>
            <w:r w:rsidRPr="001A7C32">
              <w:rPr>
                <w:b/>
                <w:bCs/>
                <w:sz w:val="20"/>
                <w:lang w:val="fr-FR"/>
              </w:rPr>
              <w:t>SNG</w:t>
            </w:r>
          </w:p>
        </w:tc>
        <w:tc>
          <w:tcPr>
            <w:tcW w:w="8220" w:type="dxa"/>
          </w:tcPr>
          <w:p w14:paraId="1C822166" w14:textId="37F1244F"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Reportage d</w:t>
            </w:r>
            <w:r w:rsidR="001A7C32" w:rsidRPr="001A7C32">
              <w:rPr>
                <w:b w:val="0"/>
                <w:sz w:val="20"/>
                <w:lang w:val="fr-FR"/>
              </w:rPr>
              <w:t>'</w:t>
            </w:r>
            <w:r w:rsidRPr="001A7C32">
              <w:rPr>
                <w:b w:val="0"/>
                <w:sz w:val="20"/>
                <w:lang w:val="fr-FR"/>
              </w:rPr>
              <w:t>actualités par satellite</w:t>
            </w:r>
          </w:p>
        </w:tc>
      </w:tr>
      <w:tr w:rsidR="001764EA" w:rsidRPr="00477899" w14:paraId="255BCCBC" w14:textId="77777777" w:rsidTr="00801536">
        <w:tc>
          <w:tcPr>
            <w:tcW w:w="1140" w:type="dxa"/>
          </w:tcPr>
          <w:p w14:paraId="31FA0886" w14:textId="77777777" w:rsidR="001764EA" w:rsidRPr="001A7C32" w:rsidRDefault="001764EA" w:rsidP="00801536">
            <w:pPr>
              <w:spacing w:before="30" w:after="30"/>
              <w:ind w:left="57"/>
              <w:jc w:val="left"/>
              <w:rPr>
                <w:rFonts w:ascii="Times New Roman Bold" w:hAnsi="Times New Roman Bold"/>
                <w:b/>
                <w:bCs/>
                <w:sz w:val="20"/>
                <w:lang w:val="fr-FR"/>
              </w:rPr>
            </w:pPr>
            <w:r w:rsidRPr="001A7C32">
              <w:rPr>
                <w:rFonts w:ascii="Times New Roman Bold" w:hAnsi="Times New Roman Bold"/>
                <w:b/>
                <w:bCs/>
                <w:sz w:val="20"/>
                <w:lang w:val="fr-FR"/>
              </w:rPr>
              <w:t>TF</w:t>
            </w:r>
          </w:p>
        </w:tc>
        <w:tc>
          <w:tcPr>
            <w:tcW w:w="8220" w:type="dxa"/>
          </w:tcPr>
          <w:p w14:paraId="6025CDFA" w14:textId="42417C3C" w:rsidR="001764EA" w:rsidRPr="001A7C32" w:rsidRDefault="001A7C32"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A7C32">
              <w:rPr>
                <w:b w:val="0"/>
                <w:sz w:val="20"/>
                <w:lang w:val="fr-FR"/>
              </w:rPr>
              <w:t>Émissions</w:t>
            </w:r>
            <w:r w:rsidR="001764EA" w:rsidRPr="001A7C32">
              <w:rPr>
                <w:b w:val="0"/>
                <w:sz w:val="20"/>
                <w:lang w:val="fr-FR"/>
              </w:rPr>
              <w:t xml:space="preserve"> de fréquences étalon et de signaux horaires</w:t>
            </w:r>
          </w:p>
        </w:tc>
      </w:tr>
      <w:tr w:rsidR="001764EA" w:rsidRPr="001A7C32" w14:paraId="70080C36" w14:textId="77777777" w:rsidTr="00801536">
        <w:tc>
          <w:tcPr>
            <w:tcW w:w="1140" w:type="dxa"/>
          </w:tcPr>
          <w:p w14:paraId="4DCA04C3" w14:textId="77777777" w:rsidR="001764EA" w:rsidRPr="001A7C32" w:rsidRDefault="001764EA" w:rsidP="00801536">
            <w:pPr>
              <w:spacing w:before="30" w:after="30"/>
              <w:ind w:left="57"/>
              <w:jc w:val="left"/>
              <w:rPr>
                <w:b/>
                <w:bCs/>
                <w:sz w:val="20"/>
                <w:lang w:val="fr-FR"/>
              </w:rPr>
            </w:pPr>
            <w:r w:rsidRPr="001A7C32">
              <w:rPr>
                <w:b/>
                <w:bCs/>
                <w:sz w:val="20"/>
                <w:lang w:val="fr-FR"/>
              </w:rPr>
              <w:t>V</w:t>
            </w:r>
          </w:p>
        </w:tc>
        <w:tc>
          <w:tcPr>
            <w:tcW w:w="8220" w:type="dxa"/>
          </w:tcPr>
          <w:p w14:paraId="5A259D15" w14:textId="77777777" w:rsidR="001764EA" w:rsidRPr="001A7C32" w:rsidRDefault="001764EA" w:rsidP="0080153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1A7C32">
              <w:rPr>
                <w:b w:val="0"/>
                <w:sz w:val="20"/>
                <w:lang w:val="fr-FR"/>
              </w:rPr>
              <w:t>Vocabulaire et sujets associés</w:t>
            </w:r>
          </w:p>
        </w:tc>
      </w:tr>
    </w:tbl>
    <w:p w14:paraId="7FC96ECC" w14:textId="77777777" w:rsidR="001764EA" w:rsidRPr="001A7C32" w:rsidRDefault="001764EA" w:rsidP="001764EA">
      <w:pPr>
        <w:spacing w:before="0"/>
        <w:jc w:val="center"/>
        <w:rPr>
          <w:sz w:val="20"/>
          <w:lang w:val="fr-FR"/>
        </w:rPr>
      </w:pPr>
    </w:p>
    <w:p w14:paraId="6DAC79A0" w14:textId="77777777" w:rsidR="001764EA" w:rsidRPr="001A7C32" w:rsidRDefault="001764EA" w:rsidP="001764EA">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1764EA" w:rsidRPr="00477899" w14:paraId="28B87110" w14:textId="77777777" w:rsidTr="00801536">
        <w:tc>
          <w:tcPr>
            <w:tcW w:w="9360" w:type="dxa"/>
          </w:tcPr>
          <w:p w14:paraId="0CC2D029" w14:textId="77777777" w:rsidR="001764EA" w:rsidRPr="001A7C32" w:rsidRDefault="001764EA" w:rsidP="00801536">
            <w:pPr>
              <w:spacing w:before="80" w:after="80"/>
              <w:rPr>
                <w:i/>
                <w:iCs/>
                <w:sz w:val="20"/>
                <w:lang w:val="fr-FR"/>
              </w:rPr>
            </w:pPr>
            <w:r w:rsidRPr="001A7C32">
              <w:rPr>
                <w:b/>
                <w:bCs/>
                <w:i/>
                <w:iCs/>
                <w:sz w:val="20"/>
                <w:lang w:val="fr-FR"/>
              </w:rPr>
              <w:t>Note</w:t>
            </w:r>
            <w:r w:rsidRPr="001A7C32">
              <w:rPr>
                <w:i/>
                <w:iCs/>
                <w:sz w:val="20"/>
                <w:lang w:val="fr-FR"/>
              </w:rPr>
              <w:t xml:space="preserve">: Cette Recommandation UIT-R a été approuvée en anglais aux termes de la procédure détaillée dans la Résolution UIT-R 1. </w:t>
            </w:r>
          </w:p>
        </w:tc>
      </w:tr>
    </w:tbl>
    <w:p w14:paraId="46D6472F" w14:textId="77777777" w:rsidR="001764EA" w:rsidRPr="001A7C32" w:rsidRDefault="001764EA" w:rsidP="001764EA">
      <w:pPr>
        <w:spacing w:before="0"/>
        <w:jc w:val="center"/>
        <w:rPr>
          <w:sz w:val="22"/>
          <w:lang w:val="fr-FR"/>
        </w:rPr>
      </w:pPr>
    </w:p>
    <w:p w14:paraId="25759DC8" w14:textId="77777777" w:rsidR="001764EA" w:rsidRPr="001A7C32" w:rsidRDefault="001764EA" w:rsidP="001764EA">
      <w:pPr>
        <w:spacing w:before="100"/>
        <w:jc w:val="right"/>
        <w:rPr>
          <w:i/>
          <w:iCs/>
          <w:sz w:val="20"/>
          <w:lang w:val="fr-FR"/>
        </w:rPr>
      </w:pPr>
      <w:r w:rsidRPr="001A7C32">
        <w:rPr>
          <w:i/>
          <w:iCs/>
          <w:sz w:val="20"/>
          <w:lang w:val="fr-FR"/>
        </w:rPr>
        <w:t>Publication électronique</w:t>
      </w:r>
    </w:p>
    <w:p w14:paraId="2C32D4FA" w14:textId="3D67EDD2" w:rsidR="001764EA" w:rsidRPr="001A7C32" w:rsidRDefault="001764EA" w:rsidP="001764EA">
      <w:pPr>
        <w:spacing w:before="0"/>
        <w:jc w:val="right"/>
        <w:rPr>
          <w:sz w:val="20"/>
          <w:lang w:val="fr-FR"/>
        </w:rPr>
      </w:pPr>
      <w:r w:rsidRPr="001A7C32">
        <w:rPr>
          <w:sz w:val="20"/>
          <w:lang w:val="fr-FR"/>
        </w:rPr>
        <w:t>Genève, 202</w:t>
      </w:r>
      <w:r w:rsidR="00D02600" w:rsidRPr="001A7C32">
        <w:rPr>
          <w:sz w:val="20"/>
          <w:lang w:val="fr-FR"/>
        </w:rPr>
        <w:t>5</w:t>
      </w:r>
    </w:p>
    <w:p w14:paraId="35215410" w14:textId="37FBB96A" w:rsidR="001764EA" w:rsidRPr="001A7C32" w:rsidRDefault="001764EA" w:rsidP="001764EA">
      <w:pPr>
        <w:spacing w:before="200"/>
        <w:jc w:val="center"/>
        <w:rPr>
          <w:sz w:val="20"/>
          <w:lang w:val="fr-FR"/>
        </w:rPr>
      </w:pPr>
      <w:r w:rsidRPr="001A7C32">
        <w:rPr>
          <w:sz w:val="20"/>
          <w:lang w:val="fr-FR"/>
        </w:rPr>
        <w:sym w:font="Symbol" w:char="F0E3"/>
      </w:r>
      <w:r w:rsidRPr="001A7C32">
        <w:rPr>
          <w:sz w:val="20"/>
          <w:lang w:val="fr-FR"/>
        </w:rPr>
        <w:t xml:space="preserve"> UIT </w:t>
      </w:r>
      <w:bookmarkStart w:id="3" w:name="iiannee"/>
      <w:bookmarkEnd w:id="3"/>
      <w:r w:rsidRPr="001A7C32">
        <w:rPr>
          <w:sz w:val="20"/>
          <w:lang w:val="fr-FR"/>
        </w:rPr>
        <w:t>202</w:t>
      </w:r>
      <w:r w:rsidR="00D02600" w:rsidRPr="001A7C32">
        <w:rPr>
          <w:sz w:val="20"/>
          <w:lang w:val="fr-FR"/>
        </w:rPr>
        <w:t>5</w:t>
      </w:r>
    </w:p>
    <w:p w14:paraId="5AA2AA1A" w14:textId="5558FAAA" w:rsidR="001764EA" w:rsidRPr="001A7C32" w:rsidRDefault="001764EA" w:rsidP="001764EA">
      <w:pPr>
        <w:rPr>
          <w:sz w:val="18"/>
          <w:szCs w:val="18"/>
          <w:lang w:val="fr-FR"/>
        </w:rPr>
      </w:pPr>
      <w:r w:rsidRPr="001A7C32">
        <w:rPr>
          <w:sz w:val="18"/>
          <w:szCs w:val="18"/>
          <w:lang w:val="fr-FR"/>
        </w:rPr>
        <w:t>Tous droits réservés. Aucune partie de cette publication ne peut être reproduite, par quelque procédé que ce soit, sans l</w:t>
      </w:r>
      <w:r w:rsidR="001A7C32" w:rsidRPr="001A7C32">
        <w:rPr>
          <w:sz w:val="18"/>
          <w:szCs w:val="18"/>
          <w:lang w:val="fr-FR"/>
        </w:rPr>
        <w:t>'</w:t>
      </w:r>
      <w:r w:rsidRPr="001A7C32">
        <w:rPr>
          <w:sz w:val="18"/>
          <w:szCs w:val="18"/>
          <w:lang w:val="fr-FR"/>
        </w:rPr>
        <w:t>accord écrit préalable de l</w:t>
      </w:r>
      <w:r w:rsidR="001A7C32" w:rsidRPr="001A7C32">
        <w:rPr>
          <w:sz w:val="18"/>
          <w:szCs w:val="18"/>
          <w:lang w:val="fr-FR"/>
        </w:rPr>
        <w:t>'</w:t>
      </w:r>
      <w:r w:rsidRPr="001A7C32">
        <w:rPr>
          <w:sz w:val="18"/>
          <w:szCs w:val="18"/>
          <w:lang w:val="fr-FR"/>
        </w:rPr>
        <w:t>UIT.</w:t>
      </w:r>
    </w:p>
    <w:p w14:paraId="2D647B71" w14:textId="77777777" w:rsidR="001764EA" w:rsidRPr="001A7C32" w:rsidRDefault="001764EA" w:rsidP="001764EA">
      <w:pPr>
        <w:spacing w:before="160"/>
        <w:rPr>
          <w:i/>
          <w:sz w:val="20"/>
          <w:lang w:val="fr-FR"/>
        </w:rPr>
        <w:sectPr w:rsidR="001764EA" w:rsidRPr="001A7C32" w:rsidSect="001764EA">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02E06948" w14:textId="77FEC092" w:rsidR="001764EA" w:rsidRPr="001A7C32" w:rsidRDefault="001764EA" w:rsidP="001764EA">
      <w:pPr>
        <w:pStyle w:val="RecNo"/>
        <w:spacing w:before="0"/>
        <w:rPr>
          <w:lang w:val="fr-FR"/>
        </w:rPr>
      </w:pPr>
      <w:bookmarkStart w:id="4" w:name="irecnoe"/>
      <w:bookmarkEnd w:id="4"/>
      <w:r w:rsidRPr="001A7C32">
        <w:rPr>
          <w:lang w:val="fr-FR"/>
        </w:rPr>
        <w:lastRenderedPageBreak/>
        <w:t xml:space="preserve">RECOMMANDATION  </w:t>
      </w:r>
      <w:r w:rsidRPr="001A7C32">
        <w:rPr>
          <w:rStyle w:val="href"/>
          <w:lang w:val="fr-FR"/>
        </w:rPr>
        <w:t>UIT-R  BT.</w:t>
      </w:r>
      <w:r w:rsidR="00D02600" w:rsidRPr="001A7C32">
        <w:rPr>
          <w:rStyle w:val="href"/>
          <w:lang w:val="fr-FR"/>
        </w:rPr>
        <w:t>2100-3</w:t>
      </w:r>
    </w:p>
    <w:p w14:paraId="523FDFAA" w14:textId="1BC60F05" w:rsidR="00D02600" w:rsidRPr="001A7C32" w:rsidRDefault="00D02600" w:rsidP="00D02600">
      <w:pPr>
        <w:pStyle w:val="Rectitle"/>
        <w:rPr>
          <w:lang w:val="fr-FR"/>
        </w:rPr>
      </w:pPr>
      <w:r w:rsidRPr="001A7C32">
        <w:rPr>
          <w:lang w:val="fr-FR"/>
        </w:rPr>
        <w:t>Valeurs des paramètres de l</w:t>
      </w:r>
      <w:r w:rsidR="001A7C32" w:rsidRPr="001A7C32">
        <w:rPr>
          <w:lang w:val="fr-FR"/>
        </w:rPr>
        <w:t>'</w:t>
      </w:r>
      <w:r w:rsidRPr="001A7C32">
        <w:rPr>
          <w:lang w:val="fr-FR"/>
        </w:rPr>
        <w:t>image dans le cas de systèmes de télévision à</w:t>
      </w:r>
      <w:r w:rsidRPr="001A7C32">
        <w:rPr>
          <w:lang w:val="fr-FR"/>
        </w:rPr>
        <w:br/>
        <w:t>grande plage dynamique à utiliser pour la production et</w:t>
      </w:r>
      <w:r w:rsidRPr="001A7C32">
        <w:rPr>
          <w:lang w:val="fr-FR"/>
        </w:rPr>
        <w:br/>
        <w:t>l</w:t>
      </w:r>
      <w:r w:rsidR="001A7C32" w:rsidRPr="001A7C32">
        <w:rPr>
          <w:lang w:val="fr-FR"/>
        </w:rPr>
        <w:t>'</w:t>
      </w:r>
      <w:r w:rsidRPr="001A7C32">
        <w:rPr>
          <w:lang w:val="fr-FR"/>
        </w:rPr>
        <w:t>échange international de programmes</w:t>
      </w:r>
    </w:p>
    <w:p w14:paraId="777467C1" w14:textId="77777777" w:rsidR="00D02600" w:rsidRPr="001A7C32" w:rsidRDefault="00D02600" w:rsidP="00D02600">
      <w:pPr>
        <w:pStyle w:val="Recref"/>
        <w:rPr>
          <w:lang w:val="fr-FR"/>
        </w:rPr>
      </w:pPr>
      <w:r w:rsidRPr="001A7C32">
        <w:rPr>
          <w:rFonts w:asciiTheme="majorBidi" w:hAnsiTheme="majorBidi" w:cstheme="majorBidi"/>
          <w:szCs w:val="24"/>
          <w:lang w:val="fr-FR"/>
        </w:rPr>
        <w:t>(Question UIT-R 142-3/6)</w:t>
      </w:r>
    </w:p>
    <w:p w14:paraId="47BD3FA3" w14:textId="77777777" w:rsidR="00D02600" w:rsidRPr="001A7C32" w:rsidRDefault="00D02600" w:rsidP="00D02600">
      <w:pPr>
        <w:pStyle w:val="Recdate"/>
        <w:rPr>
          <w:lang w:val="fr-FR"/>
        </w:rPr>
      </w:pPr>
      <w:r w:rsidRPr="001A7C32">
        <w:rPr>
          <w:lang w:val="fr-FR"/>
        </w:rPr>
        <w:t>(2016-2017-2018-2025)</w:t>
      </w:r>
    </w:p>
    <w:p w14:paraId="423F390A" w14:textId="77777777" w:rsidR="00D02600" w:rsidRPr="001A7C32" w:rsidRDefault="00D02600" w:rsidP="00FA2EE2">
      <w:pPr>
        <w:spacing w:before="240"/>
        <w:jc w:val="center"/>
        <w:rPr>
          <w:b/>
          <w:lang w:val="fr-FR"/>
        </w:rPr>
      </w:pPr>
      <w:r w:rsidRPr="001A7C32">
        <w:rPr>
          <w:lang w:val="fr-FR"/>
        </w:rPr>
        <w:t>TABLE DES MATIÈRES</w:t>
      </w:r>
    </w:p>
    <w:p w14:paraId="570454BF" w14:textId="77777777" w:rsidR="00FA2EE2" w:rsidRDefault="00D02600" w:rsidP="00D02600">
      <w:pPr>
        <w:spacing w:after="120"/>
        <w:jc w:val="right"/>
        <w:rPr>
          <w:noProof/>
        </w:rPr>
      </w:pPr>
      <w:r w:rsidRPr="001A7C32">
        <w:rPr>
          <w:i/>
          <w:iCs/>
          <w:lang w:val="fr-FR"/>
        </w:rPr>
        <w:t>Page</w:t>
      </w:r>
      <w:r w:rsidRPr="001A7C32">
        <w:rPr>
          <w:i/>
          <w:iCs/>
          <w:lang w:val="fr-FR"/>
        </w:rPr>
        <w:fldChar w:fldCharType="begin"/>
      </w:r>
      <w:r w:rsidRPr="001A7C32">
        <w:rPr>
          <w:i/>
          <w:iCs/>
          <w:lang w:val="fr-FR"/>
        </w:rPr>
        <w:instrText xml:space="preserve"> TOC \o "1-2" \h \z \u </w:instrText>
      </w:r>
      <w:r w:rsidRPr="001A7C32">
        <w:rPr>
          <w:i/>
          <w:iCs/>
          <w:lang w:val="fr-FR"/>
        </w:rPr>
        <w:fldChar w:fldCharType="separate"/>
      </w:r>
    </w:p>
    <w:p w14:paraId="1CEE6243" w14:textId="275F3A49" w:rsidR="00FA2EE2" w:rsidRDefault="00FA2EE2">
      <w:pPr>
        <w:pStyle w:val="TOC1"/>
        <w:rPr>
          <w:rFonts w:asciiTheme="minorHAnsi" w:eastAsiaTheme="minorEastAsia" w:hAnsiTheme="minorHAnsi" w:cstheme="minorBidi"/>
          <w:noProof/>
          <w:kern w:val="2"/>
          <w:szCs w:val="24"/>
          <w14:ligatures w14:val="standardContextual"/>
        </w:rPr>
      </w:pPr>
      <w:hyperlink w:anchor="_Toc196204191" w:history="1">
        <w:r w:rsidRPr="00706912">
          <w:rPr>
            <w:rStyle w:val="Hyperlink"/>
            <w:noProof/>
            <w:lang w:val="fr-FR"/>
          </w:rPr>
          <w:t xml:space="preserve">Annexe 1 (informative) </w:t>
        </w:r>
        <w:r>
          <w:rPr>
            <w:rStyle w:val="Hyperlink"/>
            <w:noProof/>
            <w:lang w:val="fr-FR"/>
          </w:rPr>
          <w:t>–</w:t>
        </w:r>
        <w:r w:rsidRPr="00706912">
          <w:rPr>
            <w:rStyle w:val="Hyperlink"/>
            <w:noProof/>
            <w:lang w:val="fr-FR"/>
          </w:rPr>
          <w:t xml:space="preserve"> Relations entre les fonctions OETF, EOTF et OOTF</w:t>
        </w:r>
        <w:r>
          <w:rPr>
            <w:noProof/>
            <w:webHidden/>
          </w:rPr>
          <w:tab/>
        </w:r>
        <w:r>
          <w:rPr>
            <w:noProof/>
            <w:webHidden/>
          </w:rPr>
          <w:tab/>
        </w:r>
        <w:r>
          <w:rPr>
            <w:noProof/>
            <w:webHidden/>
          </w:rPr>
          <w:fldChar w:fldCharType="begin"/>
        </w:r>
        <w:r>
          <w:rPr>
            <w:noProof/>
            <w:webHidden/>
          </w:rPr>
          <w:instrText xml:space="preserve"> PAGEREF _Toc196204191 \h </w:instrText>
        </w:r>
        <w:r>
          <w:rPr>
            <w:noProof/>
            <w:webHidden/>
          </w:rPr>
        </w:r>
        <w:r>
          <w:rPr>
            <w:noProof/>
            <w:webHidden/>
          </w:rPr>
          <w:fldChar w:fldCharType="separate"/>
        </w:r>
        <w:r w:rsidR="00AD747B">
          <w:rPr>
            <w:noProof/>
            <w:webHidden/>
          </w:rPr>
          <w:t>11</w:t>
        </w:r>
        <w:r>
          <w:rPr>
            <w:noProof/>
            <w:webHidden/>
          </w:rPr>
          <w:fldChar w:fldCharType="end"/>
        </w:r>
      </w:hyperlink>
    </w:p>
    <w:p w14:paraId="003C726B" w14:textId="1E3B7275" w:rsidR="00FA2EE2" w:rsidRDefault="00FA2EE2">
      <w:pPr>
        <w:pStyle w:val="TOC1"/>
        <w:rPr>
          <w:rFonts w:asciiTheme="minorHAnsi" w:eastAsiaTheme="minorEastAsia" w:hAnsiTheme="minorHAnsi" w:cstheme="minorBidi"/>
          <w:noProof/>
          <w:kern w:val="2"/>
          <w:szCs w:val="24"/>
          <w14:ligatures w14:val="standardContextual"/>
        </w:rPr>
      </w:pPr>
      <w:hyperlink w:anchor="_Toc196204192" w:history="1">
        <w:r w:rsidRPr="00706912">
          <w:rPr>
            <w:rStyle w:val="Hyperlink"/>
            <w:noProof/>
            <w:lang w:val="fr-FR"/>
          </w:rPr>
          <w:t xml:space="preserve">Annexe 2 (informative) </w:t>
        </w:r>
        <w:r w:rsidRPr="00FA2EE2">
          <w:rPr>
            <w:rStyle w:val="Hyperlink"/>
            <w:noProof/>
            <w:lang w:val="fr-FR"/>
          </w:rPr>
          <w:t>–</w:t>
        </w:r>
        <w:r w:rsidRPr="00706912">
          <w:rPr>
            <w:rStyle w:val="Hyperlink"/>
            <w:noProof/>
            <w:lang w:val="fr-FR"/>
          </w:rPr>
          <w:t xml:space="preserve"> Représentation paramétrique des fonctions de transfert électro</w:t>
        </w:r>
        <w:r>
          <w:rPr>
            <w:rStyle w:val="Hyperlink"/>
            <w:noProof/>
            <w:lang w:val="fr-FR"/>
          </w:rPr>
          <w:noBreakHyphen/>
        </w:r>
        <w:r w:rsidRPr="00706912">
          <w:rPr>
            <w:rStyle w:val="Hyperlink"/>
            <w:noProof/>
            <w:lang w:val="fr-FR"/>
          </w:rPr>
          <w:t>optiques et opto-électroniques</w:t>
        </w:r>
        <w:r>
          <w:rPr>
            <w:noProof/>
            <w:webHidden/>
          </w:rPr>
          <w:tab/>
        </w:r>
        <w:r>
          <w:rPr>
            <w:noProof/>
            <w:webHidden/>
          </w:rPr>
          <w:tab/>
        </w:r>
        <w:r>
          <w:rPr>
            <w:noProof/>
            <w:webHidden/>
          </w:rPr>
          <w:fldChar w:fldCharType="begin"/>
        </w:r>
        <w:r>
          <w:rPr>
            <w:noProof/>
            <w:webHidden/>
          </w:rPr>
          <w:instrText xml:space="preserve"> PAGEREF _Toc196204192 \h </w:instrText>
        </w:r>
        <w:r>
          <w:rPr>
            <w:noProof/>
            <w:webHidden/>
          </w:rPr>
        </w:r>
        <w:r>
          <w:rPr>
            <w:noProof/>
            <w:webHidden/>
          </w:rPr>
          <w:fldChar w:fldCharType="separate"/>
        </w:r>
        <w:r w:rsidR="00AD747B">
          <w:rPr>
            <w:noProof/>
            <w:webHidden/>
          </w:rPr>
          <w:t>14</w:t>
        </w:r>
        <w:r>
          <w:rPr>
            <w:noProof/>
            <w:webHidden/>
          </w:rPr>
          <w:fldChar w:fldCharType="end"/>
        </w:r>
      </w:hyperlink>
    </w:p>
    <w:p w14:paraId="663987ED" w14:textId="77777777" w:rsidR="00D02600" w:rsidRDefault="00D02600" w:rsidP="00974527">
      <w:pPr>
        <w:rPr>
          <w:lang w:val="fr-FR"/>
        </w:rPr>
      </w:pPr>
      <w:r w:rsidRPr="001A7C32">
        <w:rPr>
          <w:lang w:val="fr-FR"/>
        </w:rPr>
        <w:fldChar w:fldCharType="end"/>
      </w:r>
    </w:p>
    <w:p w14:paraId="71BE1EFA" w14:textId="77777777" w:rsidR="00974527" w:rsidRDefault="00974527" w:rsidP="00974527">
      <w:pPr>
        <w:rPr>
          <w:lang w:val="fr-FR"/>
        </w:rPr>
      </w:pPr>
    </w:p>
    <w:p w14:paraId="50A7F37B" w14:textId="77777777" w:rsidR="00974527" w:rsidRPr="001A7C32" w:rsidRDefault="00974527" w:rsidP="00974527">
      <w:pPr>
        <w:rPr>
          <w:lang w:val="fr-FR"/>
        </w:rPr>
      </w:pPr>
    </w:p>
    <w:p w14:paraId="48207141" w14:textId="28F4A226" w:rsidR="00D02600" w:rsidRPr="001A7C32" w:rsidRDefault="00D02600" w:rsidP="00D02600">
      <w:pPr>
        <w:pStyle w:val="HeadingSum"/>
        <w:rPr>
          <w:lang w:val="fr-FR"/>
        </w:rPr>
      </w:pPr>
      <w:r w:rsidRPr="001A7C32">
        <w:rPr>
          <w:lang w:val="fr-FR"/>
        </w:rPr>
        <w:t>Domaine d</w:t>
      </w:r>
      <w:r w:rsidR="001A7C32" w:rsidRPr="001A7C32">
        <w:rPr>
          <w:lang w:val="fr-FR"/>
        </w:rPr>
        <w:t>'</w:t>
      </w:r>
      <w:r w:rsidRPr="001A7C32">
        <w:rPr>
          <w:lang w:val="fr-FR"/>
        </w:rPr>
        <w:t>application</w:t>
      </w:r>
    </w:p>
    <w:p w14:paraId="1FA5A282" w14:textId="1A89AA3C" w:rsidR="00D02600" w:rsidRPr="001A7C32" w:rsidRDefault="00D02600" w:rsidP="00D02600">
      <w:pPr>
        <w:pStyle w:val="Summary"/>
      </w:pPr>
      <w:bookmarkStart w:id="5" w:name="lt_pId059"/>
      <w:bookmarkStart w:id="6" w:name="lt_pId060"/>
      <w:r w:rsidRPr="001A7C32">
        <w:t>La télévision à grande plage dynamique (TV-HDR) offre aux téléspectateurs une expérience visuelle améliorée en diffusant des images qui ont été produites pour s</w:t>
      </w:r>
      <w:r w:rsidR="001A7C32" w:rsidRPr="001A7C32">
        <w:t>'</w:t>
      </w:r>
      <w:r w:rsidRPr="001A7C32">
        <w:t>afficher correctement sur des écrans plus lumineux et qui contiennent des zones lumineuses beaucoup plus intenses et des zones sombres plus détaillées. La présente Recommandation spécifie les paramètres d</w:t>
      </w:r>
      <w:r w:rsidR="001A7C32" w:rsidRPr="001A7C32">
        <w:t>'</w:t>
      </w:r>
      <w:r w:rsidRPr="001A7C32">
        <w:t>image TV-HDR à utiliser pour la production et l</w:t>
      </w:r>
      <w:r w:rsidR="001A7C32" w:rsidRPr="001A7C32">
        <w:t>'</w:t>
      </w:r>
      <w:r w:rsidRPr="001A7C32">
        <w:t>échange international de programmes au moyen de deux méthodes: la méthode de la quantification perceptuelle (PQ, </w:t>
      </w:r>
      <w:proofErr w:type="spellStart"/>
      <w:r w:rsidRPr="001A7C32">
        <w:rPr>
          <w:i/>
          <w:iCs/>
        </w:rPr>
        <w:t>Perceptual</w:t>
      </w:r>
      <w:proofErr w:type="spellEnd"/>
      <w:r w:rsidRPr="001A7C32">
        <w:rPr>
          <w:i/>
          <w:iCs/>
        </w:rPr>
        <w:t xml:space="preserve"> </w:t>
      </w:r>
      <w:proofErr w:type="spellStart"/>
      <w:r w:rsidRPr="001A7C32">
        <w:rPr>
          <w:i/>
          <w:iCs/>
        </w:rPr>
        <w:t>Quantization</w:t>
      </w:r>
      <w:proofErr w:type="spellEnd"/>
      <w:r w:rsidRPr="001A7C32">
        <w:t xml:space="preserve">) et la méthode hybride log-gamma (HLG, </w:t>
      </w:r>
      <w:r w:rsidRPr="001A7C32">
        <w:rPr>
          <w:i/>
          <w:iCs/>
        </w:rPr>
        <w:t>Hybrid Log-Gamma</w:t>
      </w:r>
      <w:r w:rsidRPr="001A7C32">
        <w:t>).</w:t>
      </w:r>
    </w:p>
    <w:p w14:paraId="30580B2D" w14:textId="77777777" w:rsidR="00D02600" w:rsidRPr="001A7C32" w:rsidRDefault="00D02600" w:rsidP="00D02600">
      <w:pPr>
        <w:pStyle w:val="Headingb"/>
        <w:rPr>
          <w:lang w:val="fr-FR"/>
        </w:rPr>
      </w:pPr>
      <w:bookmarkStart w:id="7" w:name="lt_pId062"/>
      <w:bookmarkEnd w:id="5"/>
      <w:bookmarkEnd w:id="6"/>
      <w:r w:rsidRPr="001A7C32">
        <w:rPr>
          <w:lang w:val="fr-FR"/>
        </w:rPr>
        <w:t>Mots clés</w:t>
      </w:r>
    </w:p>
    <w:bookmarkEnd w:id="7"/>
    <w:p w14:paraId="3CB18ECC" w14:textId="77777777" w:rsidR="00D02600" w:rsidRPr="001A7C32" w:rsidRDefault="00D02600" w:rsidP="00D02600">
      <w:pPr>
        <w:rPr>
          <w:lang w:val="fr-FR"/>
        </w:rPr>
      </w:pPr>
      <w:r w:rsidRPr="001A7C32">
        <w:rPr>
          <w:lang w:val="fr-FR"/>
        </w:rPr>
        <w:t>Grande plage dynamique, HDR, télévision, TV-HDR, paramètres de système pour les images, production télévisuelle, échange international de programmes, gamme de couleurs étendue, quantification perceptuelle, PQ, hybride log-gamma, HLG</w:t>
      </w:r>
    </w:p>
    <w:p w14:paraId="02BFEC99" w14:textId="4A158D5A" w:rsidR="00D02600" w:rsidRPr="001A7C32" w:rsidRDefault="00D02600" w:rsidP="00D02600">
      <w:pPr>
        <w:pStyle w:val="Normalaftertitle"/>
        <w:spacing w:before="280"/>
        <w:rPr>
          <w:lang w:val="fr-FR"/>
        </w:rPr>
      </w:pPr>
      <w:r w:rsidRPr="001A7C32">
        <w:rPr>
          <w:lang w:val="fr-FR"/>
        </w:rPr>
        <w:t>L</w:t>
      </w:r>
      <w:r w:rsidR="001A7C32" w:rsidRPr="001A7C32">
        <w:rPr>
          <w:lang w:val="fr-FR"/>
        </w:rPr>
        <w:t>'</w:t>
      </w:r>
      <w:r w:rsidRPr="001A7C32">
        <w:rPr>
          <w:lang w:val="fr-FR"/>
        </w:rPr>
        <w:t>Assemblée des radiocommunications de l</w:t>
      </w:r>
      <w:r w:rsidR="001A7C32" w:rsidRPr="001A7C32">
        <w:rPr>
          <w:lang w:val="fr-FR"/>
        </w:rPr>
        <w:t>'</w:t>
      </w:r>
      <w:r w:rsidRPr="001A7C32">
        <w:rPr>
          <w:lang w:val="fr-FR"/>
        </w:rPr>
        <w:t>UIT,</w:t>
      </w:r>
    </w:p>
    <w:p w14:paraId="17E45DCF" w14:textId="77777777" w:rsidR="00D02600" w:rsidRPr="001A7C32" w:rsidRDefault="00D02600" w:rsidP="00D02600">
      <w:pPr>
        <w:pStyle w:val="Call"/>
        <w:rPr>
          <w:lang w:val="fr-FR"/>
        </w:rPr>
      </w:pPr>
      <w:r w:rsidRPr="001A7C32">
        <w:rPr>
          <w:lang w:val="fr-FR"/>
        </w:rPr>
        <w:t>considérant</w:t>
      </w:r>
    </w:p>
    <w:p w14:paraId="2EEF98D5" w14:textId="4B68F6BB" w:rsidR="00D02600" w:rsidRPr="001A7C32" w:rsidRDefault="00D02600" w:rsidP="00974527">
      <w:pPr>
        <w:rPr>
          <w:lang w:val="fr-FR"/>
        </w:rPr>
      </w:pPr>
      <w:bookmarkStart w:id="8" w:name="lt_pId067"/>
      <w:r w:rsidRPr="001A7C32">
        <w:rPr>
          <w:i/>
          <w:lang w:val="fr-FR"/>
        </w:rPr>
        <w:t>a)</w:t>
      </w:r>
      <w:r w:rsidRPr="001A7C32">
        <w:rPr>
          <w:lang w:val="fr-FR"/>
        </w:rPr>
        <w:tab/>
        <w:t>que l</w:t>
      </w:r>
      <w:r w:rsidR="001A7C32" w:rsidRPr="001A7C32">
        <w:rPr>
          <w:lang w:val="fr-FR"/>
        </w:rPr>
        <w:t>'</w:t>
      </w:r>
      <w:r w:rsidRPr="001A7C32">
        <w:rPr>
          <w:lang w:val="fr-FR"/>
        </w:rPr>
        <w:t>UIT-R a défini des formats d</w:t>
      </w:r>
      <w:r w:rsidR="001A7C32" w:rsidRPr="001A7C32">
        <w:rPr>
          <w:lang w:val="fr-FR"/>
        </w:rPr>
        <w:t>'</w:t>
      </w:r>
      <w:r w:rsidRPr="001A7C32">
        <w:rPr>
          <w:lang w:val="fr-FR"/>
        </w:rPr>
        <w:t>image de télévision numérique pour la télévision à haute définition (TVHD) et la télévision à ultra-haute définition (TVUHD) dans les Recommandations</w:t>
      </w:r>
      <w:r w:rsidR="00467F1B">
        <w:rPr>
          <w:lang w:val="fr-FR"/>
        </w:rPr>
        <w:t> </w:t>
      </w:r>
      <w:r w:rsidRPr="001A7C32">
        <w:rPr>
          <w:lang w:val="fr-FR"/>
        </w:rPr>
        <w:t>UIT</w:t>
      </w:r>
      <w:r w:rsidRPr="001A7C32">
        <w:rPr>
          <w:lang w:val="fr-FR"/>
        </w:rPr>
        <w:noBreakHyphen/>
        <w:t>R BT.709 et UIT-R BT.2020;</w:t>
      </w:r>
    </w:p>
    <w:p w14:paraId="38C6EA90" w14:textId="5683E7F4" w:rsidR="00D02600" w:rsidRPr="001A7C32" w:rsidRDefault="00D02600" w:rsidP="00974527">
      <w:pPr>
        <w:rPr>
          <w:lang w:val="fr-FR"/>
        </w:rPr>
      </w:pPr>
      <w:bookmarkStart w:id="9" w:name="lt_pId068"/>
      <w:bookmarkEnd w:id="8"/>
      <w:r w:rsidRPr="001A7C32">
        <w:rPr>
          <w:i/>
          <w:lang w:val="fr-FR"/>
        </w:rPr>
        <w:t>b)</w:t>
      </w:r>
      <w:r w:rsidRPr="001A7C32">
        <w:rPr>
          <w:lang w:val="fr-FR"/>
        </w:rPr>
        <w:tab/>
        <w:t>que ces formats d</w:t>
      </w:r>
      <w:r w:rsidR="001A7C32" w:rsidRPr="001A7C32">
        <w:rPr>
          <w:lang w:val="fr-FR"/>
        </w:rPr>
        <w:t>'</w:t>
      </w:r>
      <w:r w:rsidRPr="001A7C32">
        <w:rPr>
          <w:lang w:val="fr-FR"/>
        </w:rPr>
        <w:t>image de télévision numérique ont été limités quant à la plage dynamique d</w:t>
      </w:r>
      <w:r w:rsidR="001A7C32" w:rsidRPr="001A7C32">
        <w:rPr>
          <w:lang w:val="fr-FR"/>
        </w:rPr>
        <w:t>'</w:t>
      </w:r>
      <w:r w:rsidRPr="001A7C32">
        <w:rPr>
          <w:lang w:val="fr-FR"/>
        </w:rPr>
        <w:t>image qu</w:t>
      </w:r>
      <w:r w:rsidR="001A7C32" w:rsidRPr="001A7C32">
        <w:rPr>
          <w:lang w:val="fr-FR"/>
        </w:rPr>
        <w:t>'</w:t>
      </w:r>
      <w:r w:rsidRPr="001A7C32">
        <w:rPr>
          <w:lang w:val="fr-FR"/>
        </w:rPr>
        <w:t>ils peuvent offrir du fait qu</w:t>
      </w:r>
      <w:r w:rsidR="001A7C32" w:rsidRPr="001A7C32">
        <w:rPr>
          <w:lang w:val="fr-FR"/>
        </w:rPr>
        <w:t>'</w:t>
      </w:r>
      <w:r w:rsidRPr="001A7C32">
        <w:rPr>
          <w:lang w:val="fr-FR"/>
        </w:rPr>
        <w:t xml:space="preserve">ils reposent sur des caractéristiques héritées des systèmes à tube à rayon cathodique (CRT, </w:t>
      </w:r>
      <w:r w:rsidRPr="001A7C32">
        <w:rPr>
          <w:i/>
          <w:lang w:val="fr-FR"/>
        </w:rPr>
        <w:t>cathode ray tube</w:t>
      </w:r>
      <w:r w:rsidRPr="001A7C32">
        <w:rPr>
          <w:lang w:val="fr-FR"/>
        </w:rPr>
        <w:t>) dans lesquels la brillance de l</w:t>
      </w:r>
      <w:r w:rsidR="001A7C32" w:rsidRPr="001A7C32">
        <w:rPr>
          <w:lang w:val="fr-FR"/>
        </w:rPr>
        <w:t>'</w:t>
      </w:r>
      <w:r w:rsidRPr="001A7C32">
        <w:rPr>
          <w:lang w:val="fr-FR"/>
        </w:rPr>
        <w:t>image et le niveau de détail dans les zones sombres sont limités;</w:t>
      </w:r>
    </w:p>
    <w:bookmarkEnd w:id="9"/>
    <w:p w14:paraId="42215F38" w14:textId="77777777" w:rsidR="00D02600" w:rsidRPr="001A7C32" w:rsidRDefault="00D02600" w:rsidP="00974527">
      <w:pPr>
        <w:rPr>
          <w:lang w:val="fr-FR"/>
        </w:rPr>
      </w:pPr>
      <w:r w:rsidRPr="001A7C32">
        <w:rPr>
          <w:i/>
          <w:lang w:val="fr-FR"/>
        </w:rPr>
        <w:t>c)</w:t>
      </w:r>
      <w:r w:rsidRPr="001A7C32">
        <w:rPr>
          <w:i/>
          <w:lang w:val="fr-FR"/>
        </w:rPr>
        <w:tab/>
      </w:r>
      <w:r w:rsidRPr="001A7C32">
        <w:rPr>
          <w:lang w:val="fr-FR"/>
        </w:rPr>
        <w:t>que les écrans modernes sont capables de reproduire des images avec une luminance plus élevée, un plus grand rapport de contraste et une gamme de couleurs plus étendue que ceux classiquement utilisés pour la production de programmes;</w:t>
      </w:r>
    </w:p>
    <w:p w14:paraId="154EB712" w14:textId="400AD75B" w:rsidR="00D02600" w:rsidRPr="001A7C32" w:rsidRDefault="00D02600" w:rsidP="00974527">
      <w:pPr>
        <w:keepNext/>
        <w:keepLines/>
        <w:rPr>
          <w:lang w:val="fr-FR"/>
        </w:rPr>
      </w:pPr>
      <w:r w:rsidRPr="001A7C32">
        <w:rPr>
          <w:i/>
          <w:lang w:val="fr-FR"/>
        </w:rPr>
        <w:lastRenderedPageBreak/>
        <w:t>d)</w:t>
      </w:r>
      <w:r w:rsidRPr="001A7C32">
        <w:rPr>
          <w:lang w:val="fr-FR"/>
        </w:rPr>
        <w:tab/>
        <w:t>que les spectateurs attendent des futurs systèmes de télévision qu</w:t>
      </w:r>
      <w:r w:rsidR="001A7C32" w:rsidRPr="001A7C32">
        <w:rPr>
          <w:lang w:val="fr-FR"/>
        </w:rPr>
        <w:t>'</w:t>
      </w:r>
      <w:r w:rsidRPr="001A7C32">
        <w:rPr>
          <w:lang w:val="fr-FR"/>
        </w:rPr>
        <w:t>ils offrent des caractéristiques encore meilleures que celles des systèmes de TVHD et TVUHD actuels, à savoir des sensations plus réalistes, une plus grande fidélité avec le monde réel et une information visuelle plus précise;</w:t>
      </w:r>
    </w:p>
    <w:p w14:paraId="07D1EB35" w14:textId="14D2FFF6" w:rsidR="00D02600" w:rsidRPr="001A7C32" w:rsidRDefault="00D02600" w:rsidP="00974527">
      <w:pPr>
        <w:rPr>
          <w:i/>
          <w:lang w:val="fr-FR"/>
        </w:rPr>
      </w:pPr>
      <w:bookmarkStart w:id="10" w:name="lt_pId075"/>
      <w:r w:rsidRPr="001A7C32">
        <w:rPr>
          <w:i/>
          <w:lang w:val="fr-FR"/>
        </w:rPr>
        <w:t>e)</w:t>
      </w:r>
      <w:r w:rsidRPr="001A7C32">
        <w:rPr>
          <w:i/>
          <w:lang w:val="fr-FR"/>
        </w:rPr>
        <w:tab/>
      </w:r>
      <w:r w:rsidRPr="001A7C32">
        <w:rPr>
          <w:lang w:val="fr-FR"/>
        </w:rPr>
        <w:t>qu</w:t>
      </w:r>
      <w:r w:rsidR="001A7C32" w:rsidRPr="001A7C32">
        <w:rPr>
          <w:lang w:val="fr-FR"/>
        </w:rPr>
        <w:t>'</w:t>
      </w:r>
      <w:r w:rsidRPr="001A7C32">
        <w:rPr>
          <w:lang w:val="fr-FR"/>
        </w:rPr>
        <w:t>il a été établi que la télévision à grande plage dynamique (TV</w:t>
      </w:r>
      <w:r w:rsidRPr="001A7C32">
        <w:rPr>
          <w:lang w:val="fr-FR"/>
        </w:rPr>
        <w:noBreakHyphen/>
        <w:t>HDR) permet aux téléspectateurs de mieux apprécier les images de télévision;</w:t>
      </w:r>
    </w:p>
    <w:p w14:paraId="1B39168A" w14:textId="3B0B19A8" w:rsidR="00D02600" w:rsidRPr="001A7C32" w:rsidRDefault="00D02600" w:rsidP="00974527">
      <w:pPr>
        <w:rPr>
          <w:lang w:val="fr-FR"/>
        </w:rPr>
      </w:pPr>
      <w:bookmarkStart w:id="11" w:name="lt_pId077"/>
      <w:bookmarkStart w:id="12" w:name="lt_pId076"/>
      <w:bookmarkEnd w:id="10"/>
      <w:r w:rsidRPr="001A7C32">
        <w:rPr>
          <w:i/>
          <w:lang w:val="fr-FR"/>
        </w:rPr>
        <w:t>f)</w:t>
      </w:r>
      <w:r w:rsidRPr="001A7C32">
        <w:rPr>
          <w:lang w:val="fr-FR"/>
        </w:rPr>
        <w:tab/>
        <w:t>que la TV-HDR provoque un saut qualitatif en termes d</w:t>
      </w:r>
      <w:r w:rsidR="001A7C32" w:rsidRPr="001A7C32">
        <w:rPr>
          <w:lang w:val="fr-FR"/>
        </w:rPr>
        <w:t>'</w:t>
      </w:r>
      <w:r w:rsidRPr="001A7C32">
        <w:rPr>
          <w:lang w:val="fr-FR"/>
        </w:rPr>
        <w:t>expérience utilisateur en augmentant considérablement la brillance et les détails dans les zones claires et les objets réfléchissants diffus, tout en offrant un plus grand niveau de détail dans les zones sombres;</w:t>
      </w:r>
    </w:p>
    <w:p w14:paraId="78226E24" w14:textId="77777777" w:rsidR="00D02600" w:rsidRPr="001A7C32" w:rsidRDefault="00D02600" w:rsidP="00974527">
      <w:pPr>
        <w:rPr>
          <w:lang w:val="fr-FR"/>
        </w:rPr>
      </w:pPr>
      <w:bookmarkStart w:id="13" w:name="lt_pId078"/>
      <w:bookmarkEnd w:id="11"/>
      <w:bookmarkEnd w:id="12"/>
      <w:r w:rsidRPr="001A7C32">
        <w:rPr>
          <w:i/>
          <w:lang w:val="fr-FR"/>
        </w:rPr>
        <w:t>g)</w:t>
      </w:r>
      <w:r w:rsidRPr="001A7C32">
        <w:rPr>
          <w:lang w:val="fr-FR"/>
        </w:rPr>
        <w:tab/>
        <w:t>que la combinaison de la plage dynamique améliorée et de la gamme de couleurs étendue donne à la TV-HDR un volume de couleurs sensiblement plus grand;</w:t>
      </w:r>
    </w:p>
    <w:p w14:paraId="5BE85C41" w14:textId="60AD7F43" w:rsidR="00D02600" w:rsidRPr="001A7C32" w:rsidRDefault="00D02600" w:rsidP="00974527">
      <w:pPr>
        <w:rPr>
          <w:lang w:val="fr-FR"/>
        </w:rPr>
      </w:pPr>
      <w:bookmarkStart w:id="14" w:name="lt_pId081"/>
      <w:bookmarkEnd w:id="13"/>
      <w:r w:rsidRPr="001A7C32">
        <w:rPr>
          <w:i/>
          <w:lang w:val="fr-FR"/>
        </w:rPr>
        <w:t>h)</w:t>
      </w:r>
      <w:r w:rsidRPr="001A7C32">
        <w:rPr>
          <w:lang w:val="fr-FR"/>
        </w:rPr>
        <w:tab/>
        <w:t>qu</w:t>
      </w:r>
      <w:r w:rsidR="001A7C32" w:rsidRPr="001A7C32">
        <w:rPr>
          <w:lang w:val="fr-FR"/>
        </w:rPr>
        <w:t>'</w:t>
      </w:r>
      <w:r w:rsidRPr="001A7C32">
        <w:rPr>
          <w:lang w:val="fr-FR"/>
        </w:rPr>
        <w:t>il est souhaitable d</w:t>
      </w:r>
      <w:r w:rsidR="001A7C32" w:rsidRPr="001A7C32">
        <w:rPr>
          <w:lang w:val="fr-FR"/>
        </w:rPr>
        <w:t>'</w:t>
      </w:r>
      <w:r w:rsidRPr="001A7C32">
        <w:rPr>
          <w:lang w:val="fr-FR"/>
        </w:rPr>
        <w:t>assurer une certaine compatibilité, le cas échéant, entre d</w:t>
      </w:r>
      <w:r w:rsidR="001A7C32" w:rsidRPr="001A7C32">
        <w:rPr>
          <w:lang w:val="fr-FR"/>
        </w:rPr>
        <w:t>'</w:t>
      </w:r>
      <w:r w:rsidRPr="001A7C32">
        <w:rPr>
          <w:lang w:val="fr-FR"/>
        </w:rPr>
        <w:t>un côté les formats d</w:t>
      </w:r>
      <w:r w:rsidR="001A7C32" w:rsidRPr="001A7C32">
        <w:rPr>
          <w:lang w:val="fr-FR"/>
        </w:rPr>
        <w:t>'</w:t>
      </w:r>
      <w:r w:rsidRPr="001A7C32">
        <w:rPr>
          <w:lang w:val="fr-FR"/>
        </w:rPr>
        <w:t>image de la TV</w:t>
      </w:r>
      <w:r w:rsidRPr="001A7C32">
        <w:rPr>
          <w:lang w:val="fr-FR"/>
        </w:rPr>
        <w:noBreakHyphen/>
        <w:t>HDR et, de l</w:t>
      </w:r>
      <w:r w:rsidR="001A7C32" w:rsidRPr="001A7C32">
        <w:rPr>
          <w:lang w:val="fr-FR"/>
        </w:rPr>
        <w:t>'</w:t>
      </w:r>
      <w:r w:rsidRPr="001A7C32">
        <w:rPr>
          <w:lang w:val="fr-FR"/>
        </w:rPr>
        <w:t>autre, les flux de travail existants et les infrastructures;</w:t>
      </w:r>
    </w:p>
    <w:p w14:paraId="7C280925" w14:textId="519FDFA7" w:rsidR="00D02600" w:rsidRPr="001A7C32" w:rsidRDefault="00D02600" w:rsidP="00974527">
      <w:pPr>
        <w:rPr>
          <w:lang w:val="fr-FR"/>
        </w:rPr>
      </w:pPr>
      <w:bookmarkStart w:id="15" w:name="lt_pId082"/>
      <w:bookmarkEnd w:id="14"/>
      <w:r w:rsidRPr="001A7C32">
        <w:rPr>
          <w:i/>
          <w:lang w:val="fr-FR"/>
        </w:rPr>
        <w:t>i)</w:t>
      </w:r>
      <w:r w:rsidRPr="001A7C32">
        <w:rPr>
          <w:lang w:val="fr-FR"/>
        </w:rPr>
        <w:tab/>
        <w:t>que des conditions d</w:t>
      </w:r>
      <w:r w:rsidR="001A7C32" w:rsidRPr="001A7C32">
        <w:rPr>
          <w:lang w:val="fr-FR"/>
        </w:rPr>
        <w:t>'</w:t>
      </w:r>
      <w:r w:rsidRPr="001A7C32">
        <w:rPr>
          <w:lang w:val="fr-FR"/>
        </w:rPr>
        <w:t>observation de référence, y compris des paramètres d</w:t>
      </w:r>
      <w:r w:rsidR="001A7C32" w:rsidRPr="001A7C32">
        <w:rPr>
          <w:lang w:val="fr-FR"/>
        </w:rPr>
        <w:t>'</w:t>
      </w:r>
      <w:r w:rsidRPr="001A7C32">
        <w:rPr>
          <w:lang w:val="fr-FR"/>
        </w:rPr>
        <w:t>affichage, devraient être définies pour les formats d</w:t>
      </w:r>
      <w:r w:rsidR="001A7C32" w:rsidRPr="001A7C32">
        <w:rPr>
          <w:lang w:val="fr-FR"/>
        </w:rPr>
        <w:t>'</w:t>
      </w:r>
      <w:r w:rsidRPr="001A7C32">
        <w:rPr>
          <w:lang w:val="fr-FR"/>
        </w:rPr>
        <w:t>image de la TV-HDR,</w:t>
      </w:r>
    </w:p>
    <w:bookmarkEnd w:id="15"/>
    <w:p w14:paraId="26F3C0FC" w14:textId="77777777" w:rsidR="00D02600" w:rsidRPr="001A7C32" w:rsidRDefault="00D02600" w:rsidP="00D02600">
      <w:pPr>
        <w:pStyle w:val="Call"/>
        <w:rPr>
          <w:lang w:val="fr-FR"/>
        </w:rPr>
      </w:pPr>
      <w:r w:rsidRPr="001A7C32">
        <w:rPr>
          <w:lang w:val="fr-FR"/>
        </w:rPr>
        <w:t>considérant en outre</w:t>
      </w:r>
    </w:p>
    <w:p w14:paraId="703F56CA" w14:textId="356EFE45" w:rsidR="00D02600" w:rsidRPr="001A7C32" w:rsidRDefault="00D02600" w:rsidP="00D02600">
      <w:pPr>
        <w:rPr>
          <w:lang w:val="fr-FR"/>
        </w:rPr>
      </w:pPr>
      <w:bookmarkStart w:id="16" w:name="lt_pId084"/>
      <w:r w:rsidRPr="001A7C32">
        <w:rPr>
          <w:lang w:val="fr-FR"/>
        </w:rPr>
        <w:t>qu</w:t>
      </w:r>
      <w:r w:rsidR="001A7C32" w:rsidRPr="001A7C32">
        <w:rPr>
          <w:lang w:val="fr-FR"/>
        </w:rPr>
        <w:t>'</w:t>
      </w:r>
      <w:r w:rsidRPr="001A7C32">
        <w:rPr>
          <w:lang w:val="fr-FR"/>
        </w:rPr>
        <w:t>étant donné les avancées rapides que connaît la technologie HDR, l</w:t>
      </w:r>
      <w:r w:rsidR="001A7C32" w:rsidRPr="001A7C32">
        <w:rPr>
          <w:lang w:val="fr-FR"/>
        </w:rPr>
        <w:t>'</w:t>
      </w:r>
      <w:r w:rsidRPr="001A7C32">
        <w:rPr>
          <w:lang w:val="fr-FR"/>
        </w:rPr>
        <w:t>UIT peut souhaiter envisager de mettre à jour et d</w:t>
      </w:r>
      <w:r w:rsidR="001A7C32" w:rsidRPr="001A7C32">
        <w:rPr>
          <w:lang w:val="fr-FR"/>
        </w:rPr>
        <w:t>'</w:t>
      </w:r>
      <w:r w:rsidRPr="001A7C32">
        <w:rPr>
          <w:lang w:val="fr-FR"/>
        </w:rPr>
        <w:t>améliorer rapidement la présente Recommandation,</w:t>
      </w:r>
    </w:p>
    <w:bookmarkEnd w:id="16"/>
    <w:p w14:paraId="48F17C04" w14:textId="77777777" w:rsidR="00D02600" w:rsidRPr="001A7C32" w:rsidRDefault="00D02600" w:rsidP="00D02600">
      <w:pPr>
        <w:pStyle w:val="Call"/>
        <w:rPr>
          <w:lang w:val="fr-FR"/>
        </w:rPr>
      </w:pPr>
      <w:r w:rsidRPr="001A7C32">
        <w:rPr>
          <w:lang w:val="fr-FR"/>
        </w:rPr>
        <w:t>reconnaissant</w:t>
      </w:r>
    </w:p>
    <w:p w14:paraId="732F905F" w14:textId="77777777" w:rsidR="00D02600" w:rsidRPr="001A7C32" w:rsidRDefault="00D02600" w:rsidP="00D02600">
      <w:pPr>
        <w:rPr>
          <w:lang w:val="fr-FR"/>
        </w:rPr>
      </w:pPr>
      <w:bookmarkStart w:id="17" w:name="lt_pId086"/>
      <w:r w:rsidRPr="001A7C32">
        <w:rPr>
          <w:lang w:val="fr-FR"/>
        </w:rPr>
        <w:t>que le Rapport UIT-R BT.2390 contient de nombreuses informations sur deux méthodes permettant de produire la TV-HDR,</w:t>
      </w:r>
    </w:p>
    <w:bookmarkEnd w:id="17"/>
    <w:p w14:paraId="02C29470" w14:textId="77777777" w:rsidR="00D02600" w:rsidRPr="00477899" w:rsidRDefault="00D02600" w:rsidP="00974527">
      <w:pPr>
        <w:pStyle w:val="Call"/>
        <w:rPr>
          <w:lang w:val="fr-FR"/>
        </w:rPr>
      </w:pPr>
      <w:r w:rsidRPr="00477899">
        <w:rPr>
          <w:lang w:val="fr-FR"/>
        </w:rPr>
        <w:t>recommande</w:t>
      </w:r>
    </w:p>
    <w:p w14:paraId="7DC52CFA" w14:textId="55C47D03" w:rsidR="00D02600" w:rsidRPr="001A7C32" w:rsidRDefault="00D02600" w:rsidP="00D02600">
      <w:pPr>
        <w:rPr>
          <w:lang w:val="fr-FR"/>
        </w:rPr>
      </w:pPr>
      <w:r w:rsidRPr="001A7C32">
        <w:rPr>
          <w:lang w:val="fr-FR"/>
        </w:rPr>
        <w:t>que les spécifications concernant la quantification perceptuelle (PQ) ou la méthode hybride log</w:t>
      </w:r>
      <w:r w:rsidRPr="001A7C32">
        <w:rPr>
          <w:lang w:val="fr-FR"/>
        </w:rPr>
        <w:noBreakHyphen/>
        <w:t>gamma (HLG) décrites dans la présente Recommandation soient utilisées pour la production et l</w:t>
      </w:r>
      <w:r w:rsidR="001A7C32" w:rsidRPr="001A7C32">
        <w:rPr>
          <w:lang w:val="fr-FR"/>
        </w:rPr>
        <w:t>'</w:t>
      </w:r>
      <w:r w:rsidRPr="001A7C32">
        <w:rPr>
          <w:lang w:val="fr-FR"/>
        </w:rPr>
        <w:t>échange international de programmes de TV-HDR.</w:t>
      </w:r>
    </w:p>
    <w:p w14:paraId="105B7E0B" w14:textId="4E5FFF03" w:rsidR="00D02600" w:rsidRPr="001A7C32" w:rsidRDefault="00D02600" w:rsidP="00D02600">
      <w:pPr>
        <w:pStyle w:val="Note"/>
        <w:rPr>
          <w:lang w:val="fr-FR"/>
        </w:rPr>
      </w:pPr>
      <w:bookmarkStart w:id="18" w:name="lt_pId091"/>
      <w:r w:rsidRPr="001A7C32">
        <w:rPr>
          <w:lang w:val="fr-FR"/>
        </w:rPr>
        <w:t>NOTE – La méthode PQ permet d</w:t>
      </w:r>
      <w:r w:rsidR="001A7C32" w:rsidRPr="001A7C32">
        <w:rPr>
          <w:lang w:val="fr-FR"/>
        </w:rPr>
        <w:t>'</w:t>
      </w:r>
      <w:r w:rsidRPr="001A7C32">
        <w:rPr>
          <w:lang w:val="fr-FR"/>
        </w:rPr>
        <w:t>obtenir une très vaste gamme de niveaux de brillance pour une profondeur binaire donnée en utilisant une fonction de transfert non linéaire bien adaptée au système de vision de l</w:t>
      </w:r>
      <w:r w:rsidR="001A7C32" w:rsidRPr="001A7C32">
        <w:rPr>
          <w:lang w:val="fr-FR"/>
        </w:rPr>
        <w:t>'</w:t>
      </w:r>
      <w:r w:rsidRPr="001A7C32">
        <w:rPr>
          <w:lang w:val="fr-FR"/>
        </w:rPr>
        <w:t>être humain. La méthode HLG permet d</w:t>
      </w:r>
      <w:r w:rsidR="001A7C32" w:rsidRPr="001A7C32">
        <w:rPr>
          <w:lang w:val="fr-FR"/>
        </w:rPr>
        <w:t>'</w:t>
      </w:r>
      <w:r w:rsidRPr="001A7C32">
        <w:rPr>
          <w:lang w:val="fr-FR"/>
        </w:rPr>
        <w:t>obtenir une certaine compatibilité avec les dispositifs d</w:t>
      </w:r>
      <w:r w:rsidR="001A7C32" w:rsidRPr="001A7C32">
        <w:rPr>
          <w:lang w:val="fr-FR"/>
        </w:rPr>
        <w:t>'</w:t>
      </w:r>
      <w:r w:rsidRPr="001A7C32">
        <w:rPr>
          <w:lang w:val="fr-FR"/>
        </w:rPr>
        <w:t>affichage plus anciens en raison d</w:t>
      </w:r>
      <w:r w:rsidR="001A7C32" w:rsidRPr="001A7C32">
        <w:rPr>
          <w:lang w:val="fr-FR"/>
        </w:rPr>
        <w:t>'</w:t>
      </w:r>
      <w:r w:rsidRPr="001A7C32">
        <w:rPr>
          <w:lang w:val="fr-FR"/>
        </w:rPr>
        <w:t xml:space="preserve">une meilleure concordance avec les courbes de transfert précédemment établies pour la télévision. </w:t>
      </w:r>
      <w:bookmarkEnd w:id="18"/>
      <w:r w:rsidRPr="001A7C32">
        <w:rPr>
          <w:lang w:val="fr-FR"/>
        </w:rPr>
        <w:t>Le Rapport UIT-R BT.2390 fournit des informations supplémentaires concernant les méthodes PQ et HLG, la conversion entre ces formats ainsi que la compatibilité avec les systèmes antérieurs.</w:t>
      </w:r>
    </w:p>
    <w:p w14:paraId="76EB70AD" w14:textId="77777777" w:rsidR="00D02600" w:rsidRPr="001A7C32" w:rsidRDefault="00D02600" w:rsidP="00D02600">
      <w:pPr>
        <w:pStyle w:val="TableNo"/>
        <w:keepNext w:val="0"/>
        <w:rPr>
          <w:lang w:val="fr-FR"/>
        </w:rPr>
      </w:pPr>
      <w:r w:rsidRPr="001A7C32">
        <w:rPr>
          <w:lang w:val="fr-FR"/>
        </w:rPr>
        <w:t>TABLEAU 1</w:t>
      </w:r>
    </w:p>
    <w:p w14:paraId="414E9ED9" w14:textId="0ACDA758" w:rsidR="00D02600" w:rsidRPr="001A7C32" w:rsidRDefault="00D02600" w:rsidP="00D02600">
      <w:pPr>
        <w:pStyle w:val="Tabletitle"/>
        <w:keepNext w:val="0"/>
        <w:rPr>
          <w:lang w:val="fr-FR"/>
        </w:rPr>
      </w:pPr>
      <w:r w:rsidRPr="001A7C32">
        <w:rPr>
          <w:lang w:val="fr-FR"/>
        </w:rPr>
        <w:t>Caractéristiques spatiales de l</w:t>
      </w:r>
      <w:r w:rsidR="001A7C32" w:rsidRPr="001A7C32">
        <w:rPr>
          <w:lang w:val="fr-FR"/>
        </w:rPr>
        <w:t>'</w:t>
      </w:r>
      <w:r w:rsidRPr="001A7C32">
        <w:rPr>
          <w:lang w:val="fr-FR"/>
        </w:rPr>
        <w:t>image</w:t>
      </w:r>
    </w:p>
    <w:tbl>
      <w:tblPr>
        <w:tblW w:w="9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390"/>
      </w:tblGrid>
      <w:tr w:rsidR="00D02600" w:rsidRPr="001A7C32" w14:paraId="528D639D" w14:textId="77777777" w:rsidTr="00974527">
        <w:trPr>
          <w:jc w:val="center"/>
        </w:trPr>
        <w:tc>
          <w:tcPr>
            <w:tcW w:w="3259" w:type="dxa"/>
            <w:tcBorders>
              <w:top w:val="single" w:sz="2" w:space="0" w:color="000000"/>
              <w:left w:val="single" w:sz="2" w:space="0" w:color="000000"/>
              <w:bottom w:val="single" w:sz="2" w:space="0" w:color="000000"/>
              <w:right w:val="single" w:sz="2" w:space="0" w:color="000000"/>
            </w:tcBorders>
            <w:vAlign w:val="center"/>
          </w:tcPr>
          <w:p w14:paraId="0030CA5F" w14:textId="77777777" w:rsidR="00D02600" w:rsidRPr="001A7C32" w:rsidRDefault="00D02600" w:rsidP="00D02600">
            <w:pPr>
              <w:pStyle w:val="Tablehead"/>
              <w:keepNext w:val="0"/>
              <w:rPr>
                <w:rFonts w:cs="Arial"/>
                <w:szCs w:val="22"/>
                <w:lang w:val="fr-FR"/>
              </w:rPr>
            </w:pPr>
            <w:r w:rsidRPr="001A7C32">
              <w:rPr>
                <w:rFonts w:cs="Arial"/>
                <w:szCs w:val="22"/>
                <w:lang w:val="fr-FR"/>
              </w:rPr>
              <w:t>Paramètre</w:t>
            </w:r>
          </w:p>
        </w:tc>
        <w:tc>
          <w:tcPr>
            <w:tcW w:w="6388" w:type="dxa"/>
            <w:tcBorders>
              <w:top w:val="single" w:sz="2" w:space="0" w:color="000000"/>
              <w:left w:val="single" w:sz="2" w:space="0" w:color="000000"/>
              <w:bottom w:val="single" w:sz="2" w:space="0" w:color="000000"/>
              <w:right w:val="single" w:sz="2" w:space="0" w:color="000000"/>
            </w:tcBorders>
            <w:vAlign w:val="center"/>
          </w:tcPr>
          <w:p w14:paraId="6AD04253" w14:textId="77777777" w:rsidR="00D02600" w:rsidRPr="001A7C32" w:rsidRDefault="00D02600" w:rsidP="00D02600">
            <w:pPr>
              <w:pStyle w:val="Tablehead"/>
              <w:keepNext w:val="0"/>
              <w:rPr>
                <w:rFonts w:cs="Arial"/>
                <w:szCs w:val="22"/>
                <w:lang w:val="fr-FR"/>
              </w:rPr>
            </w:pPr>
            <w:r w:rsidRPr="001A7C32">
              <w:rPr>
                <w:rFonts w:cs="Arial"/>
                <w:szCs w:val="22"/>
                <w:lang w:val="fr-FR"/>
              </w:rPr>
              <w:t>Valeurs</w:t>
            </w:r>
          </w:p>
        </w:tc>
      </w:tr>
      <w:tr w:rsidR="00D02600" w:rsidRPr="001A7C32" w14:paraId="554A0A07" w14:textId="77777777" w:rsidTr="00974527">
        <w:trPr>
          <w:trHeight w:val="330"/>
          <w:jc w:val="center"/>
        </w:trPr>
        <w:tc>
          <w:tcPr>
            <w:tcW w:w="3259" w:type="dxa"/>
            <w:tcBorders>
              <w:top w:val="single" w:sz="2" w:space="0" w:color="000000"/>
              <w:left w:val="single" w:sz="2" w:space="0" w:color="000000"/>
              <w:bottom w:val="single" w:sz="2" w:space="0" w:color="000000"/>
              <w:right w:val="single" w:sz="2" w:space="0" w:color="000000"/>
            </w:tcBorders>
            <w:vAlign w:val="center"/>
          </w:tcPr>
          <w:p w14:paraId="153350D5" w14:textId="364AA272" w:rsidR="00D02600" w:rsidRPr="001A7C32" w:rsidRDefault="00D02600" w:rsidP="00D02600">
            <w:pPr>
              <w:pStyle w:val="Tabletext"/>
              <w:jc w:val="left"/>
              <w:rPr>
                <w:szCs w:val="22"/>
                <w:lang w:val="fr-FR"/>
              </w:rPr>
            </w:pPr>
            <w:bookmarkStart w:id="19" w:name="lt_pId096"/>
            <w:r w:rsidRPr="001A7C32">
              <w:rPr>
                <w:szCs w:val="22"/>
                <w:lang w:val="fr-FR"/>
              </w:rPr>
              <w:t>Forme du conteneur de l</w:t>
            </w:r>
            <w:r w:rsidR="001A7C32" w:rsidRPr="001A7C32">
              <w:rPr>
                <w:szCs w:val="22"/>
                <w:lang w:val="fr-FR"/>
              </w:rPr>
              <w:t>'</w:t>
            </w:r>
            <w:r w:rsidRPr="001A7C32">
              <w:rPr>
                <w:szCs w:val="22"/>
                <w:lang w:val="fr-FR"/>
              </w:rPr>
              <w:t>image</w:t>
            </w:r>
            <w:r w:rsidRPr="001A7C32">
              <w:rPr>
                <w:szCs w:val="22"/>
                <w:vertAlign w:val="superscript"/>
                <w:lang w:val="fr-FR"/>
              </w:rPr>
              <w:t>1a</w:t>
            </w:r>
            <w:bookmarkEnd w:id="19"/>
          </w:p>
        </w:tc>
        <w:tc>
          <w:tcPr>
            <w:tcW w:w="6388" w:type="dxa"/>
            <w:tcBorders>
              <w:top w:val="single" w:sz="2" w:space="0" w:color="000000"/>
              <w:left w:val="single" w:sz="2" w:space="0" w:color="000000"/>
              <w:bottom w:val="single" w:sz="2" w:space="0" w:color="000000"/>
              <w:right w:val="single" w:sz="2" w:space="0" w:color="000000"/>
            </w:tcBorders>
            <w:vAlign w:val="center"/>
          </w:tcPr>
          <w:p w14:paraId="6CB0CA33" w14:textId="77777777" w:rsidR="00D02600" w:rsidRPr="001A7C32" w:rsidRDefault="00D02600" w:rsidP="00D02600">
            <w:pPr>
              <w:pStyle w:val="Tabletext"/>
              <w:jc w:val="center"/>
              <w:rPr>
                <w:szCs w:val="22"/>
                <w:lang w:val="fr-FR"/>
              </w:rPr>
            </w:pPr>
            <w:r w:rsidRPr="001A7C32">
              <w:rPr>
                <w:szCs w:val="22"/>
                <w:lang w:val="fr-FR"/>
              </w:rPr>
              <w:t>16:9</w:t>
            </w:r>
          </w:p>
        </w:tc>
      </w:tr>
      <w:tr w:rsidR="00D02600" w:rsidRPr="001A7C32" w14:paraId="18A3EA4A" w14:textId="77777777" w:rsidTr="00974527">
        <w:trPr>
          <w:trHeight w:val="690"/>
          <w:jc w:val="center"/>
        </w:trPr>
        <w:tc>
          <w:tcPr>
            <w:tcW w:w="3259" w:type="dxa"/>
            <w:tcBorders>
              <w:top w:val="single" w:sz="2" w:space="0" w:color="000000"/>
              <w:left w:val="single" w:sz="2" w:space="0" w:color="000000"/>
              <w:bottom w:val="single" w:sz="2" w:space="0" w:color="000000"/>
              <w:right w:val="single" w:sz="2" w:space="0" w:color="000000"/>
            </w:tcBorders>
            <w:vAlign w:val="center"/>
          </w:tcPr>
          <w:p w14:paraId="146F7FFE" w14:textId="77777777" w:rsidR="00D02600" w:rsidRPr="001A7C32" w:rsidRDefault="00D02600" w:rsidP="00D02600">
            <w:pPr>
              <w:pStyle w:val="Tabletext"/>
              <w:jc w:val="left"/>
              <w:rPr>
                <w:szCs w:val="22"/>
                <w:lang w:val="fr-FR"/>
              </w:rPr>
            </w:pPr>
            <w:r w:rsidRPr="001A7C32">
              <w:rPr>
                <w:szCs w:val="22"/>
                <w:lang w:val="fr-FR"/>
              </w:rPr>
              <w:t>Nombre de pixels du conteneur</w:t>
            </w:r>
            <w:r w:rsidRPr="001A7C32">
              <w:rPr>
                <w:szCs w:val="22"/>
                <w:vertAlign w:val="superscript"/>
                <w:lang w:val="fr-FR"/>
              </w:rPr>
              <w:t>1b</w:t>
            </w:r>
          </w:p>
          <w:p w14:paraId="148DF7C3" w14:textId="77777777" w:rsidR="00D02600" w:rsidRPr="001A7C32" w:rsidRDefault="00D02600" w:rsidP="00D02600">
            <w:pPr>
              <w:pStyle w:val="Tabletext"/>
              <w:jc w:val="left"/>
              <w:rPr>
                <w:szCs w:val="22"/>
                <w:lang w:val="fr-FR"/>
              </w:rPr>
            </w:pPr>
            <w:r w:rsidRPr="001A7C32">
              <w:rPr>
                <w:szCs w:val="22"/>
                <w:lang w:val="fr-FR"/>
              </w:rPr>
              <w:t>Horizontal × vertical</w:t>
            </w:r>
          </w:p>
        </w:tc>
        <w:tc>
          <w:tcPr>
            <w:tcW w:w="6388" w:type="dxa"/>
            <w:tcBorders>
              <w:top w:val="single" w:sz="2" w:space="0" w:color="000000"/>
              <w:left w:val="single" w:sz="2" w:space="0" w:color="000000"/>
              <w:bottom w:val="single" w:sz="2" w:space="0" w:color="000000"/>
              <w:right w:val="single" w:sz="2" w:space="0" w:color="000000"/>
            </w:tcBorders>
            <w:vAlign w:val="center"/>
          </w:tcPr>
          <w:p w14:paraId="2566A811" w14:textId="77777777" w:rsidR="00D02600" w:rsidRPr="001A7C32" w:rsidRDefault="00D02600" w:rsidP="00D02600">
            <w:pPr>
              <w:pStyle w:val="Tabletext"/>
              <w:jc w:val="center"/>
              <w:rPr>
                <w:szCs w:val="22"/>
                <w:lang w:val="fr-FR"/>
              </w:rPr>
            </w:pPr>
            <w:r w:rsidRPr="001A7C32">
              <w:rPr>
                <w:szCs w:val="22"/>
                <w:lang w:val="fr-FR"/>
              </w:rPr>
              <w:t>7 680 × 4 320</w:t>
            </w:r>
          </w:p>
          <w:p w14:paraId="6E4A5ECD" w14:textId="77777777" w:rsidR="00D02600" w:rsidRPr="001A7C32" w:rsidRDefault="00D02600" w:rsidP="00D02600">
            <w:pPr>
              <w:pStyle w:val="Tabletext"/>
              <w:jc w:val="center"/>
              <w:rPr>
                <w:szCs w:val="22"/>
                <w:lang w:val="fr-FR"/>
              </w:rPr>
            </w:pPr>
            <w:r w:rsidRPr="001A7C32">
              <w:rPr>
                <w:szCs w:val="22"/>
                <w:lang w:val="fr-FR"/>
              </w:rPr>
              <w:t>3 840 × 2 160</w:t>
            </w:r>
          </w:p>
          <w:p w14:paraId="3623DB61" w14:textId="77777777" w:rsidR="00D02600" w:rsidRPr="001A7C32" w:rsidRDefault="00D02600" w:rsidP="00D02600">
            <w:pPr>
              <w:pStyle w:val="Tabletext"/>
              <w:jc w:val="center"/>
              <w:rPr>
                <w:szCs w:val="22"/>
                <w:lang w:val="fr-FR"/>
              </w:rPr>
            </w:pPr>
            <w:r w:rsidRPr="001A7C32">
              <w:rPr>
                <w:szCs w:val="22"/>
                <w:lang w:val="fr-FR"/>
              </w:rPr>
              <w:t>1 920 × 1 080</w:t>
            </w:r>
          </w:p>
        </w:tc>
      </w:tr>
      <w:tr w:rsidR="00D02600" w:rsidRPr="001A7C32" w14:paraId="05FC00E8" w14:textId="77777777" w:rsidTr="00974527">
        <w:trPr>
          <w:jc w:val="center"/>
        </w:trPr>
        <w:tc>
          <w:tcPr>
            <w:tcW w:w="3259" w:type="dxa"/>
            <w:tcBorders>
              <w:top w:val="single" w:sz="2" w:space="0" w:color="000000"/>
              <w:left w:val="single" w:sz="2" w:space="0" w:color="000000"/>
              <w:bottom w:val="single" w:sz="2" w:space="0" w:color="000000"/>
              <w:right w:val="single" w:sz="2" w:space="0" w:color="000000"/>
            </w:tcBorders>
            <w:vAlign w:val="center"/>
          </w:tcPr>
          <w:p w14:paraId="635FC863" w14:textId="3F619ACF" w:rsidR="00D02600" w:rsidRPr="001A7C32" w:rsidRDefault="00D02600" w:rsidP="00D02600">
            <w:pPr>
              <w:pStyle w:val="Tabletext"/>
              <w:rPr>
                <w:szCs w:val="22"/>
                <w:lang w:val="fr-FR"/>
              </w:rPr>
            </w:pPr>
            <w:r w:rsidRPr="001A7C32">
              <w:rPr>
                <w:szCs w:val="22"/>
                <w:lang w:val="fr-FR"/>
              </w:rPr>
              <w:t>Grille d</w:t>
            </w:r>
            <w:r w:rsidR="001A7C32" w:rsidRPr="001A7C32">
              <w:rPr>
                <w:szCs w:val="22"/>
                <w:lang w:val="fr-FR"/>
              </w:rPr>
              <w:t>'</w:t>
            </w:r>
            <w:r w:rsidRPr="001A7C32">
              <w:rPr>
                <w:szCs w:val="22"/>
                <w:lang w:val="fr-FR"/>
              </w:rPr>
              <w:t>échantillonnage</w:t>
            </w:r>
          </w:p>
        </w:tc>
        <w:tc>
          <w:tcPr>
            <w:tcW w:w="6388" w:type="dxa"/>
            <w:tcBorders>
              <w:top w:val="single" w:sz="2" w:space="0" w:color="000000"/>
              <w:left w:val="single" w:sz="2" w:space="0" w:color="000000"/>
              <w:bottom w:val="single" w:sz="2" w:space="0" w:color="000000"/>
              <w:right w:val="single" w:sz="2" w:space="0" w:color="000000"/>
            </w:tcBorders>
            <w:vAlign w:val="center"/>
          </w:tcPr>
          <w:p w14:paraId="6C975DF2" w14:textId="77777777" w:rsidR="00D02600" w:rsidRPr="001A7C32" w:rsidRDefault="00D02600" w:rsidP="00D02600">
            <w:pPr>
              <w:pStyle w:val="Tabletext"/>
              <w:jc w:val="center"/>
              <w:rPr>
                <w:szCs w:val="22"/>
                <w:lang w:val="fr-FR"/>
              </w:rPr>
            </w:pPr>
            <w:r w:rsidRPr="001A7C32">
              <w:rPr>
                <w:szCs w:val="22"/>
                <w:lang w:val="fr-FR"/>
              </w:rPr>
              <w:t>Orthogonale</w:t>
            </w:r>
          </w:p>
        </w:tc>
      </w:tr>
      <w:tr w:rsidR="00D02600" w:rsidRPr="001A7C32" w14:paraId="7C7BDC22" w14:textId="77777777" w:rsidTr="00974527">
        <w:trPr>
          <w:jc w:val="center"/>
        </w:trPr>
        <w:tc>
          <w:tcPr>
            <w:tcW w:w="3259" w:type="dxa"/>
            <w:tcBorders>
              <w:top w:val="single" w:sz="2" w:space="0" w:color="000000"/>
              <w:left w:val="single" w:sz="2" w:space="0" w:color="000000"/>
              <w:bottom w:val="single" w:sz="2" w:space="0" w:color="000000"/>
              <w:right w:val="single" w:sz="2" w:space="0" w:color="000000"/>
            </w:tcBorders>
            <w:vAlign w:val="center"/>
          </w:tcPr>
          <w:p w14:paraId="2FBB7EA7" w14:textId="77777777" w:rsidR="00D02600" w:rsidRPr="001A7C32" w:rsidRDefault="00D02600" w:rsidP="00D02600">
            <w:pPr>
              <w:pStyle w:val="Tabletext"/>
              <w:rPr>
                <w:szCs w:val="22"/>
                <w:lang w:val="fr-FR"/>
              </w:rPr>
            </w:pPr>
            <w:r w:rsidRPr="001A7C32">
              <w:rPr>
                <w:szCs w:val="22"/>
                <w:lang w:val="fr-FR"/>
              </w:rPr>
              <w:t>Format de pixel</w:t>
            </w:r>
          </w:p>
        </w:tc>
        <w:tc>
          <w:tcPr>
            <w:tcW w:w="6388" w:type="dxa"/>
            <w:tcBorders>
              <w:top w:val="single" w:sz="2" w:space="0" w:color="000000"/>
              <w:left w:val="single" w:sz="2" w:space="0" w:color="000000"/>
              <w:bottom w:val="single" w:sz="2" w:space="0" w:color="000000"/>
              <w:right w:val="single" w:sz="2" w:space="0" w:color="000000"/>
            </w:tcBorders>
            <w:vAlign w:val="center"/>
          </w:tcPr>
          <w:p w14:paraId="46F69340" w14:textId="77777777" w:rsidR="00D02600" w:rsidRPr="001A7C32" w:rsidRDefault="00D02600" w:rsidP="00D02600">
            <w:pPr>
              <w:pStyle w:val="Tabletext"/>
              <w:jc w:val="center"/>
              <w:rPr>
                <w:szCs w:val="22"/>
                <w:lang w:val="fr-FR"/>
              </w:rPr>
            </w:pPr>
            <w:r w:rsidRPr="001A7C32">
              <w:rPr>
                <w:szCs w:val="22"/>
                <w:lang w:val="fr-FR"/>
              </w:rPr>
              <w:t>1:1 (pixels carrés)</w:t>
            </w:r>
          </w:p>
        </w:tc>
      </w:tr>
      <w:tr w:rsidR="00D02600" w:rsidRPr="00477899" w14:paraId="667856FF" w14:textId="77777777" w:rsidTr="00974527">
        <w:trPr>
          <w:jc w:val="center"/>
        </w:trPr>
        <w:tc>
          <w:tcPr>
            <w:tcW w:w="3259" w:type="dxa"/>
            <w:tcBorders>
              <w:top w:val="single" w:sz="2" w:space="0" w:color="000000"/>
              <w:left w:val="single" w:sz="2" w:space="0" w:color="000000"/>
              <w:bottom w:val="single" w:sz="2" w:space="0" w:color="000000"/>
              <w:right w:val="single" w:sz="2" w:space="0" w:color="000000"/>
            </w:tcBorders>
            <w:vAlign w:val="center"/>
          </w:tcPr>
          <w:p w14:paraId="36B8F50B" w14:textId="77777777" w:rsidR="00D02600" w:rsidRPr="001A7C32" w:rsidRDefault="00D02600" w:rsidP="00D02600">
            <w:pPr>
              <w:pStyle w:val="Tabletext"/>
              <w:rPr>
                <w:szCs w:val="22"/>
                <w:lang w:val="fr-FR"/>
              </w:rPr>
            </w:pPr>
            <w:r w:rsidRPr="001A7C32">
              <w:rPr>
                <w:szCs w:val="22"/>
                <w:lang w:val="fr-FR"/>
              </w:rPr>
              <w:t>Ordre des pixels</w:t>
            </w:r>
          </w:p>
        </w:tc>
        <w:tc>
          <w:tcPr>
            <w:tcW w:w="6388" w:type="dxa"/>
            <w:tcBorders>
              <w:top w:val="single" w:sz="2" w:space="0" w:color="000000"/>
              <w:left w:val="single" w:sz="2" w:space="0" w:color="000000"/>
              <w:bottom w:val="single" w:sz="2" w:space="0" w:color="000000"/>
              <w:right w:val="single" w:sz="2" w:space="0" w:color="000000"/>
            </w:tcBorders>
            <w:vAlign w:val="center"/>
          </w:tcPr>
          <w:p w14:paraId="709D8807" w14:textId="77777777" w:rsidR="00D02600" w:rsidRPr="001A7C32" w:rsidRDefault="00D02600" w:rsidP="00D02600">
            <w:pPr>
              <w:pStyle w:val="Tabletext"/>
              <w:jc w:val="center"/>
              <w:rPr>
                <w:szCs w:val="22"/>
                <w:lang w:val="fr-FR"/>
              </w:rPr>
            </w:pPr>
            <w:r w:rsidRPr="001A7C32">
              <w:rPr>
                <w:szCs w:val="22"/>
                <w:lang w:val="fr-FR"/>
              </w:rPr>
              <w:t>Les pixels sont ordonnés de gauche à droite dans chaque ligne, et les lignes sont ordonnées de haut en bas.</w:t>
            </w:r>
          </w:p>
        </w:tc>
      </w:tr>
      <w:tr w:rsidR="00974527" w:rsidRPr="001A7C32" w14:paraId="65499899" w14:textId="77777777" w:rsidTr="00974527">
        <w:trPr>
          <w:jc w:val="center"/>
        </w:trPr>
        <w:tc>
          <w:tcPr>
            <w:tcW w:w="9647" w:type="dxa"/>
            <w:gridSpan w:val="2"/>
            <w:tcBorders>
              <w:top w:val="nil"/>
              <w:left w:val="nil"/>
              <w:bottom w:val="single" w:sz="2" w:space="0" w:color="000000"/>
              <w:right w:val="nil"/>
            </w:tcBorders>
            <w:vAlign w:val="center"/>
          </w:tcPr>
          <w:p w14:paraId="10609BE7" w14:textId="3971A76C" w:rsidR="00974527" w:rsidRPr="00974527" w:rsidRDefault="00974527" w:rsidP="00974527">
            <w:pPr>
              <w:pStyle w:val="TableNo"/>
              <w:keepNext w:val="0"/>
              <w:rPr>
                <w:lang w:val="fr-FR"/>
              </w:rPr>
            </w:pPr>
            <w:r w:rsidRPr="001A7C32">
              <w:rPr>
                <w:lang w:val="fr-FR"/>
              </w:rPr>
              <w:lastRenderedPageBreak/>
              <w:t>TABLEAU 1</w:t>
            </w:r>
            <w:r>
              <w:rPr>
                <w:lang w:val="fr-FR"/>
              </w:rPr>
              <w:t xml:space="preserve"> (</w:t>
            </w:r>
            <w:r w:rsidRPr="00974527">
              <w:rPr>
                <w:i/>
                <w:iCs/>
                <w:lang w:val="fr-FR"/>
              </w:rPr>
              <w:t>fin</w:t>
            </w:r>
            <w:r>
              <w:rPr>
                <w:lang w:val="fr-FR"/>
              </w:rPr>
              <w:t>)</w:t>
            </w:r>
          </w:p>
        </w:tc>
      </w:tr>
      <w:tr w:rsidR="00974527" w:rsidRPr="001A7C32" w14:paraId="551CC938" w14:textId="77777777" w:rsidTr="00974527">
        <w:trPr>
          <w:jc w:val="center"/>
        </w:trPr>
        <w:tc>
          <w:tcPr>
            <w:tcW w:w="3259" w:type="dxa"/>
            <w:tcBorders>
              <w:top w:val="single" w:sz="2" w:space="0" w:color="000000"/>
              <w:left w:val="single" w:sz="2" w:space="0" w:color="000000"/>
              <w:bottom w:val="single" w:sz="2" w:space="0" w:color="000000"/>
              <w:right w:val="single" w:sz="2" w:space="0" w:color="000000"/>
            </w:tcBorders>
            <w:vAlign w:val="center"/>
          </w:tcPr>
          <w:p w14:paraId="6EB57C88" w14:textId="77777777" w:rsidR="00974527" w:rsidRPr="001A7C32" w:rsidRDefault="00974527" w:rsidP="00801536">
            <w:pPr>
              <w:pStyle w:val="Tablehead"/>
              <w:keepNext w:val="0"/>
              <w:rPr>
                <w:rFonts w:cs="Arial"/>
                <w:szCs w:val="22"/>
                <w:lang w:val="fr-FR"/>
              </w:rPr>
            </w:pPr>
            <w:r w:rsidRPr="001A7C32">
              <w:rPr>
                <w:rFonts w:cs="Arial"/>
                <w:szCs w:val="22"/>
                <w:lang w:val="fr-FR"/>
              </w:rPr>
              <w:t>Paramètre</w:t>
            </w:r>
          </w:p>
        </w:tc>
        <w:tc>
          <w:tcPr>
            <w:tcW w:w="6388" w:type="dxa"/>
            <w:tcBorders>
              <w:top w:val="single" w:sz="2" w:space="0" w:color="000000"/>
              <w:left w:val="single" w:sz="2" w:space="0" w:color="000000"/>
              <w:bottom w:val="single" w:sz="2" w:space="0" w:color="000000"/>
              <w:right w:val="single" w:sz="2" w:space="0" w:color="000000"/>
            </w:tcBorders>
            <w:vAlign w:val="center"/>
          </w:tcPr>
          <w:p w14:paraId="43775C4D" w14:textId="77777777" w:rsidR="00974527" w:rsidRPr="001A7C32" w:rsidRDefault="00974527" w:rsidP="00801536">
            <w:pPr>
              <w:pStyle w:val="Tablehead"/>
              <w:keepNext w:val="0"/>
              <w:rPr>
                <w:rFonts w:cs="Arial"/>
                <w:szCs w:val="22"/>
                <w:lang w:val="fr-FR"/>
              </w:rPr>
            </w:pPr>
            <w:r w:rsidRPr="001A7C32">
              <w:rPr>
                <w:rFonts w:cs="Arial"/>
                <w:szCs w:val="22"/>
                <w:lang w:val="fr-FR"/>
              </w:rPr>
              <w:t>Valeurs</w:t>
            </w:r>
          </w:p>
        </w:tc>
      </w:tr>
      <w:tr w:rsidR="00D02600" w:rsidRPr="001A7C32" w14:paraId="5E5E2E9D" w14:textId="77777777" w:rsidTr="00974527">
        <w:trPr>
          <w:trHeight w:val="304"/>
          <w:jc w:val="center"/>
        </w:trPr>
        <w:tc>
          <w:tcPr>
            <w:tcW w:w="3259" w:type="dxa"/>
            <w:tcBorders>
              <w:top w:val="single" w:sz="2" w:space="0" w:color="000000"/>
              <w:left w:val="single" w:sz="2" w:space="0" w:color="000000"/>
              <w:bottom w:val="single" w:sz="2" w:space="0" w:color="000000"/>
              <w:right w:val="single" w:sz="2" w:space="0" w:color="000000"/>
            </w:tcBorders>
            <w:vAlign w:val="center"/>
          </w:tcPr>
          <w:p w14:paraId="31AE688D" w14:textId="7CAB542E" w:rsidR="00D02600" w:rsidRPr="001A7C32" w:rsidRDefault="00D02600" w:rsidP="00D02600">
            <w:pPr>
              <w:pStyle w:val="Tabletext"/>
              <w:rPr>
                <w:szCs w:val="22"/>
                <w:lang w:val="fr-FR"/>
              </w:rPr>
            </w:pPr>
            <w:r w:rsidRPr="001A7C32">
              <w:rPr>
                <w:szCs w:val="22"/>
                <w:lang w:val="fr-FR"/>
              </w:rPr>
              <w:t>Fréquence de trame (Hz)</w:t>
            </w:r>
          </w:p>
        </w:tc>
        <w:tc>
          <w:tcPr>
            <w:tcW w:w="6388" w:type="dxa"/>
            <w:tcBorders>
              <w:top w:val="single" w:sz="2" w:space="0" w:color="000000"/>
              <w:left w:val="single" w:sz="2" w:space="0" w:color="000000"/>
              <w:bottom w:val="single" w:sz="2" w:space="0" w:color="000000"/>
              <w:right w:val="single" w:sz="2" w:space="0" w:color="000000"/>
            </w:tcBorders>
            <w:vAlign w:val="center"/>
          </w:tcPr>
          <w:p w14:paraId="0AEDC2FE" w14:textId="77777777" w:rsidR="00D02600" w:rsidRPr="001A7C32" w:rsidRDefault="00D02600" w:rsidP="00D02600">
            <w:pPr>
              <w:pStyle w:val="Tabletext"/>
              <w:jc w:val="center"/>
              <w:rPr>
                <w:szCs w:val="22"/>
                <w:lang w:val="fr-FR"/>
              </w:rPr>
            </w:pPr>
            <w:r w:rsidRPr="001A7C32">
              <w:rPr>
                <w:szCs w:val="22"/>
                <w:lang w:val="fr-FR"/>
              </w:rPr>
              <w:t>120, 120/1,001, 100, 60, 60/1,001, 50, 30, 30/1,001, 25, 24, 24/1,001</w:t>
            </w:r>
          </w:p>
        </w:tc>
      </w:tr>
      <w:tr w:rsidR="00D02600" w:rsidRPr="001A7C32" w14:paraId="194B2765" w14:textId="77777777" w:rsidTr="00974527">
        <w:trPr>
          <w:jc w:val="center"/>
        </w:trPr>
        <w:tc>
          <w:tcPr>
            <w:tcW w:w="3259" w:type="dxa"/>
            <w:tcBorders>
              <w:top w:val="single" w:sz="2" w:space="0" w:color="000000"/>
              <w:left w:val="single" w:sz="2" w:space="0" w:color="000000"/>
              <w:bottom w:val="single" w:sz="2" w:space="0" w:color="auto"/>
              <w:right w:val="single" w:sz="2" w:space="0" w:color="000000"/>
            </w:tcBorders>
            <w:vAlign w:val="center"/>
          </w:tcPr>
          <w:p w14:paraId="5E2F1A8B" w14:textId="3391F3A5" w:rsidR="00D02600" w:rsidRPr="001A7C32" w:rsidRDefault="00D02600" w:rsidP="00D02600">
            <w:pPr>
              <w:pStyle w:val="Tabletext"/>
              <w:rPr>
                <w:szCs w:val="22"/>
                <w:lang w:val="fr-FR"/>
              </w:rPr>
            </w:pPr>
            <w:r w:rsidRPr="001A7C32">
              <w:rPr>
                <w:szCs w:val="22"/>
                <w:lang w:val="fr-FR"/>
              </w:rPr>
              <w:t>Format d</w:t>
            </w:r>
            <w:r w:rsidR="001A7C32" w:rsidRPr="001A7C32">
              <w:rPr>
                <w:szCs w:val="22"/>
                <w:lang w:val="fr-FR"/>
              </w:rPr>
              <w:t>'</w:t>
            </w:r>
            <w:r w:rsidRPr="001A7C32">
              <w:rPr>
                <w:szCs w:val="22"/>
                <w:lang w:val="fr-FR"/>
              </w:rPr>
              <w:t>image</w:t>
            </w:r>
          </w:p>
        </w:tc>
        <w:tc>
          <w:tcPr>
            <w:tcW w:w="6388" w:type="dxa"/>
            <w:tcBorders>
              <w:top w:val="single" w:sz="2" w:space="0" w:color="000000"/>
              <w:left w:val="single" w:sz="2" w:space="0" w:color="000000"/>
              <w:bottom w:val="single" w:sz="2" w:space="0" w:color="auto"/>
              <w:right w:val="single" w:sz="2" w:space="0" w:color="000000"/>
            </w:tcBorders>
            <w:vAlign w:val="center"/>
          </w:tcPr>
          <w:p w14:paraId="501A3AB6" w14:textId="77777777" w:rsidR="00D02600" w:rsidRPr="001A7C32" w:rsidRDefault="00D02600" w:rsidP="00D02600">
            <w:pPr>
              <w:pStyle w:val="Tabletext"/>
              <w:jc w:val="center"/>
              <w:rPr>
                <w:szCs w:val="22"/>
                <w:lang w:val="fr-FR"/>
              </w:rPr>
            </w:pPr>
            <w:r w:rsidRPr="001A7C32">
              <w:rPr>
                <w:szCs w:val="22"/>
                <w:lang w:val="fr-FR"/>
              </w:rPr>
              <w:t>Progressif</w:t>
            </w:r>
          </w:p>
        </w:tc>
      </w:tr>
      <w:tr w:rsidR="00D02600" w:rsidRPr="00477899" w14:paraId="6B9370CB" w14:textId="77777777" w:rsidTr="00974527">
        <w:trPr>
          <w:jc w:val="center"/>
        </w:trPr>
        <w:tc>
          <w:tcPr>
            <w:tcW w:w="9647" w:type="dxa"/>
            <w:gridSpan w:val="2"/>
            <w:tcBorders>
              <w:top w:val="single" w:sz="2" w:space="0" w:color="auto"/>
              <w:left w:val="nil"/>
              <w:bottom w:val="nil"/>
              <w:right w:val="nil"/>
            </w:tcBorders>
            <w:vAlign w:val="center"/>
          </w:tcPr>
          <w:p w14:paraId="733307E8" w14:textId="14FB6F58" w:rsidR="00D02600" w:rsidRPr="001A7C32" w:rsidRDefault="00D02600" w:rsidP="00BC6C80">
            <w:pPr>
              <w:pStyle w:val="Tabletext"/>
              <w:rPr>
                <w:lang w:val="fr-FR"/>
              </w:rPr>
            </w:pPr>
            <w:r w:rsidRPr="001A7C32">
              <w:rPr>
                <w:lang w:val="fr-FR"/>
              </w:rPr>
              <w:t>Note 1a – Le conteneur sert à définir les contraintes horizontales et verticales du format de l</w:t>
            </w:r>
            <w:r w:rsidR="001A7C32" w:rsidRPr="001A7C32">
              <w:rPr>
                <w:lang w:val="fr-FR"/>
              </w:rPr>
              <w:t>'</w:t>
            </w:r>
            <w:r w:rsidRPr="001A7C32">
              <w:rPr>
                <w:lang w:val="fr-FR"/>
              </w:rPr>
              <w:t>image.</w:t>
            </w:r>
          </w:p>
          <w:p w14:paraId="07C354A8" w14:textId="06E41F32" w:rsidR="00D02600" w:rsidRPr="001A7C32" w:rsidRDefault="00D02600" w:rsidP="00BC6C80">
            <w:pPr>
              <w:pStyle w:val="Tabletext"/>
              <w:rPr>
                <w:lang w:val="fr-FR"/>
              </w:rPr>
            </w:pPr>
            <w:r w:rsidRPr="001A7C32">
              <w:rPr>
                <w:lang w:val="fr-FR"/>
              </w:rPr>
              <w:t>Note 1b – Pour la production, il convient d</w:t>
            </w:r>
            <w:r w:rsidR="001A7C32" w:rsidRPr="001A7C32">
              <w:rPr>
                <w:lang w:val="fr-FR"/>
              </w:rPr>
              <w:t>'</w:t>
            </w:r>
            <w:r w:rsidRPr="001A7C32">
              <w:rPr>
                <w:lang w:val="fr-FR"/>
              </w:rPr>
              <w:t>utiliser le format d</w:t>
            </w:r>
            <w:r w:rsidR="001A7C32" w:rsidRPr="001A7C32">
              <w:rPr>
                <w:lang w:val="fr-FR"/>
              </w:rPr>
              <w:t>'</w:t>
            </w:r>
            <w:r w:rsidRPr="001A7C32">
              <w:rPr>
                <w:lang w:val="fr-FR"/>
              </w:rPr>
              <w:t>image de solution la plus élevée réalisable. Il est admis que, souvent, les productions de haute résolution seront sous-échantillonnées en des formats de résolution inférieure aux fins de la diffusion. On sait que la production suivant un format de haute résolution suivie d</w:t>
            </w:r>
            <w:r w:rsidR="001A7C32" w:rsidRPr="001A7C32">
              <w:rPr>
                <w:lang w:val="fr-FR"/>
              </w:rPr>
              <w:t>'</w:t>
            </w:r>
            <w:r w:rsidRPr="001A7C32">
              <w:rPr>
                <w:lang w:val="fr-FR"/>
              </w:rPr>
              <w:t>un sous-échantillonnage électronique pour la diffusion donne un résultat de meilleure qualité que la production effectuée directement avec la résolution utilisée pour la diffusion.</w:t>
            </w:r>
          </w:p>
        </w:tc>
      </w:tr>
    </w:tbl>
    <w:p w14:paraId="125B0BB1" w14:textId="77777777" w:rsidR="00D02600" w:rsidRPr="001A7C32" w:rsidRDefault="00D02600" w:rsidP="00D02600">
      <w:pPr>
        <w:pStyle w:val="Tablefin"/>
        <w:rPr>
          <w:lang w:val="fr-FR"/>
        </w:rPr>
      </w:pPr>
    </w:p>
    <w:p w14:paraId="49DC472A" w14:textId="77777777" w:rsidR="00D02600" w:rsidRPr="001A7C32" w:rsidRDefault="00D02600" w:rsidP="00D02600">
      <w:pPr>
        <w:pStyle w:val="TableNo"/>
        <w:rPr>
          <w:lang w:val="fr-FR"/>
        </w:rPr>
      </w:pPr>
      <w:r w:rsidRPr="001A7C32">
        <w:rPr>
          <w:lang w:val="fr-FR"/>
        </w:rPr>
        <w:t>TABLEAU 2</w:t>
      </w:r>
    </w:p>
    <w:p w14:paraId="22A2E323" w14:textId="77777777" w:rsidR="00D02600" w:rsidRPr="001A7C32" w:rsidRDefault="00D02600" w:rsidP="00D02600">
      <w:pPr>
        <w:pStyle w:val="Tabletitle"/>
        <w:rPr>
          <w:lang w:val="fr-FR"/>
        </w:rPr>
      </w:pPr>
      <w:r w:rsidRPr="001A7C32">
        <w:rPr>
          <w:lang w:val="fr-FR"/>
        </w:rPr>
        <w:t>Colorimétrie utilisée dans le système</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27"/>
        <w:gridCol w:w="2037"/>
        <w:gridCol w:w="2268"/>
        <w:gridCol w:w="1479"/>
        <w:gridCol w:w="1928"/>
      </w:tblGrid>
      <w:tr w:rsidR="00D02600" w:rsidRPr="001A7C32" w14:paraId="24F84103" w14:textId="77777777" w:rsidTr="008354EE">
        <w:trPr>
          <w:jc w:val="center"/>
        </w:trPr>
        <w:tc>
          <w:tcPr>
            <w:tcW w:w="3964" w:type="dxa"/>
            <w:gridSpan w:val="2"/>
            <w:vMerge w:val="restart"/>
            <w:shd w:val="clear" w:color="auto" w:fill="auto"/>
            <w:vAlign w:val="center"/>
          </w:tcPr>
          <w:p w14:paraId="5DF07720" w14:textId="77777777" w:rsidR="00D02600" w:rsidRPr="001A7C32" w:rsidRDefault="00D02600" w:rsidP="00801536">
            <w:pPr>
              <w:pStyle w:val="Tablehead"/>
              <w:rPr>
                <w:lang w:val="fr-FR"/>
              </w:rPr>
            </w:pPr>
            <w:r w:rsidRPr="001A7C32">
              <w:rPr>
                <w:lang w:val="fr-FR"/>
              </w:rPr>
              <w:t>Paramètre</w:t>
            </w:r>
          </w:p>
        </w:tc>
        <w:tc>
          <w:tcPr>
            <w:tcW w:w="5675" w:type="dxa"/>
            <w:gridSpan w:val="3"/>
            <w:shd w:val="clear" w:color="auto" w:fill="auto"/>
          </w:tcPr>
          <w:p w14:paraId="6D16F66A" w14:textId="77777777" w:rsidR="00D02600" w:rsidRPr="001A7C32" w:rsidRDefault="00D02600" w:rsidP="00801536">
            <w:pPr>
              <w:pStyle w:val="Tablehead"/>
              <w:rPr>
                <w:lang w:val="fr-FR"/>
              </w:rPr>
            </w:pPr>
            <w:r w:rsidRPr="001A7C32">
              <w:rPr>
                <w:lang w:val="fr-FR"/>
              </w:rPr>
              <w:t>Valeurs</w:t>
            </w:r>
          </w:p>
        </w:tc>
      </w:tr>
      <w:tr w:rsidR="00D02600" w:rsidRPr="001A7C32" w14:paraId="509A0AF6" w14:textId="77777777" w:rsidTr="008354EE">
        <w:trPr>
          <w:jc w:val="center"/>
        </w:trPr>
        <w:tc>
          <w:tcPr>
            <w:tcW w:w="3964" w:type="dxa"/>
            <w:gridSpan w:val="2"/>
            <w:vMerge/>
            <w:shd w:val="clear" w:color="auto" w:fill="auto"/>
          </w:tcPr>
          <w:p w14:paraId="62E2D758" w14:textId="77777777" w:rsidR="00D02600" w:rsidRPr="001A7C32" w:rsidRDefault="00D02600" w:rsidP="00801536">
            <w:pPr>
              <w:pStyle w:val="Tablehead"/>
              <w:rPr>
                <w:lang w:val="fr-FR"/>
              </w:rPr>
            </w:pPr>
          </w:p>
        </w:tc>
        <w:tc>
          <w:tcPr>
            <w:tcW w:w="2268" w:type="dxa"/>
            <w:vMerge w:val="restart"/>
            <w:shd w:val="clear" w:color="auto" w:fill="auto"/>
          </w:tcPr>
          <w:p w14:paraId="336C4135" w14:textId="66B4DE41" w:rsidR="00D02600" w:rsidRPr="001A7C32" w:rsidRDefault="00D02600" w:rsidP="00801536">
            <w:pPr>
              <w:pStyle w:val="Tablehead"/>
              <w:rPr>
                <w:rFonts w:eastAsia="GulimChe"/>
                <w:lang w:val="fr-FR"/>
              </w:rPr>
            </w:pPr>
            <w:bookmarkStart w:id="20" w:name="lt_pId122"/>
            <w:r w:rsidRPr="001A7C32">
              <w:rPr>
                <w:lang w:val="fr-FR"/>
              </w:rPr>
              <w:t xml:space="preserve">Spectre optique </w:t>
            </w:r>
            <w:r w:rsidRPr="001A7C32">
              <w:rPr>
                <w:sz w:val="20"/>
                <w:lang w:val="fr-FR"/>
              </w:rPr>
              <w:t>(à titre d</w:t>
            </w:r>
            <w:r w:rsidR="001A7C32" w:rsidRPr="001A7C32">
              <w:rPr>
                <w:sz w:val="20"/>
                <w:lang w:val="fr-FR"/>
              </w:rPr>
              <w:t>'</w:t>
            </w:r>
            <w:r w:rsidRPr="001A7C32">
              <w:rPr>
                <w:sz w:val="20"/>
                <w:lang w:val="fr-FR"/>
              </w:rPr>
              <w:t>information)</w:t>
            </w:r>
            <w:bookmarkEnd w:id="20"/>
          </w:p>
        </w:tc>
        <w:tc>
          <w:tcPr>
            <w:tcW w:w="3407" w:type="dxa"/>
            <w:gridSpan w:val="2"/>
            <w:shd w:val="clear" w:color="auto" w:fill="auto"/>
          </w:tcPr>
          <w:p w14:paraId="5B0E59DB" w14:textId="77777777" w:rsidR="00D02600" w:rsidRPr="001A7C32" w:rsidRDefault="00D02600" w:rsidP="00801536">
            <w:pPr>
              <w:pStyle w:val="Tablehead"/>
              <w:rPr>
                <w:lang w:val="fr-FR"/>
              </w:rPr>
            </w:pPr>
            <w:r w:rsidRPr="001A7C32">
              <w:rPr>
                <w:lang w:val="fr-FR"/>
              </w:rPr>
              <w:t>Coordonnées de chromaticité</w:t>
            </w:r>
            <w:r w:rsidRPr="001A7C32">
              <w:rPr>
                <w:lang w:val="fr-FR"/>
              </w:rPr>
              <w:br/>
              <w:t>(CIE, 1931)</w:t>
            </w:r>
          </w:p>
        </w:tc>
      </w:tr>
      <w:tr w:rsidR="00D02600" w:rsidRPr="001A7C32" w14:paraId="1FE0153F" w14:textId="77777777" w:rsidTr="008354EE">
        <w:trPr>
          <w:jc w:val="center"/>
        </w:trPr>
        <w:tc>
          <w:tcPr>
            <w:tcW w:w="3964" w:type="dxa"/>
            <w:gridSpan w:val="2"/>
            <w:vMerge/>
            <w:shd w:val="clear" w:color="auto" w:fill="auto"/>
          </w:tcPr>
          <w:p w14:paraId="40A3687E" w14:textId="77777777" w:rsidR="00D02600" w:rsidRPr="001A7C32" w:rsidRDefault="00D02600" w:rsidP="00801536">
            <w:pPr>
              <w:pStyle w:val="Tablehead"/>
              <w:rPr>
                <w:lang w:val="fr-FR"/>
              </w:rPr>
            </w:pPr>
          </w:p>
        </w:tc>
        <w:tc>
          <w:tcPr>
            <w:tcW w:w="2268" w:type="dxa"/>
            <w:vMerge/>
            <w:shd w:val="clear" w:color="auto" w:fill="auto"/>
          </w:tcPr>
          <w:p w14:paraId="57EC7D8B" w14:textId="77777777" w:rsidR="00D02600" w:rsidRPr="001A7C32" w:rsidRDefault="00D02600" w:rsidP="00801536">
            <w:pPr>
              <w:pStyle w:val="Tablehead"/>
              <w:rPr>
                <w:lang w:val="fr-FR"/>
              </w:rPr>
            </w:pPr>
          </w:p>
        </w:tc>
        <w:tc>
          <w:tcPr>
            <w:tcW w:w="1479" w:type="dxa"/>
            <w:shd w:val="clear" w:color="auto" w:fill="auto"/>
            <w:vAlign w:val="center"/>
          </w:tcPr>
          <w:p w14:paraId="26991A2F" w14:textId="77777777" w:rsidR="00D02600" w:rsidRPr="001A7C32" w:rsidRDefault="00D02600" w:rsidP="00801536">
            <w:pPr>
              <w:pStyle w:val="Tablehead"/>
              <w:rPr>
                <w:rFonts w:eastAsia="Gulim"/>
                <w:i/>
                <w:iCs/>
                <w:lang w:val="fr-FR"/>
              </w:rPr>
            </w:pPr>
            <w:r w:rsidRPr="001A7C32">
              <w:rPr>
                <w:i/>
                <w:iCs/>
                <w:lang w:val="fr-FR"/>
              </w:rPr>
              <w:t>x</w:t>
            </w:r>
          </w:p>
        </w:tc>
        <w:tc>
          <w:tcPr>
            <w:tcW w:w="1928" w:type="dxa"/>
            <w:shd w:val="clear" w:color="auto" w:fill="auto"/>
            <w:vAlign w:val="center"/>
          </w:tcPr>
          <w:p w14:paraId="5A8E4B00" w14:textId="77777777" w:rsidR="00D02600" w:rsidRPr="001A7C32" w:rsidRDefault="00D02600" w:rsidP="00801536">
            <w:pPr>
              <w:pStyle w:val="Tablehead"/>
              <w:rPr>
                <w:rFonts w:eastAsia="Gulim"/>
                <w:i/>
                <w:iCs/>
                <w:lang w:val="fr-FR"/>
              </w:rPr>
            </w:pPr>
            <w:r w:rsidRPr="001A7C32">
              <w:rPr>
                <w:i/>
                <w:iCs/>
                <w:lang w:val="fr-FR"/>
              </w:rPr>
              <w:t>y</w:t>
            </w:r>
          </w:p>
        </w:tc>
      </w:tr>
      <w:tr w:rsidR="00D02600" w:rsidRPr="001A7C32" w14:paraId="07FF6E09" w14:textId="77777777" w:rsidTr="008354EE">
        <w:trPr>
          <w:jc w:val="center"/>
        </w:trPr>
        <w:tc>
          <w:tcPr>
            <w:tcW w:w="1927" w:type="dxa"/>
            <w:vMerge w:val="restart"/>
            <w:shd w:val="clear" w:color="auto" w:fill="auto"/>
          </w:tcPr>
          <w:p w14:paraId="729BC7FB" w14:textId="77777777" w:rsidR="00D02600" w:rsidRPr="001A7C32" w:rsidRDefault="00D02600" w:rsidP="00801536">
            <w:pPr>
              <w:pStyle w:val="Tabletext"/>
              <w:jc w:val="center"/>
              <w:rPr>
                <w:rFonts w:cs="Arial"/>
                <w:szCs w:val="24"/>
                <w:lang w:val="fr-FR"/>
              </w:rPr>
            </w:pPr>
            <w:r w:rsidRPr="001A7C32">
              <w:rPr>
                <w:rFonts w:cs="Arial"/>
                <w:szCs w:val="24"/>
                <w:lang w:val="fr-FR"/>
              </w:rPr>
              <w:t>Couleurs primaires</w:t>
            </w:r>
          </w:p>
        </w:tc>
        <w:tc>
          <w:tcPr>
            <w:tcW w:w="2037" w:type="dxa"/>
            <w:shd w:val="clear" w:color="auto" w:fill="auto"/>
          </w:tcPr>
          <w:p w14:paraId="5D53EDEE" w14:textId="77777777" w:rsidR="00D02600" w:rsidRPr="001A7C32" w:rsidRDefault="00D02600" w:rsidP="00801536">
            <w:pPr>
              <w:pStyle w:val="Tabletext"/>
              <w:jc w:val="left"/>
              <w:rPr>
                <w:rFonts w:cs="Arial"/>
                <w:szCs w:val="24"/>
                <w:lang w:val="fr-FR"/>
              </w:rPr>
            </w:pPr>
            <w:r w:rsidRPr="001A7C32">
              <w:rPr>
                <w:rFonts w:cs="Arial"/>
                <w:szCs w:val="24"/>
                <w:lang w:val="fr-FR"/>
              </w:rPr>
              <w:t>Rouge primaire (R)</w:t>
            </w:r>
          </w:p>
        </w:tc>
        <w:tc>
          <w:tcPr>
            <w:tcW w:w="2268" w:type="dxa"/>
            <w:shd w:val="clear" w:color="auto" w:fill="auto"/>
            <w:vAlign w:val="center"/>
          </w:tcPr>
          <w:p w14:paraId="77DBA623" w14:textId="77777777" w:rsidR="00D02600" w:rsidRPr="001A7C32" w:rsidRDefault="00D02600" w:rsidP="00801536">
            <w:pPr>
              <w:pStyle w:val="Tabletext"/>
              <w:jc w:val="center"/>
              <w:rPr>
                <w:rFonts w:cs="Arial"/>
                <w:szCs w:val="24"/>
                <w:lang w:val="fr-FR"/>
              </w:rPr>
            </w:pPr>
            <w:bookmarkStart w:id="21" w:name="lt_pId129"/>
            <w:r w:rsidRPr="001A7C32">
              <w:rPr>
                <w:rFonts w:cs="Arial"/>
                <w:szCs w:val="24"/>
                <w:lang w:val="fr-FR"/>
              </w:rPr>
              <w:t xml:space="preserve">monochromatique </w:t>
            </w:r>
            <w:r w:rsidRPr="001A7C32">
              <w:rPr>
                <w:rFonts w:cs="Arial"/>
                <w:szCs w:val="24"/>
                <w:lang w:val="fr-FR"/>
              </w:rPr>
              <w:br/>
              <w:t>630 nm</w:t>
            </w:r>
            <w:bookmarkEnd w:id="21"/>
          </w:p>
        </w:tc>
        <w:tc>
          <w:tcPr>
            <w:tcW w:w="1479" w:type="dxa"/>
            <w:shd w:val="clear" w:color="auto" w:fill="auto"/>
            <w:vAlign w:val="center"/>
          </w:tcPr>
          <w:p w14:paraId="40819562" w14:textId="77777777" w:rsidR="00D02600" w:rsidRPr="001A7C32" w:rsidRDefault="00D02600" w:rsidP="00801536">
            <w:pPr>
              <w:pStyle w:val="Tabletext"/>
              <w:jc w:val="center"/>
              <w:rPr>
                <w:rFonts w:cs="Arial"/>
                <w:szCs w:val="24"/>
                <w:lang w:val="fr-FR"/>
              </w:rPr>
            </w:pPr>
            <w:r w:rsidRPr="001A7C32">
              <w:rPr>
                <w:rFonts w:cs="Arial"/>
                <w:szCs w:val="24"/>
                <w:lang w:val="fr-FR"/>
              </w:rPr>
              <w:t>0,708</w:t>
            </w:r>
          </w:p>
        </w:tc>
        <w:tc>
          <w:tcPr>
            <w:tcW w:w="1928" w:type="dxa"/>
            <w:shd w:val="clear" w:color="auto" w:fill="auto"/>
            <w:vAlign w:val="center"/>
          </w:tcPr>
          <w:p w14:paraId="464CB66E" w14:textId="77777777" w:rsidR="00D02600" w:rsidRPr="001A7C32" w:rsidRDefault="00D02600" w:rsidP="00801536">
            <w:pPr>
              <w:pStyle w:val="Tabletext"/>
              <w:jc w:val="center"/>
              <w:rPr>
                <w:rFonts w:cs="Arial"/>
                <w:szCs w:val="24"/>
                <w:lang w:val="fr-FR"/>
              </w:rPr>
            </w:pPr>
            <w:r w:rsidRPr="001A7C32">
              <w:rPr>
                <w:rFonts w:cs="Arial"/>
                <w:szCs w:val="24"/>
                <w:lang w:val="fr-FR"/>
              </w:rPr>
              <w:t>0,292</w:t>
            </w:r>
          </w:p>
        </w:tc>
      </w:tr>
      <w:tr w:rsidR="00D02600" w:rsidRPr="001A7C32" w14:paraId="70658543" w14:textId="77777777" w:rsidTr="008354EE">
        <w:trPr>
          <w:jc w:val="center"/>
        </w:trPr>
        <w:tc>
          <w:tcPr>
            <w:tcW w:w="1927" w:type="dxa"/>
            <w:vMerge/>
            <w:shd w:val="clear" w:color="auto" w:fill="auto"/>
          </w:tcPr>
          <w:p w14:paraId="6D2CFB1A" w14:textId="77777777" w:rsidR="00D02600" w:rsidRPr="001A7C32" w:rsidRDefault="00D02600" w:rsidP="00801536">
            <w:pPr>
              <w:pStyle w:val="Tabletext"/>
              <w:jc w:val="center"/>
              <w:rPr>
                <w:rFonts w:cs="Arial"/>
                <w:szCs w:val="24"/>
                <w:lang w:val="fr-FR"/>
              </w:rPr>
            </w:pPr>
          </w:p>
        </w:tc>
        <w:tc>
          <w:tcPr>
            <w:tcW w:w="2037" w:type="dxa"/>
            <w:shd w:val="clear" w:color="auto" w:fill="auto"/>
          </w:tcPr>
          <w:p w14:paraId="71A9F83F" w14:textId="77777777" w:rsidR="00D02600" w:rsidRPr="001A7C32" w:rsidRDefault="00D02600" w:rsidP="00801536">
            <w:pPr>
              <w:pStyle w:val="Tabletext"/>
              <w:jc w:val="center"/>
              <w:rPr>
                <w:rFonts w:cs="Arial"/>
                <w:szCs w:val="24"/>
                <w:lang w:val="fr-FR"/>
              </w:rPr>
            </w:pPr>
            <w:r w:rsidRPr="001A7C32">
              <w:rPr>
                <w:rFonts w:cs="Arial"/>
                <w:szCs w:val="24"/>
                <w:lang w:val="fr-FR"/>
              </w:rPr>
              <w:t>Vert primaire (G)</w:t>
            </w:r>
          </w:p>
        </w:tc>
        <w:tc>
          <w:tcPr>
            <w:tcW w:w="2268" w:type="dxa"/>
            <w:shd w:val="clear" w:color="auto" w:fill="auto"/>
            <w:vAlign w:val="center"/>
          </w:tcPr>
          <w:p w14:paraId="20A586FE" w14:textId="77777777" w:rsidR="00D02600" w:rsidRPr="001A7C32" w:rsidRDefault="00D02600" w:rsidP="00801536">
            <w:pPr>
              <w:pStyle w:val="Tabletext"/>
              <w:jc w:val="center"/>
              <w:rPr>
                <w:rFonts w:cs="Arial"/>
                <w:szCs w:val="24"/>
                <w:lang w:val="fr-FR"/>
              </w:rPr>
            </w:pPr>
            <w:bookmarkStart w:id="22" w:name="lt_pId133"/>
            <w:r w:rsidRPr="001A7C32">
              <w:rPr>
                <w:rFonts w:cs="Arial"/>
                <w:szCs w:val="24"/>
                <w:lang w:val="fr-FR"/>
              </w:rPr>
              <w:t xml:space="preserve">monochromatique </w:t>
            </w:r>
            <w:r w:rsidRPr="001A7C32">
              <w:rPr>
                <w:rFonts w:cs="Arial"/>
                <w:szCs w:val="24"/>
                <w:lang w:val="fr-FR"/>
              </w:rPr>
              <w:br/>
              <w:t>532 nm</w:t>
            </w:r>
            <w:bookmarkEnd w:id="22"/>
          </w:p>
        </w:tc>
        <w:tc>
          <w:tcPr>
            <w:tcW w:w="1479" w:type="dxa"/>
            <w:shd w:val="clear" w:color="auto" w:fill="auto"/>
            <w:vAlign w:val="center"/>
          </w:tcPr>
          <w:p w14:paraId="09388CBA" w14:textId="77777777" w:rsidR="00D02600" w:rsidRPr="001A7C32" w:rsidRDefault="00D02600" w:rsidP="00801536">
            <w:pPr>
              <w:pStyle w:val="Tabletext"/>
              <w:jc w:val="center"/>
              <w:rPr>
                <w:rFonts w:cs="Arial"/>
                <w:szCs w:val="24"/>
                <w:lang w:val="fr-FR"/>
              </w:rPr>
            </w:pPr>
            <w:r w:rsidRPr="001A7C32">
              <w:rPr>
                <w:rFonts w:cs="Arial"/>
                <w:szCs w:val="24"/>
                <w:lang w:val="fr-FR"/>
              </w:rPr>
              <w:t>0,170</w:t>
            </w:r>
          </w:p>
        </w:tc>
        <w:tc>
          <w:tcPr>
            <w:tcW w:w="1928" w:type="dxa"/>
            <w:shd w:val="clear" w:color="auto" w:fill="auto"/>
            <w:vAlign w:val="center"/>
          </w:tcPr>
          <w:p w14:paraId="597B75DD" w14:textId="77777777" w:rsidR="00D02600" w:rsidRPr="001A7C32" w:rsidRDefault="00D02600" w:rsidP="00801536">
            <w:pPr>
              <w:pStyle w:val="Tabletext"/>
              <w:jc w:val="center"/>
              <w:rPr>
                <w:rFonts w:cs="Arial"/>
                <w:szCs w:val="24"/>
                <w:lang w:val="fr-FR"/>
              </w:rPr>
            </w:pPr>
            <w:r w:rsidRPr="001A7C32">
              <w:rPr>
                <w:rFonts w:cs="Arial"/>
                <w:szCs w:val="24"/>
                <w:lang w:val="fr-FR"/>
              </w:rPr>
              <w:t>0,797</w:t>
            </w:r>
          </w:p>
        </w:tc>
      </w:tr>
      <w:tr w:rsidR="00D02600" w:rsidRPr="001A7C32" w14:paraId="275871D4" w14:textId="77777777" w:rsidTr="008354EE">
        <w:trPr>
          <w:jc w:val="center"/>
        </w:trPr>
        <w:tc>
          <w:tcPr>
            <w:tcW w:w="1927" w:type="dxa"/>
            <w:vMerge/>
            <w:shd w:val="clear" w:color="auto" w:fill="auto"/>
          </w:tcPr>
          <w:p w14:paraId="01B63D5A" w14:textId="77777777" w:rsidR="00D02600" w:rsidRPr="001A7C32" w:rsidRDefault="00D02600" w:rsidP="00801536">
            <w:pPr>
              <w:pStyle w:val="Tabletext"/>
              <w:jc w:val="center"/>
              <w:rPr>
                <w:rFonts w:cs="Arial"/>
                <w:szCs w:val="24"/>
                <w:lang w:val="fr-FR"/>
              </w:rPr>
            </w:pPr>
          </w:p>
        </w:tc>
        <w:tc>
          <w:tcPr>
            <w:tcW w:w="2037" w:type="dxa"/>
            <w:shd w:val="clear" w:color="auto" w:fill="auto"/>
          </w:tcPr>
          <w:p w14:paraId="475C4949" w14:textId="77777777" w:rsidR="00D02600" w:rsidRPr="001A7C32" w:rsidRDefault="00D02600" w:rsidP="00801536">
            <w:pPr>
              <w:pStyle w:val="Tabletext"/>
              <w:jc w:val="center"/>
              <w:rPr>
                <w:rFonts w:cs="Arial"/>
                <w:szCs w:val="24"/>
                <w:lang w:val="fr-FR"/>
              </w:rPr>
            </w:pPr>
            <w:r w:rsidRPr="001A7C32">
              <w:rPr>
                <w:rFonts w:cs="Arial"/>
                <w:szCs w:val="24"/>
                <w:lang w:val="fr-FR"/>
              </w:rPr>
              <w:t>Bleu primaire (B)</w:t>
            </w:r>
          </w:p>
        </w:tc>
        <w:tc>
          <w:tcPr>
            <w:tcW w:w="2268" w:type="dxa"/>
            <w:shd w:val="clear" w:color="auto" w:fill="auto"/>
            <w:vAlign w:val="center"/>
          </w:tcPr>
          <w:p w14:paraId="3A745A14" w14:textId="77777777" w:rsidR="00D02600" w:rsidRPr="001A7C32" w:rsidRDefault="00D02600" w:rsidP="00801536">
            <w:pPr>
              <w:pStyle w:val="Tabletext"/>
              <w:jc w:val="center"/>
              <w:rPr>
                <w:rFonts w:cs="Arial"/>
                <w:szCs w:val="24"/>
                <w:lang w:val="fr-FR"/>
              </w:rPr>
            </w:pPr>
            <w:bookmarkStart w:id="23" w:name="lt_pId137"/>
            <w:r w:rsidRPr="001A7C32">
              <w:rPr>
                <w:rFonts w:cs="Arial"/>
                <w:szCs w:val="24"/>
                <w:lang w:val="fr-FR"/>
              </w:rPr>
              <w:t xml:space="preserve">monochromatique </w:t>
            </w:r>
            <w:r w:rsidRPr="001A7C32">
              <w:rPr>
                <w:rFonts w:cs="Arial"/>
                <w:szCs w:val="24"/>
                <w:lang w:val="fr-FR"/>
              </w:rPr>
              <w:br/>
              <w:t>467 nm</w:t>
            </w:r>
            <w:bookmarkEnd w:id="23"/>
          </w:p>
        </w:tc>
        <w:tc>
          <w:tcPr>
            <w:tcW w:w="1479" w:type="dxa"/>
            <w:shd w:val="clear" w:color="auto" w:fill="auto"/>
            <w:vAlign w:val="center"/>
          </w:tcPr>
          <w:p w14:paraId="1CB0729B" w14:textId="77777777" w:rsidR="00D02600" w:rsidRPr="001A7C32" w:rsidRDefault="00D02600" w:rsidP="00801536">
            <w:pPr>
              <w:pStyle w:val="Tabletext"/>
              <w:jc w:val="center"/>
              <w:rPr>
                <w:rFonts w:cs="Arial"/>
                <w:szCs w:val="24"/>
                <w:lang w:val="fr-FR"/>
              </w:rPr>
            </w:pPr>
            <w:r w:rsidRPr="001A7C32">
              <w:rPr>
                <w:rFonts w:cs="Arial"/>
                <w:szCs w:val="24"/>
                <w:lang w:val="fr-FR"/>
              </w:rPr>
              <w:t>0,131</w:t>
            </w:r>
          </w:p>
        </w:tc>
        <w:tc>
          <w:tcPr>
            <w:tcW w:w="1928" w:type="dxa"/>
            <w:shd w:val="clear" w:color="auto" w:fill="auto"/>
            <w:vAlign w:val="center"/>
          </w:tcPr>
          <w:p w14:paraId="382966C5" w14:textId="77777777" w:rsidR="00D02600" w:rsidRPr="001A7C32" w:rsidRDefault="00D02600" w:rsidP="00801536">
            <w:pPr>
              <w:pStyle w:val="Tabletext"/>
              <w:jc w:val="center"/>
              <w:rPr>
                <w:rFonts w:cs="Arial"/>
                <w:szCs w:val="24"/>
                <w:lang w:val="fr-FR"/>
              </w:rPr>
            </w:pPr>
            <w:r w:rsidRPr="001A7C32">
              <w:rPr>
                <w:rFonts w:cs="Arial"/>
                <w:szCs w:val="24"/>
                <w:lang w:val="fr-FR"/>
              </w:rPr>
              <w:t>0,046</w:t>
            </w:r>
          </w:p>
        </w:tc>
      </w:tr>
      <w:tr w:rsidR="00D02600" w:rsidRPr="001A7C32" w14:paraId="2ED309EB" w14:textId="77777777" w:rsidTr="008354EE">
        <w:trPr>
          <w:jc w:val="center"/>
        </w:trPr>
        <w:tc>
          <w:tcPr>
            <w:tcW w:w="3964" w:type="dxa"/>
            <w:gridSpan w:val="2"/>
            <w:shd w:val="clear" w:color="auto" w:fill="auto"/>
          </w:tcPr>
          <w:p w14:paraId="071398D4" w14:textId="77777777" w:rsidR="00D02600" w:rsidRPr="001A7C32" w:rsidRDefault="00D02600" w:rsidP="00801536">
            <w:pPr>
              <w:pStyle w:val="Tabletext"/>
              <w:jc w:val="center"/>
              <w:rPr>
                <w:rFonts w:cs="Arial"/>
                <w:szCs w:val="24"/>
                <w:lang w:val="fr-FR"/>
              </w:rPr>
            </w:pPr>
            <w:r w:rsidRPr="001A7C32">
              <w:rPr>
                <w:rFonts w:cs="Arial"/>
                <w:szCs w:val="24"/>
                <w:lang w:val="fr-FR"/>
              </w:rPr>
              <w:t>Blanc de référence</w:t>
            </w:r>
          </w:p>
        </w:tc>
        <w:tc>
          <w:tcPr>
            <w:tcW w:w="2268" w:type="dxa"/>
            <w:shd w:val="clear" w:color="auto" w:fill="auto"/>
          </w:tcPr>
          <w:p w14:paraId="15DAA315" w14:textId="77777777" w:rsidR="00D02600" w:rsidRPr="001A7C32" w:rsidRDefault="00D02600" w:rsidP="00801536">
            <w:pPr>
              <w:pStyle w:val="Tabletext"/>
              <w:jc w:val="center"/>
              <w:rPr>
                <w:rFonts w:cs="Arial"/>
                <w:szCs w:val="24"/>
                <w:lang w:val="fr-FR"/>
              </w:rPr>
            </w:pPr>
            <w:bookmarkStart w:id="24" w:name="lt_pId141"/>
            <w:bookmarkStart w:id="25" w:name="lt_pId142"/>
            <w:r w:rsidRPr="001A7C32">
              <w:rPr>
                <w:rFonts w:cs="Arial"/>
                <w:szCs w:val="24"/>
                <w:lang w:val="fr-FR"/>
              </w:rPr>
              <w:t>D65 selon</w:t>
            </w:r>
            <w:r w:rsidRPr="001A7C32">
              <w:rPr>
                <w:rFonts w:ascii="GulimChe" w:eastAsia="GulimChe" w:cs="Arial"/>
                <w:szCs w:val="24"/>
                <w:lang w:val="fr-FR"/>
              </w:rPr>
              <w:br/>
            </w:r>
            <w:r w:rsidRPr="001A7C32">
              <w:rPr>
                <w:rFonts w:cs="Arial"/>
                <w:szCs w:val="24"/>
                <w:lang w:val="fr-FR"/>
              </w:rPr>
              <w:t>ISO 11664</w:t>
            </w:r>
            <w:r w:rsidRPr="001A7C32">
              <w:rPr>
                <w:rFonts w:cs="Arial"/>
                <w:szCs w:val="24"/>
                <w:lang w:val="fr-FR"/>
              </w:rPr>
              <w:noBreakHyphen/>
              <w:t>2:2007</w:t>
            </w:r>
            <w:bookmarkEnd w:id="24"/>
            <w:bookmarkEnd w:id="25"/>
          </w:p>
        </w:tc>
        <w:tc>
          <w:tcPr>
            <w:tcW w:w="1479" w:type="dxa"/>
            <w:shd w:val="clear" w:color="auto" w:fill="auto"/>
            <w:vAlign w:val="center"/>
          </w:tcPr>
          <w:p w14:paraId="7FAF1A97" w14:textId="77777777" w:rsidR="00D02600" w:rsidRPr="001A7C32" w:rsidRDefault="00D02600" w:rsidP="00801536">
            <w:pPr>
              <w:pStyle w:val="Tabletext"/>
              <w:jc w:val="center"/>
              <w:rPr>
                <w:rFonts w:cs="Arial"/>
                <w:szCs w:val="24"/>
                <w:lang w:val="fr-FR"/>
              </w:rPr>
            </w:pPr>
            <w:r w:rsidRPr="001A7C32">
              <w:rPr>
                <w:rFonts w:cs="Arial"/>
                <w:szCs w:val="24"/>
                <w:lang w:val="fr-FR"/>
              </w:rPr>
              <w:t>0,327</w:t>
            </w:r>
          </w:p>
        </w:tc>
        <w:tc>
          <w:tcPr>
            <w:tcW w:w="1928" w:type="dxa"/>
            <w:shd w:val="clear" w:color="auto" w:fill="auto"/>
            <w:vAlign w:val="center"/>
          </w:tcPr>
          <w:p w14:paraId="7B9C1B5F" w14:textId="77777777" w:rsidR="00D02600" w:rsidRPr="001A7C32" w:rsidRDefault="00D02600" w:rsidP="00801536">
            <w:pPr>
              <w:pStyle w:val="Tabletext"/>
              <w:jc w:val="center"/>
              <w:rPr>
                <w:rFonts w:ascii="GulimChe" w:eastAsia="GulimChe" w:cs="Arial"/>
                <w:szCs w:val="24"/>
                <w:highlight w:val="yellow"/>
                <w:lang w:val="fr-FR"/>
              </w:rPr>
            </w:pPr>
            <w:r w:rsidRPr="001A7C32">
              <w:rPr>
                <w:rFonts w:cs="Arial"/>
                <w:szCs w:val="24"/>
                <w:lang w:val="fr-FR"/>
              </w:rPr>
              <w:t>0,3290</w:t>
            </w:r>
          </w:p>
        </w:tc>
      </w:tr>
      <w:tr w:rsidR="00D02600" w:rsidRPr="001A7C32" w14:paraId="7C675358" w14:textId="77777777" w:rsidTr="008354EE">
        <w:trPr>
          <w:jc w:val="center"/>
        </w:trPr>
        <w:tc>
          <w:tcPr>
            <w:tcW w:w="3964" w:type="dxa"/>
            <w:gridSpan w:val="2"/>
            <w:shd w:val="clear" w:color="auto" w:fill="auto"/>
          </w:tcPr>
          <w:p w14:paraId="71304054" w14:textId="2F24083B" w:rsidR="00D02600" w:rsidRPr="001A7C32" w:rsidRDefault="00D02600" w:rsidP="00801536">
            <w:pPr>
              <w:pStyle w:val="Tabletext"/>
              <w:jc w:val="center"/>
              <w:rPr>
                <w:rFonts w:cs="Arial"/>
                <w:szCs w:val="24"/>
                <w:lang w:val="fr-FR"/>
              </w:rPr>
            </w:pPr>
            <w:bookmarkStart w:id="26" w:name="lt_pId145"/>
            <w:bookmarkStart w:id="27" w:name="lt_pId146"/>
            <w:r w:rsidRPr="001A7C32">
              <w:rPr>
                <w:rFonts w:cs="Arial"/>
                <w:szCs w:val="24"/>
                <w:lang w:val="fr-FR"/>
              </w:rPr>
              <w:t>Fonctions d</w:t>
            </w:r>
            <w:r w:rsidR="001A7C32" w:rsidRPr="001A7C32">
              <w:rPr>
                <w:rFonts w:cs="Arial"/>
                <w:szCs w:val="24"/>
                <w:lang w:val="fr-FR"/>
              </w:rPr>
              <w:t>'</w:t>
            </w:r>
            <w:r w:rsidRPr="001A7C32">
              <w:rPr>
                <w:rFonts w:cs="Arial"/>
                <w:szCs w:val="24"/>
                <w:lang w:val="fr-FR"/>
              </w:rPr>
              <w:t>égalisation des couleurs</w:t>
            </w:r>
            <w:bookmarkEnd w:id="26"/>
            <w:bookmarkEnd w:id="27"/>
          </w:p>
        </w:tc>
        <w:tc>
          <w:tcPr>
            <w:tcW w:w="5675" w:type="dxa"/>
            <w:gridSpan w:val="3"/>
            <w:shd w:val="clear" w:color="auto" w:fill="auto"/>
          </w:tcPr>
          <w:p w14:paraId="6320CD0D" w14:textId="77777777" w:rsidR="00D02600" w:rsidRPr="001A7C32" w:rsidRDefault="00D02600" w:rsidP="00801536">
            <w:pPr>
              <w:pStyle w:val="Tabletext"/>
              <w:jc w:val="center"/>
              <w:rPr>
                <w:rFonts w:cs="Arial"/>
                <w:szCs w:val="24"/>
                <w:lang w:val="fr-FR"/>
              </w:rPr>
            </w:pPr>
            <w:r w:rsidRPr="001A7C32">
              <w:rPr>
                <w:rFonts w:cs="Arial"/>
                <w:szCs w:val="24"/>
                <w:lang w:val="fr-FR"/>
              </w:rPr>
              <w:t>CIE 1931</w:t>
            </w:r>
          </w:p>
        </w:tc>
      </w:tr>
    </w:tbl>
    <w:p w14:paraId="22F55F31" w14:textId="77777777" w:rsidR="00D02600" w:rsidRPr="001A7C32" w:rsidRDefault="00D02600" w:rsidP="00D02600">
      <w:pPr>
        <w:pStyle w:val="Tablefin"/>
        <w:rPr>
          <w:lang w:val="fr-FR"/>
        </w:rPr>
      </w:pPr>
      <w:bookmarkStart w:id="28" w:name="lt_pId149"/>
    </w:p>
    <w:p w14:paraId="3A5196F8" w14:textId="65B89ABF" w:rsidR="00D02600" w:rsidRPr="001A7C32" w:rsidRDefault="00D02600" w:rsidP="00D02600">
      <w:pPr>
        <w:rPr>
          <w:lang w:val="fr-FR"/>
        </w:rPr>
      </w:pPr>
      <w:r w:rsidRPr="001A7C32">
        <w:rPr>
          <w:lang w:val="fr-FR"/>
        </w:rPr>
        <w:t>Le Tableau 3 spécifie les paramètres permettant d</w:t>
      </w:r>
      <w:r w:rsidR="001A7C32" w:rsidRPr="001A7C32">
        <w:rPr>
          <w:lang w:val="fr-FR"/>
        </w:rPr>
        <w:t>'</w:t>
      </w:r>
      <w:r w:rsidRPr="001A7C32">
        <w:rPr>
          <w:lang w:val="fr-FR"/>
        </w:rPr>
        <w:t>établir des conditions d</w:t>
      </w:r>
      <w:r w:rsidR="001A7C32" w:rsidRPr="001A7C32">
        <w:rPr>
          <w:lang w:val="fr-FR"/>
        </w:rPr>
        <w:t>'</w:t>
      </w:r>
      <w:r w:rsidRPr="001A7C32">
        <w:rPr>
          <w:lang w:val="fr-FR"/>
        </w:rPr>
        <w:t>observation de référence pour l</w:t>
      </w:r>
      <w:r w:rsidR="001A7C32" w:rsidRPr="001A7C32">
        <w:rPr>
          <w:lang w:val="fr-FR"/>
        </w:rPr>
        <w:t>'</w:t>
      </w:r>
      <w:r w:rsidRPr="001A7C32">
        <w:rPr>
          <w:lang w:val="fr-FR"/>
        </w:rPr>
        <w:t>observation critique d</w:t>
      </w:r>
      <w:r w:rsidR="001A7C32" w:rsidRPr="001A7C32">
        <w:rPr>
          <w:lang w:val="fr-FR"/>
        </w:rPr>
        <w:t>'</w:t>
      </w:r>
      <w:r w:rsidRPr="001A7C32">
        <w:rPr>
          <w:lang w:val="fr-FR"/>
        </w:rPr>
        <w:t>éléments de programme ou de programmes complets HDR pouvant produire des résultats reproductibles d</w:t>
      </w:r>
      <w:r w:rsidR="001A7C32" w:rsidRPr="001A7C32">
        <w:rPr>
          <w:lang w:val="fr-FR"/>
        </w:rPr>
        <w:t>'</w:t>
      </w:r>
      <w:r w:rsidRPr="001A7C32">
        <w:rPr>
          <w:lang w:val="fr-FR"/>
        </w:rPr>
        <w:t>une installation à l</w:t>
      </w:r>
      <w:r w:rsidR="001A7C32" w:rsidRPr="001A7C32">
        <w:rPr>
          <w:lang w:val="fr-FR"/>
        </w:rPr>
        <w:t>'</w:t>
      </w:r>
      <w:r w:rsidRPr="001A7C32">
        <w:rPr>
          <w:lang w:val="fr-FR"/>
        </w:rPr>
        <w:t>autre lors de l</w:t>
      </w:r>
      <w:r w:rsidR="001A7C32" w:rsidRPr="001A7C32">
        <w:rPr>
          <w:lang w:val="fr-FR"/>
        </w:rPr>
        <w:t>'</w:t>
      </w:r>
      <w:r w:rsidRPr="001A7C32">
        <w:rPr>
          <w:lang w:val="fr-FR"/>
        </w:rPr>
        <w:t>observation d</w:t>
      </w:r>
      <w:r w:rsidR="001A7C32" w:rsidRPr="001A7C32">
        <w:rPr>
          <w:lang w:val="fr-FR"/>
        </w:rPr>
        <w:t>'</w:t>
      </w:r>
      <w:r w:rsidRPr="001A7C32">
        <w:rPr>
          <w:lang w:val="fr-FR"/>
        </w:rPr>
        <w:t>un même programme. Des installations d</w:t>
      </w:r>
      <w:r w:rsidR="001A7C32" w:rsidRPr="001A7C32">
        <w:rPr>
          <w:lang w:val="fr-FR"/>
        </w:rPr>
        <w:t>'</w:t>
      </w:r>
      <w:r w:rsidRPr="001A7C32">
        <w:rPr>
          <w:lang w:val="fr-FR"/>
        </w:rPr>
        <w:t>observation peuvent continuer et continueront d</w:t>
      </w:r>
      <w:r w:rsidR="001A7C32" w:rsidRPr="001A7C32">
        <w:rPr>
          <w:lang w:val="fr-FR"/>
        </w:rPr>
        <w:t>'</w:t>
      </w:r>
      <w:r w:rsidRPr="001A7C32">
        <w:rPr>
          <w:lang w:val="fr-FR"/>
        </w:rPr>
        <w:t>être mises en place de nombreuses manières différentes par les organismes s</w:t>
      </w:r>
      <w:r w:rsidR="001A7C32" w:rsidRPr="001A7C32">
        <w:rPr>
          <w:lang w:val="fr-FR"/>
        </w:rPr>
        <w:t>'</w:t>
      </w:r>
      <w:r w:rsidRPr="001A7C32">
        <w:rPr>
          <w:lang w:val="fr-FR"/>
        </w:rPr>
        <w:t>occupant du montage, de la correction des couleurs, du filtrage, etc.; les spécifications figurant dans ce Tableau ne sauraient imposer l</w:t>
      </w:r>
      <w:r w:rsidR="001A7C32" w:rsidRPr="001A7C32">
        <w:rPr>
          <w:lang w:val="fr-FR"/>
        </w:rPr>
        <w:t>'</w:t>
      </w:r>
      <w:r w:rsidRPr="001A7C32">
        <w:rPr>
          <w:lang w:val="fr-FR"/>
        </w:rPr>
        <w:t>uniformité absolue de ces installations.</w:t>
      </w:r>
    </w:p>
    <w:bookmarkEnd w:id="28"/>
    <w:p w14:paraId="67197C76" w14:textId="77777777" w:rsidR="00D02600" w:rsidRPr="001A7C32" w:rsidRDefault="00D02600" w:rsidP="00974527">
      <w:pPr>
        <w:pStyle w:val="TableNo"/>
        <w:keepLines/>
        <w:rPr>
          <w:lang w:val="fr-FR"/>
        </w:rPr>
      </w:pPr>
      <w:r w:rsidRPr="001A7C32">
        <w:rPr>
          <w:lang w:val="fr-FR"/>
        </w:rPr>
        <w:lastRenderedPageBreak/>
        <w:t>TABLEAU 3</w:t>
      </w:r>
    </w:p>
    <w:p w14:paraId="57C8A8F0" w14:textId="0C1D93C1" w:rsidR="00D02600" w:rsidRPr="001A7C32" w:rsidRDefault="00D02600" w:rsidP="00974527">
      <w:pPr>
        <w:pStyle w:val="Tabletitle"/>
        <w:keepLines/>
        <w:rPr>
          <w:lang w:val="fr-FR"/>
        </w:rPr>
      </w:pPr>
      <w:bookmarkStart w:id="29" w:name="lt_pId150"/>
      <w:r w:rsidRPr="001A7C32">
        <w:rPr>
          <w:lang w:val="fr-FR"/>
        </w:rPr>
        <w:t>Conditions d</w:t>
      </w:r>
      <w:r w:rsidR="001A7C32" w:rsidRPr="001A7C32">
        <w:rPr>
          <w:lang w:val="fr-FR"/>
        </w:rPr>
        <w:t>'</w:t>
      </w:r>
      <w:r w:rsidRPr="001A7C32">
        <w:rPr>
          <w:lang w:val="fr-FR"/>
        </w:rPr>
        <w:t>observation de référence pour l</w:t>
      </w:r>
      <w:r w:rsidR="001A7C32" w:rsidRPr="001A7C32">
        <w:rPr>
          <w:lang w:val="fr-FR"/>
        </w:rPr>
        <w:t>'</w:t>
      </w:r>
      <w:r w:rsidRPr="001A7C32">
        <w:rPr>
          <w:lang w:val="fr-FR"/>
        </w:rPr>
        <w:t xml:space="preserve">observation critique </w:t>
      </w:r>
      <w:r w:rsidRPr="001A7C32">
        <w:rPr>
          <w:lang w:val="fr-FR"/>
        </w:rPr>
        <w:br/>
        <w:t>des éléments de programme HDR</w:t>
      </w:r>
      <w:bookmarkEnd w:id="29"/>
    </w:p>
    <w:tbl>
      <w:tblPr>
        <w:tblW w:w="96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258"/>
        <w:gridCol w:w="6387"/>
      </w:tblGrid>
      <w:tr w:rsidR="00D02600" w:rsidRPr="001A7C32" w14:paraId="48F121E2" w14:textId="77777777" w:rsidTr="00974527">
        <w:trPr>
          <w:jc w:val="center"/>
        </w:trPr>
        <w:tc>
          <w:tcPr>
            <w:tcW w:w="3258" w:type="dxa"/>
          </w:tcPr>
          <w:p w14:paraId="4805D282" w14:textId="77777777" w:rsidR="00D02600" w:rsidRPr="001A7C32" w:rsidRDefault="00D02600" w:rsidP="00974527">
            <w:pPr>
              <w:pStyle w:val="Tablehead"/>
              <w:keepLines/>
              <w:rPr>
                <w:lang w:val="fr-FR"/>
              </w:rPr>
            </w:pPr>
            <w:bookmarkStart w:id="30" w:name="lt_pId151"/>
            <w:r w:rsidRPr="001A7C32">
              <w:rPr>
                <w:lang w:val="fr-FR"/>
              </w:rPr>
              <w:t>Paramètre</w:t>
            </w:r>
            <w:bookmarkEnd w:id="30"/>
          </w:p>
        </w:tc>
        <w:tc>
          <w:tcPr>
            <w:tcW w:w="6387" w:type="dxa"/>
          </w:tcPr>
          <w:p w14:paraId="22699E78" w14:textId="77777777" w:rsidR="00D02600" w:rsidRPr="001A7C32" w:rsidRDefault="00D02600" w:rsidP="00974527">
            <w:pPr>
              <w:pStyle w:val="Tablehead"/>
              <w:keepLines/>
              <w:rPr>
                <w:lang w:val="fr-FR"/>
              </w:rPr>
            </w:pPr>
            <w:bookmarkStart w:id="31" w:name="lt_pId152"/>
            <w:r w:rsidRPr="001A7C32">
              <w:rPr>
                <w:lang w:val="fr-FR"/>
              </w:rPr>
              <w:t>Valeurs</w:t>
            </w:r>
            <w:bookmarkEnd w:id="31"/>
          </w:p>
        </w:tc>
      </w:tr>
      <w:tr w:rsidR="00D02600" w:rsidRPr="001A7C32" w14:paraId="052847A1" w14:textId="77777777" w:rsidTr="00974527">
        <w:trPr>
          <w:jc w:val="center"/>
        </w:trPr>
        <w:tc>
          <w:tcPr>
            <w:tcW w:w="3258" w:type="dxa"/>
          </w:tcPr>
          <w:p w14:paraId="65ADAF18" w14:textId="566455BB" w:rsidR="00D02600" w:rsidRPr="001A7C32" w:rsidRDefault="00D02600" w:rsidP="00974527">
            <w:pPr>
              <w:pStyle w:val="Tabletext"/>
              <w:keepNext/>
              <w:keepLines/>
              <w:jc w:val="left"/>
              <w:rPr>
                <w:rFonts w:cs="Arial"/>
                <w:szCs w:val="24"/>
                <w:lang w:val="fr-FR"/>
              </w:rPr>
            </w:pPr>
            <w:r w:rsidRPr="001A7C32">
              <w:rPr>
                <w:lang w:val="fr-FR" w:eastAsia="ja-JP"/>
              </w:rPr>
              <w:t>Zone environnante et zone périphérique</w:t>
            </w:r>
            <w:r w:rsidRPr="001A7C32">
              <w:rPr>
                <w:bCs/>
                <w:vertAlign w:val="superscript"/>
                <w:lang w:val="fr-FR" w:eastAsia="ja-JP"/>
              </w:rPr>
              <w:t>3a</w:t>
            </w:r>
          </w:p>
        </w:tc>
        <w:tc>
          <w:tcPr>
            <w:tcW w:w="6387" w:type="dxa"/>
          </w:tcPr>
          <w:p w14:paraId="53231D4F" w14:textId="77777777" w:rsidR="00D02600" w:rsidRPr="001A7C32" w:rsidRDefault="00D02600" w:rsidP="00974527">
            <w:pPr>
              <w:pStyle w:val="Tabletext"/>
              <w:keepNext/>
              <w:keepLines/>
              <w:jc w:val="center"/>
              <w:rPr>
                <w:rFonts w:cs="Arial"/>
                <w:szCs w:val="24"/>
                <w:lang w:val="fr-FR"/>
              </w:rPr>
            </w:pPr>
            <w:bookmarkStart w:id="32" w:name="lt_pId153"/>
            <w:bookmarkStart w:id="33" w:name="lt_pId154"/>
            <w:r w:rsidRPr="001A7C32">
              <w:rPr>
                <w:rFonts w:cs="Arial"/>
                <w:szCs w:val="24"/>
                <w:lang w:val="fr-FR"/>
              </w:rPr>
              <w:t>Gris neutre à D65</w:t>
            </w:r>
            <w:bookmarkEnd w:id="32"/>
            <w:bookmarkEnd w:id="33"/>
          </w:p>
        </w:tc>
      </w:tr>
      <w:tr w:rsidR="00D02600" w:rsidRPr="001A7C32" w14:paraId="2DB3117E" w14:textId="77777777" w:rsidTr="00974527">
        <w:trPr>
          <w:jc w:val="center"/>
        </w:trPr>
        <w:tc>
          <w:tcPr>
            <w:tcW w:w="3258" w:type="dxa"/>
          </w:tcPr>
          <w:p w14:paraId="75509C7D" w14:textId="77777777" w:rsidR="00D02600" w:rsidRPr="001A7C32" w:rsidRDefault="00D02600" w:rsidP="00974527">
            <w:pPr>
              <w:pStyle w:val="Tabletext"/>
              <w:keepNext/>
              <w:keepLines/>
              <w:jc w:val="left"/>
              <w:rPr>
                <w:rFonts w:cs="Arial"/>
                <w:szCs w:val="24"/>
                <w:lang w:val="fr-FR"/>
              </w:rPr>
            </w:pPr>
            <w:r w:rsidRPr="001A7C32">
              <w:rPr>
                <w:lang w:val="fr-FR" w:eastAsia="ja-JP"/>
              </w:rPr>
              <w:t>Luminance de la zone environnante</w:t>
            </w:r>
          </w:p>
        </w:tc>
        <w:tc>
          <w:tcPr>
            <w:tcW w:w="6387" w:type="dxa"/>
          </w:tcPr>
          <w:p w14:paraId="30905FAC" w14:textId="77777777" w:rsidR="00D02600" w:rsidRPr="001A7C32" w:rsidRDefault="00D02600" w:rsidP="00974527">
            <w:pPr>
              <w:pStyle w:val="Tabletext"/>
              <w:keepNext/>
              <w:keepLines/>
              <w:jc w:val="center"/>
              <w:rPr>
                <w:rFonts w:cs="Arial"/>
                <w:szCs w:val="24"/>
                <w:lang w:val="fr-FR"/>
              </w:rPr>
            </w:pPr>
            <w:r w:rsidRPr="001A7C32">
              <w:rPr>
                <w:rFonts w:cs="Arial"/>
                <w:szCs w:val="24"/>
                <w:lang w:val="fr-FR"/>
              </w:rPr>
              <w:t>5 cd/m</w:t>
            </w:r>
            <w:r w:rsidRPr="001A7C32">
              <w:rPr>
                <w:rFonts w:cs="Arial"/>
                <w:szCs w:val="24"/>
                <w:vertAlign w:val="superscript"/>
                <w:lang w:val="fr-FR"/>
              </w:rPr>
              <w:t>2</w:t>
            </w:r>
          </w:p>
        </w:tc>
      </w:tr>
      <w:tr w:rsidR="00D02600" w:rsidRPr="001A7C32" w14:paraId="1EBC33F7" w14:textId="77777777" w:rsidTr="00974527">
        <w:trPr>
          <w:jc w:val="center"/>
        </w:trPr>
        <w:tc>
          <w:tcPr>
            <w:tcW w:w="3258" w:type="dxa"/>
          </w:tcPr>
          <w:p w14:paraId="49B2D79A" w14:textId="77777777" w:rsidR="00D02600" w:rsidRPr="001A7C32" w:rsidRDefault="00D02600" w:rsidP="008354EE">
            <w:pPr>
              <w:pStyle w:val="Tabletext"/>
              <w:jc w:val="left"/>
              <w:rPr>
                <w:rFonts w:cs="Arial"/>
                <w:szCs w:val="24"/>
                <w:lang w:val="fr-FR"/>
              </w:rPr>
            </w:pPr>
            <w:r w:rsidRPr="001A7C32">
              <w:rPr>
                <w:lang w:val="fr-FR" w:eastAsia="ja-JP"/>
              </w:rPr>
              <w:t>Luminance de la zone périphérique</w:t>
            </w:r>
          </w:p>
        </w:tc>
        <w:tc>
          <w:tcPr>
            <w:tcW w:w="6387" w:type="dxa"/>
          </w:tcPr>
          <w:p w14:paraId="6D061E10" w14:textId="77777777" w:rsidR="00D02600" w:rsidRPr="001A7C32" w:rsidRDefault="00D02600" w:rsidP="008354EE">
            <w:pPr>
              <w:pStyle w:val="Tabletext"/>
              <w:jc w:val="center"/>
              <w:rPr>
                <w:rFonts w:cs="Arial"/>
                <w:szCs w:val="24"/>
                <w:lang w:val="fr-FR"/>
              </w:rPr>
            </w:pPr>
            <w:r w:rsidRPr="001A7C32">
              <w:rPr>
                <w:rFonts w:cs="Arial"/>
                <w:szCs w:val="24"/>
                <w:lang w:val="fr-FR"/>
              </w:rPr>
              <w:t>≤ 5 cd/m</w:t>
            </w:r>
            <w:r w:rsidRPr="001A7C32">
              <w:rPr>
                <w:rFonts w:cs="Arial"/>
                <w:szCs w:val="24"/>
                <w:vertAlign w:val="superscript"/>
                <w:lang w:val="fr-FR"/>
              </w:rPr>
              <w:t>2</w:t>
            </w:r>
          </w:p>
        </w:tc>
      </w:tr>
      <w:tr w:rsidR="00D02600" w:rsidRPr="00477899" w14:paraId="1C661A60" w14:textId="77777777" w:rsidTr="00BC6C80">
        <w:trPr>
          <w:jc w:val="center"/>
        </w:trPr>
        <w:tc>
          <w:tcPr>
            <w:tcW w:w="3258" w:type="dxa"/>
          </w:tcPr>
          <w:p w14:paraId="352250CA" w14:textId="6D8F58C3" w:rsidR="00D02600" w:rsidRPr="001A7C32" w:rsidRDefault="00D02600" w:rsidP="008354EE">
            <w:pPr>
              <w:pStyle w:val="Tabletext"/>
              <w:jc w:val="left"/>
              <w:rPr>
                <w:rFonts w:cs="Arial"/>
                <w:szCs w:val="24"/>
                <w:lang w:val="fr-FR"/>
              </w:rPr>
            </w:pPr>
            <w:r w:rsidRPr="001A7C32">
              <w:rPr>
                <w:rFonts w:cs="Arial"/>
                <w:szCs w:val="24"/>
                <w:lang w:val="fr-FR"/>
              </w:rPr>
              <w:t>Éclairage ambiant</w:t>
            </w:r>
          </w:p>
        </w:tc>
        <w:tc>
          <w:tcPr>
            <w:tcW w:w="6387" w:type="dxa"/>
          </w:tcPr>
          <w:p w14:paraId="008228DB" w14:textId="390EFBDF" w:rsidR="00D02600" w:rsidRPr="001A7C32" w:rsidRDefault="00D02600" w:rsidP="008354EE">
            <w:pPr>
              <w:pStyle w:val="Tabletext"/>
              <w:jc w:val="center"/>
              <w:rPr>
                <w:rFonts w:cs="Arial"/>
                <w:szCs w:val="24"/>
                <w:lang w:val="fr-FR"/>
              </w:rPr>
            </w:pPr>
            <w:bookmarkStart w:id="34" w:name="lt_pId159"/>
            <w:bookmarkStart w:id="35" w:name="lt_pId160"/>
            <w:r w:rsidRPr="001A7C32">
              <w:rPr>
                <w:rFonts w:cs="Arial"/>
                <w:szCs w:val="24"/>
                <w:lang w:val="fr-FR"/>
              </w:rPr>
              <w:t>Éviter l</w:t>
            </w:r>
            <w:r w:rsidR="001A7C32" w:rsidRPr="001A7C32">
              <w:rPr>
                <w:rFonts w:cs="Arial"/>
                <w:szCs w:val="24"/>
                <w:lang w:val="fr-FR"/>
              </w:rPr>
              <w:t>'</w:t>
            </w:r>
            <w:r w:rsidRPr="001A7C32">
              <w:rPr>
                <w:rFonts w:cs="Arial"/>
                <w:szCs w:val="24"/>
                <w:lang w:val="fr-FR"/>
              </w:rPr>
              <w:t>éclairage direct de l</w:t>
            </w:r>
            <w:r w:rsidR="001A7C32" w:rsidRPr="001A7C32">
              <w:rPr>
                <w:rFonts w:cs="Arial"/>
                <w:szCs w:val="24"/>
                <w:lang w:val="fr-FR"/>
              </w:rPr>
              <w:t>'</w:t>
            </w:r>
            <w:r w:rsidRPr="001A7C32">
              <w:rPr>
                <w:rFonts w:cs="Arial"/>
                <w:szCs w:val="24"/>
                <w:lang w:val="fr-FR"/>
              </w:rPr>
              <w:t>écran</w:t>
            </w:r>
            <w:bookmarkEnd w:id="34"/>
            <w:bookmarkEnd w:id="35"/>
          </w:p>
        </w:tc>
      </w:tr>
      <w:tr w:rsidR="00D02600" w:rsidRPr="00477899" w14:paraId="4FE33ECF" w14:textId="77777777" w:rsidTr="00BC6C80">
        <w:trPr>
          <w:jc w:val="center"/>
        </w:trPr>
        <w:tc>
          <w:tcPr>
            <w:tcW w:w="3258" w:type="dxa"/>
          </w:tcPr>
          <w:p w14:paraId="140E8CED" w14:textId="73F53543" w:rsidR="00D02600" w:rsidRPr="001A7C32" w:rsidRDefault="00D02600" w:rsidP="008354EE">
            <w:pPr>
              <w:pStyle w:val="Tabletext"/>
              <w:jc w:val="left"/>
              <w:rPr>
                <w:rFonts w:cs="Arial"/>
                <w:szCs w:val="24"/>
                <w:lang w:val="fr-FR"/>
              </w:rPr>
            </w:pPr>
            <w:r w:rsidRPr="001A7C32">
              <w:rPr>
                <w:rFonts w:cs="Arial"/>
                <w:szCs w:val="24"/>
                <w:lang w:val="fr-FR"/>
              </w:rPr>
              <w:t>Distance d</w:t>
            </w:r>
            <w:r w:rsidR="001A7C32" w:rsidRPr="001A7C32">
              <w:rPr>
                <w:rFonts w:cs="Arial"/>
                <w:szCs w:val="24"/>
                <w:lang w:val="fr-FR"/>
              </w:rPr>
              <w:t>'</w:t>
            </w:r>
            <w:r w:rsidRPr="001A7C32">
              <w:rPr>
                <w:rFonts w:cs="Arial"/>
                <w:szCs w:val="24"/>
                <w:lang w:val="fr-FR"/>
              </w:rPr>
              <w:t>observation</w:t>
            </w:r>
            <w:r w:rsidRPr="001A7C32">
              <w:rPr>
                <w:rFonts w:cs="Arial"/>
                <w:bCs/>
                <w:szCs w:val="24"/>
                <w:vertAlign w:val="superscript"/>
                <w:lang w:val="fr-FR"/>
              </w:rPr>
              <w:t>3b</w:t>
            </w:r>
          </w:p>
        </w:tc>
        <w:tc>
          <w:tcPr>
            <w:tcW w:w="6387" w:type="dxa"/>
          </w:tcPr>
          <w:p w14:paraId="0D4119FC" w14:textId="77CA67F6" w:rsidR="00D02600" w:rsidRPr="001A7C32" w:rsidRDefault="00D02600" w:rsidP="008354EE">
            <w:pPr>
              <w:pStyle w:val="Tabletext"/>
              <w:jc w:val="center"/>
              <w:rPr>
                <w:rFonts w:cs="Arial"/>
                <w:szCs w:val="24"/>
                <w:lang w:val="fr-FR"/>
              </w:rPr>
            </w:pPr>
            <w:r w:rsidRPr="001A7C32">
              <w:rPr>
                <w:rFonts w:cs="Arial"/>
                <w:szCs w:val="24"/>
                <w:lang w:val="fr-FR"/>
              </w:rPr>
              <w:t>Pour le format 1 920 </w:t>
            </w:r>
            <w:r w:rsidRPr="001A7C32">
              <w:rPr>
                <w:szCs w:val="24"/>
                <w:lang w:val="fr-FR"/>
              </w:rPr>
              <w:t>×</w:t>
            </w:r>
            <w:r w:rsidRPr="001A7C32">
              <w:rPr>
                <w:rFonts w:cs="Arial"/>
                <w:szCs w:val="24"/>
                <w:lang w:val="fr-FR"/>
              </w:rPr>
              <w:t> 1 080: 3,2 hauteurs de l</w:t>
            </w:r>
            <w:r w:rsidR="001A7C32" w:rsidRPr="001A7C32">
              <w:rPr>
                <w:rFonts w:cs="Arial"/>
                <w:szCs w:val="24"/>
                <w:lang w:val="fr-FR"/>
              </w:rPr>
              <w:t>'</w:t>
            </w:r>
            <w:r w:rsidRPr="001A7C32">
              <w:rPr>
                <w:rFonts w:cs="Arial"/>
                <w:szCs w:val="24"/>
                <w:lang w:val="fr-FR"/>
              </w:rPr>
              <w:t>image</w:t>
            </w:r>
          </w:p>
          <w:p w14:paraId="158E8505" w14:textId="35889771" w:rsidR="00D02600" w:rsidRPr="001A7C32" w:rsidRDefault="00D02600" w:rsidP="008354EE">
            <w:pPr>
              <w:pStyle w:val="Tabletext"/>
              <w:jc w:val="center"/>
              <w:rPr>
                <w:rFonts w:cs="Arial"/>
                <w:szCs w:val="24"/>
                <w:lang w:val="fr-FR"/>
              </w:rPr>
            </w:pPr>
            <w:r w:rsidRPr="001A7C32">
              <w:rPr>
                <w:rFonts w:cs="Arial"/>
                <w:szCs w:val="24"/>
                <w:lang w:val="fr-FR"/>
              </w:rPr>
              <w:t>Pour le format 3 840 </w:t>
            </w:r>
            <w:r w:rsidRPr="001A7C32">
              <w:rPr>
                <w:szCs w:val="24"/>
                <w:lang w:val="fr-FR"/>
              </w:rPr>
              <w:t>×</w:t>
            </w:r>
            <w:r w:rsidRPr="001A7C32">
              <w:rPr>
                <w:rFonts w:cs="Arial"/>
                <w:szCs w:val="24"/>
                <w:lang w:val="fr-FR"/>
              </w:rPr>
              <w:t> 2 160: de 1,6 à 3,2 hauteurs de l</w:t>
            </w:r>
            <w:r w:rsidR="001A7C32" w:rsidRPr="001A7C32">
              <w:rPr>
                <w:rFonts w:cs="Arial"/>
                <w:szCs w:val="24"/>
                <w:lang w:val="fr-FR"/>
              </w:rPr>
              <w:t>'</w:t>
            </w:r>
            <w:r w:rsidRPr="001A7C32">
              <w:rPr>
                <w:rFonts w:cs="Arial"/>
                <w:szCs w:val="24"/>
                <w:lang w:val="fr-FR"/>
              </w:rPr>
              <w:t>image</w:t>
            </w:r>
          </w:p>
          <w:p w14:paraId="1791CFF2" w14:textId="69F14D6B" w:rsidR="00D02600" w:rsidRPr="001A7C32" w:rsidRDefault="00D02600" w:rsidP="008354EE">
            <w:pPr>
              <w:pStyle w:val="Tabletext"/>
              <w:jc w:val="center"/>
              <w:rPr>
                <w:rFonts w:cs="Arial"/>
                <w:szCs w:val="24"/>
                <w:lang w:val="fr-FR"/>
              </w:rPr>
            </w:pPr>
            <w:bookmarkStart w:id="36" w:name="lt_pId161"/>
            <w:bookmarkStart w:id="37" w:name="lt_pId162"/>
            <w:bookmarkStart w:id="38" w:name="lt_pId163"/>
            <w:bookmarkStart w:id="39" w:name="lt_pId164"/>
            <w:r w:rsidRPr="001A7C32">
              <w:rPr>
                <w:rFonts w:cs="Arial"/>
                <w:szCs w:val="24"/>
                <w:lang w:val="fr-FR"/>
              </w:rPr>
              <w:t>Pour le format 7 680 </w:t>
            </w:r>
            <w:r w:rsidRPr="001A7C32">
              <w:rPr>
                <w:szCs w:val="24"/>
                <w:lang w:val="fr-FR"/>
              </w:rPr>
              <w:t>×</w:t>
            </w:r>
            <w:r w:rsidRPr="001A7C32">
              <w:rPr>
                <w:rFonts w:cs="Arial"/>
                <w:szCs w:val="24"/>
                <w:lang w:val="fr-FR"/>
              </w:rPr>
              <w:t> 4 320: de 0,8 à 3,2 hauteurs de l</w:t>
            </w:r>
            <w:r w:rsidR="001A7C32" w:rsidRPr="001A7C32">
              <w:rPr>
                <w:rFonts w:cs="Arial"/>
                <w:szCs w:val="24"/>
                <w:lang w:val="fr-FR"/>
              </w:rPr>
              <w:t>'</w:t>
            </w:r>
            <w:r w:rsidRPr="001A7C32">
              <w:rPr>
                <w:rFonts w:cs="Arial"/>
                <w:szCs w:val="24"/>
                <w:lang w:val="fr-FR"/>
              </w:rPr>
              <w:t>image</w:t>
            </w:r>
            <w:bookmarkEnd w:id="36"/>
            <w:bookmarkEnd w:id="37"/>
            <w:bookmarkEnd w:id="38"/>
            <w:bookmarkEnd w:id="39"/>
          </w:p>
        </w:tc>
      </w:tr>
      <w:tr w:rsidR="00D02600" w:rsidRPr="001A7C32" w14:paraId="41E3FEBE" w14:textId="77777777" w:rsidTr="00BC6C80">
        <w:trPr>
          <w:jc w:val="center"/>
        </w:trPr>
        <w:tc>
          <w:tcPr>
            <w:tcW w:w="3258" w:type="dxa"/>
          </w:tcPr>
          <w:p w14:paraId="5BED5CC2" w14:textId="27A27A60" w:rsidR="00D02600" w:rsidRPr="001A7C32" w:rsidRDefault="00D02600" w:rsidP="008354EE">
            <w:pPr>
              <w:pStyle w:val="Tabletext"/>
              <w:jc w:val="left"/>
              <w:rPr>
                <w:rFonts w:cs="Arial"/>
                <w:szCs w:val="24"/>
                <w:lang w:val="fr-FR"/>
              </w:rPr>
            </w:pPr>
            <w:bookmarkStart w:id="40" w:name="lt_pId165"/>
            <w:bookmarkStart w:id="41" w:name="lt_pId166"/>
            <w:r w:rsidRPr="001A7C32">
              <w:rPr>
                <w:rFonts w:cs="Arial"/>
                <w:szCs w:val="24"/>
                <w:lang w:val="fr-FR"/>
              </w:rPr>
              <w:t>Valeur de crête de la luminance de l</w:t>
            </w:r>
            <w:r w:rsidR="001A7C32" w:rsidRPr="001A7C32">
              <w:rPr>
                <w:rFonts w:cs="Arial"/>
                <w:szCs w:val="24"/>
                <w:lang w:val="fr-FR"/>
              </w:rPr>
              <w:t>'</w:t>
            </w:r>
            <w:r w:rsidRPr="001A7C32">
              <w:rPr>
                <w:rFonts w:cs="Arial"/>
                <w:szCs w:val="24"/>
                <w:lang w:val="fr-FR"/>
              </w:rPr>
              <w:t>écran</w:t>
            </w:r>
            <w:r w:rsidRPr="001A7C32">
              <w:rPr>
                <w:rFonts w:cs="Arial"/>
                <w:bCs/>
                <w:szCs w:val="24"/>
                <w:vertAlign w:val="superscript"/>
                <w:lang w:val="fr-FR"/>
              </w:rPr>
              <w:t>3c</w:t>
            </w:r>
            <w:bookmarkEnd w:id="40"/>
            <w:bookmarkEnd w:id="41"/>
          </w:p>
        </w:tc>
        <w:tc>
          <w:tcPr>
            <w:tcW w:w="6387" w:type="dxa"/>
          </w:tcPr>
          <w:p w14:paraId="3C0C60A2" w14:textId="77777777" w:rsidR="00D02600" w:rsidRPr="001A7C32" w:rsidRDefault="00D02600" w:rsidP="008354EE">
            <w:pPr>
              <w:pStyle w:val="Tabletext"/>
              <w:jc w:val="center"/>
              <w:rPr>
                <w:rFonts w:cs="Arial"/>
                <w:szCs w:val="24"/>
                <w:lang w:val="fr-FR"/>
              </w:rPr>
            </w:pPr>
            <w:r w:rsidRPr="001A7C32">
              <w:rPr>
                <w:rFonts w:cs="Arial"/>
                <w:szCs w:val="24"/>
                <w:lang w:val="fr-FR"/>
              </w:rPr>
              <w:t>≥ 1 000 cd/m</w:t>
            </w:r>
            <w:r w:rsidRPr="001A7C32">
              <w:rPr>
                <w:rFonts w:cs="Arial"/>
                <w:szCs w:val="24"/>
                <w:vertAlign w:val="superscript"/>
                <w:lang w:val="fr-FR"/>
              </w:rPr>
              <w:t>2</w:t>
            </w:r>
          </w:p>
        </w:tc>
      </w:tr>
      <w:tr w:rsidR="00D02600" w:rsidRPr="001A7C32" w14:paraId="484E61C9" w14:textId="77777777" w:rsidTr="00BC6C80">
        <w:trPr>
          <w:jc w:val="center"/>
        </w:trPr>
        <w:tc>
          <w:tcPr>
            <w:tcW w:w="3258" w:type="dxa"/>
            <w:tcBorders>
              <w:bottom w:val="single" w:sz="2" w:space="0" w:color="auto"/>
            </w:tcBorders>
          </w:tcPr>
          <w:p w14:paraId="62B09B55" w14:textId="581F4D58" w:rsidR="00D02600" w:rsidRPr="001A7C32" w:rsidRDefault="00D02600" w:rsidP="008354EE">
            <w:pPr>
              <w:pStyle w:val="Tabletext"/>
              <w:jc w:val="left"/>
              <w:rPr>
                <w:rFonts w:cs="Arial"/>
                <w:szCs w:val="24"/>
                <w:lang w:val="fr-FR"/>
              </w:rPr>
            </w:pPr>
            <w:bookmarkStart w:id="42" w:name="lt_pId167"/>
            <w:bookmarkStart w:id="43" w:name="lt_pId168"/>
            <w:r w:rsidRPr="001A7C32">
              <w:rPr>
                <w:rFonts w:cs="Arial"/>
                <w:szCs w:val="24"/>
                <w:lang w:val="fr-FR"/>
              </w:rPr>
              <w:t>Valeur minimale de la luminance de l</w:t>
            </w:r>
            <w:r w:rsidR="001A7C32" w:rsidRPr="001A7C32">
              <w:rPr>
                <w:rFonts w:cs="Arial"/>
                <w:szCs w:val="24"/>
                <w:lang w:val="fr-FR"/>
              </w:rPr>
              <w:t>'</w:t>
            </w:r>
            <w:r w:rsidRPr="001A7C32">
              <w:rPr>
                <w:rFonts w:cs="Arial"/>
                <w:szCs w:val="24"/>
                <w:lang w:val="fr-FR"/>
              </w:rPr>
              <w:t>écran (niveau noir)</w:t>
            </w:r>
            <w:r w:rsidRPr="001A7C32">
              <w:rPr>
                <w:rFonts w:cs="Arial"/>
                <w:bCs/>
                <w:szCs w:val="24"/>
                <w:vertAlign w:val="superscript"/>
                <w:lang w:val="fr-FR"/>
              </w:rPr>
              <w:t>3d</w:t>
            </w:r>
            <w:bookmarkEnd w:id="42"/>
            <w:bookmarkEnd w:id="43"/>
          </w:p>
        </w:tc>
        <w:tc>
          <w:tcPr>
            <w:tcW w:w="6387" w:type="dxa"/>
            <w:tcBorders>
              <w:bottom w:val="single" w:sz="2" w:space="0" w:color="auto"/>
            </w:tcBorders>
          </w:tcPr>
          <w:p w14:paraId="2C4403B1" w14:textId="77777777" w:rsidR="00D02600" w:rsidRPr="001A7C32" w:rsidRDefault="00D02600" w:rsidP="008354EE">
            <w:pPr>
              <w:pStyle w:val="Tabletext"/>
              <w:jc w:val="center"/>
              <w:rPr>
                <w:rFonts w:cs="Arial"/>
                <w:szCs w:val="24"/>
                <w:lang w:val="fr-FR"/>
              </w:rPr>
            </w:pPr>
            <w:r w:rsidRPr="001A7C32">
              <w:rPr>
                <w:rFonts w:cs="Arial"/>
                <w:szCs w:val="24"/>
                <w:lang w:val="fr-FR"/>
              </w:rPr>
              <w:t>≤ 0,005 cd/m</w:t>
            </w:r>
            <w:r w:rsidRPr="001A7C32">
              <w:rPr>
                <w:rFonts w:cs="Arial"/>
                <w:szCs w:val="24"/>
                <w:vertAlign w:val="superscript"/>
                <w:lang w:val="fr-FR"/>
              </w:rPr>
              <w:t>2</w:t>
            </w:r>
          </w:p>
        </w:tc>
      </w:tr>
      <w:tr w:rsidR="00D02600" w:rsidRPr="00477899" w14:paraId="7590AD4B" w14:textId="77777777" w:rsidTr="00BC6C80">
        <w:trPr>
          <w:jc w:val="center"/>
        </w:trPr>
        <w:tc>
          <w:tcPr>
            <w:tcW w:w="9645" w:type="dxa"/>
            <w:gridSpan w:val="2"/>
            <w:tcBorders>
              <w:left w:val="nil"/>
              <w:bottom w:val="nil"/>
              <w:right w:val="nil"/>
            </w:tcBorders>
          </w:tcPr>
          <w:p w14:paraId="020A369D" w14:textId="624E9F35" w:rsidR="00D02600" w:rsidRPr="001A7C32" w:rsidRDefault="00D02600" w:rsidP="008354EE">
            <w:pPr>
              <w:pStyle w:val="Tabletext"/>
              <w:rPr>
                <w:rFonts w:cs="Arial"/>
                <w:lang w:val="fr-FR"/>
              </w:rPr>
            </w:pPr>
            <w:r w:rsidRPr="001A7C32">
              <w:rPr>
                <w:rFonts w:cs="Arial"/>
                <w:lang w:val="fr-FR"/>
              </w:rPr>
              <w:t xml:space="preserve">Note 3a – </w:t>
            </w:r>
            <w:r w:rsidRPr="001A7C32">
              <w:rPr>
                <w:lang w:val="fr-FR"/>
              </w:rPr>
              <w:t>Le terme «zone environnante» désigne l</w:t>
            </w:r>
            <w:r w:rsidR="001A7C32" w:rsidRPr="001A7C32">
              <w:rPr>
                <w:lang w:val="fr-FR"/>
              </w:rPr>
              <w:t>'</w:t>
            </w:r>
            <w:r w:rsidRPr="001A7C32">
              <w:rPr>
                <w:lang w:val="fr-FR"/>
              </w:rPr>
              <w:t>espace situé autour de l</w:t>
            </w:r>
            <w:r w:rsidR="001A7C32" w:rsidRPr="001A7C32">
              <w:rPr>
                <w:lang w:val="fr-FR"/>
              </w:rPr>
              <w:t>'</w:t>
            </w:r>
            <w:r w:rsidRPr="001A7C32">
              <w:rPr>
                <w:lang w:val="fr-FR"/>
              </w:rPr>
              <w:t>écran pouvant avoir une incidence sur l</w:t>
            </w:r>
            <w:r w:rsidR="001A7C32" w:rsidRPr="001A7C32">
              <w:rPr>
                <w:lang w:val="fr-FR"/>
              </w:rPr>
              <w:t>'</w:t>
            </w:r>
            <w:r w:rsidRPr="001A7C32">
              <w:rPr>
                <w:lang w:val="fr-FR"/>
              </w:rPr>
              <w:t>adaptation visuelle; il s</w:t>
            </w:r>
            <w:r w:rsidR="001A7C32" w:rsidRPr="001A7C32">
              <w:rPr>
                <w:lang w:val="fr-FR"/>
              </w:rPr>
              <w:t>'</w:t>
            </w:r>
            <w:r w:rsidRPr="001A7C32">
              <w:rPr>
                <w:lang w:val="fr-FR"/>
              </w:rPr>
              <w:t>agit généralement du mur ou du rideau se trouvant derrière l</w:t>
            </w:r>
            <w:r w:rsidR="001A7C32" w:rsidRPr="001A7C32">
              <w:rPr>
                <w:lang w:val="fr-FR"/>
              </w:rPr>
              <w:t>'</w:t>
            </w:r>
            <w:r w:rsidRPr="001A7C32">
              <w:rPr>
                <w:lang w:val="fr-FR"/>
              </w:rPr>
              <w:t>écran. La «zone périphérique» désigne le reste de l</w:t>
            </w:r>
            <w:r w:rsidR="001A7C32" w:rsidRPr="001A7C32">
              <w:rPr>
                <w:lang w:val="fr-FR"/>
              </w:rPr>
              <w:t>'</w:t>
            </w:r>
            <w:r w:rsidRPr="001A7C32">
              <w:rPr>
                <w:lang w:val="fr-FR"/>
              </w:rPr>
              <w:t>environnement, au-delà de la zone environnante.</w:t>
            </w:r>
          </w:p>
          <w:p w14:paraId="5CDDC94D" w14:textId="23DC7BB2" w:rsidR="00D02600" w:rsidRPr="001A7C32" w:rsidRDefault="00D02600" w:rsidP="008354EE">
            <w:pPr>
              <w:pStyle w:val="Tabletext"/>
              <w:rPr>
                <w:rFonts w:cs="Arial"/>
                <w:lang w:val="fr-FR"/>
              </w:rPr>
            </w:pPr>
            <w:r w:rsidRPr="001A7C32">
              <w:rPr>
                <w:rFonts w:cs="Arial"/>
                <w:lang w:val="fr-FR"/>
              </w:rPr>
              <w:t>Note 3b – Lorsque l</w:t>
            </w:r>
            <w:r w:rsidR="001A7C32" w:rsidRPr="001A7C32">
              <w:rPr>
                <w:rFonts w:cs="Arial"/>
                <w:lang w:val="fr-FR"/>
              </w:rPr>
              <w:t>'</w:t>
            </w:r>
            <w:r w:rsidRPr="001A7C32">
              <w:rPr>
                <w:rFonts w:cs="Arial"/>
                <w:lang w:val="fr-FR"/>
              </w:rPr>
              <w:t>évaluation de l</w:t>
            </w:r>
            <w:r w:rsidR="001A7C32" w:rsidRPr="001A7C32">
              <w:rPr>
                <w:rFonts w:cs="Arial"/>
                <w:lang w:val="fr-FR"/>
              </w:rPr>
              <w:t>'</w:t>
            </w:r>
            <w:r w:rsidRPr="001A7C32">
              <w:rPr>
                <w:rFonts w:cs="Arial"/>
                <w:lang w:val="fr-FR"/>
              </w:rPr>
              <w:t>image porte sur la résolution, il convient d</w:t>
            </w:r>
            <w:r w:rsidR="001A7C32" w:rsidRPr="001A7C32">
              <w:rPr>
                <w:rFonts w:cs="Arial"/>
                <w:lang w:val="fr-FR"/>
              </w:rPr>
              <w:t>'</w:t>
            </w:r>
            <w:r w:rsidRPr="001A7C32">
              <w:rPr>
                <w:rFonts w:cs="Arial"/>
                <w:lang w:val="fr-FR"/>
              </w:rPr>
              <w:t>utiliser la valeur de distance d</w:t>
            </w:r>
            <w:r w:rsidR="001A7C32" w:rsidRPr="001A7C32">
              <w:rPr>
                <w:rFonts w:cs="Arial"/>
                <w:lang w:val="fr-FR"/>
              </w:rPr>
              <w:t>'</w:t>
            </w:r>
            <w:r w:rsidRPr="001A7C32">
              <w:rPr>
                <w:rFonts w:cs="Arial"/>
                <w:lang w:val="fr-FR"/>
              </w:rPr>
              <w:t>observation la plus faible. Dans le cas contraire, on pourra choisir n</w:t>
            </w:r>
            <w:r w:rsidR="001A7C32" w:rsidRPr="001A7C32">
              <w:rPr>
                <w:rFonts w:cs="Arial"/>
                <w:lang w:val="fr-FR"/>
              </w:rPr>
              <w:t>'</w:t>
            </w:r>
            <w:r w:rsidRPr="001A7C32">
              <w:rPr>
                <w:rFonts w:cs="Arial"/>
                <w:lang w:val="fr-FR"/>
              </w:rPr>
              <w:t>importe quelle distance dans l</w:t>
            </w:r>
            <w:r w:rsidR="001A7C32" w:rsidRPr="001A7C32">
              <w:rPr>
                <w:rFonts w:cs="Arial"/>
                <w:lang w:val="fr-FR"/>
              </w:rPr>
              <w:t>'</w:t>
            </w:r>
            <w:r w:rsidRPr="001A7C32">
              <w:rPr>
                <w:rFonts w:cs="Arial"/>
                <w:lang w:val="fr-FR"/>
              </w:rPr>
              <w:t>intervalle indiqué.</w:t>
            </w:r>
          </w:p>
          <w:p w14:paraId="43806584" w14:textId="77777777" w:rsidR="00D02600" w:rsidRPr="001A7C32" w:rsidRDefault="00D02600" w:rsidP="008354EE">
            <w:pPr>
              <w:pStyle w:val="Tabletext"/>
              <w:rPr>
                <w:rFonts w:cs="Arial"/>
                <w:lang w:val="fr-FR"/>
              </w:rPr>
            </w:pPr>
            <w:r w:rsidRPr="001A7C32">
              <w:rPr>
                <w:rFonts w:cs="Arial"/>
                <w:lang w:val="fr-FR"/>
              </w:rPr>
              <w:t xml:space="preserve">Note 3c – Cela ne signifie pas que ce niveau de luminance doit être atteint pour un blanc plein écran, mais plutôt pour des zones claires de petite taille. </w:t>
            </w:r>
          </w:p>
          <w:p w14:paraId="2FC361EE" w14:textId="134F51ED" w:rsidR="00D02600" w:rsidRPr="001A7C32" w:rsidRDefault="00D02600" w:rsidP="008354EE">
            <w:pPr>
              <w:pStyle w:val="Tabletext"/>
              <w:rPr>
                <w:rFonts w:cs="Arial"/>
                <w:lang w:val="fr-FR"/>
              </w:rPr>
            </w:pPr>
            <w:bookmarkStart w:id="44" w:name="lt_pId169"/>
            <w:bookmarkStart w:id="45" w:name="_Ref440805705"/>
            <w:bookmarkStart w:id="46" w:name="lt_pId170"/>
            <w:bookmarkStart w:id="47" w:name="lt_pId171"/>
            <w:bookmarkStart w:id="48" w:name="lt_pId172"/>
            <w:bookmarkStart w:id="49" w:name="lt_pId173"/>
            <w:r w:rsidRPr="001A7C32">
              <w:rPr>
                <w:rFonts w:cs="Arial"/>
                <w:lang w:val="fr-FR"/>
              </w:rPr>
              <w:t xml:space="preserve">Note 3d – Pour la méthode PQ dans </w:t>
            </w:r>
            <w:r w:rsidRPr="001A7C32">
              <w:rPr>
                <w:color w:val="000000"/>
                <w:lang w:val="fr-FR"/>
              </w:rPr>
              <w:t>des conditions d</w:t>
            </w:r>
            <w:r w:rsidR="001A7C32" w:rsidRPr="001A7C32">
              <w:rPr>
                <w:color w:val="000000"/>
                <w:lang w:val="fr-FR"/>
              </w:rPr>
              <w:t>'</w:t>
            </w:r>
            <w:r w:rsidRPr="001A7C32">
              <w:rPr>
                <w:color w:val="000000"/>
                <w:lang w:val="fr-FR"/>
              </w:rPr>
              <w:t>observation différentes des conditions de référence, ou pour la méthode HLG (quelles que soient les conditions d</w:t>
            </w:r>
            <w:r w:rsidR="001A7C32" w:rsidRPr="001A7C32">
              <w:rPr>
                <w:color w:val="000000"/>
                <w:lang w:val="fr-FR"/>
              </w:rPr>
              <w:t>'</w:t>
            </w:r>
            <w:r w:rsidRPr="001A7C32">
              <w:rPr>
                <w:color w:val="000000"/>
                <w:lang w:val="fr-FR"/>
              </w:rPr>
              <w:t>observation), le niveau noir doit être ajusté au moyen du signal d</w:t>
            </w:r>
            <w:r w:rsidR="001A7C32" w:rsidRPr="001A7C32">
              <w:rPr>
                <w:color w:val="000000"/>
                <w:lang w:val="fr-FR"/>
              </w:rPr>
              <w:t>'</w:t>
            </w:r>
            <w:r w:rsidRPr="001A7C32">
              <w:rPr>
                <w:color w:val="000000"/>
                <w:lang w:val="fr-FR"/>
              </w:rPr>
              <w:t>essai PLUGE et selon la procédure spécifiée dans la Recommandation UIT</w:t>
            </w:r>
            <w:r w:rsidRPr="001A7C32">
              <w:rPr>
                <w:color w:val="000000"/>
                <w:lang w:val="fr-FR"/>
              </w:rPr>
              <w:noBreakHyphen/>
              <w:t>R BT.814.</w:t>
            </w:r>
            <w:bookmarkEnd w:id="44"/>
            <w:bookmarkEnd w:id="45"/>
            <w:bookmarkEnd w:id="46"/>
            <w:bookmarkEnd w:id="47"/>
            <w:bookmarkEnd w:id="48"/>
            <w:bookmarkEnd w:id="49"/>
          </w:p>
        </w:tc>
      </w:tr>
    </w:tbl>
    <w:p w14:paraId="4A54FB2D" w14:textId="77777777" w:rsidR="00D02600" w:rsidRPr="001A7C32" w:rsidRDefault="00D02600" w:rsidP="00D02600">
      <w:pPr>
        <w:pStyle w:val="Tablefin"/>
        <w:rPr>
          <w:lang w:val="fr-FR"/>
        </w:rPr>
      </w:pPr>
    </w:p>
    <w:p w14:paraId="3934BA99" w14:textId="19E23CB3" w:rsidR="00D02600" w:rsidRPr="001A7C32" w:rsidRDefault="00D02600" w:rsidP="00D02600">
      <w:pPr>
        <w:rPr>
          <w:lang w:val="fr-FR"/>
        </w:rPr>
      </w:pPr>
      <w:bookmarkStart w:id="50" w:name="lt_pId178"/>
      <w:bookmarkStart w:id="51" w:name="lt_pId174"/>
      <w:bookmarkStart w:id="52" w:name="lt_pId175"/>
      <w:bookmarkStart w:id="53" w:name="lt_pId176"/>
      <w:bookmarkStart w:id="54" w:name="lt_pId177"/>
      <w:r w:rsidRPr="001A7C32">
        <w:rPr>
          <w:lang w:val="fr-FR"/>
        </w:rPr>
        <w:t>Les Tableaux 4 et 5 décrivent les fonctions de transfert applicables respectivement au format PQ et au format HLG. Lors de la production et de l</w:t>
      </w:r>
      <w:r w:rsidR="001A7C32" w:rsidRPr="001A7C32">
        <w:rPr>
          <w:lang w:val="fr-FR"/>
        </w:rPr>
        <w:t>'</w:t>
      </w:r>
      <w:r w:rsidRPr="001A7C32">
        <w:rPr>
          <w:lang w:val="fr-FR"/>
        </w:rPr>
        <w:t>affichage de la télévision à grande plage dynamique, il convient d</w:t>
      </w:r>
      <w:r w:rsidR="001A7C32" w:rsidRPr="001A7C32">
        <w:rPr>
          <w:lang w:val="fr-FR"/>
        </w:rPr>
        <w:t>'</w:t>
      </w:r>
      <w:r w:rsidRPr="001A7C32">
        <w:rPr>
          <w:lang w:val="fr-FR"/>
        </w:rPr>
        <w:t>utiliser les fonctions de transfert de façon cohérente entre les différents systèmes et de ne pas les mélanger. L</w:t>
      </w:r>
      <w:r w:rsidR="001A7C32" w:rsidRPr="001A7C32">
        <w:rPr>
          <w:lang w:val="fr-FR"/>
        </w:rPr>
        <w:t>'</w:t>
      </w:r>
      <w:r w:rsidRPr="001A7C32">
        <w:rPr>
          <w:lang w:val="fr-FR"/>
        </w:rPr>
        <w:t>Annexe informative 1 illustre la signification des diverses fonctions de transfert et précise à quelle étape de la chaîne du signal elles sont utilisées. On trouvera dans l</w:t>
      </w:r>
      <w:r w:rsidR="001A7C32" w:rsidRPr="001A7C32">
        <w:rPr>
          <w:lang w:val="fr-FR"/>
        </w:rPr>
        <w:t>'</w:t>
      </w:r>
      <w:r w:rsidRPr="001A7C32">
        <w:rPr>
          <w:lang w:val="fr-FR"/>
        </w:rPr>
        <w:t>Annexe informative 2 des informations sur des équations de substitution propres à faciliter la mise en œuvre de ces fonctions de transfert.</w:t>
      </w:r>
    </w:p>
    <w:bookmarkEnd w:id="50"/>
    <w:bookmarkEnd w:id="51"/>
    <w:bookmarkEnd w:id="52"/>
    <w:bookmarkEnd w:id="53"/>
    <w:bookmarkEnd w:id="54"/>
    <w:p w14:paraId="65EDE3EE" w14:textId="77777777" w:rsidR="00D02600" w:rsidRPr="001A7C32" w:rsidRDefault="00D02600" w:rsidP="00D02600">
      <w:pPr>
        <w:pStyle w:val="TableNo"/>
        <w:rPr>
          <w:lang w:val="fr-FR"/>
        </w:rPr>
      </w:pPr>
      <w:r w:rsidRPr="001A7C32">
        <w:rPr>
          <w:lang w:val="fr-FR"/>
        </w:rPr>
        <w:t>TABLEAU 4</w:t>
      </w:r>
    </w:p>
    <w:p w14:paraId="724DFD78" w14:textId="77777777" w:rsidR="00D02600" w:rsidRPr="001A7C32" w:rsidRDefault="00D02600" w:rsidP="00D02600">
      <w:pPr>
        <w:pStyle w:val="Tabletitle"/>
        <w:rPr>
          <w:lang w:val="fr-FR"/>
        </w:rPr>
      </w:pPr>
      <w:bookmarkStart w:id="55" w:name="lt_pId179"/>
      <w:r w:rsidRPr="001A7C32">
        <w:rPr>
          <w:lang w:val="fr-FR"/>
        </w:rPr>
        <w:t>Fonctions de transfert non linéaire de référence pour les systèmes PQ</w:t>
      </w:r>
      <w:bookmarkEnd w:id="55"/>
    </w:p>
    <w:tbl>
      <w:tblPr>
        <w:tblW w:w="96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835"/>
        <w:gridCol w:w="6816"/>
      </w:tblGrid>
      <w:tr w:rsidR="00D02600" w:rsidRPr="001A7C32" w14:paraId="1A2641DC" w14:textId="77777777" w:rsidTr="00974527">
        <w:trPr>
          <w:jc w:val="center"/>
        </w:trPr>
        <w:tc>
          <w:tcPr>
            <w:tcW w:w="2834" w:type="dxa"/>
            <w:vAlign w:val="center"/>
          </w:tcPr>
          <w:p w14:paraId="3501E6E5" w14:textId="77777777" w:rsidR="00D02600" w:rsidRPr="001A7C32" w:rsidRDefault="00D02600" w:rsidP="00801536">
            <w:pPr>
              <w:pStyle w:val="Tablehead"/>
              <w:rPr>
                <w:lang w:val="fr-FR"/>
              </w:rPr>
            </w:pPr>
            <w:bookmarkStart w:id="56" w:name="lt_pId180"/>
            <w:r w:rsidRPr="001A7C32">
              <w:rPr>
                <w:lang w:val="fr-FR"/>
              </w:rPr>
              <w:t>Paramètre</w:t>
            </w:r>
            <w:bookmarkEnd w:id="56"/>
          </w:p>
        </w:tc>
        <w:tc>
          <w:tcPr>
            <w:tcW w:w="6814" w:type="dxa"/>
            <w:vAlign w:val="center"/>
          </w:tcPr>
          <w:p w14:paraId="2503B43D" w14:textId="77777777" w:rsidR="00D02600" w:rsidRPr="001A7C32" w:rsidRDefault="00D02600" w:rsidP="00801536">
            <w:pPr>
              <w:pStyle w:val="Tablehead"/>
              <w:rPr>
                <w:lang w:val="fr-FR"/>
              </w:rPr>
            </w:pPr>
            <w:bookmarkStart w:id="57" w:name="lt_pId181"/>
            <w:r w:rsidRPr="001A7C32">
              <w:rPr>
                <w:lang w:val="fr-FR"/>
              </w:rPr>
              <w:t>Valeurs</w:t>
            </w:r>
            <w:bookmarkEnd w:id="57"/>
          </w:p>
        </w:tc>
      </w:tr>
      <w:tr w:rsidR="00D02600" w:rsidRPr="00477899" w14:paraId="0F8F6767" w14:textId="77777777" w:rsidTr="00974527">
        <w:trPr>
          <w:jc w:val="center"/>
        </w:trPr>
        <w:tc>
          <w:tcPr>
            <w:tcW w:w="2834" w:type="dxa"/>
            <w:vAlign w:val="center"/>
          </w:tcPr>
          <w:p w14:paraId="48B94327" w14:textId="0C8951B1" w:rsidR="00D02600" w:rsidRPr="001A7C32" w:rsidRDefault="00D02600" w:rsidP="00801536">
            <w:pPr>
              <w:pStyle w:val="Tabletext"/>
              <w:jc w:val="left"/>
              <w:rPr>
                <w:rFonts w:cs="Arial"/>
                <w:szCs w:val="24"/>
                <w:lang w:val="fr-FR"/>
              </w:rPr>
            </w:pPr>
            <w:r w:rsidRPr="001A7C32">
              <w:rPr>
                <w:rFonts w:cs="Arial"/>
                <w:szCs w:val="24"/>
                <w:lang w:val="fr-FR"/>
              </w:rPr>
              <w:t>Signal d</w:t>
            </w:r>
            <w:r w:rsidR="001A7C32" w:rsidRPr="001A7C32">
              <w:rPr>
                <w:rFonts w:cs="Arial"/>
                <w:szCs w:val="24"/>
                <w:lang w:val="fr-FR"/>
              </w:rPr>
              <w:t>'</w:t>
            </w:r>
            <w:r w:rsidRPr="001A7C32">
              <w:rPr>
                <w:rFonts w:cs="Arial"/>
                <w:szCs w:val="24"/>
                <w:lang w:val="fr-FR"/>
              </w:rPr>
              <w:t>entrée vers fonction de transfert électro-optique PQ (EOTF)</w:t>
            </w:r>
          </w:p>
        </w:tc>
        <w:tc>
          <w:tcPr>
            <w:tcW w:w="6814" w:type="dxa"/>
            <w:vAlign w:val="center"/>
          </w:tcPr>
          <w:p w14:paraId="06520BC8" w14:textId="77777777" w:rsidR="00D02600" w:rsidRPr="001A7C32" w:rsidRDefault="00D02600" w:rsidP="00801536">
            <w:pPr>
              <w:pStyle w:val="Tabletext"/>
              <w:rPr>
                <w:rFonts w:cs="Arial"/>
                <w:szCs w:val="24"/>
                <w:lang w:val="fr-FR"/>
              </w:rPr>
            </w:pPr>
            <w:r w:rsidRPr="001A7C32">
              <w:rPr>
                <w:rFonts w:cs="Arial"/>
                <w:szCs w:val="24"/>
                <w:lang w:val="fr-FR"/>
              </w:rPr>
              <w:t>Valeur codée PQ non linéaire.</w:t>
            </w:r>
          </w:p>
          <w:p w14:paraId="149ABE9E" w14:textId="74891A6D" w:rsidR="00D02600" w:rsidRPr="001A7C32" w:rsidRDefault="00D02600" w:rsidP="00801536">
            <w:pPr>
              <w:pStyle w:val="Tabletext"/>
              <w:rPr>
                <w:rFonts w:cs="Arial"/>
                <w:szCs w:val="24"/>
                <w:lang w:val="fr-FR"/>
              </w:rPr>
            </w:pPr>
            <w:bookmarkStart w:id="58" w:name="lt_pId182"/>
            <w:bookmarkStart w:id="59" w:name="lt_pId183"/>
            <w:bookmarkStart w:id="60" w:name="lt_pId184"/>
            <w:r w:rsidRPr="001A7C32">
              <w:rPr>
                <w:rFonts w:cs="Arial"/>
                <w:szCs w:val="24"/>
                <w:lang w:val="fr-FR"/>
              </w:rPr>
              <w:t>La fonction EOTF met en correspondance le signal PQ non linéaire avec la lumière de l</w:t>
            </w:r>
            <w:r w:rsidR="001A7C32" w:rsidRPr="001A7C32">
              <w:rPr>
                <w:rFonts w:cs="Arial"/>
                <w:szCs w:val="24"/>
                <w:lang w:val="fr-FR"/>
              </w:rPr>
              <w:t>'</w:t>
            </w:r>
            <w:r w:rsidRPr="001A7C32">
              <w:rPr>
                <w:rFonts w:cs="Arial"/>
                <w:szCs w:val="24"/>
                <w:lang w:val="fr-FR"/>
              </w:rPr>
              <w:t>écran.</w:t>
            </w:r>
            <w:bookmarkEnd w:id="58"/>
            <w:bookmarkEnd w:id="59"/>
            <w:bookmarkEnd w:id="60"/>
          </w:p>
        </w:tc>
      </w:tr>
      <w:tr w:rsidR="00974527" w:rsidRPr="001A7C32" w14:paraId="062045BA" w14:textId="77777777" w:rsidTr="00974527">
        <w:trPr>
          <w:jc w:val="center"/>
        </w:trPr>
        <w:tc>
          <w:tcPr>
            <w:tcW w:w="9648" w:type="dxa"/>
            <w:gridSpan w:val="2"/>
            <w:tcBorders>
              <w:top w:val="nil"/>
              <w:left w:val="nil"/>
              <w:right w:val="nil"/>
            </w:tcBorders>
            <w:vAlign w:val="center"/>
          </w:tcPr>
          <w:p w14:paraId="62197812" w14:textId="1222CA9F" w:rsidR="00974527" w:rsidRPr="001A7C32" w:rsidRDefault="00974527" w:rsidP="00974527">
            <w:pPr>
              <w:pStyle w:val="TableNo"/>
              <w:rPr>
                <w:lang w:val="fr-FR"/>
              </w:rPr>
            </w:pPr>
            <w:bookmarkStart w:id="61" w:name="lt_pId185"/>
            <w:bookmarkStart w:id="62" w:name="lt_pId186"/>
            <w:bookmarkStart w:id="63" w:name="lt_pId187"/>
            <w:bookmarkStart w:id="64" w:name="lt_pId188"/>
            <w:bookmarkStart w:id="65" w:name="lt_pId189"/>
            <w:bookmarkStart w:id="66" w:name="lt_pId190"/>
            <w:bookmarkStart w:id="67" w:name="lt_pId191"/>
            <w:bookmarkStart w:id="68" w:name="lt_pId192"/>
            <w:bookmarkStart w:id="69" w:name="lt_pId193"/>
            <w:bookmarkStart w:id="70" w:name="lt_pId195"/>
            <w:bookmarkStart w:id="71" w:name="lt_pId196"/>
            <w:bookmarkStart w:id="72" w:name="lt_pId198"/>
            <w:r w:rsidRPr="001A7C32">
              <w:rPr>
                <w:lang w:val="fr-FR"/>
              </w:rPr>
              <w:lastRenderedPageBreak/>
              <w:t>TABLEAU 4</w:t>
            </w:r>
            <w:r>
              <w:rPr>
                <w:lang w:val="fr-FR"/>
              </w:rPr>
              <w:t xml:space="preserve"> (</w:t>
            </w:r>
            <w:r w:rsidRPr="00974527">
              <w:rPr>
                <w:i/>
                <w:iCs/>
                <w:lang w:val="fr-FR"/>
              </w:rPr>
              <w:t>fin</w:t>
            </w:r>
            <w:r>
              <w:rPr>
                <w:lang w:val="fr-FR"/>
              </w:rPr>
              <w:t>)</w:t>
            </w:r>
          </w:p>
        </w:tc>
      </w:tr>
      <w:tr w:rsidR="00974527" w:rsidRPr="001A7C32" w14:paraId="53A119C2" w14:textId="77777777" w:rsidTr="00974527">
        <w:trPr>
          <w:jc w:val="center"/>
        </w:trPr>
        <w:tc>
          <w:tcPr>
            <w:tcW w:w="2834" w:type="dxa"/>
            <w:vAlign w:val="center"/>
          </w:tcPr>
          <w:p w14:paraId="0B10FB9C" w14:textId="77777777" w:rsidR="00974527" w:rsidRPr="001A7C32" w:rsidRDefault="00974527" w:rsidP="00801536">
            <w:pPr>
              <w:pStyle w:val="Tablehead"/>
              <w:rPr>
                <w:lang w:val="fr-FR"/>
              </w:rPr>
            </w:pPr>
            <w:r w:rsidRPr="001A7C32">
              <w:rPr>
                <w:lang w:val="fr-FR"/>
              </w:rPr>
              <w:t>Paramètre</w:t>
            </w:r>
          </w:p>
        </w:tc>
        <w:tc>
          <w:tcPr>
            <w:tcW w:w="6814" w:type="dxa"/>
            <w:vAlign w:val="center"/>
          </w:tcPr>
          <w:p w14:paraId="2591561B" w14:textId="77777777" w:rsidR="00974527" w:rsidRPr="001A7C32" w:rsidRDefault="00974527" w:rsidP="00801536">
            <w:pPr>
              <w:pStyle w:val="Tablehead"/>
              <w:rPr>
                <w:lang w:val="fr-FR"/>
              </w:rPr>
            </w:pPr>
            <w:r w:rsidRPr="001A7C32">
              <w:rPr>
                <w:lang w:val="fr-FR"/>
              </w:rPr>
              <w:t>Valeurs</w:t>
            </w:r>
          </w:p>
        </w:tc>
      </w:tr>
      <w:tr w:rsidR="00974527" w:rsidRPr="001A7C32" w14:paraId="32BE08A7" w14:textId="77777777" w:rsidTr="00974527">
        <w:trPr>
          <w:trHeight w:val="4459"/>
          <w:jc w:val="center"/>
        </w:trPr>
        <w:tc>
          <w:tcPr>
            <w:tcW w:w="2834" w:type="dxa"/>
            <w:vAlign w:val="center"/>
          </w:tcPr>
          <w:p w14:paraId="0B7E9025" w14:textId="2E33C1C0" w:rsidR="00974527" w:rsidRPr="001A7C32" w:rsidRDefault="00974527" w:rsidP="00801536">
            <w:pPr>
              <w:pStyle w:val="Tabletext"/>
              <w:rPr>
                <w:rFonts w:cs="Arial"/>
                <w:szCs w:val="24"/>
                <w:lang w:val="fr-FR"/>
              </w:rPr>
            </w:pPr>
            <w:r w:rsidRPr="001A7C32">
              <w:rPr>
                <w:rFonts w:cs="Arial"/>
                <w:szCs w:val="24"/>
                <w:lang w:val="fr-FR"/>
              </w:rPr>
              <w:t>EOTF PQ de référence</w:t>
            </w:r>
            <w:r w:rsidRPr="001A7C32">
              <w:rPr>
                <w:rFonts w:cs="Arial"/>
                <w:bCs/>
                <w:szCs w:val="24"/>
                <w:vertAlign w:val="superscript"/>
                <w:lang w:val="fr-FR"/>
              </w:rPr>
              <w:t>4a</w:t>
            </w:r>
            <w:bookmarkEnd w:id="61"/>
            <w:bookmarkEnd w:id="62"/>
            <w:bookmarkEnd w:id="63"/>
            <w:bookmarkEnd w:id="64"/>
            <w:bookmarkEnd w:id="65"/>
            <w:bookmarkEnd w:id="66"/>
            <w:bookmarkEnd w:id="67"/>
            <w:bookmarkEnd w:id="68"/>
            <w:bookmarkEnd w:id="69"/>
            <w:bookmarkEnd w:id="70"/>
            <w:bookmarkEnd w:id="71"/>
            <w:bookmarkEnd w:id="72"/>
          </w:p>
        </w:tc>
        <w:tc>
          <w:tcPr>
            <w:tcW w:w="6814" w:type="dxa"/>
            <w:vAlign w:val="center"/>
          </w:tcPr>
          <w:p w14:paraId="116C97FD" w14:textId="77777777" w:rsidR="00974527" w:rsidRPr="001A7C32" w:rsidRDefault="00974527" w:rsidP="00801536">
            <w:pPr>
              <w:pStyle w:val="Tabletext"/>
              <w:jc w:val="center"/>
              <w:rPr>
                <w:rFonts w:cs="Arial"/>
                <w:szCs w:val="24"/>
                <w:lang w:val="fr-FR"/>
              </w:rPr>
            </w:pPr>
            <w:r w:rsidRPr="001A7C32">
              <w:rPr>
                <w:rFonts w:cs="Arial"/>
                <w:szCs w:val="24"/>
                <w:lang w:val="fr-FR"/>
              </w:rPr>
              <w:object w:dxaOrig="2697" w:dyaOrig="1139" w14:anchorId="077B4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56.9pt" o:ole="">
                  <v:imagedata r:id="rId15" o:title=""/>
                </v:shape>
                <o:OLEObject Type="Embed" ProgID="Equation.DSMT4" ShapeID="_x0000_i1025" DrawAspect="Content" ObjectID="_1806823696" r:id="rId16"/>
              </w:object>
            </w:r>
          </w:p>
          <w:p w14:paraId="0E0F6F66" w14:textId="77777777" w:rsidR="00974527" w:rsidRPr="001A7C32" w:rsidRDefault="00974527" w:rsidP="00801536">
            <w:pPr>
              <w:pStyle w:val="Tabletext"/>
              <w:rPr>
                <w:rFonts w:cs="Arial"/>
                <w:szCs w:val="24"/>
                <w:lang w:val="fr-FR"/>
              </w:rPr>
            </w:pPr>
            <w:r w:rsidRPr="001A7C32">
              <w:rPr>
                <w:rFonts w:cs="Arial"/>
                <w:szCs w:val="24"/>
                <w:lang w:val="fr-FR"/>
              </w:rPr>
              <w:t>où:</w:t>
            </w:r>
          </w:p>
          <w:p w14:paraId="01314F29" w14:textId="5D7BC139" w:rsidR="00974527" w:rsidRPr="001A7C32" w:rsidRDefault="00974527" w:rsidP="00801536">
            <w:pPr>
              <w:pStyle w:val="Tabletext"/>
              <w:rPr>
                <w:rFonts w:cs="Arial"/>
                <w:szCs w:val="24"/>
                <w:lang w:val="fr-FR"/>
              </w:rPr>
            </w:pPr>
            <w:r w:rsidRPr="001A7C32">
              <w:rPr>
                <w:rFonts w:cs="Arial"/>
                <w:i/>
                <w:szCs w:val="24"/>
                <w:lang w:val="fr-FR"/>
              </w:rPr>
              <w:t>E'</w:t>
            </w:r>
            <w:r w:rsidRPr="001A7C32">
              <w:rPr>
                <w:rFonts w:cs="Arial"/>
                <w:szCs w:val="24"/>
                <w:lang w:val="fr-FR"/>
              </w:rPr>
              <w:t xml:space="preserve"> désigne une valeur de couleur non linéaire {</w:t>
            </w:r>
            <w:r w:rsidRPr="001A7C32">
              <w:rPr>
                <w:rFonts w:cs="Arial"/>
                <w:i/>
                <w:szCs w:val="24"/>
                <w:lang w:val="fr-FR"/>
              </w:rPr>
              <w:t>R', G', B'</w:t>
            </w:r>
            <w:r w:rsidRPr="001A7C32">
              <w:rPr>
                <w:rFonts w:cs="Arial"/>
                <w:szCs w:val="24"/>
                <w:lang w:val="fr-FR"/>
              </w:rPr>
              <w:t>} ou {</w:t>
            </w:r>
            <w:r w:rsidRPr="001A7C32">
              <w:rPr>
                <w:rFonts w:cs="Arial"/>
                <w:i/>
                <w:szCs w:val="24"/>
                <w:lang w:val="fr-FR"/>
              </w:rPr>
              <w:t>L', M', S'</w:t>
            </w:r>
            <w:r w:rsidRPr="001A7C32">
              <w:rPr>
                <w:rFonts w:cs="Arial"/>
                <w:szCs w:val="24"/>
                <w:lang w:val="fr-FR"/>
              </w:rPr>
              <w:t>} dans l'espace PQ dans l'intervalle [0:1]</w:t>
            </w:r>
          </w:p>
          <w:p w14:paraId="5BB686B9" w14:textId="0CA39443" w:rsidR="00974527" w:rsidRPr="001A7C32" w:rsidRDefault="00974527" w:rsidP="00801536">
            <w:pPr>
              <w:pStyle w:val="Tabletext"/>
              <w:rPr>
                <w:rFonts w:cs="Arial"/>
                <w:szCs w:val="24"/>
                <w:lang w:val="fr-FR"/>
              </w:rPr>
            </w:pPr>
            <w:r w:rsidRPr="001A7C32">
              <w:rPr>
                <w:rFonts w:cs="Arial"/>
                <w:i/>
                <w:szCs w:val="24"/>
                <w:lang w:val="fr-FR"/>
              </w:rPr>
              <w:t>F</w:t>
            </w:r>
            <w:r w:rsidRPr="001A7C32">
              <w:rPr>
                <w:rFonts w:cs="Arial"/>
                <w:i/>
                <w:color w:val="000000"/>
                <w:szCs w:val="24"/>
                <w:vertAlign w:val="subscript"/>
                <w:lang w:val="fr-FR"/>
              </w:rPr>
              <w:t>D</w:t>
            </w:r>
            <w:r w:rsidRPr="001A7C32">
              <w:rPr>
                <w:rFonts w:cs="Arial"/>
                <w:szCs w:val="24"/>
                <w:lang w:val="fr-FR"/>
              </w:rPr>
              <w:t> </w:t>
            </w:r>
            <w:r w:rsidRPr="001A7C32">
              <w:rPr>
                <w:rFonts w:cs="Arial"/>
                <w:color w:val="000000"/>
                <w:szCs w:val="24"/>
                <w:lang w:val="fr-FR"/>
              </w:rPr>
              <w:t>désigne la luminance d'une composante linéaire affichée {</w:t>
            </w:r>
            <w:r w:rsidRPr="001A7C32">
              <w:rPr>
                <w:rFonts w:cs="Arial"/>
                <w:i/>
                <w:color w:val="000000"/>
                <w:szCs w:val="24"/>
                <w:lang w:val="fr-FR"/>
              </w:rPr>
              <w:t>R</w:t>
            </w:r>
            <w:r w:rsidRPr="001A7C32">
              <w:rPr>
                <w:rFonts w:cs="Arial"/>
                <w:i/>
                <w:color w:val="000000"/>
                <w:szCs w:val="24"/>
                <w:vertAlign w:val="subscript"/>
                <w:lang w:val="fr-FR"/>
              </w:rPr>
              <w:t>D</w:t>
            </w:r>
            <w:r w:rsidRPr="001A7C32">
              <w:rPr>
                <w:rFonts w:cs="Arial"/>
                <w:i/>
                <w:color w:val="000000"/>
                <w:szCs w:val="24"/>
                <w:lang w:val="fr-FR"/>
              </w:rPr>
              <w:t>, G</w:t>
            </w:r>
            <w:r w:rsidRPr="001A7C32">
              <w:rPr>
                <w:rFonts w:cs="Arial"/>
                <w:i/>
                <w:color w:val="000000"/>
                <w:szCs w:val="24"/>
                <w:vertAlign w:val="subscript"/>
                <w:lang w:val="fr-FR"/>
              </w:rPr>
              <w:t>D</w:t>
            </w:r>
            <w:r w:rsidRPr="001A7C32">
              <w:rPr>
                <w:rFonts w:cs="Arial"/>
                <w:i/>
                <w:color w:val="000000"/>
                <w:szCs w:val="24"/>
                <w:lang w:val="fr-FR"/>
              </w:rPr>
              <w:t>, B</w:t>
            </w:r>
            <w:r w:rsidRPr="001A7C32">
              <w:rPr>
                <w:rFonts w:cs="Arial"/>
                <w:i/>
                <w:color w:val="000000"/>
                <w:szCs w:val="24"/>
                <w:vertAlign w:val="subscript"/>
                <w:lang w:val="fr-FR"/>
              </w:rPr>
              <w:t>D</w:t>
            </w:r>
            <w:r w:rsidRPr="001A7C32">
              <w:rPr>
                <w:rFonts w:cs="Arial"/>
                <w:color w:val="000000"/>
                <w:szCs w:val="24"/>
                <w:lang w:val="fr-FR"/>
              </w:rPr>
              <w:t xml:space="preserve">} ou </w:t>
            </w:r>
            <w:r w:rsidRPr="001A7C32">
              <w:rPr>
                <w:rFonts w:cs="Arial"/>
                <w:i/>
                <w:color w:val="000000"/>
                <w:szCs w:val="24"/>
                <w:lang w:val="fr-FR"/>
              </w:rPr>
              <w:t>Y</w:t>
            </w:r>
            <w:r w:rsidRPr="001A7C32">
              <w:rPr>
                <w:rFonts w:cs="Arial"/>
                <w:i/>
                <w:color w:val="000000"/>
                <w:szCs w:val="24"/>
                <w:vertAlign w:val="subscript"/>
                <w:lang w:val="fr-FR"/>
              </w:rPr>
              <w:t>D</w:t>
            </w:r>
            <w:r w:rsidRPr="001A7C32">
              <w:rPr>
                <w:rFonts w:cs="Arial"/>
                <w:color w:val="000000"/>
                <w:szCs w:val="24"/>
                <w:lang w:val="fr-FR"/>
              </w:rPr>
              <w:t xml:space="preserve"> ou </w:t>
            </w:r>
            <w:r w:rsidRPr="001A7C32">
              <w:rPr>
                <w:rFonts w:cs="Arial"/>
                <w:i/>
                <w:color w:val="000000"/>
                <w:szCs w:val="24"/>
                <w:lang w:val="fr-FR"/>
              </w:rPr>
              <w:t>I</w:t>
            </w:r>
            <w:r w:rsidRPr="001A7C32">
              <w:rPr>
                <w:rFonts w:cs="Arial"/>
                <w:i/>
                <w:color w:val="000000"/>
                <w:szCs w:val="24"/>
                <w:vertAlign w:val="subscript"/>
                <w:lang w:val="fr-FR"/>
              </w:rPr>
              <w:t>D</w:t>
            </w:r>
            <w:r w:rsidRPr="001A7C32">
              <w:rPr>
                <w:rFonts w:cs="Arial"/>
                <w:color w:val="000000"/>
                <w:szCs w:val="24"/>
                <w:lang w:val="fr-FR"/>
              </w:rPr>
              <w:t>, en cd/m</w:t>
            </w:r>
            <w:r w:rsidRPr="001A7C32">
              <w:rPr>
                <w:rFonts w:cs="Arial"/>
                <w:color w:val="000000"/>
                <w:szCs w:val="24"/>
                <w:vertAlign w:val="superscript"/>
                <w:lang w:val="fr-FR"/>
              </w:rPr>
              <w:t>2</w:t>
            </w:r>
            <w:r w:rsidR="00125100">
              <w:rPr>
                <w:rFonts w:cs="Arial"/>
                <w:color w:val="000000"/>
                <w:szCs w:val="24"/>
                <w:lang w:val="fr-FR"/>
              </w:rPr>
              <w:t xml:space="preserve">  </w:t>
            </w:r>
            <w:r w:rsidRPr="00A33445">
              <w:rPr>
                <w:rFonts w:cs="Arial"/>
                <w:bCs/>
                <w:color w:val="000000"/>
                <w:szCs w:val="24"/>
                <w:vertAlign w:val="superscript"/>
                <w:lang w:val="fr-FR"/>
              </w:rPr>
              <w:t>4b</w:t>
            </w:r>
          </w:p>
          <w:p w14:paraId="52BB092F" w14:textId="77777777" w:rsidR="00974527" w:rsidRPr="001A7C32" w:rsidRDefault="00974527" w:rsidP="00801536">
            <w:pPr>
              <w:pStyle w:val="Tabletext"/>
              <w:rPr>
                <w:rFonts w:cs="Arial"/>
                <w:szCs w:val="24"/>
                <w:lang w:val="fr-FR"/>
              </w:rPr>
            </w:pPr>
            <w:r w:rsidRPr="001A7C32">
              <w:rPr>
                <w:rFonts w:cs="Arial"/>
                <w:i/>
                <w:szCs w:val="24"/>
                <w:lang w:val="fr-FR"/>
              </w:rPr>
              <w:t>Y</w:t>
            </w:r>
            <w:r w:rsidRPr="001A7C32">
              <w:rPr>
                <w:rFonts w:cs="Arial"/>
                <w:szCs w:val="24"/>
                <w:lang w:val="fr-FR"/>
              </w:rPr>
              <w:t xml:space="preserve"> désigne la valeur de couleur linéaire normalisée, dans l'intervalle [0:1]</w:t>
            </w:r>
          </w:p>
          <w:p w14:paraId="6C5C439C" w14:textId="77777777" w:rsidR="00974527" w:rsidRPr="001A7C32" w:rsidRDefault="00974527" w:rsidP="00B6350D">
            <w:pPr>
              <w:pStyle w:val="Tabletext"/>
              <w:rPr>
                <w:rFonts w:cs="Arial"/>
                <w:szCs w:val="24"/>
                <w:lang w:val="fr-FR"/>
              </w:rPr>
            </w:pPr>
            <w:r w:rsidRPr="001A7C32">
              <w:rPr>
                <w:rFonts w:cs="Arial"/>
                <w:i/>
                <w:szCs w:val="24"/>
                <w:lang w:val="fr-FR"/>
              </w:rPr>
              <w:t>m</w:t>
            </w:r>
            <w:r w:rsidRPr="001A7C32">
              <w:rPr>
                <w:rFonts w:cs="Arial"/>
                <w:iCs/>
                <w:szCs w:val="24"/>
                <w:vertAlign w:val="subscript"/>
                <w:lang w:val="fr-FR"/>
              </w:rPr>
              <w:t>1</w:t>
            </w:r>
            <w:r w:rsidRPr="001A7C32">
              <w:rPr>
                <w:rFonts w:cs="Arial"/>
                <w:i/>
                <w:szCs w:val="24"/>
                <w:lang w:val="fr-FR"/>
              </w:rPr>
              <w:t xml:space="preserve"> </w:t>
            </w:r>
            <w:r w:rsidRPr="001A7C32">
              <w:rPr>
                <w:rFonts w:cs="Arial"/>
                <w:szCs w:val="24"/>
                <w:lang w:val="fr-FR"/>
              </w:rPr>
              <w:t>= 2610/16384 = 0,1593017578125</w:t>
            </w:r>
          </w:p>
          <w:p w14:paraId="2A9ABB53" w14:textId="77777777" w:rsidR="00974527" w:rsidRPr="001A7C32" w:rsidRDefault="00974527" w:rsidP="00B6350D">
            <w:pPr>
              <w:pStyle w:val="Tabletext"/>
              <w:rPr>
                <w:rFonts w:cs="Arial"/>
                <w:szCs w:val="24"/>
                <w:lang w:val="fr-FR"/>
              </w:rPr>
            </w:pPr>
            <w:r w:rsidRPr="001A7C32">
              <w:rPr>
                <w:rFonts w:cs="Arial"/>
                <w:i/>
                <w:szCs w:val="24"/>
                <w:lang w:val="fr-FR"/>
              </w:rPr>
              <w:t>m</w:t>
            </w:r>
            <w:r w:rsidRPr="001A7C32">
              <w:rPr>
                <w:rFonts w:cs="Arial"/>
                <w:iCs/>
                <w:szCs w:val="24"/>
                <w:vertAlign w:val="subscript"/>
                <w:lang w:val="fr-FR"/>
              </w:rPr>
              <w:t>2</w:t>
            </w:r>
            <w:r w:rsidRPr="001A7C32">
              <w:rPr>
                <w:rFonts w:cs="Arial"/>
                <w:i/>
                <w:szCs w:val="24"/>
                <w:lang w:val="fr-FR"/>
              </w:rPr>
              <w:t xml:space="preserve"> </w:t>
            </w:r>
            <w:r w:rsidRPr="001A7C32">
              <w:rPr>
                <w:rFonts w:cs="Arial"/>
                <w:szCs w:val="24"/>
                <w:lang w:val="fr-FR"/>
              </w:rPr>
              <w:t xml:space="preserve">= 2523/4096 </w:t>
            </w:r>
            <w:r w:rsidRPr="009A28DC">
              <w:rPr>
                <w:szCs w:val="22"/>
                <w:lang w:val="fr-FR"/>
              </w:rPr>
              <w:sym w:font="Symbol" w:char="F0B4"/>
            </w:r>
            <w:r w:rsidRPr="001A7C32">
              <w:rPr>
                <w:rFonts w:cs="Arial"/>
                <w:szCs w:val="24"/>
                <w:lang w:val="fr-FR"/>
              </w:rPr>
              <w:t xml:space="preserve"> 128 = 78,84375 </w:t>
            </w:r>
          </w:p>
          <w:p w14:paraId="0D11182D" w14:textId="77777777" w:rsidR="00974527" w:rsidRPr="001A7C32" w:rsidRDefault="00974527" w:rsidP="00B6350D">
            <w:pPr>
              <w:pStyle w:val="Tabletext"/>
              <w:rPr>
                <w:rFonts w:cs="Arial"/>
                <w:szCs w:val="24"/>
                <w:lang w:val="fr-FR"/>
              </w:rPr>
            </w:pPr>
            <w:r w:rsidRPr="001A7C32">
              <w:rPr>
                <w:rFonts w:cs="Arial"/>
                <w:i/>
                <w:szCs w:val="24"/>
                <w:lang w:val="fr-FR"/>
              </w:rPr>
              <w:t>c</w:t>
            </w:r>
            <w:r w:rsidRPr="001A7C32">
              <w:rPr>
                <w:rFonts w:cs="Arial"/>
                <w:iCs/>
                <w:szCs w:val="24"/>
                <w:vertAlign w:val="subscript"/>
                <w:lang w:val="fr-FR"/>
              </w:rPr>
              <w:t>1</w:t>
            </w:r>
            <w:r w:rsidRPr="001A7C32">
              <w:rPr>
                <w:rFonts w:cs="Arial"/>
                <w:szCs w:val="24"/>
                <w:lang w:val="fr-FR"/>
              </w:rPr>
              <w:t xml:space="preserve"> = 3424/4096 = 0,8359375 = </w:t>
            </w:r>
            <w:r w:rsidRPr="001A7C32">
              <w:rPr>
                <w:rFonts w:cs="Arial"/>
                <w:i/>
                <w:szCs w:val="24"/>
                <w:lang w:val="fr-FR"/>
              </w:rPr>
              <w:t>c</w:t>
            </w:r>
            <w:r w:rsidRPr="001A7C32">
              <w:rPr>
                <w:rFonts w:cs="Arial"/>
                <w:szCs w:val="24"/>
                <w:vertAlign w:val="subscript"/>
                <w:lang w:val="fr-FR"/>
              </w:rPr>
              <w:t>3</w:t>
            </w:r>
            <w:r w:rsidRPr="001A7C32">
              <w:rPr>
                <w:rFonts w:cs="Arial"/>
                <w:szCs w:val="24"/>
                <w:lang w:val="fr-FR"/>
              </w:rPr>
              <w:t xml:space="preserve"> − </w:t>
            </w:r>
            <w:r w:rsidRPr="001A7C32">
              <w:rPr>
                <w:rFonts w:cs="Arial"/>
                <w:i/>
                <w:szCs w:val="24"/>
                <w:lang w:val="fr-FR"/>
              </w:rPr>
              <w:t>c</w:t>
            </w:r>
            <w:r w:rsidRPr="001A7C32">
              <w:rPr>
                <w:rFonts w:cs="Arial"/>
                <w:szCs w:val="24"/>
                <w:vertAlign w:val="subscript"/>
                <w:lang w:val="fr-FR"/>
              </w:rPr>
              <w:t>2</w:t>
            </w:r>
            <w:r w:rsidRPr="001A7C32">
              <w:rPr>
                <w:rFonts w:cs="Arial"/>
                <w:szCs w:val="24"/>
                <w:lang w:val="fr-FR"/>
              </w:rPr>
              <w:t xml:space="preserve"> + 1</w:t>
            </w:r>
          </w:p>
          <w:p w14:paraId="63D93297" w14:textId="77777777" w:rsidR="00974527" w:rsidRPr="001A7C32" w:rsidRDefault="00974527" w:rsidP="00B6350D">
            <w:pPr>
              <w:pStyle w:val="Tabletext"/>
              <w:rPr>
                <w:rFonts w:cs="Arial"/>
                <w:szCs w:val="24"/>
                <w:lang w:val="fr-FR"/>
              </w:rPr>
            </w:pPr>
            <w:r w:rsidRPr="001A7C32">
              <w:rPr>
                <w:rFonts w:cs="Arial"/>
                <w:i/>
                <w:szCs w:val="24"/>
                <w:lang w:val="fr-FR"/>
              </w:rPr>
              <w:t>c</w:t>
            </w:r>
            <w:r w:rsidRPr="001A7C32">
              <w:rPr>
                <w:rFonts w:cs="Arial"/>
                <w:iCs/>
                <w:szCs w:val="24"/>
                <w:vertAlign w:val="subscript"/>
                <w:lang w:val="fr-FR"/>
              </w:rPr>
              <w:t>2</w:t>
            </w:r>
            <w:r w:rsidRPr="001A7C32">
              <w:rPr>
                <w:rFonts w:cs="Arial"/>
                <w:szCs w:val="24"/>
                <w:lang w:val="fr-FR"/>
              </w:rPr>
              <w:t xml:space="preserve"> = 2413/4096 </w:t>
            </w:r>
            <w:r w:rsidRPr="009A28DC">
              <w:rPr>
                <w:szCs w:val="22"/>
                <w:lang w:val="fr-FR"/>
              </w:rPr>
              <w:sym w:font="Symbol" w:char="F0B4"/>
            </w:r>
            <w:r w:rsidRPr="001A7C32">
              <w:rPr>
                <w:rFonts w:cs="Arial"/>
                <w:szCs w:val="24"/>
                <w:lang w:val="fr-FR"/>
              </w:rPr>
              <w:t xml:space="preserve"> 32 = 18,8515625</w:t>
            </w:r>
          </w:p>
          <w:p w14:paraId="35590267" w14:textId="1E76A632" w:rsidR="00974527" w:rsidRPr="001A7C32" w:rsidRDefault="00974527" w:rsidP="00B6350D">
            <w:pPr>
              <w:pStyle w:val="Tabletext"/>
              <w:rPr>
                <w:rFonts w:cs="Arial"/>
                <w:szCs w:val="24"/>
                <w:lang w:val="fr-FR"/>
              </w:rPr>
            </w:pPr>
            <w:r w:rsidRPr="001A7C32">
              <w:rPr>
                <w:rFonts w:cs="Arial"/>
                <w:i/>
                <w:szCs w:val="24"/>
                <w:lang w:val="fr-FR"/>
              </w:rPr>
              <w:t>c</w:t>
            </w:r>
            <w:r w:rsidRPr="001A7C32">
              <w:rPr>
                <w:rFonts w:cs="Arial"/>
                <w:iCs/>
                <w:szCs w:val="24"/>
                <w:vertAlign w:val="subscript"/>
                <w:lang w:val="fr-FR"/>
              </w:rPr>
              <w:t>3</w:t>
            </w:r>
            <w:r w:rsidRPr="001A7C32">
              <w:rPr>
                <w:rFonts w:cs="Arial"/>
                <w:szCs w:val="24"/>
                <w:lang w:val="fr-FR"/>
              </w:rPr>
              <w:t xml:space="preserve"> = 2392/4096 </w:t>
            </w:r>
            <w:r w:rsidRPr="009A28DC">
              <w:rPr>
                <w:szCs w:val="22"/>
                <w:lang w:val="fr-FR"/>
              </w:rPr>
              <w:sym w:font="Symbol" w:char="F0B4"/>
            </w:r>
            <w:r w:rsidRPr="001A7C32">
              <w:rPr>
                <w:rFonts w:cs="Arial"/>
                <w:szCs w:val="24"/>
                <w:lang w:val="fr-FR"/>
              </w:rPr>
              <w:t xml:space="preserve"> 32 = 18,6875</w:t>
            </w:r>
          </w:p>
        </w:tc>
      </w:tr>
      <w:tr w:rsidR="00D02600" w:rsidRPr="00477899" w14:paraId="17411827" w14:textId="77777777" w:rsidTr="00974527">
        <w:trPr>
          <w:jc w:val="center"/>
        </w:trPr>
        <w:tc>
          <w:tcPr>
            <w:tcW w:w="2834" w:type="dxa"/>
            <w:vAlign w:val="center"/>
          </w:tcPr>
          <w:p w14:paraId="3F5EC356" w14:textId="5C21DF10" w:rsidR="00D02600" w:rsidRPr="001A7C32" w:rsidRDefault="00D02600" w:rsidP="00801536">
            <w:pPr>
              <w:pStyle w:val="Tabletext"/>
              <w:rPr>
                <w:rFonts w:cs="Arial"/>
                <w:szCs w:val="24"/>
                <w:lang w:val="fr-FR"/>
              </w:rPr>
            </w:pPr>
            <w:r w:rsidRPr="001A7C32">
              <w:rPr>
                <w:rFonts w:cs="Arial"/>
                <w:szCs w:val="24"/>
                <w:lang w:val="fr-FR"/>
              </w:rPr>
              <w:t>Signal d</w:t>
            </w:r>
            <w:r w:rsidR="001A7C32" w:rsidRPr="001A7C32">
              <w:rPr>
                <w:rFonts w:cs="Arial"/>
                <w:szCs w:val="24"/>
                <w:lang w:val="fr-FR"/>
              </w:rPr>
              <w:t>'</w:t>
            </w:r>
            <w:r w:rsidRPr="001A7C32">
              <w:rPr>
                <w:rFonts w:cs="Arial"/>
                <w:szCs w:val="24"/>
                <w:lang w:val="fr-FR"/>
              </w:rPr>
              <w:t>entrée vers fonction de transfert opto</w:t>
            </w:r>
            <w:r w:rsidRPr="001A7C32">
              <w:rPr>
                <w:rFonts w:cs="Arial"/>
                <w:szCs w:val="24"/>
                <w:lang w:val="fr-FR"/>
              </w:rPr>
              <w:noBreakHyphen/>
              <w:t>optique PQ (OOTF)</w:t>
            </w:r>
          </w:p>
        </w:tc>
        <w:tc>
          <w:tcPr>
            <w:tcW w:w="6814" w:type="dxa"/>
            <w:vAlign w:val="center"/>
          </w:tcPr>
          <w:p w14:paraId="31789DD3" w14:textId="77777777" w:rsidR="00D02600" w:rsidRPr="001A7C32" w:rsidRDefault="00D02600" w:rsidP="00801536">
            <w:pPr>
              <w:pStyle w:val="Tabletext"/>
              <w:rPr>
                <w:rFonts w:cs="Arial"/>
                <w:szCs w:val="24"/>
                <w:lang w:val="fr-FR"/>
              </w:rPr>
            </w:pPr>
            <w:r w:rsidRPr="001A7C32">
              <w:rPr>
                <w:rFonts w:cs="Arial"/>
                <w:szCs w:val="24"/>
                <w:lang w:val="fr-FR"/>
              </w:rPr>
              <w:t>Lumière linéaire de la scène.</w:t>
            </w:r>
          </w:p>
          <w:p w14:paraId="7B4B6A7C" w14:textId="6BE8D67A" w:rsidR="00D02600" w:rsidRPr="001A7C32" w:rsidRDefault="00D02600" w:rsidP="00801536">
            <w:pPr>
              <w:pStyle w:val="Tabletext"/>
              <w:rPr>
                <w:rFonts w:cs="Arial"/>
                <w:szCs w:val="24"/>
                <w:lang w:val="fr-FR"/>
              </w:rPr>
            </w:pPr>
            <w:bookmarkStart w:id="73" w:name="lt_pId200"/>
            <w:bookmarkStart w:id="74" w:name="lt_pId201"/>
            <w:bookmarkStart w:id="75" w:name="lt_pId202"/>
            <w:r w:rsidRPr="001A7C32">
              <w:rPr>
                <w:rFonts w:cs="Arial"/>
                <w:szCs w:val="24"/>
                <w:lang w:val="fr-FR"/>
              </w:rPr>
              <w:t>La fonction OOTF met en correspondance la lumière linéaire relative de la scène avec la lumière linéaire à l</w:t>
            </w:r>
            <w:r w:rsidR="001A7C32" w:rsidRPr="001A7C32">
              <w:rPr>
                <w:rFonts w:cs="Arial"/>
                <w:szCs w:val="24"/>
                <w:lang w:val="fr-FR"/>
              </w:rPr>
              <w:t>'</w:t>
            </w:r>
            <w:r w:rsidRPr="001A7C32">
              <w:rPr>
                <w:rFonts w:cs="Arial"/>
                <w:szCs w:val="24"/>
                <w:lang w:val="fr-FR"/>
              </w:rPr>
              <w:t>écran.</w:t>
            </w:r>
            <w:bookmarkEnd w:id="73"/>
            <w:bookmarkEnd w:id="74"/>
            <w:bookmarkEnd w:id="75"/>
          </w:p>
        </w:tc>
      </w:tr>
      <w:tr w:rsidR="00D02600" w:rsidRPr="00477899" w14:paraId="55394B7D" w14:textId="77777777" w:rsidTr="00974527">
        <w:trPr>
          <w:jc w:val="center"/>
        </w:trPr>
        <w:tc>
          <w:tcPr>
            <w:tcW w:w="2834" w:type="dxa"/>
          </w:tcPr>
          <w:p w14:paraId="37484272" w14:textId="77777777" w:rsidR="00D02600" w:rsidRPr="001A7C32" w:rsidRDefault="00D02600" w:rsidP="00801536">
            <w:pPr>
              <w:pStyle w:val="Tabletext"/>
              <w:rPr>
                <w:rFonts w:cs="Arial"/>
                <w:szCs w:val="24"/>
                <w:lang w:val="fr-FR"/>
              </w:rPr>
            </w:pPr>
            <w:bookmarkStart w:id="76" w:name="lt_pId203"/>
            <w:bookmarkStart w:id="77" w:name="lt_pId204"/>
            <w:bookmarkStart w:id="78" w:name="lt_pId205"/>
            <w:bookmarkStart w:id="79" w:name="lt_pId206"/>
            <w:bookmarkStart w:id="80" w:name="lt_pId207"/>
            <w:bookmarkStart w:id="81" w:name="lt_pId208"/>
            <w:bookmarkStart w:id="82" w:name="lt_pId209"/>
            <w:bookmarkStart w:id="83" w:name="lt_pId210"/>
            <w:bookmarkStart w:id="84" w:name="lt_pId211"/>
            <w:bookmarkStart w:id="85" w:name="lt_pId212"/>
            <w:bookmarkStart w:id="86" w:name="lt_pId213"/>
            <w:bookmarkStart w:id="87" w:name="lt_pId214"/>
            <w:r w:rsidRPr="001A7C32">
              <w:rPr>
                <w:rFonts w:cs="Arial"/>
                <w:szCs w:val="24"/>
                <w:lang w:val="fr-FR"/>
              </w:rPr>
              <w:t>OOTF PQ de référence</w:t>
            </w:r>
            <w:bookmarkEnd w:id="76"/>
            <w:bookmarkEnd w:id="77"/>
            <w:bookmarkEnd w:id="78"/>
            <w:bookmarkEnd w:id="79"/>
            <w:bookmarkEnd w:id="80"/>
            <w:bookmarkEnd w:id="81"/>
            <w:bookmarkEnd w:id="82"/>
            <w:bookmarkEnd w:id="83"/>
            <w:bookmarkEnd w:id="84"/>
            <w:bookmarkEnd w:id="85"/>
            <w:bookmarkEnd w:id="86"/>
            <w:bookmarkEnd w:id="87"/>
          </w:p>
        </w:tc>
        <w:tc>
          <w:tcPr>
            <w:tcW w:w="6814" w:type="dxa"/>
          </w:tcPr>
          <w:p w14:paraId="6A29E4AE" w14:textId="77777777" w:rsidR="00D02600" w:rsidRPr="00477899" w:rsidRDefault="00D02600" w:rsidP="00801536">
            <w:pPr>
              <w:pStyle w:val="Tabletext"/>
              <w:rPr>
                <w:rFonts w:cs="Arial"/>
                <w:color w:val="000000"/>
                <w:szCs w:val="24"/>
                <w:lang w:val="es-ES"/>
              </w:rPr>
            </w:pPr>
            <w:r w:rsidRPr="00477899">
              <w:rPr>
                <w:rFonts w:cs="Arial"/>
                <w:i/>
                <w:color w:val="000000"/>
                <w:szCs w:val="24"/>
                <w:lang w:val="es-ES"/>
              </w:rPr>
              <w:t>F</w:t>
            </w:r>
            <w:r w:rsidRPr="00477899">
              <w:rPr>
                <w:rFonts w:cs="Arial"/>
                <w:i/>
                <w:color w:val="000000"/>
                <w:szCs w:val="24"/>
                <w:vertAlign w:val="subscript"/>
                <w:lang w:val="es-ES"/>
              </w:rPr>
              <w:t>D</w:t>
            </w:r>
            <w:r w:rsidRPr="00477899">
              <w:rPr>
                <w:rFonts w:cs="Arial"/>
                <w:color w:val="000000"/>
                <w:szCs w:val="24"/>
                <w:lang w:val="es-ES"/>
              </w:rPr>
              <w:t xml:space="preserve"> = OOTF[</w:t>
            </w:r>
            <w:r w:rsidRPr="00477899">
              <w:rPr>
                <w:rFonts w:cs="Arial"/>
                <w:i/>
                <w:color w:val="000000"/>
                <w:szCs w:val="24"/>
                <w:lang w:val="es-ES"/>
              </w:rPr>
              <w:t>E</w:t>
            </w:r>
            <w:r w:rsidRPr="00477899">
              <w:rPr>
                <w:rFonts w:cs="Arial"/>
                <w:color w:val="000000"/>
                <w:szCs w:val="24"/>
                <w:lang w:val="es-ES"/>
              </w:rPr>
              <w:t>] = G</w:t>
            </w:r>
            <w:r w:rsidRPr="00477899">
              <w:rPr>
                <w:rFonts w:cs="Arial"/>
                <w:color w:val="000000"/>
                <w:szCs w:val="24"/>
                <w:vertAlign w:val="subscript"/>
                <w:lang w:val="es-ES"/>
              </w:rPr>
              <w:t>1886</w:t>
            </w:r>
            <w:r w:rsidRPr="00477899">
              <w:rPr>
                <w:rFonts w:cs="Arial"/>
                <w:color w:val="000000"/>
                <w:szCs w:val="24"/>
                <w:lang w:val="es-ES"/>
              </w:rPr>
              <w:t xml:space="preserve"> [G</w:t>
            </w:r>
            <w:r w:rsidRPr="00477899">
              <w:rPr>
                <w:rFonts w:cs="Arial"/>
                <w:color w:val="000000"/>
                <w:szCs w:val="24"/>
                <w:vertAlign w:val="subscript"/>
                <w:lang w:val="es-ES"/>
              </w:rPr>
              <w:t>709</w:t>
            </w:r>
            <w:r w:rsidRPr="00477899">
              <w:rPr>
                <w:rFonts w:cs="Arial"/>
                <w:color w:val="000000"/>
                <w:szCs w:val="24"/>
                <w:lang w:val="es-ES"/>
              </w:rPr>
              <w:t>[</w:t>
            </w:r>
            <w:r w:rsidRPr="00477899">
              <w:rPr>
                <w:rFonts w:cs="Arial"/>
                <w:i/>
                <w:color w:val="000000"/>
                <w:szCs w:val="24"/>
                <w:lang w:val="es-ES"/>
              </w:rPr>
              <w:t>E</w:t>
            </w:r>
            <w:r w:rsidRPr="00477899">
              <w:rPr>
                <w:rFonts w:cs="Arial"/>
                <w:color w:val="000000"/>
                <w:szCs w:val="24"/>
                <w:lang w:val="es-ES"/>
              </w:rPr>
              <w:t>]]</w:t>
            </w:r>
          </w:p>
          <w:p w14:paraId="6436DC2C" w14:textId="77777777" w:rsidR="00D02600" w:rsidRPr="001A7C32" w:rsidRDefault="00D02600" w:rsidP="00801536">
            <w:pPr>
              <w:pStyle w:val="Tabletext"/>
              <w:rPr>
                <w:rFonts w:cs="Arial"/>
                <w:color w:val="000000"/>
                <w:szCs w:val="24"/>
                <w:lang w:val="fr-FR"/>
              </w:rPr>
            </w:pPr>
            <w:r w:rsidRPr="001A7C32">
              <w:rPr>
                <w:rFonts w:cs="Arial"/>
                <w:color w:val="000000"/>
                <w:szCs w:val="24"/>
                <w:lang w:val="fr-FR"/>
              </w:rPr>
              <w:t>où:</w:t>
            </w:r>
          </w:p>
          <w:p w14:paraId="27A97295" w14:textId="0A7567F0" w:rsidR="00D02600" w:rsidRPr="001A7C32" w:rsidRDefault="00D02600" w:rsidP="00801536">
            <w:pPr>
              <w:pStyle w:val="Tabletext"/>
              <w:rPr>
                <w:rFonts w:cs="Arial"/>
                <w:szCs w:val="24"/>
                <w:lang w:val="fr-FR"/>
              </w:rPr>
            </w:pPr>
            <w:r w:rsidRPr="001A7C32">
              <w:rPr>
                <w:rFonts w:cs="Arial"/>
                <w:i/>
                <w:szCs w:val="24"/>
                <w:lang w:val="fr-FR"/>
              </w:rPr>
              <w:t>E</w:t>
            </w:r>
            <w:r w:rsidRPr="001A7C32">
              <w:rPr>
                <w:rFonts w:cs="Arial"/>
                <w:szCs w:val="24"/>
                <w:lang w:val="fr-FR"/>
              </w:rPr>
              <w:t xml:space="preserve"> = {</w:t>
            </w:r>
            <w:r w:rsidRPr="001A7C32">
              <w:rPr>
                <w:rFonts w:cs="Arial"/>
                <w:i/>
                <w:szCs w:val="24"/>
                <w:lang w:val="fr-FR"/>
              </w:rPr>
              <w:t>R</w:t>
            </w:r>
            <w:r w:rsidRPr="001A7C32">
              <w:rPr>
                <w:rFonts w:cs="Arial"/>
                <w:i/>
                <w:szCs w:val="24"/>
                <w:vertAlign w:val="subscript"/>
                <w:lang w:val="fr-FR"/>
              </w:rPr>
              <w:t>S</w:t>
            </w:r>
            <w:r w:rsidRPr="001A7C32">
              <w:rPr>
                <w:rFonts w:cs="Arial"/>
                <w:szCs w:val="24"/>
                <w:lang w:val="fr-FR"/>
              </w:rPr>
              <w:t xml:space="preserve">, </w:t>
            </w:r>
            <w:r w:rsidRPr="001A7C32">
              <w:rPr>
                <w:rFonts w:cs="Arial"/>
                <w:i/>
                <w:szCs w:val="24"/>
                <w:lang w:val="fr-FR"/>
              </w:rPr>
              <w:t>G</w:t>
            </w:r>
            <w:r w:rsidRPr="001A7C32">
              <w:rPr>
                <w:rFonts w:cs="Arial"/>
                <w:i/>
                <w:szCs w:val="24"/>
                <w:vertAlign w:val="subscript"/>
                <w:lang w:val="fr-FR"/>
              </w:rPr>
              <w:t>S</w:t>
            </w:r>
            <w:r w:rsidRPr="001A7C32">
              <w:rPr>
                <w:rFonts w:cs="Arial"/>
                <w:szCs w:val="24"/>
                <w:lang w:val="fr-FR"/>
              </w:rPr>
              <w:t xml:space="preserve">, </w:t>
            </w:r>
            <w:r w:rsidRPr="001A7C32">
              <w:rPr>
                <w:rFonts w:cs="Arial"/>
                <w:i/>
                <w:szCs w:val="24"/>
                <w:lang w:val="fr-FR"/>
              </w:rPr>
              <w:t>B</w:t>
            </w:r>
            <w:r w:rsidRPr="001A7C32">
              <w:rPr>
                <w:rFonts w:cs="Arial"/>
                <w:i/>
                <w:szCs w:val="24"/>
                <w:vertAlign w:val="subscript"/>
                <w:lang w:val="fr-FR"/>
              </w:rPr>
              <w:t>S</w:t>
            </w:r>
            <w:r w:rsidRPr="001A7C32">
              <w:rPr>
                <w:rFonts w:cs="Arial"/>
                <w:szCs w:val="24"/>
                <w:lang w:val="fr-FR"/>
              </w:rPr>
              <w:t xml:space="preserve">; </w:t>
            </w:r>
            <w:r w:rsidRPr="001A7C32">
              <w:rPr>
                <w:rFonts w:cs="Arial"/>
                <w:i/>
                <w:szCs w:val="24"/>
                <w:lang w:val="fr-FR"/>
              </w:rPr>
              <w:t>Y</w:t>
            </w:r>
            <w:r w:rsidRPr="001A7C32">
              <w:rPr>
                <w:rFonts w:cs="Arial"/>
                <w:i/>
                <w:szCs w:val="24"/>
                <w:vertAlign w:val="subscript"/>
                <w:lang w:val="fr-FR"/>
              </w:rPr>
              <w:t>S</w:t>
            </w:r>
            <w:r w:rsidRPr="001A7C32">
              <w:rPr>
                <w:rFonts w:cs="Arial"/>
                <w:szCs w:val="24"/>
                <w:lang w:val="fr-FR"/>
              </w:rPr>
              <w:t xml:space="preserve">; ou </w:t>
            </w:r>
            <w:r w:rsidRPr="001A7C32">
              <w:rPr>
                <w:rFonts w:cs="Arial"/>
                <w:i/>
                <w:szCs w:val="24"/>
                <w:lang w:val="fr-FR"/>
              </w:rPr>
              <w:t>I</w:t>
            </w:r>
            <w:r w:rsidRPr="001A7C32">
              <w:rPr>
                <w:rFonts w:cs="Arial"/>
                <w:i/>
                <w:szCs w:val="24"/>
                <w:vertAlign w:val="subscript"/>
                <w:lang w:val="fr-FR"/>
              </w:rPr>
              <w:t>S</w:t>
            </w:r>
            <w:r w:rsidRPr="001A7C32">
              <w:rPr>
                <w:rFonts w:cs="Arial"/>
                <w:szCs w:val="24"/>
                <w:lang w:val="fr-FR"/>
              </w:rPr>
              <w:t>} désigne le signal déterminé par la lumière de la scène et pondéré par l</w:t>
            </w:r>
            <w:r w:rsidR="001A7C32" w:rsidRPr="001A7C32">
              <w:rPr>
                <w:rFonts w:cs="Arial"/>
                <w:szCs w:val="24"/>
                <w:lang w:val="fr-FR"/>
              </w:rPr>
              <w:t>'</w:t>
            </w:r>
            <w:r w:rsidRPr="001A7C32">
              <w:rPr>
                <w:rFonts w:cs="Arial"/>
                <w:szCs w:val="24"/>
                <w:lang w:val="fr-FR"/>
              </w:rPr>
              <w:t>exposition de la caméra</w:t>
            </w:r>
          </w:p>
          <w:p w14:paraId="2A9D7581" w14:textId="72F81907" w:rsidR="00D02600" w:rsidRPr="001A7C32" w:rsidRDefault="00D02600" w:rsidP="00801536">
            <w:pPr>
              <w:pStyle w:val="Tabletext"/>
              <w:rPr>
                <w:rFonts w:cs="Arial"/>
                <w:color w:val="000000"/>
                <w:szCs w:val="24"/>
                <w:lang w:val="fr-FR"/>
              </w:rPr>
            </w:pPr>
            <w:r w:rsidRPr="001A7C32">
              <w:rPr>
                <w:color w:val="000000"/>
                <w:lang w:val="fr-FR"/>
              </w:rPr>
              <w:t xml:space="preserve">Les valeurs </w:t>
            </w:r>
            <w:r w:rsidRPr="001A7C32">
              <w:rPr>
                <w:i/>
                <w:color w:val="000000"/>
                <w:lang w:val="fr-FR"/>
              </w:rPr>
              <w:t>E</w:t>
            </w:r>
            <w:r w:rsidRPr="001A7C32">
              <w:rPr>
                <w:color w:val="000000"/>
                <w:lang w:val="fr-FR"/>
              </w:rPr>
              <w:t xml:space="preserve">, </w:t>
            </w:r>
            <w:r w:rsidRPr="001A7C32">
              <w:rPr>
                <w:i/>
                <w:color w:val="000000"/>
                <w:lang w:val="fr-FR"/>
              </w:rPr>
              <w:t>R</w:t>
            </w:r>
            <w:r w:rsidRPr="001A7C32">
              <w:rPr>
                <w:i/>
                <w:color w:val="000000"/>
                <w:vertAlign w:val="subscript"/>
                <w:lang w:val="fr-FR"/>
              </w:rPr>
              <w:t>S</w:t>
            </w:r>
            <w:r w:rsidRPr="001A7C32">
              <w:rPr>
                <w:color w:val="000000"/>
                <w:lang w:val="fr-FR"/>
              </w:rPr>
              <w:t xml:space="preserve">, </w:t>
            </w:r>
            <w:r w:rsidRPr="001A7C32">
              <w:rPr>
                <w:i/>
                <w:color w:val="000000"/>
                <w:lang w:val="fr-FR"/>
              </w:rPr>
              <w:t>G</w:t>
            </w:r>
            <w:r w:rsidRPr="001A7C32">
              <w:rPr>
                <w:i/>
                <w:color w:val="000000"/>
                <w:vertAlign w:val="subscript"/>
                <w:lang w:val="fr-FR"/>
              </w:rPr>
              <w:t>S</w:t>
            </w:r>
            <w:r w:rsidRPr="001A7C32">
              <w:rPr>
                <w:color w:val="000000"/>
                <w:lang w:val="fr-FR"/>
              </w:rPr>
              <w:t xml:space="preserve">, </w:t>
            </w:r>
            <w:r w:rsidRPr="001A7C32">
              <w:rPr>
                <w:i/>
                <w:color w:val="000000"/>
                <w:lang w:val="fr-FR"/>
              </w:rPr>
              <w:t>B</w:t>
            </w:r>
            <w:r w:rsidRPr="001A7C32">
              <w:rPr>
                <w:i/>
                <w:color w:val="000000"/>
                <w:vertAlign w:val="subscript"/>
                <w:lang w:val="fr-FR"/>
              </w:rPr>
              <w:t>S</w:t>
            </w:r>
            <w:r w:rsidRPr="001A7C32">
              <w:rPr>
                <w:color w:val="000000"/>
                <w:lang w:val="fr-FR"/>
              </w:rPr>
              <w:t xml:space="preserve">, </w:t>
            </w:r>
            <w:r w:rsidRPr="001A7C32">
              <w:rPr>
                <w:i/>
                <w:color w:val="000000"/>
                <w:lang w:val="fr-FR"/>
              </w:rPr>
              <w:t>Y</w:t>
            </w:r>
            <w:r w:rsidRPr="001A7C32">
              <w:rPr>
                <w:i/>
                <w:color w:val="000000"/>
                <w:vertAlign w:val="subscript"/>
                <w:lang w:val="fr-FR"/>
              </w:rPr>
              <w:t>S</w:t>
            </w:r>
            <w:r w:rsidRPr="001A7C32">
              <w:rPr>
                <w:color w:val="000000"/>
                <w:lang w:val="fr-FR"/>
              </w:rPr>
              <w:t xml:space="preserve">, </w:t>
            </w:r>
            <w:r w:rsidRPr="001A7C32">
              <w:rPr>
                <w:i/>
                <w:color w:val="000000"/>
                <w:lang w:val="fr-FR"/>
              </w:rPr>
              <w:t>I</w:t>
            </w:r>
            <w:r w:rsidRPr="001A7C32">
              <w:rPr>
                <w:i/>
                <w:color w:val="000000"/>
                <w:vertAlign w:val="subscript"/>
                <w:lang w:val="fr-FR"/>
              </w:rPr>
              <w:t>S</w:t>
            </w:r>
            <w:r w:rsidRPr="001A7C32">
              <w:rPr>
                <w:color w:val="000000"/>
                <w:lang w:val="fr-FR"/>
              </w:rPr>
              <w:t xml:space="preserve"> sont dans l</w:t>
            </w:r>
            <w:r w:rsidR="001A7C32" w:rsidRPr="001A7C32">
              <w:rPr>
                <w:color w:val="000000"/>
                <w:lang w:val="fr-FR"/>
              </w:rPr>
              <w:t>'</w:t>
            </w:r>
            <w:r w:rsidRPr="001A7C32">
              <w:rPr>
                <w:color w:val="000000"/>
                <w:lang w:val="fr-FR"/>
              </w:rPr>
              <w:t>intervalle [0:1]</w:t>
            </w:r>
            <w:r w:rsidRPr="00191DEB">
              <w:rPr>
                <w:color w:val="000000"/>
                <w:lang w:val="fr-FR"/>
              </w:rPr>
              <w:t xml:space="preserve"> </w:t>
            </w:r>
            <w:r w:rsidRPr="00191DEB">
              <w:rPr>
                <w:color w:val="000000"/>
                <w:vertAlign w:val="superscript"/>
                <w:lang w:val="fr-FR"/>
              </w:rPr>
              <w:t>4c</w:t>
            </w:r>
          </w:p>
          <w:p w14:paraId="75B19241" w14:textId="77777777" w:rsidR="00D02600" w:rsidRPr="001A7C32" w:rsidRDefault="00D02600" w:rsidP="00801536">
            <w:pPr>
              <w:pStyle w:val="Tabletext"/>
              <w:rPr>
                <w:rFonts w:cs="Arial"/>
                <w:color w:val="000000"/>
                <w:szCs w:val="24"/>
                <w:lang w:val="fr-FR"/>
              </w:rPr>
            </w:pPr>
            <w:r w:rsidRPr="001A7C32">
              <w:rPr>
                <w:rFonts w:cs="Arial"/>
                <w:i/>
                <w:szCs w:val="24"/>
                <w:lang w:val="fr-FR"/>
              </w:rPr>
              <w:t>E′</w:t>
            </w:r>
            <w:r w:rsidRPr="001A7C32">
              <w:rPr>
                <w:rFonts w:cs="Arial"/>
                <w:color w:val="000000"/>
                <w:szCs w:val="24"/>
                <w:lang w:val="fr-FR"/>
              </w:rPr>
              <w:t xml:space="preserve"> désigne une représentation non linéaire de </w:t>
            </w:r>
            <w:r w:rsidRPr="001A7C32">
              <w:rPr>
                <w:rFonts w:cs="Arial"/>
                <w:i/>
                <w:color w:val="000000"/>
                <w:szCs w:val="24"/>
                <w:lang w:val="fr-FR"/>
              </w:rPr>
              <w:t>E</w:t>
            </w:r>
          </w:p>
          <w:p w14:paraId="3844B0E3" w14:textId="1A94766A" w:rsidR="00D02600" w:rsidRPr="001A7C32" w:rsidRDefault="00D02600" w:rsidP="00801536">
            <w:pPr>
              <w:pStyle w:val="Tabletext"/>
              <w:rPr>
                <w:rFonts w:cs="Arial"/>
                <w:color w:val="000000"/>
                <w:szCs w:val="24"/>
                <w:lang w:val="fr-FR"/>
              </w:rPr>
            </w:pPr>
            <w:r w:rsidRPr="001A7C32">
              <w:rPr>
                <w:rFonts w:cs="Arial"/>
                <w:i/>
                <w:color w:val="000000"/>
                <w:szCs w:val="24"/>
                <w:lang w:val="fr-FR"/>
              </w:rPr>
              <w:t>F</w:t>
            </w:r>
            <w:r w:rsidRPr="001A7C32">
              <w:rPr>
                <w:rFonts w:cs="Arial"/>
                <w:i/>
                <w:color w:val="000000"/>
                <w:szCs w:val="24"/>
                <w:vertAlign w:val="subscript"/>
                <w:lang w:val="fr-FR"/>
              </w:rPr>
              <w:t>D</w:t>
            </w:r>
            <w:r w:rsidRPr="001A7C32">
              <w:rPr>
                <w:rFonts w:cs="Arial"/>
                <w:szCs w:val="24"/>
                <w:lang w:val="fr-FR"/>
              </w:rPr>
              <w:t> </w:t>
            </w:r>
            <w:r w:rsidRPr="001A7C32">
              <w:rPr>
                <w:rFonts w:cs="Arial"/>
                <w:color w:val="000000"/>
                <w:szCs w:val="24"/>
                <w:lang w:val="fr-FR"/>
              </w:rPr>
              <w:t>désigne la luminance d</w:t>
            </w:r>
            <w:r w:rsidR="001A7C32" w:rsidRPr="001A7C32">
              <w:rPr>
                <w:rFonts w:cs="Arial"/>
                <w:color w:val="000000"/>
                <w:szCs w:val="24"/>
                <w:lang w:val="fr-FR"/>
              </w:rPr>
              <w:t>'</w:t>
            </w:r>
            <w:r w:rsidRPr="001A7C32">
              <w:rPr>
                <w:rFonts w:cs="Arial"/>
                <w:color w:val="000000"/>
                <w:szCs w:val="24"/>
                <w:lang w:val="fr-FR"/>
              </w:rPr>
              <w:t>une composante linéaire affichée (</w:t>
            </w:r>
            <w:r w:rsidRPr="001A7C32">
              <w:rPr>
                <w:rFonts w:cs="Arial"/>
                <w:i/>
                <w:color w:val="000000"/>
                <w:szCs w:val="24"/>
                <w:lang w:val="fr-FR"/>
              </w:rPr>
              <w:t>R</w:t>
            </w:r>
            <w:r w:rsidRPr="001A7C32">
              <w:rPr>
                <w:rFonts w:cs="Arial"/>
                <w:i/>
                <w:color w:val="000000"/>
                <w:szCs w:val="24"/>
                <w:vertAlign w:val="subscript"/>
                <w:lang w:val="fr-FR"/>
              </w:rPr>
              <w:t>D</w:t>
            </w:r>
            <w:r w:rsidRPr="001A7C32">
              <w:rPr>
                <w:rFonts w:cs="Arial"/>
                <w:color w:val="000000"/>
                <w:szCs w:val="24"/>
                <w:lang w:val="fr-FR"/>
              </w:rPr>
              <w:t xml:space="preserve">, </w:t>
            </w:r>
            <w:r w:rsidRPr="001A7C32">
              <w:rPr>
                <w:rFonts w:cs="Arial"/>
                <w:i/>
                <w:color w:val="000000"/>
                <w:szCs w:val="24"/>
                <w:lang w:val="fr-FR"/>
              </w:rPr>
              <w:t>G</w:t>
            </w:r>
            <w:r w:rsidRPr="001A7C32">
              <w:rPr>
                <w:rFonts w:cs="Arial"/>
                <w:i/>
                <w:color w:val="000000"/>
                <w:szCs w:val="24"/>
                <w:vertAlign w:val="subscript"/>
                <w:lang w:val="fr-FR"/>
              </w:rPr>
              <w:t>D</w:t>
            </w:r>
            <w:r w:rsidRPr="001A7C32">
              <w:rPr>
                <w:rFonts w:cs="Arial"/>
                <w:color w:val="000000"/>
                <w:szCs w:val="24"/>
                <w:lang w:val="fr-FR"/>
              </w:rPr>
              <w:t xml:space="preserve">, </w:t>
            </w:r>
            <w:r w:rsidRPr="001A7C32">
              <w:rPr>
                <w:rFonts w:cs="Arial"/>
                <w:i/>
                <w:color w:val="000000"/>
                <w:szCs w:val="24"/>
                <w:lang w:val="fr-FR"/>
              </w:rPr>
              <w:t>B</w:t>
            </w:r>
            <w:r w:rsidRPr="001A7C32">
              <w:rPr>
                <w:rFonts w:cs="Arial"/>
                <w:i/>
                <w:color w:val="000000"/>
                <w:szCs w:val="24"/>
                <w:vertAlign w:val="subscript"/>
                <w:lang w:val="fr-FR"/>
              </w:rPr>
              <w:t>D</w:t>
            </w:r>
            <w:r w:rsidRPr="001A7C32">
              <w:rPr>
                <w:rFonts w:cs="Arial"/>
                <w:color w:val="000000"/>
                <w:szCs w:val="24"/>
                <w:lang w:val="fr-FR"/>
              </w:rPr>
              <w:t xml:space="preserve">; </w:t>
            </w:r>
            <w:r w:rsidRPr="001A7C32">
              <w:rPr>
                <w:rFonts w:cs="Arial"/>
                <w:i/>
                <w:color w:val="000000"/>
                <w:szCs w:val="24"/>
                <w:lang w:val="fr-FR"/>
              </w:rPr>
              <w:t>Y</w:t>
            </w:r>
            <w:r w:rsidRPr="001A7C32">
              <w:rPr>
                <w:rFonts w:cs="Arial"/>
                <w:i/>
                <w:color w:val="000000"/>
                <w:szCs w:val="24"/>
                <w:vertAlign w:val="subscript"/>
                <w:lang w:val="fr-FR"/>
              </w:rPr>
              <w:t>D</w:t>
            </w:r>
            <w:r w:rsidRPr="001A7C32">
              <w:rPr>
                <w:rFonts w:cs="Arial"/>
                <w:color w:val="000000"/>
                <w:szCs w:val="24"/>
                <w:lang w:val="fr-FR"/>
              </w:rPr>
              <w:t xml:space="preserve">; ou </w:t>
            </w:r>
            <w:r w:rsidRPr="001A7C32">
              <w:rPr>
                <w:rFonts w:cs="Arial"/>
                <w:i/>
                <w:color w:val="000000"/>
                <w:szCs w:val="24"/>
                <w:lang w:val="fr-FR"/>
              </w:rPr>
              <w:t>I</w:t>
            </w:r>
            <w:r w:rsidRPr="001A7C32">
              <w:rPr>
                <w:rFonts w:cs="Arial"/>
                <w:i/>
                <w:color w:val="000000"/>
                <w:szCs w:val="24"/>
                <w:vertAlign w:val="subscript"/>
                <w:lang w:val="fr-FR"/>
              </w:rPr>
              <w:t>D</w:t>
            </w:r>
            <w:r w:rsidRPr="001A7C32">
              <w:rPr>
                <w:rFonts w:cs="Arial"/>
                <w:color w:val="000000"/>
                <w:szCs w:val="24"/>
                <w:lang w:val="fr-FR"/>
              </w:rPr>
              <w:t>)</w:t>
            </w:r>
          </w:p>
          <w:p w14:paraId="3E42D63F" w14:textId="77777777" w:rsidR="00D02600" w:rsidRPr="00477899" w:rsidRDefault="00D02600" w:rsidP="00801536">
            <w:pPr>
              <w:pStyle w:val="Tabletext"/>
              <w:rPr>
                <w:rFonts w:cs="Arial"/>
                <w:color w:val="000000"/>
                <w:szCs w:val="24"/>
                <w:lang w:val="es-ES"/>
              </w:rPr>
            </w:pPr>
            <w:r w:rsidRPr="00477899">
              <w:rPr>
                <w:rFonts w:cs="Arial"/>
                <w:i/>
                <w:color w:val="000000"/>
                <w:szCs w:val="24"/>
                <w:lang w:val="es-ES"/>
              </w:rPr>
              <w:t>F</w:t>
            </w:r>
            <w:r w:rsidRPr="00477899">
              <w:rPr>
                <w:rFonts w:cs="Arial"/>
                <w:i/>
                <w:color w:val="000000"/>
                <w:szCs w:val="24"/>
                <w:vertAlign w:val="subscript"/>
                <w:lang w:val="es-ES"/>
              </w:rPr>
              <w:t>D</w:t>
            </w:r>
            <w:r w:rsidRPr="00477899">
              <w:rPr>
                <w:rFonts w:cs="Arial"/>
                <w:color w:val="000000"/>
                <w:szCs w:val="24"/>
                <w:lang w:val="es-ES"/>
              </w:rPr>
              <w:t xml:space="preserve"> = G</w:t>
            </w:r>
            <w:r w:rsidRPr="00477899">
              <w:rPr>
                <w:rFonts w:cs="Arial"/>
                <w:color w:val="000000"/>
                <w:szCs w:val="24"/>
                <w:vertAlign w:val="subscript"/>
                <w:lang w:val="es-ES"/>
              </w:rPr>
              <w:t>1886</w:t>
            </w:r>
            <w:r w:rsidRPr="00477899">
              <w:rPr>
                <w:rFonts w:cs="Arial"/>
                <w:color w:val="000000"/>
                <w:szCs w:val="24"/>
                <w:lang w:val="es-ES"/>
              </w:rPr>
              <w:t xml:space="preserve"> [ G</w:t>
            </w:r>
            <w:r w:rsidRPr="00477899">
              <w:rPr>
                <w:rFonts w:cs="Arial"/>
                <w:color w:val="000000"/>
                <w:szCs w:val="24"/>
                <w:vertAlign w:val="subscript"/>
                <w:lang w:val="es-ES"/>
              </w:rPr>
              <w:t>709</w:t>
            </w:r>
            <w:r w:rsidRPr="00477899">
              <w:rPr>
                <w:rFonts w:cs="Arial"/>
                <w:color w:val="000000"/>
                <w:szCs w:val="24"/>
                <w:lang w:val="es-ES"/>
              </w:rPr>
              <w:t>[</w:t>
            </w:r>
            <w:r w:rsidRPr="00477899">
              <w:rPr>
                <w:rFonts w:cs="Arial"/>
                <w:i/>
                <w:color w:val="000000"/>
                <w:szCs w:val="24"/>
                <w:lang w:val="es-ES"/>
              </w:rPr>
              <w:t>E</w:t>
            </w:r>
            <w:r w:rsidRPr="00477899">
              <w:rPr>
                <w:rFonts w:cs="Arial"/>
                <w:color w:val="000000"/>
                <w:szCs w:val="24"/>
                <w:lang w:val="es-ES"/>
              </w:rPr>
              <w:t>]] = G</w:t>
            </w:r>
            <w:r w:rsidRPr="00477899">
              <w:rPr>
                <w:rFonts w:cs="Arial"/>
                <w:color w:val="000000"/>
                <w:szCs w:val="24"/>
                <w:vertAlign w:val="subscript"/>
                <w:lang w:val="es-ES"/>
              </w:rPr>
              <w:t>1886</w:t>
            </w:r>
            <w:r w:rsidRPr="00477899">
              <w:rPr>
                <w:rFonts w:cs="Arial"/>
                <w:color w:val="000000"/>
                <w:szCs w:val="24"/>
                <w:lang w:val="es-ES"/>
              </w:rPr>
              <w:t xml:space="preserve"> </w:t>
            </w:r>
            <w:r w:rsidRPr="00477899">
              <w:rPr>
                <w:rFonts w:cs="Arial"/>
                <w:i/>
                <w:szCs w:val="24"/>
                <w:lang w:val="es-ES"/>
              </w:rPr>
              <w:t>E′</w:t>
            </w:r>
            <w:r w:rsidRPr="00477899">
              <w:rPr>
                <w:rFonts w:cs="Arial"/>
                <w:color w:val="000000"/>
                <w:szCs w:val="24"/>
                <w:lang w:val="es-ES"/>
              </w:rPr>
              <w:t xml:space="preserve"> </w:t>
            </w:r>
          </w:p>
          <w:p w14:paraId="25220A4D" w14:textId="77777777" w:rsidR="00D02600" w:rsidRPr="00477899" w:rsidRDefault="00D02600" w:rsidP="00801536">
            <w:pPr>
              <w:pStyle w:val="Tabletext"/>
              <w:rPr>
                <w:rFonts w:cs="Arial"/>
                <w:color w:val="000000"/>
                <w:szCs w:val="24"/>
                <w:lang w:val="es-ES"/>
              </w:rPr>
            </w:pPr>
            <w:r w:rsidRPr="00477899">
              <w:rPr>
                <w:rFonts w:cs="Arial"/>
                <w:i/>
                <w:szCs w:val="24"/>
                <w:lang w:val="es-ES"/>
              </w:rPr>
              <w:t>E′</w:t>
            </w:r>
            <w:r w:rsidRPr="00477899">
              <w:rPr>
                <w:rFonts w:cs="Arial"/>
                <w:color w:val="000000"/>
                <w:szCs w:val="24"/>
                <w:lang w:val="es-ES"/>
              </w:rPr>
              <w:t xml:space="preserve"> = G</w:t>
            </w:r>
            <w:r w:rsidRPr="00477899">
              <w:rPr>
                <w:rFonts w:cs="Arial"/>
                <w:color w:val="000000"/>
                <w:szCs w:val="24"/>
                <w:vertAlign w:val="subscript"/>
                <w:lang w:val="es-ES"/>
              </w:rPr>
              <w:t>709</w:t>
            </w:r>
            <w:r w:rsidRPr="00477899">
              <w:rPr>
                <w:rFonts w:cs="Arial"/>
                <w:color w:val="000000"/>
                <w:szCs w:val="24"/>
                <w:lang w:val="es-ES"/>
              </w:rPr>
              <w:t>[</w:t>
            </w:r>
            <w:r w:rsidRPr="00477899">
              <w:rPr>
                <w:rFonts w:cs="Arial"/>
                <w:i/>
                <w:color w:val="000000"/>
                <w:szCs w:val="24"/>
                <w:lang w:val="es-ES"/>
              </w:rPr>
              <w:t>E</w:t>
            </w:r>
            <w:r w:rsidRPr="00477899">
              <w:rPr>
                <w:rFonts w:cs="Arial"/>
                <w:color w:val="000000"/>
                <w:szCs w:val="24"/>
                <w:lang w:val="es-ES"/>
              </w:rPr>
              <w:t xml:space="preserve">] = 1,099 (59,5208 </w:t>
            </w:r>
            <w:r w:rsidRPr="00477899">
              <w:rPr>
                <w:rFonts w:cs="Arial"/>
                <w:i/>
                <w:color w:val="000000"/>
                <w:szCs w:val="24"/>
                <w:lang w:val="es-ES"/>
              </w:rPr>
              <w:t>E</w:t>
            </w:r>
            <w:r w:rsidRPr="00477899">
              <w:rPr>
                <w:rFonts w:cs="Arial"/>
                <w:color w:val="000000"/>
                <w:szCs w:val="24"/>
                <w:lang w:val="es-ES"/>
              </w:rPr>
              <w:t>)</w:t>
            </w:r>
            <w:r w:rsidRPr="00477899">
              <w:rPr>
                <w:rFonts w:cs="Arial"/>
                <w:color w:val="000000"/>
                <w:szCs w:val="24"/>
                <w:vertAlign w:val="superscript"/>
                <w:lang w:val="es-ES"/>
              </w:rPr>
              <w:t>0,45</w:t>
            </w:r>
            <w:r w:rsidRPr="00477899">
              <w:rPr>
                <w:rFonts w:cs="Arial"/>
                <w:color w:val="000000"/>
                <w:szCs w:val="24"/>
                <w:lang w:val="es-ES"/>
              </w:rPr>
              <w:t xml:space="preserve"> – 0,099 </w:t>
            </w:r>
            <w:proofErr w:type="spellStart"/>
            <w:r w:rsidRPr="00477899">
              <w:rPr>
                <w:rFonts w:cs="Arial"/>
                <w:color w:val="000000"/>
                <w:szCs w:val="24"/>
                <w:lang w:val="es-ES"/>
              </w:rPr>
              <w:t>pour</w:t>
            </w:r>
            <w:proofErr w:type="spellEnd"/>
            <w:r w:rsidRPr="00477899">
              <w:rPr>
                <w:rFonts w:cs="Arial"/>
                <w:color w:val="000000"/>
                <w:szCs w:val="24"/>
                <w:lang w:val="es-ES"/>
              </w:rPr>
              <w:t xml:space="preserve"> 1 </w:t>
            </w:r>
            <w:r w:rsidRPr="00477899">
              <w:rPr>
                <w:color w:val="000000"/>
                <w:szCs w:val="24"/>
                <w:lang w:val="es-ES"/>
              </w:rPr>
              <w:t>≥</w:t>
            </w:r>
            <w:r w:rsidRPr="00477899">
              <w:rPr>
                <w:rFonts w:cs="Arial"/>
                <w:color w:val="000000"/>
                <w:szCs w:val="24"/>
                <w:lang w:val="es-ES"/>
              </w:rPr>
              <w:t xml:space="preserve"> </w:t>
            </w:r>
            <w:r w:rsidRPr="00477899">
              <w:rPr>
                <w:rFonts w:cs="Arial"/>
                <w:i/>
                <w:color w:val="000000"/>
                <w:szCs w:val="24"/>
                <w:lang w:val="es-ES"/>
              </w:rPr>
              <w:t>E</w:t>
            </w:r>
            <w:r w:rsidRPr="00477899">
              <w:rPr>
                <w:rFonts w:cs="Arial"/>
                <w:color w:val="000000"/>
                <w:szCs w:val="24"/>
                <w:lang w:val="es-ES"/>
              </w:rPr>
              <w:t xml:space="preserve"> &gt; 0,0003024</w:t>
            </w:r>
          </w:p>
          <w:p w14:paraId="25F1F687" w14:textId="77777777" w:rsidR="00D02600" w:rsidRPr="00477899" w:rsidRDefault="00D02600" w:rsidP="00191DEB">
            <w:pPr>
              <w:pStyle w:val="Tabletext"/>
              <w:rPr>
                <w:rFonts w:cs="Arial"/>
                <w:color w:val="000000"/>
                <w:szCs w:val="24"/>
                <w:lang w:val="es-ES"/>
              </w:rPr>
            </w:pPr>
            <w:r w:rsidRPr="00477899">
              <w:rPr>
                <w:rFonts w:cs="Arial"/>
                <w:color w:val="000000"/>
                <w:szCs w:val="24"/>
                <w:lang w:val="es-ES"/>
              </w:rPr>
              <w:tab/>
            </w:r>
            <w:r w:rsidRPr="00477899">
              <w:rPr>
                <w:rFonts w:cs="Arial"/>
                <w:color w:val="000000"/>
                <w:szCs w:val="24"/>
                <w:lang w:val="es-ES"/>
              </w:rPr>
              <w:tab/>
            </w:r>
            <w:r w:rsidRPr="00477899">
              <w:rPr>
                <w:rFonts w:cs="Arial"/>
                <w:color w:val="000000"/>
                <w:szCs w:val="24"/>
                <w:lang w:val="es-ES"/>
              </w:rPr>
              <w:tab/>
            </w:r>
            <w:r w:rsidRPr="00477899">
              <w:rPr>
                <w:rFonts w:cs="Arial"/>
                <w:color w:val="000000"/>
                <w:szCs w:val="24"/>
                <w:lang w:val="es-ES"/>
              </w:rPr>
              <w:tab/>
              <w:t xml:space="preserve">= 267,84 </w:t>
            </w:r>
            <w:r w:rsidRPr="00477899">
              <w:rPr>
                <w:rFonts w:cs="Arial"/>
                <w:i/>
                <w:color w:val="000000"/>
                <w:szCs w:val="24"/>
                <w:lang w:val="es-ES"/>
              </w:rPr>
              <w:t>E</w:t>
            </w:r>
            <w:r w:rsidRPr="00477899">
              <w:rPr>
                <w:rFonts w:cs="Arial"/>
                <w:color w:val="000000"/>
                <w:szCs w:val="24"/>
                <w:lang w:val="es-ES"/>
              </w:rPr>
              <w:tab/>
            </w:r>
            <w:r w:rsidRPr="00477899">
              <w:rPr>
                <w:rFonts w:cs="Arial"/>
                <w:color w:val="000000"/>
                <w:szCs w:val="24"/>
                <w:lang w:val="es-ES"/>
              </w:rPr>
              <w:tab/>
            </w:r>
            <w:r w:rsidRPr="00477899">
              <w:rPr>
                <w:rFonts w:cs="Arial"/>
                <w:color w:val="000000"/>
                <w:szCs w:val="24"/>
                <w:lang w:val="es-ES"/>
              </w:rPr>
              <w:tab/>
            </w:r>
            <w:r w:rsidRPr="00477899">
              <w:rPr>
                <w:rFonts w:cs="Arial"/>
                <w:color w:val="000000"/>
                <w:szCs w:val="24"/>
                <w:lang w:val="es-ES"/>
              </w:rPr>
              <w:tab/>
            </w:r>
            <w:r w:rsidRPr="00477899">
              <w:rPr>
                <w:rFonts w:cs="Arial"/>
                <w:color w:val="000000"/>
                <w:szCs w:val="24"/>
                <w:lang w:val="es-ES"/>
              </w:rPr>
              <w:tab/>
            </w:r>
            <w:r w:rsidRPr="00477899">
              <w:rPr>
                <w:rFonts w:cs="Arial"/>
                <w:color w:val="000000"/>
                <w:szCs w:val="24"/>
                <w:lang w:val="es-ES"/>
              </w:rPr>
              <w:tab/>
            </w:r>
            <w:r w:rsidRPr="00477899">
              <w:rPr>
                <w:rFonts w:cs="Arial"/>
                <w:color w:val="000000"/>
                <w:szCs w:val="24"/>
                <w:lang w:val="es-ES"/>
              </w:rPr>
              <w:tab/>
            </w:r>
            <w:proofErr w:type="spellStart"/>
            <w:r w:rsidRPr="00477899">
              <w:rPr>
                <w:rFonts w:cs="Arial"/>
                <w:color w:val="000000"/>
                <w:szCs w:val="24"/>
                <w:lang w:val="es-ES"/>
              </w:rPr>
              <w:t>pour</w:t>
            </w:r>
            <w:proofErr w:type="spellEnd"/>
            <w:r w:rsidRPr="00477899">
              <w:rPr>
                <w:rFonts w:cs="Arial"/>
                <w:color w:val="000000"/>
                <w:szCs w:val="24"/>
                <w:lang w:val="es-ES"/>
              </w:rPr>
              <w:t xml:space="preserve"> 0,0003024 ≥ </w:t>
            </w:r>
            <w:r w:rsidRPr="00477899">
              <w:rPr>
                <w:rFonts w:cs="Arial"/>
                <w:i/>
                <w:color w:val="000000"/>
                <w:szCs w:val="24"/>
                <w:lang w:val="es-ES"/>
              </w:rPr>
              <w:t>E</w:t>
            </w:r>
            <w:r w:rsidRPr="00477899">
              <w:rPr>
                <w:rFonts w:cs="Arial"/>
                <w:color w:val="000000"/>
                <w:szCs w:val="24"/>
                <w:lang w:val="es-ES"/>
              </w:rPr>
              <w:t xml:space="preserve"> ≥ 0</w:t>
            </w:r>
          </w:p>
          <w:p w14:paraId="4E8B689E" w14:textId="3467DD11" w:rsidR="00D02600" w:rsidRPr="00477899" w:rsidRDefault="00D02600" w:rsidP="00801536">
            <w:pPr>
              <w:pStyle w:val="Tabletext"/>
              <w:rPr>
                <w:rFonts w:cs="Arial"/>
                <w:color w:val="000000"/>
                <w:szCs w:val="24"/>
                <w:lang w:val="es-ES"/>
              </w:rPr>
            </w:pPr>
            <w:r w:rsidRPr="00477899">
              <w:rPr>
                <w:rFonts w:cs="Arial"/>
                <w:i/>
                <w:color w:val="000000"/>
                <w:szCs w:val="24"/>
                <w:lang w:val="es-ES"/>
              </w:rPr>
              <w:t>F</w:t>
            </w:r>
            <w:r w:rsidRPr="00477899">
              <w:rPr>
                <w:rFonts w:cs="Arial"/>
                <w:i/>
                <w:color w:val="000000"/>
                <w:szCs w:val="24"/>
                <w:vertAlign w:val="subscript"/>
                <w:lang w:val="es-ES"/>
              </w:rPr>
              <w:t>D</w:t>
            </w:r>
            <w:r w:rsidRPr="00477899">
              <w:rPr>
                <w:rFonts w:cs="Arial"/>
                <w:color w:val="000000"/>
                <w:szCs w:val="24"/>
                <w:lang w:val="es-ES"/>
              </w:rPr>
              <w:t xml:space="preserve"> = G</w:t>
            </w:r>
            <w:r w:rsidRPr="00477899">
              <w:rPr>
                <w:rFonts w:cs="Arial"/>
                <w:color w:val="000000"/>
                <w:szCs w:val="24"/>
                <w:vertAlign w:val="subscript"/>
                <w:lang w:val="es-ES"/>
              </w:rPr>
              <w:t>1886</w:t>
            </w:r>
            <w:r w:rsidRPr="00477899">
              <w:rPr>
                <w:rFonts w:cs="Arial"/>
                <w:color w:val="000000"/>
                <w:szCs w:val="24"/>
                <w:lang w:val="es-ES"/>
              </w:rPr>
              <w:t>[</w:t>
            </w:r>
            <w:r w:rsidRPr="00477899">
              <w:rPr>
                <w:rFonts w:cs="Arial"/>
                <w:i/>
                <w:color w:val="000000"/>
                <w:szCs w:val="24"/>
                <w:lang w:val="es-ES"/>
              </w:rPr>
              <w:t>E</w:t>
            </w:r>
            <w:r w:rsidR="001A7C32" w:rsidRPr="00477899">
              <w:rPr>
                <w:rFonts w:cs="Arial"/>
                <w:i/>
                <w:color w:val="000000"/>
                <w:szCs w:val="24"/>
                <w:lang w:val="es-ES"/>
              </w:rPr>
              <w:t>'</w:t>
            </w:r>
            <w:r w:rsidRPr="00477899">
              <w:rPr>
                <w:rFonts w:cs="Arial"/>
                <w:color w:val="000000"/>
                <w:szCs w:val="24"/>
                <w:lang w:val="es-ES"/>
              </w:rPr>
              <w:t>] = 100</w:t>
            </w:r>
            <w:r w:rsidRPr="00477899">
              <w:rPr>
                <w:rFonts w:cs="Arial"/>
                <w:i/>
                <w:color w:val="000000"/>
                <w:szCs w:val="24"/>
                <w:lang w:val="es-ES"/>
              </w:rPr>
              <w:t xml:space="preserve"> </w:t>
            </w:r>
            <w:r w:rsidRPr="00477899">
              <w:rPr>
                <w:rFonts w:cs="Arial"/>
                <w:i/>
                <w:szCs w:val="24"/>
                <w:lang w:val="es-ES"/>
              </w:rPr>
              <w:t>E′</w:t>
            </w:r>
            <w:r w:rsidR="00191DEB">
              <w:rPr>
                <w:rFonts w:cs="Arial"/>
                <w:i/>
                <w:szCs w:val="24"/>
                <w:lang w:val="es-ES"/>
              </w:rPr>
              <w:t xml:space="preserve"> </w:t>
            </w:r>
            <w:r w:rsidRPr="00477899">
              <w:rPr>
                <w:rFonts w:cs="Arial"/>
                <w:color w:val="000000"/>
                <w:szCs w:val="24"/>
                <w:vertAlign w:val="superscript"/>
                <w:lang w:val="es-ES"/>
              </w:rPr>
              <w:t>2</w:t>
            </w:r>
            <w:r w:rsidR="00191DEB">
              <w:rPr>
                <w:rFonts w:cs="Arial"/>
                <w:color w:val="000000"/>
                <w:szCs w:val="24"/>
                <w:vertAlign w:val="superscript"/>
                <w:lang w:val="es-ES"/>
              </w:rPr>
              <w:t>,</w:t>
            </w:r>
            <w:r w:rsidRPr="00477899">
              <w:rPr>
                <w:rFonts w:cs="Arial"/>
                <w:color w:val="000000"/>
                <w:szCs w:val="24"/>
                <w:vertAlign w:val="superscript"/>
                <w:lang w:val="es-ES"/>
              </w:rPr>
              <w:t>4</w:t>
            </w:r>
            <w:r w:rsidR="00A33445" w:rsidRPr="00A33445">
              <w:t>.</w:t>
            </w:r>
          </w:p>
        </w:tc>
      </w:tr>
      <w:tr w:rsidR="00D02600" w:rsidRPr="00477899" w14:paraId="35B57A0D" w14:textId="77777777" w:rsidTr="00974527">
        <w:trPr>
          <w:jc w:val="center"/>
        </w:trPr>
        <w:tc>
          <w:tcPr>
            <w:tcW w:w="2834" w:type="dxa"/>
            <w:vAlign w:val="center"/>
          </w:tcPr>
          <w:p w14:paraId="1211EF4D" w14:textId="1C269430" w:rsidR="00D02600" w:rsidRPr="001A7C32" w:rsidRDefault="00D02600" w:rsidP="00801536">
            <w:pPr>
              <w:pStyle w:val="Tabletext"/>
              <w:rPr>
                <w:rFonts w:cs="Arial"/>
                <w:szCs w:val="24"/>
                <w:lang w:val="fr-FR"/>
              </w:rPr>
            </w:pPr>
            <w:r w:rsidRPr="001A7C32">
              <w:rPr>
                <w:rFonts w:cs="Arial"/>
                <w:szCs w:val="24"/>
                <w:lang w:val="fr-FR"/>
              </w:rPr>
              <w:t>Signal d</w:t>
            </w:r>
            <w:r w:rsidR="001A7C32" w:rsidRPr="001A7C32">
              <w:rPr>
                <w:rFonts w:cs="Arial"/>
                <w:szCs w:val="24"/>
                <w:lang w:val="fr-FR"/>
              </w:rPr>
              <w:t>'</w:t>
            </w:r>
            <w:r w:rsidRPr="001A7C32">
              <w:rPr>
                <w:rFonts w:cs="Arial"/>
                <w:szCs w:val="24"/>
                <w:lang w:val="fr-FR"/>
              </w:rPr>
              <w:t>entrée vers fonction de transfert opto-électronique PQ (OETF)</w:t>
            </w:r>
          </w:p>
        </w:tc>
        <w:tc>
          <w:tcPr>
            <w:tcW w:w="6814" w:type="dxa"/>
            <w:vAlign w:val="center"/>
          </w:tcPr>
          <w:p w14:paraId="55161E3C" w14:textId="77777777" w:rsidR="00D02600" w:rsidRPr="001A7C32" w:rsidRDefault="00D02600" w:rsidP="00801536">
            <w:pPr>
              <w:pStyle w:val="Tabletext"/>
              <w:jc w:val="left"/>
              <w:rPr>
                <w:rFonts w:cs="Arial"/>
                <w:szCs w:val="24"/>
                <w:lang w:val="fr-FR"/>
              </w:rPr>
            </w:pPr>
            <w:r w:rsidRPr="001A7C32">
              <w:rPr>
                <w:rFonts w:cs="Arial"/>
                <w:szCs w:val="24"/>
                <w:lang w:val="fr-FR"/>
              </w:rPr>
              <w:t>Lumière linéaire de la scène.</w:t>
            </w:r>
          </w:p>
          <w:p w14:paraId="4C92C5A7" w14:textId="77777777" w:rsidR="00D02600" w:rsidRPr="001A7C32" w:rsidRDefault="00D02600" w:rsidP="00801536">
            <w:pPr>
              <w:pStyle w:val="Tabletext"/>
              <w:jc w:val="left"/>
              <w:rPr>
                <w:rFonts w:cs="Arial"/>
                <w:szCs w:val="24"/>
                <w:lang w:val="fr-FR"/>
              </w:rPr>
            </w:pPr>
            <w:bookmarkStart w:id="88" w:name="lt_pId215"/>
            <w:bookmarkStart w:id="89" w:name="lt_pId216"/>
            <w:bookmarkStart w:id="90" w:name="lt_pId217"/>
            <w:r w:rsidRPr="001A7C32">
              <w:rPr>
                <w:rFonts w:cs="Arial"/>
                <w:szCs w:val="24"/>
                <w:lang w:val="fr-FR"/>
              </w:rPr>
              <w:t>La fonction OETF met en correspondance la lumière linéaire relative de la scène avec la valeur du signal PQ non linéaire.</w:t>
            </w:r>
            <w:bookmarkEnd w:id="88"/>
            <w:bookmarkEnd w:id="89"/>
            <w:bookmarkEnd w:id="90"/>
          </w:p>
        </w:tc>
      </w:tr>
      <w:tr w:rsidR="00D02600" w:rsidRPr="00477899" w14:paraId="52992DE3" w14:textId="77777777" w:rsidTr="009745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834" w:type="dxa"/>
            <w:tcBorders>
              <w:bottom w:val="single" w:sz="4" w:space="0" w:color="auto"/>
            </w:tcBorders>
          </w:tcPr>
          <w:p w14:paraId="368C4F8D" w14:textId="77777777" w:rsidR="00D02600" w:rsidRPr="001A7C32" w:rsidRDefault="00D02600" w:rsidP="00801536">
            <w:pPr>
              <w:pStyle w:val="Tabletext"/>
              <w:jc w:val="left"/>
              <w:rPr>
                <w:rFonts w:cs="Arial"/>
                <w:szCs w:val="24"/>
                <w:lang w:val="fr-FR"/>
              </w:rPr>
            </w:pPr>
            <w:r w:rsidRPr="001A7C32">
              <w:rPr>
                <w:rFonts w:cs="Arial"/>
                <w:szCs w:val="24"/>
                <w:lang w:val="fr-FR"/>
              </w:rPr>
              <w:t>OETF PQ de référence</w:t>
            </w:r>
          </w:p>
          <w:p w14:paraId="3FD49C4E" w14:textId="69CF6826" w:rsidR="00D02600" w:rsidRPr="001A7C32" w:rsidRDefault="00D02600" w:rsidP="00801536">
            <w:pPr>
              <w:pStyle w:val="Tabletext"/>
              <w:jc w:val="left"/>
              <w:rPr>
                <w:rFonts w:cs="Arial"/>
                <w:szCs w:val="24"/>
                <w:lang w:val="fr-FR"/>
              </w:rPr>
            </w:pPr>
            <w:r w:rsidRPr="001A7C32">
              <w:rPr>
                <w:rFonts w:cs="Arial"/>
                <w:szCs w:val="24"/>
                <w:lang w:val="fr-FR"/>
              </w:rPr>
              <w:t>L</w:t>
            </w:r>
            <w:r w:rsidR="001A7C32" w:rsidRPr="001A7C32">
              <w:rPr>
                <w:rFonts w:cs="Arial"/>
                <w:szCs w:val="24"/>
                <w:lang w:val="fr-FR"/>
              </w:rPr>
              <w:t>'</w:t>
            </w:r>
            <w:r w:rsidRPr="001A7C32">
              <w:rPr>
                <w:rFonts w:cs="Arial"/>
                <w:szCs w:val="24"/>
                <w:lang w:val="fr-FR"/>
              </w:rPr>
              <w:t>utilisation de cette fonction OETF donnera la fonction OOTF de référence lorsque le signal est affiché sur un téléviseur de référence utilisant la fonction EOTF de référence.</w:t>
            </w:r>
          </w:p>
        </w:tc>
        <w:tc>
          <w:tcPr>
            <w:tcW w:w="6814" w:type="dxa"/>
            <w:tcBorders>
              <w:bottom w:val="single" w:sz="4" w:space="0" w:color="auto"/>
            </w:tcBorders>
            <w:vAlign w:val="center"/>
          </w:tcPr>
          <w:p w14:paraId="5A7D2C22" w14:textId="77777777" w:rsidR="00D02600" w:rsidRPr="001A7C32" w:rsidRDefault="00D02600" w:rsidP="00801536">
            <w:pPr>
              <w:pStyle w:val="Tabletext"/>
              <w:jc w:val="center"/>
              <w:rPr>
                <w:rFonts w:cs="Arial"/>
                <w:szCs w:val="24"/>
                <w:lang w:val="fr-FR"/>
              </w:rPr>
            </w:pPr>
            <w:r w:rsidRPr="001A7C32">
              <w:rPr>
                <w:rFonts w:cs="Arial"/>
                <w:position w:val="-10"/>
                <w:szCs w:val="24"/>
                <w:lang w:val="fr-FR"/>
              </w:rPr>
              <w:object w:dxaOrig="4836" w:dyaOrig="355" w14:anchorId="1F3C2E15">
                <v:shape id="_x0000_i1026" type="#_x0000_t75" style="width:237.95pt;height:15.1pt" o:ole="">
                  <v:imagedata r:id="rId17" o:title=""/>
                </v:shape>
                <o:OLEObject Type="Embed" ProgID="Equation.DSMT4" ShapeID="_x0000_i1026" DrawAspect="Content" ObjectID="_1806823697" r:id="rId18"/>
              </w:object>
            </w:r>
          </w:p>
          <w:p w14:paraId="0F12FF5A" w14:textId="3CF5078D" w:rsidR="00D02600" w:rsidRPr="001A7C32" w:rsidRDefault="00A33445" w:rsidP="00801536">
            <w:pPr>
              <w:pStyle w:val="Tabletext"/>
              <w:rPr>
                <w:rFonts w:cs="Arial"/>
                <w:szCs w:val="24"/>
                <w:lang w:val="fr-FR"/>
              </w:rPr>
            </w:pPr>
            <w:r>
              <w:rPr>
                <w:rFonts w:cs="Arial"/>
                <w:szCs w:val="24"/>
                <w:lang w:val="fr-FR"/>
              </w:rPr>
              <w:t>o</w:t>
            </w:r>
            <w:r w:rsidR="00D02600" w:rsidRPr="001A7C32">
              <w:rPr>
                <w:rFonts w:cs="Arial"/>
                <w:szCs w:val="24"/>
                <w:lang w:val="fr-FR"/>
              </w:rPr>
              <w:t>ù</w:t>
            </w:r>
            <w:r>
              <w:rPr>
                <w:rFonts w:cs="Arial"/>
                <w:szCs w:val="24"/>
                <w:lang w:val="fr-FR"/>
              </w:rPr>
              <w:t>:</w:t>
            </w:r>
          </w:p>
          <w:p w14:paraId="66DAE1DB" w14:textId="77777777" w:rsidR="00D02600" w:rsidRPr="001A7C32" w:rsidRDefault="00D02600" w:rsidP="00801536">
            <w:pPr>
              <w:pStyle w:val="Tabletext"/>
              <w:jc w:val="center"/>
              <w:rPr>
                <w:rFonts w:cs="Arial"/>
                <w:szCs w:val="24"/>
                <w:lang w:val="fr-FR"/>
              </w:rPr>
            </w:pPr>
            <w:r w:rsidRPr="001A7C32">
              <w:rPr>
                <w:rFonts w:cs="Arial"/>
                <w:position w:val="-52"/>
                <w:szCs w:val="24"/>
                <w:lang w:val="fr-FR"/>
              </w:rPr>
              <w:object w:dxaOrig="2773" w:dyaOrig="1139" w14:anchorId="62C093AC">
                <v:shape id="_x0000_i1027" type="#_x0000_t75" style="width:136.45pt;height:56.9pt" o:ole="">
                  <v:imagedata r:id="rId19" o:title=""/>
                </v:shape>
                <o:OLEObject Type="Embed" ProgID="Equation.DSMT4" ShapeID="_x0000_i1027" DrawAspect="Content" ObjectID="_1806823698" r:id="rId20"/>
              </w:object>
            </w:r>
          </w:p>
          <w:p w14:paraId="7617774E" w14:textId="01855DAE" w:rsidR="00D02600" w:rsidRPr="001A7C32" w:rsidRDefault="00D02600" w:rsidP="00801536">
            <w:pPr>
              <w:pStyle w:val="Tabletext"/>
              <w:rPr>
                <w:rFonts w:cs="Arial"/>
                <w:szCs w:val="24"/>
                <w:lang w:val="fr-FR"/>
              </w:rPr>
            </w:pPr>
            <w:r w:rsidRPr="001A7C32">
              <w:rPr>
                <w:rFonts w:cs="Arial"/>
                <w:i/>
                <w:szCs w:val="24"/>
                <w:lang w:val="fr-FR"/>
              </w:rPr>
              <w:t>E′</w:t>
            </w:r>
            <w:r w:rsidRPr="001A7C32">
              <w:rPr>
                <w:rFonts w:cs="Arial"/>
                <w:szCs w:val="24"/>
                <w:lang w:val="fr-FR"/>
              </w:rPr>
              <w:t xml:space="preserve"> désigne le signal non linéaire résultant (</w:t>
            </w:r>
            <w:r w:rsidRPr="001A7C32">
              <w:rPr>
                <w:rFonts w:cs="Arial"/>
                <w:i/>
                <w:szCs w:val="24"/>
                <w:lang w:val="fr-FR"/>
              </w:rPr>
              <w:t>R</w:t>
            </w:r>
            <w:r w:rsidR="001A7C32" w:rsidRPr="001A7C32">
              <w:rPr>
                <w:rFonts w:cs="Arial"/>
                <w:i/>
                <w:szCs w:val="24"/>
                <w:lang w:val="fr-FR"/>
              </w:rPr>
              <w:t>'</w:t>
            </w:r>
            <w:r w:rsidRPr="001A7C32">
              <w:rPr>
                <w:rFonts w:cs="Arial"/>
                <w:szCs w:val="24"/>
                <w:lang w:val="fr-FR"/>
              </w:rPr>
              <w:t xml:space="preserve">, </w:t>
            </w:r>
            <w:r w:rsidRPr="001A7C32">
              <w:rPr>
                <w:rFonts w:cs="Arial"/>
                <w:i/>
                <w:szCs w:val="24"/>
                <w:lang w:val="fr-FR"/>
              </w:rPr>
              <w:t>G</w:t>
            </w:r>
            <w:r w:rsidR="001A7C32" w:rsidRPr="001A7C32">
              <w:rPr>
                <w:rFonts w:cs="Arial"/>
                <w:i/>
                <w:szCs w:val="24"/>
                <w:lang w:val="fr-FR"/>
              </w:rPr>
              <w:t>'</w:t>
            </w:r>
            <w:r w:rsidRPr="001A7C32">
              <w:rPr>
                <w:rFonts w:cs="Arial"/>
                <w:szCs w:val="24"/>
                <w:lang w:val="fr-FR"/>
              </w:rPr>
              <w:t xml:space="preserve">, </w:t>
            </w:r>
            <w:r w:rsidRPr="001A7C32">
              <w:rPr>
                <w:rFonts w:cs="Arial"/>
                <w:i/>
                <w:szCs w:val="24"/>
                <w:lang w:val="fr-FR"/>
              </w:rPr>
              <w:t>B</w:t>
            </w:r>
            <w:r w:rsidR="001A7C32" w:rsidRPr="001A7C32">
              <w:rPr>
                <w:rFonts w:cs="Arial"/>
                <w:i/>
                <w:szCs w:val="24"/>
                <w:lang w:val="fr-FR"/>
              </w:rPr>
              <w:t>'</w:t>
            </w:r>
            <w:r w:rsidRPr="001A7C32">
              <w:rPr>
                <w:rFonts w:cs="Arial"/>
                <w:szCs w:val="24"/>
                <w:lang w:val="fr-FR"/>
              </w:rPr>
              <w:t>) dans l</w:t>
            </w:r>
            <w:r w:rsidR="001A7C32" w:rsidRPr="001A7C32">
              <w:rPr>
                <w:rFonts w:cs="Arial"/>
                <w:szCs w:val="24"/>
                <w:lang w:val="fr-FR"/>
              </w:rPr>
              <w:t>'</w:t>
            </w:r>
            <w:r w:rsidRPr="001A7C32">
              <w:rPr>
                <w:rFonts w:cs="Arial"/>
                <w:szCs w:val="24"/>
                <w:lang w:val="fr-FR"/>
              </w:rPr>
              <w:t>intervalle [0:1]</w:t>
            </w:r>
            <w:r w:rsidR="00A33445">
              <w:rPr>
                <w:rFonts w:cs="Arial"/>
                <w:szCs w:val="24"/>
                <w:lang w:val="fr-FR"/>
              </w:rPr>
              <w:t>.</w:t>
            </w:r>
          </w:p>
          <w:p w14:paraId="7D48E8FD" w14:textId="24C33E09" w:rsidR="00D02600" w:rsidRPr="001A7C32" w:rsidRDefault="00D02600" w:rsidP="00801536">
            <w:pPr>
              <w:pStyle w:val="Tabletext"/>
              <w:rPr>
                <w:rFonts w:cs="Arial"/>
                <w:szCs w:val="24"/>
                <w:lang w:val="fr-FR"/>
              </w:rPr>
            </w:pPr>
            <w:r w:rsidRPr="001A7C32">
              <w:rPr>
                <w:rFonts w:cs="Arial"/>
                <w:i/>
                <w:szCs w:val="24"/>
                <w:lang w:val="fr-FR"/>
              </w:rPr>
              <w:t>F</w:t>
            </w:r>
            <w:r w:rsidRPr="001A7C32">
              <w:rPr>
                <w:rFonts w:cs="Arial"/>
                <w:i/>
                <w:szCs w:val="24"/>
                <w:vertAlign w:val="subscript"/>
                <w:lang w:val="fr-FR"/>
              </w:rPr>
              <w:t>D</w:t>
            </w:r>
            <w:r w:rsidRPr="001A7C32">
              <w:rPr>
                <w:rFonts w:cs="Arial"/>
                <w:szCs w:val="24"/>
                <w:lang w:val="fr-FR"/>
              </w:rPr>
              <w:t xml:space="preserve">, </w:t>
            </w:r>
            <w:r w:rsidRPr="001A7C32">
              <w:rPr>
                <w:rFonts w:cs="Arial"/>
                <w:i/>
                <w:szCs w:val="24"/>
                <w:lang w:val="fr-FR"/>
              </w:rPr>
              <w:t>E</w:t>
            </w:r>
            <w:r w:rsidRPr="001A7C32">
              <w:rPr>
                <w:rFonts w:cs="Arial"/>
                <w:szCs w:val="24"/>
                <w:lang w:val="fr-FR"/>
              </w:rPr>
              <w:t xml:space="preserve">, sont tels que spécifiés dans la fonction de transfert </w:t>
            </w:r>
            <w:proofErr w:type="spellStart"/>
            <w:r w:rsidRPr="001A7C32">
              <w:rPr>
                <w:rFonts w:cs="Arial"/>
                <w:szCs w:val="24"/>
                <w:lang w:val="fr-FR"/>
              </w:rPr>
              <w:t>opto</w:t>
            </w:r>
            <w:proofErr w:type="spellEnd"/>
            <w:r w:rsidRPr="001A7C32">
              <w:rPr>
                <w:rFonts w:cs="Arial"/>
                <w:szCs w:val="24"/>
                <w:lang w:val="fr-FR"/>
              </w:rPr>
              <w:t>-optique</w:t>
            </w:r>
            <w:r w:rsidR="00A33445">
              <w:rPr>
                <w:rFonts w:cs="Arial"/>
                <w:szCs w:val="24"/>
                <w:lang w:val="fr-FR"/>
              </w:rPr>
              <w:t>.</w:t>
            </w:r>
          </w:p>
          <w:p w14:paraId="711F2346" w14:textId="09F1A90A" w:rsidR="00D02600" w:rsidRPr="001A7C32" w:rsidRDefault="00D02600" w:rsidP="00801536">
            <w:pPr>
              <w:pStyle w:val="Tabletext"/>
              <w:rPr>
                <w:rFonts w:cs="Arial"/>
                <w:szCs w:val="24"/>
                <w:lang w:val="fr-FR"/>
              </w:rPr>
            </w:pPr>
            <w:bookmarkStart w:id="91" w:name="lt_pId221"/>
            <w:bookmarkStart w:id="92" w:name="lt_pId222"/>
            <w:bookmarkStart w:id="93" w:name="lt_pId223"/>
            <w:bookmarkStart w:id="94" w:name="lt_pId224"/>
            <w:bookmarkStart w:id="95" w:name="lt_pId225"/>
            <w:bookmarkStart w:id="96" w:name="lt_pId226"/>
            <w:r w:rsidRPr="001A7C32">
              <w:rPr>
                <w:rFonts w:cs="Arial"/>
                <w:i/>
                <w:szCs w:val="24"/>
                <w:lang w:val="fr-FR"/>
              </w:rPr>
              <w:t>m</w:t>
            </w:r>
            <w:r w:rsidRPr="001A7C32">
              <w:rPr>
                <w:rFonts w:cs="Arial"/>
                <w:iCs/>
                <w:szCs w:val="24"/>
                <w:vertAlign w:val="subscript"/>
                <w:lang w:val="fr-FR"/>
              </w:rPr>
              <w:t>1</w:t>
            </w:r>
            <w:r w:rsidRPr="001A7C32">
              <w:rPr>
                <w:rFonts w:cs="Arial"/>
                <w:szCs w:val="24"/>
                <w:lang w:val="fr-FR"/>
              </w:rPr>
              <w:t xml:space="preserve">, </w:t>
            </w:r>
            <w:r w:rsidRPr="001A7C32">
              <w:rPr>
                <w:rFonts w:cs="Arial"/>
                <w:i/>
                <w:szCs w:val="24"/>
                <w:lang w:val="fr-FR"/>
              </w:rPr>
              <w:t>m</w:t>
            </w:r>
            <w:r w:rsidRPr="001A7C32">
              <w:rPr>
                <w:rFonts w:cs="Arial"/>
                <w:iCs/>
                <w:szCs w:val="24"/>
                <w:vertAlign w:val="subscript"/>
                <w:lang w:val="fr-FR"/>
              </w:rPr>
              <w:t>2</w:t>
            </w:r>
            <w:r w:rsidRPr="001A7C32">
              <w:rPr>
                <w:rFonts w:cs="Arial"/>
                <w:szCs w:val="24"/>
                <w:lang w:val="fr-FR"/>
              </w:rPr>
              <w:t xml:space="preserve">, </w:t>
            </w:r>
            <w:r w:rsidRPr="001A7C32">
              <w:rPr>
                <w:rFonts w:cs="Arial"/>
                <w:i/>
                <w:szCs w:val="24"/>
                <w:lang w:val="fr-FR"/>
              </w:rPr>
              <w:t>c</w:t>
            </w:r>
            <w:r w:rsidRPr="001A7C32">
              <w:rPr>
                <w:rFonts w:cs="Arial"/>
                <w:iCs/>
                <w:szCs w:val="24"/>
                <w:vertAlign w:val="subscript"/>
                <w:lang w:val="fr-FR"/>
              </w:rPr>
              <w:t>1</w:t>
            </w:r>
            <w:r w:rsidRPr="001A7C32">
              <w:rPr>
                <w:rFonts w:cs="Arial"/>
                <w:szCs w:val="24"/>
                <w:lang w:val="fr-FR"/>
              </w:rPr>
              <w:t xml:space="preserve">, </w:t>
            </w:r>
            <w:r w:rsidRPr="001A7C32">
              <w:rPr>
                <w:rFonts w:cs="Arial"/>
                <w:i/>
                <w:szCs w:val="24"/>
                <w:lang w:val="fr-FR"/>
              </w:rPr>
              <w:t>c</w:t>
            </w:r>
            <w:r w:rsidRPr="001A7C32">
              <w:rPr>
                <w:rFonts w:cs="Arial"/>
                <w:iCs/>
                <w:szCs w:val="24"/>
                <w:vertAlign w:val="subscript"/>
                <w:lang w:val="fr-FR"/>
              </w:rPr>
              <w:t>2</w:t>
            </w:r>
            <w:r w:rsidRPr="001A7C32">
              <w:rPr>
                <w:rFonts w:cs="Arial"/>
                <w:szCs w:val="24"/>
                <w:lang w:val="fr-FR"/>
              </w:rPr>
              <w:t xml:space="preserve">, </w:t>
            </w:r>
            <w:r w:rsidRPr="001A7C32">
              <w:rPr>
                <w:rFonts w:cs="Arial"/>
                <w:i/>
                <w:szCs w:val="24"/>
                <w:lang w:val="fr-FR"/>
              </w:rPr>
              <w:t>c</w:t>
            </w:r>
            <w:r w:rsidRPr="001A7C32">
              <w:rPr>
                <w:rFonts w:cs="Arial"/>
                <w:iCs/>
                <w:szCs w:val="24"/>
                <w:vertAlign w:val="subscript"/>
                <w:lang w:val="fr-FR"/>
              </w:rPr>
              <w:t>3</w:t>
            </w:r>
            <w:r w:rsidRPr="001A7C32">
              <w:rPr>
                <w:rFonts w:cs="Arial"/>
                <w:szCs w:val="24"/>
                <w:lang w:val="fr-FR"/>
              </w:rPr>
              <w:t xml:space="preserve"> sont tels que spécifiés dans la fonction de transfert électro</w:t>
            </w:r>
            <w:r w:rsidRPr="001A7C32">
              <w:rPr>
                <w:rFonts w:cs="Arial"/>
                <w:szCs w:val="24"/>
                <w:lang w:val="fr-FR"/>
              </w:rPr>
              <w:noBreakHyphen/>
              <w:t>optique</w:t>
            </w:r>
            <w:bookmarkEnd w:id="91"/>
            <w:bookmarkEnd w:id="92"/>
            <w:bookmarkEnd w:id="93"/>
            <w:bookmarkEnd w:id="94"/>
            <w:bookmarkEnd w:id="95"/>
            <w:bookmarkEnd w:id="96"/>
            <w:r w:rsidR="00A33445">
              <w:rPr>
                <w:rFonts w:cs="Arial"/>
                <w:szCs w:val="24"/>
                <w:lang w:val="fr-FR"/>
              </w:rPr>
              <w:t>.</w:t>
            </w:r>
          </w:p>
        </w:tc>
      </w:tr>
      <w:tr w:rsidR="00D02600" w:rsidRPr="00477899" w14:paraId="77960E05" w14:textId="77777777" w:rsidTr="009745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8" w:type="dxa"/>
            <w:gridSpan w:val="2"/>
            <w:tcBorders>
              <w:top w:val="nil"/>
              <w:left w:val="nil"/>
              <w:bottom w:val="nil"/>
              <w:right w:val="nil"/>
            </w:tcBorders>
            <w:vAlign w:val="center"/>
          </w:tcPr>
          <w:p w14:paraId="0E90DFFC" w14:textId="69727450" w:rsidR="00974527" w:rsidRPr="00974527" w:rsidRDefault="00974527" w:rsidP="00974527">
            <w:pPr>
              <w:pStyle w:val="Tabletext"/>
              <w:keepNext/>
              <w:keepLines/>
              <w:rPr>
                <w:i/>
                <w:iCs/>
                <w:lang w:val="fr-FR"/>
              </w:rPr>
            </w:pPr>
            <w:r w:rsidRPr="00974527">
              <w:rPr>
                <w:i/>
                <w:iCs/>
                <w:lang w:val="fr-FR"/>
              </w:rPr>
              <w:lastRenderedPageBreak/>
              <w:t>Notes relatives au Tableau 4:</w:t>
            </w:r>
          </w:p>
          <w:p w14:paraId="5982483D" w14:textId="08A7205A" w:rsidR="00D02600" w:rsidRPr="001A7C32" w:rsidRDefault="00D02600" w:rsidP="00974527">
            <w:pPr>
              <w:pStyle w:val="Tabletext"/>
              <w:keepNext/>
              <w:keepLines/>
              <w:rPr>
                <w:lang w:val="fr-FR"/>
              </w:rPr>
            </w:pPr>
            <w:r w:rsidRPr="001A7C32">
              <w:rPr>
                <w:lang w:val="fr-FR"/>
              </w:rPr>
              <w:t>Note 4a – Il convient d</w:t>
            </w:r>
            <w:r w:rsidR="001A7C32" w:rsidRPr="001A7C32">
              <w:rPr>
                <w:lang w:val="fr-FR"/>
              </w:rPr>
              <w:t>'</w:t>
            </w:r>
            <w:r w:rsidRPr="001A7C32">
              <w:rPr>
                <w:lang w:val="fr-FR"/>
              </w:rPr>
              <w:t>utiliser cette non-linéarité (et son inverse) lorsqu</w:t>
            </w:r>
            <w:r w:rsidR="001A7C32" w:rsidRPr="001A7C32">
              <w:rPr>
                <w:lang w:val="fr-FR"/>
              </w:rPr>
              <w:t>'</w:t>
            </w:r>
            <w:r w:rsidRPr="001A7C32">
              <w:rPr>
                <w:lang w:val="fr-FR"/>
              </w:rPr>
              <w:t>il faut effectuer une conversion entre la représentation non linéaire et la représentation linéaire.</w:t>
            </w:r>
          </w:p>
          <w:p w14:paraId="761A1FC7" w14:textId="741CA7AB" w:rsidR="00D02600" w:rsidRPr="001A7C32" w:rsidRDefault="00D02600" w:rsidP="00B6350D">
            <w:pPr>
              <w:pStyle w:val="Tabletext"/>
              <w:rPr>
                <w:lang w:val="fr-FR"/>
              </w:rPr>
            </w:pPr>
            <w:bookmarkStart w:id="97" w:name="lt_pId227"/>
            <w:bookmarkStart w:id="98" w:name="lt_pId228"/>
            <w:r w:rsidRPr="001A7C32">
              <w:rPr>
                <w:lang w:val="fr-FR"/>
              </w:rPr>
              <w:t>Note 4b</w:t>
            </w:r>
            <w:r w:rsidRPr="001A7C32">
              <w:rPr>
                <w:bCs/>
                <w:lang w:val="fr-FR"/>
              </w:rPr>
              <w:t xml:space="preserve"> –</w:t>
            </w:r>
            <w:r w:rsidRPr="001A7C32">
              <w:rPr>
                <w:b/>
                <w:lang w:val="fr-FR"/>
              </w:rPr>
              <w:t xml:space="preserve"> </w:t>
            </w:r>
            <w:r w:rsidRPr="001A7C32">
              <w:rPr>
                <w:lang w:val="fr-FR"/>
              </w:rPr>
              <w:t>Dans la présente Recommandation, la luminance d</w:t>
            </w:r>
            <w:r w:rsidR="001A7C32" w:rsidRPr="001A7C32">
              <w:rPr>
                <w:lang w:val="fr-FR"/>
              </w:rPr>
              <w:t>'</w:t>
            </w:r>
            <w:r w:rsidRPr="001A7C32">
              <w:rPr>
                <w:lang w:val="fr-FR"/>
              </w:rPr>
              <w:t>une seule composante de couleur (</w:t>
            </w:r>
            <w:r w:rsidRPr="001A7C32">
              <w:rPr>
                <w:i/>
                <w:lang w:val="fr-FR"/>
              </w:rPr>
              <w:t>R</w:t>
            </w:r>
            <w:r w:rsidRPr="001A7C32">
              <w:rPr>
                <w:i/>
                <w:vertAlign w:val="subscript"/>
                <w:lang w:val="fr-FR"/>
              </w:rPr>
              <w:t>D</w:t>
            </w:r>
            <w:r w:rsidRPr="001A7C32">
              <w:rPr>
                <w:lang w:val="fr-FR"/>
              </w:rPr>
              <w:t xml:space="preserve">, </w:t>
            </w:r>
            <w:r w:rsidRPr="001A7C32">
              <w:rPr>
                <w:i/>
                <w:lang w:val="fr-FR"/>
              </w:rPr>
              <w:t>G</w:t>
            </w:r>
            <w:r w:rsidRPr="001A7C32">
              <w:rPr>
                <w:i/>
                <w:vertAlign w:val="subscript"/>
                <w:lang w:val="fr-FR"/>
              </w:rPr>
              <w:t>D</w:t>
            </w:r>
            <w:r w:rsidRPr="001A7C32">
              <w:rPr>
                <w:lang w:val="fr-FR"/>
              </w:rPr>
              <w:t xml:space="preserve">, </w:t>
            </w:r>
            <w:r w:rsidRPr="001A7C32">
              <w:rPr>
                <w:i/>
                <w:lang w:val="fr-FR"/>
              </w:rPr>
              <w:t>B</w:t>
            </w:r>
            <w:r w:rsidRPr="001A7C32">
              <w:rPr>
                <w:i/>
                <w:vertAlign w:val="subscript"/>
                <w:lang w:val="fr-FR"/>
              </w:rPr>
              <w:t>D</w:t>
            </w:r>
            <w:r w:rsidRPr="001A7C32">
              <w:rPr>
                <w:lang w:val="fr-FR"/>
              </w:rPr>
              <w:t>) désigne la luminance d</w:t>
            </w:r>
            <w:r w:rsidR="001A7C32" w:rsidRPr="001A7C32">
              <w:rPr>
                <w:lang w:val="fr-FR"/>
              </w:rPr>
              <w:t>'</w:t>
            </w:r>
            <w:r w:rsidRPr="001A7C32">
              <w:rPr>
                <w:lang w:val="fr-FR"/>
              </w:rPr>
              <w:t xml:space="preserve">un signal achromatique équivalent pour lequel les trois composantes de couleur ont la même valeur. </w:t>
            </w:r>
            <w:bookmarkEnd w:id="97"/>
            <w:bookmarkEnd w:id="98"/>
          </w:p>
          <w:p w14:paraId="63420A67" w14:textId="77777777" w:rsidR="00D02600" w:rsidRPr="001A7C32" w:rsidRDefault="00D02600" w:rsidP="00B6350D">
            <w:pPr>
              <w:pStyle w:val="Tabletext"/>
              <w:rPr>
                <w:lang w:val="fr-FR"/>
              </w:rPr>
            </w:pPr>
            <w:r w:rsidRPr="001A7C32">
              <w:rPr>
                <w:lang w:val="fr-FR"/>
              </w:rPr>
              <w:t xml:space="preserve">Note 4c – La correspondance entre le signal de sortie du capteur de la caméra et </w:t>
            </w:r>
            <w:r w:rsidRPr="001A7C32">
              <w:rPr>
                <w:i/>
                <w:iCs/>
                <w:lang w:val="fr-FR"/>
              </w:rPr>
              <w:t>E</w:t>
            </w:r>
            <w:r w:rsidRPr="001A7C32">
              <w:rPr>
                <w:lang w:val="fr-FR"/>
              </w:rPr>
              <w:t xml:space="preserve"> peut être choisie de manière à ce que la scène ait la brillance désirée.</w:t>
            </w:r>
          </w:p>
        </w:tc>
      </w:tr>
    </w:tbl>
    <w:p w14:paraId="52A4D8A4" w14:textId="77777777" w:rsidR="00D02600" w:rsidRPr="001A7C32" w:rsidRDefault="00D02600" w:rsidP="00D02600">
      <w:pPr>
        <w:pStyle w:val="Tablefin"/>
        <w:rPr>
          <w:lang w:val="fr-FR"/>
        </w:rPr>
      </w:pPr>
    </w:p>
    <w:p w14:paraId="1917EB1D" w14:textId="77777777" w:rsidR="00D02600" w:rsidRPr="001A7C32" w:rsidRDefault="00D02600" w:rsidP="00B6350D">
      <w:pPr>
        <w:pStyle w:val="TableNo"/>
        <w:rPr>
          <w:rFonts w:ascii="Times New Roman Bold" w:hAnsi="Times New Roman Bold"/>
          <w:b/>
          <w:lang w:val="fr-FR"/>
        </w:rPr>
      </w:pPr>
      <w:bookmarkStart w:id="99" w:name="lt_pId229"/>
      <w:r w:rsidRPr="001A7C32">
        <w:rPr>
          <w:lang w:val="fr-FR"/>
        </w:rPr>
        <w:t>TABLEAU 5</w:t>
      </w:r>
      <w:bookmarkEnd w:id="99"/>
    </w:p>
    <w:p w14:paraId="45A381B7" w14:textId="77777777" w:rsidR="00D02600" w:rsidRPr="001A7C32" w:rsidRDefault="00D02600" w:rsidP="00B6350D">
      <w:pPr>
        <w:pStyle w:val="Tabletitle"/>
        <w:rPr>
          <w:lang w:val="fr-FR"/>
        </w:rPr>
      </w:pPr>
      <w:bookmarkStart w:id="100" w:name="lt_pId230"/>
      <w:r w:rsidRPr="001A7C32">
        <w:rPr>
          <w:lang w:val="fr-FR"/>
        </w:rPr>
        <w:t>Fonctions de transfert non linéaire de référence pour les systèmes hybrides log-gamma (HLG)</w:t>
      </w:r>
      <w:bookmarkEnd w:id="100"/>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800"/>
        <w:gridCol w:w="6856"/>
      </w:tblGrid>
      <w:tr w:rsidR="00D02600" w:rsidRPr="001A7C32" w14:paraId="1CC49819" w14:textId="77777777" w:rsidTr="00974527">
        <w:trPr>
          <w:jc w:val="center"/>
        </w:trPr>
        <w:tc>
          <w:tcPr>
            <w:tcW w:w="2800" w:type="dxa"/>
            <w:vAlign w:val="center"/>
          </w:tcPr>
          <w:p w14:paraId="2CB41C94" w14:textId="77777777" w:rsidR="00D02600" w:rsidRPr="001A7C32" w:rsidRDefault="00D02600" w:rsidP="00B6350D">
            <w:pPr>
              <w:pStyle w:val="Tablehead"/>
              <w:keepNext w:val="0"/>
              <w:rPr>
                <w:rFonts w:cs="Arial"/>
                <w:szCs w:val="24"/>
                <w:lang w:val="fr-FR"/>
              </w:rPr>
            </w:pPr>
            <w:bookmarkStart w:id="101" w:name="lt_pId231"/>
            <w:r w:rsidRPr="001A7C32">
              <w:rPr>
                <w:rFonts w:cs="Arial"/>
                <w:szCs w:val="24"/>
                <w:lang w:val="fr-FR"/>
              </w:rPr>
              <w:t>Paramètre</w:t>
            </w:r>
            <w:bookmarkEnd w:id="101"/>
          </w:p>
        </w:tc>
        <w:tc>
          <w:tcPr>
            <w:tcW w:w="6856" w:type="dxa"/>
            <w:vAlign w:val="center"/>
          </w:tcPr>
          <w:p w14:paraId="14B91E1A" w14:textId="77777777" w:rsidR="00D02600" w:rsidRPr="001A7C32" w:rsidRDefault="00D02600" w:rsidP="00B6350D">
            <w:pPr>
              <w:pStyle w:val="Tablehead"/>
              <w:keepNext w:val="0"/>
              <w:rPr>
                <w:rFonts w:cs="Arial"/>
                <w:szCs w:val="24"/>
                <w:lang w:val="fr-FR"/>
              </w:rPr>
            </w:pPr>
            <w:bookmarkStart w:id="102" w:name="lt_pId232"/>
            <w:r w:rsidRPr="001A7C32">
              <w:rPr>
                <w:rFonts w:cs="Arial"/>
                <w:szCs w:val="24"/>
                <w:lang w:val="fr-FR"/>
              </w:rPr>
              <w:t>Valeurs</w:t>
            </w:r>
            <w:bookmarkEnd w:id="102"/>
          </w:p>
        </w:tc>
      </w:tr>
      <w:tr w:rsidR="00D02600" w:rsidRPr="00477899" w14:paraId="526B8D5A" w14:textId="77777777" w:rsidTr="00974527">
        <w:trPr>
          <w:cantSplit/>
          <w:jc w:val="center"/>
        </w:trPr>
        <w:tc>
          <w:tcPr>
            <w:tcW w:w="2800" w:type="dxa"/>
          </w:tcPr>
          <w:p w14:paraId="3D0BC9F4" w14:textId="157CD3FE" w:rsidR="00D02600" w:rsidRPr="001A7C32" w:rsidRDefault="00D02600" w:rsidP="00B6350D">
            <w:pPr>
              <w:pStyle w:val="Tabletext"/>
              <w:jc w:val="left"/>
              <w:rPr>
                <w:rFonts w:cs="Arial"/>
                <w:szCs w:val="24"/>
                <w:lang w:val="fr-FR"/>
              </w:rPr>
            </w:pPr>
            <w:r w:rsidRPr="001A7C32">
              <w:rPr>
                <w:rFonts w:cs="Arial"/>
                <w:szCs w:val="24"/>
                <w:lang w:val="fr-FR"/>
              </w:rPr>
              <w:t>Signal d</w:t>
            </w:r>
            <w:r w:rsidR="001A7C32" w:rsidRPr="001A7C32">
              <w:rPr>
                <w:rFonts w:cs="Arial"/>
                <w:szCs w:val="24"/>
                <w:lang w:val="fr-FR"/>
              </w:rPr>
              <w:t>'</w:t>
            </w:r>
            <w:r w:rsidRPr="001A7C32">
              <w:rPr>
                <w:rFonts w:cs="Arial"/>
                <w:szCs w:val="24"/>
                <w:lang w:val="fr-FR"/>
              </w:rPr>
              <w:t>entrée vers OETF HLG</w:t>
            </w:r>
          </w:p>
        </w:tc>
        <w:tc>
          <w:tcPr>
            <w:tcW w:w="6856" w:type="dxa"/>
            <w:vAlign w:val="center"/>
          </w:tcPr>
          <w:p w14:paraId="084F6B70" w14:textId="77777777" w:rsidR="00D02600" w:rsidRPr="001A7C32" w:rsidRDefault="00D02600" w:rsidP="00B6350D">
            <w:pPr>
              <w:pStyle w:val="Tabletext"/>
              <w:rPr>
                <w:rFonts w:cs="Arial"/>
                <w:szCs w:val="24"/>
                <w:lang w:val="fr-FR"/>
              </w:rPr>
            </w:pPr>
            <w:r w:rsidRPr="001A7C32">
              <w:rPr>
                <w:rFonts w:cs="Arial"/>
                <w:szCs w:val="24"/>
                <w:lang w:val="fr-FR"/>
              </w:rPr>
              <w:t>Lumière linéaire de la scène.</w:t>
            </w:r>
          </w:p>
          <w:p w14:paraId="69D95A56" w14:textId="77777777" w:rsidR="00D02600" w:rsidRPr="001A7C32" w:rsidRDefault="00D02600" w:rsidP="00B6350D">
            <w:pPr>
              <w:pStyle w:val="Tabletext"/>
              <w:rPr>
                <w:rFonts w:cs="Arial"/>
                <w:szCs w:val="24"/>
                <w:lang w:val="fr-FR"/>
              </w:rPr>
            </w:pPr>
            <w:bookmarkStart w:id="103" w:name="lt_pId233"/>
            <w:bookmarkStart w:id="104" w:name="lt_pId234"/>
            <w:bookmarkStart w:id="105" w:name="lt_pId235"/>
            <w:r w:rsidRPr="001A7C32">
              <w:rPr>
                <w:rFonts w:cs="Arial"/>
                <w:szCs w:val="24"/>
                <w:lang w:val="fr-FR"/>
              </w:rPr>
              <w:t>La fonction OETF met en correspondance la lumière linéaire relative de la scène avec la valeur du signal non linéaire.</w:t>
            </w:r>
            <w:bookmarkEnd w:id="103"/>
            <w:bookmarkEnd w:id="104"/>
            <w:bookmarkEnd w:id="105"/>
          </w:p>
        </w:tc>
      </w:tr>
      <w:tr w:rsidR="00D02600" w:rsidRPr="001A7C32" w14:paraId="14CBB82F" w14:textId="77777777" w:rsidTr="00974527">
        <w:trPr>
          <w:jc w:val="center"/>
        </w:trPr>
        <w:tc>
          <w:tcPr>
            <w:tcW w:w="2800" w:type="dxa"/>
          </w:tcPr>
          <w:p w14:paraId="031A960F" w14:textId="77777777" w:rsidR="00D02600" w:rsidRPr="001A7C32" w:rsidRDefault="00D02600" w:rsidP="00B6350D">
            <w:pPr>
              <w:pStyle w:val="Tabletext"/>
              <w:jc w:val="left"/>
              <w:rPr>
                <w:rFonts w:cs="Arial"/>
                <w:szCs w:val="24"/>
                <w:lang w:val="fr-FR"/>
              </w:rPr>
            </w:pPr>
            <w:r w:rsidRPr="001A7C32">
              <w:rPr>
                <w:rFonts w:cs="Arial"/>
                <w:szCs w:val="24"/>
                <w:lang w:val="fr-FR"/>
              </w:rPr>
              <w:t>OETF de référence HLG</w:t>
            </w:r>
            <w:r w:rsidRPr="001A7C32">
              <w:rPr>
                <w:rFonts w:cs="Arial"/>
                <w:bCs/>
                <w:szCs w:val="24"/>
                <w:vertAlign w:val="superscript"/>
                <w:lang w:val="fr-FR"/>
              </w:rPr>
              <w:t>5a</w:t>
            </w:r>
          </w:p>
        </w:tc>
        <w:tc>
          <w:tcPr>
            <w:tcW w:w="6856" w:type="dxa"/>
            <w:vAlign w:val="center"/>
          </w:tcPr>
          <w:p w14:paraId="2DFB6131" w14:textId="77777777" w:rsidR="00D02600" w:rsidRPr="001A7C32" w:rsidRDefault="00D02600" w:rsidP="00B6350D">
            <w:pPr>
              <w:pStyle w:val="Tabletext"/>
              <w:jc w:val="center"/>
              <w:rPr>
                <w:rFonts w:cs="Arial"/>
                <w:szCs w:val="24"/>
                <w:lang w:val="fr-FR"/>
              </w:rPr>
            </w:pPr>
            <w:r w:rsidRPr="001A7C32">
              <w:rPr>
                <w:position w:val="-32"/>
                <w:lang w:val="fr-FR" w:eastAsia="ja-JP"/>
              </w:rPr>
              <w:object w:dxaOrig="4300" w:dyaOrig="740" w14:anchorId="10EE2898">
                <v:shape id="_x0000_i1028" type="#_x0000_t75" style="width:194.05pt;height:37.05pt" o:ole="">
                  <v:imagedata r:id="rId21" o:title=""/>
                </v:shape>
                <o:OLEObject Type="Embed" ProgID="Equation.3" ShapeID="_x0000_i1028" DrawAspect="Content" ObjectID="_1806823699" r:id="rId22"/>
              </w:object>
            </w:r>
          </w:p>
          <w:p w14:paraId="1FCC60EF" w14:textId="77777777" w:rsidR="00D02600" w:rsidRPr="001A7C32" w:rsidRDefault="00D02600" w:rsidP="00B6350D">
            <w:pPr>
              <w:pStyle w:val="Tabletext"/>
              <w:rPr>
                <w:rFonts w:cs="Arial"/>
                <w:szCs w:val="24"/>
                <w:lang w:val="fr-FR"/>
              </w:rPr>
            </w:pPr>
            <w:r w:rsidRPr="001A7C32">
              <w:rPr>
                <w:rFonts w:cs="Arial"/>
                <w:szCs w:val="24"/>
                <w:lang w:val="fr-FR"/>
              </w:rPr>
              <w:t>où:</w:t>
            </w:r>
          </w:p>
          <w:p w14:paraId="7EAF69EB" w14:textId="005C4FEC" w:rsidR="00D02600" w:rsidRPr="001A7C32" w:rsidRDefault="00D02600" w:rsidP="00B6350D">
            <w:pPr>
              <w:pStyle w:val="Tabletext"/>
              <w:rPr>
                <w:rFonts w:cs="Arial"/>
                <w:position w:val="-10"/>
                <w:szCs w:val="24"/>
                <w:vertAlign w:val="superscript"/>
                <w:lang w:val="fr-FR"/>
              </w:rPr>
            </w:pPr>
            <w:r w:rsidRPr="001A7C32">
              <w:rPr>
                <w:rFonts w:cs="Arial"/>
                <w:i/>
                <w:position w:val="-10"/>
                <w:szCs w:val="24"/>
                <w:lang w:val="fr-FR"/>
              </w:rPr>
              <w:t>E</w:t>
            </w:r>
            <w:r w:rsidRPr="001A7C32">
              <w:rPr>
                <w:rFonts w:cs="Arial"/>
                <w:position w:val="-10"/>
                <w:szCs w:val="24"/>
                <w:lang w:val="fr-FR"/>
              </w:rPr>
              <w:t xml:space="preserve"> correspond au signal de chacune des composantes de couleur {</w:t>
            </w:r>
            <w:r w:rsidRPr="001A7C32">
              <w:rPr>
                <w:rFonts w:cs="Arial"/>
                <w:i/>
                <w:position w:val="-10"/>
                <w:szCs w:val="24"/>
                <w:lang w:val="fr-FR"/>
              </w:rPr>
              <w:t>R</w:t>
            </w:r>
            <w:r w:rsidRPr="001A7C32">
              <w:rPr>
                <w:rFonts w:cs="Arial"/>
                <w:i/>
                <w:position w:val="-10"/>
                <w:szCs w:val="24"/>
                <w:vertAlign w:val="subscript"/>
                <w:lang w:val="fr-FR"/>
              </w:rPr>
              <w:t>S</w:t>
            </w:r>
            <w:r w:rsidRPr="001A7C32">
              <w:rPr>
                <w:rFonts w:cs="Arial"/>
                <w:i/>
                <w:position w:val="-10"/>
                <w:szCs w:val="24"/>
                <w:lang w:val="fr-FR"/>
              </w:rPr>
              <w:t>, G</w:t>
            </w:r>
            <w:r w:rsidRPr="001A7C32">
              <w:rPr>
                <w:rFonts w:cs="Arial"/>
                <w:i/>
                <w:position w:val="-10"/>
                <w:szCs w:val="24"/>
                <w:vertAlign w:val="subscript"/>
                <w:lang w:val="fr-FR"/>
              </w:rPr>
              <w:t>S</w:t>
            </w:r>
            <w:r w:rsidRPr="001A7C32">
              <w:rPr>
                <w:rFonts w:cs="Arial"/>
                <w:i/>
                <w:position w:val="-10"/>
                <w:szCs w:val="24"/>
                <w:lang w:val="fr-FR"/>
              </w:rPr>
              <w:t>, B</w:t>
            </w:r>
            <w:r w:rsidRPr="001A7C32">
              <w:rPr>
                <w:rFonts w:cs="Arial"/>
                <w:i/>
                <w:position w:val="-10"/>
                <w:szCs w:val="24"/>
                <w:vertAlign w:val="subscript"/>
                <w:lang w:val="fr-FR"/>
              </w:rPr>
              <w:t>S</w:t>
            </w:r>
            <w:r w:rsidRPr="001A7C32">
              <w:rPr>
                <w:rFonts w:cs="Arial"/>
                <w:position w:val="-10"/>
                <w:szCs w:val="24"/>
                <w:lang w:val="fr-FR"/>
              </w:rPr>
              <w:t>} proportionnel à la lumière linéaire de la scène et normalisé dans l</w:t>
            </w:r>
            <w:r w:rsidR="001A7C32" w:rsidRPr="001A7C32">
              <w:rPr>
                <w:rFonts w:cs="Arial"/>
                <w:position w:val="-10"/>
                <w:szCs w:val="24"/>
                <w:lang w:val="fr-FR"/>
              </w:rPr>
              <w:t>'</w:t>
            </w:r>
            <w:r w:rsidRPr="001A7C32">
              <w:rPr>
                <w:rFonts w:cs="Arial"/>
                <w:position w:val="-10"/>
                <w:szCs w:val="24"/>
                <w:lang w:val="fr-FR"/>
              </w:rPr>
              <w:t>intervalle [0:1].</w:t>
            </w:r>
            <w:r w:rsidRPr="001A7C32">
              <w:rPr>
                <w:rFonts w:cs="Arial"/>
                <w:position w:val="-10"/>
                <w:szCs w:val="24"/>
                <w:vertAlign w:val="superscript"/>
                <w:lang w:val="fr-FR"/>
              </w:rPr>
              <w:t>5b</w:t>
            </w:r>
          </w:p>
          <w:p w14:paraId="2A7F45F2" w14:textId="3EE85FBD" w:rsidR="00D02600" w:rsidRPr="001A7C32" w:rsidRDefault="00D02600" w:rsidP="00B6350D">
            <w:pPr>
              <w:pStyle w:val="Tabletext"/>
              <w:rPr>
                <w:rFonts w:cs="Arial"/>
                <w:szCs w:val="24"/>
                <w:lang w:val="fr-FR"/>
              </w:rPr>
            </w:pPr>
            <w:r w:rsidRPr="001A7C32">
              <w:rPr>
                <w:rFonts w:cs="Arial"/>
                <w:i/>
                <w:szCs w:val="24"/>
                <w:lang w:val="fr-FR"/>
              </w:rPr>
              <w:t>E′</w:t>
            </w:r>
            <w:r w:rsidRPr="001A7C32">
              <w:rPr>
                <w:rFonts w:cs="Arial"/>
                <w:szCs w:val="24"/>
                <w:lang w:val="fr-FR"/>
              </w:rPr>
              <w:t xml:space="preserve"> désigne le signal non linéaire résultant {</w:t>
            </w:r>
            <w:r w:rsidRPr="001A7C32">
              <w:rPr>
                <w:rFonts w:cs="Arial"/>
                <w:i/>
                <w:szCs w:val="24"/>
                <w:lang w:val="fr-FR"/>
              </w:rPr>
              <w:t>R</w:t>
            </w:r>
            <w:r w:rsidR="001A7C32" w:rsidRPr="001A7C32">
              <w:rPr>
                <w:rFonts w:cs="Arial"/>
                <w:i/>
                <w:szCs w:val="24"/>
                <w:lang w:val="fr-FR"/>
              </w:rPr>
              <w:t>'</w:t>
            </w:r>
            <w:r w:rsidRPr="001A7C32">
              <w:rPr>
                <w:rFonts w:cs="Arial"/>
                <w:szCs w:val="24"/>
                <w:lang w:val="fr-FR"/>
              </w:rPr>
              <w:t xml:space="preserve">, </w:t>
            </w:r>
            <w:r w:rsidRPr="001A7C32">
              <w:rPr>
                <w:rFonts w:cs="Arial"/>
                <w:i/>
                <w:szCs w:val="24"/>
                <w:lang w:val="fr-FR"/>
              </w:rPr>
              <w:t>G</w:t>
            </w:r>
            <w:r w:rsidR="001A7C32" w:rsidRPr="001A7C32">
              <w:rPr>
                <w:rFonts w:cs="Arial"/>
                <w:i/>
                <w:szCs w:val="24"/>
                <w:lang w:val="fr-FR"/>
              </w:rPr>
              <w:t>'</w:t>
            </w:r>
            <w:r w:rsidRPr="001A7C32">
              <w:rPr>
                <w:rFonts w:cs="Arial"/>
                <w:szCs w:val="24"/>
                <w:lang w:val="fr-FR"/>
              </w:rPr>
              <w:t xml:space="preserve">, </w:t>
            </w:r>
            <w:r w:rsidRPr="001A7C32">
              <w:rPr>
                <w:rFonts w:cs="Arial"/>
                <w:i/>
                <w:szCs w:val="24"/>
                <w:lang w:val="fr-FR"/>
              </w:rPr>
              <w:t>B</w:t>
            </w:r>
            <w:r w:rsidR="001A7C32" w:rsidRPr="001A7C32">
              <w:rPr>
                <w:rFonts w:cs="Arial"/>
                <w:i/>
                <w:szCs w:val="24"/>
                <w:lang w:val="fr-FR"/>
              </w:rPr>
              <w:t>'</w:t>
            </w:r>
            <w:r w:rsidRPr="001A7C32">
              <w:rPr>
                <w:rFonts w:cs="Arial"/>
                <w:szCs w:val="24"/>
                <w:lang w:val="fr-FR"/>
              </w:rPr>
              <w:t>} dans l</w:t>
            </w:r>
            <w:r w:rsidR="001A7C32" w:rsidRPr="001A7C32">
              <w:rPr>
                <w:rFonts w:cs="Arial"/>
                <w:szCs w:val="24"/>
                <w:lang w:val="fr-FR"/>
              </w:rPr>
              <w:t>'</w:t>
            </w:r>
            <w:r w:rsidRPr="001A7C32">
              <w:rPr>
                <w:rFonts w:cs="Arial"/>
                <w:szCs w:val="24"/>
                <w:lang w:val="fr-FR"/>
              </w:rPr>
              <w:t>intervalle [0:1]</w:t>
            </w:r>
          </w:p>
          <w:p w14:paraId="6FAB2C34" w14:textId="77777777" w:rsidR="00D02600" w:rsidRPr="001A7C32" w:rsidRDefault="00D02600" w:rsidP="00B6350D">
            <w:pPr>
              <w:pStyle w:val="Tabletext"/>
              <w:rPr>
                <w:rFonts w:cs="Arial"/>
                <w:szCs w:val="24"/>
                <w:lang w:val="fr-FR"/>
              </w:rPr>
            </w:pPr>
            <w:bookmarkStart w:id="106" w:name="lt_pId240"/>
            <w:r w:rsidRPr="001A7C32">
              <w:rPr>
                <w:i/>
                <w:iCs/>
                <w:lang w:val="fr-FR" w:eastAsia="ko-KR"/>
              </w:rPr>
              <w:t>a </w:t>
            </w:r>
            <w:r w:rsidRPr="001A7C32">
              <w:rPr>
                <w:lang w:val="fr-FR" w:eastAsia="ko-KR"/>
              </w:rPr>
              <w:t xml:space="preserve">= 0,17883277, </w:t>
            </w:r>
            <w:r w:rsidRPr="001A7C32">
              <w:rPr>
                <w:i/>
                <w:iCs/>
                <w:lang w:val="fr-FR" w:eastAsia="ko-KR"/>
              </w:rPr>
              <w:t>b</w:t>
            </w:r>
            <w:r w:rsidRPr="001A7C32">
              <w:rPr>
                <w:lang w:val="fr-FR" w:eastAsia="ko-KR"/>
              </w:rPr>
              <w:t xml:space="preserve"> = 1 – 4</w:t>
            </w:r>
            <w:r w:rsidRPr="001A7C32">
              <w:rPr>
                <w:i/>
                <w:iCs/>
                <w:lang w:val="fr-FR" w:eastAsia="ko-KR"/>
              </w:rPr>
              <w:t>a</w:t>
            </w:r>
            <w:r w:rsidRPr="001A7C32">
              <w:rPr>
                <w:lang w:val="fr-FR"/>
              </w:rPr>
              <w:t xml:space="preserve">, c = 0,5 – </w:t>
            </w:r>
            <w:r w:rsidRPr="001A7C32">
              <w:rPr>
                <w:i/>
                <w:iCs/>
                <w:lang w:val="fr-FR"/>
              </w:rPr>
              <w:t>a</w:t>
            </w:r>
            <w:r w:rsidRPr="001A7C32">
              <w:rPr>
                <w:lang w:val="fr-FR"/>
              </w:rPr>
              <w:t xml:space="preserve"> </w:t>
            </w:r>
            <w:r w:rsidRPr="001A7C32">
              <w:rPr>
                <w:lang w:val="fr-FR"/>
              </w:rPr>
              <w:sym w:font="Symbol" w:char="F0D7"/>
            </w:r>
            <w:r w:rsidRPr="001A7C32">
              <w:rPr>
                <w:lang w:val="fr-FR"/>
              </w:rPr>
              <w:t xml:space="preserve"> ln(4</w:t>
            </w:r>
            <w:r w:rsidRPr="001A7C32">
              <w:rPr>
                <w:i/>
                <w:iCs/>
                <w:lang w:val="fr-FR"/>
              </w:rPr>
              <w:t>a</w:t>
            </w:r>
            <w:r w:rsidRPr="001A7C32">
              <w:rPr>
                <w:lang w:val="fr-FR"/>
              </w:rPr>
              <w:t>)</w:t>
            </w:r>
            <w:bookmarkEnd w:id="106"/>
            <w:r w:rsidRPr="001A7C32">
              <w:rPr>
                <w:lang w:val="fr-FR"/>
              </w:rPr>
              <w:t>.</w:t>
            </w:r>
            <w:r w:rsidRPr="001A7C32">
              <w:rPr>
                <w:vertAlign w:val="superscript"/>
                <w:lang w:val="fr-FR" w:eastAsia="ja-JP"/>
              </w:rPr>
              <w:t>5c</w:t>
            </w:r>
          </w:p>
        </w:tc>
      </w:tr>
      <w:tr w:rsidR="00D02600" w:rsidRPr="00477899" w14:paraId="1FC516DD" w14:textId="77777777" w:rsidTr="00974527">
        <w:trPr>
          <w:cantSplit/>
          <w:jc w:val="center"/>
        </w:trPr>
        <w:tc>
          <w:tcPr>
            <w:tcW w:w="2800" w:type="dxa"/>
          </w:tcPr>
          <w:p w14:paraId="6665AF20" w14:textId="6B3ADBC3" w:rsidR="00D02600" w:rsidRPr="001A7C32" w:rsidRDefault="00D02600" w:rsidP="00B6350D">
            <w:pPr>
              <w:pStyle w:val="Tabletext"/>
              <w:jc w:val="left"/>
              <w:rPr>
                <w:rFonts w:cs="Arial"/>
                <w:szCs w:val="24"/>
                <w:lang w:val="fr-FR"/>
              </w:rPr>
            </w:pPr>
            <w:r w:rsidRPr="001A7C32">
              <w:rPr>
                <w:color w:val="000000"/>
                <w:lang w:val="fr-FR"/>
              </w:rPr>
              <w:t>Signal d</w:t>
            </w:r>
            <w:r w:rsidR="001A7C32" w:rsidRPr="001A7C32">
              <w:rPr>
                <w:color w:val="000000"/>
                <w:lang w:val="fr-FR"/>
              </w:rPr>
              <w:t>'</w:t>
            </w:r>
            <w:r w:rsidRPr="001A7C32">
              <w:rPr>
                <w:color w:val="000000"/>
                <w:lang w:val="fr-FR"/>
              </w:rPr>
              <w:t>entrée HLG vers OOTF</w:t>
            </w:r>
          </w:p>
        </w:tc>
        <w:tc>
          <w:tcPr>
            <w:tcW w:w="6856" w:type="dxa"/>
            <w:vAlign w:val="center"/>
          </w:tcPr>
          <w:p w14:paraId="65FC4679" w14:textId="77777777" w:rsidR="00D02600" w:rsidRPr="001A7C32" w:rsidRDefault="00D02600" w:rsidP="00B6350D">
            <w:pPr>
              <w:pStyle w:val="Tabletext"/>
              <w:rPr>
                <w:rFonts w:cs="Arial"/>
                <w:szCs w:val="24"/>
                <w:lang w:val="fr-FR"/>
              </w:rPr>
            </w:pPr>
            <w:r w:rsidRPr="001A7C32">
              <w:rPr>
                <w:rFonts w:cs="Arial"/>
                <w:szCs w:val="24"/>
                <w:lang w:val="fr-FR"/>
              </w:rPr>
              <w:t>Lumière linéaire de la scène.</w:t>
            </w:r>
          </w:p>
          <w:p w14:paraId="1A2886B9" w14:textId="45253DBF" w:rsidR="00D02600" w:rsidRPr="001A7C32" w:rsidRDefault="00D02600" w:rsidP="00B6350D">
            <w:pPr>
              <w:pStyle w:val="Tabletext"/>
              <w:rPr>
                <w:lang w:val="fr-FR" w:eastAsia="ja-JP"/>
              </w:rPr>
            </w:pPr>
            <w:r w:rsidRPr="001A7C32">
              <w:rPr>
                <w:rFonts w:cs="Arial"/>
                <w:szCs w:val="24"/>
                <w:lang w:val="fr-FR"/>
              </w:rPr>
              <w:t>La fonction OOTF met en correspondance la lumière linéaire relative de la scène avec la lumière linéaire à l</w:t>
            </w:r>
            <w:r w:rsidR="001A7C32" w:rsidRPr="001A7C32">
              <w:rPr>
                <w:rFonts w:cs="Arial"/>
                <w:szCs w:val="24"/>
                <w:lang w:val="fr-FR"/>
              </w:rPr>
              <w:t>'</w:t>
            </w:r>
            <w:r w:rsidRPr="001A7C32">
              <w:rPr>
                <w:rFonts w:cs="Arial"/>
                <w:szCs w:val="24"/>
                <w:lang w:val="fr-FR"/>
              </w:rPr>
              <w:t>écran.</w:t>
            </w:r>
          </w:p>
        </w:tc>
      </w:tr>
      <w:tr w:rsidR="00D02600" w:rsidRPr="00477899" w14:paraId="7C030902" w14:textId="77777777" w:rsidTr="00974527">
        <w:trPr>
          <w:jc w:val="center"/>
        </w:trPr>
        <w:tc>
          <w:tcPr>
            <w:tcW w:w="2800" w:type="dxa"/>
            <w:vAlign w:val="center"/>
          </w:tcPr>
          <w:p w14:paraId="37898B75" w14:textId="77777777" w:rsidR="00D02600" w:rsidRPr="001A7C32" w:rsidRDefault="00D02600" w:rsidP="00B6350D">
            <w:pPr>
              <w:pStyle w:val="Tabletext"/>
              <w:jc w:val="left"/>
              <w:rPr>
                <w:rFonts w:cs="Arial"/>
                <w:szCs w:val="24"/>
                <w:lang w:val="fr-FR"/>
              </w:rPr>
            </w:pPr>
            <w:r w:rsidRPr="001A7C32">
              <w:rPr>
                <w:color w:val="000000"/>
                <w:lang w:val="fr-FR"/>
              </w:rPr>
              <w:t>OOTF de référence HLG</w:t>
            </w:r>
            <w:r w:rsidRPr="001A7C32">
              <w:rPr>
                <w:vertAlign w:val="superscript"/>
                <w:lang w:val="fr-FR" w:eastAsia="ja-JP"/>
              </w:rPr>
              <w:t>5i</w:t>
            </w:r>
          </w:p>
        </w:tc>
        <w:tc>
          <w:tcPr>
            <w:tcW w:w="6856" w:type="dxa"/>
            <w:vAlign w:val="center"/>
          </w:tcPr>
          <w:p w14:paraId="32B7EBAF" w14:textId="77777777" w:rsidR="00D02600" w:rsidRPr="001A7C32" w:rsidRDefault="00D02600" w:rsidP="00B6350D">
            <w:pPr>
              <w:pStyle w:val="Tabletext"/>
              <w:jc w:val="center"/>
              <w:rPr>
                <w:rFonts w:cs="Arial"/>
                <w:szCs w:val="24"/>
                <w:lang w:val="fr-FR"/>
              </w:rPr>
            </w:pPr>
            <w:r w:rsidRPr="001A7C32">
              <w:rPr>
                <w:position w:val="-84"/>
                <w:lang w:val="fr-FR" w:eastAsia="ja-JP"/>
              </w:rPr>
              <w:object w:dxaOrig="3720" w:dyaOrig="1880" w14:anchorId="1B981368">
                <v:shape id="_x0000_i1029" type="#_x0000_t75" style="width:159.1pt;height:80.25pt" o:ole="">
                  <v:imagedata r:id="rId23" o:title=""/>
                </v:shape>
                <o:OLEObject Type="Embed" ProgID="Equation.DSMT4" ShapeID="_x0000_i1029" DrawAspect="Content" ObjectID="_1806823700" r:id="rId24"/>
              </w:object>
            </w:r>
          </w:p>
          <w:p w14:paraId="54D96CCB" w14:textId="77777777" w:rsidR="00D02600" w:rsidRPr="001A7C32" w:rsidRDefault="00D02600" w:rsidP="00B6350D">
            <w:pPr>
              <w:pStyle w:val="Tabletext"/>
              <w:rPr>
                <w:rFonts w:cs="Arial"/>
                <w:position w:val="-10"/>
                <w:szCs w:val="24"/>
                <w:lang w:val="fr-FR"/>
              </w:rPr>
            </w:pPr>
            <w:r w:rsidRPr="001A7C32">
              <w:rPr>
                <w:rFonts w:cs="Arial"/>
                <w:position w:val="-10"/>
                <w:szCs w:val="24"/>
                <w:lang w:val="fr-FR"/>
              </w:rPr>
              <w:t>où:</w:t>
            </w:r>
          </w:p>
          <w:p w14:paraId="342F87E1" w14:textId="69118A3F" w:rsidR="00D02600" w:rsidRPr="00477899" w:rsidRDefault="00D02600" w:rsidP="00B6350D">
            <w:pPr>
              <w:pStyle w:val="Tabletext"/>
              <w:rPr>
                <w:rFonts w:cs="Arial"/>
                <w:position w:val="-10"/>
                <w:szCs w:val="24"/>
                <w:lang w:val="fr-FR"/>
              </w:rPr>
            </w:pPr>
            <w:r w:rsidRPr="001A7C32">
              <w:rPr>
                <w:rFonts w:cs="Arial"/>
                <w:i/>
                <w:color w:val="000000"/>
                <w:position w:val="-10"/>
                <w:szCs w:val="24"/>
                <w:lang w:val="fr-FR"/>
              </w:rPr>
              <w:t>F</w:t>
            </w:r>
            <w:r w:rsidRPr="001A7C32">
              <w:rPr>
                <w:rFonts w:cs="Arial"/>
                <w:i/>
                <w:color w:val="000000"/>
                <w:position w:val="-10"/>
                <w:szCs w:val="24"/>
                <w:vertAlign w:val="subscript"/>
                <w:lang w:val="fr-FR"/>
              </w:rPr>
              <w:t>D</w:t>
            </w:r>
            <w:r w:rsidRPr="001A7C32">
              <w:rPr>
                <w:rFonts w:cs="Arial"/>
                <w:position w:val="-10"/>
                <w:szCs w:val="24"/>
                <w:lang w:val="fr-FR"/>
              </w:rPr>
              <w:t> </w:t>
            </w:r>
            <w:r w:rsidRPr="00477899">
              <w:rPr>
                <w:rFonts w:cs="Arial"/>
                <w:color w:val="000000"/>
                <w:position w:val="-10"/>
                <w:szCs w:val="24"/>
                <w:lang w:val="fr-FR"/>
              </w:rPr>
              <w:t>désigne la luminance d</w:t>
            </w:r>
            <w:r w:rsidR="001A7C32" w:rsidRPr="00477899">
              <w:rPr>
                <w:rFonts w:cs="Arial"/>
                <w:color w:val="000000"/>
                <w:position w:val="-10"/>
                <w:szCs w:val="24"/>
                <w:lang w:val="fr-FR"/>
              </w:rPr>
              <w:t>'</w:t>
            </w:r>
            <w:r w:rsidRPr="00477899">
              <w:rPr>
                <w:rFonts w:cs="Arial"/>
                <w:color w:val="000000"/>
                <w:position w:val="-10"/>
                <w:szCs w:val="24"/>
                <w:lang w:val="fr-FR"/>
              </w:rPr>
              <w:t xml:space="preserve">une composante linéaire affichée </w:t>
            </w:r>
            <w:r w:rsidRPr="00477899">
              <w:rPr>
                <w:rFonts w:cs="Arial"/>
                <w:position w:val="-10"/>
                <w:szCs w:val="24"/>
                <w:lang w:val="fr-FR"/>
              </w:rPr>
              <w:t>{</w:t>
            </w:r>
            <w:r w:rsidRPr="00477899">
              <w:rPr>
                <w:rFonts w:cs="Arial"/>
                <w:i/>
                <w:position w:val="-10"/>
                <w:szCs w:val="24"/>
                <w:lang w:val="fr-FR"/>
              </w:rPr>
              <w:t>R</w:t>
            </w:r>
            <w:r w:rsidRPr="00477899">
              <w:rPr>
                <w:rFonts w:cs="Arial"/>
                <w:i/>
                <w:position w:val="-10"/>
                <w:szCs w:val="24"/>
                <w:vertAlign w:val="subscript"/>
                <w:lang w:val="fr-FR"/>
              </w:rPr>
              <w:t>D</w:t>
            </w:r>
            <w:r w:rsidRPr="00477899">
              <w:rPr>
                <w:rFonts w:cs="Arial"/>
                <w:i/>
                <w:position w:val="-10"/>
                <w:szCs w:val="24"/>
                <w:lang w:val="fr-FR"/>
              </w:rPr>
              <w:t>, G</w:t>
            </w:r>
            <w:r w:rsidRPr="00477899">
              <w:rPr>
                <w:rFonts w:cs="Arial"/>
                <w:i/>
                <w:position w:val="-10"/>
                <w:szCs w:val="24"/>
                <w:vertAlign w:val="subscript"/>
                <w:lang w:val="fr-FR"/>
              </w:rPr>
              <w:t>D</w:t>
            </w:r>
            <w:r w:rsidRPr="00477899">
              <w:rPr>
                <w:rFonts w:cs="Arial"/>
                <w:i/>
                <w:position w:val="-10"/>
                <w:szCs w:val="24"/>
                <w:lang w:val="fr-FR"/>
              </w:rPr>
              <w:t xml:space="preserve">, </w:t>
            </w:r>
            <w:r w:rsidRPr="00477899">
              <w:rPr>
                <w:rFonts w:cs="Arial"/>
                <w:iCs/>
                <w:position w:val="-10"/>
                <w:szCs w:val="24"/>
                <w:lang w:val="fr-FR"/>
              </w:rPr>
              <w:t>ou</w:t>
            </w:r>
            <w:r w:rsidRPr="00477899">
              <w:rPr>
                <w:rFonts w:cs="Arial"/>
                <w:i/>
                <w:position w:val="-10"/>
                <w:szCs w:val="24"/>
                <w:lang w:val="fr-FR"/>
              </w:rPr>
              <w:t xml:space="preserve"> B</w:t>
            </w:r>
            <w:r w:rsidRPr="00477899">
              <w:rPr>
                <w:rFonts w:cs="Arial"/>
                <w:i/>
                <w:position w:val="-10"/>
                <w:szCs w:val="24"/>
                <w:vertAlign w:val="subscript"/>
                <w:lang w:val="fr-FR"/>
              </w:rPr>
              <w:t>D</w:t>
            </w:r>
            <w:r w:rsidRPr="00477899">
              <w:rPr>
                <w:rFonts w:cs="Arial"/>
                <w:position w:val="-10"/>
                <w:szCs w:val="24"/>
                <w:lang w:val="fr-FR"/>
              </w:rPr>
              <w:t>}, en cd/m</w:t>
            </w:r>
            <w:r w:rsidRPr="00477899">
              <w:rPr>
                <w:rFonts w:cs="Arial"/>
                <w:position w:val="-10"/>
                <w:szCs w:val="24"/>
                <w:vertAlign w:val="superscript"/>
                <w:lang w:val="fr-FR"/>
              </w:rPr>
              <w:t>2</w:t>
            </w:r>
            <w:r w:rsidRPr="00477899">
              <w:rPr>
                <w:rFonts w:cs="Arial"/>
                <w:position w:val="-10"/>
                <w:szCs w:val="24"/>
                <w:lang w:val="fr-FR"/>
              </w:rPr>
              <w:t>.</w:t>
            </w:r>
            <w:r w:rsidRPr="00477899">
              <w:rPr>
                <w:rFonts w:cs="Arial"/>
                <w:position w:val="-10"/>
                <w:szCs w:val="24"/>
                <w:vertAlign w:val="superscript"/>
                <w:lang w:val="fr-FR"/>
              </w:rPr>
              <w:t>5d</w:t>
            </w:r>
          </w:p>
          <w:p w14:paraId="1E7C9E4E" w14:textId="11747044" w:rsidR="00D02600" w:rsidRPr="00477899" w:rsidRDefault="00D02600" w:rsidP="00B6350D">
            <w:pPr>
              <w:pStyle w:val="Tabletext"/>
              <w:rPr>
                <w:rFonts w:cs="Arial"/>
                <w:position w:val="-10"/>
                <w:szCs w:val="24"/>
                <w:lang w:val="fr-FR"/>
              </w:rPr>
            </w:pPr>
            <w:r w:rsidRPr="00477899">
              <w:rPr>
                <w:rFonts w:cs="Arial"/>
                <w:i/>
                <w:position w:val="-10"/>
                <w:szCs w:val="24"/>
                <w:lang w:val="fr-FR"/>
              </w:rPr>
              <w:t>E</w:t>
            </w:r>
            <w:r w:rsidRPr="00477899">
              <w:rPr>
                <w:rFonts w:cs="Arial"/>
                <w:position w:val="-10"/>
                <w:szCs w:val="24"/>
                <w:lang w:val="fr-FR"/>
              </w:rPr>
              <w:t xml:space="preserve"> correspond au signal de chacune des composantes de couleur {</w:t>
            </w:r>
            <w:r w:rsidRPr="00477899">
              <w:rPr>
                <w:rFonts w:cs="Arial"/>
                <w:i/>
                <w:position w:val="-10"/>
                <w:szCs w:val="24"/>
                <w:lang w:val="fr-FR"/>
              </w:rPr>
              <w:t>R</w:t>
            </w:r>
            <w:r w:rsidRPr="00477899">
              <w:rPr>
                <w:rFonts w:cs="Arial"/>
                <w:i/>
                <w:position w:val="-10"/>
                <w:szCs w:val="24"/>
                <w:vertAlign w:val="subscript"/>
                <w:lang w:val="fr-FR"/>
              </w:rPr>
              <w:t>S</w:t>
            </w:r>
            <w:r w:rsidRPr="00477899">
              <w:rPr>
                <w:rFonts w:cs="Arial"/>
                <w:i/>
                <w:position w:val="-10"/>
                <w:szCs w:val="24"/>
                <w:lang w:val="fr-FR"/>
              </w:rPr>
              <w:t>, G</w:t>
            </w:r>
            <w:r w:rsidRPr="00477899">
              <w:rPr>
                <w:rFonts w:cs="Arial"/>
                <w:i/>
                <w:position w:val="-10"/>
                <w:szCs w:val="24"/>
                <w:vertAlign w:val="subscript"/>
                <w:lang w:val="fr-FR"/>
              </w:rPr>
              <w:t>S</w:t>
            </w:r>
            <w:r w:rsidRPr="00477899">
              <w:rPr>
                <w:rFonts w:cs="Arial"/>
                <w:i/>
                <w:position w:val="-10"/>
                <w:szCs w:val="24"/>
                <w:lang w:val="fr-FR"/>
              </w:rPr>
              <w:t>, B</w:t>
            </w:r>
            <w:r w:rsidRPr="00477899">
              <w:rPr>
                <w:rFonts w:cs="Arial"/>
                <w:i/>
                <w:position w:val="-10"/>
                <w:szCs w:val="24"/>
                <w:vertAlign w:val="subscript"/>
                <w:lang w:val="fr-FR"/>
              </w:rPr>
              <w:t>S</w:t>
            </w:r>
            <w:r w:rsidRPr="00477899">
              <w:rPr>
                <w:rFonts w:cs="Arial"/>
                <w:position w:val="-10"/>
                <w:szCs w:val="24"/>
                <w:lang w:val="fr-FR"/>
              </w:rPr>
              <w:t>} proportionnel à la lumière linéaire de la scène et normalisé dans l</w:t>
            </w:r>
            <w:r w:rsidR="001A7C32" w:rsidRPr="00477899">
              <w:rPr>
                <w:rFonts w:cs="Arial"/>
                <w:position w:val="-10"/>
                <w:szCs w:val="24"/>
                <w:lang w:val="fr-FR"/>
              </w:rPr>
              <w:t>'</w:t>
            </w:r>
            <w:r w:rsidRPr="00477899">
              <w:rPr>
                <w:rFonts w:cs="Arial"/>
                <w:position w:val="-10"/>
                <w:szCs w:val="24"/>
                <w:lang w:val="fr-FR"/>
              </w:rPr>
              <w:t>intervalle [0:1].</w:t>
            </w:r>
          </w:p>
          <w:p w14:paraId="2DD1C877" w14:textId="77777777" w:rsidR="00D02600" w:rsidRPr="00477899" w:rsidRDefault="00D02600" w:rsidP="00B6350D">
            <w:pPr>
              <w:pStyle w:val="Tabletext"/>
              <w:rPr>
                <w:rFonts w:cs="Arial"/>
                <w:position w:val="-10"/>
                <w:szCs w:val="24"/>
                <w:lang w:val="fr-FR"/>
              </w:rPr>
            </w:pPr>
            <w:r w:rsidRPr="00477899">
              <w:rPr>
                <w:rFonts w:cs="Arial"/>
                <w:i/>
                <w:position w:val="-10"/>
                <w:szCs w:val="24"/>
                <w:lang w:val="fr-FR"/>
              </w:rPr>
              <w:t>Y</w:t>
            </w:r>
            <w:r w:rsidRPr="00477899">
              <w:rPr>
                <w:rFonts w:cs="Arial"/>
                <w:i/>
                <w:position w:val="-10"/>
                <w:szCs w:val="24"/>
                <w:vertAlign w:val="subscript"/>
                <w:lang w:val="fr-FR"/>
              </w:rPr>
              <w:t>S</w:t>
            </w:r>
            <w:r w:rsidRPr="00477899">
              <w:rPr>
                <w:rFonts w:cs="Arial"/>
                <w:position w:val="-10"/>
                <w:szCs w:val="24"/>
                <w:lang w:val="fr-FR"/>
              </w:rPr>
              <w:t xml:space="preserve"> désigne la luminance de la scène linéaire normalisée.</w:t>
            </w:r>
          </w:p>
          <w:p w14:paraId="6404448F" w14:textId="2C84218D" w:rsidR="00D02600" w:rsidRPr="00477899" w:rsidRDefault="00D02600" w:rsidP="00B6350D">
            <w:pPr>
              <w:pStyle w:val="Tabletext"/>
              <w:rPr>
                <w:rFonts w:cs="Arial"/>
                <w:szCs w:val="24"/>
                <w:lang w:val="fr-FR"/>
              </w:rPr>
            </w:pPr>
            <w:r w:rsidRPr="00477899">
              <w:rPr>
                <w:szCs w:val="24"/>
                <w:lang w:val="fr-FR"/>
              </w:rPr>
              <w:t>α</w:t>
            </w:r>
            <w:r w:rsidRPr="00477899">
              <w:rPr>
                <w:rFonts w:cs="Arial"/>
                <w:szCs w:val="24"/>
                <w:lang w:val="fr-FR"/>
              </w:rPr>
              <w:t xml:space="preserve"> est la variable désignant le gain d</w:t>
            </w:r>
            <w:r w:rsidR="001A7C32" w:rsidRPr="00477899">
              <w:rPr>
                <w:rFonts w:cs="Arial"/>
                <w:szCs w:val="24"/>
                <w:lang w:val="fr-FR"/>
              </w:rPr>
              <w:t>'</w:t>
            </w:r>
            <w:r w:rsidRPr="00477899">
              <w:rPr>
                <w:rFonts w:cs="Arial"/>
                <w:szCs w:val="24"/>
                <w:lang w:val="fr-FR"/>
              </w:rPr>
              <w:t>utilisateur en cd/m</w:t>
            </w:r>
            <w:r w:rsidRPr="00477899">
              <w:rPr>
                <w:rFonts w:cs="Arial"/>
                <w:szCs w:val="24"/>
                <w:vertAlign w:val="superscript"/>
                <w:lang w:val="fr-FR"/>
              </w:rPr>
              <w:t>2</w:t>
            </w:r>
            <w:r w:rsidRPr="00477899">
              <w:rPr>
                <w:rFonts w:cs="Arial"/>
                <w:szCs w:val="24"/>
                <w:lang w:val="fr-FR"/>
              </w:rPr>
              <w:t xml:space="preserve">. Elle représente </w:t>
            </w:r>
            <w:r w:rsidRPr="00477899">
              <w:rPr>
                <w:rFonts w:cs="Arial"/>
                <w:i/>
                <w:iCs/>
                <w:szCs w:val="24"/>
                <w:lang w:val="fr-FR"/>
              </w:rPr>
              <w:t>L</w:t>
            </w:r>
            <w:r w:rsidRPr="00477899">
              <w:rPr>
                <w:rFonts w:cs="Arial"/>
                <w:i/>
                <w:iCs/>
                <w:szCs w:val="24"/>
                <w:vertAlign w:val="subscript"/>
                <w:lang w:val="fr-FR"/>
              </w:rPr>
              <w:t>W</w:t>
            </w:r>
            <w:r w:rsidRPr="00477899">
              <w:rPr>
                <w:rFonts w:cs="Arial"/>
                <w:szCs w:val="24"/>
                <w:lang w:val="fr-FR"/>
              </w:rPr>
              <w:t>, la valeur de crête de la luminance nominale d</w:t>
            </w:r>
            <w:r w:rsidR="001A7C32" w:rsidRPr="00477899">
              <w:rPr>
                <w:rFonts w:cs="Arial"/>
                <w:szCs w:val="24"/>
                <w:lang w:val="fr-FR"/>
              </w:rPr>
              <w:t>'</w:t>
            </w:r>
            <w:r w:rsidRPr="00477899">
              <w:rPr>
                <w:rFonts w:cs="Arial"/>
                <w:szCs w:val="24"/>
                <w:lang w:val="fr-FR"/>
              </w:rPr>
              <w:t>un écran pour les pixels achromatiques.</w:t>
            </w:r>
          </w:p>
          <w:p w14:paraId="12C71F28" w14:textId="6790DE90" w:rsidR="00D02600" w:rsidRPr="001A7C32" w:rsidRDefault="00D02600" w:rsidP="00B6350D">
            <w:pPr>
              <w:pStyle w:val="Tabletext"/>
              <w:rPr>
                <w:rFonts w:cs="Arial"/>
                <w:szCs w:val="24"/>
                <w:vertAlign w:val="superscript"/>
                <w:lang w:val="fr-FR"/>
              </w:rPr>
            </w:pPr>
            <w:r w:rsidRPr="00477899">
              <w:rPr>
                <w:szCs w:val="24"/>
                <w:lang w:val="fr-FR"/>
              </w:rPr>
              <w:t xml:space="preserve">γ désigne le gamma système. γ = 1,2 à </w:t>
            </w:r>
            <w:r w:rsidRPr="00477899">
              <w:rPr>
                <w:color w:val="000000"/>
                <w:lang w:val="fr-FR"/>
              </w:rPr>
              <w:t>la valeur de crête de la luminance nominale de l</w:t>
            </w:r>
            <w:r w:rsidR="001A7C32" w:rsidRPr="00477899">
              <w:rPr>
                <w:color w:val="000000"/>
                <w:lang w:val="fr-FR"/>
              </w:rPr>
              <w:t>'</w:t>
            </w:r>
            <w:r w:rsidRPr="00477899">
              <w:rPr>
                <w:color w:val="000000"/>
                <w:lang w:val="fr-FR"/>
              </w:rPr>
              <w:t>écran</w:t>
            </w:r>
            <w:r w:rsidRPr="00477899">
              <w:rPr>
                <w:szCs w:val="24"/>
                <w:lang w:val="fr-FR"/>
              </w:rPr>
              <w:t xml:space="preserve"> de 1 000 cd/m</w:t>
            </w:r>
            <w:r w:rsidRPr="00477899">
              <w:rPr>
                <w:szCs w:val="24"/>
                <w:vertAlign w:val="superscript"/>
                <w:lang w:val="fr-FR"/>
              </w:rPr>
              <w:t>2</w:t>
            </w:r>
            <w:r w:rsidRPr="00477899">
              <w:rPr>
                <w:szCs w:val="24"/>
                <w:lang w:val="fr-FR"/>
              </w:rPr>
              <w:t xml:space="preserve">. </w:t>
            </w:r>
            <w:r w:rsidRPr="00477899">
              <w:rPr>
                <w:rFonts w:cs="Arial"/>
                <w:szCs w:val="22"/>
                <w:lang w:val="fr-FR"/>
              </w:rPr>
              <w:t>Dans le cas des écrans</w:t>
            </w:r>
            <w:r w:rsidRPr="00477899">
              <w:rPr>
                <w:rFonts w:cs="Arial"/>
                <w:b/>
                <w:szCs w:val="22"/>
                <w:lang w:val="fr-FR"/>
              </w:rPr>
              <w:t xml:space="preserve"> </w:t>
            </w:r>
            <w:r w:rsidRPr="00477899">
              <w:rPr>
                <w:rFonts w:cs="Arial"/>
                <w:szCs w:val="22"/>
                <w:lang w:val="fr-FR"/>
              </w:rPr>
              <w:t>présentant une luminance de crête nominale d</w:t>
            </w:r>
            <w:r w:rsidR="001A7C32" w:rsidRPr="00477899">
              <w:rPr>
                <w:rFonts w:cs="Arial"/>
                <w:szCs w:val="22"/>
                <w:lang w:val="fr-FR"/>
              </w:rPr>
              <w:t>'</w:t>
            </w:r>
            <w:r w:rsidRPr="00477899">
              <w:rPr>
                <w:rFonts w:cs="Arial"/>
                <w:szCs w:val="22"/>
                <w:lang w:val="fr-FR"/>
              </w:rPr>
              <w:t>une valeur autre que 1 000 cd/m</w:t>
            </w:r>
            <w:r w:rsidRPr="00477899">
              <w:rPr>
                <w:rFonts w:cs="Arial"/>
                <w:szCs w:val="22"/>
                <w:vertAlign w:val="superscript"/>
                <w:lang w:val="fr-FR"/>
              </w:rPr>
              <w:t>2</w:t>
            </w:r>
            <w:r w:rsidRPr="00477899">
              <w:rPr>
                <w:rFonts w:cs="Arial"/>
                <w:szCs w:val="22"/>
                <w:lang w:val="fr-FR"/>
              </w:rPr>
              <w:t xml:space="preserve">, </w:t>
            </w:r>
            <w:r w:rsidRPr="00477899">
              <w:rPr>
                <w:szCs w:val="24"/>
                <w:lang w:val="fr-FR"/>
              </w:rPr>
              <w:t>la valeur gamma système devrait être ajustée conformément à la formule gamma donnée dans la note 5f</w:t>
            </w:r>
            <w:r w:rsidR="00477899" w:rsidRPr="00477899">
              <w:rPr>
                <w:szCs w:val="24"/>
                <w:lang w:val="fr-FR"/>
              </w:rPr>
              <w:t>.</w:t>
            </w:r>
            <w:r w:rsidRPr="00477899">
              <w:rPr>
                <w:szCs w:val="24"/>
                <w:vertAlign w:val="superscript"/>
                <w:lang w:val="fr-FR"/>
              </w:rPr>
              <w:t>5e, 5f, 5g</w:t>
            </w:r>
          </w:p>
        </w:tc>
      </w:tr>
      <w:tr w:rsidR="00974527" w:rsidRPr="001A7C32" w14:paraId="5D76EC52" w14:textId="77777777" w:rsidTr="00974527">
        <w:trPr>
          <w:jc w:val="center"/>
        </w:trPr>
        <w:tc>
          <w:tcPr>
            <w:tcW w:w="9656" w:type="dxa"/>
            <w:gridSpan w:val="2"/>
            <w:tcBorders>
              <w:top w:val="nil"/>
              <w:left w:val="nil"/>
              <w:right w:val="nil"/>
            </w:tcBorders>
            <w:vAlign w:val="center"/>
          </w:tcPr>
          <w:p w14:paraId="6AB283CB" w14:textId="5F36CDFE" w:rsidR="00974527" w:rsidRPr="001A7C32" w:rsidRDefault="00974527" w:rsidP="00801536">
            <w:pPr>
              <w:pStyle w:val="TableNo"/>
              <w:rPr>
                <w:rFonts w:ascii="Times New Roman Bold" w:hAnsi="Times New Roman Bold"/>
                <w:b/>
                <w:lang w:val="fr-FR"/>
              </w:rPr>
            </w:pPr>
            <w:r w:rsidRPr="001A7C32">
              <w:rPr>
                <w:lang w:val="fr-FR"/>
              </w:rPr>
              <w:lastRenderedPageBreak/>
              <w:t>TABLEAU 5</w:t>
            </w:r>
            <w:r>
              <w:rPr>
                <w:lang w:val="fr-FR"/>
              </w:rPr>
              <w:t xml:space="preserve"> (</w:t>
            </w:r>
            <w:r w:rsidRPr="00974527">
              <w:rPr>
                <w:i/>
                <w:iCs/>
                <w:lang w:val="fr-FR"/>
              </w:rPr>
              <w:t>fin</w:t>
            </w:r>
            <w:r>
              <w:rPr>
                <w:lang w:val="fr-FR"/>
              </w:rPr>
              <w:t>)</w:t>
            </w:r>
          </w:p>
        </w:tc>
      </w:tr>
      <w:tr w:rsidR="00974527" w:rsidRPr="001A7C32" w14:paraId="1210851D" w14:textId="77777777" w:rsidTr="00974527">
        <w:trPr>
          <w:jc w:val="center"/>
        </w:trPr>
        <w:tc>
          <w:tcPr>
            <w:tcW w:w="2800" w:type="dxa"/>
            <w:vAlign w:val="center"/>
          </w:tcPr>
          <w:p w14:paraId="3654DD02" w14:textId="77777777" w:rsidR="00974527" w:rsidRPr="001A7C32" w:rsidRDefault="00974527" w:rsidP="00801536">
            <w:pPr>
              <w:pStyle w:val="Tablehead"/>
              <w:rPr>
                <w:lang w:val="fr-FR"/>
              </w:rPr>
            </w:pPr>
            <w:r w:rsidRPr="001A7C32">
              <w:rPr>
                <w:lang w:val="fr-FR"/>
              </w:rPr>
              <w:t>Paramètre</w:t>
            </w:r>
          </w:p>
        </w:tc>
        <w:tc>
          <w:tcPr>
            <w:tcW w:w="6856" w:type="dxa"/>
            <w:vAlign w:val="center"/>
          </w:tcPr>
          <w:p w14:paraId="70AF59AF" w14:textId="77777777" w:rsidR="00974527" w:rsidRPr="001A7C32" w:rsidRDefault="00974527" w:rsidP="00801536">
            <w:pPr>
              <w:pStyle w:val="Tablehead"/>
              <w:rPr>
                <w:lang w:val="fr-FR" w:eastAsia="ja-JP"/>
              </w:rPr>
            </w:pPr>
            <w:r w:rsidRPr="001A7C32">
              <w:rPr>
                <w:lang w:val="fr-FR"/>
              </w:rPr>
              <w:t>Valeurs</w:t>
            </w:r>
          </w:p>
        </w:tc>
      </w:tr>
      <w:tr w:rsidR="00D02600" w:rsidRPr="00477899" w14:paraId="38992CBE" w14:textId="77777777" w:rsidTr="00974527">
        <w:trPr>
          <w:jc w:val="center"/>
        </w:trPr>
        <w:tc>
          <w:tcPr>
            <w:tcW w:w="2800" w:type="dxa"/>
            <w:vAlign w:val="center"/>
          </w:tcPr>
          <w:p w14:paraId="1B7D9CDF" w14:textId="54816D13" w:rsidR="00D02600" w:rsidRPr="001A7C32" w:rsidRDefault="00D02600" w:rsidP="00801536">
            <w:pPr>
              <w:pStyle w:val="Tabletext"/>
              <w:jc w:val="left"/>
              <w:rPr>
                <w:rFonts w:cs="Arial"/>
                <w:szCs w:val="24"/>
                <w:lang w:val="fr-FR"/>
              </w:rPr>
            </w:pPr>
            <w:r w:rsidRPr="001A7C32">
              <w:rPr>
                <w:rFonts w:cs="Arial"/>
                <w:szCs w:val="24"/>
                <w:lang w:val="fr-FR"/>
              </w:rPr>
              <w:t>Signal d</w:t>
            </w:r>
            <w:r w:rsidR="001A7C32" w:rsidRPr="001A7C32">
              <w:rPr>
                <w:rFonts w:cs="Arial"/>
                <w:szCs w:val="24"/>
                <w:lang w:val="fr-FR"/>
              </w:rPr>
              <w:t>'</w:t>
            </w:r>
            <w:r w:rsidRPr="001A7C32">
              <w:rPr>
                <w:rFonts w:cs="Arial"/>
                <w:szCs w:val="24"/>
                <w:lang w:val="fr-FR"/>
              </w:rPr>
              <w:t>entrée vers EOTF HLG</w:t>
            </w:r>
          </w:p>
        </w:tc>
        <w:tc>
          <w:tcPr>
            <w:tcW w:w="6856" w:type="dxa"/>
            <w:vAlign w:val="center"/>
          </w:tcPr>
          <w:p w14:paraId="3CF7D654" w14:textId="77777777" w:rsidR="00D02600" w:rsidRPr="001A7C32" w:rsidRDefault="00D02600" w:rsidP="00801536">
            <w:pPr>
              <w:pStyle w:val="Tabletext"/>
              <w:rPr>
                <w:rFonts w:cs="Arial"/>
                <w:szCs w:val="24"/>
                <w:lang w:val="fr-FR"/>
              </w:rPr>
            </w:pPr>
            <w:r w:rsidRPr="001A7C32">
              <w:rPr>
                <w:rFonts w:cs="Arial"/>
                <w:szCs w:val="24"/>
                <w:lang w:val="fr-FR"/>
              </w:rPr>
              <w:t>Valeur codée HLG non linéaire.</w:t>
            </w:r>
          </w:p>
          <w:p w14:paraId="0AE61AA7" w14:textId="59DAFBB6" w:rsidR="00D02600" w:rsidRPr="001A7C32" w:rsidRDefault="00D02600" w:rsidP="00801536">
            <w:pPr>
              <w:pStyle w:val="Tabletext"/>
              <w:rPr>
                <w:rFonts w:cs="Arial"/>
                <w:szCs w:val="24"/>
                <w:lang w:val="fr-FR"/>
              </w:rPr>
            </w:pPr>
            <w:bookmarkStart w:id="107" w:name="lt_pId241"/>
            <w:bookmarkStart w:id="108" w:name="lt_pId242"/>
            <w:bookmarkStart w:id="109" w:name="lt_pId243"/>
            <w:r w:rsidRPr="001A7C32">
              <w:rPr>
                <w:rFonts w:cs="Arial"/>
                <w:szCs w:val="24"/>
                <w:lang w:val="fr-FR"/>
              </w:rPr>
              <w:t>La fonction EOTF met en correspondance le signal HLG non linéaire avec la lumière de l</w:t>
            </w:r>
            <w:r w:rsidR="001A7C32" w:rsidRPr="001A7C32">
              <w:rPr>
                <w:rFonts w:cs="Arial"/>
                <w:szCs w:val="24"/>
                <w:lang w:val="fr-FR"/>
              </w:rPr>
              <w:t>'</w:t>
            </w:r>
            <w:r w:rsidRPr="001A7C32">
              <w:rPr>
                <w:rFonts w:cs="Arial"/>
                <w:szCs w:val="24"/>
                <w:lang w:val="fr-FR"/>
              </w:rPr>
              <w:t>écran.</w:t>
            </w:r>
            <w:bookmarkEnd w:id="107"/>
            <w:bookmarkEnd w:id="108"/>
            <w:bookmarkEnd w:id="109"/>
          </w:p>
        </w:tc>
      </w:tr>
      <w:tr w:rsidR="00974527" w:rsidRPr="00477899" w14:paraId="549342D4" w14:textId="77777777" w:rsidTr="00974527">
        <w:trPr>
          <w:jc w:val="center"/>
        </w:trPr>
        <w:tc>
          <w:tcPr>
            <w:tcW w:w="2800" w:type="dxa"/>
            <w:tcBorders>
              <w:bottom w:val="single" w:sz="2" w:space="0" w:color="000000"/>
            </w:tcBorders>
            <w:vAlign w:val="center"/>
          </w:tcPr>
          <w:p w14:paraId="67565814" w14:textId="00D418AC" w:rsidR="00D02600" w:rsidRPr="001A7C32" w:rsidRDefault="00D02600" w:rsidP="00801536">
            <w:pPr>
              <w:pStyle w:val="Tabletext"/>
              <w:rPr>
                <w:rFonts w:cs="Arial"/>
                <w:szCs w:val="24"/>
                <w:lang w:val="fr-FR"/>
              </w:rPr>
            </w:pPr>
            <w:r w:rsidRPr="001A7C32">
              <w:rPr>
                <w:rFonts w:cs="Arial"/>
                <w:szCs w:val="24"/>
                <w:lang w:val="fr-FR"/>
              </w:rPr>
              <w:t>EOTF de référence HLG</w:t>
            </w:r>
          </w:p>
        </w:tc>
        <w:tc>
          <w:tcPr>
            <w:tcW w:w="6856" w:type="dxa"/>
            <w:tcBorders>
              <w:bottom w:val="single" w:sz="2" w:space="0" w:color="000000"/>
            </w:tcBorders>
            <w:vAlign w:val="center"/>
          </w:tcPr>
          <w:p w14:paraId="767DD60C" w14:textId="77777777" w:rsidR="00D02600" w:rsidRPr="001A7C32" w:rsidRDefault="00D02600" w:rsidP="00801536">
            <w:pPr>
              <w:pStyle w:val="Tabletext"/>
              <w:jc w:val="center"/>
              <w:rPr>
                <w:rFonts w:cs="Arial"/>
                <w:szCs w:val="24"/>
                <w:lang w:val="fr-FR"/>
              </w:rPr>
            </w:pPr>
            <w:r w:rsidRPr="001A7C32">
              <w:rPr>
                <w:position w:val="-38"/>
                <w:lang w:val="fr-FR" w:eastAsia="ja-JP"/>
              </w:rPr>
              <w:object w:dxaOrig="4099" w:dyaOrig="880" w14:anchorId="342D3B7F">
                <v:shape id="_x0000_i1030" type="#_x0000_t75" style="width:172.8pt;height:50.05pt" o:ole="">
                  <v:imagedata r:id="rId25" o:title="" croptop="-13107f" cropbottom="-9362f"/>
                </v:shape>
                <o:OLEObject Type="Embed" ProgID="Equation.DSMT4" ShapeID="_x0000_i1030" DrawAspect="Content" ObjectID="_1806823701" r:id="rId26"/>
              </w:object>
            </w:r>
          </w:p>
          <w:p w14:paraId="548981F2" w14:textId="77777777" w:rsidR="00D02600" w:rsidRPr="00353912" w:rsidRDefault="00D02600" w:rsidP="00353912">
            <w:pPr>
              <w:pStyle w:val="Tabletext"/>
              <w:rPr>
                <w:lang w:val="fr-FR"/>
              </w:rPr>
            </w:pPr>
            <w:r w:rsidRPr="00353912">
              <w:rPr>
                <w:lang w:val="fr-FR"/>
              </w:rPr>
              <w:t>où:</w:t>
            </w:r>
          </w:p>
          <w:p w14:paraId="3A4AF6DC" w14:textId="41B6063D" w:rsidR="00D02600" w:rsidRPr="00353912" w:rsidRDefault="00D02600" w:rsidP="00353912">
            <w:pPr>
              <w:pStyle w:val="Tabletext"/>
              <w:rPr>
                <w:lang w:val="fr-FR"/>
              </w:rPr>
            </w:pPr>
            <w:r w:rsidRPr="00353912">
              <w:rPr>
                <w:i/>
                <w:iCs/>
                <w:lang w:val="fr-FR"/>
              </w:rPr>
              <w:t>F</w:t>
            </w:r>
            <w:r w:rsidRPr="00353912">
              <w:rPr>
                <w:i/>
                <w:iCs/>
                <w:vertAlign w:val="subscript"/>
                <w:lang w:val="fr-FR"/>
              </w:rPr>
              <w:t>D</w:t>
            </w:r>
            <w:r w:rsidRPr="00353912">
              <w:rPr>
                <w:lang w:val="fr-FR"/>
              </w:rPr>
              <w:t> désigne la luminance d</w:t>
            </w:r>
            <w:r w:rsidR="001A7C32" w:rsidRPr="00353912">
              <w:rPr>
                <w:lang w:val="fr-FR"/>
              </w:rPr>
              <w:t>'</w:t>
            </w:r>
            <w:r w:rsidRPr="00353912">
              <w:rPr>
                <w:lang w:val="fr-FR"/>
              </w:rPr>
              <w:t>une composante linéaire affichée {</w:t>
            </w:r>
            <w:r w:rsidRPr="00353912">
              <w:rPr>
                <w:i/>
                <w:iCs/>
                <w:lang w:val="fr-FR"/>
              </w:rPr>
              <w:t>R</w:t>
            </w:r>
            <w:r w:rsidRPr="00353912">
              <w:rPr>
                <w:i/>
                <w:iCs/>
                <w:vertAlign w:val="subscript"/>
                <w:lang w:val="fr-FR"/>
              </w:rPr>
              <w:t>D</w:t>
            </w:r>
            <w:r w:rsidRPr="00353912">
              <w:rPr>
                <w:lang w:val="fr-FR"/>
              </w:rPr>
              <w:t xml:space="preserve">, </w:t>
            </w:r>
            <w:r w:rsidRPr="00353912">
              <w:rPr>
                <w:i/>
                <w:iCs/>
                <w:lang w:val="fr-FR"/>
              </w:rPr>
              <w:t>G</w:t>
            </w:r>
            <w:r w:rsidRPr="00353912">
              <w:rPr>
                <w:i/>
                <w:iCs/>
                <w:vertAlign w:val="subscript"/>
                <w:lang w:val="fr-FR"/>
              </w:rPr>
              <w:t>D</w:t>
            </w:r>
            <w:r w:rsidRPr="00353912">
              <w:rPr>
                <w:lang w:val="fr-FR"/>
              </w:rPr>
              <w:t>, ou</w:t>
            </w:r>
            <w:r w:rsidR="00353912">
              <w:rPr>
                <w:lang w:val="fr-FR"/>
              </w:rPr>
              <w:t> </w:t>
            </w:r>
            <w:r w:rsidRPr="00353912">
              <w:rPr>
                <w:i/>
                <w:iCs/>
                <w:lang w:val="fr-FR"/>
              </w:rPr>
              <w:t>B</w:t>
            </w:r>
            <w:r w:rsidRPr="00353912">
              <w:rPr>
                <w:i/>
                <w:iCs/>
                <w:vertAlign w:val="subscript"/>
                <w:lang w:val="fr-FR"/>
              </w:rPr>
              <w:t>D</w:t>
            </w:r>
            <w:r w:rsidRPr="00353912">
              <w:rPr>
                <w:lang w:val="fr-FR"/>
              </w:rPr>
              <w:t>}, en cd/m</w:t>
            </w:r>
            <w:r w:rsidRPr="00353912">
              <w:rPr>
                <w:vertAlign w:val="superscript"/>
                <w:lang w:val="fr-FR"/>
              </w:rPr>
              <w:t>2</w:t>
            </w:r>
            <w:r w:rsidRPr="00353912">
              <w:rPr>
                <w:lang w:val="fr-FR"/>
              </w:rPr>
              <w:t>.</w:t>
            </w:r>
          </w:p>
          <w:p w14:paraId="68ED1682" w14:textId="7EB90E8A" w:rsidR="00D02600" w:rsidRPr="00353912" w:rsidRDefault="00D02600" w:rsidP="00353912">
            <w:pPr>
              <w:pStyle w:val="Tabletext"/>
              <w:rPr>
                <w:lang w:val="fr-FR"/>
              </w:rPr>
            </w:pPr>
            <w:r w:rsidRPr="00353912">
              <w:rPr>
                <w:i/>
                <w:iCs/>
                <w:lang w:val="fr-FR"/>
              </w:rPr>
              <w:t>E′</w:t>
            </w:r>
            <w:r w:rsidRPr="00353912">
              <w:rPr>
                <w:lang w:val="fr-FR"/>
              </w:rPr>
              <w:t xml:space="preserve"> désigne le signal non linéaire {</w:t>
            </w:r>
            <w:r w:rsidRPr="00353912">
              <w:rPr>
                <w:i/>
                <w:iCs/>
                <w:lang w:val="fr-FR"/>
              </w:rPr>
              <w:t>R</w:t>
            </w:r>
            <w:r w:rsidR="001A7C32" w:rsidRPr="00353912">
              <w:rPr>
                <w:i/>
                <w:iCs/>
                <w:lang w:val="fr-FR"/>
              </w:rPr>
              <w:t>'</w:t>
            </w:r>
            <w:r w:rsidRPr="00353912">
              <w:rPr>
                <w:lang w:val="fr-FR"/>
              </w:rPr>
              <w:t xml:space="preserve">, </w:t>
            </w:r>
            <w:r w:rsidRPr="00353912">
              <w:rPr>
                <w:i/>
                <w:iCs/>
                <w:lang w:val="fr-FR"/>
              </w:rPr>
              <w:t>G</w:t>
            </w:r>
            <w:r w:rsidR="001A7C32" w:rsidRPr="00353912">
              <w:rPr>
                <w:i/>
                <w:iCs/>
                <w:lang w:val="fr-FR"/>
              </w:rPr>
              <w:t>'</w:t>
            </w:r>
            <w:r w:rsidRPr="00353912">
              <w:rPr>
                <w:lang w:val="fr-FR"/>
              </w:rPr>
              <w:t xml:space="preserve">, </w:t>
            </w:r>
            <w:r w:rsidRPr="00353912">
              <w:rPr>
                <w:i/>
                <w:iCs/>
                <w:lang w:val="fr-FR"/>
              </w:rPr>
              <w:t>B</w:t>
            </w:r>
            <w:r w:rsidR="001A7C32" w:rsidRPr="00353912">
              <w:rPr>
                <w:i/>
                <w:iCs/>
                <w:lang w:val="fr-FR"/>
              </w:rPr>
              <w:t>'</w:t>
            </w:r>
            <w:r w:rsidRPr="00353912">
              <w:rPr>
                <w:lang w:val="fr-FR"/>
              </w:rPr>
              <w:t>} tel que défini pour la fonction OETF de référence HLG</w:t>
            </w:r>
            <w:r w:rsidR="00353912" w:rsidRPr="00353912">
              <w:rPr>
                <w:lang w:val="fr-FR"/>
              </w:rPr>
              <w:t>.</w:t>
            </w:r>
            <w:r w:rsidRPr="00353912">
              <w:rPr>
                <w:vertAlign w:val="superscript"/>
                <w:lang w:val="fr-FR"/>
              </w:rPr>
              <w:t>5h</w:t>
            </w:r>
          </w:p>
          <w:p w14:paraId="6A856918" w14:textId="4DF1EE26" w:rsidR="00D02600" w:rsidRPr="00353912" w:rsidRDefault="00D02600" w:rsidP="00353912">
            <w:pPr>
              <w:pStyle w:val="Tabletext"/>
              <w:rPr>
                <w:lang w:val="fr-FR"/>
              </w:rPr>
            </w:pPr>
            <w:r w:rsidRPr="00353912">
              <w:t>β</w:t>
            </w:r>
            <w:r w:rsidRPr="00353912">
              <w:rPr>
                <w:lang w:val="fr-FR"/>
              </w:rPr>
              <w:t xml:space="preserve"> est la variable correspondant au décollement du niveau noir par l</w:t>
            </w:r>
            <w:r w:rsidR="001A7C32" w:rsidRPr="00353912">
              <w:rPr>
                <w:lang w:val="fr-FR"/>
              </w:rPr>
              <w:t>'</w:t>
            </w:r>
            <w:r w:rsidRPr="00353912">
              <w:rPr>
                <w:lang w:val="fr-FR"/>
              </w:rPr>
              <w:t>utilisateur.</w:t>
            </w:r>
          </w:p>
          <w:p w14:paraId="1B1D9ED4" w14:textId="77777777" w:rsidR="00D02600" w:rsidRPr="00353912" w:rsidRDefault="00D02600" w:rsidP="00353912">
            <w:pPr>
              <w:pStyle w:val="Tabletext"/>
            </w:pPr>
            <w:r w:rsidRPr="00353912">
              <w:t xml:space="preserve">OOTF[ ] </w:t>
            </w:r>
            <w:proofErr w:type="spellStart"/>
            <w:r w:rsidRPr="00353912">
              <w:t>est</w:t>
            </w:r>
            <w:proofErr w:type="spellEnd"/>
            <w:r w:rsidRPr="00353912">
              <w:t xml:space="preserve"> </w:t>
            </w:r>
            <w:proofErr w:type="spellStart"/>
            <w:r w:rsidRPr="00353912">
              <w:t>telle</w:t>
            </w:r>
            <w:proofErr w:type="spellEnd"/>
            <w:r w:rsidRPr="00353912">
              <w:t xml:space="preserve"> que </w:t>
            </w:r>
            <w:proofErr w:type="spellStart"/>
            <w:r w:rsidRPr="00353912">
              <w:t>définie</w:t>
            </w:r>
            <w:proofErr w:type="spellEnd"/>
            <w:r w:rsidRPr="00353912">
              <w:t xml:space="preserve"> pour la </w:t>
            </w:r>
            <w:proofErr w:type="spellStart"/>
            <w:r w:rsidRPr="00353912">
              <w:t>fonction</w:t>
            </w:r>
            <w:proofErr w:type="spellEnd"/>
            <w:r w:rsidRPr="00353912">
              <w:t xml:space="preserve"> OOTF de </w:t>
            </w:r>
            <w:proofErr w:type="spellStart"/>
            <w:r w:rsidRPr="00353912">
              <w:t>référence</w:t>
            </w:r>
            <w:proofErr w:type="spellEnd"/>
            <w:r w:rsidRPr="00353912">
              <w:t xml:space="preserve"> HLG.</w:t>
            </w:r>
          </w:p>
          <w:p w14:paraId="5A62EE13" w14:textId="77777777" w:rsidR="00D02600" w:rsidRPr="001A7C32" w:rsidRDefault="00D02600" w:rsidP="001D0795">
            <w:pPr>
              <w:pStyle w:val="Equation"/>
              <w:rPr>
                <w:rFonts w:cs="Arial"/>
                <w:szCs w:val="24"/>
                <w:lang w:val="fr-FR"/>
              </w:rPr>
            </w:pPr>
            <w:r w:rsidRPr="001A7C32">
              <w:rPr>
                <w:lang w:val="fr-FR" w:eastAsia="ja-JP"/>
              </w:rPr>
              <w:object w:dxaOrig="4800" w:dyaOrig="760" w14:anchorId="46505240">
                <v:shape id="_x0000_i1031" type="#_x0000_t75" style="width:238.65pt;height:34.95pt" o:ole="">
                  <v:imagedata r:id="rId27" o:title=""/>
                </v:shape>
                <o:OLEObject Type="Embed" ProgID="Equation.3" ShapeID="_x0000_i1031" DrawAspect="Content" ObjectID="_1806823702" r:id="rId28"/>
              </w:object>
            </w:r>
          </w:p>
          <w:p w14:paraId="20543E8C" w14:textId="77777777" w:rsidR="00D02600" w:rsidRPr="001A7C32" w:rsidRDefault="00D02600" w:rsidP="00801536">
            <w:pPr>
              <w:pStyle w:val="Tabletext"/>
              <w:rPr>
                <w:rFonts w:cs="Arial"/>
                <w:szCs w:val="24"/>
                <w:lang w:val="fr-FR"/>
              </w:rPr>
            </w:pPr>
            <w:r w:rsidRPr="001A7C32">
              <w:rPr>
                <w:rFonts w:cs="Arial"/>
                <w:szCs w:val="24"/>
                <w:lang w:val="fr-FR"/>
              </w:rPr>
              <w:t xml:space="preserve">Les valeurs des paramètres </w:t>
            </w:r>
            <w:r w:rsidRPr="001A7C32">
              <w:rPr>
                <w:rFonts w:cs="Arial"/>
                <w:i/>
                <w:szCs w:val="24"/>
                <w:lang w:val="fr-FR"/>
              </w:rPr>
              <w:t>a</w:t>
            </w:r>
            <w:r w:rsidRPr="001A7C32">
              <w:rPr>
                <w:rFonts w:cs="Arial"/>
                <w:szCs w:val="24"/>
                <w:lang w:val="fr-FR"/>
              </w:rPr>
              <w:t xml:space="preserve">, </w:t>
            </w:r>
            <w:r w:rsidRPr="001A7C32">
              <w:rPr>
                <w:rFonts w:cs="Arial"/>
                <w:i/>
                <w:szCs w:val="24"/>
                <w:lang w:val="fr-FR"/>
              </w:rPr>
              <w:t>b</w:t>
            </w:r>
            <w:r w:rsidRPr="001A7C32">
              <w:rPr>
                <w:rFonts w:cs="Arial"/>
                <w:szCs w:val="24"/>
                <w:lang w:val="fr-FR"/>
              </w:rPr>
              <w:t xml:space="preserve"> et </w:t>
            </w:r>
            <w:r w:rsidRPr="001A7C32">
              <w:rPr>
                <w:rFonts w:cs="Arial"/>
                <w:i/>
                <w:szCs w:val="24"/>
                <w:lang w:val="fr-FR"/>
              </w:rPr>
              <w:t>c</w:t>
            </w:r>
            <w:r w:rsidRPr="001A7C32">
              <w:rPr>
                <w:rFonts w:cs="Arial"/>
                <w:szCs w:val="24"/>
                <w:lang w:val="fr-FR"/>
              </w:rPr>
              <w:t xml:space="preserve"> sont ceux définis pour la fonction OETF de référence HLG.</w:t>
            </w:r>
          </w:p>
          <w:p w14:paraId="5AF04D0F" w14:textId="77777777" w:rsidR="00D02600" w:rsidRPr="001A7C32" w:rsidRDefault="00D02600" w:rsidP="00801536">
            <w:pPr>
              <w:pStyle w:val="Tabletext"/>
              <w:rPr>
                <w:rFonts w:cs="Arial"/>
                <w:position w:val="-10"/>
                <w:szCs w:val="24"/>
                <w:lang w:val="fr-FR"/>
              </w:rPr>
            </w:pPr>
            <w:r w:rsidRPr="001A7C32">
              <w:rPr>
                <w:rFonts w:cs="Arial"/>
                <w:position w:val="-10"/>
                <w:szCs w:val="24"/>
                <w:lang w:val="fr-FR"/>
              </w:rPr>
              <w:t>et:</w:t>
            </w:r>
          </w:p>
          <w:p w14:paraId="4FC92E3C" w14:textId="77777777" w:rsidR="00D02600" w:rsidRPr="001A7C32" w:rsidRDefault="00D02600" w:rsidP="001D0795">
            <w:pPr>
              <w:pStyle w:val="Equation"/>
              <w:jc w:val="center"/>
              <w:rPr>
                <w:rFonts w:cs="Arial"/>
                <w:szCs w:val="24"/>
                <w:lang w:val="fr-FR"/>
              </w:rPr>
            </w:pPr>
            <w:r w:rsidRPr="001A7C32">
              <w:rPr>
                <w:lang w:val="fr-FR" w:eastAsia="ja-JP"/>
              </w:rPr>
              <w:object w:dxaOrig="1780" w:dyaOrig="460" w14:anchorId="1270364C">
                <v:shape id="_x0000_i1032" type="#_x0000_t75" style="width:87.1pt;height:21.25pt" o:ole="">
                  <v:imagedata r:id="rId29" o:title=""/>
                </v:shape>
                <o:OLEObject Type="Embed" ProgID="Equation.DSMT4" ShapeID="_x0000_i1032" DrawAspect="Content" ObjectID="_1806823703" r:id="rId30"/>
              </w:object>
            </w:r>
          </w:p>
          <w:p w14:paraId="73FFA250" w14:textId="14617AC7" w:rsidR="00D02600" w:rsidRPr="00353912" w:rsidRDefault="00D02600" w:rsidP="00353912">
            <w:pPr>
              <w:pStyle w:val="Tabletext"/>
            </w:pPr>
            <w:r w:rsidRPr="00353912">
              <w:rPr>
                <w:i/>
                <w:iCs/>
              </w:rPr>
              <w:t>L</w:t>
            </w:r>
            <w:r w:rsidRPr="00353912">
              <w:rPr>
                <w:i/>
                <w:iCs/>
                <w:vertAlign w:val="subscript"/>
              </w:rPr>
              <w:t>W</w:t>
            </w:r>
            <w:r w:rsidRPr="00353912">
              <w:t xml:space="preserve"> </w:t>
            </w:r>
            <w:proofErr w:type="spellStart"/>
            <w:r w:rsidRPr="00353912">
              <w:t>désigne</w:t>
            </w:r>
            <w:proofErr w:type="spellEnd"/>
            <w:r w:rsidRPr="00353912">
              <w:t xml:space="preserve"> la </w:t>
            </w:r>
            <w:proofErr w:type="spellStart"/>
            <w:r w:rsidRPr="00353912">
              <w:t>valeur</w:t>
            </w:r>
            <w:proofErr w:type="spellEnd"/>
            <w:r w:rsidRPr="00353912">
              <w:t xml:space="preserve"> de </w:t>
            </w:r>
            <w:proofErr w:type="spellStart"/>
            <w:r w:rsidRPr="00353912">
              <w:t>crête</w:t>
            </w:r>
            <w:proofErr w:type="spellEnd"/>
            <w:r w:rsidRPr="00353912">
              <w:t xml:space="preserve"> de la luminance </w:t>
            </w:r>
            <w:proofErr w:type="spellStart"/>
            <w:r w:rsidRPr="00353912">
              <w:t>nominale</w:t>
            </w:r>
            <w:proofErr w:type="spellEnd"/>
            <w:r w:rsidRPr="00353912">
              <w:t xml:space="preserve"> de </w:t>
            </w:r>
            <w:proofErr w:type="spellStart"/>
            <w:r w:rsidRPr="00353912">
              <w:t>l</w:t>
            </w:r>
            <w:r w:rsidR="001A7C32" w:rsidRPr="00353912">
              <w:t>'</w:t>
            </w:r>
            <w:r w:rsidRPr="00353912">
              <w:t>écran</w:t>
            </w:r>
            <w:proofErr w:type="spellEnd"/>
            <w:r w:rsidRPr="00353912">
              <w:t xml:space="preserve">, </w:t>
            </w:r>
            <w:proofErr w:type="spellStart"/>
            <w:r w:rsidRPr="00353912">
              <w:t>en</w:t>
            </w:r>
            <w:proofErr w:type="spellEnd"/>
            <w:r w:rsidRPr="00353912">
              <w:t xml:space="preserve"> cd/m</w:t>
            </w:r>
            <w:r w:rsidRPr="00A34F56">
              <w:rPr>
                <w:vertAlign w:val="superscript"/>
              </w:rPr>
              <w:t>2</w:t>
            </w:r>
            <w:r w:rsidRPr="00353912">
              <w:t xml:space="preserve">, pour les pixels </w:t>
            </w:r>
            <w:proofErr w:type="spellStart"/>
            <w:r w:rsidRPr="00353912">
              <w:t>achromatiques</w:t>
            </w:r>
            <w:proofErr w:type="spellEnd"/>
            <w:r w:rsidRPr="00353912">
              <w:t>.</w:t>
            </w:r>
          </w:p>
          <w:p w14:paraId="3102D432" w14:textId="66B1CE47" w:rsidR="00D02600" w:rsidRPr="001A7C32" w:rsidRDefault="00D02600" w:rsidP="00353912">
            <w:pPr>
              <w:pStyle w:val="Tabletext"/>
              <w:rPr>
                <w:rFonts w:cs="Arial"/>
                <w:szCs w:val="24"/>
              </w:rPr>
            </w:pPr>
            <w:r w:rsidRPr="00353912">
              <w:rPr>
                <w:i/>
                <w:iCs/>
              </w:rPr>
              <w:t>L</w:t>
            </w:r>
            <w:r w:rsidRPr="00353912">
              <w:rPr>
                <w:i/>
                <w:iCs/>
                <w:vertAlign w:val="subscript"/>
              </w:rPr>
              <w:t>B</w:t>
            </w:r>
            <w:r w:rsidRPr="00353912">
              <w:t xml:space="preserve"> </w:t>
            </w:r>
            <w:proofErr w:type="spellStart"/>
            <w:r w:rsidRPr="00353912">
              <w:t>désigne</w:t>
            </w:r>
            <w:proofErr w:type="spellEnd"/>
            <w:r w:rsidRPr="00353912">
              <w:t xml:space="preserve"> la luminance de </w:t>
            </w:r>
            <w:proofErr w:type="spellStart"/>
            <w:r w:rsidRPr="00353912">
              <w:t>l</w:t>
            </w:r>
            <w:r w:rsidR="001A7C32" w:rsidRPr="00353912">
              <w:t>'</w:t>
            </w:r>
            <w:r w:rsidRPr="00353912">
              <w:t>écran</w:t>
            </w:r>
            <w:proofErr w:type="spellEnd"/>
            <w:r w:rsidRPr="00353912">
              <w:t xml:space="preserve"> pour le noir, </w:t>
            </w:r>
            <w:proofErr w:type="spellStart"/>
            <w:r w:rsidRPr="00353912">
              <w:t>en</w:t>
            </w:r>
            <w:proofErr w:type="spellEnd"/>
            <w:r w:rsidRPr="00353912">
              <w:t xml:space="preserve"> cd/m</w:t>
            </w:r>
            <w:r w:rsidRPr="00A34F56">
              <w:rPr>
                <w:vertAlign w:val="superscript"/>
              </w:rPr>
              <w:t>2</w:t>
            </w:r>
            <w:r w:rsidRPr="00353912">
              <w:t>.</w:t>
            </w:r>
          </w:p>
        </w:tc>
      </w:tr>
      <w:tr w:rsidR="00974527" w:rsidRPr="00477899" w14:paraId="0DF8550E" w14:textId="77777777" w:rsidTr="00974527">
        <w:trPr>
          <w:jc w:val="center"/>
        </w:trPr>
        <w:tc>
          <w:tcPr>
            <w:tcW w:w="9656" w:type="dxa"/>
            <w:gridSpan w:val="2"/>
            <w:tcBorders>
              <w:top w:val="single" w:sz="2" w:space="0" w:color="000000"/>
              <w:left w:val="nil"/>
              <w:bottom w:val="nil"/>
              <w:right w:val="nil"/>
            </w:tcBorders>
            <w:vAlign w:val="center"/>
          </w:tcPr>
          <w:p w14:paraId="771037C1" w14:textId="77777777" w:rsidR="00974527" w:rsidRPr="001A7C32" w:rsidRDefault="00974527" w:rsidP="00974527">
            <w:pPr>
              <w:pStyle w:val="Tabletext"/>
              <w:rPr>
                <w:lang w:val="fr-FR"/>
              </w:rPr>
            </w:pPr>
            <w:r w:rsidRPr="001A7C32">
              <w:rPr>
                <w:lang w:val="fr-FR"/>
              </w:rPr>
              <w:t>Note 5a – Il convient d'utiliser l'inverse de cette non-linéarité lorsqu'il faut effectuer une conversion entre la représentation non linéaire et la représentation linéaire de la lumière de la scène.</w:t>
            </w:r>
          </w:p>
          <w:p w14:paraId="4437E152" w14:textId="77777777" w:rsidR="00974527" w:rsidRPr="001A7C32" w:rsidRDefault="00974527" w:rsidP="00974527">
            <w:pPr>
              <w:pStyle w:val="Tabletext"/>
              <w:rPr>
                <w:lang w:val="fr-FR"/>
              </w:rPr>
            </w:pPr>
            <w:r w:rsidRPr="001A7C32">
              <w:rPr>
                <w:lang w:val="fr-FR"/>
              </w:rPr>
              <w:t>Note 5b</w:t>
            </w:r>
            <w:r w:rsidRPr="001A7C32">
              <w:rPr>
                <w:bCs/>
                <w:lang w:val="fr-FR"/>
              </w:rPr>
              <w:t xml:space="preserve"> –</w:t>
            </w:r>
            <w:r w:rsidRPr="001A7C32">
              <w:rPr>
                <w:lang w:val="fr-FR"/>
              </w:rPr>
              <w:t xml:space="preserve"> La correspondance entre le signal de sortie du capteur de la caméra et </w:t>
            </w:r>
            <w:r w:rsidRPr="001A7C32">
              <w:rPr>
                <w:i/>
                <w:iCs/>
                <w:lang w:val="fr-FR"/>
              </w:rPr>
              <w:t>E</w:t>
            </w:r>
            <w:r w:rsidRPr="001A7C32">
              <w:rPr>
                <w:lang w:val="fr-FR"/>
              </w:rPr>
              <w:t xml:space="preserve"> peut être choisie de manière à ce que la scène ait la brillance désirée.</w:t>
            </w:r>
          </w:p>
          <w:p w14:paraId="2ECBEA85" w14:textId="77777777" w:rsidR="00974527" w:rsidRPr="001A7C32" w:rsidRDefault="00974527" w:rsidP="00974527">
            <w:pPr>
              <w:pStyle w:val="Tabletext"/>
              <w:rPr>
                <w:lang w:val="fr-FR" w:eastAsia="ko-KR"/>
              </w:rPr>
            </w:pPr>
            <w:r w:rsidRPr="001A7C32">
              <w:rPr>
                <w:lang w:val="fr-FR"/>
              </w:rPr>
              <w:t xml:space="preserve">Note 5c </w:t>
            </w:r>
            <w:r w:rsidRPr="001A7C32">
              <w:rPr>
                <w:bCs/>
                <w:lang w:val="fr-FR"/>
              </w:rPr>
              <w:t xml:space="preserve">– </w:t>
            </w:r>
            <w:r w:rsidRPr="001A7C32">
              <w:rPr>
                <w:lang w:val="fr-FR" w:eastAsia="ja-JP"/>
              </w:rPr>
              <w:t xml:space="preserve">Pour </w:t>
            </w:r>
            <w:r w:rsidRPr="001A7C32">
              <w:rPr>
                <w:i/>
                <w:iCs/>
                <w:lang w:val="fr-FR" w:eastAsia="ja-JP"/>
              </w:rPr>
              <w:t xml:space="preserve">b </w:t>
            </w:r>
            <w:r w:rsidRPr="001A7C32">
              <w:rPr>
                <w:lang w:val="fr-FR" w:eastAsia="ja-JP"/>
              </w:rPr>
              <w:t xml:space="preserve">et </w:t>
            </w:r>
            <w:r w:rsidRPr="001A7C32">
              <w:rPr>
                <w:i/>
                <w:iCs/>
                <w:lang w:val="fr-FR" w:eastAsia="ja-JP"/>
              </w:rPr>
              <w:t>c</w:t>
            </w:r>
            <w:r w:rsidRPr="001A7C32">
              <w:rPr>
                <w:lang w:val="fr-FR" w:eastAsia="ja-JP"/>
              </w:rPr>
              <w:t>, on obtient les valeurs suivantes</w:t>
            </w:r>
            <w:r w:rsidRPr="00A34F56">
              <w:rPr>
                <w:lang w:val="fr-FR" w:eastAsia="ja-JP"/>
              </w:rPr>
              <w:t>:</w:t>
            </w:r>
            <w:r w:rsidRPr="001A7C32">
              <w:rPr>
                <w:lang w:val="fr-FR" w:eastAsia="ja-JP"/>
              </w:rPr>
              <w:t xml:space="preserve"> </w:t>
            </w:r>
            <w:r w:rsidRPr="001A7C32">
              <w:rPr>
                <w:i/>
                <w:iCs/>
                <w:lang w:val="fr-FR" w:eastAsia="ko-KR"/>
              </w:rPr>
              <w:t>b </w:t>
            </w:r>
            <w:r w:rsidRPr="001A7C32">
              <w:rPr>
                <w:lang w:val="fr-FR" w:eastAsia="ko-KR"/>
              </w:rPr>
              <w:t>= 0,28466892 et</w:t>
            </w:r>
            <w:r w:rsidRPr="001A7C32">
              <w:rPr>
                <w:lang w:val="fr-FR" w:eastAsia="ja-JP"/>
              </w:rPr>
              <w:t xml:space="preserve"> </w:t>
            </w:r>
            <w:r w:rsidRPr="001A7C32">
              <w:rPr>
                <w:i/>
                <w:iCs/>
                <w:lang w:val="fr-FR" w:eastAsia="ko-KR"/>
              </w:rPr>
              <w:t>c </w:t>
            </w:r>
            <w:r w:rsidRPr="001A7C32">
              <w:rPr>
                <w:lang w:val="fr-FR" w:eastAsia="ko-KR"/>
              </w:rPr>
              <w:t>= 0,55991073.</w:t>
            </w:r>
          </w:p>
          <w:p w14:paraId="5FF0C116" w14:textId="77777777" w:rsidR="00974527" w:rsidRPr="001A7C32" w:rsidRDefault="00974527" w:rsidP="00974527">
            <w:pPr>
              <w:pStyle w:val="Tabletext"/>
              <w:rPr>
                <w:iCs/>
                <w:sz w:val="20"/>
                <w:lang w:val="fr-FR"/>
              </w:rPr>
            </w:pPr>
            <w:r w:rsidRPr="001A7C32">
              <w:rPr>
                <w:lang w:val="fr-FR"/>
              </w:rPr>
              <w:t>Note 5d</w:t>
            </w:r>
            <w:r w:rsidRPr="001A7C32">
              <w:rPr>
                <w:bCs/>
                <w:lang w:val="fr-FR"/>
              </w:rPr>
              <w:t xml:space="preserve"> –</w:t>
            </w:r>
            <w:r w:rsidRPr="001A7C32">
              <w:rPr>
                <w:lang w:val="fr-FR"/>
              </w:rPr>
              <w:t xml:space="preserve"> Dans la présente Recommandation, lorsqu'il est fait référence à la luminance d'une seule composante de couleur (</w:t>
            </w:r>
            <w:r w:rsidRPr="001A7C32">
              <w:rPr>
                <w:i/>
                <w:lang w:val="fr-FR"/>
              </w:rPr>
              <w:t>R</w:t>
            </w:r>
            <w:r w:rsidRPr="001A7C32">
              <w:rPr>
                <w:i/>
                <w:vertAlign w:val="subscript"/>
                <w:lang w:val="fr-FR"/>
              </w:rPr>
              <w:t>D</w:t>
            </w:r>
            <w:r w:rsidRPr="001A7C32">
              <w:rPr>
                <w:lang w:val="fr-FR"/>
              </w:rPr>
              <w:t xml:space="preserve">, </w:t>
            </w:r>
            <w:r w:rsidRPr="001A7C32">
              <w:rPr>
                <w:i/>
                <w:lang w:val="fr-FR"/>
              </w:rPr>
              <w:t>G</w:t>
            </w:r>
            <w:r w:rsidRPr="001A7C32">
              <w:rPr>
                <w:i/>
                <w:vertAlign w:val="subscript"/>
                <w:lang w:val="fr-FR"/>
              </w:rPr>
              <w:t>D</w:t>
            </w:r>
            <w:r w:rsidRPr="001A7C32">
              <w:rPr>
                <w:lang w:val="fr-FR"/>
              </w:rPr>
              <w:t xml:space="preserve">, </w:t>
            </w:r>
            <w:r w:rsidRPr="001A7C32">
              <w:rPr>
                <w:i/>
                <w:lang w:val="fr-FR"/>
              </w:rPr>
              <w:t>B</w:t>
            </w:r>
            <w:r w:rsidRPr="001A7C32">
              <w:rPr>
                <w:i/>
                <w:vertAlign w:val="subscript"/>
                <w:lang w:val="fr-FR"/>
              </w:rPr>
              <w:t>D</w:t>
            </w:r>
            <w:r w:rsidRPr="001A7C32">
              <w:rPr>
                <w:lang w:val="fr-FR"/>
              </w:rPr>
              <w:t>), il s'agit de la luminance d'un signal achromatique équivalent dont les composantes de couleur ont toutes les trois la même valeur.</w:t>
            </w:r>
          </w:p>
          <w:p w14:paraId="322C61DA" w14:textId="77777777" w:rsidR="00974527" w:rsidRPr="001A7C32" w:rsidRDefault="00974527" w:rsidP="00974527">
            <w:pPr>
              <w:pStyle w:val="Tabletext"/>
              <w:rPr>
                <w:lang w:val="fr-FR"/>
              </w:rPr>
            </w:pPr>
            <w:r w:rsidRPr="001A7C32">
              <w:rPr>
                <w:lang w:val="fr-FR"/>
              </w:rPr>
              <w:t xml:space="preserve">Note 5e </w:t>
            </w:r>
            <w:r w:rsidRPr="001A7C32">
              <w:rPr>
                <w:bCs/>
                <w:lang w:val="fr-FR"/>
              </w:rPr>
              <w:t xml:space="preserve">– </w:t>
            </w:r>
            <w:r w:rsidRPr="001A7C32">
              <w:rPr>
                <w:lang w:val="fr-FR"/>
              </w:rPr>
              <w:t>Cette fonction EOTF applique gamma à la composante de luminance du signal, mais certains écrans d'ancienne génération peuvent appliquer gamma séparément aux composantes de couleur. Avec ces anciens écrans, on obtient une valeur approchée de la fonction OOTF de référence.</w:t>
            </w:r>
          </w:p>
          <w:p w14:paraId="6BB2C182" w14:textId="77777777" w:rsidR="00974527" w:rsidRPr="001D0795" w:rsidRDefault="00974527" w:rsidP="00974527">
            <w:pPr>
              <w:pStyle w:val="Tabletext"/>
              <w:rPr>
                <w:sz w:val="20"/>
                <w:lang w:val="fr-FR"/>
              </w:rPr>
            </w:pPr>
            <w:r w:rsidRPr="001D0795">
              <w:rPr>
                <w:lang w:val="fr-FR"/>
              </w:rPr>
              <w:t>Note 5f – Dans le cas des écrans présentant une luminance de crête nominale (</w:t>
            </w:r>
            <w:r w:rsidRPr="001D0795">
              <w:rPr>
                <w:i/>
                <w:lang w:val="fr-FR"/>
              </w:rPr>
              <w:t>L</w:t>
            </w:r>
            <w:r w:rsidRPr="001D0795">
              <w:rPr>
                <w:i/>
                <w:vertAlign w:val="subscript"/>
                <w:lang w:val="fr-FR"/>
              </w:rPr>
              <w:t>W</w:t>
            </w:r>
            <w:r w:rsidRPr="001D0795">
              <w:rPr>
                <w:lang w:val="fr-FR"/>
              </w:rPr>
              <w:t>) d'une valeur autre que 1 000 cd/m</w:t>
            </w:r>
            <w:r w:rsidRPr="001D0795">
              <w:rPr>
                <w:vertAlign w:val="superscript"/>
                <w:lang w:val="fr-FR"/>
              </w:rPr>
              <w:t>2</w:t>
            </w:r>
            <w:r w:rsidRPr="001D0795">
              <w:rPr>
                <w:lang w:val="fr-FR"/>
              </w:rPr>
              <w:t>, où lorsque la luminance de crête nominale efficace est ajustée au moyen d'un contrôle du contraste, la valeur gamma système devrait être ajustée conformément à la formule ci-dessous, et peut être arrondie à trois chiffres significatifs:</w:t>
            </w:r>
          </w:p>
          <w:p w14:paraId="43B685D9" w14:textId="77777777" w:rsidR="00974527" w:rsidRPr="001A7C32" w:rsidRDefault="00974527" w:rsidP="00974527">
            <w:pPr>
              <w:pStyle w:val="Equation"/>
              <w:jc w:val="center"/>
              <w:rPr>
                <w:lang w:val="fr-FR"/>
              </w:rPr>
            </w:pPr>
            <m:oMathPara>
              <m:oMath>
                <m:r>
                  <m:rPr>
                    <m:sty m:val="p"/>
                  </m:rPr>
                  <w:rPr>
                    <w:rFonts w:ascii="Cambria Math" w:hAnsi="Cambria Math"/>
                    <w:lang w:val="fr-FR"/>
                  </w:rPr>
                  <m:t>γ=1,2+0,42</m:t>
                </m:r>
                <m:func>
                  <m:funcPr>
                    <m:ctrlPr>
                      <w:rPr>
                        <w:rFonts w:ascii="Cambria Math" w:hAnsi="Cambria Math"/>
                        <w:lang w:val="fr-FR"/>
                      </w:rPr>
                    </m:ctrlPr>
                  </m:funcPr>
                  <m:fName>
                    <m:sSub>
                      <m:sSubPr>
                        <m:ctrlPr>
                          <w:rPr>
                            <w:rFonts w:ascii="Cambria Math" w:hAnsi="Cambria Math"/>
                            <w:lang w:val="fr-FR"/>
                          </w:rPr>
                        </m:ctrlPr>
                      </m:sSubPr>
                      <m:e>
                        <m:r>
                          <m:rPr>
                            <m:sty m:val="p"/>
                          </m:rPr>
                          <w:rPr>
                            <w:rFonts w:ascii="Cambria Math" w:hAnsi="Cambria Math"/>
                            <w:lang w:val="fr-FR"/>
                          </w:rPr>
                          <m:t>log</m:t>
                        </m:r>
                      </m:e>
                      <m:sub>
                        <m:r>
                          <m:rPr>
                            <m:sty m:val="p"/>
                          </m:rPr>
                          <w:rPr>
                            <w:rFonts w:ascii="Cambria Math" w:hAnsi="Cambria Math"/>
                            <w:lang w:val="fr-FR"/>
                          </w:rPr>
                          <m:t>10</m:t>
                        </m:r>
                      </m:sub>
                    </m:sSub>
                  </m:fName>
                  <m:e>
                    <m:d>
                      <m:dPr>
                        <m:ctrlPr>
                          <w:rPr>
                            <w:rFonts w:ascii="Cambria Math" w:hAnsi="Cambria Math"/>
                            <w:lang w:val="fr-FR"/>
                          </w:rPr>
                        </m:ctrlPr>
                      </m:dPr>
                      <m:e>
                        <m:f>
                          <m:fPr>
                            <m:type m:val="lin"/>
                            <m:ctrlPr>
                              <w:rPr>
                                <w:rFonts w:ascii="Cambria Math" w:hAnsi="Cambria Math"/>
                                <w:lang w:val="fr-FR"/>
                              </w:rPr>
                            </m:ctrlPr>
                          </m:fPr>
                          <m:num>
                            <m:sSub>
                              <m:sSubPr>
                                <m:ctrlPr>
                                  <w:rPr>
                                    <w:rFonts w:ascii="Cambria Math" w:hAnsi="Cambria Math"/>
                                    <w:lang w:val="fr-FR"/>
                                  </w:rPr>
                                </m:ctrlPr>
                              </m:sSubPr>
                              <m:e>
                                <m:r>
                                  <w:rPr>
                                    <w:rFonts w:ascii="Cambria Math" w:hAnsi="Cambria Math"/>
                                    <w:lang w:val="fr-FR"/>
                                  </w:rPr>
                                  <m:t>L</m:t>
                                </m:r>
                              </m:e>
                              <m:sub>
                                <m:r>
                                  <w:rPr>
                                    <w:rFonts w:ascii="Cambria Math" w:hAnsi="Cambria Math"/>
                                    <w:lang w:val="fr-FR"/>
                                  </w:rPr>
                                  <m:t>W</m:t>
                                </m:r>
                              </m:sub>
                            </m:sSub>
                          </m:num>
                          <m:den>
                            <m:r>
                              <m:rPr>
                                <m:sty m:val="p"/>
                              </m:rPr>
                              <w:rPr>
                                <w:rFonts w:ascii="Cambria Math" w:hAnsi="Cambria Math"/>
                                <w:lang w:val="fr-FR"/>
                              </w:rPr>
                              <m:t>1 000</m:t>
                            </m:r>
                          </m:den>
                        </m:f>
                      </m:e>
                    </m:d>
                  </m:e>
                </m:func>
              </m:oMath>
            </m:oMathPara>
          </w:p>
          <w:p w14:paraId="4C39A5C8" w14:textId="77777777" w:rsidR="00974527" w:rsidRPr="001A7C32" w:rsidRDefault="00974527" w:rsidP="00974527">
            <w:pPr>
              <w:pStyle w:val="Tabletext"/>
              <w:rPr>
                <w:szCs w:val="22"/>
                <w:lang w:val="fr-FR"/>
              </w:rPr>
            </w:pPr>
            <w:r w:rsidRPr="001A7C32">
              <w:rPr>
                <w:lang w:val="fr-FR"/>
              </w:rPr>
              <w:t xml:space="preserve">Dans le cas des applications pour lesquelles la valeur </w:t>
            </w:r>
            <w:r w:rsidRPr="001A7C32">
              <w:rPr>
                <w:i/>
                <w:szCs w:val="22"/>
                <w:lang w:val="fr-FR"/>
              </w:rPr>
              <w:t>L</w:t>
            </w:r>
            <w:r w:rsidRPr="001A7C32">
              <w:rPr>
                <w:i/>
                <w:szCs w:val="22"/>
                <w:vertAlign w:val="subscript"/>
                <w:lang w:val="fr-FR"/>
              </w:rPr>
              <w:t>W</w:t>
            </w:r>
            <w:r w:rsidRPr="001A7C32">
              <w:rPr>
                <w:lang w:val="fr-FR"/>
              </w:rPr>
              <w:t xml:space="preserve"> est en dehors de l'intervalle habituel de contrôle de la production compris entre 400 cd/</w:t>
            </w:r>
            <w:r w:rsidRPr="001A7C32">
              <w:rPr>
                <w:szCs w:val="22"/>
                <w:lang w:val="fr-FR"/>
              </w:rPr>
              <w:t>m</w:t>
            </w:r>
            <w:r w:rsidRPr="001A7C32">
              <w:rPr>
                <w:szCs w:val="22"/>
                <w:vertAlign w:val="superscript"/>
                <w:lang w:val="fr-FR"/>
              </w:rPr>
              <w:t>2</w:t>
            </w:r>
            <w:r w:rsidRPr="001A7C32">
              <w:rPr>
                <w:lang w:val="fr-FR"/>
              </w:rPr>
              <w:t xml:space="preserve"> et 2 000 cd/</w:t>
            </w:r>
            <w:r w:rsidRPr="001A7C32">
              <w:rPr>
                <w:szCs w:val="22"/>
                <w:lang w:val="fr-FR"/>
              </w:rPr>
              <w:t>m</w:t>
            </w:r>
            <w:r w:rsidRPr="001A7C32">
              <w:rPr>
                <w:szCs w:val="22"/>
                <w:vertAlign w:val="superscript"/>
                <w:lang w:val="fr-FR"/>
              </w:rPr>
              <w:t>2</w:t>
            </w:r>
            <w:r w:rsidRPr="001A7C32">
              <w:rPr>
                <w:szCs w:val="22"/>
                <w:lang w:val="fr-FR"/>
              </w:rPr>
              <w:t xml:space="preserve">, </w:t>
            </w:r>
            <w:r w:rsidRPr="001A7C32">
              <w:rPr>
                <w:lang w:val="fr-FR"/>
              </w:rPr>
              <w:t>il convient d'utiliser la formule ci-après relative à une plage étendue:</w:t>
            </w:r>
          </w:p>
          <w:p w14:paraId="08C879E1" w14:textId="422DFB2D" w:rsidR="00974527" w:rsidRPr="00974527" w:rsidRDefault="00974527" w:rsidP="00974527">
            <w:pPr>
              <w:pStyle w:val="Equation"/>
              <w:jc w:val="center"/>
              <w:rPr>
                <w:rFonts w:ascii="Cambria Math" w:hAnsi="Cambria Math"/>
                <w:lang w:val="fr-FR"/>
              </w:rPr>
            </w:pPr>
            <m:oMath>
              <m:r>
                <m:rPr>
                  <m:sty m:val="p"/>
                </m:rPr>
                <w:rPr>
                  <w:rFonts w:ascii="Cambria Math" w:hAnsi="Cambria Math"/>
                  <w:lang w:val="fr-FR"/>
                </w:rPr>
                <m:t xml:space="preserve">γ=1,2 </m:t>
              </m:r>
              <m:r>
                <m:rPr>
                  <m:sty m:val="p"/>
                </m:rPr>
                <w:rPr>
                  <w:rFonts w:ascii="Cambria Math" w:hAnsi="Cambria Math"/>
                  <w:lang w:val="fr-FR"/>
                </w:rPr>
                <w:sym w:font="Symbol" w:char="F0B4"/>
              </m:r>
              <m:r>
                <m:rPr>
                  <m:sty m:val="p"/>
                </m:rPr>
                <w:rPr>
                  <w:rFonts w:ascii="Cambria Math" w:hAnsi="Cambria Math"/>
                  <w:lang w:val="fr-FR"/>
                </w:rPr>
                <m:t xml:space="preserve"> </m:t>
              </m:r>
              <m:sSup>
                <m:sSupPr>
                  <m:ctrlPr>
                    <w:rPr>
                      <w:rFonts w:ascii="Cambria Math" w:hAnsi="Cambria Math"/>
                      <w:lang w:val="fr-FR"/>
                    </w:rPr>
                  </m:ctrlPr>
                </m:sSupPr>
                <m:e>
                  <m:r>
                    <w:rPr>
                      <w:rFonts w:ascii="Cambria Math" w:hAnsi="Cambria Math"/>
                      <w:lang w:val="fr-FR"/>
                    </w:rPr>
                    <m:t>κ</m:t>
                  </m:r>
                </m:e>
                <m:sup>
                  <m:r>
                    <m:rPr>
                      <m:sty m:val="p"/>
                    </m:rPr>
                    <w:rPr>
                      <w:rFonts w:ascii="Cambria Math" w:hAnsi="Cambria Math"/>
                      <w:lang w:val="fr-FR"/>
                    </w:rPr>
                    <m:t>log2(</m:t>
                  </m:r>
                  <m:r>
                    <w:rPr>
                      <w:rFonts w:ascii="Cambria Math" w:hAnsi="Cambria Math"/>
                      <w:lang w:val="fr-FR"/>
                    </w:rPr>
                    <m:t>Lw</m:t>
                  </m:r>
                  <m:r>
                    <m:rPr>
                      <m:sty m:val="p"/>
                    </m:rPr>
                    <w:rPr>
                      <w:rFonts w:ascii="Cambria Math" w:hAnsi="Cambria Math"/>
                      <w:lang w:val="fr-FR"/>
                    </w:rPr>
                    <m:t>/1 000)</m:t>
                  </m:r>
                </m:sup>
              </m:sSup>
            </m:oMath>
            <w:r w:rsidRPr="001A7C32">
              <w:rPr>
                <w:rFonts w:ascii="Cambria Math" w:hAnsi="Cambria Math"/>
                <w:lang w:val="fr-FR"/>
              </w:rPr>
              <w:t xml:space="preserve"> </w:t>
            </w:r>
            <w:r w:rsidR="001D0795" w:rsidRPr="001D0795">
              <w:rPr>
                <w:sz w:val="22"/>
                <w:lang w:val="fr-FR"/>
              </w:rPr>
              <w:t xml:space="preserve">où </w:t>
            </w:r>
            <w:r w:rsidR="001D0795" w:rsidRPr="001D0795">
              <w:rPr>
                <w:i/>
                <w:iCs/>
                <w:sz w:val="22"/>
                <w:lang w:val="fr-FR"/>
              </w:rPr>
              <w:t>κ</w:t>
            </w:r>
            <w:r w:rsidR="001D0795" w:rsidRPr="001D0795">
              <w:rPr>
                <w:sz w:val="22"/>
                <w:lang w:val="fr-FR"/>
              </w:rPr>
              <w:t xml:space="preserve"> = 1,111</w:t>
            </w:r>
          </w:p>
        </w:tc>
      </w:tr>
      <w:tr w:rsidR="00BC6C80" w:rsidRPr="00477899" w14:paraId="702AB28F" w14:textId="77777777" w:rsidTr="00974527">
        <w:trPr>
          <w:jc w:val="center"/>
        </w:trPr>
        <w:tc>
          <w:tcPr>
            <w:tcW w:w="9656" w:type="dxa"/>
            <w:gridSpan w:val="2"/>
            <w:tcBorders>
              <w:top w:val="nil"/>
              <w:left w:val="nil"/>
              <w:bottom w:val="nil"/>
              <w:right w:val="nil"/>
            </w:tcBorders>
            <w:vAlign w:val="center"/>
          </w:tcPr>
          <w:p w14:paraId="10423327" w14:textId="0FC3FF26" w:rsidR="00974527" w:rsidRPr="001A7C32" w:rsidRDefault="00974527" w:rsidP="00A34F56">
            <w:pPr>
              <w:pStyle w:val="Tabletext"/>
              <w:keepNext/>
              <w:keepLines/>
              <w:rPr>
                <w:rFonts w:cs="Arial"/>
                <w:i/>
                <w:iCs/>
                <w:szCs w:val="22"/>
                <w:lang w:val="fr-FR"/>
              </w:rPr>
            </w:pPr>
            <w:r w:rsidRPr="001A7C32">
              <w:rPr>
                <w:rFonts w:cs="Arial"/>
                <w:i/>
                <w:iCs/>
                <w:szCs w:val="22"/>
                <w:lang w:val="fr-FR"/>
              </w:rPr>
              <w:lastRenderedPageBreak/>
              <w:t>Notes relatives au Tableau 5</w:t>
            </w:r>
            <w:r>
              <w:rPr>
                <w:rFonts w:cs="Arial"/>
                <w:i/>
                <w:iCs/>
                <w:szCs w:val="22"/>
                <w:lang w:val="fr-FR"/>
              </w:rPr>
              <w:t xml:space="preserve"> (fin)</w:t>
            </w:r>
            <w:r w:rsidRPr="001A7C32">
              <w:rPr>
                <w:rFonts w:cs="Arial"/>
                <w:i/>
                <w:iCs/>
                <w:szCs w:val="22"/>
                <w:lang w:val="fr-FR"/>
              </w:rPr>
              <w:t>:</w:t>
            </w:r>
          </w:p>
          <w:p w14:paraId="1FE7ABD5" w14:textId="77777777" w:rsidR="00BC6C80" w:rsidRDefault="00BC6C80" w:rsidP="00A34F56">
            <w:pPr>
              <w:pStyle w:val="Tabletext"/>
              <w:keepNext/>
              <w:keepLines/>
              <w:rPr>
                <w:rFonts w:cs="Arial"/>
                <w:szCs w:val="22"/>
                <w:lang w:val="fr-FR"/>
              </w:rPr>
            </w:pPr>
            <w:r w:rsidRPr="001A7C32">
              <w:rPr>
                <w:rFonts w:cs="Arial"/>
                <w:szCs w:val="22"/>
                <w:lang w:val="fr-FR"/>
              </w:rPr>
              <w:t>Note 5g –</w:t>
            </w:r>
            <w:r w:rsidRPr="001A7C32">
              <w:rPr>
                <w:rFonts w:cs="Arial"/>
                <w:bCs/>
                <w:szCs w:val="22"/>
                <w:lang w:val="fr-FR"/>
              </w:rPr>
              <w:t xml:space="preserve"> </w:t>
            </w:r>
            <w:r w:rsidRPr="001A7C32">
              <w:rPr>
                <w:lang w:val="fr-FR"/>
              </w:rPr>
              <w:t>La</w:t>
            </w:r>
            <w:r w:rsidRPr="001A7C32">
              <w:rPr>
                <w:rFonts w:cs="Arial"/>
                <w:szCs w:val="22"/>
                <w:lang w:val="fr-FR"/>
              </w:rPr>
              <w:t xml:space="preserve"> valeur gamma système pourra être réduite lorsque l</w:t>
            </w:r>
            <w:r w:rsidR="001A7C32" w:rsidRPr="001A7C32">
              <w:rPr>
                <w:rFonts w:cs="Arial"/>
                <w:szCs w:val="22"/>
                <w:lang w:val="fr-FR"/>
              </w:rPr>
              <w:t>'</w:t>
            </w:r>
            <w:r w:rsidRPr="001A7C32">
              <w:rPr>
                <w:rFonts w:cs="Arial"/>
                <w:szCs w:val="22"/>
                <w:lang w:val="fr-FR"/>
              </w:rPr>
              <w:t>arrière-plan et la périphérie sont plus lumineux.</w:t>
            </w:r>
          </w:p>
          <w:p w14:paraId="7F028DBC" w14:textId="77777777" w:rsidR="00974527" w:rsidRPr="001A7C32" w:rsidRDefault="00974527" w:rsidP="00974527">
            <w:pPr>
              <w:pStyle w:val="Tabletext"/>
              <w:rPr>
                <w:sz w:val="20"/>
                <w:lang w:val="fr-FR"/>
              </w:rPr>
            </w:pPr>
            <w:r w:rsidRPr="001A7C32">
              <w:rPr>
                <w:rFonts w:cs="Arial"/>
                <w:szCs w:val="22"/>
                <w:lang w:val="fr-FR"/>
              </w:rPr>
              <w:t>Note 5h –</w:t>
            </w:r>
            <w:r w:rsidRPr="001A7C32">
              <w:rPr>
                <w:szCs w:val="22"/>
                <w:lang w:val="fr-FR"/>
              </w:rPr>
              <w:t xml:space="preserve"> Pendant la </w:t>
            </w:r>
            <w:r w:rsidRPr="001A7C32">
              <w:rPr>
                <w:lang w:val="fr-FR"/>
              </w:rPr>
              <w:t>production</w:t>
            </w:r>
            <w:r w:rsidRPr="001A7C32">
              <w:rPr>
                <w:szCs w:val="22"/>
                <w:lang w:val="fr-FR"/>
              </w:rPr>
              <w:t xml:space="preserve">, on peut s'attendre à ce que les valeurs de signal sortent de l'intervalle </w:t>
            </w:r>
            <w:r w:rsidRPr="001A7C32">
              <w:rPr>
                <w:i/>
                <w:szCs w:val="22"/>
                <w:lang w:val="fr-FR"/>
              </w:rPr>
              <w:t>E′</w:t>
            </w:r>
            <w:r w:rsidRPr="001A7C32">
              <w:rPr>
                <w:szCs w:val="22"/>
                <w:lang w:val="fr-FR"/>
              </w:rPr>
              <w:t xml:space="preserve"> = [0,0: 1,0]. Cela offre une marge de sécurité pour le traitement et permet d'éviter la dégradation du signal pendant le traitement en cascade. Ces valeurs de </w:t>
            </w:r>
            <w:r w:rsidRPr="001A7C32">
              <w:rPr>
                <w:i/>
                <w:szCs w:val="22"/>
                <w:lang w:val="fr-FR"/>
              </w:rPr>
              <w:t>E′</w:t>
            </w:r>
            <w:r w:rsidRPr="001A7C32">
              <w:rPr>
                <w:szCs w:val="22"/>
                <w:lang w:val="fr-FR"/>
              </w:rPr>
              <w:t>, inférieures à 0,0 ou supérieures à 1,0, ne devraient pas être écrêtées pendant la production et l'échange. Les valeurs inférieures à 0,0 ne devraient pas être écrêtées sur les écrans de référence (bien qu'elles représentent une lumière «négative») de sorte que le niveau noir du signal (</w:t>
            </w:r>
            <w:r w:rsidRPr="001A7C32">
              <w:rPr>
                <w:i/>
                <w:szCs w:val="22"/>
                <w:lang w:val="fr-FR"/>
              </w:rPr>
              <w:t>L</w:t>
            </w:r>
            <w:r w:rsidRPr="001A7C32">
              <w:rPr>
                <w:i/>
                <w:szCs w:val="22"/>
                <w:vertAlign w:val="subscript"/>
                <w:lang w:val="fr-FR"/>
              </w:rPr>
              <w:t>B</w:t>
            </w:r>
            <w:r w:rsidRPr="001A7C32">
              <w:rPr>
                <w:szCs w:val="22"/>
                <w:lang w:val="fr-FR"/>
              </w:rPr>
              <w:t>) puisse être correctement établi au moyen de signaux de test connus sous le nom de «PLUGE».</w:t>
            </w:r>
          </w:p>
          <w:p w14:paraId="20046786" w14:textId="77777777" w:rsidR="00974527" w:rsidRPr="001A7C32" w:rsidRDefault="00974527" w:rsidP="00974527">
            <w:pPr>
              <w:pStyle w:val="Tabletext"/>
              <w:rPr>
                <w:lang w:val="fr-FR" w:eastAsia="ja-JP"/>
              </w:rPr>
            </w:pPr>
            <w:r w:rsidRPr="001A7C32">
              <w:rPr>
                <w:bCs/>
                <w:lang w:val="fr-FR"/>
              </w:rPr>
              <w:t>Note 5i</w:t>
            </w:r>
            <w:r w:rsidRPr="001A7C32">
              <w:rPr>
                <w:lang w:val="fr-FR"/>
              </w:rPr>
              <w:t xml:space="preserve"> </w:t>
            </w:r>
            <w:r w:rsidRPr="001A7C32">
              <w:rPr>
                <w:b/>
                <w:lang w:val="fr-FR"/>
              </w:rPr>
              <w:t>–</w:t>
            </w:r>
            <w:r w:rsidRPr="001A7C32">
              <w:rPr>
                <w:bCs/>
                <w:lang w:val="fr-FR"/>
              </w:rPr>
              <w:t xml:space="preserve"> </w:t>
            </w:r>
            <w:r w:rsidRPr="001A7C32">
              <w:rPr>
                <w:lang w:val="fr-FR" w:eastAsia="ja-JP"/>
              </w:rPr>
              <w:t xml:space="preserve">L'inverse de la fonction </w:t>
            </w:r>
            <w:r w:rsidRPr="001A7C32">
              <w:rPr>
                <w:lang w:val="fr-FR"/>
              </w:rPr>
              <w:t>OOTF HLG est donnée par les équations suivantes</w:t>
            </w:r>
            <w:r w:rsidRPr="001A7C32">
              <w:rPr>
                <w:lang w:val="fr-FR" w:eastAsia="ja-JP"/>
              </w:rPr>
              <w:t>:</w:t>
            </w:r>
          </w:p>
          <w:p w14:paraId="64044DD4" w14:textId="77777777" w:rsidR="00974527" w:rsidRPr="001A7C32" w:rsidRDefault="00974527" w:rsidP="00AD0728">
            <w:pPr>
              <w:pStyle w:val="Tabletext"/>
              <w:jc w:val="center"/>
              <w:rPr>
                <w:sz w:val="20"/>
                <w:lang w:val="fr-FR" w:eastAsia="ja-JP"/>
              </w:rPr>
            </w:pPr>
            <w:r w:rsidRPr="001A7C32">
              <w:rPr>
                <w:lang w:val="fr-FR" w:eastAsia="ja-JP"/>
              </w:rPr>
              <w:object w:dxaOrig="3860" w:dyaOrig="2640" w14:anchorId="23E0B814">
                <v:shape id="_x0000_i1054" type="#_x0000_t75" style="width:159.1pt;height:115.2pt" o:ole="">
                  <v:imagedata r:id="rId31" o:title=""/>
                </v:shape>
                <o:OLEObject Type="Embed" ProgID="Equation.DSMT4" ShapeID="_x0000_i1054" DrawAspect="Content" ObjectID="_1806823704" r:id="rId32"/>
              </w:object>
            </w:r>
          </w:p>
          <w:p w14:paraId="513EC57A" w14:textId="72CBEFA7" w:rsidR="00974527" w:rsidRPr="001A7C32" w:rsidRDefault="00974527" w:rsidP="00974527">
            <w:pPr>
              <w:pStyle w:val="Tabletext"/>
              <w:rPr>
                <w:rFonts w:cs="Arial"/>
                <w:szCs w:val="22"/>
                <w:lang w:val="fr-FR"/>
              </w:rPr>
            </w:pPr>
            <w:r w:rsidRPr="001A7C32">
              <w:rPr>
                <w:szCs w:val="22"/>
                <w:lang w:val="fr-FR"/>
              </w:rPr>
              <w:t>À des fins de traitement, lorsque l'écran réel n'est pas connu, il est possible de prendre α égal à 1,0 cd/m</w:t>
            </w:r>
            <w:r w:rsidRPr="001A7C32">
              <w:rPr>
                <w:szCs w:val="22"/>
                <w:vertAlign w:val="superscript"/>
                <w:lang w:val="fr-FR"/>
              </w:rPr>
              <w:t>2</w:t>
            </w:r>
            <w:r w:rsidRPr="001A7C32">
              <w:rPr>
                <w:szCs w:val="22"/>
                <w:lang w:val="fr-FR"/>
              </w:rPr>
              <w:t>.</w:t>
            </w:r>
          </w:p>
        </w:tc>
      </w:tr>
    </w:tbl>
    <w:p w14:paraId="78EE26B3" w14:textId="77777777" w:rsidR="00BC6C80" w:rsidRPr="001A7C32" w:rsidRDefault="00BC6C80" w:rsidP="00BC6C80">
      <w:pPr>
        <w:pStyle w:val="Tablefin"/>
        <w:rPr>
          <w:lang w:val="fr-FR"/>
        </w:rPr>
      </w:pPr>
      <w:bookmarkStart w:id="110" w:name="lt_pId295"/>
      <w:bookmarkStart w:id="111" w:name="lt_pId292"/>
      <w:bookmarkStart w:id="112" w:name="lt_pId293"/>
      <w:bookmarkStart w:id="113" w:name="lt_pId294"/>
    </w:p>
    <w:p w14:paraId="0DD14F4B" w14:textId="1E51AAA3" w:rsidR="00D02600" w:rsidRPr="001A7C32" w:rsidRDefault="00D02600" w:rsidP="00D02600">
      <w:pPr>
        <w:rPr>
          <w:lang w:val="fr-FR"/>
        </w:rPr>
      </w:pPr>
      <w:r w:rsidRPr="001A7C32">
        <w:rPr>
          <w:lang w:val="fr-FR"/>
        </w:rPr>
        <w:t xml:space="preserve">Les Tableaux 6 et 7 décrivent différentes représentations des signaux de luminance et de chrominance adaptées au sous-échantillonnage couleur et/ou au codage de la source. Le format «luminance non constante» (NCL, </w:t>
      </w:r>
      <w:r w:rsidRPr="001A7C32">
        <w:rPr>
          <w:i/>
          <w:lang w:val="fr-FR"/>
        </w:rPr>
        <w:t>Non-Constant Luminance</w:t>
      </w:r>
      <w:r w:rsidRPr="001A7C32">
        <w:rPr>
          <w:lang w:val="fr-FR"/>
        </w:rPr>
        <w:t xml:space="preserve">) est couramment utilisé et est considéré comme le format par défaut. Le format «intensité constante» (CI, </w:t>
      </w:r>
      <w:r w:rsidRPr="001A7C32">
        <w:rPr>
          <w:i/>
          <w:lang w:val="fr-FR"/>
        </w:rPr>
        <w:t>Constant Intensity</w:t>
      </w:r>
      <w:r w:rsidRPr="001A7C32">
        <w:rPr>
          <w:lang w:val="fr-FR"/>
        </w:rPr>
        <w:t>) est introduit pour la première fois dans la présente Recommandation et ne devrait pas être utilisé pour l</w:t>
      </w:r>
      <w:r w:rsidR="001A7C32" w:rsidRPr="001A7C32">
        <w:rPr>
          <w:lang w:val="fr-FR"/>
        </w:rPr>
        <w:t>'</w:t>
      </w:r>
      <w:r w:rsidRPr="001A7C32">
        <w:rPr>
          <w:lang w:val="fr-FR"/>
        </w:rPr>
        <w:t>échange de programmes, sauf accord de toutes les parties prenantes.</w:t>
      </w:r>
      <w:bookmarkEnd w:id="110"/>
      <w:bookmarkEnd w:id="111"/>
      <w:bookmarkEnd w:id="112"/>
      <w:bookmarkEnd w:id="113"/>
    </w:p>
    <w:p w14:paraId="31DB9C01" w14:textId="77777777" w:rsidR="00D02600" w:rsidRPr="001A7C32" w:rsidRDefault="00D02600" w:rsidP="00D02600">
      <w:pPr>
        <w:pStyle w:val="TableNo"/>
        <w:rPr>
          <w:lang w:val="fr-FR"/>
        </w:rPr>
      </w:pPr>
      <w:r w:rsidRPr="001A7C32">
        <w:rPr>
          <w:lang w:val="fr-FR"/>
        </w:rPr>
        <w:t>TABLEAU 6</w:t>
      </w:r>
    </w:p>
    <w:p w14:paraId="50FCAF33" w14:textId="60195783" w:rsidR="00D02600" w:rsidRPr="001A7C32" w:rsidRDefault="00D02600" w:rsidP="00D02600">
      <w:pPr>
        <w:pStyle w:val="Tabletitle"/>
        <w:rPr>
          <w:vertAlign w:val="superscript"/>
          <w:lang w:val="fr-FR"/>
        </w:rPr>
      </w:pPr>
      <w:bookmarkStart w:id="114" w:name="lt_pId296"/>
      <w:r w:rsidRPr="001A7C32">
        <w:rPr>
          <w:lang w:val="fr-FR"/>
        </w:rPr>
        <w:t>Format de signal luminance non constante</w:t>
      </w:r>
      <w:r w:rsidRPr="001A7C32">
        <w:rPr>
          <w:lang w:val="fr-FR"/>
        </w:rPr>
        <w:br/>
      </w:r>
      <w:r w:rsidRPr="001A7C32">
        <w:rPr>
          <w:i/>
          <w:lang w:val="fr-FR"/>
        </w:rPr>
        <w:t>Y</w:t>
      </w:r>
      <w:r w:rsidR="001A7C32" w:rsidRPr="001A7C32">
        <w:rPr>
          <w:i/>
          <w:lang w:val="fr-FR"/>
        </w:rPr>
        <w:t>'</w:t>
      </w:r>
      <w:r w:rsidRPr="001A7C32">
        <w:rPr>
          <w:i/>
          <w:lang w:val="fr-FR"/>
        </w:rPr>
        <w:t>C</w:t>
      </w:r>
      <w:r w:rsidR="001A7C32" w:rsidRPr="001A7C32">
        <w:rPr>
          <w:i/>
          <w:lang w:val="fr-FR"/>
        </w:rPr>
        <w:t>'</w:t>
      </w:r>
      <w:r w:rsidRPr="001A7C32">
        <w:rPr>
          <w:i/>
          <w:vertAlign w:val="subscript"/>
          <w:lang w:val="fr-FR"/>
        </w:rPr>
        <w:t>B</w:t>
      </w:r>
      <w:r w:rsidRPr="001A7C32">
        <w:rPr>
          <w:i/>
          <w:lang w:val="fr-FR"/>
        </w:rPr>
        <w:t>C</w:t>
      </w:r>
      <w:r w:rsidR="001A7C32" w:rsidRPr="001A7C32">
        <w:rPr>
          <w:i/>
          <w:lang w:val="fr-FR"/>
        </w:rPr>
        <w:t>'</w:t>
      </w:r>
      <w:r w:rsidRPr="001A7C32">
        <w:rPr>
          <w:i/>
          <w:vertAlign w:val="subscript"/>
          <w:lang w:val="fr-FR"/>
        </w:rPr>
        <w:t xml:space="preserve">R </w:t>
      </w:r>
      <w:r w:rsidRPr="001A7C32">
        <w:rPr>
          <w:vertAlign w:val="superscript"/>
          <w:lang w:val="fr-FR"/>
        </w:rPr>
        <w:t>6a</w:t>
      </w:r>
      <w:bookmarkEnd w:id="114"/>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397"/>
        <w:gridCol w:w="3023"/>
        <w:gridCol w:w="3219"/>
      </w:tblGrid>
      <w:tr w:rsidR="00D02600" w:rsidRPr="001A7C32" w14:paraId="718777E8" w14:textId="77777777" w:rsidTr="00BC6C80">
        <w:trPr>
          <w:jc w:val="center"/>
        </w:trPr>
        <w:tc>
          <w:tcPr>
            <w:tcW w:w="3397" w:type="dxa"/>
          </w:tcPr>
          <w:p w14:paraId="08DA1365" w14:textId="77777777" w:rsidR="00D02600" w:rsidRPr="001A7C32" w:rsidRDefault="00D02600" w:rsidP="00801536">
            <w:pPr>
              <w:pStyle w:val="Tablehead"/>
              <w:rPr>
                <w:lang w:val="fr-FR"/>
              </w:rPr>
            </w:pPr>
            <w:bookmarkStart w:id="115" w:name="lt_pId297"/>
            <w:r w:rsidRPr="001A7C32">
              <w:rPr>
                <w:lang w:val="fr-FR"/>
              </w:rPr>
              <w:t>Paramètre</w:t>
            </w:r>
            <w:bookmarkEnd w:id="115"/>
          </w:p>
        </w:tc>
        <w:tc>
          <w:tcPr>
            <w:tcW w:w="3023" w:type="dxa"/>
          </w:tcPr>
          <w:p w14:paraId="3126B154" w14:textId="77777777" w:rsidR="00D02600" w:rsidRPr="001A7C32" w:rsidRDefault="00D02600" w:rsidP="00801536">
            <w:pPr>
              <w:pStyle w:val="Tablehead"/>
              <w:rPr>
                <w:lang w:val="fr-FR"/>
              </w:rPr>
            </w:pPr>
            <w:bookmarkStart w:id="116" w:name="lt_pId298"/>
            <w:r w:rsidRPr="001A7C32">
              <w:rPr>
                <w:lang w:val="fr-FR"/>
              </w:rPr>
              <w:t>Valeurs PQ</w:t>
            </w:r>
            <w:bookmarkEnd w:id="116"/>
          </w:p>
        </w:tc>
        <w:tc>
          <w:tcPr>
            <w:tcW w:w="3219" w:type="dxa"/>
          </w:tcPr>
          <w:p w14:paraId="346DC0BA" w14:textId="77777777" w:rsidR="00D02600" w:rsidRPr="001A7C32" w:rsidRDefault="00D02600" w:rsidP="00801536">
            <w:pPr>
              <w:pStyle w:val="Tablehead"/>
              <w:rPr>
                <w:lang w:val="fr-FR"/>
              </w:rPr>
            </w:pPr>
            <w:bookmarkStart w:id="117" w:name="lt_pId299"/>
            <w:r w:rsidRPr="001A7C32">
              <w:rPr>
                <w:lang w:val="fr-FR"/>
              </w:rPr>
              <w:t>Valeurs HLG</w:t>
            </w:r>
            <w:bookmarkEnd w:id="117"/>
          </w:p>
        </w:tc>
      </w:tr>
      <w:tr w:rsidR="00D02600" w:rsidRPr="001A7C32" w14:paraId="0AA1A7A7" w14:textId="77777777" w:rsidTr="00BC6C80">
        <w:trPr>
          <w:trHeight w:val="868"/>
          <w:jc w:val="center"/>
        </w:trPr>
        <w:tc>
          <w:tcPr>
            <w:tcW w:w="3397" w:type="dxa"/>
          </w:tcPr>
          <w:p w14:paraId="75100566" w14:textId="7F90DFC1" w:rsidR="00D02600" w:rsidRPr="00477899" w:rsidRDefault="00D02600" w:rsidP="00801536">
            <w:pPr>
              <w:pStyle w:val="Tabletext"/>
              <w:jc w:val="left"/>
              <w:rPr>
                <w:rFonts w:cs="Arial"/>
                <w:szCs w:val="24"/>
                <w:lang w:val="es-ES"/>
              </w:rPr>
            </w:pPr>
            <w:bookmarkStart w:id="118" w:name="lt_pId300"/>
            <w:bookmarkStart w:id="119" w:name="lt_pId301"/>
            <w:bookmarkStart w:id="120" w:name="lt_pId302"/>
            <w:bookmarkStart w:id="121" w:name="lt_pId303"/>
            <w:bookmarkStart w:id="122" w:name="lt_pId304"/>
            <w:r w:rsidRPr="00477899">
              <w:rPr>
                <w:rFonts w:cs="Arial"/>
                <w:szCs w:val="24"/>
                <w:lang w:val="es-ES"/>
              </w:rPr>
              <w:t xml:space="preserve">Calcul de </w:t>
            </w:r>
            <w:r w:rsidRPr="00477899">
              <w:rPr>
                <w:rFonts w:cs="Arial"/>
                <w:i/>
                <w:szCs w:val="24"/>
                <w:lang w:val="es-ES"/>
              </w:rPr>
              <w:t>R</w:t>
            </w:r>
            <w:r w:rsidR="001A7C32" w:rsidRPr="00477899">
              <w:rPr>
                <w:rFonts w:cs="Arial"/>
                <w:i/>
                <w:szCs w:val="24"/>
                <w:lang w:val="es-ES"/>
              </w:rPr>
              <w:t>'</w:t>
            </w:r>
            <w:r w:rsidRPr="00477899">
              <w:rPr>
                <w:rFonts w:cs="Arial"/>
                <w:szCs w:val="24"/>
                <w:lang w:val="es-ES"/>
              </w:rPr>
              <w:t xml:space="preserve">, </w:t>
            </w:r>
            <w:r w:rsidRPr="00477899">
              <w:rPr>
                <w:rFonts w:cs="Arial"/>
                <w:i/>
                <w:szCs w:val="24"/>
                <w:lang w:val="es-ES"/>
              </w:rPr>
              <w:t>G</w:t>
            </w:r>
            <w:r w:rsidR="001A7C32" w:rsidRPr="00477899">
              <w:rPr>
                <w:rFonts w:cs="Arial"/>
                <w:i/>
                <w:szCs w:val="24"/>
                <w:lang w:val="es-ES"/>
              </w:rPr>
              <w:t>'</w:t>
            </w:r>
            <w:r w:rsidRPr="00477899">
              <w:rPr>
                <w:rFonts w:cs="Arial"/>
                <w:szCs w:val="24"/>
                <w:lang w:val="es-ES"/>
              </w:rPr>
              <w:t xml:space="preserve">, </w:t>
            </w:r>
            <w:r w:rsidRPr="00477899">
              <w:rPr>
                <w:rFonts w:cs="Arial"/>
                <w:i/>
                <w:szCs w:val="24"/>
                <w:lang w:val="es-ES"/>
              </w:rPr>
              <w:t>B</w:t>
            </w:r>
            <w:r w:rsidR="001A7C32" w:rsidRPr="00477899">
              <w:rPr>
                <w:rFonts w:cs="Arial"/>
                <w:i/>
                <w:szCs w:val="24"/>
                <w:lang w:val="es-ES"/>
              </w:rPr>
              <w:t>'</w:t>
            </w:r>
            <w:bookmarkEnd w:id="118"/>
            <w:bookmarkEnd w:id="119"/>
            <w:bookmarkEnd w:id="120"/>
            <w:bookmarkEnd w:id="121"/>
            <w:bookmarkEnd w:id="122"/>
          </w:p>
        </w:tc>
        <w:tc>
          <w:tcPr>
            <w:tcW w:w="3023" w:type="dxa"/>
          </w:tcPr>
          <w:p w14:paraId="02AC1FA8" w14:textId="0421230F" w:rsidR="00D02600" w:rsidRPr="00477899" w:rsidRDefault="00D02600" w:rsidP="00801536">
            <w:pPr>
              <w:pStyle w:val="Tabletext"/>
              <w:jc w:val="center"/>
              <w:rPr>
                <w:rFonts w:cs="Arial"/>
                <w:i/>
                <w:szCs w:val="24"/>
                <w:lang w:val="es-ES"/>
              </w:rPr>
            </w:pPr>
            <w:r w:rsidRPr="00477899">
              <w:rPr>
                <w:rFonts w:cs="Arial"/>
                <w:i/>
                <w:szCs w:val="24"/>
                <w:lang w:val="es-ES"/>
              </w:rPr>
              <w:t>{R</w:t>
            </w:r>
            <w:r w:rsidR="001A7C32" w:rsidRPr="00477899">
              <w:rPr>
                <w:rFonts w:cs="Arial"/>
                <w:i/>
                <w:szCs w:val="24"/>
                <w:lang w:val="es-ES"/>
              </w:rPr>
              <w:t>'</w:t>
            </w:r>
            <w:r w:rsidRPr="00477899">
              <w:rPr>
                <w:rFonts w:cs="Arial"/>
                <w:i/>
                <w:szCs w:val="24"/>
                <w:lang w:val="es-ES"/>
              </w:rPr>
              <w:t>, G</w:t>
            </w:r>
            <w:r w:rsidR="001A7C32" w:rsidRPr="00477899">
              <w:rPr>
                <w:rFonts w:cs="Arial"/>
                <w:i/>
                <w:szCs w:val="24"/>
                <w:lang w:val="es-ES"/>
              </w:rPr>
              <w:t>'</w:t>
            </w:r>
            <w:r w:rsidRPr="00477899">
              <w:rPr>
                <w:rFonts w:cs="Arial"/>
                <w:i/>
                <w:szCs w:val="24"/>
                <w:lang w:val="es-ES"/>
              </w:rPr>
              <w:t>, B</w:t>
            </w:r>
            <w:proofErr w:type="gramStart"/>
            <w:r w:rsidR="001A7C32" w:rsidRPr="00477899">
              <w:rPr>
                <w:rFonts w:cs="Arial"/>
                <w:i/>
                <w:szCs w:val="24"/>
                <w:lang w:val="es-ES"/>
              </w:rPr>
              <w:t>'</w:t>
            </w:r>
            <w:r w:rsidRPr="00477899">
              <w:rPr>
                <w:rFonts w:cs="Arial"/>
                <w:i/>
                <w:szCs w:val="24"/>
                <w:lang w:val="es-ES"/>
              </w:rPr>
              <w:t>}=</w:t>
            </w:r>
            <w:proofErr w:type="gramEnd"/>
            <w:r w:rsidRPr="00477899">
              <w:rPr>
                <w:rFonts w:cs="Arial"/>
                <w:iCs/>
                <w:szCs w:val="24"/>
                <w:lang w:val="es-ES"/>
              </w:rPr>
              <w:t>EOTF</w:t>
            </w:r>
            <w:r w:rsidRPr="00477899">
              <w:rPr>
                <w:rFonts w:cs="Arial"/>
                <w:iCs/>
                <w:szCs w:val="24"/>
                <w:vertAlign w:val="superscript"/>
                <w:lang w:val="es-ES"/>
              </w:rPr>
              <w:t>−1</w:t>
            </w:r>
            <w:r w:rsidRPr="00477899">
              <w:rPr>
                <w:rFonts w:cs="Arial"/>
                <w:i/>
                <w:szCs w:val="24"/>
                <w:lang w:val="es-ES"/>
              </w:rPr>
              <w:t>(F</w:t>
            </w:r>
            <w:r w:rsidRPr="00477899">
              <w:rPr>
                <w:rFonts w:cs="Arial"/>
                <w:i/>
                <w:szCs w:val="24"/>
                <w:vertAlign w:val="subscript"/>
                <w:lang w:val="es-ES"/>
              </w:rPr>
              <w:t>D</w:t>
            </w:r>
            <w:r w:rsidRPr="00477899">
              <w:rPr>
                <w:rFonts w:cs="Arial"/>
                <w:i/>
                <w:szCs w:val="24"/>
                <w:lang w:val="es-ES"/>
              </w:rPr>
              <w:t>)</w:t>
            </w:r>
          </w:p>
          <w:p w14:paraId="20471E6A" w14:textId="77777777" w:rsidR="00D02600" w:rsidRPr="001A7C32" w:rsidRDefault="00D02600" w:rsidP="00801536">
            <w:pPr>
              <w:pStyle w:val="Tabletext"/>
              <w:jc w:val="center"/>
              <w:rPr>
                <w:rFonts w:cs="Arial"/>
                <w:i/>
                <w:szCs w:val="24"/>
                <w:lang w:val="fr-FR"/>
              </w:rPr>
            </w:pPr>
            <w:r w:rsidRPr="001A7C32">
              <w:rPr>
                <w:rFonts w:cs="Arial"/>
                <w:iCs/>
                <w:szCs w:val="24"/>
                <w:lang w:val="fr-FR"/>
              </w:rPr>
              <w:t>où</w:t>
            </w:r>
            <w:r w:rsidRPr="001A7C32">
              <w:rPr>
                <w:rFonts w:cs="Arial"/>
                <w:i/>
                <w:szCs w:val="24"/>
                <w:lang w:val="fr-FR"/>
              </w:rPr>
              <w:t xml:space="preserve"> F</w:t>
            </w:r>
            <w:r w:rsidRPr="001A7C32">
              <w:rPr>
                <w:rFonts w:cs="Arial"/>
                <w:i/>
                <w:szCs w:val="24"/>
                <w:vertAlign w:val="subscript"/>
                <w:lang w:val="fr-FR"/>
              </w:rPr>
              <w:t>D</w:t>
            </w:r>
            <w:r w:rsidRPr="001A7C32">
              <w:rPr>
                <w:rFonts w:cs="Arial"/>
                <w:i/>
                <w:szCs w:val="24"/>
                <w:lang w:val="fr-FR"/>
              </w:rPr>
              <w:t xml:space="preserve"> = {R</w:t>
            </w:r>
            <w:r w:rsidRPr="001A7C32">
              <w:rPr>
                <w:rFonts w:cs="Arial"/>
                <w:i/>
                <w:szCs w:val="24"/>
                <w:vertAlign w:val="subscript"/>
                <w:lang w:val="fr-FR"/>
              </w:rPr>
              <w:t>D</w:t>
            </w:r>
            <w:r w:rsidRPr="001A7C32">
              <w:rPr>
                <w:rFonts w:cs="Arial"/>
                <w:i/>
                <w:szCs w:val="24"/>
                <w:lang w:val="fr-FR"/>
              </w:rPr>
              <w:t>, G</w:t>
            </w:r>
            <w:r w:rsidRPr="001A7C32">
              <w:rPr>
                <w:rFonts w:cs="Arial"/>
                <w:i/>
                <w:szCs w:val="24"/>
                <w:vertAlign w:val="subscript"/>
                <w:lang w:val="fr-FR"/>
              </w:rPr>
              <w:t>D</w:t>
            </w:r>
            <w:r w:rsidRPr="001A7C32">
              <w:rPr>
                <w:rFonts w:cs="Arial"/>
                <w:i/>
                <w:szCs w:val="24"/>
                <w:lang w:val="fr-FR"/>
              </w:rPr>
              <w:t>, B</w:t>
            </w:r>
            <w:r w:rsidRPr="001A7C32">
              <w:rPr>
                <w:rFonts w:cs="Arial"/>
                <w:i/>
                <w:szCs w:val="24"/>
                <w:vertAlign w:val="subscript"/>
                <w:lang w:val="fr-FR"/>
              </w:rPr>
              <w:t>D</w:t>
            </w:r>
            <w:r w:rsidRPr="001A7C32">
              <w:rPr>
                <w:rFonts w:cs="Arial"/>
                <w:i/>
                <w:szCs w:val="24"/>
                <w:lang w:val="fr-FR"/>
              </w:rPr>
              <w:t>}</w:t>
            </w:r>
          </w:p>
        </w:tc>
        <w:tc>
          <w:tcPr>
            <w:tcW w:w="3219" w:type="dxa"/>
          </w:tcPr>
          <w:p w14:paraId="63668CB1" w14:textId="140E30EC" w:rsidR="00D02600" w:rsidRPr="00477899" w:rsidRDefault="00D02600" w:rsidP="00801536">
            <w:pPr>
              <w:pStyle w:val="Tabletext"/>
              <w:jc w:val="center"/>
              <w:rPr>
                <w:rFonts w:cs="Arial"/>
                <w:szCs w:val="24"/>
                <w:lang w:val="es-ES"/>
              </w:rPr>
            </w:pPr>
            <w:r w:rsidRPr="00477899">
              <w:rPr>
                <w:rFonts w:cs="Arial"/>
                <w:szCs w:val="24"/>
                <w:lang w:val="es-ES"/>
              </w:rPr>
              <w:t>{</w:t>
            </w:r>
            <w:r w:rsidRPr="00477899">
              <w:rPr>
                <w:rFonts w:cs="Arial"/>
                <w:i/>
                <w:szCs w:val="24"/>
                <w:lang w:val="es-ES"/>
              </w:rPr>
              <w:t>R</w:t>
            </w:r>
            <w:r w:rsidR="001A7C32" w:rsidRPr="00477899">
              <w:rPr>
                <w:rFonts w:cs="Arial"/>
                <w:i/>
                <w:szCs w:val="24"/>
                <w:lang w:val="es-ES"/>
              </w:rPr>
              <w:t>'</w:t>
            </w:r>
            <w:r w:rsidRPr="00477899">
              <w:rPr>
                <w:rFonts w:cs="Arial"/>
                <w:szCs w:val="24"/>
                <w:lang w:val="es-ES"/>
              </w:rPr>
              <w:t xml:space="preserve">, </w:t>
            </w:r>
            <w:r w:rsidRPr="00477899">
              <w:rPr>
                <w:rFonts w:cs="Arial"/>
                <w:i/>
                <w:szCs w:val="24"/>
                <w:lang w:val="es-ES"/>
              </w:rPr>
              <w:t>G</w:t>
            </w:r>
            <w:r w:rsidR="001A7C32" w:rsidRPr="00477899">
              <w:rPr>
                <w:rFonts w:cs="Arial"/>
                <w:i/>
                <w:szCs w:val="24"/>
                <w:lang w:val="es-ES"/>
              </w:rPr>
              <w:t>'</w:t>
            </w:r>
            <w:r w:rsidRPr="00477899">
              <w:rPr>
                <w:rFonts w:cs="Arial"/>
                <w:szCs w:val="24"/>
                <w:lang w:val="es-ES"/>
              </w:rPr>
              <w:t xml:space="preserve">, </w:t>
            </w:r>
            <w:r w:rsidRPr="00477899">
              <w:rPr>
                <w:rFonts w:cs="Arial"/>
                <w:i/>
                <w:szCs w:val="24"/>
                <w:lang w:val="es-ES"/>
              </w:rPr>
              <w:t>B</w:t>
            </w:r>
            <w:proofErr w:type="gramStart"/>
            <w:r w:rsidR="001A7C32" w:rsidRPr="00477899">
              <w:rPr>
                <w:rFonts w:cs="Arial"/>
                <w:i/>
                <w:szCs w:val="24"/>
                <w:lang w:val="es-ES"/>
              </w:rPr>
              <w:t>'</w:t>
            </w:r>
            <w:r w:rsidRPr="00477899">
              <w:rPr>
                <w:rFonts w:cs="Arial"/>
                <w:szCs w:val="24"/>
                <w:lang w:val="es-ES"/>
              </w:rPr>
              <w:t>}=</w:t>
            </w:r>
            <w:proofErr w:type="gramEnd"/>
            <w:r w:rsidRPr="00477899">
              <w:rPr>
                <w:rFonts w:cs="Arial"/>
                <w:szCs w:val="24"/>
                <w:lang w:val="es-ES"/>
              </w:rPr>
              <w:t>OETF(</w:t>
            </w:r>
            <w:r w:rsidRPr="00477899">
              <w:rPr>
                <w:rFonts w:cs="Arial"/>
                <w:i/>
                <w:szCs w:val="24"/>
                <w:lang w:val="es-ES"/>
              </w:rPr>
              <w:t>E</w:t>
            </w:r>
            <w:r w:rsidRPr="00477899">
              <w:rPr>
                <w:rFonts w:cs="Arial"/>
                <w:szCs w:val="24"/>
                <w:lang w:val="es-ES"/>
              </w:rPr>
              <w:t>)</w:t>
            </w:r>
          </w:p>
          <w:p w14:paraId="70305E61" w14:textId="77777777" w:rsidR="00D02600" w:rsidRPr="001A7C32" w:rsidRDefault="00D02600" w:rsidP="00801536">
            <w:pPr>
              <w:pStyle w:val="Tabletext"/>
              <w:jc w:val="center"/>
              <w:rPr>
                <w:rFonts w:cs="Arial"/>
                <w:i/>
                <w:szCs w:val="24"/>
                <w:lang w:val="fr-FR"/>
              </w:rPr>
            </w:pPr>
            <w:r w:rsidRPr="001A7C32">
              <w:rPr>
                <w:rFonts w:cs="Arial"/>
                <w:iCs/>
                <w:szCs w:val="24"/>
                <w:lang w:val="fr-FR"/>
              </w:rPr>
              <w:t>où</w:t>
            </w:r>
            <w:r w:rsidRPr="001A7C32">
              <w:rPr>
                <w:rFonts w:cs="Arial"/>
                <w:i/>
                <w:szCs w:val="24"/>
                <w:lang w:val="fr-FR"/>
              </w:rPr>
              <w:t xml:space="preserve"> E = {R</w:t>
            </w:r>
            <w:r w:rsidRPr="001A7C32">
              <w:rPr>
                <w:rFonts w:cs="Arial"/>
                <w:i/>
                <w:szCs w:val="24"/>
                <w:vertAlign w:val="subscript"/>
                <w:lang w:val="fr-FR"/>
              </w:rPr>
              <w:t>S</w:t>
            </w:r>
            <w:r w:rsidRPr="001A7C32">
              <w:rPr>
                <w:rFonts w:cs="Arial"/>
                <w:i/>
                <w:szCs w:val="24"/>
                <w:lang w:val="fr-FR"/>
              </w:rPr>
              <w:t>, G</w:t>
            </w:r>
            <w:r w:rsidRPr="001A7C32">
              <w:rPr>
                <w:rFonts w:cs="Arial"/>
                <w:i/>
                <w:szCs w:val="24"/>
                <w:vertAlign w:val="subscript"/>
                <w:lang w:val="fr-FR"/>
              </w:rPr>
              <w:t>S</w:t>
            </w:r>
            <w:r w:rsidRPr="001A7C32">
              <w:rPr>
                <w:rFonts w:cs="Arial"/>
                <w:i/>
                <w:szCs w:val="24"/>
                <w:lang w:val="fr-FR"/>
              </w:rPr>
              <w:t>, B</w:t>
            </w:r>
            <w:r w:rsidRPr="001A7C32">
              <w:rPr>
                <w:rFonts w:cs="Arial"/>
                <w:i/>
                <w:szCs w:val="24"/>
                <w:vertAlign w:val="subscript"/>
                <w:lang w:val="fr-FR"/>
              </w:rPr>
              <w:t>S</w:t>
            </w:r>
            <w:r w:rsidRPr="001A7C32">
              <w:rPr>
                <w:rFonts w:cs="Arial"/>
                <w:i/>
                <w:szCs w:val="24"/>
                <w:lang w:val="fr-FR"/>
              </w:rPr>
              <w:t>}</w:t>
            </w:r>
          </w:p>
        </w:tc>
      </w:tr>
      <w:tr w:rsidR="00D02600" w:rsidRPr="001A7C32" w14:paraId="59CEC5C2" w14:textId="77777777" w:rsidTr="00BC6C80">
        <w:trPr>
          <w:jc w:val="center"/>
        </w:trPr>
        <w:tc>
          <w:tcPr>
            <w:tcW w:w="3397" w:type="dxa"/>
          </w:tcPr>
          <w:p w14:paraId="76A9613F" w14:textId="28739178" w:rsidR="00D02600" w:rsidRPr="001A7C32" w:rsidRDefault="00D02600" w:rsidP="00801536">
            <w:pPr>
              <w:pStyle w:val="Tabletext"/>
              <w:jc w:val="left"/>
              <w:rPr>
                <w:rFonts w:cs="Arial"/>
                <w:b/>
                <w:szCs w:val="24"/>
                <w:lang w:val="fr-FR"/>
              </w:rPr>
            </w:pPr>
            <w:bookmarkStart w:id="123" w:name="lt_pId305"/>
            <w:r w:rsidRPr="001A7C32">
              <w:rPr>
                <w:rFonts w:cs="Arial"/>
                <w:szCs w:val="24"/>
                <w:lang w:val="fr-FR"/>
              </w:rPr>
              <w:t xml:space="preserve">Calcul de </w:t>
            </w:r>
            <w:r w:rsidRPr="001A7C32">
              <w:rPr>
                <w:rFonts w:cs="Arial"/>
                <w:i/>
                <w:szCs w:val="24"/>
                <w:lang w:val="fr-FR"/>
              </w:rPr>
              <w:t>Y</w:t>
            </w:r>
            <w:bookmarkEnd w:id="123"/>
            <w:r w:rsidR="001A7C32" w:rsidRPr="001A7C32">
              <w:rPr>
                <w:rFonts w:cs="Arial"/>
                <w:i/>
                <w:szCs w:val="24"/>
                <w:lang w:val="fr-FR"/>
              </w:rPr>
              <w:t>'</w:t>
            </w:r>
          </w:p>
        </w:tc>
        <w:tc>
          <w:tcPr>
            <w:tcW w:w="6242" w:type="dxa"/>
            <w:gridSpan w:val="2"/>
          </w:tcPr>
          <w:p w14:paraId="5B0494D6" w14:textId="451A4765" w:rsidR="00D02600" w:rsidRPr="001A7C32" w:rsidRDefault="00D02600" w:rsidP="00801536">
            <w:pPr>
              <w:pStyle w:val="Tabletext"/>
              <w:jc w:val="center"/>
              <w:rPr>
                <w:rFonts w:cs="Arial"/>
                <w:b/>
                <w:szCs w:val="24"/>
                <w:lang w:val="fr-FR"/>
              </w:rPr>
            </w:pPr>
            <w:bookmarkStart w:id="124" w:name="lt_pId306"/>
            <w:r w:rsidRPr="001A7C32">
              <w:rPr>
                <w:rFonts w:cs="Arial"/>
                <w:i/>
                <w:szCs w:val="24"/>
                <w:lang w:val="fr-FR"/>
              </w:rPr>
              <w:t>Y</w:t>
            </w:r>
            <w:r w:rsidR="001A7C32" w:rsidRPr="001A7C32">
              <w:rPr>
                <w:rFonts w:cs="Arial"/>
                <w:i/>
                <w:szCs w:val="24"/>
                <w:lang w:val="fr-FR"/>
              </w:rPr>
              <w:t>'</w:t>
            </w:r>
            <w:r w:rsidRPr="001A7C32">
              <w:rPr>
                <w:rFonts w:cs="Arial"/>
                <w:szCs w:val="24"/>
                <w:lang w:val="fr-FR"/>
              </w:rPr>
              <w:t xml:space="preserve"> = 0,2627</w:t>
            </w:r>
            <w:r w:rsidRPr="001A7C32">
              <w:rPr>
                <w:rFonts w:cs="Arial"/>
                <w:i/>
                <w:szCs w:val="24"/>
                <w:lang w:val="fr-FR"/>
              </w:rPr>
              <w:t>R</w:t>
            </w:r>
            <w:r w:rsidR="001A7C32" w:rsidRPr="001A7C32">
              <w:rPr>
                <w:rFonts w:cs="Arial"/>
                <w:i/>
                <w:szCs w:val="24"/>
                <w:lang w:val="fr-FR"/>
              </w:rPr>
              <w:t>'</w:t>
            </w:r>
            <w:r w:rsidRPr="001A7C32">
              <w:rPr>
                <w:rFonts w:cs="Arial"/>
                <w:szCs w:val="24"/>
                <w:lang w:val="fr-FR"/>
              </w:rPr>
              <w:t xml:space="preserve"> + 0,6780</w:t>
            </w:r>
            <w:r w:rsidRPr="001A7C32">
              <w:rPr>
                <w:rFonts w:cs="Arial"/>
                <w:i/>
                <w:szCs w:val="24"/>
                <w:lang w:val="fr-FR"/>
              </w:rPr>
              <w:t>G</w:t>
            </w:r>
            <w:r w:rsidR="001A7C32" w:rsidRPr="001A7C32">
              <w:rPr>
                <w:rFonts w:cs="Arial"/>
                <w:i/>
                <w:szCs w:val="24"/>
                <w:lang w:val="fr-FR"/>
              </w:rPr>
              <w:t>'</w:t>
            </w:r>
            <w:r w:rsidRPr="001A7C32">
              <w:rPr>
                <w:rFonts w:cs="Arial"/>
                <w:szCs w:val="24"/>
                <w:lang w:val="fr-FR"/>
              </w:rPr>
              <w:t xml:space="preserve"> + 0,0593</w:t>
            </w:r>
            <w:r w:rsidRPr="001A7C32">
              <w:rPr>
                <w:rFonts w:cs="Arial"/>
                <w:i/>
                <w:szCs w:val="24"/>
                <w:lang w:val="fr-FR"/>
              </w:rPr>
              <w:t>B</w:t>
            </w:r>
            <w:r w:rsidR="001A7C32" w:rsidRPr="001A7C32">
              <w:rPr>
                <w:rFonts w:cs="Arial"/>
                <w:i/>
                <w:szCs w:val="24"/>
                <w:lang w:val="fr-FR"/>
              </w:rPr>
              <w:t>'</w:t>
            </w:r>
            <w:bookmarkEnd w:id="124"/>
          </w:p>
        </w:tc>
      </w:tr>
      <w:tr w:rsidR="00D02600" w:rsidRPr="001A7C32" w14:paraId="146ECD9B" w14:textId="77777777" w:rsidTr="00BC6C80">
        <w:trPr>
          <w:jc w:val="center"/>
        </w:trPr>
        <w:tc>
          <w:tcPr>
            <w:tcW w:w="3397" w:type="dxa"/>
            <w:tcBorders>
              <w:bottom w:val="single" w:sz="2" w:space="0" w:color="auto"/>
            </w:tcBorders>
            <w:vAlign w:val="center"/>
          </w:tcPr>
          <w:p w14:paraId="6C859285" w14:textId="77777777" w:rsidR="00D02600" w:rsidRPr="001A7C32" w:rsidRDefault="00D02600" w:rsidP="00801536">
            <w:pPr>
              <w:pStyle w:val="Tabletext"/>
              <w:jc w:val="left"/>
              <w:rPr>
                <w:rFonts w:cs="Arial"/>
                <w:b/>
                <w:szCs w:val="24"/>
                <w:lang w:val="fr-FR"/>
              </w:rPr>
            </w:pPr>
            <w:r w:rsidRPr="001A7C32">
              <w:rPr>
                <w:rFonts w:cs="Arial"/>
                <w:szCs w:val="24"/>
                <w:lang w:val="fr-FR"/>
              </w:rPr>
              <w:t>Calcul des signaux de chrominance</w:t>
            </w:r>
          </w:p>
        </w:tc>
        <w:tc>
          <w:tcPr>
            <w:tcW w:w="6242" w:type="dxa"/>
            <w:gridSpan w:val="2"/>
            <w:tcBorders>
              <w:bottom w:val="single" w:sz="2" w:space="0" w:color="auto"/>
            </w:tcBorders>
            <w:vAlign w:val="center"/>
          </w:tcPr>
          <w:p w14:paraId="5B52D97F" w14:textId="77777777" w:rsidR="00D02600" w:rsidRPr="001A7C32" w:rsidRDefault="00D02600" w:rsidP="00801536">
            <w:pPr>
              <w:pStyle w:val="Tabletext"/>
              <w:jc w:val="center"/>
              <w:rPr>
                <w:rFonts w:cs="Arial"/>
                <w:b/>
                <w:szCs w:val="24"/>
                <w:highlight w:val="cyan"/>
                <w:lang w:val="fr-FR"/>
              </w:rPr>
            </w:pPr>
            <w:r w:rsidRPr="001A7C32">
              <w:rPr>
                <w:position w:val="-52"/>
                <w:lang w:val="fr-FR" w:eastAsia="ja-JP"/>
              </w:rPr>
              <w:object w:dxaOrig="1200" w:dyaOrig="1160" w14:anchorId="232173EF">
                <v:shape id="_x0000_i1034" type="#_x0000_t75" style="width:56.9pt;height:56.9pt" o:ole="">
                  <v:imagedata r:id="rId33" o:title=""/>
                </v:shape>
                <o:OLEObject Type="Embed" ProgID="Equation.3" ShapeID="_x0000_i1034" DrawAspect="Content" ObjectID="_1806823705" r:id="rId34"/>
              </w:object>
            </w:r>
          </w:p>
        </w:tc>
      </w:tr>
      <w:tr w:rsidR="00D02600" w:rsidRPr="00477899" w14:paraId="1B6FB425" w14:textId="77777777" w:rsidTr="00BC6C80">
        <w:trPr>
          <w:jc w:val="center"/>
        </w:trPr>
        <w:tc>
          <w:tcPr>
            <w:tcW w:w="9639" w:type="dxa"/>
            <w:gridSpan w:val="3"/>
            <w:tcBorders>
              <w:left w:val="nil"/>
              <w:bottom w:val="nil"/>
              <w:right w:val="nil"/>
            </w:tcBorders>
            <w:vAlign w:val="center"/>
          </w:tcPr>
          <w:p w14:paraId="79D27F6F" w14:textId="7BA3BFB9" w:rsidR="00D02600" w:rsidRPr="001A7C32" w:rsidRDefault="00D02600" w:rsidP="00BC6C80">
            <w:pPr>
              <w:pStyle w:val="Tabletext"/>
              <w:keepNext/>
              <w:keepLines/>
              <w:rPr>
                <w:rFonts w:cs="Arial"/>
                <w:szCs w:val="22"/>
                <w:lang w:val="fr-FR"/>
              </w:rPr>
            </w:pPr>
            <w:bookmarkStart w:id="125" w:name="lt_pId308"/>
            <w:r w:rsidRPr="001A7C32">
              <w:rPr>
                <w:rFonts w:cs="Arial"/>
                <w:szCs w:val="22"/>
                <w:lang w:val="fr-FR"/>
              </w:rPr>
              <w:t>Note 6a</w:t>
            </w:r>
            <w:r w:rsidRPr="001A7C32">
              <w:rPr>
                <w:rFonts w:cs="Arial"/>
                <w:bCs/>
                <w:szCs w:val="22"/>
                <w:lang w:val="fr-FR"/>
              </w:rPr>
              <w:t xml:space="preserve"> </w:t>
            </w:r>
            <w:r w:rsidRPr="001A7C32">
              <w:rPr>
                <w:rFonts w:cs="Arial"/>
                <w:szCs w:val="22"/>
                <w:lang w:val="fr-FR"/>
              </w:rPr>
              <w:t>– Par souci de cohérence</w:t>
            </w:r>
            <w:r w:rsidRPr="001A7C32">
              <w:rPr>
                <w:rFonts w:cs="Arial"/>
                <w:b/>
                <w:szCs w:val="22"/>
                <w:lang w:val="fr-FR"/>
              </w:rPr>
              <w:t xml:space="preserve"> </w:t>
            </w:r>
            <w:r w:rsidRPr="001A7C32">
              <w:rPr>
                <w:rFonts w:cs="Arial"/>
                <w:szCs w:val="22"/>
                <w:lang w:val="fr-FR"/>
              </w:rPr>
              <w:t xml:space="preserve">avec les termes utilisés précédemment, </w:t>
            </w:r>
            <w:r w:rsidRPr="001A7C32">
              <w:rPr>
                <w:rFonts w:cs="Arial"/>
                <w:i/>
                <w:szCs w:val="22"/>
                <w:lang w:val="fr-FR"/>
              </w:rPr>
              <w:t>Y</w:t>
            </w:r>
            <w:r w:rsidR="001A7C32" w:rsidRPr="001A7C32">
              <w:rPr>
                <w:rFonts w:cs="Arial"/>
                <w:i/>
                <w:szCs w:val="22"/>
                <w:lang w:val="fr-FR"/>
              </w:rPr>
              <w:t>'</w:t>
            </w:r>
            <w:r w:rsidRPr="001A7C32">
              <w:rPr>
                <w:rFonts w:cs="Arial"/>
                <w:i/>
                <w:szCs w:val="22"/>
                <w:lang w:val="fr-FR"/>
              </w:rPr>
              <w:t>,</w:t>
            </w:r>
            <w:r w:rsidRPr="001A7C32">
              <w:rPr>
                <w:rFonts w:cs="Arial"/>
                <w:szCs w:val="22"/>
                <w:lang w:val="fr-FR"/>
              </w:rPr>
              <w:t xml:space="preserve"> </w:t>
            </w:r>
            <w:r w:rsidRPr="001A7C32">
              <w:rPr>
                <w:rFonts w:cs="Arial"/>
                <w:i/>
                <w:szCs w:val="22"/>
                <w:lang w:val="fr-FR"/>
              </w:rPr>
              <w:t>C</w:t>
            </w:r>
            <w:r w:rsidR="001A7C32" w:rsidRPr="001A7C32">
              <w:rPr>
                <w:rFonts w:cs="Arial"/>
                <w:i/>
                <w:szCs w:val="22"/>
                <w:lang w:val="fr-FR"/>
              </w:rPr>
              <w:t>'</w:t>
            </w:r>
            <w:r w:rsidRPr="001A7C32">
              <w:rPr>
                <w:rFonts w:cs="Arial"/>
                <w:i/>
                <w:szCs w:val="22"/>
                <w:vertAlign w:val="subscript"/>
                <w:lang w:val="fr-FR"/>
              </w:rPr>
              <w:t>B</w:t>
            </w:r>
            <w:r w:rsidRPr="001A7C32">
              <w:rPr>
                <w:rFonts w:cs="Arial"/>
                <w:i/>
                <w:szCs w:val="22"/>
                <w:lang w:val="fr-FR"/>
              </w:rPr>
              <w:t xml:space="preserve"> </w:t>
            </w:r>
            <w:r w:rsidRPr="001A7C32">
              <w:rPr>
                <w:rFonts w:cs="Arial"/>
                <w:szCs w:val="22"/>
                <w:lang w:val="fr-FR"/>
              </w:rPr>
              <w:t xml:space="preserve">et </w:t>
            </w:r>
            <w:r w:rsidRPr="001A7C32">
              <w:rPr>
                <w:rFonts w:cs="Arial"/>
                <w:i/>
                <w:szCs w:val="22"/>
                <w:lang w:val="fr-FR"/>
              </w:rPr>
              <w:t>C</w:t>
            </w:r>
            <w:r w:rsidR="001A7C32" w:rsidRPr="001A7C32">
              <w:rPr>
                <w:rFonts w:cs="Arial"/>
                <w:i/>
                <w:szCs w:val="22"/>
                <w:lang w:val="fr-FR"/>
              </w:rPr>
              <w:t>'</w:t>
            </w:r>
            <w:r w:rsidRPr="001A7C32">
              <w:rPr>
                <w:rFonts w:cs="Arial"/>
                <w:i/>
                <w:szCs w:val="22"/>
                <w:vertAlign w:val="subscript"/>
                <w:lang w:val="fr-FR"/>
              </w:rPr>
              <w:t>R</w:t>
            </w:r>
            <w:r w:rsidRPr="001A7C32">
              <w:rPr>
                <w:rFonts w:cs="Arial"/>
                <w:szCs w:val="22"/>
                <w:lang w:val="fr-FR"/>
              </w:rPr>
              <w:t xml:space="preserve"> sont suivis du symbole «prime» pour indiquer qu</w:t>
            </w:r>
            <w:r w:rsidR="001A7C32" w:rsidRPr="001A7C32">
              <w:rPr>
                <w:rFonts w:cs="Arial"/>
                <w:szCs w:val="22"/>
                <w:lang w:val="fr-FR"/>
              </w:rPr>
              <w:t>'</w:t>
            </w:r>
            <w:r w:rsidRPr="001A7C32">
              <w:rPr>
                <w:rFonts w:cs="Arial"/>
                <w:szCs w:val="22"/>
                <w:lang w:val="fr-FR"/>
              </w:rPr>
              <w:t xml:space="preserve">ils </w:t>
            </w:r>
            <w:r w:rsidRPr="001A7C32">
              <w:rPr>
                <w:szCs w:val="22"/>
                <w:lang w:val="fr-FR"/>
              </w:rPr>
              <w:t>proviennent</w:t>
            </w:r>
            <w:r w:rsidRPr="001A7C32">
              <w:rPr>
                <w:rFonts w:cs="Arial"/>
                <w:szCs w:val="22"/>
                <w:lang w:val="fr-FR"/>
              </w:rPr>
              <w:t xml:space="preserve"> des valeurs non linéaires </w:t>
            </w:r>
            <w:r w:rsidRPr="001A7C32">
              <w:rPr>
                <w:rFonts w:cs="Arial"/>
                <w:i/>
                <w:szCs w:val="22"/>
                <w:lang w:val="fr-FR"/>
              </w:rPr>
              <w:t>Y</w:t>
            </w:r>
            <w:r w:rsidRPr="001A7C32">
              <w:rPr>
                <w:rFonts w:cs="Arial"/>
                <w:szCs w:val="22"/>
                <w:lang w:val="fr-FR"/>
              </w:rPr>
              <w:t xml:space="preserve">, </w:t>
            </w:r>
            <w:r w:rsidRPr="001A7C32">
              <w:rPr>
                <w:rFonts w:cs="Arial"/>
                <w:i/>
                <w:szCs w:val="22"/>
                <w:lang w:val="fr-FR"/>
              </w:rPr>
              <w:t>B</w:t>
            </w:r>
            <w:r w:rsidRPr="001A7C32">
              <w:rPr>
                <w:rFonts w:cs="Arial"/>
                <w:szCs w:val="22"/>
                <w:lang w:val="fr-FR"/>
              </w:rPr>
              <w:t xml:space="preserve"> et </w:t>
            </w:r>
            <w:r w:rsidRPr="001A7C32">
              <w:rPr>
                <w:rFonts w:cs="Arial"/>
                <w:i/>
                <w:szCs w:val="22"/>
                <w:lang w:val="fr-FR"/>
              </w:rPr>
              <w:t>R</w:t>
            </w:r>
            <w:r w:rsidRPr="001A7C32">
              <w:rPr>
                <w:rFonts w:cs="Arial"/>
                <w:szCs w:val="22"/>
                <w:lang w:val="fr-FR"/>
              </w:rPr>
              <w:t>.</w:t>
            </w:r>
            <w:bookmarkEnd w:id="125"/>
          </w:p>
        </w:tc>
      </w:tr>
    </w:tbl>
    <w:p w14:paraId="275EBBCC" w14:textId="77777777" w:rsidR="00D02600" w:rsidRPr="001A7C32" w:rsidRDefault="00D02600" w:rsidP="00BC6C80">
      <w:pPr>
        <w:pStyle w:val="Tablefin"/>
        <w:rPr>
          <w:lang w:val="fr-FR"/>
        </w:rPr>
      </w:pPr>
      <w:bookmarkStart w:id="126" w:name="lt_pId309"/>
    </w:p>
    <w:p w14:paraId="7857381B" w14:textId="77777777" w:rsidR="00D02600" w:rsidRPr="001A7C32" w:rsidRDefault="00D02600" w:rsidP="00D02600">
      <w:pPr>
        <w:pStyle w:val="TableNo"/>
        <w:rPr>
          <w:lang w:val="fr-FR"/>
        </w:rPr>
      </w:pPr>
      <w:r w:rsidRPr="001A7C32">
        <w:rPr>
          <w:lang w:val="fr-FR"/>
        </w:rPr>
        <w:lastRenderedPageBreak/>
        <w:t>TABLEAU 7</w:t>
      </w:r>
      <w:bookmarkEnd w:id="126"/>
    </w:p>
    <w:p w14:paraId="45104A16" w14:textId="0701B4F3" w:rsidR="00D02600" w:rsidRPr="001A7C32" w:rsidRDefault="00D02600" w:rsidP="00D02600">
      <w:pPr>
        <w:pStyle w:val="Tabletitle"/>
        <w:rPr>
          <w:lang w:val="fr-FR"/>
        </w:rPr>
      </w:pPr>
      <w:bookmarkStart w:id="127" w:name="lt_pId310"/>
      <w:r w:rsidRPr="001A7C32">
        <w:rPr>
          <w:lang w:val="fr-FR"/>
        </w:rPr>
        <w:t xml:space="preserve">Format de signal intensité constante </w:t>
      </w:r>
      <w:r w:rsidRPr="001A7C32">
        <w:rPr>
          <w:i/>
          <w:lang w:val="fr-FR"/>
        </w:rPr>
        <w:t>IC</w:t>
      </w:r>
      <w:r w:rsidRPr="001A7C32">
        <w:rPr>
          <w:i/>
          <w:vertAlign w:val="subscript"/>
          <w:lang w:val="fr-FR"/>
        </w:rPr>
        <w:t>T</w:t>
      </w:r>
      <w:r w:rsidRPr="001A7C32">
        <w:rPr>
          <w:i/>
          <w:lang w:val="fr-FR"/>
        </w:rPr>
        <w:t>C</w:t>
      </w:r>
      <w:r w:rsidRPr="001A7C32">
        <w:rPr>
          <w:i/>
          <w:vertAlign w:val="subscript"/>
          <w:lang w:val="fr-FR"/>
        </w:rPr>
        <w:t>P</w:t>
      </w:r>
      <w:r w:rsidRPr="001A7C32">
        <w:rPr>
          <w:vertAlign w:val="superscript"/>
          <w:lang w:val="fr-FR"/>
        </w:rPr>
        <w:t>7a, 7b</w:t>
      </w:r>
      <w:bookmarkEnd w:id="127"/>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122"/>
        <w:gridCol w:w="3827"/>
        <w:gridCol w:w="3690"/>
      </w:tblGrid>
      <w:tr w:rsidR="00D02600" w:rsidRPr="001A7C32" w14:paraId="72BC64AD" w14:textId="77777777" w:rsidTr="00BC6C80">
        <w:trPr>
          <w:jc w:val="center"/>
        </w:trPr>
        <w:tc>
          <w:tcPr>
            <w:tcW w:w="2122" w:type="dxa"/>
            <w:hideMark/>
          </w:tcPr>
          <w:p w14:paraId="1CF70596" w14:textId="77777777" w:rsidR="00D02600" w:rsidRPr="001A7C32" w:rsidRDefault="00D02600" w:rsidP="00801536">
            <w:pPr>
              <w:pStyle w:val="Tablehead"/>
              <w:rPr>
                <w:lang w:val="fr-FR"/>
              </w:rPr>
            </w:pPr>
            <w:bookmarkStart w:id="128" w:name="lt_pId311"/>
            <w:r w:rsidRPr="001A7C32">
              <w:rPr>
                <w:lang w:val="fr-FR"/>
              </w:rPr>
              <w:t>Paramètres</w:t>
            </w:r>
            <w:bookmarkEnd w:id="128"/>
          </w:p>
        </w:tc>
        <w:tc>
          <w:tcPr>
            <w:tcW w:w="3827" w:type="dxa"/>
            <w:hideMark/>
          </w:tcPr>
          <w:p w14:paraId="4B9E0BEE" w14:textId="77777777" w:rsidR="00D02600" w:rsidRPr="001A7C32" w:rsidRDefault="00D02600" w:rsidP="00801536">
            <w:pPr>
              <w:pStyle w:val="Tablehead"/>
              <w:rPr>
                <w:lang w:val="fr-FR"/>
              </w:rPr>
            </w:pPr>
            <w:bookmarkStart w:id="129" w:name="lt_pId312"/>
            <w:r w:rsidRPr="001A7C32">
              <w:rPr>
                <w:lang w:val="fr-FR"/>
              </w:rPr>
              <w:t>Valeurs PQ</w:t>
            </w:r>
            <w:bookmarkEnd w:id="129"/>
          </w:p>
        </w:tc>
        <w:tc>
          <w:tcPr>
            <w:tcW w:w="3690" w:type="dxa"/>
          </w:tcPr>
          <w:p w14:paraId="093C8B65" w14:textId="77777777" w:rsidR="00D02600" w:rsidRPr="001A7C32" w:rsidRDefault="00D02600" w:rsidP="00801536">
            <w:pPr>
              <w:pStyle w:val="Tablehead"/>
              <w:rPr>
                <w:lang w:val="fr-FR"/>
              </w:rPr>
            </w:pPr>
            <w:bookmarkStart w:id="130" w:name="lt_pId313"/>
            <w:r w:rsidRPr="001A7C32">
              <w:rPr>
                <w:lang w:val="fr-FR"/>
              </w:rPr>
              <w:t>Valeurs HLG</w:t>
            </w:r>
            <w:bookmarkEnd w:id="130"/>
          </w:p>
        </w:tc>
      </w:tr>
      <w:tr w:rsidR="00D02600" w:rsidRPr="001A7C32" w14:paraId="4078CBA6" w14:textId="77777777" w:rsidTr="00BC6C80">
        <w:trPr>
          <w:jc w:val="center"/>
        </w:trPr>
        <w:tc>
          <w:tcPr>
            <w:tcW w:w="2122" w:type="dxa"/>
          </w:tcPr>
          <w:p w14:paraId="406F2986" w14:textId="77777777" w:rsidR="00D02600" w:rsidRPr="001A7C32" w:rsidRDefault="00D02600" w:rsidP="00801536">
            <w:pPr>
              <w:pStyle w:val="Tabletext"/>
              <w:jc w:val="left"/>
              <w:rPr>
                <w:rFonts w:cs="Arial"/>
                <w:szCs w:val="24"/>
                <w:lang w:val="fr-FR"/>
              </w:rPr>
            </w:pPr>
            <w:bookmarkStart w:id="131" w:name="lt_pId314"/>
            <w:r w:rsidRPr="001A7C32">
              <w:rPr>
                <w:rFonts w:cs="Arial"/>
                <w:szCs w:val="24"/>
                <w:lang w:val="fr-FR"/>
              </w:rPr>
              <w:t xml:space="preserve">Espace des couleurs </w:t>
            </w:r>
            <w:r w:rsidRPr="001A7C32">
              <w:rPr>
                <w:rFonts w:cs="Arial"/>
                <w:i/>
                <w:szCs w:val="24"/>
                <w:lang w:val="fr-FR"/>
              </w:rPr>
              <w:t>L</w:t>
            </w:r>
            <w:r w:rsidRPr="001A7C32">
              <w:rPr>
                <w:rFonts w:cs="Arial"/>
                <w:szCs w:val="24"/>
                <w:lang w:val="fr-FR"/>
              </w:rPr>
              <w:t xml:space="preserve">, </w:t>
            </w:r>
            <w:r w:rsidRPr="001A7C32">
              <w:rPr>
                <w:rFonts w:cs="Arial"/>
                <w:i/>
                <w:szCs w:val="24"/>
                <w:lang w:val="fr-FR"/>
              </w:rPr>
              <w:t>M</w:t>
            </w:r>
            <w:r w:rsidRPr="001A7C32">
              <w:rPr>
                <w:rFonts w:cs="Arial"/>
                <w:szCs w:val="24"/>
                <w:lang w:val="fr-FR"/>
              </w:rPr>
              <w:t xml:space="preserve">, </w:t>
            </w:r>
            <w:r w:rsidRPr="001A7C32">
              <w:rPr>
                <w:rFonts w:cs="Arial"/>
                <w:i/>
                <w:szCs w:val="24"/>
                <w:lang w:val="fr-FR"/>
              </w:rPr>
              <w:t>S</w:t>
            </w:r>
            <w:bookmarkEnd w:id="131"/>
          </w:p>
        </w:tc>
        <w:tc>
          <w:tcPr>
            <w:tcW w:w="7517" w:type="dxa"/>
            <w:gridSpan w:val="2"/>
          </w:tcPr>
          <w:p w14:paraId="0398CA15" w14:textId="77777777" w:rsidR="00D02600" w:rsidRPr="00477899" w:rsidRDefault="00D02600" w:rsidP="00801536">
            <w:pPr>
              <w:pStyle w:val="Tabletext"/>
              <w:spacing w:before="80" w:after="80"/>
              <w:jc w:val="center"/>
              <w:rPr>
                <w:sz w:val="20"/>
                <w:lang w:val="en-US"/>
              </w:rPr>
            </w:pPr>
            <w:r w:rsidRPr="00477899">
              <w:rPr>
                <w:i/>
                <w:iCs/>
                <w:sz w:val="20"/>
                <w:lang w:val="en-US"/>
              </w:rPr>
              <w:t>L</w:t>
            </w:r>
            <w:r w:rsidRPr="00477899">
              <w:rPr>
                <w:sz w:val="20"/>
                <w:lang w:val="en-US"/>
              </w:rPr>
              <w:t xml:space="preserve"> = (1688</w:t>
            </w:r>
            <w:r w:rsidRPr="00477899">
              <w:rPr>
                <w:i/>
                <w:iCs/>
                <w:sz w:val="20"/>
                <w:lang w:val="en-US"/>
              </w:rPr>
              <w:t>R</w:t>
            </w:r>
            <w:r w:rsidRPr="00477899">
              <w:rPr>
                <w:sz w:val="20"/>
                <w:lang w:val="en-US"/>
              </w:rPr>
              <w:t xml:space="preserve"> + 2146</w:t>
            </w:r>
            <w:r w:rsidRPr="00477899">
              <w:rPr>
                <w:i/>
                <w:iCs/>
                <w:sz w:val="20"/>
                <w:lang w:val="en-US"/>
              </w:rPr>
              <w:t>G</w:t>
            </w:r>
            <w:r w:rsidRPr="00477899">
              <w:rPr>
                <w:sz w:val="20"/>
                <w:lang w:val="en-US"/>
              </w:rPr>
              <w:t xml:space="preserve"> + 262</w:t>
            </w:r>
            <w:r w:rsidRPr="00477899">
              <w:rPr>
                <w:i/>
                <w:iCs/>
                <w:sz w:val="20"/>
                <w:lang w:val="en-US"/>
              </w:rPr>
              <w:t>B</w:t>
            </w:r>
            <w:r w:rsidRPr="00477899">
              <w:rPr>
                <w:sz w:val="20"/>
                <w:lang w:val="en-US"/>
              </w:rPr>
              <w:t>)/4096</w:t>
            </w:r>
          </w:p>
          <w:p w14:paraId="178D3749" w14:textId="77777777" w:rsidR="00D02600" w:rsidRPr="00477899" w:rsidRDefault="00D02600" w:rsidP="00801536">
            <w:pPr>
              <w:pStyle w:val="Tabletext"/>
              <w:spacing w:before="80" w:after="80"/>
              <w:jc w:val="center"/>
              <w:rPr>
                <w:sz w:val="20"/>
                <w:lang w:val="en-US"/>
              </w:rPr>
            </w:pPr>
            <w:r w:rsidRPr="00477899">
              <w:rPr>
                <w:i/>
                <w:iCs/>
                <w:sz w:val="20"/>
                <w:lang w:val="en-US"/>
              </w:rPr>
              <w:t>M</w:t>
            </w:r>
            <w:r w:rsidRPr="00477899">
              <w:rPr>
                <w:sz w:val="20"/>
                <w:lang w:val="en-US"/>
              </w:rPr>
              <w:t xml:space="preserve"> = (683</w:t>
            </w:r>
            <w:r w:rsidRPr="00477899">
              <w:rPr>
                <w:i/>
                <w:iCs/>
                <w:sz w:val="20"/>
                <w:lang w:val="en-US"/>
              </w:rPr>
              <w:t>R</w:t>
            </w:r>
            <w:r w:rsidRPr="00477899">
              <w:rPr>
                <w:sz w:val="20"/>
                <w:lang w:val="en-US"/>
              </w:rPr>
              <w:t xml:space="preserve"> + 2951</w:t>
            </w:r>
            <w:r w:rsidRPr="00477899">
              <w:rPr>
                <w:i/>
                <w:iCs/>
                <w:sz w:val="20"/>
                <w:lang w:val="en-US"/>
              </w:rPr>
              <w:t>G</w:t>
            </w:r>
            <w:r w:rsidRPr="00477899">
              <w:rPr>
                <w:sz w:val="20"/>
                <w:lang w:val="en-US"/>
              </w:rPr>
              <w:t xml:space="preserve"> + 462</w:t>
            </w:r>
            <w:r w:rsidRPr="00477899">
              <w:rPr>
                <w:i/>
                <w:iCs/>
                <w:sz w:val="20"/>
                <w:lang w:val="en-US"/>
              </w:rPr>
              <w:t>B</w:t>
            </w:r>
            <w:r w:rsidRPr="00477899">
              <w:rPr>
                <w:sz w:val="20"/>
                <w:lang w:val="en-US"/>
              </w:rPr>
              <w:t>)/4096</w:t>
            </w:r>
          </w:p>
          <w:p w14:paraId="1F8EB314" w14:textId="77777777" w:rsidR="00D02600" w:rsidRPr="00477899" w:rsidRDefault="00D02600" w:rsidP="00801536">
            <w:pPr>
              <w:pStyle w:val="Tabletext"/>
              <w:jc w:val="center"/>
              <w:rPr>
                <w:rFonts w:cs="Arial"/>
                <w:sz w:val="20"/>
                <w:szCs w:val="24"/>
                <w:lang w:val="en-US"/>
              </w:rPr>
            </w:pPr>
            <w:r w:rsidRPr="00477899">
              <w:rPr>
                <w:i/>
                <w:iCs/>
                <w:sz w:val="20"/>
                <w:lang w:val="en-US"/>
              </w:rPr>
              <w:t>S</w:t>
            </w:r>
            <w:r w:rsidRPr="00477899">
              <w:rPr>
                <w:sz w:val="20"/>
                <w:lang w:val="en-US"/>
              </w:rPr>
              <w:t xml:space="preserve"> = (99</w:t>
            </w:r>
            <w:r w:rsidRPr="00477899">
              <w:rPr>
                <w:i/>
                <w:iCs/>
                <w:sz w:val="20"/>
                <w:lang w:val="en-US"/>
              </w:rPr>
              <w:t>R</w:t>
            </w:r>
            <w:r w:rsidRPr="00477899">
              <w:rPr>
                <w:sz w:val="20"/>
                <w:lang w:val="en-US"/>
              </w:rPr>
              <w:t xml:space="preserve"> + 309</w:t>
            </w:r>
            <w:r w:rsidRPr="00477899">
              <w:rPr>
                <w:i/>
                <w:iCs/>
                <w:sz w:val="20"/>
                <w:lang w:val="en-US"/>
              </w:rPr>
              <w:t>G</w:t>
            </w:r>
            <w:r w:rsidRPr="00477899">
              <w:rPr>
                <w:sz w:val="20"/>
                <w:lang w:val="en-US"/>
              </w:rPr>
              <w:t xml:space="preserve"> + 3688</w:t>
            </w:r>
            <w:r w:rsidRPr="00477899">
              <w:rPr>
                <w:i/>
                <w:iCs/>
                <w:sz w:val="20"/>
                <w:lang w:val="en-US"/>
              </w:rPr>
              <w:t>B</w:t>
            </w:r>
            <w:r w:rsidRPr="00477899">
              <w:rPr>
                <w:sz w:val="20"/>
                <w:lang w:val="en-US"/>
              </w:rPr>
              <w:t>)/4096</w:t>
            </w:r>
          </w:p>
        </w:tc>
      </w:tr>
      <w:tr w:rsidR="00D02600" w:rsidRPr="001A7C32" w14:paraId="5EA2B088" w14:textId="77777777" w:rsidTr="00BC6C80">
        <w:trPr>
          <w:trHeight w:val="1145"/>
          <w:jc w:val="center"/>
        </w:trPr>
        <w:tc>
          <w:tcPr>
            <w:tcW w:w="2122" w:type="dxa"/>
            <w:hideMark/>
          </w:tcPr>
          <w:p w14:paraId="752980C9" w14:textId="6148BBC6" w:rsidR="00D02600" w:rsidRPr="00477899" w:rsidRDefault="00D02600" w:rsidP="00801536">
            <w:pPr>
              <w:pStyle w:val="Tabletext"/>
              <w:jc w:val="left"/>
              <w:rPr>
                <w:rFonts w:cs="Arial"/>
                <w:b/>
                <w:szCs w:val="24"/>
                <w:vertAlign w:val="superscript"/>
                <w:lang w:val="es-ES"/>
              </w:rPr>
            </w:pPr>
            <w:bookmarkStart w:id="132" w:name="lt_pId315"/>
            <w:r w:rsidRPr="00477899">
              <w:rPr>
                <w:rFonts w:cs="Arial"/>
                <w:szCs w:val="24"/>
                <w:lang w:val="es-ES"/>
              </w:rPr>
              <w:t xml:space="preserve">Calcul de </w:t>
            </w:r>
            <w:r w:rsidRPr="00477899">
              <w:rPr>
                <w:rFonts w:cs="Arial"/>
                <w:i/>
                <w:szCs w:val="24"/>
                <w:lang w:val="es-ES"/>
              </w:rPr>
              <w:t>L</w:t>
            </w:r>
            <w:r w:rsidR="001A7C32" w:rsidRPr="00477899">
              <w:rPr>
                <w:rFonts w:cs="Arial"/>
                <w:i/>
                <w:szCs w:val="24"/>
                <w:lang w:val="es-ES"/>
              </w:rPr>
              <w:t>'</w:t>
            </w:r>
            <w:r w:rsidRPr="00477899">
              <w:rPr>
                <w:rFonts w:cs="Arial"/>
                <w:szCs w:val="24"/>
                <w:lang w:val="es-ES"/>
              </w:rPr>
              <w:t xml:space="preserve">, </w:t>
            </w:r>
            <w:r w:rsidRPr="00477899">
              <w:rPr>
                <w:rFonts w:cs="Arial"/>
                <w:i/>
                <w:szCs w:val="24"/>
                <w:lang w:val="es-ES"/>
              </w:rPr>
              <w:t>M</w:t>
            </w:r>
            <w:r w:rsidR="001A7C32" w:rsidRPr="00477899">
              <w:rPr>
                <w:rFonts w:cs="Arial"/>
                <w:i/>
                <w:szCs w:val="24"/>
                <w:lang w:val="es-ES"/>
              </w:rPr>
              <w:t>'</w:t>
            </w:r>
            <w:r w:rsidRPr="00477899">
              <w:rPr>
                <w:rFonts w:cs="Arial"/>
                <w:szCs w:val="24"/>
                <w:lang w:val="es-ES"/>
              </w:rPr>
              <w:t xml:space="preserve">, </w:t>
            </w:r>
            <w:r w:rsidRPr="00477899">
              <w:rPr>
                <w:rFonts w:cs="Arial"/>
                <w:i/>
                <w:szCs w:val="24"/>
                <w:lang w:val="es-ES"/>
              </w:rPr>
              <w:t>S</w:t>
            </w:r>
            <w:r w:rsidR="001A7C32" w:rsidRPr="00477899">
              <w:rPr>
                <w:rFonts w:cs="Arial"/>
                <w:i/>
                <w:szCs w:val="24"/>
                <w:lang w:val="es-ES"/>
              </w:rPr>
              <w:t>'</w:t>
            </w:r>
            <w:r w:rsidR="004B78B6">
              <w:rPr>
                <w:rFonts w:cs="Arial"/>
                <w:i/>
                <w:szCs w:val="24"/>
                <w:lang w:val="es-ES"/>
              </w:rPr>
              <w:t xml:space="preserve"> </w:t>
            </w:r>
            <w:r w:rsidRPr="00AD0728">
              <w:rPr>
                <w:rFonts w:cs="Arial"/>
                <w:bCs/>
                <w:szCs w:val="24"/>
                <w:vertAlign w:val="superscript"/>
                <w:lang w:val="es-ES"/>
              </w:rPr>
              <w:t>7c</w:t>
            </w:r>
            <w:bookmarkEnd w:id="132"/>
          </w:p>
        </w:tc>
        <w:tc>
          <w:tcPr>
            <w:tcW w:w="3827" w:type="dxa"/>
          </w:tcPr>
          <w:p w14:paraId="543E84EC" w14:textId="6CD349DE" w:rsidR="00D02600" w:rsidRPr="00477899" w:rsidRDefault="00D02600" w:rsidP="00801536">
            <w:pPr>
              <w:pStyle w:val="Tabletext"/>
              <w:jc w:val="center"/>
              <w:rPr>
                <w:rFonts w:cs="Arial"/>
                <w:i/>
                <w:sz w:val="20"/>
                <w:szCs w:val="24"/>
                <w:lang w:val="es-ES"/>
              </w:rPr>
            </w:pPr>
            <w:bookmarkStart w:id="133" w:name="lt_pId316"/>
            <w:r w:rsidRPr="00477899">
              <w:rPr>
                <w:rFonts w:cs="Arial"/>
                <w:i/>
                <w:sz w:val="20"/>
                <w:szCs w:val="24"/>
                <w:lang w:val="es-ES"/>
              </w:rPr>
              <w:t>{L</w:t>
            </w:r>
            <w:r w:rsidR="001A7C32" w:rsidRPr="00477899">
              <w:rPr>
                <w:rFonts w:cs="Arial"/>
                <w:i/>
                <w:sz w:val="20"/>
                <w:szCs w:val="24"/>
                <w:lang w:val="es-ES"/>
              </w:rPr>
              <w:t>'</w:t>
            </w:r>
            <w:r w:rsidRPr="00477899">
              <w:rPr>
                <w:rFonts w:cs="Arial"/>
                <w:i/>
                <w:sz w:val="20"/>
                <w:szCs w:val="24"/>
                <w:lang w:val="es-ES"/>
              </w:rPr>
              <w:t>, M</w:t>
            </w:r>
            <w:r w:rsidR="001A7C32" w:rsidRPr="00477899">
              <w:rPr>
                <w:rFonts w:cs="Arial"/>
                <w:i/>
                <w:sz w:val="20"/>
                <w:szCs w:val="24"/>
                <w:lang w:val="es-ES"/>
              </w:rPr>
              <w:t>'</w:t>
            </w:r>
            <w:r w:rsidRPr="00477899">
              <w:rPr>
                <w:rFonts w:cs="Arial"/>
                <w:i/>
                <w:sz w:val="20"/>
                <w:szCs w:val="24"/>
                <w:lang w:val="es-ES"/>
              </w:rPr>
              <w:t>, S</w:t>
            </w:r>
            <w:proofErr w:type="gramStart"/>
            <w:r w:rsidR="001A7C32" w:rsidRPr="00477899">
              <w:rPr>
                <w:rFonts w:cs="Arial"/>
                <w:i/>
                <w:sz w:val="20"/>
                <w:szCs w:val="24"/>
                <w:lang w:val="es-ES"/>
              </w:rPr>
              <w:t>'</w:t>
            </w:r>
            <w:r w:rsidRPr="00477899">
              <w:rPr>
                <w:rFonts w:cs="Arial"/>
                <w:i/>
                <w:sz w:val="20"/>
                <w:szCs w:val="24"/>
                <w:lang w:val="es-ES"/>
              </w:rPr>
              <w:t>}=</w:t>
            </w:r>
            <w:proofErr w:type="gramEnd"/>
            <w:r w:rsidRPr="00477899">
              <w:rPr>
                <w:rFonts w:cs="Arial"/>
                <w:iCs/>
                <w:sz w:val="20"/>
                <w:szCs w:val="24"/>
                <w:lang w:val="es-ES"/>
              </w:rPr>
              <w:t>EOTF</w:t>
            </w:r>
            <w:r w:rsidRPr="00477899">
              <w:rPr>
                <w:rFonts w:cs="Arial"/>
                <w:iCs/>
                <w:sz w:val="20"/>
                <w:szCs w:val="24"/>
                <w:vertAlign w:val="superscript"/>
                <w:lang w:val="es-ES"/>
              </w:rPr>
              <w:t>−1</w:t>
            </w:r>
            <w:r w:rsidRPr="00477899">
              <w:rPr>
                <w:rFonts w:cs="Arial"/>
                <w:i/>
                <w:sz w:val="20"/>
                <w:szCs w:val="24"/>
                <w:lang w:val="es-ES"/>
              </w:rPr>
              <w:t>(F</w:t>
            </w:r>
            <w:r w:rsidRPr="00477899">
              <w:rPr>
                <w:rFonts w:cs="Arial"/>
                <w:i/>
                <w:sz w:val="20"/>
                <w:szCs w:val="24"/>
                <w:vertAlign w:val="subscript"/>
                <w:lang w:val="es-ES"/>
              </w:rPr>
              <w:t>D</w:t>
            </w:r>
            <w:r w:rsidRPr="00477899">
              <w:rPr>
                <w:rFonts w:cs="Arial"/>
                <w:i/>
                <w:sz w:val="20"/>
                <w:szCs w:val="24"/>
                <w:lang w:val="es-ES"/>
              </w:rPr>
              <w:t>)</w:t>
            </w:r>
            <w:bookmarkEnd w:id="133"/>
          </w:p>
          <w:p w14:paraId="7D7E2CC5" w14:textId="77777777" w:rsidR="00D02600" w:rsidRPr="001A7C32" w:rsidRDefault="00D02600" w:rsidP="00801536">
            <w:pPr>
              <w:pStyle w:val="Tabletext"/>
              <w:rPr>
                <w:rFonts w:cs="Arial"/>
                <w:i/>
                <w:sz w:val="20"/>
                <w:szCs w:val="24"/>
                <w:lang w:val="fr-FR"/>
              </w:rPr>
            </w:pPr>
            <w:bookmarkStart w:id="134" w:name="lt_pId317"/>
            <w:r w:rsidRPr="001A7C32">
              <w:rPr>
                <w:rFonts w:cs="Arial"/>
                <w:iCs/>
                <w:sz w:val="20"/>
                <w:szCs w:val="24"/>
                <w:lang w:val="fr-FR"/>
              </w:rPr>
              <w:t>où</w:t>
            </w:r>
            <w:r w:rsidRPr="001A7C32">
              <w:rPr>
                <w:rFonts w:cs="Arial"/>
                <w:i/>
                <w:sz w:val="20"/>
                <w:szCs w:val="24"/>
                <w:lang w:val="fr-FR"/>
              </w:rPr>
              <w:t xml:space="preserve"> F</w:t>
            </w:r>
            <w:r w:rsidRPr="001A7C32">
              <w:rPr>
                <w:rFonts w:cs="Arial"/>
                <w:i/>
                <w:sz w:val="20"/>
                <w:szCs w:val="24"/>
                <w:vertAlign w:val="subscript"/>
                <w:lang w:val="fr-FR"/>
              </w:rPr>
              <w:t>D</w:t>
            </w:r>
            <w:r w:rsidRPr="001A7C32">
              <w:rPr>
                <w:rFonts w:cs="Arial"/>
                <w:i/>
                <w:sz w:val="20"/>
                <w:szCs w:val="24"/>
                <w:lang w:val="fr-FR"/>
              </w:rPr>
              <w:t xml:space="preserve"> = {L</w:t>
            </w:r>
            <w:r w:rsidRPr="001A7C32">
              <w:rPr>
                <w:rFonts w:cs="Arial"/>
                <w:i/>
                <w:sz w:val="20"/>
                <w:szCs w:val="24"/>
                <w:vertAlign w:val="subscript"/>
                <w:lang w:val="fr-FR"/>
              </w:rPr>
              <w:t>D</w:t>
            </w:r>
            <w:r w:rsidRPr="001A7C32">
              <w:rPr>
                <w:rFonts w:cs="Arial"/>
                <w:i/>
                <w:sz w:val="20"/>
                <w:szCs w:val="24"/>
                <w:lang w:val="fr-FR"/>
              </w:rPr>
              <w:t>, M</w:t>
            </w:r>
            <w:r w:rsidRPr="001A7C32">
              <w:rPr>
                <w:rFonts w:cs="Arial"/>
                <w:i/>
                <w:sz w:val="20"/>
                <w:szCs w:val="24"/>
                <w:vertAlign w:val="subscript"/>
                <w:lang w:val="fr-FR"/>
              </w:rPr>
              <w:t>D</w:t>
            </w:r>
            <w:r w:rsidRPr="001A7C32">
              <w:rPr>
                <w:rFonts w:cs="Arial"/>
                <w:i/>
                <w:sz w:val="20"/>
                <w:szCs w:val="24"/>
                <w:lang w:val="fr-FR"/>
              </w:rPr>
              <w:t>, S</w:t>
            </w:r>
            <w:r w:rsidRPr="001A7C32">
              <w:rPr>
                <w:rFonts w:cs="Arial"/>
                <w:i/>
                <w:sz w:val="20"/>
                <w:szCs w:val="24"/>
                <w:vertAlign w:val="subscript"/>
                <w:lang w:val="fr-FR"/>
              </w:rPr>
              <w:t>D</w:t>
            </w:r>
            <w:r w:rsidRPr="001A7C32">
              <w:rPr>
                <w:rFonts w:cs="Arial"/>
                <w:i/>
                <w:sz w:val="20"/>
                <w:szCs w:val="24"/>
                <w:lang w:val="fr-FR"/>
              </w:rPr>
              <w:t>}</w:t>
            </w:r>
            <w:bookmarkEnd w:id="134"/>
          </w:p>
        </w:tc>
        <w:tc>
          <w:tcPr>
            <w:tcW w:w="3690" w:type="dxa"/>
          </w:tcPr>
          <w:p w14:paraId="6C887601" w14:textId="4E8F159E" w:rsidR="00D02600" w:rsidRPr="00477899" w:rsidRDefault="00D02600" w:rsidP="00801536">
            <w:pPr>
              <w:pStyle w:val="Tabletext"/>
              <w:jc w:val="center"/>
              <w:rPr>
                <w:rFonts w:cs="Arial"/>
                <w:sz w:val="20"/>
                <w:szCs w:val="24"/>
                <w:lang w:val="es-ES"/>
              </w:rPr>
            </w:pPr>
            <w:bookmarkStart w:id="135" w:name="lt_pId318"/>
            <w:r w:rsidRPr="00477899">
              <w:rPr>
                <w:rFonts w:cs="Arial"/>
                <w:sz w:val="20"/>
                <w:szCs w:val="24"/>
                <w:lang w:val="es-ES"/>
              </w:rPr>
              <w:t>{</w:t>
            </w:r>
            <w:r w:rsidRPr="00477899">
              <w:rPr>
                <w:rFonts w:cs="Arial"/>
                <w:i/>
                <w:sz w:val="20"/>
                <w:szCs w:val="24"/>
                <w:lang w:val="es-ES"/>
              </w:rPr>
              <w:t>L</w:t>
            </w:r>
            <w:r w:rsidR="001A7C32" w:rsidRPr="00477899">
              <w:rPr>
                <w:rFonts w:cs="Arial"/>
                <w:i/>
                <w:sz w:val="20"/>
                <w:szCs w:val="24"/>
                <w:lang w:val="es-ES"/>
              </w:rPr>
              <w:t>'</w:t>
            </w:r>
            <w:r w:rsidRPr="00477899">
              <w:rPr>
                <w:rFonts w:cs="Arial"/>
                <w:sz w:val="20"/>
                <w:szCs w:val="24"/>
                <w:lang w:val="es-ES"/>
              </w:rPr>
              <w:t xml:space="preserve">, </w:t>
            </w:r>
            <w:r w:rsidRPr="00477899">
              <w:rPr>
                <w:rFonts w:cs="Arial"/>
                <w:i/>
                <w:sz w:val="20"/>
                <w:szCs w:val="24"/>
                <w:lang w:val="es-ES"/>
              </w:rPr>
              <w:t>M</w:t>
            </w:r>
            <w:r w:rsidR="001A7C32" w:rsidRPr="00477899">
              <w:rPr>
                <w:rFonts w:cs="Arial"/>
                <w:i/>
                <w:sz w:val="20"/>
                <w:szCs w:val="24"/>
                <w:lang w:val="es-ES"/>
              </w:rPr>
              <w:t>'</w:t>
            </w:r>
            <w:r w:rsidRPr="00477899">
              <w:rPr>
                <w:rFonts w:cs="Arial"/>
                <w:sz w:val="20"/>
                <w:szCs w:val="24"/>
                <w:lang w:val="es-ES"/>
              </w:rPr>
              <w:t xml:space="preserve">, </w:t>
            </w:r>
            <w:r w:rsidRPr="00477899">
              <w:rPr>
                <w:rFonts w:cs="Arial"/>
                <w:i/>
                <w:sz w:val="20"/>
                <w:szCs w:val="24"/>
                <w:lang w:val="es-ES"/>
              </w:rPr>
              <w:t>S</w:t>
            </w:r>
            <w:proofErr w:type="gramStart"/>
            <w:r w:rsidR="001A7C32" w:rsidRPr="00477899">
              <w:rPr>
                <w:rFonts w:cs="Arial"/>
                <w:i/>
                <w:sz w:val="20"/>
                <w:szCs w:val="24"/>
                <w:lang w:val="es-ES"/>
              </w:rPr>
              <w:t>'</w:t>
            </w:r>
            <w:r w:rsidRPr="00477899">
              <w:rPr>
                <w:rFonts w:cs="Arial"/>
                <w:sz w:val="20"/>
                <w:szCs w:val="24"/>
                <w:lang w:val="es-ES"/>
              </w:rPr>
              <w:t>}=</w:t>
            </w:r>
            <w:proofErr w:type="gramEnd"/>
            <w:r w:rsidRPr="00477899">
              <w:rPr>
                <w:rFonts w:cs="Arial"/>
                <w:sz w:val="20"/>
                <w:szCs w:val="24"/>
                <w:lang w:val="es-ES"/>
              </w:rPr>
              <w:t>OETF(</w:t>
            </w:r>
            <w:r w:rsidRPr="00477899">
              <w:rPr>
                <w:rFonts w:cs="Arial"/>
                <w:i/>
                <w:sz w:val="20"/>
                <w:szCs w:val="24"/>
                <w:lang w:val="es-ES"/>
              </w:rPr>
              <w:t>E</w:t>
            </w:r>
            <w:r w:rsidRPr="00477899">
              <w:rPr>
                <w:rFonts w:cs="Arial"/>
                <w:sz w:val="20"/>
                <w:szCs w:val="24"/>
                <w:lang w:val="es-ES"/>
              </w:rPr>
              <w:t>)</w:t>
            </w:r>
            <w:bookmarkEnd w:id="135"/>
          </w:p>
          <w:p w14:paraId="4A23E8B1" w14:textId="77777777" w:rsidR="00D02600" w:rsidRPr="001A7C32" w:rsidRDefault="00D02600" w:rsidP="00801536">
            <w:pPr>
              <w:pStyle w:val="Tabletext"/>
              <w:rPr>
                <w:rFonts w:cs="Arial"/>
                <w:i/>
                <w:sz w:val="20"/>
                <w:szCs w:val="24"/>
                <w:lang w:val="fr-FR"/>
              </w:rPr>
            </w:pPr>
            <w:bookmarkStart w:id="136" w:name="lt_pId319"/>
            <w:r w:rsidRPr="001A7C32">
              <w:rPr>
                <w:rFonts w:cs="Arial"/>
                <w:iCs/>
                <w:sz w:val="20"/>
                <w:szCs w:val="24"/>
                <w:lang w:val="fr-FR"/>
              </w:rPr>
              <w:t>où</w:t>
            </w:r>
            <w:r w:rsidRPr="001A7C32">
              <w:rPr>
                <w:rFonts w:cs="Arial"/>
                <w:i/>
                <w:sz w:val="20"/>
                <w:szCs w:val="24"/>
                <w:lang w:val="fr-FR"/>
              </w:rPr>
              <w:t xml:space="preserve"> E = {L</w:t>
            </w:r>
            <w:r w:rsidRPr="001A7C32">
              <w:rPr>
                <w:rFonts w:cs="Arial"/>
                <w:i/>
                <w:sz w:val="20"/>
                <w:szCs w:val="24"/>
                <w:vertAlign w:val="subscript"/>
                <w:lang w:val="fr-FR"/>
              </w:rPr>
              <w:t>S</w:t>
            </w:r>
            <w:r w:rsidRPr="001A7C32">
              <w:rPr>
                <w:rFonts w:cs="Arial"/>
                <w:i/>
                <w:sz w:val="20"/>
                <w:szCs w:val="24"/>
                <w:lang w:val="fr-FR"/>
              </w:rPr>
              <w:t>, M</w:t>
            </w:r>
            <w:r w:rsidRPr="001A7C32">
              <w:rPr>
                <w:rFonts w:cs="Arial"/>
                <w:i/>
                <w:sz w:val="20"/>
                <w:szCs w:val="24"/>
                <w:vertAlign w:val="subscript"/>
                <w:lang w:val="fr-FR"/>
              </w:rPr>
              <w:t>S</w:t>
            </w:r>
            <w:r w:rsidRPr="001A7C32">
              <w:rPr>
                <w:rFonts w:cs="Arial"/>
                <w:i/>
                <w:sz w:val="20"/>
                <w:szCs w:val="24"/>
                <w:lang w:val="fr-FR"/>
              </w:rPr>
              <w:t>, S</w:t>
            </w:r>
            <w:r w:rsidRPr="001A7C32">
              <w:rPr>
                <w:rFonts w:cs="Arial"/>
                <w:i/>
                <w:sz w:val="20"/>
                <w:szCs w:val="24"/>
                <w:vertAlign w:val="subscript"/>
                <w:lang w:val="fr-FR"/>
              </w:rPr>
              <w:t>S</w:t>
            </w:r>
            <w:r w:rsidRPr="001A7C32">
              <w:rPr>
                <w:rFonts w:cs="Arial"/>
                <w:i/>
                <w:sz w:val="20"/>
                <w:szCs w:val="24"/>
                <w:lang w:val="fr-FR"/>
              </w:rPr>
              <w:t>}</w:t>
            </w:r>
            <w:bookmarkEnd w:id="136"/>
          </w:p>
        </w:tc>
      </w:tr>
      <w:tr w:rsidR="00D02600" w:rsidRPr="001A7C32" w14:paraId="79C5BB03" w14:textId="77777777" w:rsidTr="00BC6C80">
        <w:trPr>
          <w:jc w:val="center"/>
        </w:trPr>
        <w:tc>
          <w:tcPr>
            <w:tcW w:w="2122" w:type="dxa"/>
            <w:hideMark/>
          </w:tcPr>
          <w:p w14:paraId="225B3045" w14:textId="77777777" w:rsidR="00D02600" w:rsidRPr="001A7C32" w:rsidRDefault="00D02600" w:rsidP="00801536">
            <w:pPr>
              <w:pStyle w:val="Tabletext"/>
              <w:jc w:val="left"/>
              <w:rPr>
                <w:rFonts w:cs="Arial"/>
                <w:b/>
                <w:sz w:val="24"/>
                <w:szCs w:val="24"/>
                <w:lang w:val="fr-FR"/>
              </w:rPr>
            </w:pPr>
            <w:bookmarkStart w:id="137" w:name="lt_pId320"/>
            <w:r w:rsidRPr="001A7C32">
              <w:rPr>
                <w:rFonts w:cs="Arial"/>
                <w:szCs w:val="24"/>
                <w:lang w:val="fr-FR"/>
              </w:rPr>
              <w:t xml:space="preserve">Calcul de </w:t>
            </w:r>
            <w:r w:rsidRPr="001A7C32">
              <w:rPr>
                <w:rFonts w:cs="Arial"/>
                <w:i/>
                <w:szCs w:val="24"/>
                <w:lang w:val="fr-FR"/>
              </w:rPr>
              <w:t>I</w:t>
            </w:r>
            <w:bookmarkEnd w:id="137"/>
          </w:p>
        </w:tc>
        <w:tc>
          <w:tcPr>
            <w:tcW w:w="7517" w:type="dxa"/>
            <w:gridSpan w:val="2"/>
            <w:hideMark/>
          </w:tcPr>
          <w:p w14:paraId="1F5778E5" w14:textId="3F3866B8" w:rsidR="00D02600" w:rsidRPr="001A7C32" w:rsidRDefault="00D02600" w:rsidP="00801536">
            <w:pPr>
              <w:pStyle w:val="Tabletext"/>
              <w:jc w:val="center"/>
              <w:rPr>
                <w:rFonts w:cs="Arial"/>
                <w:sz w:val="20"/>
                <w:szCs w:val="24"/>
                <w:lang w:val="fr-FR"/>
              </w:rPr>
            </w:pPr>
            <w:bookmarkStart w:id="138" w:name="lt_pId321"/>
            <w:r w:rsidRPr="001A7C32">
              <w:rPr>
                <w:rFonts w:cs="Arial"/>
                <w:i/>
                <w:sz w:val="20"/>
                <w:szCs w:val="24"/>
                <w:lang w:val="fr-FR"/>
              </w:rPr>
              <w:t>I</w:t>
            </w:r>
            <w:r w:rsidRPr="001A7C32">
              <w:rPr>
                <w:rFonts w:cs="Arial"/>
                <w:sz w:val="20"/>
                <w:szCs w:val="24"/>
                <w:lang w:val="fr-FR"/>
              </w:rPr>
              <w:t xml:space="preserve"> = 0,5</w:t>
            </w:r>
            <w:r w:rsidRPr="001A7C32">
              <w:rPr>
                <w:rFonts w:cs="Arial"/>
                <w:i/>
                <w:sz w:val="20"/>
                <w:szCs w:val="24"/>
                <w:lang w:val="fr-FR"/>
              </w:rPr>
              <w:t>L</w:t>
            </w:r>
            <w:r w:rsidR="001A7C32" w:rsidRPr="001A7C32">
              <w:rPr>
                <w:rFonts w:cs="Arial"/>
                <w:i/>
                <w:sz w:val="20"/>
                <w:szCs w:val="24"/>
                <w:lang w:val="fr-FR"/>
              </w:rPr>
              <w:t>'</w:t>
            </w:r>
            <w:r w:rsidRPr="001A7C32">
              <w:rPr>
                <w:rFonts w:cs="Arial"/>
                <w:i/>
                <w:sz w:val="20"/>
                <w:szCs w:val="24"/>
                <w:lang w:val="fr-FR"/>
              </w:rPr>
              <w:t xml:space="preserve"> </w:t>
            </w:r>
            <w:r w:rsidRPr="001A7C32">
              <w:rPr>
                <w:rFonts w:cs="Arial"/>
                <w:sz w:val="20"/>
                <w:szCs w:val="24"/>
                <w:lang w:val="fr-FR"/>
              </w:rPr>
              <w:t>+ 0,5</w:t>
            </w:r>
            <w:r w:rsidRPr="001A7C32">
              <w:rPr>
                <w:rFonts w:cs="Arial"/>
                <w:i/>
                <w:sz w:val="20"/>
                <w:szCs w:val="24"/>
                <w:lang w:val="fr-FR"/>
              </w:rPr>
              <w:t>M</w:t>
            </w:r>
            <w:bookmarkEnd w:id="138"/>
            <w:r w:rsidR="001A7C32" w:rsidRPr="001A7C32">
              <w:rPr>
                <w:rFonts w:cs="Arial"/>
                <w:i/>
                <w:sz w:val="20"/>
                <w:szCs w:val="24"/>
                <w:lang w:val="fr-FR"/>
              </w:rPr>
              <w:t>'</w:t>
            </w:r>
          </w:p>
        </w:tc>
      </w:tr>
      <w:tr w:rsidR="00D02600" w:rsidRPr="001A7C32" w14:paraId="6A4D25A3" w14:textId="77777777" w:rsidTr="00BC6C80">
        <w:trPr>
          <w:jc w:val="center"/>
        </w:trPr>
        <w:tc>
          <w:tcPr>
            <w:tcW w:w="2122" w:type="dxa"/>
            <w:tcBorders>
              <w:bottom w:val="single" w:sz="2" w:space="0" w:color="auto"/>
            </w:tcBorders>
            <w:vAlign w:val="center"/>
            <w:hideMark/>
          </w:tcPr>
          <w:p w14:paraId="31A4496B" w14:textId="77777777" w:rsidR="00D02600" w:rsidRPr="001A7C32" w:rsidRDefault="00D02600" w:rsidP="00801536">
            <w:pPr>
              <w:pStyle w:val="Tabletext"/>
              <w:jc w:val="left"/>
              <w:rPr>
                <w:rFonts w:cs="Arial"/>
                <w:szCs w:val="24"/>
                <w:lang w:val="fr-FR"/>
              </w:rPr>
            </w:pPr>
            <w:bookmarkStart w:id="139" w:name="lt_pId322"/>
            <w:r w:rsidRPr="001A7C32">
              <w:rPr>
                <w:rFonts w:cs="Arial"/>
                <w:szCs w:val="24"/>
                <w:lang w:val="fr-FR"/>
              </w:rPr>
              <w:t>Calcul des signaux de chrominance</w:t>
            </w:r>
            <w:r w:rsidRPr="001A7C32">
              <w:rPr>
                <w:rFonts w:cs="Arial"/>
                <w:b/>
                <w:color w:val="800000"/>
                <w:szCs w:val="24"/>
                <w:lang w:val="fr-FR"/>
              </w:rPr>
              <w:t xml:space="preserve"> </w:t>
            </w:r>
            <w:bookmarkEnd w:id="139"/>
          </w:p>
        </w:tc>
        <w:tc>
          <w:tcPr>
            <w:tcW w:w="3827" w:type="dxa"/>
            <w:tcBorders>
              <w:bottom w:val="single" w:sz="2" w:space="0" w:color="auto"/>
            </w:tcBorders>
            <w:vAlign w:val="center"/>
            <w:hideMark/>
          </w:tcPr>
          <w:p w14:paraId="06A153EF" w14:textId="77777777" w:rsidR="00D02600" w:rsidRPr="001A7C32" w:rsidRDefault="00AD747B" w:rsidP="00801536">
            <w:pPr>
              <w:pStyle w:val="Tabletext"/>
              <w:spacing w:before="80" w:after="80"/>
              <w:jc w:val="center"/>
              <w:rPr>
                <w:sz w:val="20"/>
                <w:lang w:val="fr-FR"/>
              </w:rPr>
            </w:pPr>
            <m:oMathPara>
              <m:oMath>
                <m:m>
                  <m:mPr>
                    <m:mcs>
                      <m:mc>
                        <m:mcPr>
                          <m:count m:val="1"/>
                          <m:mcJc m:val="center"/>
                        </m:mcPr>
                      </m:mc>
                    </m:mcs>
                    <m:ctrlPr>
                      <w:rPr>
                        <w:rFonts w:ascii="Cambria Math" w:hAnsi="Cambria Math"/>
                        <w:i/>
                        <w:sz w:val="20"/>
                        <w:lang w:val="fr-FR"/>
                      </w:rPr>
                    </m:ctrlPr>
                  </m:mPr>
                  <m:mr>
                    <m:e>
                      <m:sSub>
                        <m:sSubPr>
                          <m:ctrlPr>
                            <w:rPr>
                              <w:rFonts w:ascii="Cambria Math" w:hAnsi="Cambria Math"/>
                              <w:i/>
                              <w:sz w:val="20"/>
                              <w:lang w:val="fr-FR"/>
                            </w:rPr>
                          </m:ctrlPr>
                        </m:sSubPr>
                        <m:e>
                          <m:r>
                            <w:rPr>
                              <w:rFonts w:ascii="Cambria Math" w:hAnsi="Cambria Math"/>
                              <w:sz w:val="20"/>
                              <w:lang w:val="fr-FR"/>
                            </w:rPr>
                            <m:t>C</m:t>
                          </m:r>
                        </m:e>
                        <m:sub>
                          <m:r>
                            <w:rPr>
                              <w:rFonts w:ascii="Cambria Math" w:hAnsi="Cambria Math"/>
                              <w:sz w:val="20"/>
                              <w:lang w:val="fr-FR"/>
                            </w:rPr>
                            <m:t>T</m:t>
                          </m:r>
                        </m:sub>
                      </m:sSub>
                      <m:r>
                        <w:rPr>
                          <w:rFonts w:ascii="Cambria Math" w:hAnsi="Cambria Math"/>
                          <w:sz w:val="20"/>
                          <w:lang w:val="fr-FR"/>
                        </w:rPr>
                        <m:t>=(6610</m:t>
                      </m:r>
                      <m:sSup>
                        <m:sSupPr>
                          <m:ctrlPr>
                            <w:rPr>
                              <w:rFonts w:ascii="Cambria Math" w:hAnsi="Cambria Math"/>
                              <w:i/>
                              <w:sz w:val="20"/>
                              <w:lang w:val="fr-FR" w:eastAsia="ja-JP"/>
                            </w:rPr>
                          </m:ctrlPr>
                        </m:sSupPr>
                        <m:e>
                          <m:r>
                            <w:rPr>
                              <w:rFonts w:ascii="Cambria Math" w:hAnsi="Cambria Math"/>
                              <w:sz w:val="20"/>
                              <w:lang w:val="fr-FR"/>
                            </w:rPr>
                            <m:t>L</m:t>
                          </m:r>
                          <m:ctrlPr>
                            <w:rPr>
                              <w:rFonts w:ascii="Cambria Math" w:hAnsi="Cambria Math"/>
                              <w:i/>
                              <w:sz w:val="20"/>
                              <w:lang w:val="fr-FR"/>
                            </w:rPr>
                          </m:ctrlPr>
                        </m:e>
                        <m:sup>
                          <m:r>
                            <w:rPr>
                              <w:rFonts w:ascii="Cambria Math" w:hAnsi="Cambria Math"/>
                              <w:sz w:val="20"/>
                              <w:lang w:val="fr-FR" w:eastAsia="ja-JP"/>
                            </w:rPr>
                            <m:t>'</m:t>
                          </m:r>
                        </m:sup>
                      </m:sSup>
                      <m:r>
                        <w:rPr>
                          <w:rFonts w:ascii="Cambria Math" w:hAnsi="Cambria Math"/>
                          <w:sz w:val="20"/>
                          <w:lang w:val="fr-FR" w:eastAsia="ja-JP"/>
                        </w:rPr>
                        <m:t>-13613</m:t>
                      </m:r>
                      <m:sSup>
                        <m:sSupPr>
                          <m:ctrlPr>
                            <w:rPr>
                              <w:rFonts w:ascii="Cambria Math" w:hAnsi="Cambria Math"/>
                              <w:i/>
                              <w:sz w:val="20"/>
                              <w:lang w:val="fr-FR" w:eastAsia="ja-JP"/>
                            </w:rPr>
                          </m:ctrlPr>
                        </m:sSupPr>
                        <m:e>
                          <m:r>
                            <w:rPr>
                              <w:rFonts w:ascii="Cambria Math" w:hAnsi="Cambria Math"/>
                              <w:sz w:val="20"/>
                              <w:lang w:val="fr-FR" w:eastAsia="ja-JP"/>
                            </w:rPr>
                            <m:t>M</m:t>
                          </m:r>
                        </m:e>
                        <m:sup>
                          <m:r>
                            <w:rPr>
                              <w:rFonts w:ascii="Cambria Math" w:hAnsi="Cambria Math"/>
                              <w:sz w:val="20"/>
                              <w:lang w:val="fr-FR" w:eastAsia="ja-JP"/>
                            </w:rPr>
                            <m:t>'</m:t>
                          </m:r>
                        </m:sup>
                      </m:sSup>
                      <m:r>
                        <w:rPr>
                          <w:rFonts w:ascii="Cambria Math" w:hAnsi="Cambria Math"/>
                          <w:sz w:val="20"/>
                          <w:lang w:val="fr-FR" w:eastAsia="ja-JP"/>
                        </w:rPr>
                        <m:t>+7003</m:t>
                      </m:r>
                      <m:sSup>
                        <m:sSupPr>
                          <m:ctrlPr>
                            <w:rPr>
                              <w:rFonts w:ascii="Cambria Math" w:hAnsi="Cambria Math"/>
                              <w:i/>
                              <w:sz w:val="20"/>
                              <w:lang w:val="fr-FR" w:eastAsia="ja-JP"/>
                            </w:rPr>
                          </m:ctrlPr>
                        </m:sSupPr>
                        <m:e>
                          <m:r>
                            <w:rPr>
                              <w:rFonts w:ascii="Cambria Math" w:hAnsi="Cambria Math"/>
                              <w:sz w:val="20"/>
                              <w:lang w:val="fr-FR" w:eastAsia="ja-JP"/>
                            </w:rPr>
                            <m:t>S</m:t>
                          </m:r>
                        </m:e>
                        <m:sup>
                          <m:r>
                            <w:rPr>
                              <w:rFonts w:ascii="Cambria Math" w:hAnsi="Cambria Math"/>
                              <w:sz w:val="20"/>
                              <w:lang w:val="fr-FR" w:eastAsia="ja-JP"/>
                            </w:rPr>
                            <m:t>'</m:t>
                          </m:r>
                        </m:sup>
                      </m:sSup>
                      <m:r>
                        <w:rPr>
                          <w:rFonts w:ascii="Cambria Math" w:hAnsi="Cambria Math"/>
                          <w:sz w:val="20"/>
                          <w:lang w:val="fr-FR" w:eastAsia="ja-JP"/>
                        </w:rPr>
                        <m:t>)/4096</m:t>
                      </m:r>
                    </m:e>
                  </m:mr>
                  <m:mr>
                    <m:e>
                      <m:sSub>
                        <m:sSubPr>
                          <m:ctrlPr>
                            <w:rPr>
                              <w:rFonts w:ascii="Cambria Math" w:hAnsi="Cambria Math"/>
                              <w:i/>
                              <w:sz w:val="20"/>
                              <w:lang w:val="fr-FR"/>
                            </w:rPr>
                          </m:ctrlPr>
                        </m:sSubPr>
                        <m:e>
                          <m:r>
                            <w:rPr>
                              <w:rFonts w:ascii="Cambria Math" w:hAnsi="Cambria Math"/>
                              <w:sz w:val="20"/>
                              <w:lang w:val="fr-FR"/>
                            </w:rPr>
                            <m:t>C</m:t>
                          </m:r>
                        </m:e>
                        <m:sub>
                          <m:r>
                            <w:rPr>
                              <w:rFonts w:ascii="Cambria Math" w:hAnsi="Cambria Math"/>
                              <w:sz w:val="20"/>
                              <w:lang w:val="fr-FR"/>
                            </w:rPr>
                            <m:t>P</m:t>
                          </m:r>
                        </m:sub>
                      </m:sSub>
                      <m:r>
                        <w:rPr>
                          <w:rFonts w:ascii="Cambria Math" w:hAnsi="Cambria Math"/>
                          <w:sz w:val="20"/>
                          <w:lang w:val="fr-FR"/>
                        </w:rPr>
                        <m:t>=(17933</m:t>
                      </m:r>
                      <m:sSup>
                        <m:sSupPr>
                          <m:ctrlPr>
                            <w:rPr>
                              <w:rFonts w:ascii="Cambria Math" w:hAnsi="Cambria Math"/>
                              <w:i/>
                              <w:sz w:val="20"/>
                              <w:lang w:val="fr-FR" w:eastAsia="ja-JP"/>
                            </w:rPr>
                          </m:ctrlPr>
                        </m:sSupPr>
                        <m:e>
                          <m:r>
                            <w:rPr>
                              <w:rFonts w:ascii="Cambria Math" w:hAnsi="Cambria Math"/>
                              <w:sz w:val="20"/>
                              <w:lang w:val="fr-FR"/>
                            </w:rPr>
                            <m:t>L</m:t>
                          </m:r>
                          <m:ctrlPr>
                            <w:rPr>
                              <w:rFonts w:ascii="Cambria Math" w:hAnsi="Cambria Math"/>
                              <w:i/>
                              <w:sz w:val="20"/>
                              <w:lang w:val="fr-FR"/>
                            </w:rPr>
                          </m:ctrlPr>
                        </m:e>
                        <m:sup>
                          <m:r>
                            <w:rPr>
                              <w:rFonts w:ascii="Cambria Math" w:hAnsi="Cambria Math"/>
                              <w:sz w:val="20"/>
                              <w:lang w:val="fr-FR" w:eastAsia="ja-JP"/>
                            </w:rPr>
                            <m:t>'</m:t>
                          </m:r>
                        </m:sup>
                      </m:sSup>
                      <m:r>
                        <w:rPr>
                          <w:rFonts w:ascii="Cambria Math" w:hAnsi="Cambria Math"/>
                          <w:sz w:val="20"/>
                          <w:lang w:val="fr-FR" w:eastAsia="ja-JP"/>
                        </w:rPr>
                        <m:t>-17390</m:t>
                      </m:r>
                      <m:sSup>
                        <m:sSupPr>
                          <m:ctrlPr>
                            <w:rPr>
                              <w:rFonts w:ascii="Cambria Math" w:hAnsi="Cambria Math"/>
                              <w:i/>
                              <w:sz w:val="20"/>
                              <w:lang w:val="fr-FR" w:eastAsia="ja-JP"/>
                            </w:rPr>
                          </m:ctrlPr>
                        </m:sSupPr>
                        <m:e>
                          <m:r>
                            <w:rPr>
                              <w:rFonts w:ascii="Cambria Math" w:hAnsi="Cambria Math"/>
                              <w:sz w:val="20"/>
                              <w:lang w:val="fr-FR" w:eastAsia="ja-JP"/>
                            </w:rPr>
                            <m:t>M</m:t>
                          </m:r>
                        </m:e>
                        <m:sup>
                          <m:r>
                            <w:rPr>
                              <w:rFonts w:ascii="Cambria Math" w:hAnsi="Cambria Math"/>
                              <w:sz w:val="20"/>
                              <w:lang w:val="fr-FR" w:eastAsia="ja-JP"/>
                            </w:rPr>
                            <m:t>'</m:t>
                          </m:r>
                        </m:sup>
                      </m:sSup>
                      <m:r>
                        <w:rPr>
                          <w:rFonts w:ascii="Cambria Math" w:hAnsi="Cambria Math"/>
                          <w:sz w:val="20"/>
                          <w:lang w:val="fr-FR" w:eastAsia="ja-JP"/>
                        </w:rPr>
                        <m:t>+543</m:t>
                      </m:r>
                      <m:sSup>
                        <m:sSupPr>
                          <m:ctrlPr>
                            <w:rPr>
                              <w:rFonts w:ascii="Cambria Math" w:hAnsi="Cambria Math"/>
                              <w:i/>
                              <w:sz w:val="20"/>
                              <w:lang w:val="fr-FR" w:eastAsia="ja-JP"/>
                            </w:rPr>
                          </m:ctrlPr>
                        </m:sSupPr>
                        <m:e>
                          <m:r>
                            <w:rPr>
                              <w:rFonts w:ascii="Cambria Math" w:hAnsi="Cambria Math"/>
                              <w:sz w:val="20"/>
                              <w:lang w:val="fr-FR" w:eastAsia="ja-JP"/>
                            </w:rPr>
                            <m:t>S</m:t>
                          </m:r>
                        </m:e>
                        <m:sup>
                          <m:r>
                            <w:rPr>
                              <w:rFonts w:ascii="Cambria Math" w:hAnsi="Cambria Math"/>
                              <w:sz w:val="20"/>
                              <w:lang w:val="fr-FR" w:eastAsia="ja-JP"/>
                            </w:rPr>
                            <m:t>'</m:t>
                          </m:r>
                        </m:sup>
                      </m:sSup>
                      <m:r>
                        <w:rPr>
                          <w:rFonts w:ascii="Cambria Math" w:hAnsi="Cambria Math"/>
                          <w:sz w:val="20"/>
                          <w:lang w:val="fr-FR" w:eastAsia="ja-JP"/>
                        </w:rPr>
                        <m:t>)/4096</m:t>
                      </m:r>
                    </m:e>
                  </m:mr>
                </m:m>
              </m:oMath>
            </m:oMathPara>
          </w:p>
        </w:tc>
        <w:tc>
          <w:tcPr>
            <w:tcW w:w="3690" w:type="dxa"/>
            <w:tcBorders>
              <w:bottom w:val="single" w:sz="2" w:space="0" w:color="auto"/>
            </w:tcBorders>
            <w:vAlign w:val="center"/>
          </w:tcPr>
          <w:p w14:paraId="761DA4EE" w14:textId="77777777" w:rsidR="00D02600" w:rsidRPr="001A7C32" w:rsidRDefault="00AD747B" w:rsidP="00801536">
            <w:pPr>
              <w:pStyle w:val="Tabletext"/>
              <w:jc w:val="center"/>
              <w:rPr>
                <w:rFonts w:cs="Arial"/>
                <w:b/>
                <w:sz w:val="20"/>
                <w:szCs w:val="24"/>
                <w:lang w:val="fr-FR"/>
              </w:rPr>
            </w:pPr>
            <m:oMathPara>
              <m:oMath>
                <m:m>
                  <m:mPr>
                    <m:mcs>
                      <m:mc>
                        <m:mcPr>
                          <m:count m:val="1"/>
                          <m:mcJc m:val="center"/>
                        </m:mcPr>
                      </m:mc>
                    </m:mcs>
                    <m:ctrlPr>
                      <w:rPr>
                        <w:rFonts w:ascii="Cambria Math" w:hAnsi="Cambria Math"/>
                        <w:i/>
                        <w:sz w:val="20"/>
                        <w:lang w:val="fr-FR"/>
                      </w:rPr>
                    </m:ctrlPr>
                  </m:mPr>
                  <m:mr>
                    <m:e>
                      <m:sSub>
                        <m:sSubPr>
                          <m:ctrlPr>
                            <w:rPr>
                              <w:rFonts w:ascii="Cambria Math" w:hAnsi="Cambria Math"/>
                              <w:i/>
                              <w:sz w:val="20"/>
                              <w:lang w:val="fr-FR"/>
                            </w:rPr>
                          </m:ctrlPr>
                        </m:sSubPr>
                        <m:e>
                          <m:r>
                            <w:rPr>
                              <w:rFonts w:ascii="Cambria Math" w:hAnsi="Cambria Math"/>
                              <w:sz w:val="20"/>
                              <w:lang w:val="fr-FR"/>
                            </w:rPr>
                            <m:t>C</m:t>
                          </m:r>
                        </m:e>
                        <m:sub>
                          <m:r>
                            <w:rPr>
                              <w:rFonts w:ascii="Cambria Math" w:hAnsi="Cambria Math"/>
                              <w:sz w:val="20"/>
                              <w:lang w:val="fr-FR"/>
                            </w:rPr>
                            <m:t>T</m:t>
                          </m:r>
                        </m:sub>
                      </m:sSub>
                      <m:r>
                        <w:rPr>
                          <w:rFonts w:ascii="Cambria Math" w:hAnsi="Cambria Math"/>
                          <w:sz w:val="20"/>
                          <w:lang w:val="fr-FR"/>
                        </w:rPr>
                        <m:t>=(3625</m:t>
                      </m:r>
                      <m:sSup>
                        <m:sSupPr>
                          <m:ctrlPr>
                            <w:rPr>
                              <w:rFonts w:ascii="Cambria Math" w:hAnsi="Cambria Math"/>
                              <w:i/>
                              <w:sz w:val="20"/>
                              <w:lang w:val="fr-FR" w:eastAsia="ja-JP"/>
                            </w:rPr>
                          </m:ctrlPr>
                        </m:sSupPr>
                        <m:e>
                          <m:r>
                            <w:rPr>
                              <w:rFonts w:ascii="Cambria Math" w:hAnsi="Cambria Math"/>
                              <w:sz w:val="20"/>
                              <w:lang w:val="fr-FR"/>
                            </w:rPr>
                            <m:t>L</m:t>
                          </m:r>
                          <m:ctrlPr>
                            <w:rPr>
                              <w:rFonts w:ascii="Cambria Math" w:hAnsi="Cambria Math"/>
                              <w:i/>
                              <w:sz w:val="20"/>
                              <w:lang w:val="fr-FR"/>
                            </w:rPr>
                          </m:ctrlPr>
                        </m:e>
                        <m:sup>
                          <m:r>
                            <w:rPr>
                              <w:rFonts w:ascii="Cambria Math" w:hAnsi="Cambria Math"/>
                              <w:sz w:val="20"/>
                              <w:lang w:val="fr-FR" w:eastAsia="ja-JP"/>
                            </w:rPr>
                            <m:t>'</m:t>
                          </m:r>
                        </m:sup>
                      </m:sSup>
                      <m:r>
                        <w:rPr>
                          <w:rFonts w:ascii="Cambria Math" w:hAnsi="Cambria Math"/>
                          <w:sz w:val="20"/>
                          <w:lang w:val="fr-FR" w:eastAsia="ja-JP"/>
                        </w:rPr>
                        <m:t>-7465</m:t>
                      </m:r>
                      <m:sSup>
                        <m:sSupPr>
                          <m:ctrlPr>
                            <w:rPr>
                              <w:rFonts w:ascii="Cambria Math" w:hAnsi="Cambria Math"/>
                              <w:i/>
                              <w:sz w:val="20"/>
                              <w:lang w:val="fr-FR" w:eastAsia="ja-JP"/>
                            </w:rPr>
                          </m:ctrlPr>
                        </m:sSupPr>
                        <m:e>
                          <m:r>
                            <w:rPr>
                              <w:rFonts w:ascii="Cambria Math" w:hAnsi="Cambria Math"/>
                              <w:sz w:val="20"/>
                              <w:lang w:val="fr-FR" w:eastAsia="ja-JP"/>
                            </w:rPr>
                            <m:t>M</m:t>
                          </m:r>
                        </m:e>
                        <m:sup>
                          <m:r>
                            <w:rPr>
                              <w:rFonts w:ascii="Cambria Math" w:hAnsi="Cambria Math"/>
                              <w:sz w:val="20"/>
                              <w:lang w:val="fr-FR" w:eastAsia="ja-JP"/>
                            </w:rPr>
                            <m:t>'</m:t>
                          </m:r>
                        </m:sup>
                      </m:sSup>
                      <m:r>
                        <w:rPr>
                          <w:rFonts w:ascii="Cambria Math" w:hAnsi="Cambria Math"/>
                          <w:sz w:val="20"/>
                          <w:lang w:val="fr-FR" w:eastAsia="ja-JP"/>
                        </w:rPr>
                        <m:t>+3840</m:t>
                      </m:r>
                      <m:sSup>
                        <m:sSupPr>
                          <m:ctrlPr>
                            <w:rPr>
                              <w:rFonts w:ascii="Cambria Math" w:hAnsi="Cambria Math"/>
                              <w:i/>
                              <w:sz w:val="20"/>
                              <w:lang w:val="fr-FR" w:eastAsia="ja-JP"/>
                            </w:rPr>
                          </m:ctrlPr>
                        </m:sSupPr>
                        <m:e>
                          <m:r>
                            <w:rPr>
                              <w:rFonts w:ascii="Cambria Math" w:hAnsi="Cambria Math"/>
                              <w:sz w:val="20"/>
                              <w:lang w:val="fr-FR" w:eastAsia="ja-JP"/>
                            </w:rPr>
                            <m:t>S</m:t>
                          </m:r>
                        </m:e>
                        <m:sup>
                          <m:r>
                            <w:rPr>
                              <w:rFonts w:ascii="Cambria Math" w:hAnsi="Cambria Math"/>
                              <w:sz w:val="20"/>
                              <w:lang w:val="fr-FR" w:eastAsia="ja-JP"/>
                            </w:rPr>
                            <m:t>'</m:t>
                          </m:r>
                        </m:sup>
                      </m:sSup>
                      <m:r>
                        <w:rPr>
                          <w:rFonts w:ascii="Cambria Math" w:hAnsi="Cambria Math"/>
                          <w:sz w:val="20"/>
                          <w:lang w:val="fr-FR" w:eastAsia="ja-JP"/>
                        </w:rPr>
                        <m:t>)/4096</m:t>
                      </m:r>
                    </m:e>
                  </m:mr>
                  <m:mr>
                    <m:e>
                      <m:sSub>
                        <m:sSubPr>
                          <m:ctrlPr>
                            <w:rPr>
                              <w:rFonts w:ascii="Cambria Math" w:hAnsi="Cambria Math"/>
                              <w:i/>
                              <w:sz w:val="20"/>
                              <w:lang w:val="fr-FR"/>
                            </w:rPr>
                          </m:ctrlPr>
                        </m:sSubPr>
                        <m:e>
                          <m:r>
                            <w:rPr>
                              <w:rFonts w:ascii="Cambria Math" w:hAnsi="Cambria Math"/>
                              <w:sz w:val="20"/>
                              <w:lang w:val="fr-FR"/>
                            </w:rPr>
                            <m:t>C</m:t>
                          </m:r>
                        </m:e>
                        <m:sub>
                          <m:r>
                            <w:rPr>
                              <w:rFonts w:ascii="Cambria Math" w:hAnsi="Cambria Math"/>
                              <w:sz w:val="20"/>
                              <w:lang w:val="fr-FR"/>
                            </w:rPr>
                            <m:t>P</m:t>
                          </m:r>
                        </m:sub>
                      </m:sSub>
                      <m:r>
                        <w:rPr>
                          <w:rFonts w:ascii="Cambria Math" w:hAnsi="Cambria Math"/>
                          <w:sz w:val="20"/>
                          <w:lang w:val="fr-FR"/>
                        </w:rPr>
                        <m:t>=(9500</m:t>
                      </m:r>
                      <m:sSup>
                        <m:sSupPr>
                          <m:ctrlPr>
                            <w:rPr>
                              <w:rFonts w:ascii="Cambria Math" w:hAnsi="Cambria Math"/>
                              <w:i/>
                              <w:sz w:val="20"/>
                              <w:lang w:val="fr-FR" w:eastAsia="ja-JP"/>
                            </w:rPr>
                          </m:ctrlPr>
                        </m:sSupPr>
                        <m:e>
                          <m:r>
                            <w:rPr>
                              <w:rFonts w:ascii="Cambria Math" w:hAnsi="Cambria Math"/>
                              <w:sz w:val="20"/>
                              <w:lang w:val="fr-FR"/>
                            </w:rPr>
                            <m:t>L</m:t>
                          </m:r>
                          <m:ctrlPr>
                            <w:rPr>
                              <w:rFonts w:ascii="Cambria Math" w:hAnsi="Cambria Math"/>
                              <w:i/>
                              <w:sz w:val="20"/>
                              <w:lang w:val="fr-FR"/>
                            </w:rPr>
                          </m:ctrlPr>
                        </m:e>
                        <m:sup>
                          <m:r>
                            <w:rPr>
                              <w:rFonts w:ascii="Cambria Math" w:hAnsi="Cambria Math"/>
                              <w:sz w:val="20"/>
                              <w:lang w:val="fr-FR" w:eastAsia="ja-JP"/>
                            </w:rPr>
                            <m:t>'</m:t>
                          </m:r>
                        </m:sup>
                      </m:sSup>
                      <m:r>
                        <w:rPr>
                          <w:rFonts w:ascii="Cambria Math" w:hAnsi="Cambria Math"/>
                          <w:sz w:val="20"/>
                          <w:lang w:val="fr-FR" w:eastAsia="ja-JP"/>
                        </w:rPr>
                        <m:t>-9212</m:t>
                      </m:r>
                      <m:sSup>
                        <m:sSupPr>
                          <m:ctrlPr>
                            <w:rPr>
                              <w:rFonts w:ascii="Cambria Math" w:hAnsi="Cambria Math"/>
                              <w:i/>
                              <w:sz w:val="20"/>
                              <w:lang w:val="fr-FR" w:eastAsia="ja-JP"/>
                            </w:rPr>
                          </m:ctrlPr>
                        </m:sSupPr>
                        <m:e>
                          <m:r>
                            <w:rPr>
                              <w:rFonts w:ascii="Cambria Math" w:hAnsi="Cambria Math"/>
                              <w:sz w:val="20"/>
                              <w:lang w:val="fr-FR" w:eastAsia="ja-JP"/>
                            </w:rPr>
                            <m:t>M</m:t>
                          </m:r>
                        </m:e>
                        <m:sup>
                          <m:r>
                            <w:rPr>
                              <w:rFonts w:ascii="Cambria Math" w:hAnsi="Cambria Math"/>
                              <w:sz w:val="20"/>
                              <w:lang w:val="fr-FR" w:eastAsia="ja-JP"/>
                            </w:rPr>
                            <m:t>'</m:t>
                          </m:r>
                        </m:sup>
                      </m:sSup>
                      <m:r>
                        <w:rPr>
                          <w:rFonts w:ascii="Cambria Math" w:hAnsi="Cambria Math"/>
                          <w:sz w:val="20"/>
                          <w:lang w:val="fr-FR" w:eastAsia="ja-JP"/>
                        </w:rPr>
                        <m:t>-288</m:t>
                      </m:r>
                      <m:sSup>
                        <m:sSupPr>
                          <m:ctrlPr>
                            <w:rPr>
                              <w:rFonts w:ascii="Cambria Math" w:hAnsi="Cambria Math"/>
                              <w:i/>
                              <w:sz w:val="20"/>
                              <w:lang w:val="fr-FR" w:eastAsia="ja-JP"/>
                            </w:rPr>
                          </m:ctrlPr>
                        </m:sSupPr>
                        <m:e>
                          <m:r>
                            <w:rPr>
                              <w:rFonts w:ascii="Cambria Math" w:hAnsi="Cambria Math"/>
                              <w:sz w:val="20"/>
                              <w:lang w:val="fr-FR" w:eastAsia="ja-JP"/>
                            </w:rPr>
                            <m:t>S</m:t>
                          </m:r>
                        </m:e>
                        <m:sup>
                          <m:r>
                            <w:rPr>
                              <w:rFonts w:ascii="Cambria Math" w:hAnsi="Cambria Math"/>
                              <w:sz w:val="20"/>
                              <w:lang w:val="fr-FR" w:eastAsia="ja-JP"/>
                            </w:rPr>
                            <m:t>'</m:t>
                          </m:r>
                        </m:sup>
                      </m:sSup>
                      <m:r>
                        <w:rPr>
                          <w:rFonts w:ascii="Cambria Math" w:hAnsi="Cambria Math"/>
                          <w:sz w:val="20"/>
                          <w:lang w:val="fr-FR" w:eastAsia="ja-JP"/>
                        </w:rPr>
                        <m:t>)/4096</m:t>
                      </m:r>
                    </m:e>
                  </m:mr>
                </m:m>
              </m:oMath>
            </m:oMathPara>
          </w:p>
        </w:tc>
      </w:tr>
      <w:tr w:rsidR="00D02600" w:rsidRPr="00477899" w14:paraId="754E3071" w14:textId="77777777" w:rsidTr="00BC6C80">
        <w:trPr>
          <w:jc w:val="center"/>
        </w:trPr>
        <w:tc>
          <w:tcPr>
            <w:tcW w:w="9639" w:type="dxa"/>
            <w:gridSpan w:val="3"/>
            <w:tcBorders>
              <w:left w:val="nil"/>
              <w:bottom w:val="nil"/>
              <w:right w:val="nil"/>
            </w:tcBorders>
            <w:vAlign w:val="center"/>
          </w:tcPr>
          <w:p w14:paraId="2CA9BCB3" w14:textId="77777777" w:rsidR="00D02600" w:rsidRPr="001A7C32" w:rsidRDefault="00D02600" w:rsidP="00BC6C80">
            <w:pPr>
              <w:pStyle w:val="Tabletext"/>
              <w:rPr>
                <w:b/>
                <w:lang w:val="fr-FR"/>
              </w:rPr>
            </w:pPr>
            <w:r w:rsidRPr="001A7C32">
              <w:rPr>
                <w:lang w:val="fr-FR"/>
              </w:rPr>
              <w:t>Note 7a –</w:t>
            </w:r>
            <w:r w:rsidRPr="001A7C32">
              <w:rPr>
                <w:bCs/>
                <w:lang w:val="fr-FR"/>
              </w:rPr>
              <w:t xml:space="preserve"> </w:t>
            </w:r>
            <w:r w:rsidRPr="001A7C32">
              <w:rPr>
                <w:lang w:val="fr-FR"/>
              </w:rPr>
              <w:t xml:space="preserve">Les symboles </w:t>
            </w:r>
            <w:r w:rsidRPr="001A7C32">
              <w:rPr>
                <w:i/>
                <w:lang w:val="fr-FR"/>
              </w:rPr>
              <w:t>I, C</w:t>
            </w:r>
            <w:r w:rsidRPr="001A7C32">
              <w:rPr>
                <w:i/>
                <w:vertAlign w:val="subscript"/>
                <w:lang w:val="fr-FR"/>
              </w:rPr>
              <w:t xml:space="preserve">T </w:t>
            </w:r>
            <w:r w:rsidRPr="001A7C32">
              <w:rPr>
                <w:i/>
                <w:lang w:val="fr-FR"/>
              </w:rPr>
              <w:t>et C</w:t>
            </w:r>
            <w:r w:rsidRPr="001A7C32">
              <w:rPr>
                <w:i/>
                <w:vertAlign w:val="subscript"/>
                <w:lang w:val="fr-FR"/>
              </w:rPr>
              <w:t>P</w:t>
            </w:r>
            <w:r w:rsidRPr="001A7C32">
              <w:rPr>
                <w:lang w:val="fr-FR"/>
              </w:rPr>
              <w:t xml:space="preserve"> nouvellement introduits ne sont pas suivis du symbole «prime» par souci de simplification.</w:t>
            </w:r>
          </w:p>
          <w:p w14:paraId="06B8FABE" w14:textId="58B985A7" w:rsidR="00D02600" w:rsidRPr="001A7C32" w:rsidRDefault="00D02600" w:rsidP="00BC6C80">
            <w:pPr>
              <w:pStyle w:val="Tabletext"/>
              <w:rPr>
                <w:lang w:val="fr-FR"/>
              </w:rPr>
            </w:pPr>
            <w:r w:rsidRPr="001A7C32">
              <w:rPr>
                <w:lang w:val="fr-FR"/>
              </w:rPr>
              <w:t>Note 7b – Les couleurs devraient être maintenues à l</w:t>
            </w:r>
            <w:r w:rsidR="001A7C32" w:rsidRPr="001A7C32">
              <w:rPr>
                <w:lang w:val="fr-FR"/>
              </w:rPr>
              <w:t>'</w:t>
            </w:r>
            <w:r w:rsidRPr="001A7C32">
              <w:rPr>
                <w:lang w:val="fr-FR"/>
              </w:rPr>
              <w:t>intérieur du triangle défini par les couleurs primaires RGB du Tableau 2.</w:t>
            </w:r>
          </w:p>
          <w:p w14:paraId="01780B17" w14:textId="77777777" w:rsidR="00D02600" w:rsidRPr="001A7C32" w:rsidRDefault="00D02600" w:rsidP="00BC6C80">
            <w:pPr>
              <w:pStyle w:val="Tabletext"/>
              <w:rPr>
                <w:lang w:val="fr-FR"/>
              </w:rPr>
            </w:pPr>
            <w:r w:rsidRPr="001A7C32">
              <w:rPr>
                <w:lang w:val="fr-FR"/>
              </w:rPr>
              <w:t>Note 7c –</w:t>
            </w:r>
            <w:r w:rsidRPr="001A7C32">
              <w:rPr>
                <w:bCs/>
                <w:lang w:val="fr-FR"/>
              </w:rPr>
              <w:t xml:space="preserve"> </w:t>
            </w:r>
            <w:r w:rsidRPr="001A7C32">
              <w:rPr>
                <w:lang w:val="fr-FR"/>
              </w:rPr>
              <w:t xml:space="preserve">Les indices </w:t>
            </w:r>
            <w:r w:rsidRPr="001A7C32">
              <w:rPr>
                <w:i/>
                <w:lang w:val="fr-FR"/>
              </w:rPr>
              <w:t>D</w:t>
            </w:r>
            <w:r w:rsidRPr="001A7C32">
              <w:rPr>
                <w:lang w:val="fr-FR"/>
              </w:rPr>
              <w:t xml:space="preserve"> et </w:t>
            </w:r>
            <w:r w:rsidRPr="001A7C32">
              <w:rPr>
                <w:i/>
                <w:lang w:val="fr-FR"/>
              </w:rPr>
              <w:t>S</w:t>
            </w:r>
            <w:r w:rsidRPr="001A7C32">
              <w:rPr>
                <w:lang w:val="fr-FR"/>
              </w:rPr>
              <w:t xml:space="preserve"> correspondent respectivement à la lumière affichée (</w:t>
            </w:r>
            <w:r w:rsidRPr="001A7C32">
              <w:rPr>
                <w:i/>
                <w:lang w:val="fr-FR"/>
              </w:rPr>
              <w:t>display light</w:t>
            </w:r>
            <w:r w:rsidRPr="001A7C32">
              <w:rPr>
                <w:lang w:val="fr-FR"/>
              </w:rPr>
              <w:t>) et à la lumière de la scène (</w:t>
            </w:r>
            <w:r w:rsidRPr="001A7C32">
              <w:rPr>
                <w:i/>
                <w:lang w:val="fr-FR"/>
              </w:rPr>
              <w:t>scene light</w:t>
            </w:r>
            <w:r w:rsidRPr="0017286A">
              <w:rPr>
                <w:iCs/>
                <w:lang w:val="fr-FR"/>
              </w:rPr>
              <w:t>).</w:t>
            </w:r>
          </w:p>
        </w:tc>
      </w:tr>
    </w:tbl>
    <w:p w14:paraId="53A55D01" w14:textId="77777777" w:rsidR="00D02600" w:rsidRPr="001A7C32" w:rsidRDefault="00D02600" w:rsidP="00D02600">
      <w:pPr>
        <w:pStyle w:val="Tablefin"/>
        <w:rPr>
          <w:lang w:val="fr-FR"/>
        </w:rPr>
      </w:pPr>
    </w:p>
    <w:p w14:paraId="05FB7726" w14:textId="77777777" w:rsidR="00D02600" w:rsidRPr="001A7C32" w:rsidRDefault="00D02600" w:rsidP="00D02600">
      <w:pPr>
        <w:pStyle w:val="TableNo"/>
        <w:rPr>
          <w:lang w:val="fr-FR"/>
        </w:rPr>
      </w:pPr>
      <w:r w:rsidRPr="001A7C32">
        <w:rPr>
          <w:lang w:val="fr-FR"/>
        </w:rPr>
        <w:t>TABLEAU 8</w:t>
      </w:r>
    </w:p>
    <w:p w14:paraId="1B1696D8" w14:textId="77777777" w:rsidR="00D02600" w:rsidRPr="001A7C32" w:rsidRDefault="00D02600" w:rsidP="00D02600">
      <w:pPr>
        <w:pStyle w:val="Tabletitle"/>
        <w:rPr>
          <w:lang w:val="fr-FR"/>
        </w:rPr>
      </w:pPr>
      <w:r w:rsidRPr="001A7C32">
        <w:rPr>
          <w:lang w:val="fr-FR"/>
        </w:rPr>
        <w:t>Sous-échantillonnage de la couleur</w:t>
      </w: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07"/>
        <w:gridCol w:w="2410"/>
        <w:gridCol w:w="2473"/>
        <w:gridCol w:w="2349"/>
      </w:tblGrid>
      <w:tr w:rsidR="00D02600" w:rsidRPr="001A7C32" w14:paraId="669F2375" w14:textId="77777777" w:rsidTr="00AD0728">
        <w:trPr>
          <w:jc w:val="center"/>
        </w:trPr>
        <w:tc>
          <w:tcPr>
            <w:tcW w:w="2407" w:type="dxa"/>
            <w:vAlign w:val="center"/>
          </w:tcPr>
          <w:p w14:paraId="4CA58C1F" w14:textId="77777777" w:rsidR="00D02600" w:rsidRPr="001A7C32" w:rsidRDefault="00D02600" w:rsidP="00801536">
            <w:pPr>
              <w:pStyle w:val="Tablehead"/>
              <w:rPr>
                <w:lang w:val="fr-FR"/>
              </w:rPr>
            </w:pPr>
            <w:r w:rsidRPr="001A7C32">
              <w:rPr>
                <w:lang w:val="fr-FR"/>
              </w:rPr>
              <w:t>Paramètre</w:t>
            </w:r>
          </w:p>
        </w:tc>
        <w:tc>
          <w:tcPr>
            <w:tcW w:w="7232" w:type="dxa"/>
            <w:gridSpan w:val="3"/>
            <w:vAlign w:val="center"/>
          </w:tcPr>
          <w:p w14:paraId="05FD6F2F" w14:textId="77777777" w:rsidR="00D02600" w:rsidRPr="001A7C32" w:rsidRDefault="00D02600" w:rsidP="00801536">
            <w:pPr>
              <w:pStyle w:val="Tablehead"/>
              <w:rPr>
                <w:lang w:val="fr-FR"/>
              </w:rPr>
            </w:pPr>
            <w:r w:rsidRPr="001A7C32">
              <w:rPr>
                <w:lang w:val="fr-FR"/>
              </w:rPr>
              <w:t>Valeurs</w:t>
            </w:r>
          </w:p>
        </w:tc>
      </w:tr>
      <w:tr w:rsidR="00D02600" w:rsidRPr="00477899" w14:paraId="44749BD1" w14:textId="77777777" w:rsidTr="00AD0728">
        <w:trPr>
          <w:jc w:val="center"/>
        </w:trPr>
        <w:tc>
          <w:tcPr>
            <w:tcW w:w="2407" w:type="dxa"/>
            <w:vAlign w:val="center"/>
          </w:tcPr>
          <w:p w14:paraId="022020FD" w14:textId="77777777" w:rsidR="00D02600" w:rsidRPr="001A7C32" w:rsidRDefault="00D02600" w:rsidP="00801536">
            <w:pPr>
              <w:pStyle w:val="Tabletext"/>
              <w:spacing w:before="0" w:after="0"/>
              <w:rPr>
                <w:rFonts w:cs="Arial"/>
                <w:szCs w:val="24"/>
                <w:lang w:val="fr-FR"/>
              </w:rPr>
            </w:pPr>
            <w:r w:rsidRPr="001A7C32">
              <w:rPr>
                <w:rFonts w:cs="Arial"/>
                <w:szCs w:val="24"/>
                <w:lang w:val="fr-FR"/>
              </w:rPr>
              <w:t>Signal codé</w:t>
            </w:r>
          </w:p>
        </w:tc>
        <w:tc>
          <w:tcPr>
            <w:tcW w:w="7232" w:type="dxa"/>
            <w:gridSpan w:val="3"/>
            <w:vAlign w:val="center"/>
          </w:tcPr>
          <w:p w14:paraId="259E4974" w14:textId="5E22A73B" w:rsidR="00D02600" w:rsidRPr="001A7C32" w:rsidRDefault="00D02600" w:rsidP="00801536">
            <w:pPr>
              <w:pStyle w:val="Tabletext"/>
              <w:spacing w:before="0" w:after="0"/>
              <w:jc w:val="center"/>
              <w:rPr>
                <w:rFonts w:cs="Arial"/>
                <w:i/>
                <w:szCs w:val="24"/>
                <w:lang w:val="fr-FR"/>
              </w:rPr>
            </w:pPr>
            <w:r w:rsidRPr="001A7C32">
              <w:rPr>
                <w:rFonts w:cs="Arial"/>
                <w:i/>
                <w:szCs w:val="24"/>
                <w:lang w:val="fr-FR"/>
              </w:rPr>
              <w:t>R</w:t>
            </w:r>
            <w:r w:rsidR="001A7C32" w:rsidRPr="001A7C32">
              <w:rPr>
                <w:rFonts w:cs="Arial"/>
                <w:i/>
                <w:szCs w:val="24"/>
                <w:lang w:val="fr-FR"/>
              </w:rPr>
              <w:t>'</w:t>
            </w:r>
            <w:r w:rsidRPr="001A7C32">
              <w:rPr>
                <w:rFonts w:cs="Arial"/>
                <w:i/>
                <w:szCs w:val="24"/>
                <w:lang w:val="fr-FR"/>
              </w:rPr>
              <w:t>, G</w:t>
            </w:r>
            <w:r w:rsidR="001A7C32" w:rsidRPr="001A7C32">
              <w:rPr>
                <w:rFonts w:cs="Arial"/>
                <w:i/>
                <w:szCs w:val="24"/>
                <w:lang w:val="fr-FR"/>
              </w:rPr>
              <w:t>'</w:t>
            </w:r>
            <w:r w:rsidRPr="001A7C32">
              <w:rPr>
                <w:rFonts w:cs="Arial"/>
                <w:i/>
                <w:szCs w:val="24"/>
                <w:lang w:val="fr-FR"/>
              </w:rPr>
              <w:t>, B</w:t>
            </w:r>
            <w:r w:rsidR="001A7C32" w:rsidRPr="001A7C32">
              <w:rPr>
                <w:rFonts w:cs="Arial"/>
                <w:i/>
                <w:szCs w:val="24"/>
                <w:lang w:val="fr-FR"/>
              </w:rPr>
              <w:t>'</w:t>
            </w:r>
            <w:r w:rsidRPr="001A7C32">
              <w:rPr>
                <w:rFonts w:cs="Arial"/>
                <w:i/>
                <w:szCs w:val="24"/>
                <w:lang w:val="fr-FR"/>
              </w:rPr>
              <w:t xml:space="preserve"> ou Y</w:t>
            </w:r>
            <w:r w:rsidR="001A7C32" w:rsidRPr="001A7C32">
              <w:rPr>
                <w:rFonts w:cs="Arial"/>
                <w:i/>
                <w:szCs w:val="24"/>
                <w:lang w:val="fr-FR"/>
              </w:rPr>
              <w:t>'</w:t>
            </w:r>
            <w:r w:rsidRPr="001A7C32">
              <w:rPr>
                <w:rFonts w:cs="Arial"/>
                <w:i/>
                <w:szCs w:val="24"/>
                <w:lang w:val="fr-FR"/>
              </w:rPr>
              <w:t>, C</w:t>
            </w:r>
            <w:r w:rsidR="001A7C32" w:rsidRPr="001A7C32">
              <w:rPr>
                <w:rFonts w:cs="Arial"/>
                <w:i/>
                <w:szCs w:val="24"/>
                <w:lang w:val="fr-FR"/>
              </w:rPr>
              <w:t>'</w:t>
            </w:r>
            <w:r w:rsidRPr="001A7C32">
              <w:rPr>
                <w:rFonts w:cs="Arial"/>
                <w:i/>
                <w:szCs w:val="24"/>
                <w:vertAlign w:val="subscript"/>
                <w:lang w:val="fr-FR"/>
              </w:rPr>
              <w:t>B</w:t>
            </w:r>
            <w:r w:rsidRPr="001A7C32">
              <w:rPr>
                <w:rFonts w:cs="Arial"/>
                <w:i/>
                <w:szCs w:val="24"/>
                <w:lang w:val="fr-FR"/>
              </w:rPr>
              <w:t>, C</w:t>
            </w:r>
            <w:r w:rsidR="001A7C32" w:rsidRPr="001A7C32">
              <w:rPr>
                <w:rFonts w:cs="Arial"/>
                <w:i/>
                <w:szCs w:val="24"/>
                <w:lang w:val="fr-FR"/>
              </w:rPr>
              <w:t>'</w:t>
            </w:r>
            <w:r w:rsidRPr="001A7C32">
              <w:rPr>
                <w:rFonts w:cs="Arial"/>
                <w:i/>
                <w:szCs w:val="24"/>
                <w:vertAlign w:val="subscript"/>
                <w:lang w:val="fr-FR"/>
              </w:rPr>
              <w:t>R</w:t>
            </w:r>
            <w:r w:rsidRPr="001A7C32">
              <w:rPr>
                <w:rFonts w:cs="Arial"/>
                <w:i/>
                <w:szCs w:val="24"/>
                <w:lang w:val="fr-FR"/>
              </w:rPr>
              <w:t xml:space="preserve"> ou I, C</w:t>
            </w:r>
            <w:r w:rsidRPr="001A7C32">
              <w:rPr>
                <w:rFonts w:cs="Arial"/>
                <w:i/>
                <w:szCs w:val="24"/>
                <w:vertAlign w:val="subscript"/>
                <w:lang w:val="fr-FR"/>
              </w:rPr>
              <w:t xml:space="preserve">T, </w:t>
            </w:r>
            <w:r w:rsidRPr="001A7C32">
              <w:rPr>
                <w:rFonts w:cs="Arial"/>
                <w:i/>
                <w:szCs w:val="24"/>
                <w:lang w:val="fr-FR"/>
              </w:rPr>
              <w:t>C</w:t>
            </w:r>
            <w:r w:rsidRPr="001A7C32">
              <w:rPr>
                <w:rFonts w:cs="Arial"/>
                <w:i/>
                <w:szCs w:val="24"/>
                <w:vertAlign w:val="subscript"/>
                <w:lang w:val="fr-FR"/>
              </w:rPr>
              <w:t>P</w:t>
            </w:r>
          </w:p>
        </w:tc>
      </w:tr>
      <w:tr w:rsidR="00D02600" w:rsidRPr="00477899" w14:paraId="3F0DBFD8" w14:textId="77777777" w:rsidTr="00AD0728">
        <w:trPr>
          <w:jc w:val="center"/>
        </w:trPr>
        <w:tc>
          <w:tcPr>
            <w:tcW w:w="2407" w:type="dxa"/>
            <w:vAlign w:val="center"/>
          </w:tcPr>
          <w:p w14:paraId="488A8601" w14:textId="43B2E499" w:rsidR="00D02600" w:rsidRPr="001A7C32" w:rsidRDefault="00D02600" w:rsidP="00801536">
            <w:pPr>
              <w:pStyle w:val="Tabletext"/>
              <w:spacing w:before="0" w:after="0"/>
              <w:jc w:val="left"/>
              <w:rPr>
                <w:rFonts w:cs="Arial"/>
                <w:szCs w:val="24"/>
                <w:lang w:val="fr-FR"/>
              </w:rPr>
            </w:pPr>
            <w:r w:rsidRPr="001A7C32">
              <w:rPr>
                <w:rFonts w:cs="Arial"/>
                <w:szCs w:val="24"/>
                <w:lang w:val="fr-FR"/>
              </w:rPr>
              <w:t>Grille d</w:t>
            </w:r>
            <w:r w:rsidR="001A7C32" w:rsidRPr="001A7C32">
              <w:rPr>
                <w:rFonts w:cs="Arial"/>
                <w:szCs w:val="24"/>
                <w:lang w:val="fr-FR"/>
              </w:rPr>
              <w:t>'</w:t>
            </w:r>
            <w:r w:rsidRPr="001A7C32">
              <w:rPr>
                <w:rFonts w:cs="Arial"/>
                <w:szCs w:val="24"/>
                <w:lang w:val="fr-FR"/>
              </w:rPr>
              <w:t>échantillonnage</w:t>
            </w:r>
          </w:p>
          <w:p w14:paraId="0543AF7B" w14:textId="67E05777" w:rsidR="00D02600" w:rsidRPr="001A7C32" w:rsidRDefault="00D02600" w:rsidP="00801536">
            <w:pPr>
              <w:pStyle w:val="Tabletext"/>
              <w:spacing w:before="0" w:after="0"/>
              <w:jc w:val="left"/>
              <w:rPr>
                <w:rFonts w:cs="Arial"/>
                <w:szCs w:val="24"/>
                <w:lang w:val="fr-FR"/>
              </w:rPr>
            </w:pPr>
            <w:r w:rsidRPr="001A7C32">
              <w:rPr>
                <w:rFonts w:cs="Arial"/>
                <w:szCs w:val="24"/>
                <w:lang w:val="fr-FR"/>
              </w:rPr>
              <w:t>–</w:t>
            </w:r>
            <w:r w:rsidRPr="001A7C32">
              <w:rPr>
                <w:rFonts w:cs="Arial"/>
                <w:i/>
                <w:szCs w:val="24"/>
                <w:lang w:val="fr-FR"/>
              </w:rPr>
              <w:t xml:space="preserve"> R</w:t>
            </w:r>
            <w:r w:rsidR="001A7C32" w:rsidRPr="001A7C32">
              <w:rPr>
                <w:rFonts w:cs="Arial"/>
                <w:i/>
                <w:szCs w:val="24"/>
                <w:lang w:val="fr-FR"/>
              </w:rPr>
              <w:t>'</w:t>
            </w:r>
            <w:r w:rsidRPr="001A7C32">
              <w:rPr>
                <w:rFonts w:cs="Arial"/>
                <w:i/>
                <w:szCs w:val="24"/>
                <w:lang w:val="fr-FR"/>
              </w:rPr>
              <w:t>, G</w:t>
            </w:r>
            <w:r w:rsidR="001A7C32" w:rsidRPr="001A7C32">
              <w:rPr>
                <w:rFonts w:cs="Arial"/>
                <w:i/>
                <w:szCs w:val="24"/>
                <w:lang w:val="fr-FR"/>
              </w:rPr>
              <w:t>'</w:t>
            </w:r>
            <w:r w:rsidRPr="001A7C32">
              <w:rPr>
                <w:rFonts w:cs="Arial"/>
                <w:i/>
                <w:szCs w:val="24"/>
                <w:lang w:val="fr-FR"/>
              </w:rPr>
              <w:t>, B</w:t>
            </w:r>
            <w:r w:rsidR="001A7C32" w:rsidRPr="001A7C32">
              <w:rPr>
                <w:rFonts w:cs="Arial"/>
                <w:i/>
                <w:szCs w:val="24"/>
                <w:lang w:val="fr-FR"/>
              </w:rPr>
              <w:t>'</w:t>
            </w:r>
            <w:r w:rsidRPr="001A7C32">
              <w:rPr>
                <w:rFonts w:cs="Arial"/>
                <w:i/>
                <w:szCs w:val="24"/>
                <w:lang w:val="fr-FR"/>
              </w:rPr>
              <w:t>, Y</w:t>
            </w:r>
            <w:r w:rsidR="001A7C32" w:rsidRPr="001A7C32">
              <w:rPr>
                <w:rFonts w:cs="Arial"/>
                <w:i/>
                <w:szCs w:val="24"/>
                <w:lang w:val="fr-FR"/>
              </w:rPr>
              <w:t>'</w:t>
            </w:r>
            <w:r w:rsidRPr="001A7C32">
              <w:rPr>
                <w:rFonts w:cs="Arial"/>
                <w:i/>
                <w:szCs w:val="24"/>
                <w:lang w:val="fr-FR"/>
              </w:rPr>
              <w:t>, I</w:t>
            </w:r>
          </w:p>
        </w:tc>
        <w:tc>
          <w:tcPr>
            <w:tcW w:w="7232" w:type="dxa"/>
            <w:gridSpan w:val="3"/>
            <w:vAlign w:val="center"/>
          </w:tcPr>
          <w:p w14:paraId="10AFB05E" w14:textId="77777777" w:rsidR="00D02600" w:rsidRPr="001A7C32" w:rsidRDefault="00D02600" w:rsidP="00801536">
            <w:pPr>
              <w:pStyle w:val="Tabletext"/>
              <w:spacing w:before="0" w:after="0"/>
              <w:jc w:val="center"/>
              <w:rPr>
                <w:rFonts w:cs="Arial"/>
                <w:szCs w:val="24"/>
                <w:lang w:val="fr-FR"/>
              </w:rPr>
            </w:pPr>
            <w:r w:rsidRPr="001A7C32">
              <w:rPr>
                <w:rFonts w:cs="Arial"/>
                <w:szCs w:val="24"/>
                <w:lang w:val="fr-FR"/>
              </w:rPr>
              <w:t>Orthogonale, se répétant en ligne et en image et coïncidant</w:t>
            </w:r>
          </w:p>
        </w:tc>
      </w:tr>
      <w:tr w:rsidR="00D02600" w:rsidRPr="00477899" w14:paraId="1549FF5E" w14:textId="77777777" w:rsidTr="00AD0728">
        <w:trPr>
          <w:jc w:val="center"/>
        </w:trPr>
        <w:tc>
          <w:tcPr>
            <w:tcW w:w="2407" w:type="dxa"/>
            <w:vMerge w:val="restart"/>
            <w:vAlign w:val="center"/>
          </w:tcPr>
          <w:p w14:paraId="0D859611" w14:textId="1F90980B" w:rsidR="00D02600" w:rsidRPr="001A7C32" w:rsidRDefault="00D02600" w:rsidP="00801536">
            <w:pPr>
              <w:pStyle w:val="Tabletext"/>
              <w:spacing w:before="0" w:after="0"/>
              <w:jc w:val="left"/>
              <w:rPr>
                <w:rFonts w:cs="Arial"/>
                <w:szCs w:val="24"/>
                <w:lang w:val="fr-FR"/>
              </w:rPr>
            </w:pPr>
            <w:r w:rsidRPr="001A7C32">
              <w:rPr>
                <w:rFonts w:cs="Arial"/>
                <w:szCs w:val="24"/>
                <w:lang w:val="fr-FR"/>
              </w:rPr>
              <w:t>Grille d</w:t>
            </w:r>
            <w:r w:rsidR="001A7C32" w:rsidRPr="001A7C32">
              <w:rPr>
                <w:rFonts w:cs="Arial"/>
                <w:szCs w:val="24"/>
                <w:lang w:val="fr-FR"/>
              </w:rPr>
              <w:t>'</w:t>
            </w:r>
            <w:r w:rsidRPr="001A7C32">
              <w:rPr>
                <w:rFonts w:cs="Arial"/>
                <w:szCs w:val="24"/>
                <w:lang w:val="fr-FR"/>
              </w:rPr>
              <w:t>échantillonnage</w:t>
            </w:r>
          </w:p>
          <w:p w14:paraId="58DAC06C" w14:textId="26C50D45" w:rsidR="00D02600" w:rsidRPr="001A7C32" w:rsidRDefault="00D02600" w:rsidP="00801536">
            <w:pPr>
              <w:pStyle w:val="Tabletext"/>
              <w:spacing w:before="0" w:after="0"/>
              <w:jc w:val="left"/>
              <w:rPr>
                <w:rFonts w:cs="Arial"/>
                <w:szCs w:val="24"/>
                <w:lang w:val="fr-FR"/>
              </w:rPr>
            </w:pPr>
            <w:r w:rsidRPr="001A7C32">
              <w:rPr>
                <w:rFonts w:cs="Arial"/>
                <w:szCs w:val="24"/>
                <w:lang w:val="fr-FR"/>
              </w:rPr>
              <w:t xml:space="preserve">– </w:t>
            </w:r>
            <w:r w:rsidRPr="001A7C32">
              <w:rPr>
                <w:rFonts w:cs="Arial"/>
                <w:i/>
                <w:szCs w:val="24"/>
                <w:lang w:val="fr-FR"/>
              </w:rPr>
              <w:t>C</w:t>
            </w:r>
            <w:r w:rsidR="001A7C32" w:rsidRPr="001A7C32">
              <w:rPr>
                <w:rFonts w:cs="Arial"/>
                <w:i/>
                <w:szCs w:val="24"/>
                <w:lang w:val="fr-FR"/>
              </w:rPr>
              <w:t>'</w:t>
            </w:r>
            <w:r w:rsidRPr="001A7C32">
              <w:rPr>
                <w:rFonts w:cs="Arial"/>
                <w:i/>
                <w:szCs w:val="24"/>
                <w:vertAlign w:val="subscript"/>
                <w:lang w:val="fr-FR"/>
              </w:rPr>
              <w:t>B</w:t>
            </w:r>
            <w:r w:rsidRPr="001A7C32">
              <w:rPr>
                <w:rFonts w:cs="Arial"/>
                <w:i/>
                <w:szCs w:val="24"/>
                <w:lang w:val="fr-FR"/>
              </w:rPr>
              <w:t>, C</w:t>
            </w:r>
            <w:r w:rsidR="001A7C32" w:rsidRPr="001A7C32">
              <w:rPr>
                <w:rFonts w:cs="Arial"/>
                <w:i/>
                <w:szCs w:val="24"/>
                <w:lang w:val="fr-FR"/>
              </w:rPr>
              <w:t>'</w:t>
            </w:r>
            <w:r w:rsidRPr="001A7C32">
              <w:rPr>
                <w:rFonts w:cs="Arial"/>
                <w:i/>
                <w:szCs w:val="24"/>
                <w:vertAlign w:val="subscript"/>
                <w:lang w:val="fr-FR"/>
              </w:rPr>
              <w:t xml:space="preserve">R, </w:t>
            </w:r>
            <w:r w:rsidRPr="001A7C32">
              <w:rPr>
                <w:rFonts w:cs="Arial"/>
                <w:i/>
                <w:szCs w:val="24"/>
                <w:lang w:val="fr-FR"/>
              </w:rPr>
              <w:t>C</w:t>
            </w:r>
            <w:r w:rsidRPr="001A7C32">
              <w:rPr>
                <w:rFonts w:cs="Arial"/>
                <w:i/>
                <w:szCs w:val="24"/>
                <w:vertAlign w:val="subscript"/>
                <w:lang w:val="fr-FR"/>
              </w:rPr>
              <w:t>T</w:t>
            </w:r>
            <w:r w:rsidRPr="001A7C32">
              <w:rPr>
                <w:rFonts w:cs="Arial"/>
                <w:i/>
                <w:szCs w:val="24"/>
                <w:lang w:val="fr-FR"/>
              </w:rPr>
              <w:t>, C</w:t>
            </w:r>
            <w:r w:rsidRPr="001A7C32">
              <w:rPr>
                <w:rFonts w:cs="Arial"/>
                <w:i/>
                <w:szCs w:val="24"/>
                <w:vertAlign w:val="subscript"/>
                <w:lang w:val="fr-FR"/>
              </w:rPr>
              <w:t>P</w:t>
            </w:r>
          </w:p>
        </w:tc>
        <w:tc>
          <w:tcPr>
            <w:tcW w:w="7232" w:type="dxa"/>
            <w:gridSpan w:val="3"/>
            <w:vAlign w:val="center"/>
          </w:tcPr>
          <w:p w14:paraId="5B14DC8E" w14:textId="43DA97E4" w:rsidR="00D02600" w:rsidRPr="001A7C32" w:rsidRDefault="00D02600" w:rsidP="00801536">
            <w:pPr>
              <w:pStyle w:val="Tabletext"/>
              <w:spacing w:before="0" w:after="0"/>
              <w:jc w:val="center"/>
              <w:rPr>
                <w:rFonts w:cs="Arial"/>
                <w:szCs w:val="24"/>
                <w:lang w:val="fr-FR"/>
              </w:rPr>
            </w:pPr>
            <w:r w:rsidRPr="001A7C32">
              <w:rPr>
                <w:rFonts w:cs="Arial"/>
                <w:szCs w:val="24"/>
                <w:lang w:val="fr-FR"/>
              </w:rPr>
              <w:t>Orthogonale, se répétant en ligne et en image, en coïncidence l</w:t>
            </w:r>
            <w:r w:rsidR="001A7C32" w:rsidRPr="001A7C32">
              <w:rPr>
                <w:rFonts w:cs="Arial"/>
                <w:szCs w:val="24"/>
                <w:lang w:val="fr-FR"/>
              </w:rPr>
              <w:t>'</w:t>
            </w:r>
            <w:r w:rsidRPr="001A7C32">
              <w:rPr>
                <w:rFonts w:cs="Arial"/>
                <w:szCs w:val="24"/>
                <w:lang w:val="fr-FR"/>
              </w:rPr>
              <w:t>un avec</w:t>
            </w:r>
            <w:r w:rsidR="00AD0728">
              <w:rPr>
                <w:rFonts w:cs="Arial"/>
                <w:szCs w:val="24"/>
                <w:lang w:val="fr-FR"/>
              </w:rPr>
              <w:t xml:space="preserve"> </w:t>
            </w:r>
            <w:r w:rsidRPr="001A7C32">
              <w:rPr>
                <w:rFonts w:cs="Arial"/>
                <w:szCs w:val="24"/>
                <w:lang w:val="fr-FR"/>
              </w:rPr>
              <w:t>l</w:t>
            </w:r>
            <w:r w:rsidR="001A7C32" w:rsidRPr="001A7C32">
              <w:rPr>
                <w:rFonts w:cs="Arial"/>
                <w:szCs w:val="24"/>
                <w:lang w:val="fr-FR"/>
              </w:rPr>
              <w:t>'</w:t>
            </w:r>
            <w:r w:rsidRPr="001A7C32">
              <w:rPr>
                <w:rFonts w:cs="Arial"/>
                <w:szCs w:val="24"/>
                <w:lang w:val="fr-FR"/>
              </w:rPr>
              <w:t>autre.</w:t>
            </w:r>
          </w:p>
          <w:p w14:paraId="4A5E0DF3" w14:textId="628AB62C" w:rsidR="00D02600" w:rsidRPr="001A7C32" w:rsidRDefault="00D02600" w:rsidP="00801536">
            <w:pPr>
              <w:pStyle w:val="Tabletext"/>
              <w:spacing w:before="0" w:after="0"/>
              <w:jc w:val="center"/>
              <w:rPr>
                <w:rFonts w:cs="Arial"/>
                <w:szCs w:val="24"/>
                <w:lang w:val="fr-FR"/>
              </w:rPr>
            </w:pPr>
            <w:r w:rsidRPr="001A7C32">
              <w:rPr>
                <w:rFonts w:cs="Arial"/>
                <w:szCs w:val="24"/>
                <w:lang w:val="fr-FR"/>
              </w:rPr>
              <w:t>Le premier échantillon (en haut à gauche) coïncide avec les premiers</w:t>
            </w:r>
            <w:r w:rsidR="00AD0728">
              <w:rPr>
                <w:rFonts w:cs="Arial"/>
                <w:szCs w:val="24"/>
                <w:lang w:val="fr-FR"/>
              </w:rPr>
              <w:t> </w:t>
            </w:r>
            <w:r w:rsidRPr="001A7C32">
              <w:rPr>
                <w:rFonts w:cs="Arial"/>
                <w:szCs w:val="24"/>
                <w:lang w:val="fr-FR"/>
              </w:rPr>
              <w:t xml:space="preserve">échantillons </w:t>
            </w:r>
            <w:r w:rsidRPr="001A7C32">
              <w:rPr>
                <w:rFonts w:cs="Arial"/>
                <w:i/>
                <w:szCs w:val="24"/>
                <w:lang w:val="fr-FR"/>
              </w:rPr>
              <w:t>Y</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ou</w:t>
            </w:r>
            <w:r w:rsidRPr="001A7C32">
              <w:rPr>
                <w:rFonts w:cs="Arial"/>
                <w:i/>
                <w:szCs w:val="24"/>
                <w:lang w:val="fr-FR"/>
              </w:rPr>
              <w:t xml:space="preserve"> I</w:t>
            </w:r>
            <w:r w:rsidR="001A7C32" w:rsidRPr="001A7C32">
              <w:rPr>
                <w:rFonts w:cs="Arial"/>
                <w:i/>
                <w:szCs w:val="24"/>
                <w:lang w:val="fr-FR"/>
              </w:rPr>
              <w:t>'</w:t>
            </w:r>
            <w:r w:rsidRPr="001A7C32">
              <w:rPr>
                <w:rFonts w:cs="Arial"/>
                <w:szCs w:val="24"/>
                <w:lang w:val="fr-FR"/>
              </w:rPr>
              <w:t>.</w:t>
            </w:r>
          </w:p>
        </w:tc>
      </w:tr>
      <w:tr w:rsidR="00D02600" w:rsidRPr="001A7C32" w14:paraId="0D1D290D" w14:textId="77777777" w:rsidTr="00AD0728">
        <w:trPr>
          <w:jc w:val="center"/>
        </w:trPr>
        <w:tc>
          <w:tcPr>
            <w:tcW w:w="2407" w:type="dxa"/>
            <w:vMerge/>
            <w:vAlign w:val="center"/>
          </w:tcPr>
          <w:p w14:paraId="52D675B1" w14:textId="77777777" w:rsidR="00D02600" w:rsidRPr="001A7C32" w:rsidRDefault="00D02600" w:rsidP="00801536">
            <w:pPr>
              <w:pStyle w:val="Tabletext"/>
              <w:spacing w:before="0" w:after="0"/>
              <w:rPr>
                <w:rFonts w:cs="Arial"/>
                <w:szCs w:val="24"/>
                <w:lang w:val="fr-FR"/>
              </w:rPr>
            </w:pPr>
          </w:p>
        </w:tc>
        <w:tc>
          <w:tcPr>
            <w:tcW w:w="2410" w:type="dxa"/>
            <w:vAlign w:val="center"/>
          </w:tcPr>
          <w:p w14:paraId="086DD827" w14:textId="77777777" w:rsidR="00D02600" w:rsidRPr="001A7C32" w:rsidRDefault="00D02600" w:rsidP="00801536">
            <w:pPr>
              <w:pStyle w:val="Tabletext"/>
              <w:spacing w:before="0" w:after="0"/>
              <w:jc w:val="center"/>
              <w:rPr>
                <w:rFonts w:cs="Arial"/>
                <w:szCs w:val="24"/>
                <w:lang w:val="fr-FR"/>
              </w:rPr>
            </w:pPr>
            <w:r w:rsidRPr="001A7C32">
              <w:rPr>
                <w:rFonts w:cs="Arial"/>
                <w:szCs w:val="24"/>
                <w:lang w:val="fr-FR"/>
              </w:rPr>
              <w:t>Système 4:4:4</w:t>
            </w:r>
          </w:p>
        </w:tc>
        <w:tc>
          <w:tcPr>
            <w:tcW w:w="2473" w:type="dxa"/>
            <w:vAlign w:val="center"/>
          </w:tcPr>
          <w:p w14:paraId="790A0344" w14:textId="77777777" w:rsidR="00D02600" w:rsidRPr="001A7C32" w:rsidRDefault="00D02600" w:rsidP="00801536">
            <w:pPr>
              <w:pStyle w:val="Tabletext"/>
              <w:spacing w:before="0" w:after="0"/>
              <w:jc w:val="center"/>
              <w:rPr>
                <w:rFonts w:cs="Arial"/>
                <w:szCs w:val="24"/>
                <w:lang w:val="fr-FR"/>
              </w:rPr>
            </w:pPr>
            <w:r w:rsidRPr="001A7C32">
              <w:rPr>
                <w:rFonts w:cs="Arial"/>
                <w:szCs w:val="24"/>
                <w:lang w:val="fr-FR"/>
              </w:rPr>
              <w:t>Système 4:2:2</w:t>
            </w:r>
          </w:p>
        </w:tc>
        <w:tc>
          <w:tcPr>
            <w:tcW w:w="2349" w:type="dxa"/>
            <w:vAlign w:val="center"/>
          </w:tcPr>
          <w:p w14:paraId="102C4343" w14:textId="77777777" w:rsidR="00D02600" w:rsidRPr="001A7C32" w:rsidRDefault="00D02600" w:rsidP="00801536">
            <w:pPr>
              <w:pStyle w:val="Tabletext"/>
              <w:spacing w:before="0" w:after="0"/>
              <w:jc w:val="center"/>
              <w:rPr>
                <w:rFonts w:cs="Arial"/>
                <w:szCs w:val="24"/>
                <w:lang w:val="fr-FR"/>
              </w:rPr>
            </w:pPr>
            <w:r w:rsidRPr="001A7C32">
              <w:rPr>
                <w:rFonts w:cs="Arial"/>
                <w:szCs w:val="24"/>
                <w:lang w:val="fr-FR"/>
              </w:rPr>
              <w:t>Système 4:2:0</w:t>
            </w:r>
          </w:p>
        </w:tc>
      </w:tr>
      <w:tr w:rsidR="00D02600" w:rsidRPr="00477899" w14:paraId="6F7A473B" w14:textId="77777777" w:rsidTr="00AD0728">
        <w:trPr>
          <w:jc w:val="center"/>
        </w:trPr>
        <w:tc>
          <w:tcPr>
            <w:tcW w:w="2407" w:type="dxa"/>
            <w:vMerge/>
            <w:vAlign w:val="center"/>
          </w:tcPr>
          <w:p w14:paraId="32BC84AE" w14:textId="77777777" w:rsidR="00D02600" w:rsidRPr="001A7C32" w:rsidRDefault="00D02600" w:rsidP="00801536">
            <w:pPr>
              <w:pStyle w:val="Tabletext"/>
              <w:spacing w:before="0" w:after="0"/>
              <w:rPr>
                <w:rFonts w:cs="Arial"/>
                <w:szCs w:val="24"/>
                <w:lang w:val="fr-FR"/>
              </w:rPr>
            </w:pPr>
          </w:p>
        </w:tc>
        <w:tc>
          <w:tcPr>
            <w:tcW w:w="2410" w:type="dxa"/>
            <w:vAlign w:val="center"/>
          </w:tcPr>
          <w:p w14:paraId="053AE074" w14:textId="51CA37FB" w:rsidR="00D02600" w:rsidRPr="001A7C32" w:rsidRDefault="00D02600" w:rsidP="00801536">
            <w:pPr>
              <w:pStyle w:val="Tabletext"/>
              <w:spacing w:before="0" w:after="0"/>
              <w:jc w:val="center"/>
              <w:rPr>
                <w:rFonts w:cs="Arial"/>
                <w:szCs w:val="24"/>
                <w:lang w:val="fr-FR"/>
              </w:rPr>
            </w:pPr>
            <w:r w:rsidRPr="001A7C32">
              <w:rPr>
                <w:rFonts w:cs="Arial"/>
                <w:szCs w:val="24"/>
                <w:lang w:val="fr-FR"/>
              </w:rPr>
              <w:t>Chaque composante a le même nombre d</w:t>
            </w:r>
            <w:r w:rsidR="001A7C32" w:rsidRPr="001A7C32">
              <w:rPr>
                <w:rFonts w:cs="Arial"/>
                <w:szCs w:val="24"/>
                <w:lang w:val="fr-FR"/>
              </w:rPr>
              <w:t>'</w:t>
            </w:r>
            <w:r w:rsidRPr="001A7C32">
              <w:rPr>
                <w:rFonts w:cs="Arial"/>
                <w:szCs w:val="24"/>
                <w:lang w:val="fr-FR"/>
              </w:rPr>
              <w:t xml:space="preserve">échantillons horizontaux que la composante </w:t>
            </w:r>
            <w:r w:rsidRPr="001A7C32">
              <w:rPr>
                <w:rFonts w:cs="Arial"/>
                <w:i/>
                <w:szCs w:val="24"/>
                <w:lang w:val="fr-FR"/>
              </w:rPr>
              <w:t>Y</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ou</w:t>
            </w:r>
            <w:r w:rsidRPr="001A7C32">
              <w:rPr>
                <w:rFonts w:cs="Arial"/>
                <w:i/>
                <w:szCs w:val="24"/>
                <w:lang w:val="fr-FR"/>
              </w:rPr>
              <w:t xml:space="preserve"> I</w:t>
            </w:r>
          </w:p>
        </w:tc>
        <w:tc>
          <w:tcPr>
            <w:tcW w:w="2473" w:type="dxa"/>
            <w:vAlign w:val="center"/>
          </w:tcPr>
          <w:p w14:paraId="3EC1826E" w14:textId="3AD0B551" w:rsidR="00D02600" w:rsidRPr="001A7C32" w:rsidRDefault="00D02600" w:rsidP="00801536">
            <w:pPr>
              <w:pStyle w:val="Tabletext"/>
              <w:spacing w:before="0" w:after="0"/>
              <w:jc w:val="center"/>
              <w:rPr>
                <w:rFonts w:cs="Arial"/>
                <w:szCs w:val="24"/>
                <w:lang w:val="fr-FR"/>
              </w:rPr>
            </w:pPr>
            <w:r w:rsidRPr="001A7C32">
              <w:rPr>
                <w:rFonts w:cs="Arial"/>
                <w:szCs w:val="24"/>
                <w:lang w:val="fr-FR"/>
              </w:rPr>
              <w:t>Horizontalement sous</w:t>
            </w:r>
            <w:r w:rsidR="003C701A">
              <w:rPr>
                <w:rFonts w:cs="Arial"/>
                <w:szCs w:val="24"/>
                <w:lang w:val="fr-FR"/>
              </w:rPr>
              <w:noBreakHyphen/>
            </w:r>
            <w:r w:rsidRPr="001A7C32">
              <w:rPr>
                <w:rFonts w:cs="Arial"/>
                <w:szCs w:val="24"/>
                <w:lang w:val="fr-FR"/>
              </w:rPr>
              <w:t xml:space="preserve">échantillonnée selon un facteur 2 par rapport à la composante </w:t>
            </w:r>
            <w:r w:rsidRPr="001A7C32">
              <w:rPr>
                <w:rFonts w:cs="Arial"/>
                <w:i/>
                <w:szCs w:val="24"/>
                <w:lang w:val="fr-FR"/>
              </w:rPr>
              <w:t>Y</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ou</w:t>
            </w:r>
            <w:r w:rsidRPr="001A7C32">
              <w:rPr>
                <w:rFonts w:cs="Arial"/>
                <w:i/>
                <w:szCs w:val="24"/>
                <w:lang w:val="fr-FR"/>
              </w:rPr>
              <w:t xml:space="preserve"> I</w:t>
            </w:r>
          </w:p>
        </w:tc>
        <w:tc>
          <w:tcPr>
            <w:tcW w:w="2349" w:type="dxa"/>
            <w:vAlign w:val="center"/>
          </w:tcPr>
          <w:p w14:paraId="20B589F5" w14:textId="026432B3" w:rsidR="00D02600" w:rsidRPr="001A7C32" w:rsidRDefault="00D02600" w:rsidP="00801536">
            <w:pPr>
              <w:pStyle w:val="Tabletext"/>
              <w:spacing w:before="0" w:after="0"/>
              <w:jc w:val="center"/>
              <w:rPr>
                <w:rFonts w:cs="Arial"/>
                <w:szCs w:val="24"/>
                <w:lang w:val="fr-FR"/>
              </w:rPr>
            </w:pPr>
            <w:r w:rsidRPr="001A7C32">
              <w:rPr>
                <w:rFonts w:cs="Arial"/>
                <w:szCs w:val="24"/>
                <w:lang w:val="fr-FR"/>
              </w:rPr>
              <w:t>Horizontalement et verticalement sous</w:t>
            </w:r>
            <w:r w:rsidRPr="001A7C32">
              <w:rPr>
                <w:rFonts w:cs="Arial"/>
                <w:szCs w:val="24"/>
                <w:lang w:val="fr-FR"/>
              </w:rPr>
              <w:noBreakHyphen/>
              <w:t xml:space="preserve">échantillonnée selon un facteur 2 par rapport à la composante </w:t>
            </w:r>
            <w:r w:rsidRPr="001A7C32">
              <w:rPr>
                <w:rFonts w:cs="Arial"/>
                <w:i/>
                <w:szCs w:val="24"/>
                <w:lang w:val="fr-FR"/>
              </w:rPr>
              <w:t>Y</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 xml:space="preserve">ou </w:t>
            </w:r>
            <w:r w:rsidRPr="001A7C32">
              <w:rPr>
                <w:rFonts w:cs="Arial"/>
                <w:i/>
                <w:szCs w:val="24"/>
                <w:lang w:val="fr-FR"/>
              </w:rPr>
              <w:t>I</w:t>
            </w:r>
          </w:p>
        </w:tc>
      </w:tr>
    </w:tbl>
    <w:p w14:paraId="410B8A5C" w14:textId="77777777" w:rsidR="00D02600" w:rsidRPr="001A7C32" w:rsidRDefault="00D02600" w:rsidP="00D02600">
      <w:pPr>
        <w:pStyle w:val="Tablefin"/>
        <w:rPr>
          <w:lang w:val="fr-FR"/>
        </w:rPr>
      </w:pPr>
      <w:bookmarkStart w:id="140" w:name="lt_pId347"/>
      <w:bookmarkStart w:id="141" w:name="lt_pId348"/>
      <w:bookmarkStart w:id="142" w:name="lt_pId349"/>
    </w:p>
    <w:p w14:paraId="72C7C2DC" w14:textId="35CCDE48" w:rsidR="00D02600" w:rsidRPr="001A7C32" w:rsidRDefault="00D02600" w:rsidP="00D02600">
      <w:pPr>
        <w:rPr>
          <w:lang w:val="fr-FR"/>
        </w:rPr>
      </w:pPr>
      <w:r w:rsidRPr="001A7C32">
        <w:rPr>
          <w:lang w:val="fr-FR"/>
        </w:rPr>
        <w:t>Le Tableau 9 décrit deux représentations de signal différentes, l</w:t>
      </w:r>
      <w:r w:rsidR="001A7C32" w:rsidRPr="001A7C32">
        <w:rPr>
          <w:lang w:val="fr-FR"/>
        </w:rPr>
        <w:t>'</w:t>
      </w:r>
      <w:r w:rsidRPr="001A7C32">
        <w:rPr>
          <w:lang w:val="fr-FR"/>
        </w:rPr>
        <w:t>une «étroite», l</w:t>
      </w:r>
      <w:r w:rsidR="001A7C32" w:rsidRPr="001A7C32">
        <w:rPr>
          <w:lang w:val="fr-FR"/>
        </w:rPr>
        <w:t>'</w:t>
      </w:r>
      <w:r w:rsidRPr="001A7C32">
        <w:rPr>
          <w:lang w:val="fr-FR"/>
        </w:rPr>
        <w:t>autre «complète». La représentation à intervalle étroit est couramment utilisée et est considérée comme la représentation par défaut. La représentation à intervalle complet est introduite pour la première fois dans la présente Recommandation et ne devrait pas être utilisée pour l</w:t>
      </w:r>
      <w:r w:rsidR="001A7C32" w:rsidRPr="001A7C32">
        <w:rPr>
          <w:lang w:val="fr-FR"/>
        </w:rPr>
        <w:t>'</w:t>
      </w:r>
      <w:r w:rsidRPr="001A7C32">
        <w:rPr>
          <w:lang w:val="fr-FR"/>
        </w:rPr>
        <w:t>échange de programmes, sauf accord de toutes les parties prenantes.</w:t>
      </w:r>
    </w:p>
    <w:bookmarkEnd w:id="140"/>
    <w:bookmarkEnd w:id="141"/>
    <w:bookmarkEnd w:id="142"/>
    <w:p w14:paraId="748B7126" w14:textId="77777777" w:rsidR="00D02600" w:rsidRPr="001A7C32" w:rsidRDefault="00D02600" w:rsidP="00D02600">
      <w:pPr>
        <w:pStyle w:val="TableNo"/>
        <w:rPr>
          <w:lang w:val="fr-FR"/>
        </w:rPr>
      </w:pPr>
      <w:r w:rsidRPr="001A7C32">
        <w:rPr>
          <w:lang w:val="fr-FR"/>
        </w:rPr>
        <w:lastRenderedPageBreak/>
        <w:t>TABLEAU 9</w:t>
      </w:r>
    </w:p>
    <w:p w14:paraId="2480A921" w14:textId="77777777" w:rsidR="00D02600" w:rsidRPr="001A7C32" w:rsidRDefault="00D02600" w:rsidP="00D02600">
      <w:pPr>
        <w:pStyle w:val="Tabletitle"/>
        <w:rPr>
          <w:lang w:val="fr-FR"/>
        </w:rPr>
      </w:pPr>
      <w:bookmarkStart w:id="143" w:name="lt_pId351"/>
      <w:r w:rsidRPr="001A7C32">
        <w:rPr>
          <w:lang w:val="fr-FR"/>
        </w:rPr>
        <w:t>Représentation numérique par entiers sur 10 et 12 bits</w:t>
      </w:r>
      <w:bookmarkEnd w:id="143"/>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5"/>
        <w:gridCol w:w="1844"/>
        <w:gridCol w:w="1701"/>
        <w:gridCol w:w="1559"/>
        <w:gridCol w:w="1420"/>
      </w:tblGrid>
      <w:tr w:rsidR="00D02600" w:rsidRPr="001A7C32" w14:paraId="53CB7579" w14:textId="77777777" w:rsidTr="00AD0728">
        <w:trPr>
          <w:jc w:val="center"/>
        </w:trPr>
        <w:tc>
          <w:tcPr>
            <w:tcW w:w="3115" w:type="dxa"/>
            <w:vAlign w:val="center"/>
          </w:tcPr>
          <w:p w14:paraId="76E5273C" w14:textId="77777777" w:rsidR="00D02600" w:rsidRPr="001A7C32" w:rsidRDefault="00D02600" w:rsidP="00801536">
            <w:pPr>
              <w:pStyle w:val="Tablehead"/>
              <w:keepNext w:val="0"/>
              <w:rPr>
                <w:lang w:val="fr-FR"/>
              </w:rPr>
            </w:pPr>
            <w:bookmarkStart w:id="144" w:name="lt_pId352"/>
            <w:r w:rsidRPr="001A7C32">
              <w:rPr>
                <w:lang w:val="fr-FR"/>
              </w:rPr>
              <w:t>Paramètre</w:t>
            </w:r>
            <w:bookmarkEnd w:id="144"/>
          </w:p>
        </w:tc>
        <w:tc>
          <w:tcPr>
            <w:tcW w:w="6524" w:type="dxa"/>
            <w:gridSpan w:val="4"/>
            <w:vAlign w:val="center"/>
          </w:tcPr>
          <w:p w14:paraId="501F173E" w14:textId="77777777" w:rsidR="00D02600" w:rsidRPr="001A7C32" w:rsidRDefault="00D02600" w:rsidP="00801536">
            <w:pPr>
              <w:pStyle w:val="Tablehead"/>
              <w:keepNext w:val="0"/>
              <w:rPr>
                <w:lang w:val="fr-FR"/>
              </w:rPr>
            </w:pPr>
            <w:bookmarkStart w:id="145" w:name="lt_pId353"/>
            <w:r w:rsidRPr="001A7C32">
              <w:rPr>
                <w:lang w:val="fr-FR"/>
              </w:rPr>
              <w:t>Valeurs</w:t>
            </w:r>
            <w:bookmarkEnd w:id="145"/>
          </w:p>
        </w:tc>
      </w:tr>
      <w:tr w:rsidR="00D02600" w:rsidRPr="00477899" w14:paraId="16F505A7" w14:textId="77777777" w:rsidTr="00AD0728">
        <w:trPr>
          <w:cantSplit/>
          <w:tblHeader/>
          <w:jc w:val="center"/>
        </w:trPr>
        <w:tc>
          <w:tcPr>
            <w:tcW w:w="3115" w:type="dxa"/>
          </w:tcPr>
          <w:p w14:paraId="3F667587" w14:textId="77777777" w:rsidR="00D02600" w:rsidRPr="001A7C32" w:rsidRDefault="00D02600" w:rsidP="00AD0728">
            <w:pPr>
              <w:pStyle w:val="Tabletext"/>
              <w:jc w:val="left"/>
              <w:rPr>
                <w:rFonts w:cs="Arial"/>
                <w:szCs w:val="24"/>
                <w:lang w:val="fr-FR"/>
              </w:rPr>
            </w:pPr>
            <w:r w:rsidRPr="001A7C32">
              <w:rPr>
                <w:rFonts w:cs="Arial"/>
                <w:szCs w:val="24"/>
                <w:lang w:val="fr-FR"/>
              </w:rPr>
              <w:t>Signal codé</w:t>
            </w:r>
          </w:p>
        </w:tc>
        <w:tc>
          <w:tcPr>
            <w:tcW w:w="6524" w:type="dxa"/>
            <w:gridSpan w:val="4"/>
          </w:tcPr>
          <w:p w14:paraId="58B79C53" w14:textId="28D2471E" w:rsidR="00D02600" w:rsidRPr="001A7C32" w:rsidRDefault="00D02600" w:rsidP="00AD0728">
            <w:pPr>
              <w:pStyle w:val="Tabletext"/>
              <w:jc w:val="center"/>
              <w:rPr>
                <w:rFonts w:cs="Arial"/>
                <w:i/>
                <w:szCs w:val="24"/>
                <w:lang w:val="fr-FR"/>
              </w:rPr>
            </w:pPr>
            <w:bookmarkStart w:id="146" w:name="lt_pId355"/>
            <w:r w:rsidRPr="001A7C32">
              <w:rPr>
                <w:rFonts w:cs="Arial"/>
                <w:i/>
                <w:szCs w:val="24"/>
                <w:lang w:val="fr-FR"/>
              </w:rPr>
              <w:t>R</w:t>
            </w:r>
            <w:r w:rsidR="001A7C32" w:rsidRPr="001A7C32">
              <w:rPr>
                <w:rFonts w:cs="Arial"/>
                <w:i/>
                <w:szCs w:val="24"/>
                <w:lang w:val="fr-FR"/>
              </w:rPr>
              <w:t>'</w:t>
            </w:r>
            <w:r w:rsidRPr="001A7C32">
              <w:rPr>
                <w:rFonts w:cs="Arial"/>
                <w:i/>
                <w:szCs w:val="24"/>
                <w:lang w:val="fr-FR"/>
              </w:rPr>
              <w:t>, G</w:t>
            </w:r>
            <w:r w:rsidR="001A7C32" w:rsidRPr="001A7C32">
              <w:rPr>
                <w:rFonts w:cs="Arial"/>
                <w:i/>
                <w:szCs w:val="24"/>
                <w:lang w:val="fr-FR"/>
              </w:rPr>
              <w:t>'</w:t>
            </w:r>
            <w:r w:rsidRPr="001A7C32">
              <w:rPr>
                <w:rFonts w:cs="Arial"/>
                <w:i/>
                <w:szCs w:val="24"/>
                <w:lang w:val="fr-FR"/>
              </w:rPr>
              <w:t>, B</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ou</w:t>
            </w:r>
            <w:r w:rsidRPr="001A7C32">
              <w:rPr>
                <w:rFonts w:cs="Arial"/>
                <w:i/>
                <w:szCs w:val="24"/>
                <w:lang w:val="fr-FR"/>
              </w:rPr>
              <w:t xml:space="preserve"> Y</w:t>
            </w:r>
            <w:r w:rsidR="001A7C32" w:rsidRPr="001A7C32">
              <w:rPr>
                <w:rFonts w:cs="Arial"/>
                <w:i/>
                <w:szCs w:val="24"/>
                <w:lang w:val="fr-FR"/>
              </w:rPr>
              <w:t>'</w:t>
            </w:r>
            <w:r w:rsidRPr="001A7C32">
              <w:rPr>
                <w:rFonts w:cs="Arial"/>
                <w:i/>
                <w:szCs w:val="24"/>
                <w:lang w:val="fr-FR"/>
              </w:rPr>
              <w:t>, C</w:t>
            </w:r>
            <w:r w:rsidR="001A7C32" w:rsidRPr="001A7C32">
              <w:rPr>
                <w:rFonts w:cs="Arial"/>
                <w:i/>
                <w:szCs w:val="24"/>
                <w:lang w:val="fr-FR"/>
              </w:rPr>
              <w:t>'</w:t>
            </w:r>
            <w:r w:rsidRPr="001A7C32">
              <w:rPr>
                <w:rFonts w:cs="Arial"/>
                <w:i/>
                <w:szCs w:val="24"/>
                <w:vertAlign w:val="subscript"/>
                <w:lang w:val="fr-FR"/>
              </w:rPr>
              <w:t>B</w:t>
            </w:r>
            <w:r w:rsidRPr="001A7C32">
              <w:rPr>
                <w:rFonts w:cs="Arial"/>
                <w:i/>
                <w:szCs w:val="24"/>
                <w:lang w:val="fr-FR"/>
              </w:rPr>
              <w:t>, C</w:t>
            </w:r>
            <w:r w:rsidR="001A7C32" w:rsidRPr="001A7C32">
              <w:rPr>
                <w:rFonts w:cs="Arial"/>
                <w:i/>
                <w:szCs w:val="24"/>
                <w:lang w:val="fr-FR"/>
              </w:rPr>
              <w:t>'</w:t>
            </w:r>
            <w:r w:rsidRPr="001A7C32">
              <w:rPr>
                <w:rFonts w:cs="Arial"/>
                <w:i/>
                <w:szCs w:val="24"/>
                <w:vertAlign w:val="subscript"/>
                <w:lang w:val="fr-FR"/>
              </w:rPr>
              <w:t>R,</w:t>
            </w:r>
            <w:r w:rsidRPr="001A7C32">
              <w:rPr>
                <w:rFonts w:cs="Arial"/>
                <w:i/>
                <w:szCs w:val="24"/>
                <w:lang w:val="fr-FR"/>
              </w:rPr>
              <w:t xml:space="preserve">, </w:t>
            </w:r>
            <w:r w:rsidRPr="001A7C32">
              <w:rPr>
                <w:rFonts w:cs="Arial"/>
                <w:szCs w:val="24"/>
                <w:lang w:val="fr-FR"/>
              </w:rPr>
              <w:t>ou</w:t>
            </w:r>
            <w:r w:rsidRPr="001A7C32">
              <w:rPr>
                <w:rFonts w:cs="Arial"/>
                <w:i/>
                <w:szCs w:val="24"/>
                <w:lang w:val="fr-FR"/>
              </w:rPr>
              <w:t xml:space="preserve"> I, C</w:t>
            </w:r>
            <w:r w:rsidRPr="001A7C32">
              <w:rPr>
                <w:rFonts w:cs="Arial"/>
                <w:i/>
                <w:szCs w:val="24"/>
                <w:vertAlign w:val="subscript"/>
                <w:lang w:val="fr-FR"/>
              </w:rPr>
              <w:t xml:space="preserve">T, </w:t>
            </w:r>
            <w:r w:rsidRPr="001A7C32">
              <w:rPr>
                <w:rFonts w:cs="Arial"/>
                <w:i/>
                <w:szCs w:val="24"/>
                <w:lang w:val="fr-FR"/>
              </w:rPr>
              <w:t>C</w:t>
            </w:r>
            <w:r w:rsidRPr="001A7C32">
              <w:rPr>
                <w:rFonts w:cs="Arial"/>
                <w:i/>
                <w:szCs w:val="24"/>
                <w:vertAlign w:val="subscript"/>
                <w:lang w:val="fr-FR"/>
              </w:rPr>
              <w:t>P</w:t>
            </w:r>
            <w:bookmarkEnd w:id="146"/>
          </w:p>
        </w:tc>
      </w:tr>
      <w:tr w:rsidR="00D02600" w:rsidRPr="00477899" w14:paraId="02CBF3F1" w14:textId="77777777" w:rsidTr="00AD0728">
        <w:trPr>
          <w:cantSplit/>
          <w:tblHeader/>
          <w:jc w:val="center"/>
        </w:trPr>
        <w:tc>
          <w:tcPr>
            <w:tcW w:w="3115" w:type="dxa"/>
            <w:hideMark/>
          </w:tcPr>
          <w:p w14:paraId="50E6A7EA" w14:textId="77777777" w:rsidR="00D02600" w:rsidRPr="001A7C32" w:rsidRDefault="00D02600" w:rsidP="00AD0728">
            <w:pPr>
              <w:pStyle w:val="Tabletext"/>
              <w:jc w:val="left"/>
              <w:rPr>
                <w:rFonts w:cs="Arial"/>
                <w:szCs w:val="24"/>
                <w:lang w:val="fr-FR"/>
              </w:rPr>
            </w:pPr>
            <w:r w:rsidRPr="001A7C32">
              <w:rPr>
                <w:rFonts w:cs="Arial"/>
                <w:szCs w:val="24"/>
                <w:lang w:val="fr-FR"/>
              </w:rPr>
              <w:t>Format de codage</w:t>
            </w:r>
          </w:p>
        </w:tc>
        <w:tc>
          <w:tcPr>
            <w:tcW w:w="6524" w:type="dxa"/>
            <w:gridSpan w:val="4"/>
            <w:hideMark/>
          </w:tcPr>
          <w:p w14:paraId="3BC4AA74" w14:textId="77777777" w:rsidR="00D02600" w:rsidRPr="001A7C32" w:rsidRDefault="00D02600" w:rsidP="00AD0728">
            <w:pPr>
              <w:pStyle w:val="Tabletext"/>
              <w:jc w:val="center"/>
              <w:rPr>
                <w:rFonts w:cs="Arial"/>
                <w:szCs w:val="24"/>
                <w:lang w:val="fr-FR"/>
              </w:rPr>
            </w:pPr>
            <w:r w:rsidRPr="001A7C32">
              <w:rPr>
                <w:rFonts w:cs="Arial"/>
                <w:i/>
                <w:szCs w:val="24"/>
                <w:lang w:val="fr-FR"/>
              </w:rPr>
              <w:t>n</w:t>
            </w:r>
            <w:r w:rsidRPr="001A7C32">
              <w:rPr>
                <w:rFonts w:cs="Arial"/>
                <w:szCs w:val="24"/>
                <w:lang w:val="fr-FR"/>
              </w:rPr>
              <w:t xml:space="preserve"> = 10 ou 12 bits par composante</w:t>
            </w:r>
          </w:p>
        </w:tc>
      </w:tr>
      <w:tr w:rsidR="00D02600" w:rsidRPr="001A7C32" w14:paraId="4C306278" w14:textId="77777777" w:rsidTr="00AD0728">
        <w:trPr>
          <w:cantSplit/>
          <w:trHeight w:val="218"/>
          <w:tblHeader/>
          <w:jc w:val="center"/>
        </w:trPr>
        <w:tc>
          <w:tcPr>
            <w:tcW w:w="3115" w:type="dxa"/>
            <w:vMerge w:val="restart"/>
            <w:hideMark/>
          </w:tcPr>
          <w:p w14:paraId="655A292F" w14:textId="6CF81C07" w:rsidR="00D02600" w:rsidRPr="001A7C32" w:rsidRDefault="00D02600" w:rsidP="00AD0728">
            <w:pPr>
              <w:pStyle w:val="Tabletext"/>
              <w:jc w:val="left"/>
              <w:rPr>
                <w:rFonts w:cs="Arial"/>
                <w:szCs w:val="24"/>
                <w:lang w:val="fr-FR"/>
              </w:rPr>
            </w:pPr>
            <w:r w:rsidRPr="001A7C32">
              <w:rPr>
                <w:rFonts w:cs="Arial"/>
                <w:szCs w:val="24"/>
                <w:lang w:val="fr-FR"/>
              </w:rPr>
              <w:t xml:space="preserve">Quantification de </w:t>
            </w:r>
            <w:r w:rsidRPr="001A7C32">
              <w:rPr>
                <w:rFonts w:cs="Arial"/>
                <w:i/>
                <w:szCs w:val="24"/>
                <w:lang w:val="fr-FR"/>
              </w:rPr>
              <w:t>R</w:t>
            </w:r>
            <w:r w:rsidR="001A7C32" w:rsidRPr="001A7C32">
              <w:rPr>
                <w:rFonts w:cs="Arial"/>
                <w:i/>
                <w:szCs w:val="24"/>
                <w:lang w:val="fr-FR"/>
              </w:rPr>
              <w:t>'</w:t>
            </w:r>
            <w:r w:rsidRPr="001A7C32">
              <w:rPr>
                <w:rFonts w:cs="Arial"/>
                <w:i/>
                <w:szCs w:val="24"/>
                <w:lang w:val="fr-FR"/>
              </w:rPr>
              <w:t>, G</w:t>
            </w:r>
            <w:r w:rsidR="001A7C32" w:rsidRPr="001A7C32">
              <w:rPr>
                <w:rFonts w:cs="Arial"/>
                <w:i/>
                <w:szCs w:val="24"/>
                <w:lang w:val="fr-FR"/>
              </w:rPr>
              <w:t>'</w:t>
            </w:r>
            <w:r w:rsidRPr="001A7C32">
              <w:rPr>
                <w:rFonts w:cs="Arial"/>
                <w:i/>
                <w:szCs w:val="24"/>
                <w:lang w:val="fr-FR"/>
              </w:rPr>
              <w:t>, B</w:t>
            </w:r>
            <w:r w:rsidR="001A7C32" w:rsidRPr="001A7C32">
              <w:rPr>
                <w:rFonts w:cs="Arial"/>
                <w:i/>
                <w:szCs w:val="24"/>
                <w:lang w:val="fr-FR"/>
              </w:rPr>
              <w:t>'</w:t>
            </w:r>
            <w:r w:rsidRPr="001A7C32">
              <w:rPr>
                <w:rFonts w:cs="Arial"/>
                <w:i/>
                <w:szCs w:val="24"/>
                <w:lang w:val="fr-FR"/>
              </w:rPr>
              <w:t>, Y</w:t>
            </w:r>
            <w:r w:rsidR="001A7C32" w:rsidRPr="001A7C32">
              <w:rPr>
                <w:rFonts w:cs="Arial"/>
                <w:i/>
                <w:szCs w:val="24"/>
                <w:lang w:val="fr-FR"/>
              </w:rPr>
              <w:t>'</w:t>
            </w:r>
            <w:r w:rsidRPr="001A7C32">
              <w:rPr>
                <w:rFonts w:cs="Arial"/>
                <w:i/>
                <w:szCs w:val="24"/>
                <w:lang w:val="fr-FR"/>
              </w:rPr>
              <w:t xml:space="preserve">, I </w:t>
            </w:r>
            <w:r w:rsidRPr="001A7C32">
              <w:rPr>
                <w:lang w:val="fr-FR" w:eastAsia="ko-KR"/>
              </w:rPr>
              <w:t>(les valeurs obtenues dépassant l</w:t>
            </w:r>
            <w:r w:rsidR="001A7C32" w:rsidRPr="001A7C32">
              <w:rPr>
                <w:lang w:val="fr-FR" w:eastAsia="ko-KR"/>
              </w:rPr>
              <w:t>'</w:t>
            </w:r>
            <w:r w:rsidRPr="001A7C32">
              <w:rPr>
                <w:lang w:val="fr-FR" w:eastAsia="ko-KR"/>
              </w:rPr>
              <w:t>intervalle des données vidéos doivent être écrêtées et ramenées dans cet intervalle)</w:t>
            </w:r>
          </w:p>
        </w:tc>
        <w:tc>
          <w:tcPr>
            <w:tcW w:w="3545" w:type="dxa"/>
            <w:gridSpan w:val="2"/>
            <w:hideMark/>
          </w:tcPr>
          <w:p w14:paraId="4EEAD89A" w14:textId="77777777" w:rsidR="00D02600" w:rsidRPr="001A7C32" w:rsidRDefault="00D02600" w:rsidP="00AD0728">
            <w:pPr>
              <w:pStyle w:val="Tabletext"/>
              <w:jc w:val="center"/>
              <w:rPr>
                <w:rFonts w:cs="Arial"/>
                <w:szCs w:val="24"/>
                <w:lang w:val="fr-FR"/>
              </w:rPr>
            </w:pPr>
            <w:r w:rsidRPr="001A7C32">
              <w:rPr>
                <w:rFonts w:cs="Arial"/>
                <w:szCs w:val="24"/>
                <w:lang w:val="fr-FR"/>
              </w:rPr>
              <w:t>Intervalle étroit</w:t>
            </w:r>
          </w:p>
        </w:tc>
        <w:tc>
          <w:tcPr>
            <w:tcW w:w="2979" w:type="dxa"/>
            <w:gridSpan w:val="2"/>
            <w:hideMark/>
          </w:tcPr>
          <w:p w14:paraId="22846556" w14:textId="77777777" w:rsidR="00D02600" w:rsidRPr="001A7C32" w:rsidRDefault="00D02600" w:rsidP="00AD0728">
            <w:pPr>
              <w:pStyle w:val="Tabletext"/>
              <w:jc w:val="center"/>
              <w:rPr>
                <w:rFonts w:cs="Arial"/>
                <w:szCs w:val="24"/>
                <w:lang w:val="fr-FR"/>
              </w:rPr>
            </w:pPr>
            <w:bookmarkStart w:id="147" w:name="lt_pId358"/>
            <w:bookmarkStart w:id="148" w:name="lt_pId359"/>
            <w:bookmarkStart w:id="149" w:name="lt_pId360"/>
            <w:r w:rsidRPr="001A7C32">
              <w:rPr>
                <w:rFonts w:cs="Arial"/>
                <w:szCs w:val="24"/>
                <w:lang w:val="fr-FR"/>
              </w:rPr>
              <w:t>Intervalle complet</w:t>
            </w:r>
            <w:bookmarkEnd w:id="147"/>
            <w:bookmarkEnd w:id="148"/>
            <w:bookmarkEnd w:id="149"/>
          </w:p>
        </w:tc>
      </w:tr>
      <w:tr w:rsidR="00D02600" w:rsidRPr="001A7C32" w14:paraId="11EBFA64" w14:textId="77777777" w:rsidTr="00AD0728">
        <w:trPr>
          <w:cantSplit/>
          <w:trHeight w:val="217"/>
          <w:tblHeader/>
          <w:jc w:val="center"/>
        </w:trPr>
        <w:tc>
          <w:tcPr>
            <w:tcW w:w="3115" w:type="dxa"/>
            <w:vMerge/>
            <w:hideMark/>
          </w:tcPr>
          <w:p w14:paraId="773E6158" w14:textId="77777777" w:rsidR="00D02600" w:rsidRPr="001A7C32" w:rsidRDefault="00D02600" w:rsidP="00AD0728">
            <w:pPr>
              <w:pStyle w:val="Tabletext"/>
              <w:jc w:val="left"/>
              <w:rPr>
                <w:rFonts w:cs="Arial"/>
                <w:szCs w:val="24"/>
                <w:lang w:val="fr-FR"/>
              </w:rPr>
            </w:pPr>
          </w:p>
        </w:tc>
        <w:tc>
          <w:tcPr>
            <w:tcW w:w="3545" w:type="dxa"/>
            <w:gridSpan w:val="2"/>
            <w:vAlign w:val="center"/>
            <w:hideMark/>
          </w:tcPr>
          <w:p w14:paraId="2F295F50" w14:textId="7BCF7762" w:rsidR="00D02600" w:rsidRPr="001A7C32" w:rsidRDefault="00D02600" w:rsidP="00AD0728">
            <w:pPr>
              <w:pStyle w:val="Tabletext"/>
              <w:jc w:val="center"/>
              <w:rPr>
                <w:rFonts w:cs="Arial"/>
                <w:szCs w:val="24"/>
                <w:lang w:val="fr-FR"/>
              </w:rPr>
            </w:pPr>
            <w:bookmarkStart w:id="150" w:name="lt_pId361"/>
            <w:bookmarkStart w:id="151" w:name="lt_pId362"/>
            <w:bookmarkStart w:id="152" w:name="lt_pId363"/>
            <w:r w:rsidRPr="001A7C32">
              <w:rPr>
                <w:rFonts w:cs="Arial"/>
                <w:i/>
                <w:szCs w:val="24"/>
                <w:lang w:val="fr-FR"/>
              </w:rPr>
              <w:t>D</w:t>
            </w:r>
            <w:r w:rsidRPr="001A7C32">
              <w:rPr>
                <w:rFonts w:cs="Arial"/>
                <w:szCs w:val="24"/>
                <w:lang w:val="fr-FR"/>
              </w:rPr>
              <w:t xml:space="preserve"> = </w:t>
            </w:r>
            <w:r w:rsidRPr="001A7C32">
              <w:rPr>
                <w:rFonts w:cs="Arial"/>
                <w:iCs/>
                <w:szCs w:val="24"/>
                <w:lang w:val="fr-FR"/>
              </w:rPr>
              <w:t>Round</w:t>
            </w:r>
            <w:r w:rsidRPr="001A7C32">
              <w:rPr>
                <w:rFonts w:cs="Arial"/>
                <w:i/>
                <w:szCs w:val="24"/>
                <w:lang w:val="fr-FR"/>
              </w:rPr>
              <w:t xml:space="preserve"> </w:t>
            </w:r>
            <w:r w:rsidRPr="001A7C32">
              <w:rPr>
                <w:rFonts w:cs="Arial"/>
                <w:szCs w:val="24"/>
                <w:lang w:val="fr-FR"/>
              </w:rPr>
              <w:t xml:space="preserve">[(219 </w:t>
            </w:r>
            <w:r w:rsidRPr="009A28DC">
              <w:rPr>
                <w:szCs w:val="22"/>
                <w:lang w:val="fr-FR"/>
              </w:rPr>
              <w:sym w:font="Symbol" w:char="F0B4"/>
            </w:r>
            <w:r w:rsidRPr="001A7C32">
              <w:rPr>
                <w:rFonts w:cs="Arial"/>
                <w:szCs w:val="24"/>
                <w:lang w:val="fr-FR"/>
              </w:rPr>
              <w:t xml:space="preserve"> </w:t>
            </w:r>
            <w:r w:rsidRPr="001A7C32">
              <w:rPr>
                <w:rFonts w:cs="Arial"/>
                <w:i/>
                <w:szCs w:val="24"/>
                <w:lang w:val="fr-FR"/>
              </w:rPr>
              <w:t>E</w:t>
            </w:r>
            <w:r w:rsidRPr="001A7C32">
              <w:rPr>
                <w:rFonts w:cs="Arial"/>
                <w:szCs w:val="24"/>
                <w:lang w:val="fr-FR"/>
              </w:rPr>
              <w:t xml:space="preserve">′ + 16) </w:t>
            </w:r>
            <w:r w:rsidRPr="009A28DC">
              <w:rPr>
                <w:szCs w:val="22"/>
                <w:lang w:val="fr-FR"/>
              </w:rPr>
              <w:sym w:font="Symbol" w:char="F0B4"/>
            </w:r>
            <w:r w:rsidR="009A28DC">
              <w:rPr>
                <w:rFonts w:cs="Arial"/>
                <w:szCs w:val="24"/>
                <w:lang w:val="fr-FR"/>
              </w:rPr>
              <w:t> </w:t>
            </w:r>
            <w:r w:rsidRPr="001A7C32">
              <w:rPr>
                <w:rFonts w:cs="Arial"/>
                <w:szCs w:val="24"/>
                <w:lang w:val="fr-FR"/>
              </w:rPr>
              <w:t>2</w:t>
            </w:r>
            <w:r w:rsidRPr="001A7C32">
              <w:rPr>
                <w:rFonts w:cs="Arial"/>
                <w:i/>
                <w:szCs w:val="24"/>
                <w:vertAlign w:val="superscript"/>
                <w:lang w:val="fr-FR"/>
              </w:rPr>
              <w:t>n</w:t>
            </w:r>
            <w:r w:rsidRPr="001A7C32">
              <w:rPr>
                <w:rFonts w:cs="Arial"/>
                <w:szCs w:val="24"/>
                <w:vertAlign w:val="superscript"/>
                <w:lang w:val="fr-FR"/>
              </w:rPr>
              <w:t>−8</w:t>
            </w:r>
            <w:r w:rsidRPr="001A7C32">
              <w:rPr>
                <w:rFonts w:cs="Arial"/>
                <w:szCs w:val="24"/>
                <w:lang w:val="fr-FR"/>
              </w:rPr>
              <w:t>]</w:t>
            </w:r>
            <w:bookmarkEnd w:id="150"/>
            <w:bookmarkEnd w:id="151"/>
            <w:bookmarkEnd w:id="152"/>
          </w:p>
        </w:tc>
        <w:tc>
          <w:tcPr>
            <w:tcW w:w="2979" w:type="dxa"/>
            <w:gridSpan w:val="2"/>
            <w:vAlign w:val="center"/>
          </w:tcPr>
          <w:p w14:paraId="613A3ABB" w14:textId="77777777" w:rsidR="00D02600" w:rsidRPr="001A7C32" w:rsidRDefault="00D02600" w:rsidP="00AD0728">
            <w:pPr>
              <w:pStyle w:val="Tabletext"/>
              <w:jc w:val="center"/>
              <w:rPr>
                <w:rFonts w:cs="Arial"/>
                <w:szCs w:val="24"/>
                <w:lang w:val="fr-FR"/>
              </w:rPr>
            </w:pPr>
            <w:r w:rsidRPr="001A7C32">
              <w:rPr>
                <w:i/>
                <w:iCs/>
                <w:lang w:val="fr-FR" w:eastAsia="ja-JP"/>
              </w:rPr>
              <w:t>D</w:t>
            </w:r>
            <w:r w:rsidRPr="001A7C32">
              <w:rPr>
                <w:lang w:val="fr-FR" w:eastAsia="ja-JP"/>
              </w:rPr>
              <w:t xml:space="preserve"> = </w:t>
            </w:r>
            <w:r w:rsidRPr="001A7C32">
              <w:rPr>
                <w:iCs/>
                <w:lang w:val="fr-FR" w:eastAsia="ja-JP"/>
              </w:rPr>
              <w:t xml:space="preserve">Round </w:t>
            </w:r>
            <w:r w:rsidRPr="001A7C32">
              <w:rPr>
                <w:lang w:val="fr-FR" w:eastAsia="ja-JP"/>
              </w:rPr>
              <w:t>[(2</w:t>
            </w:r>
            <w:r w:rsidRPr="001A7C32">
              <w:rPr>
                <w:i/>
                <w:vertAlign w:val="superscript"/>
                <w:lang w:val="fr-FR" w:eastAsia="ja-JP"/>
              </w:rPr>
              <w:t>n</w:t>
            </w:r>
            <w:r w:rsidRPr="001A7C32">
              <w:rPr>
                <w:lang w:val="fr-FR" w:eastAsia="ja-JP"/>
              </w:rPr>
              <w:t xml:space="preserve">-1) </w:t>
            </w:r>
            <w:r w:rsidRPr="001A7C32">
              <w:rPr>
                <w:lang w:val="fr-FR" w:eastAsia="ja-JP"/>
              </w:rPr>
              <w:sym w:font="Symbol" w:char="F0B4"/>
            </w:r>
            <w:r w:rsidRPr="001A7C32">
              <w:rPr>
                <w:lang w:val="fr-FR" w:eastAsia="ja-JP"/>
              </w:rPr>
              <w:t xml:space="preserve"> </w:t>
            </w:r>
            <w:r w:rsidRPr="001A7C32">
              <w:rPr>
                <w:i/>
                <w:iCs/>
                <w:lang w:val="fr-FR" w:eastAsia="ja-JP"/>
              </w:rPr>
              <w:t>E</w:t>
            </w:r>
            <w:r w:rsidRPr="001A7C32">
              <w:rPr>
                <w:lang w:val="fr-FR" w:eastAsia="ja-JP"/>
              </w:rPr>
              <w:t>′]</w:t>
            </w:r>
          </w:p>
        </w:tc>
      </w:tr>
      <w:tr w:rsidR="00D02600" w:rsidRPr="001A7C32" w14:paraId="563C1AC8" w14:textId="77777777" w:rsidTr="00AD0728">
        <w:trPr>
          <w:cantSplit/>
          <w:trHeight w:val="188"/>
          <w:tblHeader/>
          <w:jc w:val="center"/>
        </w:trPr>
        <w:tc>
          <w:tcPr>
            <w:tcW w:w="3115" w:type="dxa"/>
            <w:hideMark/>
          </w:tcPr>
          <w:p w14:paraId="24F19BBB" w14:textId="72DC091F" w:rsidR="00D02600" w:rsidRPr="001A7C32" w:rsidRDefault="00D02600" w:rsidP="00AD0728">
            <w:pPr>
              <w:pStyle w:val="Tabletext"/>
              <w:jc w:val="left"/>
              <w:rPr>
                <w:rFonts w:cs="Arial"/>
                <w:szCs w:val="24"/>
                <w:lang w:val="fr-FR"/>
              </w:rPr>
            </w:pPr>
            <w:bookmarkStart w:id="153" w:name="lt_pId366"/>
            <w:r w:rsidRPr="001A7C32">
              <w:rPr>
                <w:rFonts w:cs="Arial"/>
                <w:szCs w:val="24"/>
                <w:lang w:val="fr-FR"/>
              </w:rPr>
              <w:t xml:space="preserve">Quantification de </w:t>
            </w:r>
            <w:r w:rsidRPr="001A7C32">
              <w:rPr>
                <w:rFonts w:cs="Arial"/>
                <w:i/>
                <w:szCs w:val="24"/>
                <w:lang w:val="fr-FR"/>
              </w:rPr>
              <w:t>C</w:t>
            </w:r>
            <w:r w:rsidR="001A7C32" w:rsidRPr="001A7C32">
              <w:rPr>
                <w:rFonts w:cs="Arial"/>
                <w:i/>
                <w:szCs w:val="24"/>
                <w:lang w:val="fr-FR"/>
              </w:rPr>
              <w:t>'</w:t>
            </w:r>
            <w:r w:rsidRPr="001A7C32">
              <w:rPr>
                <w:rFonts w:cs="Arial"/>
                <w:i/>
                <w:szCs w:val="24"/>
                <w:vertAlign w:val="subscript"/>
                <w:lang w:val="fr-FR"/>
              </w:rPr>
              <w:t>B</w:t>
            </w:r>
            <w:r w:rsidRPr="001A7C32">
              <w:rPr>
                <w:rFonts w:cs="Arial"/>
                <w:i/>
                <w:szCs w:val="24"/>
                <w:lang w:val="fr-FR"/>
              </w:rPr>
              <w:t>, C</w:t>
            </w:r>
            <w:r w:rsidR="001A7C32" w:rsidRPr="001A7C32">
              <w:rPr>
                <w:rFonts w:cs="Arial"/>
                <w:i/>
                <w:szCs w:val="24"/>
                <w:lang w:val="fr-FR"/>
              </w:rPr>
              <w:t>'</w:t>
            </w:r>
            <w:r w:rsidRPr="001A7C32">
              <w:rPr>
                <w:rFonts w:cs="Arial"/>
                <w:i/>
                <w:szCs w:val="24"/>
                <w:vertAlign w:val="subscript"/>
                <w:lang w:val="fr-FR"/>
              </w:rPr>
              <w:t>R,</w:t>
            </w:r>
            <w:r w:rsidRPr="001A7C32">
              <w:rPr>
                <w:rFonts w:cs="Arial"/>
                <w:i/>
                <w:szCs w:val="24"/>
                <w:lang w:val="fr-FR"/>
              </w:rPr>
              <w:t xml:space="preserve"> C</w:t>
            </w:r>
            <w:r w:rsidRPr="001A7C32">
              <w:rPr>
                <w:rFonts w:cs="Arial"/>
                <w:i/>
                <w:szCs w:val="24"/>
                <w:vertAlign w:val="subscript"/>
                <w:lang w:val="fr-FR"/>
              </w:rPr>
              <w:t>T</w:t>
            </w:r>
            <w:r w:rsidRPr="001A7C32">
              <w:rPr>
                <w:rFonts w:cs="Arial"/>
                <w:i/>
                <w:szCs w:val="24"/>
                <w:lang w:val="fr-FR"/>
              </w:rPr>
              <w:t>, C</w:t>
            </w:r>
            <w:r w:rsidRPr="001A7C32">
              <w:rPr>
                <w:rFonts w:cs="Arial"/>
                <w:i/>
                <w:szCs w:val="24"/>
                <w:vertAlign w:val="subscript"/>
                <w:lang w:val="fr-FR"/>
              </w:rPr>
              <w:t>P</w:t>
            </w:r>
            <w:bookmarkEnd w:id="153"/>
            <w:r w:rsidRPr="001A7C32">
              <w:rPr>
                <w:rFonts w:cs="Arial"/>
                <w:i/>
                <w:szCs w:val="24"/>
                <w:vertAlign w:val="subscript"/>
                <w:lang w:val="fr-FR"/>
              </w:rPr>
              <w:t xml:space="preserve"> </w:t>
            </w:r>
            <w:r w:rsidRPr="001A7C32">
              <w:rPr>
                <w:lang w:val="fr-FR" w:eastAsia="ko-KR"/>
              </w:rPr>
              <w:t>(les valeurs obtenues dépassant l</w:t>
            </w:r>
            <w:r w:rsidR="001A7C32" w:rsidRPr="001A7C32">
              <w:rPr>
                <w:lang w:val="fr-FR" w:eastAsia="ko-KR"/>
              </w:rPr>
              <w:t>'</w:t>
            </w:r>
            <w:r w:rsidRPr="001A7C32">
              <w:rPr>
                <w:lang w:val="fr-FR" w:eastAsia="ko-KR"/>
              </w:rPr>
              <w:t>intervalle des données vidéos doivent être écrêtées et ramenées dans cet intervalle)</w:t>
            </w:r>
          </w:p>
        </w:tc>
        <w:tc>
          <w:tcPr>
            <w:tcW w:w="3545" w:type="dxa"/>
            <w:gridSpan w:val="2"/>
            <w:vAlign w:val="center"/>
            <w:hideMark/>
          </w:tcPr>
          <w:p w14:paraId="63F020C2" w14:textId="7961A6F7" w:rsidR="00D02600" w:rsidRPr="001A7C32" w:rsidRDefault="00D02600" w:rsidP="00AD0728">
            <w:pPr>
              <w:pStyle w:val="Tabletext"/>
              <w:jc w:val="center"/>
              <w:rPr>
                <w:rFonts w:cs="Arial"/>
                <w:szCs w:val="24"/>
                <w:lang w:val="fr-FR"/>
              </w:rPr>
            </w:pPr>
            <w:bookmarkStart w:id="154" w:name="lt_pId367"/>
            <w:bookmarkStart w:id="155" w:name="lt_pId368"/>
            <w:bookmarkStart w:id="156" w:name="lt_pId369"/>
            <w:r w:rsidRPr="001A7C32">
              <w:rPr>
                <w:rFonts w:cs="Arial"/>
                <w:i/>
                <w:szCs w:val="24"/>
                <w:lang w:val="fr-FR"/>
              </w:rPr>
              <w:t>D</w:t>
            </w:r>
            <w:r w:rsidRPr="001A7C32">
              <w:rPr>
                <w:rFonts w:cs="Arial"/>
                <w:szCs w:val="24"/>
                <w:lang w:val="fr-FR"/>
              </w:rPr>
              <w:t xml:space="preserve"> = </w:t>
            </w:r>
            <w:r w:rsidRPr="001A7C32">
              <w:rPr>
                <w:rFonts w:cs="Arial"/>
                <w:iCs/>
                <w:szCs w:val="24"/>
                <w:lang w:val="fr-FR"/>
              </w:rPr>
              <w:t>Round</w:t>
            </w:r>
            <w:r w:rsidRPr="001A7C32">
              <w:rPr>
                <w:rFonts w:cs="Arial"/>
                <w:szCs w:val="24"/>
                <w:lang w:val="fr-FR"/>
              </w:rPr>
              <w:t xml:space="preserve"> [(224 </w:t>
            </w:r>
            <w:r w:rsidRPr="009A28DC">
              <w:rPr>
                <w:szCs w:val="22"/>
                <w:lang w:val="fr-FR"/>
              </w:rPr>
              <w:sym w:font="Symbol" w:char="F0B4"/>
            </w:r>
            <w:r w:rsidRPr="001A7C32">
              <w:rPr>
                <w:rFonts w:cs="Arial"/>
                <w:szCs w:val="24"/>
                <w:lang w:val="fr-FR"/>
              </w:rPr>
              <w:t xml:space="preserve"> </w:t>
            </w:r>
            <w:r w:rsidRPr="001A7C32">
              <w:rPr>
                <w:rFonts w:cs="Arial"/>
                <w:i/>
                <w:szCs w:val="24"/>
                <w:lang w:val="fr-FR"/>
              </w:rPr>
              <w:t>E</w:t>
            </w:r>
            <w:r w:rsidRPr="001A7C32">
              <w:rPr>
                <w:rFonts w:cs="Arial"/>
                <w:szCs w:val="24"/>
                <w:lang w:val="fr-FR"/>
              </w:rPr>
              <w:t xml:space="preserve">′ + 128) </w:t>
            </w:r>
            <w:r w:rsidRPr="009A28DC">
              <w:rPr>
                <w:szCs w:val="22"/>
                <w:lang w:val="fr-FR"/>
              </w:rPr>
              <w:sym w:font="Symbol" w:char="F0B4"/>
            </w:r>
            <w:r w:rsidR="009A28DC" w:rsidRPr="009A28DC">
              <w:rPr>
                <w:szCs w:val="24"/>
                <w:lang w:val="fr-FR"/>
              </w:rPr>
              <w:t> </w:t>
            </w:r>
            <w:r w:rsidRPr="001A7C32">
              <w:rPr>
                <w:rFonts w:cs="Arial"/>
                <w:szCs w:val="24"/>
                <w:lang w:val="fr-FR"/>
              </w:rPr>
              <w:t>2</w:t>
            </w:r>
            <w:r w:rsidRPr="001A7C32">
              <w:rPr>
                <w:rFonts w:cs="Arial"/>
                <w:i/>
                <w:szCs w:val="24"/>
                <w:vertAlign w:val="superscript"/>
                <w:lang w:val="fr-FR"/>
              </w:rPr>
              <w:t>n</w:t>
            </w:r>
            <w:r w:rsidRPr="001A7C32">
              <w:rPr>
                <w:rFonts w:cs="Arial"/>
                <w:szCs w:val="24"/>
                <w:vertAlign w:val="superscript"/>
                <w:lang w:val="fr-FR"/>
              </w:rPr>
              <w:t>−8</w:t>
            </w:r>
            <w:r w:rsidRPr="001A7C32">
              <w:rPr>
                <w:rFonts w:cs="Arial"/>
                <w:szCs w:val="24"/>
                <w:lang w:val="fr-FR"/>
              </w:rPr>
              <w:t>]</w:t>
            </w:r>
            <w:bookmarkEnd w:id="154"/>
            <w:bookmarkEnd w:id="155"/>
            <w:bookmarkEnd w:id="156"/>
          </w:p>
        </w:tc>
        <w:tc>
          <w:tcPr>
            <w:tcW w:w="2979" w:type="dxa"/>
            <w:gridSpan w:val="2"/>
            <w:vAlign w:val="center"/>
          </w:tcPr>
          <w:p w14:paraId="0E25ABCA" w14:textId="77777777" w:rsidR="00D02600" w:rsidRPr="001A7C32" w:rsidRDefault="00D02600" w:rsidP="00AD0728">
            <w:pPr>
              <w:pStyle w:val="Tabletext"/>
              <w:jc w:val="center"/>
              <w:rPr>
                <w:rFonts w:cs="Arial"/>
                <w:szCs w:val="24"/>
                <w:lang w:val="fr-FR"/>
              </w:rPr>
            </w:pPr>
            <w:r w:rsidRPr="001A7C32">
              <w:rPr>
                <w:i/>
                <w:iCs/>
                <w:lang w:val="fr-FR" w:eastAsia="ja-JP"/>
              </w:rPr>
              <w:t xml:space="preserve">D = </w:t>
            </w:r>
            <w:r w:rsidRPr="001A7C32">
              <w:rPr>
                <w:iCs/>
                <w:lang w:val="fr-FR" w:eastAsia="ja-JP"/>
              </w:rPr>
              <w:t>Round [(2</w:t>
            </w:r>
            <w:r w:rsidRPr="001A7C32">
              <w:rPr>
                <w:i/>
                <w:vertAlign w:val="superscript"/>
                <w:lang w:val="fr-FR" w:eastAsia="ja-JP"/>
              </w:rPr>
              <w:t>n</w:t>
            </w:r>
            <w:r w:rsidRPr="001A7C32">
              <w:rPr>
                <w:iCs/>
                <w:lang w:val="fr-FR" w:eastAsia="ja-JP"/>
              </w:rPr>
              <w:t xml:space="preserve">-1) </w:t>
            </w:r>
            <w:r w:rsidRPr="001A7C32">
              <w:rPr>
                <w:iCs/>
                <w:lang w:val="fr-FR" w:eastAsia="ja-JP"/>
              </w:rPr>
              <w:sym w:font="Symbol" w:char="F0B4"/>
            </w:r>
            <w:r w:rsidRPr="001A7C32">
              <w:rPr>
                <w:iCs/>
                <w:lang w:val="fr-FR" w:eastAsia="ja-JP"/>
              </w:rPr>
              <w:t xml:space="preserve"> </w:t>
            </w:r>
            <w:r w:rsidRPr="001A7C32">
              <w:rPr>
                <w:i/>
                <w:iCs/>
                <w:lang w:val="fr-FR" w:eastAsia="ja-JP"/>
              </w:rPr>
              <w:t xml:space="preserve">E′ </w:t>
            </w:r>
            <w:r w:rsidRPr="001A7C32">
              <w:rPr>
                <w:iCs/>
                <w:lang w:val="fr-FR" w:eastAsia="ja-JP"/>
              </w:rPr>
              <w:t>+ 2</w:t>
            </w:r>
            <w:r w:rsidRPr="001A7C32">
              <w:rPr>
                <w:i/>
                <w:vertAlign w:val="superscript"/>
                <w:lang w:val="fr-FR" w:eastAsia="ja-JP"/>
              </w:rPr>
              <w:t>n</w:t>
            </w:r>
            <w:r w:rsidRPr="001A7C32">
              <w:rPr>
                <w:iCs/>
                <w:vertAlign w:val="superscript"/>
                <w:lang w:val="fr-FR" w:eastAsia="ja-JP"/>
              </w:rPr>
              <w:t>-1</w:t>
            </w:r>
            <w:r w:rsidRPr="001A7C32">
              <w:rPr>
                <w:iCs/>
                <w:lang w:val="fr-FR" w:eastAsia="ja-JP"/>
              </w:rPr>
              <w:t>]</w:t>
            </w:r>
          </w:p>
        </w:tc>
      </w:tr>
      <w:tr w:rsidR="00D02600" w:rsidRPr="001A7C32" w14:paraId="608F227E" w14:textId="77777777" w:rsidTr="00AD0728">
        <w:trPr>
          <w:cantSplit/>
          <w:trHeight w:val="188"/>
          <w:tblHeader/>
          <w:jc w:val="center"/>
        </w:trPr>
        <w:tc>
          <w:tcPr>
            <w:tcW w:w="3115" w:type="dxa"/>
            <w:vAlign w:val="center"/>
            <w:hideMark/>
          </w:tcPr>
          <w:p w14:paraId="5ADC3F8C" w14:textId="77777777" w:rsidR="00D02600" w:rsidRPr="00AD0728" w:rsidRDefault="00D02600" w:rsidP="00AD0728">
            <w:pPr>
              <w:pStyle w:val="Tabletext"/>
              <w:jc w:val="left"/>
            </w:pPr>
            <w:proofErr w:type="spellStart"/>
            <w:r w:rsidRPr="00AD0728">
              <w:t>Niveaux</w:t>
            </w:r>
            <w:proofErr w:type="spellEnd"/>
            <w:r w:rsidRPr="00AD0728">
              <w:t xml:space="preserve"> de quantification</w:t>
            </w:r>
          </w:p>
        </w:tc>
        <w:tc>
          <w:tcPr>
            <w:tcW w:w="1844" w:type="dxa"/>
            <w:hideMark/>
          </w:tcPr>
          <w:p w14:paraId="4E7ED658" w14:textId="1E9B9D35" w:rsidR="00D02600" w:rsidRPr="00AD0728" w:rsidRDefault="00D02600" w:rsidP="00AD0728">
            <w:pPr>
              <w:pStyle w:val="Tabletext"/>
              <w:jc w:val="center"/>
            </w:pPr>
            <w:proofErr w:type="spellStart"/>
            <w:r w:rsidRPr="00AD0728">
              <w:t>Codage</w:t>
            </w:r>
            <w:proofErr w:type="spellEnd"/>
            <w:r w:rsidRPr="00AD0728">
              <w:t xml:space="preserve"> </w:t>
            </w:r>
            <w:r w:rsidR="00AD0728">
              <w:br/>
            </w:r>
            <w:r w:rsidRPr="00AD0728">
              <w:t>à 10 bits</w:t>
            </w:r>
          </w:p>
        </w:tc>
        <w:tc>
          <w:tcPr>
            <w:tcW w:w="1701" w:type="dxa"/>
            <w:hideMark/>
          </w:tcPr>
          <w:p w14:paraId="72F1CACD" w14:textId="7B05E088" w:rsidR="00D02600" w:rsidRPr="00AD0728" w:rsidRDefault="00D02600" w:rsidP="00AD0728">
            <w:pPr>
              <w:pStyle w:val="Tabletext"/>
              <w:jc w:val="center"/>
              <w:rPr>
                <w:highlight w:val="yellow"/>
              </w:rPr>
            </w:pPr>
            <w:proofErr w:type="spellStart"/>
            <w:r w:rsidRPr="00AD0728">
              <w:t>Codage</w:t>
            </w:r>
            <w:proofErr w:type="spellEnd"/>
            <w:r w:rsidRPr="00AD0728">
              <w:t xml:space="preserve"> </w:t>
            </w:r>
            <w:r w:rsidR="00AD0728">
              <w:br/>
            </w:r>
            <w:r w:rsidRPr="00AD0728">
              <w:t>à 12 bits</w:t>
            </w:r>
          </w:p>
        </w:tc>
        <w:tc>
          <w:tcPr>
            <w:tcW w:w="1559" w:type="dxa"/>
            <w:hideMark/>
          </w:tcPr>
          <w:p w14:paraId="40FE1CB3" w14:textId="77777777" w:rsidR="00D02600" w:rsidRPr="00AD0728" w:rsidRDefault="00D02600" w:rsidP="00AD0728">
            <w:pPr>
              <w:pStyle w:val="Tabletext"/>
              <w:jc w:val="center"/>
              <w:rPr>
                <w:highlight w:val="yellow"/>
              </w:rPr>
            </w:pPr>
            <w:proofErr w:type="spellStart"/>
            <w:r w:rsidRPr="00AD0728">
              <w:t>Codage</w:t>
            </w:r>
            <w:proofErr w:type="spellEnd"/>
            <w:r w:rsidRPr="00AD0728">
              <w:t xml:space="preserve"> à 10 bits</w:t>
            </w:r>
          </w:p>
        </w:tc>
        <w:tc>
          <w:tcPr>
            <w:tcW w:w="1420" w:type="dxa"/>
            <w:hideMark/>
          </w:tcPr>
          <w:p w14:paraId="6F9FCD2D" w14:textId="77777777" w:rsidR="00D02600" w:rsidRPr="00AD0728" w:rsidRDefault="00D02600" w:rsidP="00AD0728">
            <w:pPr>
              <w:pStyle w:val="Tabletext"/>
              <w:jc w:val="center"/>
            </w:pPr>
            <w:proofErr w:type="spellStart"/>
            <w:r w:rsidRPr="00AD0728">
              <w:t>Codage</w:t>
            </w:r>
            <w:proofErr w:type="spellEnd"/>
            <w:r w:rsidRPr="00AD0728">
              <w:t xml:space="preserve"> à 12 bits</w:t>
            </w:r>
          </w:p>
        </w:tc>
      </w:tr>
      <w:tr w:rsidR="00D02600" w:rsidRPr="001A7C32" w14:paraId="4AF44E92" w14:textId="77777777" w:rsidTr="004B78B6">
        <w:trPr>
          <w:cantSplit/>
          <w:trHeight w:val="188"/>
          <w:tblHeader/>
          <w:jc w:val="center"/>
        </w:trPr>
        <w:tc>
          <w:tcPr>
            <w:tcW w:w="3115" w:type="dxa"/>
            <w:hideMark/>
          </w:tcPr>
          <w:p w14:paraId="6E2B3262" w14:textId="77777777" w:rsidR="00D02600" w:rsidRPr="001A7C32" w:rsidRDefault="00D02600" w:rsidP="00AD0728">
            <w:pPr>
              <w:pStyle w:val="Tabletext"/>
              <w:jc w:val="left"/>
              <w:rPr>
                <w:rFonts w:cs="Arial"/>
                <w:szCs w:val="24"/>
                <w:lang w:val="fr-FR"/>
              </w:rPr>
            </w:pPr>
            <w:r w:rsidRPr="001A7C32">
              <w:rPr>
                <w:rFonts w:cs="Arial"/>
                <w:szCs w:val="24"/>
                <w:lang w:val="fr-FR"/>
              </w:rPr>
              <w:t>Niveau du noir</w:t>
            </w:r>
          </w:p>
          <w:p w14:paraId="0A38C80D" w14:textId="0C462F87" w:rsidR="00D02600" w:rsidRPr="001A7C32" w:rsidRDefault="00D02600" w:rsidP="00AD0728">
            <w:pPr>
              <w:pStyle w:val="Tabletext"/>
              <w:jc w:val="left"/>
              <w:rPr>
                <w:rFonts w:cs="Arial"/>
                <w:szCs w:val="24"/>
                <w:lang w:val="fr-FR"/>
              </w:rPr>
            </w:pPr>
            <w:bookmarkStart w:id="157" w:name="lt_pId378"/>
            <w:r w:rsidRPr="001A7C32">
              <w:rPr>
                <w:rFonts w:cs="Arial"/>
                <w:szCs w:val="24"/>
                <w:lang w:val="fr-FR"/>
              </w:rPr>
              <w:tab/>
              <w:t>(</w:t>
            </w:r>
            <w:r w:rsidRPr="001A7C32">
              <w:rPr>
                <w:rFonts w:cs="Arial"/>
                <w:i/>
                <w:szCs w:val="24"/>
                <w:lang w:val="fr-FR"/>
              </w:rPr>
              <w:t>R</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 xml:space="preserve">= </w:t>
            </w:r>
            <w:r w:rsidRPr="001A7C32">
              <w:rPr>
                <w:rFonts w:cs="Arial"/>
                <w:i/>
                <w:szCs w:val="24"/>
                <w:lang w:val="fr-FR"/>
              </w:rPr>
              <w:t>G</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 xml:space="preserve">= </w:t>
            </w:r>
            <w:r w:rsidRPr="001A7C32">
              <w:rPr>
                <w:rFonts w:cs="Arial"/>
                <w:i/>
                <w:szCs w:val="24"/>
                <w:lang w:val="fr-FR"/>
              </w:rPr>
              <w:t>B</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 xml:space="preserve">= </w:t>
            </w:r>
            <w:r w:rsidRPr="001A7C32">
              <w:rPr>
                <w:rFonts w:cs="Arial"/>
                <w:i/>
                <w:szCs w:val="24"/>
                <w:lang w:val="fr-FR"/>
              </w:rPr>
              <w:t>Y</w:t>
            </w:r>
            <w:r w:rsidR="001A7C32" w:rsidRPr="001A7C32">
              <w:rPr>
                <w:rFonts w:cs="Arial"/>
                <w:i/>
                <w:szCs w:val="24"/>
                <w:lang w:val="fr-FR"/>
              </w:rPr>
              <w:t>'</w:t>
            </w:r>
            <w:r w:rsidRPr="001A7C32">
              <w:rPr>
                <w:rFonts w:cs="Arial"/>
                <w:i/>
                <w:szCs w:val="24"/>
                <w:lang w:val="fr-FR"/>
              </w:rPr>
              <w:t xml:space="preserve"> </w:t>
            </w:r>
            <w:r w:rsidRPr="001A7C32">
              <w:rPr>
                <w:rFonts w:cs="Arial"/>
                <w:szCs w:val="24"/>
                <w:lang w:val="fr-FR"/>
              </w:rPr>
              <w:t xml:space="preserve">= </w:t>
            </w:r>
            <w:r w:rsidRPr="001A7C32">
              <w:rPr>
                <w:rFonts w:cs="Arial"/>
                <w:i/>
                <w:szCs w:val="24"/>
                <w:lang w:val="fr-FR"/>
              </w:rPr>
              <w:t xml:space="preserve">I </w:t>
            </w:r>
            <w:r w:rsidRPr="001A7C32">
              <w:rPr>
                <w:rFonts w:cs="Arial"/>
                <w:szCs w:val="24"/>
                <w:lang w:val="fr-FR"/>
              </w:rPr>
              <w:t>= 0)</w:t>
            </w:r>
            <w:bookmarkEnd w:id="157"/>
          </w:p>
          <w:p w14:paraId="3F5F444F" w14:textId="7ADD90FB" w:rsidR="00D02600" w:rsidRPr="00477899" w:rsidRDefault="00D02600" w:rsidP="00AD0728">
            <w:pPr>
              <w:pStyle w:val="Tabletext"/>
              <w:jc w:val="left"/>
              <w:rPr>
                <w:rFonts w:cs="Arial"/>
                <w:szCs w:val="24"/>
                <w:lang w:val="en-US"/>
              </w:rPr>
            </w:pPr>
            <w:bookmarkStart w:id="158" w:name="lt_pId379"/>
            <w:r w:rsidRPr="001A7C32">
              <w:rPr>
                <w:rFonts w:cs="Arial"/>
                <w:szCs w:val="24"/>
                <w:lang w:val="fr-FR"/>
              </w:rPr>
              <w:tab/>
            </w:r>
            <w:r w:rsidRPr="00477899">
              <w:rPr>
                <w:rFonts w:cs="Arial"/>
                <w:i/>
                <w:szCs w:val="24"/>
                <w:lang w:val="en-US"/>
              </w:rPr>
              <w:t>DR</w:t>
            </w:r>
            <w:r w:rsidR="001A7C32" w:rsidRPr="00477899">
              <w:rPr>
                <w:rFonts w:cs="Arial"/>
                <w:i/>
                <w:szCs w:val="24"/>
                <w:lang w:val="en-US"/>
              </w:rPr>
              <w:t>'</w:t>
            </w:r>
            <w:r w:rsidRPr="00477899">
              <w:rPr>
                <w:rFonts w:cs="Arial"/>
                <w:i/>
                <w:szCs w:val="24"/>
                <w:lang w:val="en-US"/>
              </w:rPr>
              <w:t>, DG</w:t>
            </w:r>
            <w:r w:rsidR="001A7C32" w:rsidRPr="00477899">
              <w:rPr>
                <w:rFonts w:cs="Arial"/>
                <w:i/>
                <w:szCs w:val="24"/>
                <w:lang w:val="en-US"/>
              </w:rPr>
              <w:t>'</w:t>
            </w:r>
            <w:r w:rsidRPr="00477899">
              <w:rPr>
                <w:rFonts w:cs="Arial"/>
                <w:i/>
                <w:szCs w:val="24"/>
                <w:lang w:val="en-US"/>
              </w:rPr>
              <w:t>, DB</w:t>
            </w:r>
            <w:r w:rsidR="001A7C32" w:rsidRPr="00477899">
              <w:rPr>
                <w:rFonts w:cs="Arial"/>
                <w:i/>
                <w:szCs w:val="24"/>
                <w:lang w:val="en-US"/>
              </w:rPr>
              <w:t>'</w:t>
            </w:r>
            <w:r w:rsidRPr="00477899">
              <w:rPr>
                <w:rFonts w:cs="Arial"/>
                <w:i/>
                <w:szCs w:val="24"/>
                <w:lang w:val="en-US"/>
              </w:rPr>
              <w:t>, DY</w:t>
            </w:r>
            <w:r w:rsidR="001A7C32" w:rsidRPr="00477899">
              <w:rPr>
                <w:rFonts w:cs="Arial"/>
                <w:i/>
                <w:szCs w:val="24"/>
                <w:lang w:val="en-US"/>
              </w:rPr>
              <w:t>'</w:t>
            </w:r>
            <w:r w:rsidRPr="00477899">
              <w:rPr>
                <w:rFonts w:cs="Arial"/>
                <w:i/>
                <w:szCs w:val="24"/>
                <w:lang w:val="en-US"/>
              </w:rPr>
              <w:t>, DI</w:t>
            </w:r>
            <w:bookmarkEnd w:id="158"/>
          </w:p>
        </w:tc>
        <w:tc>
          <w:tcPr>
            <w:tcW w:w="1844" w:type="dxa"/>
            <w:vAlign w:val="center"/>
            <w:hideMark/>
          </w:tcPr>
          <w:p w14:paraId="44CC5D45" w14:textId="77777777" w:rsidR="00D02600" w:rsidRPr="004B78B6" w:rsidRDefault="00D02600" w:rsidP="004B78B6">
            <w:pPr>
              <w:pStyle w:val="Tabletext"/>
              <w:jc w:val="center"/>
            </w:pPr>
            <w:r w:rsidRPr="004B78B6">
              <w:t>64</w:t>
            </w:r>
          </w:p>
        </w:tc>
        <w:tc>
          <w:tcPr>
            <w:tcW w:w="1701" w:type="dxa"/>
            <w:vAlign w:val="center"/>
            <w:hideMark/>
          </w:tcPr>
          <w:p w14:paraId="6F230059" w14:textId="77777777" w:rsidR="00D02600" w:rsidRPr="004B78B6" w:rsidRDefault="00D02600" w:rsidP="004B78B6">
            <w:pPr>
              <w:pStyle w:val="Tabletext"/>
              <w:jc w:val="center"/>
            </w:pPr>
            <w:r w:rsidRPr="004B78B6">
              <w:t>256</w:t>
            </w:r>
          </w:p>
        </w:tc>
        <w:tc>
          <w:tcPr>
            <w:tcW w:w="1559" w:type="dxa"/>
            <w:vAlign w:val="center"/>
            <w:hideMark/>
          </w:tcPr>
          <w:p w14:paraId="2CD13FD5" w14:textId="77777777" w:rsidR="00D02600" w:rsidRPr="004B78B6" w:rsidRDefault="00D02600" w:rsidP="004B78B6">
            <w:pPr>
              <w:pStyle w:val="Tabletext"/>
              <w:jc w:val="center"/>
            </w:pPr>
            <w:r w:rsidRPr="004B78B6">
              <w:t>0</w:t>
            </w:r>
          </w:p>
        </w:tc>
        <w:tc>
          <w:tcPr>
            <w:tcW w:w="1420" w:type="dxa"/>
            <w:vAlign w:val="center"/>
            <w:hideMark/>
          </w:tcPr>
          <w:p w14:paraId="728A9EA0" w14:textId="77777777" w:rsidR="00D02600" w:rsidRPr="004B78B6" w:rsidRDefault="00D02600" w:rsidP="004B78B6">
            <w:pPr>
              <w:pStyle w:val="Tabletext"/>
              <w:jc w:val="center"/>
            </w:pPr>
            <w:r w:rsidRPr="004B78B6">
              <w:t>0</w:t>
            </w:r>
          </w:p>
        </w:tc>
      </w:tr>
      <w:tr w:rsidR="00D02600" w:rsidRPr="001A7C32" w14:paraId="7454D503" w14:textId="77777777" w:rsidTr="004B78B6">
        <w:trPr>
          <w:cantSplit/>
          <w:trHeight w:val="188"/>
          <w:tblHeader/>
          <w:jc w:val="center"/>
        </w:trPr>
        <w:tc>
          <w:tcPr>
            <w:tcW w:w="3115" w:type="dxa"/>
          </w:tcPr>
          <w:p w14:paraId="197706FD" w14:textId="77777777" w:rsidR="00D02600" w:rsidRPr="001A7C32" w:rsidRDefault="00D02600" w:rsidP="00AD0728">
            <w:pPr>
              <w:pStyle w:val="Tabletext"/>
              <w:jc w:val="left"/>
              <w:rPr>
                <w:lang w:val="fr-FR" w:eastAsia="ko-KR"/>
              </w:rPr>
            </w:pPr>
            <w:r w:rsidRPr="001A7C32">
              <w:rPr>
                <w:lang w:val="fr-FR" w:eastAsia="ko-KR"/>
              </w:rPr>
              <w:t xml:space="preserve">Crête nominale </w:t>
            </w:r>
          </w:p>
          <w:p w14:paraId="0653EA7C" w14:textId="1634FFF7" w:rsidR="00D02600" w:rsidRPr="001A7C32" w:rsidRDefault="00D02600" w:rsidP="00AD0728">
            <w:pPr>
              <w:pStyle w:val="Tabletext"/>
              <w:jc w:val="left"/>
              <w:rPr>
                <w:lang w:val="fr-FR" w:eastAsia="ko-KR"/>
              </w:rPr>
            </w:pPr>
            <w:r w:rsidRPr="001A7C32">
              <w:rPr>
                <w:lang w:val="fr-FR" w:eastAsia="ko-KR"/>
              </w:rPr>
              <w:tab/>
              <w:t>(</w:t>
            </w:r>
            <w:r w:rsidRPr="001A7C32">
              <w:rPr>
                <w:i/>
                <w:lang w:val="fr-FR" w:eastAsia="ko-KR"/>
              </w:rPr>
              <w:t>R</w:t>
            </w:r>
            <w:r w:rsidR="001A7C32" w:rsidRPr="001A7C32">
              <w:rPr>
                <w:i/>
                <w:lang w:val="fr-FR" w:eastAsia="ko-KR"/>
              </w:rPr>
              <w:t>'</w:t>
            </w:r>
            <w:r w:rsidRPr="001A7C32">
              <w:rPr>
                <w:i/>
                <w:lang w:val="fr-FR" w:eastAsia="ko-KR"/>
              </w:rPr>
              <w:t xml:space="preserve"> </w:t>
            </w:r>
            <w:r w:rsidRPr="001A7C32">
              <w:rPr>
                <w:lang w:val="fr-FR" w:eastAsia="ko-KR"/>
              </w:rPr>
              <w:t xml:space="preserve">= </w:t>
            </w:r>
            <w:r w:rsidRPr="001A7C32">
              <w:rPr>
                <w:i/>
                <w:lang w:val="fr-FR" w:eastAsia="ko-KR"/>
              </w:rPr>
              <w:t>G</w:t>
            </w:r>
            <w:r w:rsidR="001A7C32" w:rsidRPr="001A7C32">
              <w:rPr>
                <w:i/>
                <w:lang w:val="fr-FR" w:eastAsia="ko-KR"/>
              </w:rPr>
              <w:t>'</w:t>
            </w:r>
            <w:r w:rsidRPr="001A7C32">
              <w:rPr>
                <w:i/>
                <w:lang w:val="fr-FR" w:eastAsia="ko-KR"/>
              </w:rPr>
              <w:t xml:space="preserve"> </w:t>
            </w:r>
            <w:r w:rsidRPr="001A7C32">
              <w:rPr>
                <w:lang w:val="fr-FR" w:eastAsia="ko-KR"/>
              </w:rPr>
              <w:t xml:space="preserve">= </w:t>
            </w:r>
            <w:r w:rsidRPr="001A7C32">
              <w:rPr>
                <w:i/>
                <w:lang w:val="fr-FR" w:eastAsia="ko-KR"/>
              </w:rPr>
              <w:t>B</w:t>
            </w:r>
            <w:r w:rsidR="001A7C32" w:rsidRPr="001A7C32">
              <w:rPr>
                <w:i/>
                <w:lang w:val="fr-FR" w:eastAsia="ko-KR"/>
              </w:rPr>
              <w:t>'</w:t>
            </w:r>
            <w:r w:rsidRPr="001A7C32">
              <w:rPr>
                <w:i/>
                <w:lang w:val="fr-FR" w:eastAsia="ko-KR"/>
              </w:rPr>
              <w:t xml:space="preserve"> </w:t>
            </w:r>
            <w:r w:rsidRPr="001A7C32">
              <w:rPr>
                <w:lang w:val="fr-FR" w:eastAsia="ko-KR"/>
              </w:rPr>
              <w:t xml:space="preserve">= </w:t>
            </w:r>
            <w:r w:rsidRPr="001A7C32">
              <w:rPr>
                <w:i/>
                <w:lang w:val="fr-FR" w:eastAsia="ko-KR"/>
              </w:rPr>
              <w:t>Y</w:t>
            </w:r>
            <w:r w:rsidR="001A7C32" w:rsidRPr="001A7C32">
              <w:rPr>
                <w:i/>
                <w:lang w:val="fr-FR" w:eastAsia="ko-KR"/>
              </w:rPr>
              <w:t>'</w:t>
            </w:r>
            <w:r w:rsidRPr="001A7C32">
              <w:rPr>
                <w:i/>
                <w:lang w:val="fr-FR" w:eastAsia="ko-KR"/>
              </w:rPr>
              <w:t xml:space="preserve"> </w:t>
            </w:r>
            <w:r w:rsidRPr="001A7C32">
              <w:rPr>
                <w:lang w:val="fr-FR" w:eastAsia="ko-KR"/>
              </w:rPr>
              <w:t xml:space="preserve">= </w:t>
            </w:r>
            <w:r w:rsidRPr="001A7C32">
              <w:rPr>
                <w:i/>
                <w:lang w:val="fr-FR" w:eastAsia="ko-KR"/>
              </w:rPr>
              <w:t xml:space="preserve">I </w:t>
            </w:r>
            <w:r w:rsidRPr="001A7C32">
              <w:rPr>
                <w:lang w:val="fr-FR" w:eastAsia="ko-KR"/>
              </w:rPr>
              <w:t>= 1)</w:t>
            </w:r>
          </w:p>
          <w:p w14:paraId="5C5750F7" w14:textId="3DD3509A" w:rsidR="00D02600" w:rsidRPr="001A7C32" w:rsidRDefault="00D02600" w:rsidP="00AD0728">
            <w:pPr>
              <w:pStyle w:val="Tabletext"/>
              <w:jc w:val="left"/>
              <w:rPr>
                <w:rFonts w:cs="Arial"/>
                <w:szCs w:val="24"/>
                <w:lang w:val="fr-FR"/>
              </w:rPr>
            </w:pPr>
            <w:r w:rsidRPr="001A7C32">
              <w:rPr>
                <w:i/>
                <w:lang w:val="fr-FR" w:eastAsia="ko-KR"/>
              </w:rPr>
              <w:tab/>
              <w:t>DR</w:t>
            </w:r>
            <w:r w:rsidR="001A7C32" w:rsidRPr="001A7C32">
              <w:rPr>
                <w:i/>
                <w:lang w:val="fr-FR" w:eastAsia="ko-KR"/>
              </w:rPr>
              <w:t>'</w:t>
            </w:r>
            <w:r w:rsidRPr="001A7C32">
              <w:rPr>
                <w:i/>
                <w:lang w:val="fr-FR" w:eastAsia="ko-KR"/>
              </w:rPr>
              <w:t>, DG</w:t>
            </w:r>
            <w:r w:rsidR="001A7C32" w:rsidRPr="001A7C32">
              <w:rPr>
                <w:i/>
                <w:lang w:val="fr-FR" w:eastAsia="ko-KR"/>
              </w:rPr>
              <w:t>'</w:t>
            </w:r>
            <w:r w:rsidRPr="001A7C32">
              <w:rPr>
                <w:i/>
                <w:lang w:val="fr-FR" w:eastAsia="ko-KR"/>
              </w:rPr>
              <w:t>, DB</w:t>
            </w:r>
            <w:r w:rsidR="001A7C32" w:rsidRPr="001A7C32">
              <w:rPr>
                <w:i/>
                <w:lang w:val="fr-FR" w:eastAsia="ko-KR"/>
              </w:rPr>
              <w:t>'</w:t>
            </w:r>
            <w:r w:rsidRPr="001A7C32">
              <w:rPr>
                <w:i/>
                <w:lang w:val="fr-FR" w:eastAsia="ko-KR"/>
              </w:rPr>
              <w:t>, DY</w:t>
            </w:r>
            <w:r w:rsidR="001A7C32" w:rsidRPr="001A7C32">
              <w:rPr>
                <w:i/>
                <w:lang w:val="fr-FR" w:eastAsia="ko-KR"/>
              </w:rPr>
              <w:t>'</w:t>
            </w:r>
            <w:r w:rsidRPr="001A7C32">
              <w:rPr>
                <w:i/>
                <w:lang w:val="fr-FR" w:eastAsia="ko-KR"/>
              </w:rPr>
              <w:t>, DI</w:t>
            </w:r>
          </w:p>
        </w:tc>
        <w:tc>
          <w:tcPr>
            <w:tcW w:w="1844" w:type="dxa"/>
            <w:vAlign w:val="center"/>
          </w:tcPr>
          <w:p w14:paraId="1CC9FD3B" w14:textId="77777777" w:rsidR="00D02600" w:rsidRPr="004B78B6" w:rsidRDefault="00D02600" w:rsidP="004B78B6">
            <w:pPr>
              <w:pStyle w:val="Tabletext"/>
              <w:jc w:val="center"/>
            </w:pPr>
            <w:r w:rsidRPr="004B78B6">
              <w:t>940</w:t>
            </w:r>
          </w:p>
        </w:tc>
        <w:tc>
          <w:tcPr>
            <w:tcW w:w="1701" w:type="dxa"/>
            <w:vAlign w:val="center"/>
          </w:tcPr>
          <w:p w14:paraId="0C0490AF" w14:textId="1DDB27E4" w:rsidR="00D02600" w:rsidRPr="004B78B6" w:rsidRDefault="00D02600" w:rsidP="004B78B6">
            <w:pPr>
              <w:pStyle w:val="Tabletext"/>
              <w:jc w:val="center"/>
            </w:pPr>
            <w:r w:rsidRPr="004B78B6">
              <w:t>3</w:t>
            </w:r>
            <w:r w:rsidR="004B78B6">
              <w:t xml:space="preserve"> </w:t>
            </w:r>
            <w:r w:rsidRPr="004B78B6">
              <w:t>760</w:t>
            </w:r>
          </w:p>
        </w:tc>
        <w:tc>
          <w:tcPr>
            <w:tcW w:w="1559" w:type="dxa"/>
            <w:vAlign w:val="center"/>
          </w:tcPr>
          <w:p w14:paraId="262F51A8" w14:textId="0C62A2B0" w:rsidR="00D02600" w:rsidRPr="004B78B6" w:rsidRDefault="00D02600" w:rsidP="004B78B6">
            <w:pPr>
              <w:pStyle w:val="Tabletext"/>
              <w:jc w:val="center"/>
            </w:pPr>
            <w:r w:rsidRPr="004B78B6">
              <w:t>1</w:t>
            </w:r>
            <w:r w:rsidR="004B78B6">
              <w:t xml:space="preserve"> </w:t>
            </w:r>
            <w:r w:rsidRPr="004B78B6">
              <w:t>023</w:t>
            </w:r>
          </w:p>
        </w:tc>
        <w:tc>
          <w:tcPr>
            <w:tcW w:w="1420" w:type="dxa"/>
            <w:vAlign w:val="center"/>
          </w:tcPr>
          <w:p w14:paraId="005C69D6" w14:textId="5BA18DEE" w:rsidR="00D02600" w:rsidRPr="004B78B6" w:rsidRDefault="00D02600" w:rsidP="004B78B6">
            <w:pPr>
              <w:pStyle w:val="Tabletext"/>
              <w:jc w:val="center"/>
            </w:pPr>
            <w:r w:rsidRPr="004B78B6">
              <w:t>4</w:t>
            </w:r>
            <w:r w:rsidR="004B78B6">
              <w:t xml:space="preserve"> </w:t>
            </w:r>
            <w:r w:rsidRPr="004B78B6">
              <w:t>095</w:t>
            </w:r>
          </w:p>
        </w:tc>
      </w:tr>
      <w:tr w:rsidR="00D02600" w:rsidRPr="001A7C32" w14:paraId="1D7B09FB" w14:textId="77777777" w:rsidTr="004B78B6">
        <w:trPr>
          <w:cantSplit/>
          <w:trHeight w:val="188"/>
          <w:tblHeader/>
          <w:jc w:val="center"/>
        </w:trPr>
        <w:tc>
          <w:tcPr>
            <w:tcW w:w="3115" w:type="dxa"/>
            <w:hideMark/>
          </w:tcPr>
          <w:p w14:paraId="757CBC9D" w14:textId="77777777" w:rsidR="00D02600" w:rsidRPr="001A7C32" w:rsidRDefault="00D02600" w:rsidP="00AD0728">
            <w:pPr>
              <w:pStyle w:val="Tabletext"/>
              <w:jc w:val="left"/>
              <w:rPr>
                <w:rFonts w:cs="Arial"/>
                <w:szCs w:val="24"/>
                <w:lang w:val="fr-FR"/>
              </w:rPr>
            </w:pPr>
            <w:r w:rsidRPr="001A7C32">
              <w:rPr>
                <w:rFonts w:cs="Arial"/>
                <w:szCs w:val="24"/>
                <w:lang w:val="fr-FR"/>
              </w:rPr>
              <w:t>Achromatique</w:t>
            </w:r>
          </w:p>
          <w:p w14:paraId="4D5CCA3F" w14:textId="636DE8A2" w:rsidR="00D02600" w:rsidRPr="001A7C32" w:rsidRDefault="00D02600" w:rsidP="00AD0728">
            <w:pPr>
              <w:pStyle w:val="Tabletext"/>
              <w:jc w:val="left"/>
              <w:rPr>
                <w:rFonts w:cs="Arial"/>
                <w:szCs w:val="24"/>
                <w:lang w:val="fr-FR"/>
              </w:rPr>
            </w:pPr>
            <w:bookmarkStart w:id="159" w:name="lt_pId385"/>
            <w:r w:rsidRPr="001A7C32">
              <w:rPr>
                <w:rFonts w:cs="Arial"/>
                <w:szCs w:val="24"/>
                <w:lang w:val="fr-FR"/>
              </w:rPr>
              <w:tab/>
              <w:t>(</w:t>
            </w:r>
            <w:r w:rsidRPr="001A7C32">
              <w:rPr>
                <w:rFonts w:cs="Arial"/>
                <w:i/>
                <w:szCs w:val="24"/>
                <w:lang w:val="fr-FR"/>
              </w:rPr>
              <w:t>C</w:t>
            </w:r>
            <w:r w:rsidR="001A7C32" w:rsidRPr="001A7C32">
              <w:rPr>
                <w:rFonts w:cs="Arial"/>
                <w:i/>
                <w:szCs w:val="24"/>
                <w:lang w:val="fr-FR"/>
              </w:rPr>
              <w:t>'</w:t>
            </w:r>
            <w:r w:rsidRPr="001A7C32">
              <w:rPr>
                <w:rFonts w:cs="Arial"/>
                <w:i/>
                <w:szCs w:val="24"/>
                <w:vertAlign w:val="subscript"/>
                <w:lang w:val="fr-FR"/>
              </w:rPr>
              <w:t>B</w:t>
            </w:r>
            <w:r w:rsidRPr="001A7C32">
              <w:rPr>
                <w:rFonts w:cs="Arial"/>
                <w:szCs w:val="24"/>
                <w:lang w:val="fr-FR"/>
              </w:rPr>
              <w:t xml:space="preserve"> = </w:t>
            </w:r>
            <w:r w:rsidRPr="001A7C32">
              <w:rPr>
                <w:rFonts w:cs="Arial"/>
                <w:i/>
                <w:szCs w:val="24"/>
                <w:lang w:val="fr-FR"/>
              </w:rPr>
              <w:t>C</w:t>
            </w:r>
            <w:r w:rsidR="001A7C32" w:rsidRPr="001A7C32">
              <w:rPr>
                <w:rFonts w:cs="Arial"/>
                <w:i/>
                <w:szCs w:val="24"/>
                <w:lang w:val="fr-FR"/>
              </w:rPr>
              <w:t>'</w:t>
            </w:r>
            <w:r w:rsidRPr="001A7C32">
              <w:rPr>
                <w:rFonts w:cs="Arial"/>
                <w:i/>
                <w:szCs w:val="24"/>
                <w:vertAlign w:val="subscript"/>
                <w:lang w:val="fr-FR"/>
              </w:rPr>
              <w:t>R</w:t>
            </w:r>
            <w:r w:rsidRPr="001A7C32">
              <w:rPr>
                <w:rFonts w:cs="Arial"/>
                <w:szCs w:val="24"/>
                <w:lang w:val="fr-FR"/>
              </w:rPr>
              <w:t xml:space="preserve"> = 0)</w:t>
            </w:r>
            <w:bookmarkEnd w:id="159"/>
          </w:p>
          <w:p w14:paraId="7BC7AC6C" w14:textId="3796EA53" w:rsidR="00D02600" w:rsidRPr="001A7C32" w:rsidRDefault="00D02600" w:rsidP="00AD0728">
            <w:pPr>
              <w:pStyle w:val="Tabletext"/>
              <w:jc w:val="left"/>
              <w:rPr>
                <w:rFonts w:cs="Arial"/>
                <w:szCs w:val="24"/>
                <w:lang w:val="fr-FR"/>
              </w:rPr>
            </w:pPr>
            <w:bookmarkStart w:id="160" w:name="lt_pId386"/>
            <w:r w:rsidRPr="001A7C32">
              <w:rPr>
                <w:rFonts w:cs="Arial"/>
                <w:szCs w:val="24"/>
                <w:lang w:val="fr-FR"/>
              </w:rPr>
              <w:tab/>
            </w:r>
            <w:r w:rsidRPr="001A7C32">
              <w:rPr>
                <w:rFonts w:cs="Arial"/>
                <w:i/>
                <w:szCs w:val="24"/>
                <w:lang w:val="fr-FR"/>
              </w:rPr>
              <w:t>DC</w:t>
            </w:r>
            <w:r w:rsidR="001A7C32" w:rsidRPr="001A7C32">
              <w:rPr>
                <w:rFonts w:cs="Arial"/>
                <w:i/>
                <w:szCs w:val="24"/>
                <w:lang w:val="fr-FR"/>
              </w:rPr>
              <w:t>'</w:t>
            </w:r>
            <w:r w:rsidRPr="001A7C32">
              <w:rPr>
                <w:rFonts w:cs="Arial"/>
                <w:i/>
                <w:szCs w:val="24"/>
                <w:vertAlign w:val="subscript"/>
                <w:lang w:val="fr-FR"/>
              </w:rPr>
              <w:t>B</w:t>
            </w:r>
            <w:r w:rsidRPr="001A7C32">
              <w:rPr>
                <w:rFonts w:cs="Arial"/>
                <w:i/>
                <w:szCs w:val="24"/>
                <w:lang w:val="fr-FR"/>
              </w:rPr>
              <w:t>, DC</w:t>
            </w:r>
            <w:r w:rsidR="001A7C32" w:rsidRPr="001A7C32">
              <w:rPr>
                <w:rFonts w:cs="Arial"/>
                <w:i/>
                <w:szCs w:val="24"/>
                <w:lang w:val="fr-FR"/>
              </w:rPr>
              <w:t>'</w:t>
            </w:r>
            <w:r w:rsidRPr="001A7C32">
              <w:rPr>
                <w:rFonts w:cs="Arial"/>
                <w:i/>
                <w:szCs w:val="24"/>
                <w:vertAlign w:val="subscript"/>
                <w:lang w:val="fr-FR"/>
              </w:rPr>
              <w:t>R,</w:t>
            </w:r>
            <w:r w:rsidRPr="001A7C32">
              <w:rPr>
                <w:rFonts w:cs="Arial"/>
                <w:i/>
                <w:szCs w:val="24"/>
                <w:lang w:val="fr-FR"/>
              </w:rPr>
              <w:t xml:space="preserve"> DC</w:t>
            </w:r>
            <w:r w:rsidRPr="001A7C32">
              <w:rPr>
                <w:rFonts w:cs="Arial"/>
                <w:i/>
                <w:szCs w:val="24"/>
                <w:vertAlign w:val="subscript"/>
                <w:lang w:val="fr-FR"/>
              </w:rPr>
              <w:t>T</w:t>
            </w:r>
            <w:r w:rsidRPr="001A7C32">
              <w:rPr>
                <w:rFonts w:cs="Arial"/>
                <w:i/>
                <w:szCs w:val="24"/>
                <w:lang w:val="fr-FR"/>
              </w:rPr>
              <w:t>, DC</w:t>
            </w:r>
            <w:r w:rsidRPr="001A7C32">
              <w:rPr>
                <w:rFonts w:cs="Arial"/>
                <w:i/>
                <w:szCs w:val="24"/>
                <w:vertAlign w:val="subscript"/>
                <w:lang w:val="fr-FR"/>
              </w:rPr>
              <w:t>P</w:t>
            </w:r>
            <w:bookmarkEnd w:id="160"/>
          </w:p>
        </w:tc>
        <w:tc>
          <w:tcPr>
            <w:tcW w:w="1844" w:type="dxa"/>
            <w:vAlign w:val="center"/>
            <w:hideMark/>
          </w:tcPr>
          <w:p w14:paraId="362EADC3" w14:textId="77777777" w:rsidR="00D02600" w:rsidRPr="004B78B6" w:rsidRDefault="00D02600" w:rsidP="004B78B6">
            <w:pPr>
              <w:pStyle w:val="Tabletext"/>
              <w:jc w:val="center"/>
            </w:pPr>
            <w:r w:rsidRPr="004B78B6">
              <w:t>512</w:t>
            </w:r>
          </w:p>
        </w:tc>
        <w:tc>
          <w:tcPr>
            <w:tcW w:w="1701" w:type="dxa"/>
            <w:vAlign w:val="center"/>
            <w:hideMark/>
          </w:tcPr>
          <w:p w14:paraId="37CCD580" w14:textId="6CE709A1" w:rsidR="00D02600" w:rsidRPr="004B78B6" w:rsidRDefault="00D02600" w:rsidP="004B78B6">
            <w:pPr>
              <w:pStyle w:val="Tabletext"/>
              <w:jc w:val="center"/>
            </w:pPr>
            <w:r w:rsidRPr="004B78B6">
              <w:t>2</w:t>
            </w:r>
            <w:r w:rsidR="004B78B6">
              <w:t xml:space="preserve"> </w:t>
            </w:r>
            <w:r w:rsidRPr="004B78B6">
              <w:t>048</w:t>
            </w:r>
          </w:p>
        </w:tc>
        <w:tc>
          <w:tcPr>
            <w:tcW w:w="1559" w:type="dxa"/>
            <w:vAlign w:val="center"/>
            <w:hideMark/>
          </w:tcPr>
          <w:p w14:paraId="48276A2A" w14:textId="77777777" w:rsidR="00D02600" w:rsidRPr="004B78B6" w:rsidRDefault="00D02600" w:rsidP="004B78B6">
            <w:pPr>
              <w:pStyle w:val="Tabletext"/>
              <w:jc w:val="center"/>
            </w:pPr>
            <w:r w:rsidRPr="004B78B6">
              <w:t>512</w:t>
            </w:r>
          </w:p>
        </w:tc>
        <w:tc>
          <w:tcPr>
            <w:tcW w:w="1420" w:type="dxa"/>
            <w:vAlign w:val="center"/>
            <w:hideMark/>
          </w:tcPr>
          <w:p w14:paraId="2B209EDB" w14:textId="0A5F0C00" w:rsidR="00D02600" w:rsidRPr="004B78B6" w:rsidRDefault="00D02600" w:rsidP="004B78B6">
            <w:pPr>
              <w:pStyle w:val="Tabletext"/>
              <w:jc w:val="center"/>
            </w:pPr>
            <w:r w:rsidRPr="004B78B6">
              <w:t>2</w:t>
            </w:r>
            <w:r w:rsidR="004B78B6">
              <w:t xml:space="preserve"> </w:t>
            </w:r>
            <w:r w:rsidRPr="004B78B6">
              <w:t>048</w:t>
            </w:r>
          </w:p>
        </w:tc>
      </w:tr>
      <w:tr w:rsidR="00D02600" w:rsidRPr="001A7C32" w14:paraId="49A7E796" w14:textId="77777777" w:rsidTr="004B78B6">
        <w:trPr>
          <w:cantSplit/>
          <w:trHeight w:val="188"/>
          <w:tblHeader/>
          <w:jc w:val="center"/>
        </w:trPr>
        <w:tc>
          <w:tcPr>
            <w:tcW w:w="3115" w:type="dxa"/>
            <w:hideMark/>
          </w:tcPr>
          <w:p w14:paraId="143AB488" w14:textId="77777777" w:rsidR="00D02600" w:rsidRPr="001A7C32" w:rsidRDefault="00D02600" w:rsidP="00AD0728">
            <w:pPr>
              <w:pStyle w:val="Tabletext"/>
              <w:jc w:val="left"/>
              <w:rPr>
                <w:rFonts w:cs="Arial"/>
                <w:szCs w:val="24"/>
                <w:lang w:val="fr-FR"/>
              </w:rPr>
            </w:pPr>
            <w:r w:rsidRPr="001A7C32">
              <w:rPr>
                <w:rFonts w:cs="Arial"/>
                <w:szCs w:val="24"/>
                <w:lang w:val="fr-FR"/>
              </w:rPr>
              <w:t>Crête nominale</w:t>
            </w:r>
          </w:p>
          <w:p w14:paraId="2B2C90C9" w14:textId="31B93029" w:rsidR="00D02600" w:rsidRPr="001A7C32" w:rsidRDefault="00D02600" w:rsidP="00AD0728">
            <w:pPr>
              <w:pStyle w:val="Tabletext"/>
              <w:jc w:val="left"/>
              <w:rPr>
                <w:lang w:val="fr-FR" w:eastAsia="ko-KR"/>
              </w:rPr>
            </w:pPr>
            <w:r w:rsidRPr="001A7C32">
              <w:rPr>
                <w:lang w:val="fr-FR" w:eastAsia="ko-KR"/>
              </w:rPr>
              <w:tab/>
              <w:t>(</w:t>
            </w:r>
            <w:r w:rsidRPr="001A7C32">
              <w:rPr>
                <w:i/>
                <w:lang w:val="fr-FR" w:eastAsia="ko-KR"/>
              </w:rPr>
              <w:t>C</w:t>
            </w:r>
            <w:r w:rsidR="001A7C32" w:rsidRPr="001A7C32">
              <w:rPr>
                <w:i/>
                <w:lang w:val="fr-FR" w:eastAsia="ko-KR"/>
              </w:rPr>
              <w:t>'</w:t>
            </w:r>
            <w:r w:rsidRPr="001A7C32">
              <w:rPr>
                <w:i/>
                <w:vertAlign w:val="subscript"/>
                <w:lang w:val="fr-FR" w:eastAsia="ko-KR"/>
              </w:rPr>
              <w:t>B</w:t>
            </w:r>
            <w:r w:rsidRPr="001A7C32">
              <w:rPr>
                <w:lang w:val="fr-FR" w:eastAsia="ko-KR"/>
              </w:rPr>
              <w:t xml:space="preserve"> = </w:t>
            </w:r>
            <w:r w:rsidRPr="001A7C32">
              <w:rPr>
                <w:i/>
                <w:lang w:val="fr-FR" w:eastAsia="ko-KR"/>
              </w:rPr>
              <w:t>C</w:t>
            </w:r>
            <w:r w:rsidR="001A7C32" w:rsidRPr="001A7C32">
              <w:rPr>
                <w:i/>
                <w:lang w:val="fr-FR" w:eastAsia="ko-KR"/>
              </w:rPr>
              <w:t>'</w:t>
            </w:r>
            <w:r w:rsidRPr="001A7C32">
              <w:rPr>
                <w:i/>
                <w:vertAlign w:val="subscript"/>
                <w:lang w:val="fr-FR" w:eastAsia="ko-KR"/>
              </w:rPr>
              <w:t>R</w:t>
            </w:r>
            <w:r w:rsidRPr="001A7C32">
              <w:rPr>
                <w:lang w:val="fr-FR" w:eastAsia="ko-KR"/>
              </w:rPr>
              <w:t xml:space="preserve"> = +0,5)</w:t>
            </w:r>
          </w:p>
          <w:p w14:paraId="67BB3E84" w14:textId="2BE4E744" w:rsidR="00D02600" w:rsidRPr="001A7C32" w:rsidRDefault="00D02600" w:rsidP="00AD0728">
            <w:pPr>
              <w:pStyle w:val="Tabletext"/>
              <w:jc w:val="left"/>
              <w:rPr>
                <w:rFonts w:cs="Arial"/>
                <w:szCs w:val="24"/>
                <w:lang w:val="fr-FR"/>
              </w:rPr>
            </w:pPr>
            <w:r w:rsidRPr="001A7C32">
              <w:rPr>
                <w:i/>
                <w:lang w:val="fr-FR" w:eastAsia="ja-JP"/>
              </w:rPr>
              <w:tab/>
            </w:r>
            <w:r w:rsidRPr="001A7C32">
              <w:rPr>
                <w:i/>
                <w:lang w:val="fr-FR" w:eastAsia="ko-KR"/>
              </w:rPr>
              <w:t>DC</w:t>
            </w:r>
            <w:r w:rsidR="001A7C32" w:rsidRPr="001A7C32">
              <w:rPr>
                <w:i/>
                <w:lang w:val="fr-FR" w:eastAsia="ko-KR"/>
              </w:rPr>
              <w:t>'</w:t>
            </w:r>
            <w:r w:rsidRPr="001A7C32">
              <w:rPr>
                <w:i/>
                <w:vertAlign w:val="subscript"/>
                <w:lang w:val="fr-FR" w:eastAsia="ko-KR"/>
              </w:rPr>
              <w:t>B</w:t>
            </w:r>
            <w:r w:rsidRPr="001A7C32">
              <w:rPr>
                <w:i/>
                <w:lang w:val="fr-FR" w:eastAsia="ko-KR"/>
              </w:rPr>
              <w:t>, DC</w:t>
            </w:r>
            <w:r w:rsidR="001A7C32" w:rsidRPr="001A7C32">
              <w:rPr>
                <w:i/>
                <w:lang w:val="fr-FR" w:eastAsia="ko-KR"/>
              </w:rPr>
              <w:t>'</w:t>
            </w:r>
            <w:r w:rsidRPr="001A7C32">
              <w:rPr>
                <w:i/>
                <w:vertAlign w:val="subscript"/>
                <w:lang w:val="fr-FR" w:eastAsia="ko-KR"/>
              </w:rPr>
              <w:t>R</w:t>
            </w:r>
            <w:r w:rsidRPr="001A7C32">
              <w:rPr>
                <w:i/>
                <w:lang w:val="fr-FR" w:eastAsia="ko-KR"/>
              </w:rPr>
              <w:t>, DC</w:t>
            </w:r>
            <w:r w:rsidRPr="001A7C32">
              <w:rPr>
                <w:i/>
                <w:vertAlign w:val="subscript"/>
                <w:lang w:val="fr-FR" w:eastAsia="ko-KR"/>
              </w:rPr>
              <w:t>T</w:t>
            </w:r>
            <w:r w:rsidRPr="001A7C32">
              <w:rPr>
                <w:i/>
                <w:lang w:val="fr-FR" w:eastAsia="ko-KR"/>
              </w:rPr>
              <w:t>, DC</w:t>
            </w:r>
            <w:r w:rsidRPr="001A7C32">
              <w:rPr>
                <w:i/>
                <w:vertAlign w:val="subscript"/>
                <w:lang w:val="fr-FR" w:eastAsia="ko-KR"/>
              </w:rPr>
              <w:t>P</w:t>
            </w:r>
          </w:p>
        </w:tc>
        <w:tc>
          <w:tcPr>
            <w:tcW w:w="1844" w:type="dxa"/>
            <w:vAlign w:val="center"/>
            <w:hideMark/>
          </w:tcPr>
          <w:p w14:paraId="155A4372" w14:textId="77777777" w:rsidR="00D02600" w:rsidRPr="004B78B6" w:rsidRDefault="00D02600" w:rsidP="004B78B6">
            <w:pPr>
              <w:pStyle w:val="Tabletext"/>
              <w:jc w:val="center"/>
            </w:pPr>
            <w:r w:rsidRPr="004B78B6">
              <w:t>960</w:t>
            </w:r>
          </w:p>
        </w:tc>
        <w:tc>
          <w:tcPr>
            <w:tcW w:w="1701" w:type="dxa"/>
            <w:vAlign w:val="center"/>
            <w:hideMark/>
          </w:tcPr>
          <w:p w14:paraId="42DA18B2" w14:textId="06A71CC7" w:rsidR="00D02600" w:rsidRPr="004B78B6" w:rsidRDefault="00D02600" w:rsidP="004B78B6">
            <w:pPr>
              <w:pStyle w:val="Tabletext"/>
              <w:jc w:val="center"/>
            </w:pPr>
            <w:r w:rsidRPr="004B78B6">
              <w:t>3</w:t>
            </w:r>
            <w:r w:rsidR="004B78B6">
              <w:t xml:space="preserve"> </w:t>
            </w:r>
            <w:r w:rsidRPr="004B78B6">
              <w:t>840</w:t>
            </w:r>
          </w:p>
        </w:tc>
        <w:tc>
          <w:tcPr>
            <w:tcW w:w="1559" w:type="dxa"/>
            <w:vAlign w:val="center"/>
            <w:hideMark/>
          </w:tcPr>
          <w:p w14:paraId="43F24BEA" w14:textId="3C609099" w:rsidR="00D02600" w:rsidRPr="004B78B6" w:rsidRDefault="00D02600" w:rsidP="004B78B6">
            <w:pPr>
              <w:pStyle w:val="Tabletext"/>
              <w:jc w:val="center"/>
            </w:pPr>
            <w:r w:rsidRPr="004B78B6">
              <w:t>1</w:t>
            </w:r>
            <w:r w:rsidR="004B78B6">
              <w:t xml:space="preserve"> </w:t>
            </w:r>
            <w:r w:rsidRPr="004B78B6">
              <w:t>023</w:t>
            </w:r>
          </w:p>
        </w:tc>
        <w:tc>
          <w:tcPr>
            <w:tcW w:w="1420" w:type="dxa"/>
            <w:vAlign w:val="center"/>
            <w:hideMark/>
          </w:tcPr>
          <w:p w14:paraId="41573563" w14:textId="0D93162F" w:rsidR="00D02600" w:rsidRPr="004B78B6" w:rsidRDefault="00D02600" w:rsidP="004B78B6">
            <w:pPr>
              <w:pStyle w:val="Tabletext"/>
              <w:jc w:val="center"/>
            </w:pPr>
            <w:r w:rsidRPr="004B78B6">
              <w:t>4</w:t>
            </w:r>
            <w:r w:rsidR="004B78B6">
              <w:t xml:space="preserve"> </w:t>
            </w:r>
            <w:r w:rsidRPr="004B78B6">
              <w:t>095</w:t>
            </w:r>
          </w:p>
        </w:tc>
      </w:tr>
      <w:tr w:rsidR="00D02600" w:rsidRPr="001A7C32" w14:paraId="571906E3" w14:textId="77777777" w:rsidTr="004B78B6">
        <w:trPr>
          <w:trHeight w:val="188"/>
          <w:tblHeader/>
          <w:jc w:val="center"/>
        </w:trPr>
        <w:tc>
          <w:tcPr>
            <w:tcW w:w="3115" w:type="dxa"/>
            <w:hideMark/>
          </w:tcPr>
          <w:p w14:paraId="496C506A" w14:textId="77777777" w:rsidR="00D02600" w:rsidRPr="001A7C32" w:rsidRDefault="00D02600" w:rsidP="00AD0728">
            <w:pPr>
              <w:pStyle w:val="Tabletext"/>
              <w:jc w:val="left"/>
              <w:rPr>
                <w:rFonts w:cs="Arial"/>
                <w:szCs w:val="24"/>
                <w:lang w:val="fr-FR"/>
              </w:rPr>
            </w:pPr>
            <w:r w:rsidRPr="001A7C32">
              <w:rPr>
                <w:rFonts w:cs="Arial"/>
                <w:szCs w:val="24"/>
                <w:lang w:val="fr-FR"/>
              </w:rPr>
              <w:t>Crête nominale</w:t>
            </w:r>
          </w:p>
          <w:p w14:paraId="5B55D410" w14:textId="13EDE401" w:rsidR="00D02600" w:rsidRPr="001A7C32" w:rsidRDefault="00D02600" w:rsidP="00AD0728">
            <w:pPr>
              <w:pStyle w:val="Tabletext"/>
              <w:jc w:val="left"/>
              <w:rPr>
                <w:rFonts w:cs="Arial"/>
                <w:szCs w:val="24"/>
                <w:lang w:val="fr-FR"/>
              </w:rPr>
            </w:pPr>
            <w:bookmarkStart w:id="161" w:name="lt_pId399"/>
            <w:r w:rsidRPr="001A7C32">
              <w:rPr>
                <w:rFonts w:cs="Arial"/>
                <w:szCs w:val="24"/>
                <w:lang w:val="fr-FR"/>
              </w:rPr>
              <w:tab/>
              <w:t>(</w:t>
            </w:r>
            <w:r w:rsidRPr="001A7C32">
              <w:rPr>
                <w:rFonts w:cs="Arial"/>
                <w:i/>
                <w:szCs w:val="24"/>
                <w:lang w:val="fr-FR"/>
              </w:rPr>
              <w:t>C</w:t>
            </w:r>
            <w:r w:rsidR="001A7C32" w:rsidRPr="001A7C32">
              <w:rPr>
                <w:rFonts w:cs="Arial"/>
                <w:i/>
                <w:szCs w:val="24"/>
                <w:lang w:val="fr-FR"/>
              </w:rPr>
              <w:t>'</w:t>
            </w:r>
            <w:r w:rsidRPr="001A7C32">
              <w:rPr>
                <w:rFonts w:cs="Arial"/>
                <w:i/>
                <w:szCs w:val="24"/>
                <w:vertAlign w:val="subscript"/>
                <w:lang w:val="fr-FR"/>
              </w:rPr>
              <w:t>B</w:t>
            </w:r>
            <w:r w:rsidRPr="001A7C32">
              <w:rPr>
                <w:rFonts w:cs="Arial"/>
                <w:szCs w:val="24"/>
                <w:lang w:val="fr-FR"/>
              </w:rPr>
              <w:t xml:space="preserve"> = </w:t>
            </w:r>
            <w:r w:rsidRPr="001A7C32">
              <w:rPr>
                <w:rFonts w:cs="Arial"/>
                <w:i/>
                <w:szCs w:val="24"/>
                <w:lang w:val="fr-FR"/>
              </w:rPr>
              <w:t>C</w:t>
            </w:r>
            <w:r w:rsidR="001A7C32" w:rsidRPr="001A7C32">
              <w:rPr>
                <w:rFonts w:cs="Arial"/>
                <w:i/>
                <w:szCs w:val="24"/>
                <w:lang w:val="fr-FR"/>
              </w:rPr>
              <w:t>'</w:t>
            </w:r>
            <w:r w:rsidRPr="001A7C32">
              <w:rPr>
                <w:rFonts w:cs="Arial"/>
                <w:i/>
                <w:szCs w:val="24"/>
                <w:vertAlign w:val="subscript"/>
                <w:lang w:val="fr-FR"/>
              </w:rPr>
              <w:t>R</w:t>
            </w:r>
            <w:r w:rsidRPr="001A7C32">
              <w:rPr>
                <w:rFonts w:cs="Arial"/>
                <w:szCs w:val="24"/>
                <w:lang w:val="fr-FR"/>
              </w:rPr>
              <w:t xml:space="preserve"> = </w:t>
            </w:r>
            <w:r w:rsidRPr="001A7C32">
              <w:rPr>
                <w:szCs w:val="24"/>
                <w:lang w:val="fr-FR"/>
              </w:rPr>
              <w:t>−</w:t>
            </w:r>
            <w:r w:rsidRPr="001A7C32">
              <w:rPr>
                <w:rFonts w:cs="Arial"/>
                <w:szCs w:val="24"/>
                <w:lang w:val="fr-FR"/>
              </w:rPr>
              <w:t>0</w:t>
            </w:r>
            <w:r w:rsidR="00467F1B">
              <w:rPr>
                <w:rFonts w:cs="Arial"/>
                <w:szCs w:val="24"/>
                <w:lang w:val="fr-FR"/>
              </w:rPr>
              <w:t>,</w:t>
            </w:r>
            <w:r w:rsidRPr="001A7C32">
              <w:rPr>
                <w:rFonts w:cs="Arial"/>
                <w:szCs w:val="24"/>
                <w:lang w:val="fr-FR"/>
              </w:rPr>
              <w:t>5)</w:t>
            </w:r>
            <w:bookmarkEnd w:id="161"/>
          </w:p>
          <w:p w14:paraId="06B556B0" w14:textId="3A3AB9E7" w:rsidR="00D02600" w:rsidRPr="001A7C32" w:rsidRDefault="00D02600" w:rsidP="00AD0728">
            <w:pPr>
              <w:pStyle w:val="Tabletext"/>
              <w:jc w:val="left"/>
              <w:rPr>
                <w:rFonts w:cs="Arial"/>
                <w:szCs w:val="24"/>
                <w:lang w:val="fr-FR"/>
              </w:rPr>
            </w:pPr>
            <w:bookmarkStart w:id="162" w:name="lt_pId400"/>
            <w:r w:rsidRPr="001A7C32">
              <w:rPr>
                <w:rFonts w:cs="Arial"/>
                <w:i/>
                <w:szCs w:val="24"/>
                <w:lang w:val="fr-FR"/>
              </w:rPr>
              <w:tab/>
              <w:t>DC</w:t>
            </w:r>
            <w:r w:rsidR="001A7C32" w:rsidRPr="001A7C32">
              <w:rPr>
                <w:rFonts w:cs="Arial"/>
                <w:i/>
                <w:szCs w:val="24"/>
                <w:lang w:val="fr-FR"/>
              </w:rPr>
              <w:t>'</w:t>
            </w:r>
            <w:r w:rsidRPr="001A7C32">
              <w:rPr>
                <w:rFonts w:cs="Arial"/>
                <w:i/>
                <w:szCs w:val="24"/>
                <w:vertAlign w:val="subscript"/>
                <w:lang w:val="fr-FR"/>
              </w:rPr>
              <w:t>B</w:t>
            </w:r>
            <w:r w:rsidRPr="001A7C32">
              <w:rPr>
                <w:rFonts w:cs="Arial"/>
                <w:i/>
                <w:szCs w:val="24"/>
                <w:lang w:val="fr-FR"/>
              </w:rPr>
              <w:t>, DC</w:t>
            </w:r>
            <w:r w:rsidR="001A7C32" w:rsidRPr="001A7C32">
              <w:rPr>
                <w:rFonts w:cs="Arial"/>
                <w:i/>
                <w:szCs w:val="24"/>
                <w:lang w:val="fr-FR"/>
              </w:rPr>
              <w:t>'</w:t>
            </w:r>
            <w:r w:rsidRPr="001A7C32">
              <w:rPr>
                <w:rFonts w:cs="Arial"/>
                <w:i/>
                <w:szCs w:val="24"/>
                <w:vertAlign w:val="subscript"/>
                <w:lang w:val="fr-FR"/>
              </w:rPr>
              <w:t>R</w:t>
            </w:r>
            <w:r w:rsidRPr="001A7C32">
              <w:rPr>
                <w:rFonts w:cs="Arial"/>
                <w:i/>
                <w:szCs w:val="24"/>
                <w:lang w:val="fr-FR"/>
              </w:rPr>
              <w:t>, DC</w:t>
            </w:r>
            <w:r w:rsidRPr="001A7C32">
              <w:rPr>
                <w:rFonts w:cs="Arial"/>
                <w:i/>
                <w:szCs w:val="24"/>
                <w:vertAlign w:val="subscript"/>
                <w:lang w:val="fr-FR"/>
              </w:rPr>
              <w:t>T</w:t>
            </w:r>
            <w:r w:rsidRPr="001A7C32">
              <w:rPr>
                <w:rFonts w:cs="Arial"/>
                <w:i/>
                <w:szCs w:val="24"/>
                <w:lang w:val="fr-FR"/>
              </w:rPr>
              <w:t>, DC</w:t>
            </w:r>
            <w:r w:rsidRPr="001A7C32">
              <w:rPr>
                <w:rFonts w:cs="Arial"/>
                <w:i/>
                <w:szCs w:val="24"/>
                <w:vertAlign w:val="subscript"/>
                <w:lang w:val="fr-FR"/>
              </w:rPr>
              <w:t>P</w:t>
            </w:r>
            <w:bookmarkEnd w:id="162"/>
          </w:p>
        </w:tc>
        <w:tc>
          <w:tcPr>
            <w:tcW w:w="1844" w:type="dxa"/>
            <w:vAlign w:val="center"/>
            <w:hideMark/>
          </w:tcPr>
          <w:p w14:paraId="75CB4E7D" w14:textId="77777777" w:rsidR="00D02600" w:rsidRPr="004B78B6" w:rsidRDefault="00D02600" w:rsidP="004B78B6">
            <w:pPr>
              <w:pStyle w:val="Tabletext"/>
              <w:jc w:val="center"/>
            </w:pPr>
            <w:r w:rsidRPr="004B78B6">
              <w:t>64</w:t>
            </w:r>
          </w:p>
        </w:tc>
        <w:tc>
          <w:tcPr>
            <w:tcW w:w="1701" w:type="dxa"/>
            <w:vAlign w:val="center"/>
            <w:hideMark/>
          </w:tcPr>
          <w:p w14:paraId="138F063A" w14:textId="77777777" w:rsidR="00D02600" w:rsidRPr="004B78B6" w:rsidRDefault="00D02600" w:rsidP="004B78B6">
            <w:pPr>
              <w:pStyle w:val="Tabletext"/>
              <w:jc w:val="center"/>
            </w:pPr>
            <w:r w:rsidRPr="004B78B6">
              <w:t>256</w:t>
            </w:r>
          </w:p>
        </w:tc>
        <w:tc>
          <w:tcPr>
            <w:tcW w:w="1559" w:type="dxa"/>
            <w:vAlign w:val="center"/>
            <w:hideMark/>
          </w:tcPr>
          <w:p w14:paraId="70EE9970" w14:textId="77777777" w:rsidR="00D02600" w:rsidRPr="004B78B6" w:rsidRDefault="00D02600" w:rsidP="004B78B6">
            <w:pPr>
              <w:pStyle w:val="Tabletext"/>
              <w:jc w:val="center"/>
            </w:pPr>
            <w:r w:rsidRPr="004B78B6">
              <w:t>1</w:t>
            </w:r>
          </w:p>
        </w:tc>
        <w:tc>
          <w:tcPr>
            <w:tcW w:w="1420" w:type="dxa"/>
            <w:vAlign w:val="center"/>
            <w:hideMark/>
          </w:tcPr>
          <w:p w14:paraId="0C814AA3" w14:textId="77777777" w:rsidR="00D02600" w:rsidRPr="004B78B6" w:rsidRDefault="00D02600" w:rsidP="004B78B6">
            <w:pPr>
              <w:pStyle w:val="Tabletext"/>
              <w:jc w:val="center"/>
            </w:pPr>
            <w:r w:rsidRPr="004B78B6">
              <w:t>1</w:t>
            </w:r>
          </w:p>
        </w:tc>
      </w:tr>
      <w:tr w:rsidR="00D02600" w:rsidRPr="001A7C32" w14:paraId="613F7462" w14:textId="77777777" w:rsidTr="00AD0728">
        <w:trPr>
          <w:cantSplit/>
          <w:trHeight w:val="188"/>
          <w:tblHeader/>
          <w:jc w:val="center"/>
        </w:trPr>
        <w:tc>
          <w:tcPr>
            <w:tcW w:w="3115" w:type="dxa"/>
            <w:tcBorders>
              <w:bottom w:val="single" w:sz="2" w:space="0" w:color="000000"/>
            </w:tcBorders>
          </w:tcPr>
          <w:p w14:paraId="762A0ABA" w14:textId="77777777" w:rsidR="00D02600" w:rsidRPr="001A7C32" w:rsidRDefault="00D02600" w:rsidP="00AD0728">
            <w:pPr>
              <w:pStyle w:val="Tabletext"/>
              <w:jc w:val="left"/>
              <w:rPr>
                <w:rFonts w:cs="Arial"/>
                <w:szCs w:val="24"/>
                <w:lang w:val="fr-FR"/>
              </w:rPr>
            </w:pPr>
            <w:bookmarkStart w:id="163" w:name="lt_pId405"/>
            <w:r w:rsidRPr="001A7C32">
              <w:rPr>
                <w:rFonts w:cs="Arial"/>
                <w:szCs w:val="24"/>
                <w:lang w:val="fr-FR"/>
              </w:rPr>
              <w:t>Intervalle des données vidéo</w:t>
            </w:r>
            <w:r w:rsidRPr="001A7C32">
              <w:rPr>
                <w:rFonts w:cs="Arial"/>
                <w:b/>
                <w:szCs w:val="24"/>
                <w:vertAlign w:val="superscript"/>
                <w:lang w:val="fr-FR"/>
              </w:rPr>
              <w:t xml:space="preserve"> </w:t>
            </w:r>
            <w:r w:rsidRPr="001A7C32">
              <w:rPr>
                <w:rFonts w:cs="Arial"/>
                <w:bCs/>
                <w:szCs w:val="24"/>
                <w:vertAlign w:val="superscript"/>
                <w:lang w:val="fr-FR"/>
              </w:rPr>
              <w:t>9a, 9b</w:t>
            </w:r>
            <w:bookmarkEnd w:id="163"/>
          </w:p>
        </w:tc>
        <w:tc>
          <w:tcPr>
            <w:tcW w:w="1844" w:type="dxa"/>
            <w:tcBorders>
              <w:bottom w:val="single" w:sz="2" w:space="0" w:color="000000"/>
            </w:tcBorders>
          </w:tcPr>
          <w:p w14:paraId="45EA80B9" w14:textId="731D5020" w:rsidR="00D02600" w:rsidRPr="004B78B6" w:rsidRDefault="00D02600" w:rsidP="00AD0728">
            <w:pPr>
              <w:pStyle w:val="Tabletext"/>
              <w:jc w:val="center"/>
            </w:pPr>
            <w:bookmarkStart w:id="164" w:name="lt_pId406"/>
            <w:r w:rsidRPr="004B78B6">
              <w:t>4 à 1</w:t>
            </w:r>
            <w:r w:rsidR="004B78B6">
              <w:t xml:space="preserve"> </w:t>
            </w:r>
            <w:r w:rsidRPr="004B78B6">
              <w:t>019</w:t>
            </w:r>
            <w:bookmarkEnd w:id="164"/>
          </w:p>
        </w:tc>
        <w:tc>
          <w:tcPr>
            <w:tcW w:w="1701" w:type="dxa"/>
            <w:tcBorders>
              <w:bottom w:val="single" w:sz="2" w:space="0" w:color="000000"/>
            </w:tcBorders>
          </w:tcPr>
          <w:p w14:paraId="50591C7D" w14:textId="4AF73FD5" w:rsidR="00D02600" w:rsidRPr="004B78B6" w:rsidRDefault="00D02600" w:rsidP="00AD0728">
            <w:pPr>
              <w:pStyle w:val="Tabletext"/>
              <w:jc w:val="center"/>
            </w:pPr>
            <w:bookmarkStart w:id="165" w:name="lt_pId408"/>
            <w:r w:rsidRPr="004B78B6">
              <w:t>16 à 4</w:t>
            </w:r>
            <w:r w:rsidR="004B78B6">
              <w:t xml:space="preserve"> </w:t>
            </w:r>
            <w:r w:rsidRPr="004B78B6">
              <w:t>079</w:t>
            </w:r>
            <w:bookmarkEnd w:id="165"/>
          </w:p>
        </w:tc>
        <w:tc>
          <w:tcPr>
            <w:tcW w:w="1559" w:type="dxa"/>
            <w:tcBorders>
              <w:bottom w:val="single" w:sz="2" w:space="0" w:color="000000"/>
            </w:tcBorders>
          </w:tcPr>
          <w:p w14:paraId="05A6B4BD" w14:textId="04CB0FA8" w:rsidR="00D02600" w:rsidRPr="004B78B6" w:rsidRDefault="00D02600" w:rsidP="00AD0728">
            <w:pPr>
              <w:pStyle w:val="Tabletext"/>
              <w:jc w:val="center"/>
            </w:pPr>
            <w:bookmarkStart w:id="166" w:name="lt_pId410"/>
            <w:r w:rsidRPr="004B78B6">
              <w:t>0 à 1</w:t>
            </w:r>
            <w:r w:rsidR="004B78B6">
              <w:t xml:space="preserve"> </w:t>
            </w:r>
            <w:r w:rsidRPr="004B78B6">
              <w:t>023</w:t>
            </w:r>
            <w:bookmarkEnd w:id="166"/>
          </w:p>
        </w:tc>
        <w:tc>
          <w:tcPr>
            <w:tcW w:w="1420" w:type="dxa"/>
            <w:tcBorders>
              <w:bottom w:val="single" w:sz="2" w:space="0" w:color="000000"/>
            </w:tcBorders>
          </w:tcPr>
          <w:p w14:paraId="67707B84" w14:textId="6611074B" w:rsidR="00D02600" w:rsidRPr="004B78B6" w:rsidRDefault="00D02600" w:rsidP="00AD0728">
            <w:pPr>
              <w:pStyle w:val="Tabletext"/>
              <w:jc w:val="center"/>
            </w:pPr>
            <w:bookmarkStart w:id="167" w:name="lt_pId412"/>
            <w:r w:rsidRPr="004B78B6">
              <w:t xml:space="preserve">0 à </w:t>
            </w:r>
            <w:bookmarkEnd w:id="167"/>
            <w:r w:rsidRPr="004B78B6">
              <w:t>4</w:t>
            </w:r>
            <w:r w:rsidR="004B78B6">
              <w:t xml:space="preserve"> </w:t>
            </w:r>
            <w:r w:rsidRPr="004B78B6">
              <w:t>095</w:t>
            </w:r>
          </w:p>
        </w:tc>
      </w:tr>
      <w:tr w:rsidR="00D02600" w:rsidRPr="00477899" w14:paraId="69332150" w14:textId="77777777" w:rsidTr="00AD0728">
        <w:trPr>
          <w:cantSplit/>
          <w:trHeight w:val="188"/>
          <w:tblHeader/>
          <w:jc w:val="center"/>
        </w:trPr>
        <w:tc>
          <w:tcPr>
            <w:tcW w:w="9639" w:type="dxa"/>
            <w:gridSpan w:val="5"/>
            <w:tcBorders>
              <w:left w:val="nil"/>
              <w:bottom w:val="nil"/>
              <w:right w:val="nil"/>
            </w:tcBorders>
            <w:vAlign w:val="center"/>
          </w:tcPr>
          <w:p w14:paraId="5A60AFFD" w14:textId="77777777" w:rsidR="00D02600" w:rsidRPr="00477899" w:rsidRDefault="00D02600" w:rsidP="00BC6C80">
            <w:pPr>
              <w:pStyle w:val="Tabletext"/>
              <w:rPr>
                <w:rFonts w:cs="Arial"/>
                <w:szCs w:val="24"/>
                <w:lang w:val="en-US"/>
              </w:rPr>
            </w:pPr>
            <w:proofErr w:type="spellStart"/>
            <w:r w:rsidRPr="00477899">
              <w:rPr>
                <w:rFonts w:cs="Arial"/>
                <w:szCs w:val="22"/>
                <w:lang w:val="en-US"/>
              </w:rPr>
              <w:t>Où</w:t>
            </w:r>
            <w:proofErr w:type="spellEnd"/>
            <w:r w:rsidRPr="00477899">
              <w:rPr>
                <w:rFonts w:cs="Arial"/>
                <w:szCs w:val="24"/>
                <w:lang w:val="en-US"/>
              </w:rPr>
              <w:t>:</w:t>
            </w:r>
          </w:p>
          <w:p w14:paraId="4A4C5553" w14:textId="77777777" w:rsidR="00D02600" w:rsidRPr="00477899" w:rsidRDefault="00D02600" w:rsidP="00BC6C80">
            <w:pPr>
              <w:pStyle w:val="Tabletext"/>
              <w:rPr>
                <w:rFonts w:cs="Arial"/>
                <w:szCs w:val="24"/>
                <w:lang w:val="en-US"/>
              </w:rPr>
            </w:pPr>
            <w:r w:rsidRPr="00477899">
              <w:rPr>
                <w:rFonts w:cs="Arial"/>
                <w:szCs w:val="24"/>
                <w:lang w:val="en-US"/>
              </w:rPr>
              <w:tab/>
            </w:r>
            <w:r w:rsidRPr="00477899">
              <w:rPr>
                <w:lang w:val="en-US"/>
              </w:rPr>
              <w:t>Round</w:t>
            </w:r>
            <w:r w:rsidRPr="00477899">
              <w:rPr>
                <w:rFonts w:cs="Arial"/>
                <w:szCs w:val="24"/>
                <w:lang w:val="en-US"/>
              </w:rPr>
              <w:t>( x ) = Sign( x ) × Floor( | x | + 0,5 )</w:t>
            </w:r>
          </w:p>
          <w:p w14:paraId="6D7237E0" w14:textId="77777777" w:rsidR="00D02600" w:rsidRPr="001A7C32" w:rsidRDefault="00D02600" w:rsidP="00BC6C80">
            <w:pPr>
              <w:pStyle w:val="Tabletext"/>
              <w:rPr>
                <w:rFonts w:cs="Arial"/>
                <w:szCs w:val="24"/>
                <w:lang w:val="fr-FR"/>
              </w:rPr>
            </w:pPr>
            <w:r w:rsidRPr="00477899">
              <w:rPr>
                <w:rFonts w:cs="Arial"/>
                <w:szCs w:val="24"/>
                <w:lang w:val="en-US"/>
              </w:rPr>
              <w:tab/>
            </w:r>
            <w:proofErr w:type="spellStart"/>
            <w:r w:rsidRPr="001A7C32">
              <w:rPr>
                <w:lang w:val="fr-FR"/>
              </w:rPr>
              <w:t>Floor</w:t>
            </w:r>
            <w:proofErr w:type="spellEnd"/>
            <w:r w:rsidRPr="001A7C32">
              <w:rPr>
                <w:rFonts w:cs="Arial"/>
                <w:szCs w:val="24"/>
                <w:lang w:val="fr-FR"/>
              </w:rPr>
              <w:t>( x ) est le plus grand entier inférieur ou égal à x</w:t>
            </w:r>
          </w:p>
          <w:p w14:paraId="51D68DB3" w14:textId="77777777" w:rsidR="00D02600" w:rsidRPr="001A7C32" w:rsidRDefault="00D02600" w:rsidP="00BC6C80">
            <w:pPr>
              <w:pStyle w:val="Tabletext"/>
              <w:rPr>
                <w:rFonts w:cs="Arial"/>
                <w:szCs w:val="24"/>
                <w:lang w:val="fr-FR"/>
              </w:rPr>
            </w:pPr>
            <w:r w:rsidRPr="001A7C32">
              <w:rPr>
                <w:rFonts w:cs="Arial"/>
                <w:szCs w:val="24"/>
                <w:lang w:val="fr-FR"/>
              </w:rPr>
              <w:tab/>
              <w:t xml:space="preserve">Sign( x ) = </w:t>
            </w:r>
            <w:r w:rsidRPr="001A7C32">
              <w:rPr>
                <w:rFonts w:cs="Arial"/>
                <w:szCs w:val="24"/>
                <w:lang w:val="fr-FR"/>
              </w:rPr>
              <w:object w:dxaOrig="1200" w:dyaOrig="940" w14:anchorId="55694E25">
                <v:shape id="_x0000_i1069" type="#_x0000_t75" style="width:56.9pt;height:43.2pt" o:ole="">
                  <v:imagedata r:id="rId35" o:title=""/>
                </v:shape>
                <o:OLEObject Type="Embed" ProgID="Equation.3" ShapeID="_x0000_i1069" DrawAspect="Content" ObjectID="_1806823706" r:id="rId36"/>
              </w:object>
            </w:r>
          </w:p>
          <w:p w14:paraId="2F06F9A6" w14:textId="3A669167" w:rsidR="00D02600" w:rsidRPr="001A7C32" w:rsidRDefault="00D02600" w:rsidP="00BC6C80">
            <w:pPr>
              <w:pStyle w:val="Tabletext"/>
              <w:rPr>
                <w:lang w:val="fr-FR"/>
              </w:rPr>
            </w:pPr>
            <w:r w:rsidRPr="001A7C32">
              <w:rPr>
                <w:rFonts w:cs="Arial"/>
                <w:szCs w:val="22"/>
                <w:lang w:val="fr-FR"/>
              </w:rPr>
              <w:t>Note 9a – Les signaux à intervalle étroit peuvent s</w:t>
            </w:r>
            <w:r w:rsidR="001A7C32" w:rsidRPr="001A7C32">
              <w:rPr>
                <w:rFonts w:cs="Arial"/>
                <w:szCs w:val="22"/>
                <w:lang w:val="fr-FR"/>
              </w:rPr>
              <w:t>'</w:t>
            </w:r>
            <w:r w:rsidRPr="001A7C32">
              <w:rPr>
                <w:rFonts w:cs="Arial"/>
                <w:szCs w:val="22"/>
                <w:lang w:val="fr-FR"/>
              </w:rPr>
              <w:t xml:space="preserve">étendre au-dessous du noir (sous-noirs) et dépasser les valeurs de crête </w:t>
            </w:r>
            <w:r w:rsidRPr="001A7C32">
              <w:rPr>
                <w:lang w:val="fr-FR"/>
              </w:rPr>
              <w:t>nominales (super-blancs), mais ne doivent pas sortir de l</w:t>
            </w:r>
            <w:r w:rsidR="001A7C32" w:rsidRPr="001A7C32">
              <w:rPr>
                <w:lang w:val="fr-FR"/>
              </w:rPr>
              <w:t>'</w:t>
            </w:r>
            <w:r w:rsidRPr="001A7C32">
              <w:rPr>
                <w:lang w:val="fr-FR"/>
              </w:rPr>
              <w:t>intervalle des données vidéo.</w:t>
            </w:r>
          </w:p>
          <w:p w14:paraId="39A4252E" w14:textId="39F8DEE7" w:rsidR="00D02600" w:rsidRPr="001A7C32" w:rsidRDefault="00D02600" w:rsidP="00BC6C80">
            <w:pPr>
              <w:pStyle w:val="Tabletext"/>
              <w:rPr>
                <w:rFonts w:cs="Arial"/>
                <w:szCs w:val="24"/>
                <w:lang w:val="fr-FR"/>
              </w:rPr>
            </w:pPr>
            <w:r w:rsidRPr="001A7C32">
              <w:rPr>
                <w:lang w:val="fr-FR"/>
              </w:rPr>
              <w:t>Note 9b – Certaines interfaces d</w:t>
            </w:r>
            <w:r w:rsidR="001A7C32" w:rsidRPr="001A7C32">
              <w:rPr>
                <w:lang w:val="fr-FR"/>
              </w:rPr>
              <w:t>'</w:t>
            </w:r>
            <w:r w:rsidRPr="001A7C32">
              <w:rPr>
                <w:lang w:val="fr-FR"/>
              </w:rPr>
              <w:t>images numériques réservent des valeurs numériques, par exemple, pour des informations temporelles</w:t>
            </w:r>
            <w:r w:rsidRPr="001A7C32">
              <w:rPr>
                <w:rFonts w:cs="Arial"/>
                <w:szCs w:val="22"/>
                <w:lang w:val="fr-FR"/>
              </w:rPr>
              <w:t>, rendant ainsi l</w:t>
            </w:r>
            <w:r w:rsidR="001A7C32" w:rsidRPr="001A7C32">
              <w:rPr>
                <w:rFonts w:cs="Arial"/>
                <w:szCs w:val="22"/>
                <w:lang w:val="fr-FR"/>
              </w:rPr>
              <w:t>'</w:t>
            </w:r>
            <w:r w:rsidRPr="001A7C32">
              <w:rPr>
                <w:rFonts w:cs="Arial"/>
                <w:szCs w:val="22"/>
                <w:lang w:val="fr-FR"/>
              </w:rPr>
              <w:t>intervalle vidéo utilisable de ces interfaces plus étroit que l</w:t>
            </w:r>
            <w:r w:rsidR="001A7C32" w:rsidRPr="001A7C32">
              <w:rPr>
                <w:rFonts w:cs="Arial"/>
                <w:szCs w:val="22"/>
                <w:lang w:val="fr-FR"/>
              </w:rPr>
              <w:t>'</w:t>
            </w:r>
            <w:r w:rsidRPr="001A7C32">
              <w:rPr>
                <w:rFonts w:cs="Arial"/>
                <w:szCs w:val="22"/>
                <w:lang w:val="fr-FR"/>
              </w:rPr>
              <w:t>intervalle complet du signal. La correspondance entre des images définies sur l</w:t>
            </w:r>
            <w:r w:rsidR="001A7C32" w:rsidRPr="001A7C32">
              <w:rPr>
                <w:rFonts w:cs="Arial"/>
                <w:szCs w:val="22"/>
                <w:lang w:val="fr-FR"/>
              </w:rPr>
              <w:t>'</w:t>
            </w:r>
            <w:r w:rsidRPr="001A7C32">
              <w:rPr>
                <w:rFonts w:cs="Arial"/>
                <w:szCs w:val="22"/>
                <w:lang w:val="fr-FR"/>
              </w:rPr>
              <w:t>intervalle complet et leurs équivalents pour ces interfaces dépend de l</w:t>
            </w:r>
            <w:r w:rsidR="001A7C32" w:rsidRPr="001A7C32">
              <w:rPr>
                <w:rFonts w:cs="Arial"/>
                <w:szCs w:val="22"/>
                <w:lang w:val="fr-FR"/>
              </w:rPr>
              <w:t>'</w:t>
            </w:r>
            <w:r w:rsidRPr="001A7C32">
              <w:rPr>
                <w:rFonts w:cs="Arial"/>
                <w:szCs w:val="22"/>
                <w:lang w:val="fr-FR"/>
              </w:rPr>
              <w:t>application considérée.</w:t>
            </w:r>
          </w:p>
        </w:tc>
      </w:tr>
    </w:tbl>
    <w:p w14:paraId="6991DE77" w14:textId="77777777" w:rsidR="00D02600" w:rsidRPr="001A7C32" w:rsidRDefault="00D02600" w:rsidP="006F3F5D">
      <w:pPr>
        <w:pStyle w:val="Tablefin"/>
        <w:rPr>
          <w:lang w:val="fr-FR"/>
        </w:rPr>
      </w:pPr>
    </w:p>
    <w:p w14:paraId="1C10645B" w14:textId="69306F37" w:rsidR="00D02600" w:rsidRPr="001A7C32" w:rsidRDefault="00D02600" w:rsidP="00D02600">
      <w:pPr>
        <w:rPr>
          <w:lang w:val="fr-FR"/>
        </w:rPr>
      </w:pPr>
      <w:bookmarkStart w:id="168" w:name="lt_pId422"/>
      <w:bookmarkStart w:id="169" w:name="lt_pId419"/>
      <w:bookmarkStart w:id="170" w:name="lt_pId420"/>
      <w:bookmarkStart w:id="171" w:name="lt_pId421"/>
      <w:r w:rsidRPr="001A7C32">
        <w:rPr>
          <w:lang w:val="fr-FR"/>
        </w:rPr>
        <w:lastRenderedPageBreak/>
        <w:t>Le Tableau 10 introduit une représentation du signal à virgule flottante sur 16 bits pour les applications de l</w:t>
      </w:r>
      <w:r w:rsidR="001A7C32" w:rsidRPr="001A7C32">
        <w:rPr>
          <w:lang w:val="fr-FR"/>
        </w:rPr>
        <w:t>'</w:t>
      </w:r>
      <w:r w:rsidRPr="001A7C32">
        <w:rPr>
          <w:lang w:val="fr-FR"/>
        </w:rPr>
        <w:t>échange international de programmes à grande plage dynamique.</w:t>
      </w:r>
    </w:p>
    <w:p w14:paraId="3BE6CAD4" w14:textId="5A13A9FC" w:rsidR="00D02600" w:rsidRPr="001A7C32" w:rsidRDefault="00D02600" w:rsidP="00D02600">
      <w:pPr>
        <w:rPr>
          <w:lang w:val="fr-FR"/>
        </w:rPr>
      </w:pPr>
      <w:r w:rsidRPr="001A7C32">
        <w:rPr>
          <w:lang w:val="fr-FR"/>
        </w:rPr>
        <w:t xml:space="preserve">Les valeurs </w:t>
      </w:r>
      <w:r w:rsidRPr="001A7C32">
        <w:rPr>
          <w:i/>
          <w:iCs/>
          <w:lang w:val="fr-FR"/>
        </w:rPr>
        <w:t>R</w:t>
      </w:r>
      <w:r w:rsidRPr="001A7C32">
        <w:rPr>
          <w:lang w:val="fr-FR"/>
        </w:rPr>
        <w:t xml:space="preserve">, </w:t>
      </w:r>
      <w:r w:rsidRPr="001A7C32">
        <w:rPr>
          <w:i/>
          <w:iCs/>
          <w:lang w:val="fr-FR"/>
        </w:rPr>
        <w:t>G</w:t>
      </w:r>
      <w:r w:rsidRPr="001A7C32">
        <w:rPr>
          <w:lang w:val="fr-FR"/>
        </w:rPr>
        <w:t xml:space="preserve"> et </w:t>
      </w:r>
      <w:r w:rsidRPr="001A7C32">
        <w:rPr>
          <w:i/>
          <w:iCs/>
          <w:lang w:val="fr-FR"/>
        </w:rPr>
        <w:t xml:space="preserve">B </w:t>
      </w:r>
      <w:r w:rsidRPr="001A7C32">
        <w:rPr>
          <w:lang w:val="fr-FR"/>
        </w:rPr>
        <w:t>qui sont directement proportionnelles à la lumière de la scène (basées sur une scène), ou qui représentent la lumière de l</w:t>
      </w:r>
      <w:r w:rsidR="001A7C32" w:rsidRPr="001A7C32">
        <w:rPr>
          <w:lang w:val="fr-FR"/>
        </w:rPr>
        <w:t>'</w:t>
      </w:r>
      <w:r w:rsidRPr="001A7C32">
        <w:rPr>
          <w:lang w:val="fr-FR"/>
        </w:rPr>
        <w:t>écran en termes absolus sur l</w:t>
      </w:r>
      <w:r w:rsidR="001A7C32" w:rsidRPr="001A7C32">
        <w:rPr>
          <w:lang w:val="fr-FR"/>
        </w:rPr>
        <w:t>'</w:t>
      </w:r>
      <w:r w:rsidRPr="001A7C32">
        <w:rPr>
          <w:lang w:val="fr-FR"/>
        </w:rPr>
        <w:t>écran référence (basées sur l</w:t>
      </w:r>
      <w:r w:rsidR="001A7C32" w:rsidRPr="001A7C32">
        <w:rPr>
          <w:lang w:val="fr-FR"/>
        </w:rPr>
        <w:t>'</w:t>
      </w:r>
      <w:r w:rsidRPr="001A7C32">
        <w:rPr>
          <w:lang w:val="fr-FR"/>
        </w:rPr>
        <w:t>écran), peuvent être représentées par des valeurs à virgule flottante, comme indiqué dans le tableau ci-dessous. Il est à noter que cette représentation est indépendante de la plage dynamique type (SDR) et de la grande plage dynamique (HDR), mais que les signaux HDR peuvent utiliser une plus grande partie de la plage dynamique disponible dans la représentation à virgule flottante.</w:t>
      </w:r>
    </w:p>
    <w:p w14:paraId="200003B4" w14:textId="4028CA7D" w:rsidR="00D02600" w:rsidRPr="001A7C32" w:rsidRDefault="00D02600" w:rsidP="00D02600">
      <w:pPr>
        <w:rPr>
          <w:lang w:val="fr-FR"/>
        </w:rPr>
      </w:pPr>
      <w:r w:rsidRPr="001A7C32">
        <w:rPr>
          <w:lang w:val="fr-FR"/>
        </w:rPr>
        <w:t>Actuellement, il n</w:t>
      </w:r>
      <w:r w:rsidR="001A7C32" w:rsidRPr="001A7C32">
        <w:rPr>
          <w:lang w:val="fr-FR"/>
        </w:rPr>
        <w:t>'</w:t>
      </w:r>
      <w:r w:rsidRPr="001A7C32">
        <w:rPr>
          <w:lang w:val="fr-FR"/>
        </w:rPr>
        <w:t>existe pas d</w:t>
      </w:r>
      <w:r w:rsidR="001A7C32" w:rsidRPr="001A7C32">
        <w:rPr>
          <w:lang w:val="fr-FR"/>
        </w:rPr>
        <w:t>'</w:t>
      </w:r>
      <w:r w:rsidRPr="001A7C32">
        <w:rPr>
          <w:lang w:val="fr-FR"/>
        </w:rPr>
        <w:t>interface temps réel pour ce format. On prévoit que ce format sera d</w:t>
      </w:r>
      <w:r w:rsidR="001A7C32" w:rsidRPr="001A7C32">
        <w:rPr>
          <w:lang w:val="fr-FR"/>
        </w:rPr>
        <w:t>'</w:t>
      </w:r>
      <w:r w:rsidRPr="001A7C32">
        <w:rPr>
          <w:lang w:val="fr-FR"/>
        </w:rPr>
        <w:t>abord utilisé dans les flux de travail et les échanges de programmes fondés sur des fichiers.</w:t>
      </w:r>
    </w:p>
    <w:bookmarkEnd w:id="168"/>
    <w:bookmarkEnd w:id="169"/>
    <w:bookmarkEnd w:id="170"/>
    <w:bookmarkEnd w:id="171"/>
    <w:p w14:paraId="3B9ADE51" w14:textId="77777777" w:rsidR="00D02600" w:rsidRPr="001A7C32" w:rsidRDefault="00D02600" w:rsidP="00D02600">
      <w:pPr>
        <w:pStyle w:val="TableNo"/>
        <w:rPr>
          <w:lang w:val="fr-FR"/>
        </w:rPr>
      </w:pPr>
      <w:r w:rsidRPr="001A7C32">
        <w:rPr>
          <w:lang w:val="fr-FR"/>
        </w:rPr>
        <w:t>TABLEAU 10</w:t>
      </w:r>
    </w:p>
    <w:p w14:paraId="3F4F9FAB" w14:textId="77777777" w:rsidR="00D02600" w:rsidRPr="001A7C32" w:rsidRDefault="00D02600" w:rsidP="00D02600">
      <w:pPr>
        <w:pStyle w:val="Tabletitle"/>
        <w:rPr>
          <w:lang w:val="fr-FR"/>
        </w:rPr>
      </w:pPr>
      <w:bookmarkStart w:id="172" w:name="lt_pId423"/>
      <w:r w:rsidRPr="001A7C32">
        <w:rPr>
          <w:lang w:val="fr-FR"/>
        </w:rPr>
        <w:t xml:space="preserve">Représentation du signal en virgule flottante (FP, </w:t>
      </w:r>
      <w:r w:rsidRPr="001A7C32">
        <w:rPr>
          <w:i/>
          <w:lang w:val="fr-FR"/>
        </w:rPr>
        <w:t>Floating Point</w:t>
      </w:r>
      <w:r w:rsidRPr="001A7C32">
        <w:rPr>
          <w:lang w:val="fr-FR"/>
        </w:rPr>
        <w:t>)</w:t>
      </w:r>
      <w:bookmarkEnd w:id="172"/>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68"/>
        <w:gridCol w:w="6871"/>
      </w:tblGrid>
      <w:tr w:rsidR="00D02600" w:rsidRPr="001A7C32" w14:paraId="6D058245" w14:textId="77777777" w:rsidTr="006F3F5D">
        <w:trPr>
          <w:cantSplit/>
          <w:tblHeader/>
          <w:jc w:val="center"/>
        </w:trPr>
        <w:tc>
          <w:tcPr>
            <w:tcW w:w="2768" w:type="dxa"/>
          </w:tcPr>
          <w:p w14:paraId="6CAD3F95" w14:textId="77777777" w:rsidR="00D02600" w:rsidRPr="001A7C32" w:rsidRDefault="00D02600" w:rsidP="00801536">
            <w:pPr>
              <w:pStyle w:val="Tablehead"/>
              <w:rPr>
                <w:lang w:val="fr-FR"/>
              </w:rPr>
            </w:pPr>
            <w:bookmarkStart w:id="173" w:name="lt_pId424"/>
            <w:bookmarkStart w:id="174" w:name="lt_pId425"/>
            <w:r w:rsidRPr="001A7C32">
              <w:rPr>
                <w:lang w:val="fr-FR"/>
              </w:rPr>
              <w:t>Paramètre</w:t>
            </w:r>
            <w:bookmarkEnd w:id="173"/>
            <w:bookmarkEnd w:id="174"/>
          </w:p>
        </w:tc>
        <w:tc>
          <w:tcPr>
            <w:tcW w:w="6871" w:type="dxa"/>
          </w:tcPr>
          <w:p w14:paraId="4D6D1683" w14:textId="77777777" w:rsidR="00D02600" w:rsidRPr="001A7C32" w:rsidRDefault="00D02600" w:rsidP="00801536">
            <w:pPr>
              <w:pStyle w:val="Tablehead"/>
              <w:rPr>
                <w:lang w:val="fr-FR"/>
              </w:rPr>
            </w:pPr>
            <w:r w:rsidRPr="001A7C32">
              <w:rPr>
                <w:lang w:val="fr-FR"/>
              </w:rPr>
              <w:t>Valeurs</w:t>
            </w:r>
          </w:p>
        </w:tc>
      </w:tr>
      <w:tr w:rsidR="00D02600" w:rsidRPr="001A7C32" w14:paraId="00FD82AE" w14:textId="77777777" w:rsidTr="006F3F5D">
        <w:trPr>
          <w:cantSplit/>
          <w:tblHeader/>
          <w:jc w:val="center"/>
        </w:trPr>
        <w:tc>
          <w:tcPr>
            <w:tcW w:w="2768" w:type="dxa"/>
          </w:tcPr>
          <w:p w14:paraId="07637360" w14:textId="77777777" w:rsidR="00D02600" w:rsidRPr="001A7C32" w:rsidRDefault="00D02600" w:rsidP="00801536">
            <w:pPr>
              <w:pStyle w:val="Tabletext"/>
              <w:jc w:val="left"/>
              <w:rPr>
                <w:rFonts w:cs="Arial"/>
                <w:szCs w:val="24"/>
                <w:lang w:val="fr-FR"/>
              </w:rPr>
            </w:pPr>
            <w:r w:rsidRPr="001A7C32">
              <w:rPr>
                <w:rFonts w:cs="Arial"/>
                <w:szCs w:val="24"/>
                <w:lang w:val="fr-FR"/>
              </w:rPr>
              <w:t>Représentation du signal</w:t>
            </w:r>
          </w:p>
        </w:tc>
        <w:tc>
          <w:tcPr>
            <w:tcW w:w="6871" w:type="dxa"/>
          </w:tcPr>
          <w:p w14:paraId="0D4DE958" w14:textId="77777777" w:rsidR="00D02600" w:rsidRPr="001A7C32" w:rsidRDefault="00D02600" w:rsidP="00801536">
            <w:pPr>
              <w:pStyle w:val="Tabletext"/>
              <w:jc w:val="center"/>
              <w:rPr>
                <w:rFonts w:cs="Arial"/>
                <w:szCs w:val="24"/>
                <w:lang w:val="fr-FR"/>
              </w:rPr>
            </w:pPr>
            <w:bookmarkStart w:id="175" w:name="lt_pId426"/>
            <w:bookmarkStart w:id="176" w:name="lt_pId427"/>
            <w:r w:rsidRPr="001A7C32">
              <w:rPr>
                <w:rFonts w:cs="Arial"/>
                <w:i/>
                <w:szCs w:val="24"/>
                <w:lang w:val="fr-FR"/>
              </w:rPr>
              <w:t>R</w:t>
            </w:r>
            <w:r w:rsidRPr="001A7C32">
              <w:rPr>
                <w:rFonts w:cs="Arial"/>
                <w:szCs w:val="24"/>
                <w:lang w:val="fr-FR"/>
              </w:rPr>
              <w:t xml:space="preserve">, </w:t>
            </w:r>
            <w:r w:rsidRPr="001A7C32">
              <w:rPr>
                <w:rFonts w:cs="Arial"/>
                <w:i/>
                <w:szCs w:val="24"/>
                <w:lang w:val="fr-FR"/>
              </w:rPr>
              <w:t>G</w:t>
            </w:r>
            <w:r w:rsidRPr="001A7C32">
              <w:rPr>
                <w:rFonts w:cs="Arial"/>
                <w:szCs w:val="24"/>
                <w:lang w:val="fr-FR"/>
              </w:rPr>
              <w:t xml:space="preserve">, </w:t>
            </w:r>
            <w:r w:rsidRPr="001A7C32">
              <w:rPr>
                <w:rFonts w:cs="Arial"/>
                <w:i/>
                <w:szCs w:val="24"/>
                <w:lang w:val="fr-FR"/>
              </w:rPr>
              <w:t>B</w:t>
            </w:r>
            <w:r w:rsidRPr="001A7C32">
              <w:rPr>
                <w:rFonts w:cs="Arial"/>
                <w:szCs w:val="24"/>
                <w:lang w:val="fr-FR"/>
              </w:rPr>
              <w:t xml:space="preserve"> linéaire</w:t>
            </w:r>
            <w:bookmarkEnd w:id="175"/>
            <w:bookmarkEnd w:id="176"/>
          </w:p>
        </w:tc>
      </w:tr>
      <w:tr w:rsidR="00D02600" w:rsidRPr="00477899" w14:paraId="3DBBE1B7" w14:textId="77777777" w:rsidTr="006F3F5D">
        <w:trPr>
          <w:cantSplit/>
          <w:tblHeader/>
          <w:jc w:val="center"/>
        </w:trPr>
        <w:tc>
          <w:tcPr>
            <w:tcW w:w="2768" w:type="dxa"/>
          </w:tcPr>
          <w:p w14:paraId="188AF90C" w14:textId="77777777" w:rsidR="00D02600" w:rsidRPr="001A7C32" w:rsidRDefault="00D02600" w:rsidP="00801536">
            <w:pPr>
              <w:pStyle w:val="Tabletext"/>
              <w:jc w:val="left"/>
              <w:rPr>
                <w:rFonts w:cs="Arial"/>
                <w:szCs w:val="24"/>
                <w:lang w:val="fr-FR"/>
              </w:rPr>
            </w:pPr>
            <w:r w:rsidRPr="001A7C32">
              <w:rPr>
                <w:rFonts w:cs="Arial"/>
                <w:szCs w:val="24"/>
                <w:lang w:val="fr-FR"/>
              </w:rPr>
              <w:t>Codage du signal</w:t>
            </w:r>
          </w:p>
        </w:tc>
        <w:tc>
          <w:tcPr>
            <w:tcW w:w="6871" w:type="dxa"/>
          </w:tcPr>
          <w:p w14:paraId="2680FECE" w14:textId="143734B4" w:rsidR="00D02600" w:rsidRPr="001A7C32" w:rsidRDefault="00D02600" w:rsidP="00801536">
            <w:pPr>
              <w:pStyle w:val="Tabletext"/>
              <w:jc w:val="center"/>
              <w:rPr>
                <w:rFonts w:cs="Arial"/>
                <w:szCs w:val="24"/>
                <w:lang w:val="fr-FR"/>
              </w:rPr>
            </w:pPr>
            <w:bookmarkStart w:id="177" w:name="lt_pId428"/>
            <w:bookmarkStart w:id="178" w:name="lt_pId429"/>
            <w:r w:rsidRPr="001A7C32">
              <w:rPr>
                <w:rFonts w:cs="Arial"/>
                <w:szCs w:val="24"/>
                <w:lang w:val="fr-FR"/>
              </w:rPr>
              <w:t>Format d</w:t>
            </w:r>
            <w:r w:rsidR="001A7C32" w:rsidRPr="001A7C32">
              <w:rPr>
                <w:rFonts w:cs="Arial"/>
                <w:szCs w:val="24"/>
                <w:lang w:val="fr-FR"/>
              </w:rPr>
              <w:t>'</w:t>
            </w:r>
            <w:r w:rsidRPr="001A7C32">
              <w:rPr>
                <w:rFonts w:cs="Arial"/>
                <w:szCs w:val="24"/>
                <w:lang w:val="fr-FR"/>
              </w:rPr>
              <w:t>échange binaire à virgule flottante sur 16 bits conformément à la norme IEEE 754-2019.</w:t>
            </w:r>
            <w:bookmarkEnd w:id="177"/>
            <w:bookmarkEnd w:id="178"/>
          </w:p>
        </w:tc>
      </w:tr>
      <w:tr w:rsidR="00D02600" w:rsidRPr="00477899" w14:paraId="33AED6D3" w14:textId="77777777" w:rsidTr="006F3F5D">
        <w:trPr>
          <w:cantSplit/>
          <w:tblHeader/>
          <w:jc w:val="center"/>
        </w:trPr>
        <w:tc>
          <w:tcPr>
            <w:tcW w:w="2768" w:type="dxa"/>
            <w:tcBorders>
              <w:bottom w:val="single" w:sz="2" w:space="0" w:color="auto"/>
            </w:tcBorders>
          </w:tcPr>
          <w:p w14:paraId="6BCF0680" w14:textId="77777777" w:rsidR="00D02600" w:rsidRPr="001A7C32" w:rsidRDefault="00D02600" w:rsidP="00801536">
            <w:pPr>
              <w:pStyle w:val="Tabletext"/>
              <w:jc w:val="left"/>
              <w:rPr>
                <w:rFonts w:cs="Arial"/>
                <w:szCs w:val="24"/>
                <w:lang w:val="fr-FR"/>
              </w:rPr>
            </w:pPr>
            <w:r w:rsidRPr="001A7C32">
              <w:rPr>
                <w:rFonts w:cs="Arial"/>
                <w:szCs w:val="24"/>
                <w:lang w:val="fr-FR"/>
              </w:rPr>
              <w:t>Normalisation</w:t>
            </w:r>
          </w:p>
        </w:tc>
        <w:tc>
          <w:tcPr>
            <w:tcW w:w="6871" w:type="dxa"/>
            <w:tcBorders>
              <w:bottom w:val="single" w:sz="2" w:space="0" w:color="auto"/>
            </w:tcBorders>
          </w:tcPr>
          <w:p w14:paraId="00395CEE" w14:textId="16630B8A" w:rsidR="00D02600" w:rsidRPr="001A7C32" w:rsidRDefault="00D02600" w:rsidP="00801536">
            <w:pPr>
              <w:pStyle w:val="Tabletext"/>
              <w:jc w:val="center"/>
              <w:rPr>
                <w:rFonts w:cs="Arial"/>
                <w:szCs w:val="24"/>
                <w:lang w:val="fr-FR"/>
              </w:rPr>
            </w:pPr>
            <w:bookmarkStart w:id="179" w:name="lt_pId430"/>
            <w:bookmarkStart w:id="180" w:name="lt_pId431"/>
            <w:bookmarkStart w:id="181" w:name="lt_pId432"/>
            <w:r w:rsidRPr="001A7C32">
              <w:rPr>
                <w:rFonts w:cs="Arial"/>
                <w:i/>
                <w:szCs w:val="24"/>
                <w:lang w:val="fr-FR"/>
              </w:rPr>
              <w:t>R</w:t>
            </w:r>
            <w:r w:rsidRPr="001A7C32">
              <w:rPr>
                <w:rFonts w:cs="Arial"/>
                <w:szCs w:val="24"/>
                <w:lang w:val="fr-FR"/>
              </w:rPr>
              <w:t xml:space="preserve"> = </w:t>
            </w:r>
            <w:r w:rsidRPr="001A7C32">
              <w:rPr>
                <w:rFonts w:cs="Arial"/>
                <w:i/>
                <w:szCs w:val="24"/>
                <w:lang w:val="fr-FR"/>
              </w:rPr>
              <w:t>G</w:t>
            </w:r>
            <w:r w:rsidRPr="001A7C32">
              <w:rPr>
                <w:rFonts w:cs="Arial"/>
                <w:szCs w:val="24"/>
                <w:lang w:val="fr-FR"/>
              </w:rPr>
              <w:t xml:space="preserve"> = </w:t>
            </w:r>
            <w:r w:rsidRPr="001A7C32">
              <w:rPr>
                <w:rFonts w:cs="Arial"/>
                <w:i/>
                <w:szCs w:val="24"/>
                <w:lang w:val="fr-FR"/>
              </w:rPr>
              <w:t xml:space="preserve">B </w:t>
            </w:r>
            <w:r w:rsidRPr="001A7C32">
              <w:rPr>
                <w:rFonts w:cs="Arial"/>
                <w:iCs/>
                <w:szCs w:val="24"/>
                <w:lang w:val="fr-FR"/>
              </w:rPr>
              <w:t>= 1,0</w:t>
            </w:r>
            <w:r w:rsidRPr="001A7C32">
              <w:rPr>
                <w:rFonts w:cs="Arial"/>
                <w:szCs w:val="24"/>
                <w:lang w:val="fr-FR"/>
              </w:rPr>
              <w:t xml:space="preserve"> correspond au blanc de référence HDR</w:t>
            </w:r>
            <w:r w:rsidR="00AD0728">
              <w:rPr>
                <w:rFonts w:cs="Arial"/>
                <w:szCs w:val="24"/>
                <w:lang w:val="fr-FR"/>
              </w:rPr>
              <w:t>.</w:t>
            </w:r>
            <w:r w:rsidRPr="001A7C32">
              <w:rPr>
                <w:vertAlign w:val="superscript"/>
                <w:lang w:val="fr-FR"/>
              </w:rPr>
              <w:t>10a, 10b</w:t>
            </w:r>
            <w:bookmarkEnd w:id="179"/>
            <w:bookmarkEnd w:id="180"/>
            <w:bookmarkEnd w:id="181"/>
          </w:p>
        </w:tc>
      </w:tr>
      <w:tr w:rsidR="00D02600" w:rsidRPr="00477899" w14:paraId="0426DA1D" w14:textId="77777777" w:rsidTr="006F3F5D">
        <w:trPr>
          <w:cantSplit/>
          <w:tblHeader/>
          <w:jc w:val="center"/>
        </w:trPr>
        <w:tc>
          <w:tcPr>
            <w:tcW w:w="9639" w:type="dxa"/>
            <w:gridSpan w:val="2"/>
            <w:tcBorders>
              <w:left w:val="nil"/>
              <w:bottom w:val="nil"/>
              <w:right w:val="nil"/>
            </w:tcBorders>
          </w:tcPr>
          <w:p w14:paraId="66867DE4" w14:textId="535FB50D" w:rsidR="00D02600" w:rsidRPr="001A7C32" w:rsidRDefault="00D02600" w:rsidP="006F3F5D">
            <w:pPr>
              <w:pStyle w:val="Tabletext"/>
              <w:rPr>
                <w:lang w:val="fr-FR"/>
              </w:rPr>
            </w:pPr>
            <w:r w:rsidRPr="001A7C32">
              <w:rPr>
                <w:lang w:val="fr-FR"/>
              </w:rPr>
              <w:t>Note 10a – Le blanc de référence HDR est le niveau nominal du signal obtenu avec une caméra HDR et une carte blanche à réflectance de 100%, dont le résultat est une valeur nominale de luminance de 203 cd/m</w:t>
            </w:r>
            <w:r w:rsidRPr="00AD0728">
              <w:rPr>
                <w:vertAlign w:val="superscript"/>
                <w:lang w:val="fr-FR"/>
              </w:rPr>
              <w:t>2</w:t>
            </w:r>
            <w:r w:rsidRPr="001A7C32">
              <w:rPr>
                <w:lang w:val="fr-FR"/>
              </w:rPr>
              <w:t xml:space="preserve"> sur un écran PQ ou sur un écran HLG ayant une capacité nominale de luminance de crête de 1</w:t>
            </w:r>
            <w:r w:rsidR="00AD0728">
              <w:rPr>
                <w:lang w:val="fr-FR"/>
              </w:rPr>
              <w:t> </w:t>
            </w:r>
            <w:r w:rsidRPr="001A7C32">
              <w:rPr>
                <w:lang w:val="fr-FR"/>
              </w:rPr>
              <w:t>000 cd/m</w:t>
            </w:r>
            <w:r w:rsidRPr="00AD0728">
              <w:rPr>
                <w:vertAlign w:val="superscript"/>
                <w:lang w:val="fr-FR"/>
              </w:rPr>
              <w:t>2</w:t>
            </w:r>
            <w:r w:rsidRPr="001A7C32">
              <w:rPr>
                <w:lang w:val="fr-FR"/>
              </w:rPr>
              <w:t>.</w:t>
            </w:r>
          </w:p>
          <w:p w14:paraId="50987755" w14:textId="4C02CF3D" w:rsidR="00D02600" w:rsidRPr="001A7C32" w:rsidRDefault="00D02600" w:rsidP="006F3F5D">
            <w:pPr>
              <w:pStyle w:val="Tabletext"/>
              <w:rPr>
                <w:rFonts w:cs="Arial"/>
                <w:szCs w:val="24"/>
                <w:lang w:val="fr-FR"/>
              </w:rPr>
            </w:pPr>
            <w:bookmarkStart w:id="182" w:name="_Hlk141796449"/>
            <w:r w:rsidRPr="001A7C32">
              <w:rPr>
                <w:lang w:val="fr-FR"/>
              </w:rPr>
              <w:t>Note 10b – Afin d</w:t>
            </w:r>
            <w:r w:rsidR="001A7C32" w:rsidRPr="001A7C32">
              <w:rPr>
                <w:lang w:val="fr-FR"/>
              </w:rPr>
              <w:t>'</w:t>
            </w:r>
            <w:r w:rsidRPr="001A7C32">
              <w:rPr>
                <w:lang w:val="fr-FR"/>
              </w:rPr>
              <w:t xml:space="preserve">obtenir une meilleure précision à proximité du noir, certaines productions peuvent utiliser une normalisation où </w:t>
            </w:r>
            <w:r w:rsidRPr="00AD0728">
              <w:rPr>
                <w:i/>
                <w:iCs/>
                <w:lang w:val="fr-FR"/>
              </w:rPr>
              <w:t>R</w:t>
            </w:r>
            <w:r w:rsidRPr="001A7C32">
              <w:rPr>
                <w:lang w:val="fr-FR"/>
              </w:rPr>
              <w:t xml:space="preserve"> = </w:t>
            </w:r>
            <w:r w:rsidRPr="00AD0728">
              <w:rPr>
                <w:i/>
                <w:iCs/>
                <w:lang w:val="fr-FR"/>
              </w:rPr>
              <w:t>G</w:t>
            </w:r>
            <w:r w:rsidRPr="001A7C32">
              <w:rPr>
                <w:lang w:val="fr-FR"/>
              </w:rPr>
              <w:t xml:space="preserve"> = </w:t>
            </w:r>
            <w:r w:rsidRPr="00AD0728">
              <w:rPr>
                <w:i/>
                <w:iCs/>
                <w:lang w:val="fr-FR"/>
              </w:rPr>
              <w:t>B</w:t>
            </w:r>
            <w:r w:rsidRPr="001A7C32">
              <w:rPr>
                <w:lang w:val="fr-FR"/>
              </w:rPr>
              <w:t xml:space="preserve"> = 1,0 correspond au blanc avec une luminance de 1,0 cd/m</w:t>
            </w:r>
            <w:r w:rsidRPr="001A7C32">
              <w:rPr>
                <w:vertAlign w:val="superscript"/>
                <w:lang w:val="fr-FR"/>
              </w:rPr>
              <w:t>2</w:t>
            </w:r>
            <w:r w:rsidRPr="001A7C32">
              <w:rPr>
                <w:lang w:val="fr-FR"/>
              </w:rPr>
              <w:t xml:space="preserve"> sur l</w:t>
            </w:r>
            <w:r w:rsidR="001A7C32" w:rsidRPr="001A7C32">
              <w:rPr>
                <w:lang w:val="fr-FR"/>
              </w:rPr>
              <w:t>'</w:t>
            </w:r>
            <w:r w:rsidRPr="001A7C32">
              <w:rPr>
                <w:lang w:val="fr-FR"/>
              </w:rPr>
              <w:t>écran de référence.</w:t>
            </w:r>
            <w:bookmarkEnd w:id="182"/>
          </w:p>
        </w:tc>
      </w:tr>
    </w:tbl>
    <w:p w14:paraId="618A4308" w14:textId="77777777" w:rsidR="00D02600" w:rsidRPr="001A7C32" w:rsidRDefault="00D02600" w:rsidP="00D02600">
      <w:pPr>
        <w:pStyle w:val="Tablefin"/>
        <w:rPr>
          <w:lang w:val="fr-FR"/>
        </w:rPr>
      </w:pPr>
    </w:p>
    <w:p w14:paraId="103A621A" w14:textId="77777777" w:rsidR="00D02600" w:rsidRPr="001A7C32" w:rsidRDefault="00D02600" w:rsidP="00D02600">
      <w:pPr>
        <w:rPr>
          <w:lang w:val="fr-FR"/>
        </w:rPr>
      </w:pPr>
    </w:p>
    <w:p w14:paraId="2AD22AE8" w14:textId="77777777" w:rsidR="00D02600" w:rsidRPr="001A7C32" w:rsidRDefault="00D02600" w:rsidP="00D02600">
      <w:pPr>
        <w:rPr>
          <w:lang w:val="fr-FR"/>
        </w:rPr>
      </w:pPr>
    </w:p>
    <w:p w14:paraId="5BC4C73E" w14:textId="77777777" w:rsidR="00D02600" w:rsidRPr="001A7C32" w:rsidRDefault="00D02600" w:rsidP="006F3F5D">
      <w:pPr>
        <w:pStyle w:val="AnnexNoTitle"/>
        <w:outlineLvl w:val="0"/>
        <w:rPr>
          <w:lang w:val="fr-FR"/>
        </w:rPr>
      </w:pPr>
      <w:bookmarkStart w:id="183" w:name="_Toc196204191"/>
      <w:bookmarkStart w:id="184" w:name="lt_pId438"/>
      <w:bookmarkStart w:id="185" w:name="lt_pId435"/>
      <w:bookmarkStart w:id="186" w:name="lt_pId436"/>
      <w:bookmarkStart w:id="187" w:name="lt_pId437"/>
      <w:r w:rsidRPr="001A7C32">
        <w:rPr>
          <w:lang w:val="fr-FR"/>
        </w:rPr>
        <w:t>Annexe 1</w:t>
      </w:r>
      <w:r w:rsidRPr="001A7C32">
        <w:rPr>
          <w:lang w:val="fr-FR"/>
        </w:rPr>
        <w:br/>
        <w:t>(informative)</w:t>
      </w:r>
      <w:r w:rsidRPr="001A7C32">
        <w:rPr>
          <w:lang w:val="fr-FR"/>
        </w:rPr>
        <w:br/>
      </w:r>
      <w:r w:rsidRPr="001A7C32">
        <w:rPr>
          <w:lang w:val="fr-FR"/>
        </w:rPr>
        <w:br/>
        <w:t>Relations entre les fonctions OETF, EOTF et OOTF</w:t>
      </w:r>
      <w:bookmarkEnd w:id="183"/>
    </w:p>
    <w:p w14:paraId="271C81DF" w14:textId="77777777" w:rsidR="00D02600" w:rsidRPr="001A7C32" w:rsidRDefault="00D02600" w:rsidP="00D02600">
      <w:pPr>
        <w:pStyle w:val="Normalaftertitle"/>
        <w:rPr>
          <w:lang w:val="fr-FR"/>
        </w:rPr>
      </w:pPr>
      <w:bookmarkStart w:id="188" w:name="lt_pId439"/>
      <w:bookmarkEnd w:id="184"/>
      <w:bookmarkEnd w:id="185"/>
      <w:bookmarkEnd w:id="186"/>
      <w:bookmarkEnd w:id="187"/>
      <w:r w:rsidRPr="001A7C32">
        <w:rPr>
          <w:lang w:val="fr-FR"/>
        </w:rPr>
        <w:t>Dans la présente Recommandation, on emploie largement les termes suivants:</w:t>
      </w:r>
    </w:p>
    <w:p w14:paraId="0BAF1484" w14:textId="0E2AEEE9" w:rsidR="00D02600" w:rsidRPr="001A7C32" w:rsidRDefault="00D02600" w:rsidP="006F3F5D">
      <w:pPr>
        <w:pStyle w:val="enumlev1"/>
        <w:rPr>
          <w:lang w:val="fr-FR"/>
        </w:rPr>
      </w:pPr>
      <w:bookmarkStart w:id="189" w:name="lt_pId441"/>
      <w:bookmarkStart w:id="190" w:name="lt_pId440"/>
      <w:bookmarkEnd w:id="188"/>
      <w:r w:rsidRPr="001A7C32">
        <w:rPr>
          <w:lang w:val="fr-FR"/>
        </w:rPr>
        <w:t>OETF:</w:t>
      </w:r>
      <w:r w:rsidR="006F3F5D" w:rsidRPr="001A7C32">
        <w:rPr>
          <w:lang w:val="fr-FR"/>
        </w:rPr>
        <w:tab/>
      </w:r>
      <w:r w:rsidRPr="001A7C32">
        <w:rPr>
          <w:lang w:val="fr-FR"/>
        </w:rPr>
        <w:t>fonction de transfert opto-électronique qui convertit une lumière de scène linéaire en signal vidéo, habituellement dans une caméra.</w:t>
      </w:r>
    </w:p>
    <w:p w14:paraId="56B2D0E3" w14:textId="6CC0D205" w:rsidR="00D02600" w:rsidRPr="001A7C32" w:rsidRDefault="00D02600" w:rsidP="006F3F5D">
      <w:pPr>
        <w:pStyle w:val="enumlev1"/>
        <w:rPr>
          <w:lang w:val="fr-FR"/>
        </w:rPr>
      </w:pPr>
      <w:bookmarkStart w:id="191" w:name="lt_pId443"/>
      <w:bookmarkStart w:id="192" w:name="lt_pId442"/>
      <w:bookmarkEnd w:id="189"/>
      <w:bookmarkEnd w:id="190"/>
      <w:r w:rsidRPr="001A7C32">
        <w:rPr>
          <w:lang w:val="fr-FR"/>
        </w:rPr>
        <w:t>EOTF:</w:t>
      </w:r>
      <w:r w:rsidR="006F3F5D" w:rsidRPr="001A7C32">
        <w:rPr>
          <w:lang w:val="fr-FR"/>
        </w:rPr>
        <w:tab/>
      </w:r>
      <w:r w:rsidRPr="001A7C32">
        <w:rPr>
          <w:lang w:val="fr-FR"/>
        </w:rPr>
        <w:t>fonction de transfert électro-optique qui convertit le signal vidéo en lumière linéaire en sortie de l</w:t>
      </w:r>
      <w:r w:rsidR="001A7C32" w:rsidRPr="001A7C32">
        <w:rPr>
          <w:lang w:val="fr-FR"/>
        </w:rPr>
        <w:t>'</w:t>
      </w:r>
      <w:r w:rsidRPr="001A7C32">
        <w:rPr>
          <w:lang w:val="fr-FR"/>
        </w:rPr>
        <w:t>écran.</w:t>
      </w:r>
    </w:p>
    <w:p w14:paraId="25047280" w14:textId="22C30054" w:rsidR="00D02600" w:rsidRPr="001A7C32" w:rsidRDefault="00D02600" w:rsidP="006F3F5D">
      <w:pPr>
        <w:pStyle w:val="enumlev1"/>
        <w:rPr>
          <w:lang w:val="fr-FR"/>
        </w:rPr>
      </w:pPr>
      <w:bookmarkStart w:id="193" w:name="lt_pId444"/>
      <w:bookmarkEnd w:id="191"/>
      <w:bookmarkEnd w:id="192"/>
      <w:r w:rsidRPr="001A7C32">
        <w:rPr>
          <w:lang w:val="fr-FR"/>
        </w:rPr>
        <w:t>OOTF:</w:t>
      </w:r>
      <w:r w:rsidRPr="001A7C32">
        <w:rPr>
          <w:lang w:val="fr-FR"/>
        </w:rPr>
        <w:tab/>
        <w:t>fonction de transfert opto-optique dont le rôle est d</w:t>
      </w:r>
      <w:r w:rsidR="001A7C32" w:rsidRPr="001A7C32">
        <w:rPr>
          <w:lang w:val="fr-FR"/>
        </w:rPr>
        <w:t>'</w:t>
      </w:r>
      <w:r w:rsidRPr="001A7C32">
        <w:rPr>
          <w:lang w:val="fr-FR"/>
        </w:rPr>
        <w:t>appliquer l</w:t>
      </w:r>
      <w:r w:rsidR="001A7C32" w:rsidRPr="001A7C32">
        <w:rPr>
          <w:lang w:val="fr-FR"/>
        </w:rPr>
        <w:t>'</w:t>
      </w:r>
      <w:r w:rsidRPr="001A7C32">
        <w:rPr>
          <w:lang w:val="fr-FR"/>
        </w:rPr>
        <w:t>«intention de rendu».</w:t>
      </w:r>
    </w:p>
    <w:p w14:paraId="36A970C4" w14:textId="0246963E" w:rsidR="00D02600" w:rsidRPr="001A7C32" w:rsidRDefault="00D02600" w:rsidP="00D02600">
      <w:pPr>
        <w:rPr>
          <w:lang w:val="fr-FR"/>
        </w:rPr>
      </w:pPr>
      <w:bookmarkStart w:id="194" w:name="lt_pId447"/>
      <w:bookmarkStart w:id="195" w:name="lt_pId445"/>
      <w:bookmarkStart w:id="196" w:name="lt_pId446"/>
      <w:bookmarkEnd w:id="193"/>
      <w:r w:rsidRPr="001A7C32">
        <w:rPr>
          <w:lang w:val="fr-FR"/>
        </w:rPr>
        <w:t>Ces fonctions étant liées, seules deux d</w:t>
      </w:r>
      <w:r w:rsidR="001A7C32" w:rsidRPr="001A7C32">
        <w:rPr>
          <w:lang w:val="fr-FR"/>
        </w:rPr>
        <w:t>'</w:t>
      </w:r>
      <w:r w:rsidRPr="001A7C32">
        <w:rPr>
          <w:lang w:val="fr-FR"/>
        </w:rPr>
        <w:t>entre elles sont indépendantes. Si deux d</w:t>
      </w:r>
      <w:r w:rsidR="001A7C32" w:rsidRPr="001A7C32">
        <w:rPr>
          <w:lang w:val="fr-FR"/>
        </w:rPr>
        <w:t>'</w:t>
      </w:r>
      <w:r w:rsidRPr="001A7C32">
        <w:rPr>
          <w:lang w:val="fr-FR"/>
        </w:rPr>
        <w:t>entre elles, quelles qu</w:t>
      </w:r>
      <w:r w:rsidR="001A7C32" w:rsidRPr="001A7C32">
        <w:rPr>
          <w:lang w:val="fr-FR"/>
        </w:rPr>
        <w:t>'</w:t>
      </w:r>
      <w:r w:rsidRPr="001A7C32">
        <w:rPr>
          <w:lang w:val="fr-FR"/>
        </w:rPr>
        <w:t>elles soient, sont connues, la troisième peut être calculée. La présente section explique comment elles se présentent dans les systèmes de télévision et comment elles sont liées.</w:t>
      </w:r>
    </w:p>
    <w:p w14:paraId="1D57E7FF" w14:textId="6AE782DD" w:rsidR="00D02600" w:rsidRPr="001A7C32" w:rsidRDefault="00D02600" w:rsidP="006F3F5D">
      <w:pPr>
        <w:keepNext/>
        <w:keepLines/>
        <w:rPr>
          <w:lang w:val="fr-FR"/>
        </w:rPr>
      </w:pPr>
      <w:bookmarkStart w:id="197" w:name="lt_pId448"/>
      <w:bookmarkStart w:id="198" w:name="lt_pId449"/>
      <w:bookmarkStart w:id="199" w:name="lt_pId450"/>
      <w:bookmarkEnd w:id="194"/>
      <w:bookmarkEnd w:id="195"/>
      <w:bookmarkEnd w:id="196"/>
      <w:r w:rsidRPr="001A7C32">
        <w:rPr>
          <w:lang w:val="fr-FR"/>
        </w:rPr>
        <w:lastRenderedPageBreak/>
        <w:t>Dans les systèmes de télévision, la lumière affichée n</w:t>
      </w:r>
      <w:r w:rsidR="001A7C32" w:rsidRPr="001A7C32">
        <w:rPr>
          <w:lang w:val="fr-FR"/>
        </w:rPr>
        <w:t>'</w:t>
      </w:r>
      <w:r w:rsidRPr="001A7C32">
        <w:rPr>
          <w:lang w:val="fr-FR"/>
        </w:rPr>
        <w:t>est pas linéairement liée à la lumière captée par la caméra. Une non-linéarité globale s</w:t>
      </w:r>
      <w:r w:rsidR="001A7C32" w:rsidRPr="001A7C32">
        <w:rPr>
          <w:lang w:val="fr-FR"/>
        </w:rPr>
        <w:t>'</w:t>
      </w:r>
      <w:r w:rsidRPr="001A7C32">
        <w:rPr>
          <w:lang w:val="fr-FR"/>
        </w:rPr>
        <w:t>applique: la fonction OOTF. La fonction OOTF «de référence» compense la différence de perception tonale entre l</w:t>
      </w:r>
      <w:r w:rsidR="001A7C32" w:rsidRPr="001A7C32">
        <w:rPr>
          <w:lang w:val="fr-FR"/>
        </w:rPr>
        <w:t>'</w:t>
      </w:r>
      <w:r w:rsidRPr="001A7C32">
        <w:rPr>
          <w:lang w:val="fr-FR"/>
        </w:rPr>
        <w:t>environnement de la caméra et celui de l</w:t>
      </w:r>
      <w:r w:rsidR="001A7C32" w:rsidRPr="001A7C32">
        <w:rPr>
          <w:lang w:val="fr-FR"/>
        </w:rPr>
        <w:t>'</w:t>
      </w:r>
      <w:r w:rsidRPr="001A7C32">
        <w:rPr>
          <w:lang w:val="fr-FR"/>
        </w:rPr>
        <w:t>écran. La spécification et l</w:t>
      </w:r>
      <w:r w:rsidR="001A7C32" w:rsidRPr="001A7C32">
        <w:rPr>
          <w:lang w:val="fr-FR"/>
        </w:rPr>
        <w:t>'</w:t>
      </w:r>
      <w:r w:rsidRPr="001A7C32">
        <w:rPr>
          <w:lang w:val="fr-FR"/>
        </w:rPr>
        <w:t>utilisation d</w:t>
      </w:r>
      <w:r w:rsidR="001A7C32" w:rsidRPr="001A7C32">
        <w:rPr>
          <w:lang w:val="fr-FR"/>
        </w:rPr>
        <w:t>'</w:t>
      </w:r>
      <w:r w:rsidRPr="001A7C32">
        <w:rPr>
          <w:lang w:val="fr-FR"/>
        </w:rPr>
        <w:t>une fonction «OOTF de référence» permet la reproduction cohérente de l</w:t>
      </w:r>
      <w:r w:rsidR="001A7C32" w:rsidRPr="001A7C32">
        <w:rPr>
          <w:lang w:val="fr-FR"/>
        </w:rPr>
        <w:t>'</w:t>
      </w:r>
      <w:r w:rsidRPr="001A7C32">
        <w:rPr>
          <w:lang w:val="fr-FR"/>
        </w:rPr>
        <w:t>image de bout en bout, élément qui est important en production télévisuelle.</w:t>
      </w:r>
    </w:p>
    <w:bookmarkEnd w:id="197"/>
    <w:bookmarkEnd w:id="198"/>
    <w:bookmarkEnd w:id="199"/>
    <w:p w14:paraId="506BDE7A" w14:textId="77777777" w:rsidR="00D02600" w:rsidRPr="001A7C32" w:rsidRDefault="00D02600" w:rsidP="005E79CC">
      <w:pPr>
        <w:pStyle w:val="Figure"/>
        <w:rPr>
          <w:lang w:val="fr-FR"/>
        </w:rPr>
      </w:pPr>
      <w:r w:rsidRPr="005E79CC">
        <w:object w:dxaOrig="5136" w:dyaOrig="2452" w14:anchorId="43E7D5BB">
          <v:shape id="_x0000_i1036" type="#_x0000_t75" style="width:259.2pt;height:115.2pt" o:ole="">
            <v:imagedata r:id="rId37" o:title=""/>
          </v:shape>
          <o:OLEObject Type="Embed" ProgID="CorelDraw.Graphic.16" ShapeID="_x0000_i1036" DrawAspect="Content" ObjectID="_1806823707" r:id="rId38"/>
        </w:object>
      </w:r>
    </w:p>
    <w:p w14:paraId="5542DB0A" w14:textId="34206524" w:rsidR="00D02600" w:rsidRPr="001A7C32" w:rsidRDefault="00D02600" w:rsidP="006F3F5D">
      <w:pPr>
        <w:pStyle w:val="Normalaftertitle"/>
        <w:rPr>
          <w:lang w:val="fr-FR"/>
        </w:rPr>
      </w:pPr>
      <w:bookmarkStart w:id="200" w:name="lt_pId451"/>
      <w:bookmarkStart w:id="201" w:name="lt_pId452"/>
      <w:bookmarkStart w:id="202" w:name="lt_pId453"/>
      <w:r w:rsidRPr="001A7C32">
        <w:rPr>
          <w:lang w:val="fr-FR"/>
        </w:rPr>
        <w:t>Un ajustement artistique peut être effectué pour améliorer l</w:t>
      </w:r>
      <w:r w:rsidR="001A7C32" w:rsidRPr="001A7C32">
        <w:rPr>
          <w:lang w:val="fr-FR"/>
        </w:rPr>
        <w:t>'</w:t>
      </w:r>
      <w:r w:rsidRPr="001A7C32">
        <w:rPr>
          <w:lang w:val="fr-FR"/>
        </w:rPr>
        <w:t>image. La fonction est alors modifiée et peut être appelée «OOTF artistique». L</w:t>
      </w:r>
      <w:r w:rsidR="001A7C32" w:rsidRPr="001A7C32">
        <w:rPr>
          <w:lang w:val="fr-FR"/>
        </w:rPr>
        <w:t>'</w:t>
      </w:r>
      <w:r w:rsidRPr="001A7C32">
        <w:rPr>
          <w:lang w:val="fr-FR"/>
        </w:rPr>
        <w:t>ajustement artistique peut être effectué avant ou après la fonction OOTF de référence.</w:t>
      </w:r>
    </w:p>
    <w:bookmarkEnd w:id="200"/>
    <w:bookmarkEnd w:id="201"/>
    <w:bookmarkEnd w:id="202"/>
    <w:p w14:paraId="00D9FDFB" w14:textId="77777777" w:rsidR="00D02600" w:rsidRPr="001A7C32" w:rsidRDefault="00D02600" w:rsidP="006F3F5D">
      <w:pPr>
        <w:pStyle w:val="Figure"/>
        <w:rPr>
          <w:lang w:val="fr-FR"/>
        </w:rPr>
      </w:pPr>
      <w:r w:rsidRPr="001A7C32">
        <w:rPr>
          <w:lang w:val="fr-FR"/>
        </w:rPr>
        <w:object w:dxaOrig="6342" w:dyaOrig="3859" w14:anchorId="2FFF3D2D">
          <v:shape id="_x0000_i1037" type="#_x0000_t75" style="width:381.95pt;height:237.25pt" o:ole="">
            <v:imagedata r:id="rId39" o:title=""/>
          </v:shape>
          <o:OLEObject Type="Embed" ProgID="CorelDraw.Graphic.16" ShapeID="_x0000_i1037" DrawAspect="Content" ObjectID="_1806823708" r:id="rId40"/>
        </w:object>
      </w:r>
    </w:p>
    <w:p w14:paraId="45F13683" w14:textId="77777777" w:rsidR="00D02600" w:rsidRPr="001A7C32" w:rsidRDefault="00D02600" w:rsidP="003D2215">
      <w:pPr>
        <w:pStyle w:val="Normalaftertitle"/>
        <w:rPr>
          <w:lang w:val="fr-FR"/>
        </w:rPr>
      </w:pPr>
      <w:bookmarkStart w:id="203" w:name="lt_pId454"/>
      <w:r w:rsidRPr="001A7C32">
        <w:rPr>
          <w:lang w:val="fr-FR"/>
        </w:rPr>
        <w:t>En règle générale, la fonction OOTF est la concaténation de la fonction OETF, des ajustements artistiques et de la fonction EOTF.</w:t>
      </w:r>
    </w:p>
    <w:bookmarkEnd w:id="203"/>
    <w:p w14:paraId="51C51F80" w14:textId="77777777" w:rsidR="00D02600" w:rsidRPr="001A7C32" w:rsidRDefault="00D02600" w:rsidP="00D02600">
      <w:pPr>
        <w:pStyle w:val="Figure"/>
        <w:rPr>
          <w:lang w:val="fr-FR"/>
        </w:rPr>
      </w:pPr>
      <w:r w:rsidRPr="001A7C32">
        <w:rPr>
          <w:lang w:val="fr-FR"/>
        </w:rPr>
        <w:object w:dxaOrig="6670" w:dyaOrig="1696" w14:anchorId="6DDAC3CF">
          <v:shape id="_x0000_i1038" type="#_x0000_t75" style="width:416.9pt;height:100.8pt" o:ole="">
            <v:imagedata r:id="rId41" o:title=""/>
          </v:shape>
          <o:OLEObject Type="Embed" ProgID="CorelDraw.Graphic.16" ShapeID="_x0000_i1038" DrawAspect="Content" ObjectID="_1806823709" r:id="rId42"/>
        </w:object>
      </w:r>
    </w:p>
    <w:p w14:paraId="125643A0" w14:textId="77777777" w:rsidR="00D02600" w:rsidRPr="001A7C32" w:rsidRDefault="00D02600" w:rsidP="00D02600">
      <w:pPr>
        <w:pStyle w:val="Normalaftertitle"/>
        <w:rPr>
          <w:lang w:val="fr-FR"/>
        </w:rPr>
      </w:pPr>
      <w:bookmarkStart w:id="204" w:name="lt_pId455"/>
      <w:r w:rsidRPr="001A7C32">
        <w:rPr>
          <w:lang w:val="fr-FR"/>
        </w:rPr>
        <w:t>Le système PQ a été conçu à partir du modèle ci-dessous, dans lequel la fonction OOTF est par hypothèse située dans la caméra (ou imposée dans le processus de production).</w:t>
      </w:r>
    </w:p>
    <w:bookmarkEnd w:id="204"/>
    <w:p w14:paraId="126D079A" w14:textId="77777777" w:rsidR="00D02600" w:rsidRPr="001A7C32" w:rsidRDefault="00D02600" w:rsidP="00D02600">
      <w:pPr>
        <w:pStyle w:val="Figure"/>
        <w:rPr>
          <w:lang w:val="fr-FR"/>
        </w:rPr>
      </w:pPr>
      <w:r w:rsidRPr="001A7C32">
        <w:rPr>
          <w:lang w:val="fr-FR"/>
        </w:rPr>
        <w:object w:dxaOrig="7053" w:dyaOrig="2026" w14:anchorId="7C96BB94">
          <v:shape id="_x0000_i1039" type="#_x0000_t75" style="width:424.45pt;height:122.05pt" o:ole="">
            <v:imagedata r:id="rId43" o:title=""/>
          </v:shape>
          <o:OLEObject Type="Embed" ProgID="CorelDraw.Graphic.16" ShapeID="_x0000_i1039" DrawAspect="Content" ObjectID="_1806823710" r:id="rId44"/>
        </w:object>
      </w:r>
    </w:p>
    <w:p w14:paraId="7BC95471" w14:textId="4EF24367" w:rsidR="00D02600" w:rsidRPr="001A7C32" w:rsidRDefault="00D02600" w:rsidP="003D2215">
      <w:pPr>
        <w:pStyle w:val="Normalaftertitle"/>
        <w:rPr>
          <w:lang w:val="fr-FR"/>
        </w:rPr>
      </w:pPr>
      <w:bookmarkStart w:id="205" w:name="lt_pId456"/>
      <w:r w:rsidRPr="001A7C32">
        <w:rPr>
          <w:lang w:val="fr-FR"/>
        </w:rPr>
        <w:t>Le système HLG a été conçu à partir du modèle ci-dessous, dans lequel la fonction OOTF est par hypothèse située dans l</w:t>
      </w:r>
      <w:r w:rsidR="001A7C32" w:rsidRPr="001A7C32">
        <w:rPr>
          <w:lang w:val="fr-FR"/>
        </w:rPr>
        <w:t>'</w:t>
      </w:r>
      <w:r w:rsidRPr="001A7C32">
        <w:rPr>
          <w:lang w:val="fr-FR"/>
        </w:rPr>
        <w:t>écran.</w:t>
      </w:r>
    </w:p>
    <w:bookmarkEnd w:id="205"/>
    <w:p w14:paraId="75B96769" w14:textId="77777777" w:rsidR="00D02600" w:rsidRPr="001A7C32" w:rsidRDefault="00D02600" w:rsidP="00D02600">
      <w:pPr>
        <w:pStyle w:val="Figure"/>
        <w:rPr>
          <w:lang w:val="fr-FR"/>
        </w:rPr>
      </w:pPr>
      <w:r w:rsidRPr="001A7C32">
        <w:rPr>
          <w:lang w:val="fr-FR"/>
        </w:rPr>
        <w:object w:dxaOrig="7053" w:dyaOrig="2026" w14:anchorId="3DA725CF">
          <v:shape id="_x0000_i1040" type="#_x0000_t75" style="width:410.05pt;height:115.2pt" o:ole="">
            <v:imagedata r:id="rId45" o:title=""/>
          </v:shape>
          <o:OLEObject Type="Embed" ProgID="CorelDraw.Graphic.16" ShapeID="_x0000_i1040" DrawAspect="Content" ObjectID="_1806823711" r:id="rId46"/>
        </w:object>
      </w:r>
    </w:p>
    <w:p w14:paraId="64C12ACB" w14:textId="77777777" w:rsidR="00D02600" w:rsidRPr="001A7C32" w:rsidRDefault="00D02600" w:rsidP="00D02600">
      <w:pPr>
        <w:pStyle w:val="Normalaftertitle"/>
        <w:rPr>
          <w:lang w:val="fr-FR"/>
        </w:rPr>
      </w:pPr>
      <w:bookmarkStart w:id="206" w:name="lt_pId457"/>
      <w:bookmarkStart w:id="207" w:name="lt_pId458"/>
      <w:r w:rsidRPr="001A7C32">
        <w:rPr>
          <w:lang w:val="fr-FR"/>
        </w:rPr>
        <w:t>Seules deux des trois non-linéarités, OETF, EOTF et OOTF, sont indépendantes. En notation fonctionnelle (les indices désignant la composante de couleur):</w:t>
      </w:r>
    </w:p>
    <w:bookmarkEnd w:id="206"/>
    <w:bookmarkEnd w:id="207"/>
    <w:p w14:paraId="61938D21" w14:textId="77777777" w:rsidR="00D02600" w:rsidRPr="001A7C32" w:rsidRDefault="00D02600" w:rsidP="00D02600">
      <w:pPr>
        <w:pStyle w:val="Equation"/>
        <w:jc w:val="center"/>
        <w:rPr>
          <w:lang w:val="fr-FR"/>
        </w:rPr>
      </w:pPr>
      <w:r w:rsidRPr="001A7C32">
        <w:rPr>
          <w:rFonts w:eastAsia="MS Mincho"/>
          <w:lang w:val="fr-FR"/>
        </w:rPr>
        <w:object w:dxaOrig="4159" w:dyaOrig="1075" w14:anchorId="50625894">
          <v:shape id="_x0000_i1041" type="#_x0000_t75" style="width:208.45pt;height:50.75pt" o:ole="">
            <v:imagedata r:id="rId47" o:title=""/>
          </v:shape>
          <o:OLEObject Type="Embed" ProgID="Equation.DSMT4" ShapeID="_x0000_i1041" DrawAspect="Content" ObjectID="_1806823712" r:id="rId48"/>
        </w:object>
      </w:r>
    </w:p>
    <w:p w14:paraId="749A0D97" w14:textId="2142A6D1" w:rsidR="00D02600" w:rsidRPr="001A7C32" w:rsidRDefault="00D02600" w:rsidP="00D02600">
      <w:pPr>
        <w:rPr>
          <w:lang w:val="fr-FR"/>
        </w:rPr>
      </w:pPr>
      <w:bookmarkStart w:id="208" w:name="lt_pId459"/>
      <w:bookmarkStart w:id="209" w:name="lt_pId460"/>
      <w:r w:rsidRPr="001A7C32">
        <w:rPr>
          <w:lang w:val="fr-FR"/>
        </w:rPr>
        <w:t xml:space="preserve">Les choses sont plus claires si la concaténation est représentée par le symbole </w:t>
      </w:r>
      <w:r w:rsidRPr="009A28DC">
        <w:rPr>
          <w:lang w:val="fr-FR"/>
        </w:rPr>
        <w:sym w:font="Symbol" w:char="F0C4"/>
      </w:r>
      <w:r w:rsidRPr="001A7C32">
        <w:rPr>
          <w:lang w:val="fr-FR"/>
        </w:rPr>
        <w:t>. Les trois relations entre les non-linéarités s</w:t>
      </w:r>
      <w:r w:rsidR="001A7C32" w:rsidRPr="001A7C32">
        <w:rPr>
          <w:lang w:val="fr-FR"/>
        </w:rPr>
        <w:t>'</w:t>
      </w:r>
      <w:r w:rsidRPr="001A7C32">
        <w:rPr>
          <w:lang w:val="fr-FR"/>
        </w:rPr>
        <w:t>écrivent alors:</w:t>
      </w:r>
    </w:p>
    <w:bookmarkEnd w:id="208"/>
    <w:bookmarkEnd w:id="209"/>
    <w:p w14:paraId="55085B8E" w14:textId="77777777" w:rsidR="00D02600" w:rsidRPr="001A7C32" w:rsidRDefault="00D02600" w:rsidP="00D02600">
      <w:pPr>
        <w:pStyle w:val="Equation"/>
        <w:jc w:val="center"/>
        <w:rPr>
          <w:lang w:val="fr-FR"/>
        </w:rPr>
      </w:pPr>
      <w:r w:rsidRPr="001A7C32">
        <w:rPr>
          <w:rFonts w:eastAsia="MS Mincho"/>
          <w:lang w:val="fr-FR"/>
        </w:rPr>
        <w:object w:dxaOrig="2816" w:dyaOrig="2214" w14:anchorId="67ED128F">
          <v:shape id="_x0000_i1042" type="#_x0000_t75" style="width:136.45pt;height:109.05pt" o:ole="">
            <v:imagedata r:id="rId49" o:title=""/>
          </v:shape>
          <o:OLEObject Type="Embed" ProgID="Equation.DSMT4" ShapeID="_x0000_i1042" DrawAspect="Content" ObjectID="_1806823713" r:id="rId50"/>
        </w:object>
      </w:r>
    </w:p>
    <w:p w14:paraId="3CAD409C" w14:textId="77777777" w:rsidR="00D02600" w:rsidRPr="001A7C32" w:rsidRDefault="00D02600" w:rsidP="00D02600">
      <w:pPr>
        <w:rPr>
          <w:lang w:val="fr-FR"/>
        </w:rPr>
      </w:pPr>
      <w:bookmarkStart w:id="210" w:name="lt_pId461"/>
      <w:bookmarkStart w:id="211" w:name="lt_pId462"/>
      <w:bookmarkStart w:id="212" w:name="lt_pId463"/>
      <w:bookmarkStart w:id="213" w:name="lt_pId464"/>
      <w:r w:rsidRPr="001A7C32">
        <w:rPr>
          <w:lang w:val="fr-FR"/>
        </w:rPr>
        <w:t>La méthode PQ est définie par sa fonction EOTF. Dans le cas de la méthode PQ, la fonction OETF peut être calculée à partir de la fonction OOTF au moyen de la troisième équation ci-dessus. De manière complémentaire, la méthode HLG est définie par son OETF. Dans le cas de la méthode HLG, la fonction EOTF peut être calculée à partir de la fonction OOTF au moyen de la deuxième équation ci-dessus.</w:t>
      </w:r>
    </w:p>
    <w:p w14:paraId="5D947B55" w14:textId="77777777" w:rsidR="00D02600" w:rsidRPr="001A7C32" w:rsidRDefault="00D02600" w:rsidP="006F3F5D">
      <w:pPr>
        <w:rPr>
          <w:lang w:val="fr-FR"/>
        </w:rPr>
      </w:pPr>
    </w:p>
    <w:p w14:paraId="244C63D7" w14:textId="77777777" w:rsidR="00D02600" w:rsidRPr="001A7C32" w:rsidRDefault="00D02600" w:rsidP="006F3F5D">
      <w:pPr>
        <w:rPr>
          <w:lang w:val="fr-FR"/>
        </w:rPr>
      </w:pPr>
      <w:bookmarkStart w:id="214" w:name="lt_pId474"/>
      <w:bookmarkStart w:id="215" w:name="lt_pId475"/>
      <w:bookmarkStart w:id="216" w:name="lt_pId476"/>
      <w:bookmarkStart w:id="217" w:name="lt_pId477"/>
      <w:bookmarkStart w:id="218" w:name="lt_pId478"/>
      <w:bookmarkEnd w:id="210"/>
      <w:bookmarkEnd w:id="211"/>
      <w:bookmarkEnd w:id="212"/>
      <w:bookmarkEnd w:id="213"/>
    </w:p>
    <w:p w14:paraId="219F0187" w14:textId="77777777" w:rsidR="00D02600" w:rsidRPr="001A7C32" w:rsidRDefault="00D02600" w:rsidP="006F3F5D">
      <w:pPr>
        <w:pStyle w:val="AnnexNoTitle"/>
        <w:outlineLvl w:val="0"/>
        <w:rPr>
          <w:lang w:val="fr-FR"/>
        </w:rPr>
      </w:pPr>
      <w:bookmarkStart w:id="219" w:name="_Toc196204192"/>
      <w:bookmarkStart w:id="220" w:name="lt_pId483"/>
      <w:bookmarkStart w:id="221" w:name="lt_pId479"/>
      <w:bookmarkStart w:id="222" w:name="lt_pId480"/>
      <w:bookmarkStart w:id="223" w:name="lt_pId481"/>
      <w:bookmarkStart w:id="224" w:name="lt_pId482"/>
      <w:bookmarkEnd w:id="214"/>
      <w:bookmarkEnd w:id="215"/>
      <w:bookmarkEnd w:id="216"/>
      <w:bookmarkEnd w:id="217"/>
      <w:bookmarkEnd w:id="218"/>
      <w:r w:rsidRPr="001A7C32">
        <w:rPr>
          <w:lang w:val="fr-FR"/>
        </w:rPr>
        <w:lastRenderedPageBreak/>
        <w:t>Annexe 2</w:t>
      </w:r>
      <w:r w:rsidRPr="001A7C32">
        <w:rPr>
          <w:lang w:val="fr-FR"/>
        </w:rPr>
        <w:br/>
        <w:t>(informative)</w:t>
      </w:r>
      <w:r w:rsidRPr="001A7C32">
        <w:rPr>
          <w:lang w:val="fr-FR"/>
        </w:rPr>
        <w:br/>
      </w:r>
      <w:r w:rsidRPr="001A7C32">
        <w:rPr>
          <w:lang w:val="fr-FR"/>
        </w:rPr>
        <w:br/>
        <w:t xml:space="preserve">Représentation paramétrique des fonctions de transfert électro-optiques </w:t>
      </w:r>
      <w:r w:rsidRPr="001A7C32">
        <w:rPr>
          <w:lang w:val="fr-FR"/>
        </w:rPr>
        <w:br/>
        <w:t>et opto-électroniques</w:t>
      </w:r>
      <w:bookmarkEnd w:id="219"/>
    </w:p>
    <w:p w14:paraId="6C0A6A63" w14:textId="77777777" w:rsidR="00D02600" w:rsidRPr="001A7C32" w:rsidRDefault="00D02600" w:rsidP="00D02600">
      <w:pPr>
        <w:pStyle w:val="Normalaftertitle"/>
        <w:rPr>
          <w:lang w:val="fr-FR"/>
        </w:rPr>
      </w:pPr>
      <w:bookmarkStart w:id="225" w:name="lt_pId484"/>
      <w:bookmarkEnd w:id="220"/>
      <w:bookmarkEnd w:id="221"/>
      <w:bookmarkEnd w:id="222"/>
      <w:bookmarkEnd w:id="223"/>
      <w:bookmarkEnd w:id="224"/>
      <w:r w:rsidRPr="001A7C32">
        <w:rPr>
          <w:lang w:val="fr-FR"/>
        </w:rPr>
        <w:t>La présente Annexe, accompagnée des jeux de paramètres appropriés, a pour objet de faciliter la mise en œuvre des fonctions de transfert opto-électroniques de référence (OETF) et des fonctions de transfert électro-optiques de référence (EOTF) dont il est question dans la présente Recommandation.</w:t>
      </w:r>
    </w:p>
    <w:bookmarkEnd w:id="225"/>
    <w:p w14:paraId="66A049B4" w14:textId="4B1845EA" w:rsidR="00D02600" w:rsidRPr="001A7C32" w:rsidRDefault="00D02600" w:rsidP="00D02600">
      <w:pPr>
        <w:rPr>
          <w:lang w:val="fr-FR"/>
        </w:rPr>
      </w:pPr>
      <w:r w:rsidRPr="001A7C32">
        <w:rPr>
          <w:lang w:val="fr-FR"/>
        </w:rPr>
        <w:t>Une fonction EOTF peut être représentée par l</w:t>
      </w:r>
      <w:r w:rsidR="001A7C32" w:rsidRPr="001A7C32">
        <w:rPr>
          <w:lang w:val="fr-FR"/>
        </w:rPr>
        <w:t>'</w:t>
      </w:r>
      <w:r w:rsidRPr="001A7C32">
        <w:rPr>
          <w:lang w:val="fr-FR"/>
        </w:rPr>
        <w:t>équation (1):</w:t>
      </w:r>
    </w:p>
    <w:p w14:paraId="2E387467" w14:textId="77777777" w:rsidR="00D02600" w:rsidRPr="001A7C32" w:rsidRDefault="00D02600" w:rsidP="00D02600">
      <w:pPr>
        <w:pStyle w:val="Equation"/>
        <w:spacing w:before="80"/>
        <w:jc w:val="right"/>
        <w:rPr>
          <w:rFonts w:cs="Arial"/>
          <w:szCs w:val="24"/>
          <w:lang w:val="fr-FR"/>
        </w:rPr>
      </w:pPr>
      <w:r w:rsidRPr="001A7C32">
        <w:rPr>
          <w:rFonts w:ascii="Times New Roman Bold" w:hAnsi="Times New Roman Bold" w:cs="Arial"/>
          <w:szCs w:val="24"/>
          <w:lang w:val="fr-FR"/>
        </w:rPr>
        <w:tab/>
      </w:r>
      <w:r w:rsidRPr="001A7C32">
        <w:rPr>
          <w:rFonts w:ascii="Times New Roman Bold" w:hAnsi="Times New Roman Bold" w:cs="Arial"/>
          <w:szCs w:val="24"/>
          <w:lang w:val="fr-FR"/>
        </w:rPr>
        <w:tab/>
      </w:r>
      <w:r w:rsidRPr="001A7C32">
        <w:rPr>
          <w:rFonts w:cs="Arial"/>
          <w:position w:val="-28"/>
          <w:szCs w:val="24"/>
          <w:lang w:val="fr-FR"/>
        </w:rPr>
        <w:object w:dxaOrig="2504" w:dyaOrig="741" w14:anchorId="0CEDEE44">
          <v:shape id="_x0000_i1043" type="#_x0000_t75" style="width:122.75pt;height:37.05pt" o:ole="">
            <v:imagedata r:id="rId51" o:title=""/>
          </v:shape>
          <o:OLEObject Type="Embed" ProgID="Equation.DSMT4" ShapeID="_x0000_i1043" DrawAspect="Content" ObjectID="_1806823714" r:id="rId52"/>
        </w:object>
      </w:r>
      <w:r w:rsidRPr="001A7C32">
        <w:rPr>
          <w:rFonts w:cs="Arial"/>
          <w:szCs w:val="24"/>
          <w:lang w:val="fr-FR"/>
        </w:rPr>
        <w:tab/>
        <w:t>(1)</w:t>
      </w:r>
    </w:p>
    <w:p w14:paraId="46D6707B" w14:textId="77777777" w:rsidR="00D02600" w:rsidRPr="001A7C32" w:rsidRDefault="00D02600" w:rsidP="00D02600">
      <w:pPr>
        <w:rPr>
          <w:rFonts w:eastAsia="SimSun" w:cs="Arial"/>
          <w:lang w:val="fr-FR"/>
        </w:rPr>
      </w:pPr>
      <w:bookmarkStart w:id="226" w:name="lt_pId486"/>
      <w:r w:rsidRPr="001A7C32">
        <w:rPr>
          <w:lang w:val="fr-FR"/>
        </w:rPr>
        <w:t>où:</w:t>
      </w:r>
      <w:bookmarkEnd w:id="226"/>
    </w:p>
    <w:p w14:paraId="2BA5E917" w14:textId="0FBBF576" w:rsidR="00D02600" w:rsidRPr="001A7C32" w:rsidRDefault="00D02600" w:rsidP="00D02600">
      <w:pPr>
        <w:pStyle w:val="Equationlegend"/>
        <w:rPr>
          <w:rFonts w:cs="Arial"/>
          <w:szCs w:val="24"/>
          <w:lang w:val="fr-FR"/>
        </w:rPr>
      </w:pPr>
      <w:bookmarkStart w:id="227" w:name="lt_pId487"/>
      <w:bookmarkStart w:id="228" w:name="lt_pId488"/>
      <w:r w:rsidRPr="001A7C32">
        <w:rPr>
          <w:rFonts w:cs="Arial"/>
          <w:i/>
          <w:szCs w:val="24"/>
          <w:lang w:val="fr-FR"/>
        </w:rPr>
        <w:tab/>
        <w:t>V</w:t>
      </w:r>
      <w:r w:rsidR="006F3F5D" w:rsidRPr="001A7C32">
        <w:rPr>
          <w:rFonts w:cs="Arial"/>
          <w:i/>
          <w:szCs w:val="24"/>
          <w:lang w:val="fr-FR"/>
        </w:rPr>
        <w:t xml:space="preserve"> </w:t>
      </w:r>
      <w:r w:rsidRPr="001A7C32">
        <w:rPr>
          <w:rFonts w:cs="Arial"/>
          <w:szCs w:val="24"/>
          <w:lang w:val="fr-FR"/>
        </w:rPr>
        <w:t>:</w:t>
      </w:r>
      <w:r w:rsidRPr="001A7C32">
        <w:rPr>
          <w:rFonts w:cs="Arial"/>
          <w:szCs w:val="24"/>
          <w:lang w:val="fr-FR"/>
        </w:rPr>
        <w:tab/>
        <w:t>valeur de couleur non linéaire</w:t>
      </w:r>
    </w:p>
    <w:p w14:paraId="16EBD8FF" w14:textId="20C4C465" w:rsidR="00D02600" w:rsidRPr="001A7C32" w:rsidRDefault="00D02600" w:rsidP="00D02600">
      <w:pPr>
        <w:pStyle w:val="Equationlegend"/>
        <w:rPr>
          <w:rFonts w:cs="Arial"/>
          <w:szCs w:val="24"/>
          <w:lang w:val="fr-FR"/>
        </w:rPr>
      </w:pPr>
      <w:bookmarkStart w:id="229" w:name="lt_pId491"/>
      <w:bookmarkStart w:id="230" w:name="lt_pId489"/>
      <w:bookmarkStart w:id="231" w:name="lt_pId490"/>
      <w:bookmarkEnd w:id="227"/>
      <w:bookmarkEnd w:id="228"/>
      <w:r w:rsidRPr="001A7C32">
        <w:rPr>
          <w:rFonts w:cs="Arial"/>
          <w:i/>
          <w:szCs w:val="24"/>
          <w:lang w:val="fr-FR"/>
        </w:rPr>
        <w:tab/>
        <w:t>L</w:t>
      </w:r>
      <w:r w:rsidR="006F3F5D" w:rsidRPr="001A7C32">
        <w:rPr>
          <w:rFonts w:cs="Arial"/>
          <w:i/>
          <w:szCs w:val="24"/>
          <w:lang w:val="fr-FR"/>
        </w:rPr>
        <w:t xml:space="preserve"> </w:t>
      </w:r>
      <w:r w:rsidRPr="001A7C32">
        <w:rPr>
          <w:rFonts w:cs="Arial"/>
          <w:szCs w:val="24"/>
          <w:lang w:val="fr-FR"/>
        </w:rPr>
        <w:t>:</w:t>
      </w:r>
      <w:r w:rsidRPr="001A7C32">
        <w:rPr>
          <w:rFonts w:cs="Arial"/>
          <w:szCs w:val="24"/>
          <w:lang w:val="fr-FR"/>
        </w:rPr>
        <w:tab/>
        <w:t>valeur de couleur linéaire correspondante.</w:t>
      </w:r>
    </w:p>
    <w:p w14:paraId="70F0669B" w14:textId="7744837D" w:rsidR="00D02600" w:rsidRPr="001A7C32" w:rsidRDefault="00D02600" w:rsidP="00D02600">
      <w:pPr>
        <w:rPr>
          <w:lang w:val="fr-FR"/>
        </w:rPr>
      </w:pPr>
      <w:bookmarkStart w:id="232" w:name="lt_pId492"/>
      <w:bookmarkEnd w:id="229"/>
      <w:bookmarkEnd w:id="230"/>
      <w:bookmarkEnd w:id="231"/>
      <w:r w:rsidRPr="001A7C32">
        <w:rPr>
          <w:lang w:val="fr-FR"/>
        </w:rPr>
        <w:t>Le jeu de paramètres {</w:t>
      </w:r>
      <w:r w:rsidRPr="001A7C32">
        <w:rPr>
          <w:i/>
          <w:lang w:val="fr-FR"/>
        </w:rPr>
        <w:t>s</w:t>
      </w:r>
      <w:r w:rsidRPr="001A7C32">
        <w:rPr>
          <w:lang w:val="fr-FR"/>
        </w:rPr>
        <w:t xml:space="preserve">, </w:t>
      </w:r>
      <w:r w:rsidRPr="001A7C32">
        <w:rPr>
          <w:i/>
          <w:lang w:val="fr-FR"/>
        </w:rPr>
        <w:t>t</w:t>
      </w:r>
      <w:r w:rsidRPr="001A7C32">
        <w:rPr>
          <w:lang w:val="fr-FR"/>
        </w:rPr>
        <w:t xml:space="preserve">, </w:t>
      </w:r>
      <w:r w:rsidRPr="001A7C32">
        <w:rPr>
          <w:i/>
          <w:lang w:val="fr-FR"/>
        </w:rPr>
        <w:t>c</w:t>
      </w:r>
      <w:r w:rsidRPr="001A7C32">
        <w:rPr>
          <w:lang w:val="fr-FR"/>
        </w:rPr>
        <w:t xml:space="preserve">, </w:t>
      </w:r>
      <w:r w:rsidRPr="001A7C32">
        <w:rPr>
          <w:i/>
          <w:lang w:val="fr-FR"/>
        </w:rPr>
        <w:t>n</w:t>
      </w:r>
      <w:r w:rsidRPr="001A7C32">
        <w:rPr>
          <w:lang w:val="fr-FR"/>
        </w:rPr>
        <w:t xml:space="preserve">, </w:t>
      </w:r>
      <w:r w:rsidRPr="001A7C32">
        <w:rPr>
          <w:i/>
          <w:lang w:val="fr-FR"/>
        </w:rPr>
        <w:t>m</w:t>
      </w:r>
      <w:r w:rsidRPr="001A7C32">
        <w:rPr>
          <w:lang w:val="fr-FR"/>
        </w:rPr>
        <w:t>} peut être fixé en fonction de l</w:t>
      </w:r>
      <w:r w:rsidR="001A7C32" w:rsidRPr="001A7C32">
        <w:rPr>
          <w:lang w:val="fr-FR"/>
        </w:rPr>
        <w:t>'</w:t>
      </w:r>
      <w:r w:rsidRPr="001A7C32">
        <w:rPr>
          <w:lang w:val="fr-FR"/>
        </w:rPr>
        <w:t>application souhaitée.</w:t>
      </w:r>
    </w:p>
    <w:bookmarkEnd w:id="232"/>
    <w:p w14:paraId="519D3C72" w14:textId="29748E43" w:rsidR="00D02600" w:rsidRPr="001A7C32" w:rsidRDefault="00D02600" w:rsidP="00D02600">
      <w:pPr>
        <w:rPr>
          <w:lang w:val="fr-FR"/>
        </w:rPr>
      </w:pPr>
      <w:r w:rsidRPr="001A7C32">
        <w:rPr>
          <w:lang w:val="fr-FR"/>
        </w:rPr>
        <w:t>Une fonction OETF peut être représentée par l</w:t>
      </w:r>
      <w:r w:rsidR="001A7C32" w:rsidRPr="001A7C32">
        <w:rPr>
          <w:lang w:val="fr-FR"/>
        </w:rPr>
        <w:t>'</w:t>
      </w:r>
      <w:r w:rsidRPr="001A7C32">
        <w:rPr>
          <w:lang w:val="fr-FR"/>
        </w:rPr>
        <w:t>équation (2):</w:t>
      </w:r>
    </w:p>
    <w:p w14:paraId="1824D03C" w14:textId="77777777" w:rsidR="00D02600" w:rsidRPr="001A7C32" w:rsidRDefault="00D02600" w:rsidP="00D02600">
      <w:pPr>
        <w:pStyle w:val="Equation"/>
        <w:spacing w:before="80"/>
        <w:rPr>
          <w:rFonts w:cs="Arial"/>
          <w:szCs w:val="24"/>
          <w:lang w:val="fr-FR"/>
        </w:rPr>
      </w:pPr>
      <w:r w:rsidRPr="001A7C32">
        <w:rPr>
          <w:rFonts w:cs="Arial"/>
          <w:i/>
          <w:szCs w:val="24"/>
          <w:lang w:val="fr-FR"/>
        </w:rPr>
        <w:tab/>
      </w:r>
      <w:r w:rsidRPr="001A7C32">
        <w:rPr>
          <w:rFonts w:cs="Arial"/>
          <w:i/>
          <w:szCs w:val="24"/>
          <w:lang w:val="fr-FR"/>
        </w:rPr>
        <w:tab/>
      </w:r>
      <w:r w:rsidRPr="001A7C32">
        <w:rPr>
          <w:rFonts w:cs="Arial"/>
          <w:position w:val="-24"/>
          <w:szCs w:val="24"/>
          <w:lang w:val="fr-FR"/>
        </w:rPr>
        <w:object w:dxaOrig="1881" w:dyaOrig="656" w14:anchorId="1EDA52EA">
          <v:shape id="_x0000_i1044" type="#_x0000_t75" style="width:93.25pt;height:37.05pt" o:ole="">
            <v:imagedata r:id="rId53" o:title=""/>
          </v:shape>
          <o:OLEObject Type="Embed" ProgID="Equation.DSMT4" ShapeID="_x0000_i1044" DrawAspect="Content" ObjectID="_1806823715" r:id="rId54"/>
        </w:object>
      </w:r>
      <w:r w:rsidRPr="001A7C32">
        <w:rPr>
          <w:rFonts w:cs="Arial"/>
          <w:szCs w:val="24"/>
          <w:lang w:val="fr-FR"/>
        </w:rPr>
        <w:tab/>
        <w:t>(2)</w:t>
      </w:r>
    </w:p>
    <w:p w14:paraId="57555A13" w14:textId="401733BD" w:rsidR="00D02600" w:rsidRPr="001A7C32" w:rsidRDefault="00D02600" w:rsidP="00D02600">
      <w:pPr>
        <w:rPr>
          <w:lang w:val="fr-FR"/>
        </w:rPr>
      </w:pPr>
      <w:bookmarkStart w:id="233" w:name="lt_pId495"/>
      <w:bookmarkStart w:id="234" w:name="lt_pId494"/>
      <w:r w:rsidRPr="001A7C32">
        <w:rPr>
          <w:lang w:val="fr-FR"/>
        </w:rPr>
        <w:t xml:space="preserve">Il convient de noter que si les paramètres </w:t>
      </w:r>
      <w:r w:rsidRPr="001A7C32">
        <w:rPr>
          <w:i/>
          <w:lang w:val="fr-FR"/>
        </w:rPr>
        <w:t>s</w:t>
      </w:r>
      <w:r w:rsidRPr="001A7C32">
        <w:rPr>
          <w:lang w:val="fr-FR"/>
        </w:rPr>
        <w:t xml:space="preserve">, </w:t>
      </w:r>
      <w:r w:rsidRPr="001A7C32">
        <w:rPr>
          <w:i/>
          <w:lang w:val="fr-FR"/>
        </w:rPr>
        <w:t>t</w:t>
      </w:r>
      <w:r w:rsidRPr="001A7C32">
        <w:rPr>
          <w:lang w:val="fr-FR"/>
        </w:rPr>
        <w:t xml:space="preserve">, </w:t>
      </w:r>
      <w:r w:rsidRPr="001A7C32">
        <w:rPr>
          <w:i/>
          <w:lang w:val="fr-FR"/>
        </w:rPr>
        <w:t>c</w:t>
      </w:r>
      <w:r w:rsidRPr="001A7C32">
        <w:rPr>
          <w:lang w:val="fr-FR"/>
        </w:rPr>
        <w:t xml:space="preserve">, </w:t>
      </w:r>
      <w:r w:rsidRPr="001A7C32">
        <w:rPr>
          <w:i/>
          <w:lang w:val="fr-FR"/>
        </w:rPr>
        <w:t>n</w:t>
      </w:r>
      <w:r w:rsidRPr="001A7C32">
        <w:rPr>
          <w:lang w:val="fr-FR"/>
        </w:rPr>
        <w:t xml:space="preserve"> et </w:t>
      </w:r>
      <w:r w:rsidRPr="001A7C32">
        <w:rPr>
          <w:i/>
          <w:lang w:val="fr-FR"/>
        </w:rPr>
        <w:t>m</w:t>
      </w:r>
      <w:r w:rsidRPr="001A7C32">
        <w:rPr>
          <w:lang w:val="fr-FR"/>
        </w:rPr>
        <w:t xml:space="preserve"> sont fixés à des valeurs identiques dans les équations (1) et (2), alors </w:t>
      </w:r>
      <m:oMath>
        <m:r>
          <w:rPr>
            <w:rFonts w:ascii="Cambria Math" w:hAnsi="Cambria Math"/>
            <w:lang w:val="fr-FR"/>
          </w:rPr>
          <m:t>L(V)</m:t>
        </m:r>
      </m:oMath>
      <w:r w:rsidRPr="001A7C32">
        <w:rPr>
          <w:lang w:val="fr-FR"/>
        </w:rPr>
        <w:t xml:space="preserve"> et </w:t>
      </w:r>
      <m:oMath>
        <m:r>
          <w:rPr>
            <w:rFonts w:ascii="Cambria Math" w:hAnsi="Cambria Math"/>
            <w:lang w:val="fr-FR"/>
          </w:rPr>
          <m:t>V(L)</m:t>
        </m:r>
      </m:oMath>
      <w:r w:rsidRPr="001A7C32">
        <w:rPr>
          <w:lang w:val="fr-FR"/>
        </w:rPr>
        <w:t xml:space="preserve"> sont l</w:t>
      </w:r>
      <w:r w:rsidR="001A7C32" w:rsidRPr="001A7C32">
        <w:rPr>
          <w:lang w:val="fr-FR"/>
        </w:rPr>
        <w:t>'</w:t>
      </w:r>
      <w:r w:rsidRPr="001A7C32">
        <w:rPr>
          <w:lang w:val="fr-FR"/>
        </w:rPr>
        <w:t>inverse mathématique l</w:t>
      </w:r>
      <w:r w:rsidR="001A7C32" w:rsidRPr="001A7C32">
        <w:rPr>
          <w:lang w:val="fr-FR"/>
        </w:rPr>
        <w:t>'</w:t>
      </w:r>
      <w:r w:rsidRPr="001A7C32">
        <w:rPr>
          <w:lang w:val="fr-FR"/>
        </w:rPr>
        <w:t>un de l</w:t>
      </w:r>
      <w:r w:rsidR="001A7C32" w:rsidRPr="001A7C32">
        <w:rPr>
          <w:lang w:val="fr-FR"/>
        </w:rPr>
        <w:t>'</w:t>
      </w:r>
      <w:r w:rsidRPr="001A7C32">
        <w:rPr>
          <w:lang w:val="fr-FR"/>
        </w:rPr>
        <w:t>autre.</w:t>
      </w:r>
    </w:p>
    <w:bookmarkEnd w:id="233"/>
    <w:bookmarkEnd w:id="234"/>
    <w:p w14:paraId="006D614D" w14:textId="375945D9" w:rsidR="00D02600" w:rsidRPr="001A7C32" w:rsidRDefault="00D02600" w:rsidP="00D02600">
      <w:pPr>
        <w:rPr>
          <w:lang w:val="fr-FR"/>
        </w:rPr>
      </w:pPr>
      <w:r w:rsidRPr="001A7C32">
        <w:rPr>
          <w:lang w:val="fr-FR"/>
        </w:rPr>
        <w:t xml:space="preserve">Dans certaines applications, il peut être utile de normaliser </w:t>
      </w:r>
      <w:r w:rsidRPr="001A7C32">
        <w:rPr>
          <w:i/>
          <w:lang w:val="fr-FR"/>
        </w:rPr>
        <w:t>V</w:t>
      </w:r>
      <w:r w:rsidRPr="001A7C32">
        <w:rPr>
          <w:lang w:val="fr-FR"/>
        </w:rPr>
        <w:t xml:space="preserve"> dans les équations (1) et (2) en appliquant l</w:t>
      </w:r>
      <w:r w:rsidR="001A7C32" w:rsidRPr="001A7C32">
        <w:rPr>
          <w:lang w:val="fr-FR"/>
        </w:rPr>
        <w:t>'</w:t>
      </w:r>
      <w:r w:rsidRPr="001A7C32">
        <w:rPr>
          <w:lang w:val="fr-FR"/>
        </w:rPr>
        <w:t>équation (3):</w:t>
      </w:r>
    </w:p>
    <w:p w14:paraId="7F3A64A4" w14:textId="77777777" w:rsidR="00D02600" w:rsidRPr="001A7C32" w:rsidRDefault="00D02600" w:rsidP="00D02600">
      <w:pPr>
        <w:pStyle w:val="Equation"/>
        <w:spacing w:before="80"/>
        <w:rPr>
          <w:rFonts w:cs="Arial"/>
          <w:szCs w:val="24"/>
          <w:lang w:val="fr-FR"/>
        </w:rPr>
      </w:pPr>
      <w:r w:rsidRPr="001A7C32">
        <w:rPr>
          <w:rFonts w:cs="Arial"/>
          <w:szCs w:val="24"/>
          <w:lang w:val="fr-FR"/>
        </w:rPr>
        <w:tab/>
      </w:r>
      <w:r w:rsidRPr="001A7C32">
        <w:rPr>
          <w:rFonts w:cs="Arial"/>
          <w:szCs w:val="24"/>
          <w:lang w:val="fr-FR"/>
        </w:rPr>
        <w:tab/>
      </w:r>
      <w:r w:rsidRPr="001A7C32">
        <w:rPr>
          <w:rFonts w:cs="Arial"/>
          <w:position w:val="-24"/>
          <w:szCs w:val="24"/>
          <w:lang w:val="fr-FR"/>
        </w:rPr>
        <w:object w:dxaOrig="1461" w:dyaOrig="623" w14:anchorId="38AB94EE">
          <v:shape id="_x0000_i1045" type="#_x0000_t75" style="width:1in;height:28.8pt" o:ole="">
            <v:imagedata r:id="rId55" o:title=""/>
          </v:shape>
          <o:OLEObject Type="Embed" ProgID="Equation.DSMT4" ShapeID="_x0000_i1045" DrawAspect="Content" ObjectID="_1806823716" r:id="rId56"/>
        </w:object>
      </w:r>
      <w:r w:rsidRPr="001A7C32">
        <w:rPr>
          <w:rFonts w:cs="Arial"/>
          <w:szCs w:val="24"/>
          <w:lang w:val="fr-FR"/>
        </w:rPr>
        <w:tab/>
        <w:t>(3)</w:t>
      </w:r>
    </w:p>
    <w:p w14:paraId="7E33E515" w14:textId="77777777" w:rsidR="00D02600" w:rsidRPr="001A7C32" w:rsidRDefault="00D02600" w:rsidP="00D02600">
      <w:pPr>
        <w:rPr>
          <w:lang w:val="fr-FR"/>
        </w:rPr>
      </w:pPr>
      <w:bookmarkStart w:id="235" w:name="lt_pId497"/>
      <w:r w:rsidRPr="001A7C32">
        <w:rPr>
          <w:lang w:val="fr-FR"/>
        </w:rPr>
        <w:t>où:</w:t>
      </w:r>
      <w:bookmarkEnd w:id="235"/>
    </w:p>
    <w:p w14:paraId="27E84599" w14:textId="15B055C3" w:rsidR="00D02600" w:rsidRPr="001A7C32" w:rsidRDefault="00D02600" w:rsidP="00D02600">
      <w:pPr>
        <w:pStyle w:val="Equationlegend"/>
        <w:rPr>
          <w:rFonts w:cs="Arial"/>
          <w:szCs w:val="24"/>
          <w:lang w:val="fr-FR"/>
        </w:rPr>
      </w:pPr>
      <w:bookmarkStart w:id="236" w:name="lt_pId498"/>
      <w:bookmarkStart w:id="237" w:name="lt_pId499"/>
      <w:r w:rsidRPr="001A7C32">
        <w:rPr>
          <w:rFonts w:cs="Arial"/>
          <w:i/>
          <w:szCs w:val="24"/>
          <w:lang w:val="fr-FR"/>
        </w:rPr>
        <w:tab/>
        <w:t>V</w:t>
      </w:r>
      <w:r w:rsidR="006F3F5D" w:rsidRPr="001A7C32">
        <w:rPr>
          <w:rFonts w:cs="Arial"/>
          <w:i/>
          <w:szCs w:val="24"/>
          <w:lang w:val="fr-FR"/>
        </w:rPr>
        <w:t xml:space="preserve"> </w:t>
      </w:r>
      <w:r w:rsidRPr="001A7C32">
        <w:rPr>
          <w:rFonts w:cs="Arial"/>
          <w:szCs w:val="24"/>
          <w:lang w:val="fr-FR"/>
        </w:rPr>
        <w:t>:</w:t>
      </w:r>
      <w:r w:rsidRPr="001A7C32">
        <w:rPr>
          <w:rFonts w:cs="Arial"/>
          <w:szCs w:val="24"/>
          <w:lang w:val="fr-FR"/>
        </w:rPr>
        <w:tab/>
        <w:t>valeur de couleur non linéaire</w:t>
      </w:r>
    </w:p>
    <w:p w14:paraId="14C2D8E0" w14:textId="570A1ECF" w:rsidR="00D02600" w:rsidRPr="001A7C32" w:rsidRDefault="00D02600" w:rsidP="00D02600">
      <w:pPr>
        <w:pStyle w:val="Equationlegend"/>
        <w:rPr>
          <w:rFonts w:cs="Arial"/>
          <w:szCs w:val="24"/>
          <w:lang w:val="fr-FR"/>
        </w:rPr>
      </w:pPr>
      <w:bookmarkStart w:id="238" w:name="lt_pId502"/>
      <w:bookmarkStart w:id="239" w:name="lt_pId501"/>
      <w:bookmarkEnd w:id="236"/>
      <w:bookmarkEnd w:id="237"/>
      <w:r w:rsidRPr="001A7C32">
        <w:rPr>
          <w:rFonts w:cs="Arial"/>
          <w:szCs w:val="24"/>
          <w:lang w:val="fr-FR"/>
        </w:rPr>
        <w:tab/>
      </w:r>
      <w:r w:rsidRPr="001A7C32">
        <w:rPr>
          <w:rFonts w:cs="Arial"/>
          <w:position w:val="-6"/>
          <w:szCs w:val="24"/>
          <w:lang w:val="fr-FR"/>
        </w:rPr>
        <w:object w:dxaOrig="236" w:dyaOrig="344" w14:anchorId="297D3199">
          <v:shape id="_x0000_i1046" type="#_x0000_t75" style="width:15.1pt;height:15.1pt" o:ole="">
            <v:imagedata r:id="rId57" o:title=""/>
          </v:shape>
          <o:OLEObject Type="Embed" ProgID="Equation.DSMT4" ShapeID="_x0000_i1046" DrawAspect="Content" ObjectID="_1806823717" r:id="rId58"/>
        </w:object>
      </w:r>
      <w:r w:rsidRPr="001A7C32">
        <w:rPr>
          <w:rFonts w:cs="Arial"/>
          <w:szCs w:val="24"/>
          <w:lang w:val="fr-FR"/>
        </w:rPr>
        <w:t>:</w:t>
      </w:r>
      <w:r w:rsidRPr="001A7C32">
        <w:rPr>
          <w:rFonts w:cs="Arial"/>
          <w:szCs w:val="24"/>
          <w:lang w:val="fr-FR"/>
        </w:rPr>
        <w:tab/>
        <w:t xml:space="preserve">valeur de couleur non linéaire normalisée qui remplace </w:t>
      </w:r>
      <w:r w:rsidRPr="001A7C32">
        <w:rPr>
          <w:rFonts w:cs="Arial"/>
          <w:i/>
          <w:szCs w:val="24"/>
          <w:lang w:val="fr-FR"/>
        </w:rPr>
        <w:t>V</w:t>
      </w:r>
      <w:r w:rsidRPr="001A7C32">
        <w:rPr>
          <w:rFonts w:cs="Arial"/>
          <w:szCs w:val="24"/>
          <w:lang w:val="fr-FR"/>
        </w:rPr>
        <w:t xml:space="preserve"> dans les équations (1) et (2).</w:t>
      </w:r>
    </w:p>
    <w:p w14:paraId="1206B822" w14:textId="0FA65F43" w:rsidR="00D02600" w:rsidRPr="001A7C32" w:rsidRDefault="00D02600" w:rsidP="00D02600">
      <w:pPr>
        <w:rPr>
          <w:lang w:val="fr-FR"/>
        </w:rPr>
      </w:pPr>
      <w:bookmarkStart w:id="240" w:name="lt_pId503"/>
      <w:bookmarkEnd w:id="238"/>
      <w:bookmarkEnd w:id="239"/>
      <w:r w:rsidRPr="001A7C32">
        <w:rPr>
          <w:lang w:val="fr-FR"/>
        </w:rPr>
        <w:t xml:space="preserve">Les paramètres </w:t>
      </w:r>
      <w:r w:rsidRPr="001A7C32">
        <w:rPr>
          <w:i/>
          <w:lang w:val="fr-FR"/>
        </w:rPr>
        <w:t>k</w:t>
      </w:r>
      <w:r w:rsidRPr="001A7C32">
        <w:rPr>
          <w:lang w:val="fr-FR"/>
        </w:rPr>
        <w:t xml:space="preserve"> et </w:t>
      </w:r>
      <w:r w:rsidRPr="001A7C32">
        <w:rPr>
          <w:i/>
          <w:lang w:val="fr-FR"/>
        </w:rPr>
        <w:t>p</w:t>
      </w:r>
      <w:r w:rsidRPr="001A7C32">
        <w:rPr>
          <w:lang w:val="fr-FR"/>
        </w:rPr>
        <w:t xml:space="preserve"> peuvent être fixés en fonction de l</w:t>
      </w:r>
      <w:r w:rsidR="001A7C32" w:rsidRPr="001A7C32">
        <w:rPr>
          <w:lang w:val="fr-FR"/>
        </w:rPr>
        <w:t>'</w:t>
      </w:r>
      <w:r w:rsidRPr="001A7C32">
        <w:rPr>
          <w:lang w:val="fr-FR"/>
        </w:rPr>
        <w:t>application.</w:t>
      </w:r>
    </w:p>
    <w:bookmarkEnd w:id="240"/>
    <w:p w14:paraId="26D2B104" w14:textId="2643B5A9" w:rsidR="00D02600" w:rsidRPr="001A7C32" w:rsidRDefault="00D02600" w:rsidP="00D02600">
      <w:pPr>
        <w:rPr>
          <w:lang w:val="fr-FR"/>
        </w:rPr>
      </w:pPr>
      <w:r w:rsidRPr="001A7C32">
        <w:rPr>
          <w:lang w:val="fr-FR"/>
        </w:rPr>
        <w:t xml:space="preserve">Dans certaines applications, il peut être utile de normaliser </w:t>
      </w:r>
      <w:r w:rsidRPr="001A7C32">
        <w:rPr>
          <w:i/>
          <w:lang w:val="fr-FR"/>
        </w:rPr>
        <w:t>L</w:t>
      </w:r>
      <w:r w:rsidRPr="001A7C32">
        <w:rPr>
          <w:lang w:val="fr-FR"/>
        </w:rPr>
        <w:t xml:space="preserve"> dans les équations (1) et (2) en appliquant l</w:t>
      </w:r>
      <w:r w:rsidR="001A7C32" w:rsidRPr="001A7C32">
        <w:rPr>
          <w:lang w:val="fr-FR"/>
        </w:rPr>
        <w:t>'</w:t>
      </w:r>
      <w:r w:rsidRPr="001A7C32">
        <w:rPr>
          <w:lang w:val="fr-FR"/>
        </w:rPr>
        <w:t>équation (4):</w:t>
      </w:r>
    </w:p>
    <w:p w14:paraId="7BDDB6EC" w14:textId="77777777" w:rsidR="00D02600" w:rsidRPr="001A7C32" w:rsidRDefault="00D02600" w:rsidP="00D02600">
      <w:pPr>
        <w:pStyle w:val="Equation"/>
        <w:spacing w:before="80"/>
        <w:rPr>
          <w:rFonts w:cs="Arial"/>
          <w:szCs w:val="24"/>
          <w:lang w:val="fr-FR"/>
        </w:rPr>
      </w:pPr>
      <w:r w:rsidRPr="001A7C32">
        <w:rPr>
          <w:rFonts w:cs="Arial"/>
          <w:szCs w:val="24"/>
          <w:lang w:val="fr-FR"/>
        </w:rPr>
        <w:tab/>
      </w:r>
      <w:r w:rsidRPr="001A7C32">
        <w:rPr>
          <w:rFonts w:cs="Arial"/>
          <w:szCs w:val="24"/>
          <w:lang w:val="fr-FR"/>
        </w:rPr>
        <w:tab/>
      </w:r>
      <w:r w:rsidRPr="001A7C32">
        <w:rPr>
          <w:rFonts w:cs="Arial"/>
          <w:position w:val="-24"/>
          <w:szCs w:val="24"/>
          <w:lang w:val="fr-FR"/>
        </w:rPr>
        <w:object w:dxaOrig="999" w:dyaOrig="623" w14:anchorId="42E48AD5">
          <v:shape id="_x0000_i1047" type="#_x0000_t75" style="width:50.05pt;height:28.8pt" o:ole="">
            <v:imagedata r:id="rId59" o:title=""/>
          </v:shape>
          <o:OLEObject Type="Embed" ProgID="Equation.DSMT4" ShapeID="_x0000_i1047" DrawAspect="Content" ObjectID="_1806823718" r:id="rId60"/>
        </w:object>
      </w:r>
      <w:r w:rsidRPr="001A7C32">
        <w:rPr>
          <w:rFonts w:cs="Arial"/>
          <w:szCs w:val="24"/>
          <w:lang w:val="fr-FR"/>
        </w:rPr>
        <w:tab/>
        <w:t>(4)</w:t>
      </w:r>
    </w:p>
    <w:p w14:paraId="03BF7F16" w14:textId="77777777" w:rsidR="00D02600" w:rsidRPr="001A7C32" w:rsidRDefault="00D02600" w:rsidP="00D02600">
      <w:pPr>
        <w:rPr>
          <w:lang w:val="fr-FR"/>
        </w:rPr>
      </w:pPr>
      <w:bookmarkStart w:id="241" w:name="lt_pId505"/>
      <w:r w:rsidRPr="001A7C32">
        <w:rPr>
          <w:lang w:val="fr-FR"/>
        </w:rPr>
        <w:t>où:</w:t>
      </w:r>
      <w:bookmarkEnd w:id="241"/>
    </w:p>
    <w:p w14:paraId="647B3280" w14:textId="7358445D" w:rsidR="00D02600" w:rsidRPr="001A7C32" w:rsidRDefault="00D02600" w:rsidP="00D02600">
      <w:pPr>
        <w:pStyle w:val="Equationlegend"/>
        <w:spacing w:before="0"/>
        <w:rPr>
          <w:rFonts w:cs="Arial"/>
          <w:szCs w:val="24"/>
          <w:lang w:val="fr-FR"/>
        </w:rPr>
      </w:pPr>
      <w:bookmarkStart w:id="242" w:name="lt_pId506"/>
      <w:bookmarkStart w:id="243" w:name="lt_pId507"/>
      <w:r w:rsidRPr="001A7C32">
        <w:rPr>
          <w:rFonts w:cs="Arial"/>
          <w:i/>
          <w:szCs w:val="24"/>
          <w:lang w:val="fr-FR"/>
        </w:rPr>
        <w:tab/>
        <w:t>L</w:t>
      </w:r>
      <w:r w:rsidR="006F3F5D" w:rsidRPr="001A7C32">
        <w:rPr>
          <w:rFonts w:cs="Arial"/>
          <w:i/>
          <w:szCs w:val="24"/>
          <w:lang w:val="fr-FR"/>
        </w:rPr>
        <w:t xml:space="preserve"> </w:t>
      </w:r>
      <w:r w:rsidRPr="001A7C32">
        <w:rPr>
          <w:rFonts w:cs="Arial"/>
          <w:szCs w:val="24"/>
          <w:lang w:val="fr-FR"/>
        </w:rPr>
        <w:t>:</w:t>
      </w:r>
      <w:r w:rsidRPr="001A7C32">
        <w:rPr>
          <w:rFonts w:cs="Arial"/>
          <w:szCs w:val="24"/>
          <w:lang w:val="fr-FR"/>
        </w:rPr>
        <w:tab/>
        <w:t>valeur de couleur linéaire</w:t>
      </w:r>
    </w:p>
    <w:p w14:paraId="654D4B97" w14:textId="5A6E38D5" w:rsidR="00D02600" w:rsidRPr="001A7C32" w:rsidRDefault="00D02600" w:rsidP="00D02600">
      <w:pPr>
        <w:pStyle w:val="Equationlegend"/>
        <w:rPr>
          <w:rFonts w:cs="Arial"/>
          <w:szCs w:val="24"/>
          <w:lang w:val="fr-FR"/>
        </w:rPr>
      </w:pPr>
      <w:bookmarkStart w:id="244" w:name="lt_pId510"/>
      <w:bookmarkStart w:id="245" w:name="lt_pId509"/>
      <w:bookmarkEnd w:id="242"/>
      <w:bookmarkEnd w:id="243"/>
      <w:r w:rsidRPr="001A7C32">
        <w:rPr>
          <w:rFonts w:cs="Arial"/>
          <w:szCs w:val="24"/>
          <w:lang w:val="fr-FR"/>
        </w:rPr>
        <w:tab/>
      </w:r>
      <w:r w:rsidRPr="001A7C32">
        <w:rPr>
          <w:rFonts w:cs="Arial"/>
          <w:position w:val="-4"/>
          <w:szCs w:val="24"/>
          <w:lang w:val="fr-FR"/>
        </w:rPr>
        <w:object w:dxaOrig="215" w:dyaOrig="322" w14:anchorId="54AED576">
          <v:shape id="_x0000_i1048" type="#_x0000_t75" style="width:8.25pt;height:15.1pt" o:ole="">
            <v:imagedata r:id="rId61" o:title=""/>
          </v:shape>
          <o:OLEObject Type="Embed" ProgID="Equation.DSMT4" ShapeID="_x0000_i1048" DrawAspect="Content" ObjectID="_1806823719" r:id="rId62"/>
        </w:object>
      </w:r>
      <w:r w:rsidR="006F3F5D" w:rsidRPr="001A7C32">
        <w:rPr>
          <w:rFonts w:cs="Arial"/>
          <w:szCs w:val="24"/>
          <w:lang w:val="fr-FR"/>
        </w:rPr>
        <w:t xml:space="preserve"> </w:t>
      </w:r>
      <w:r w:rsidRPr="001A7C32">
        <w:rPr>
          <w:rFonts w:cs="Arial"/>
          <w:szCs w:val="24"/>
          <w:lang w:val="fr-FR"/>
        </w:rPr>
        <w:t>:</w:t>
      </w:r>
      <w:r w:rsidRPr="001A7C32">
        <w:rPr>
          <w:rFonts w:cs="Arial"/>
          <w:szCs w:val="24"/>
          <w:lang w:val="fr-FR"/>
        </w:rPr>
        <w:tab/>
        <w:t xml:space="preserve">valeur de couleur linéaire normalisée qui remplace </w:t>
      </w:r>
      <w:r w:rsidRPr="001A7C32">
        <w:rPr>
          <w:rFonts w:cs="Arial"/>
          <w:i/>
          <w:szCs w:val="24"/>
          <w:lang w:val="fr-FR"/>
        </w:rPr>
        <w:t>L</w:t>
      </w:r>
      <w:r w:rsidRPr="001A7C32">
        <w:rPr>
          <w:rFonts w:cs="Arial"/>
          <w:szCs w:val="24"/>
          <w:lang w:val="fr-FR"/>
        </w:rPr>
        <w:t xml:space="preserve"> dans les équations (1) et (2).</w:t>
      </w:r>
    </w:p>
    <w:bookmarkEnd w:id="244"/>
    <w:bookmarkEnd w:id="245"/>
    <w:p w14:paraId="6159B9B1" w14:textId="33E5570F" w:rsidR="00D02600" w:rsidRPr="001A7C32" w:rsidRDefault="00D02600" w:rsidP="00D02600">
      <w:pPr>
        <w:rPr>
          <w:lang w:val="fr-FR"/>
        </w:rPr>
      </w:pPr>
      <w:r w:rsidRPr="001A7C32">
        <w:rPr>
          <w:lang w:val="fr-FR"/>
        </w:rPr>
        <w:t xml:space="preserve">Les paramètres </w:t>
      </w:r>
      <w:r w:rsidRPr="001A7C32">
        <w:rPr>
          <w:i/>
          <w:lang w:val="fr-FR"/>
        </w:rPr>
        <w:t>a</w:t>
      </w:r>
      <w:r w:rsidRPr="001A7C32">
        <w:rPr>
          <w:lang w:val="fr-FR"/>
        </w:rPr>
        <w:t xml:space="preserve"> et </w:t>
      </w:r>
      <w:r w:rsidRPr="001A7C32">
        <w:rPr>
          <w:i/>
          <w:lang w:val="fr-FR"/>
        </w:rPr>
        <w:t>b</w:t>
      </w:r>
      <w:r w:rsidRPr="001A7C32">
        <w:rPr>
          <w:lang w:val="fr-FR"/>
        </w:rPr>
        <w:t xml:space="preserve"> peuvent être fixés en fonction de l</w:t>
      </w:r>
      <w:r w:rsidR="001A7C32" w:rsidRPr="001A7C32">
        <w:rPr>
          <w:lang w:val="fr-FR"/>
        </w:rPr>
        <w:t>'</w:t>
      </w:r>
      <w:r w:rsidRPr="001A7C32">
        <w:rPr>
          <w:lang w:val="fr-FR"/>
        </w:rPr>
        <w:t>application.</w:t>
      </w:r>
    </w:p>
    <w:p w14:paraId="4A35B356" w14:textId="2FA32E2A" w:rsidR="00D02600" w:rsidRPr="001A7C32" w:rsidRDefault="00D02600" w:rsidP="00D02600">
      <w:pPr>
        <w:keepNext/>
        <w:keepLines/>
        <w:rPr>
          <w:lang w:val="fr-FR"/>
        </w:rPr>
      </w:pPr>
      <w:r w:rsidRPr="001A7C32">
        <w:rPr>
          <w:lang w:val="fr-FR"/>
        </w:rPr>
        <w:lastRenderedPageBreak/>
        <w:t>À l</w:t>
      </w:r>
      <w:r w:rsidR="001A7C32" w:rsidRPr="001A7C32">
        <w:rPr>
          <w:lang w:val="fr-FR"/>
        </w:rPr>
        <w:t>'</w:t>
      </w:r>
      <w:r w:rsidRPr="001A7C32">
        <w:rPr>
          <w:lang w:val="fr-FR"/>
        </w:rPr>
        <w:t>aide de ces équations, il est possible de créer une mise en œuvre réelle en précisant des valeurs pour chaque paramètre. Par exemple, afin de reproduire un signal linéaire normalisé, les paramètres de l</w:t>
      </w:r>
      <w:r w:rsidR="001A7C32" w:rsidRPr="001A7C32">
        <w:rPr>
          <w:lang w:val="fr-FR"/>
        </w:rPr>
        <w:t>'</w:t>
      </w:r>
      <w:r w:rsidRPr="001A7C32">
        <w:rPr>
          <w:lang w:val="fr-FR"/>
        </w:rPr>
        <w:t xml:space="preserve">équation (3) seraient: </w:t>
      </w:r>
      <w:r w:rsidRPr="001A7C32">
        <w:rPr>
          <w:i/>
          <w:iCs/>
          <w:lang w:val="fr-FR"/>
        </w:rPr>
        <w:t>p</w:t>
      </w:r>
      <w:r w:rsidRPr="001A7C32">
        <w:rPr>
          <w:lang w:val="fr-FR"/>
        </w:rPr>
        <w:t> </w:t>
      </w:r>
      <w:r w:rsidRPr="001A7C32">
        <w:rPr>
          <w:i/>
          <w:iCs/>
          <w:lang w:val="fr-FR"/>
        </w:rPr>
        <w:t>= m</w:t>
      </w:r>
      <w:r w:rsidRPr="001A7C32">
        <w:rPr>
          <w:lang w:val="fr-FR"/>
        </w:rPr>
        <w:t> </w:t>
      </w:r>
      <w:r w:rsidRPr="001A7C32">
        <w:rPr>
          <w:i/>
          <w:iCs/>
          <w:lang w:val="fr-FR"/>
        </w:rPr>
        <w:t>=</w:t>
      </w:r>
      <w:r w:rsidRPr="001A7C32">
        <w:rPr>
          <w:lang w:val="fr-FR"/>
        </w:rPr>
        <w:t xml:space="preserve"> 0 et </w:t>
      </w:r>
      <w:r w:rsidRPr="001A7C32">
        <w:rPr>
          <w:i/>
          <w:iCs/>
          <w:lang w:val="fr-FR"/>
        </w:rPr>
        <w:t>k</w:t>
      </w:r>
      <w:r w:rsidRPr="001A7C32">
        <w:rPr>
          <w:lang w:val="fr-FR"/>
        </w:rPr>
        <w:t> </w:t>
      </w:r>
      <w:r w:rsidRPr="001A7C32">
        <w:rPr>
          <w:i/>
          <w:iCs/>
          <w:lang w:val="fr-FR"/>
        </w:rPr>
        <w:t>=</w:t>
      </w:r>
      <w:r w:rsidRPr="001A7C32">
        <w:rPr>
          <w:lang w:val="fr-FR"/>
        </w:rPr>
        <w:t> 1. Ceux de l</w:t>
      </w:r>
      <w:r w:rsidR="001A7C32" w:rsidRPr="001A7C32">
        <w:rPr>
          <w:lang w:val="fr-FR"/>
        </w:rPr>
        <w:t>'</w:t>
      </w:r>
      <w:r w:rsidRPr="001A7C32">
        <w:rPr>
          <w:lang w:val="fr-FR"/>
        </w:rPr>
        <w:t xml:space="preserve">équation (4) seraient alors: </w:t>
      </w:r>
      <w:r w:rsidRPr="001A7C32">
        <w:rPr>
          <w:i/>
          <w:iCs/>
          <w:lang w:val="fr-FR"/>
        </w:rPr>
        <w:t>a </w:t>
      </w:r>
      <w:r w:rsidRPr="001A7C32">
        <w:rPr>
          <w:lang w:val="fr-FR"/>
        </w:rPr>
        <w:t xml:space="preserve">= 1 y </w:t>
      </w:r>
      <w:r w:rsidRPr="001A7C32">
        <w:rPr>
          <w:i/>
          <w:iCs/>
          <w:lang w:val="fr-FR"/>
        </w:rPr>
        <w:t>b</w:t>
      </w:r>
      <w:r w:rsidRPr="001A7C32">
        <w:rPr>
          <w:lang w:val="fr-FR"/>
        </w:rPr>
        <w:t> = 0. Une paire d</w:t>
      </w:r>
      <w:r w:rsidR="001A7C32" w:rsidRPr="001A7C32">
        <w:rPr>
          <w:lang w:val="fr-FR"/>
        </w:rPr>
        <w:t>'</w:t>
      </w:r>
      <w:r w:rsidRPr="001A7C32">
        <w:rPr>
          <w:lang w:val="fr-FR"/>
        </w:rPr>
        <w:t xml:space="preserve">échantillons des fonctions OETF et EOTF avec une valeur gamma système de 1,0, comme de point de départ, peut être mise en œuvre au moyen des équations (1) et (2) en utilisant les paramètres suivants: </w:t>
      </w:r>
      <w:r w:rsidRPr="001A7C32">
        <w:rPr>
          <w:i/>
          <w:iCs/>
          <w:lang w:val="fr-FR"/>
        </w:rPr>
        <w:t>s</w:t>
      </w:r>
      <w:r w:rsidRPr="001A7C32">
        <w:rPr>
          <w:lang w:val="fr-FR"/>
        </w:rPr>
        <w:t xml:space="preserve"> = 1, </w:t>
      </w:r>
      <w:r w:rsidRPr="001A7C32">
        <w:rPr>
          <w:i/>
          <w:iCs/>
          <w:lang w:val="fr-FR"/>
        </w:rPr>
        <w:t>t</w:t>
      </w:r>
      <w:r w:rsidRPr="001A7C32">
        <w:rPr>
          <w:lang w:val="fr-FR"/>
        </w:rPr>
        <w:t> = </w:t>
      </w:r>
      <w:r w:rsidRPr="001A7C32">
        <w:rPr>
          <w:i/>
          <w:iCs/>
          <w:lang w:val="fr-FR"/>
        </w:rPr>
        <w:t>m</w:t>
      </w:r>
      <w:r w:rsidRPr="001A7C32">
        <w:rPr>
          <w:lang w:val="fr-FR"/>
        </w:rPr>
        <w:t xml:space="preserve"> = 0,2701, </w:t>
      </w:r>
      <w:r w:rsidRPr="001A7C32">
        <w:rPr>
          <w:i/>
          <w:iCs/>
          <w:lang w:val="fr-FR"/>
        </w:rPr>
        <w:t>c</w:t>
      </w:r>
      <w:r w:rsidRPr="001A7C32">
        <w:rPr>
          <w:lang w:val="fr-FR"/>
        </w:rPr>
        <w:t xml:space="preserve"> = 0,0729 et </w:t>
      </w:r>
      <w:r w:rsidRPr="001A7C32">
        <w:rPr>
          <w:i/>
          <w:iCs/>
          <w:lang w:val="fr-FR"/>
        </w:rPr>
        <w:t>n</w:t>
      </w:r>
      <w:r w:rsidRPr="001A7C32">
        <w:rPr>
          <w:lang w:val="fr-FR"/>
        </w:rPr>
        <w:t> = 0,4623.</w:t>
      </w:r>
    </w:p>
    <w:p w14:paraId="0F44370E" w14:textId="77777777" w:rsidR="001764EA" w:rsidRPr="001A7C32" w:rsidRDefault="001764EA" w:rsidP="001764EA">
      <w:pPr>
        <w:pStyle w:val="Line"/>
        <w:rPr>
          <w:lang w:val="fr-FR"/>
        </w:rPr>
      </w:pPr>
    </w:p>
    <w:sectPr w:rsidR="001764EA" w:rsidRPr="001A7C32" w:rsidSect="00D02600">
      <w:headerReference w:type="even" r:id="rId63"/>
      <w:headerReference w:type="default" r:id="rId64"/>
      <w:footerReference w:type="default" r:id="rId6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5832" w14:textId="77777777" w:rsidR="001764EA" w:rsidRDefault="001764EA">
      <w:r>
        <w:separator/>
      </w:r>
    </w:p>
  </w:endnote>
  <w:endnote w:type="continuationSeparator" w:id="0">
    <w:p w14:paraId="2BCCB316" w14:textId="77777777" w:rsidR="001764EA" w:rsidRDefault="0017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612E" w14:textId="77777777" w:rsidR="001764EA" w:rsidRDefault="001764EA">
    <w:pPr>
      <w:pStyle w:val="Footer"/>
    </w:pPr>
    <w:r>
      <w:drawing>
        <wp:anchor distT="0" distB="0" distL="0" distR="0" simplePos="0" relativeHeight="251659264" behindDoc="0" locked="0" layoutInCell="1" allowOverlap="1" wp14:anchorId="7D762204" wp14:editId="3803E02D">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CFD6" w14:textId="07330614" w:rsidR="00D02600" w:rsidRDefault="00D0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34170" w14:textId="77777777" w:rsidR="001764EA" w:rsidRDefault="001764EA">
      <w:r>
        <w:separator/>
      </w:r>
    </w:p>
  </w:footnote>
  <w:footnote w:type="continuationSeparator" w:id="0">
    <w:p w14:paraId="6869DD2A" w14:textId="77777777" w:rsidR="001764EA" w:rsidRDefault="0017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D2A7" w14:textId="77777777" w:rsidR="001764EA" w:rsidRDefault="001764E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1764EA" w:rsidRPr="00A239D1" w14:paraId="773EADDE" w14:textId="77777777" w:rsidTr="0019307B">
      <w:tc>
        <w:tcPr>
          <w:tcW w:w="4634" w:type="dxa"/>
          <w:vAlign w:val="center"/>
        </w:tcPr>
        <w:p w14:paraId="1DEBC4C2" w14:textId="77777777" w:rsidR="001764EA" w:rsidRPr="005B0371" w:rsidRDefault="001764EA"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8E7FF6B" w14:textId="77777777" w:rsidR="001764EA" w:rsidRPr="00260B24" w:rsidRDefault="001764EA"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1764EA" w:rsidRPr="00A239D1" w14:paraId="15EF3E9A" w14:textId="77777777" w:rsidTr="0019307B">
      <w:tc>
        <w:tcPr>
          <w:tcW w:w="4634" w:type="dxa"/>
          <w:vAlign w:val="center"/>
        </w:tcPr>
        <w:p w14:paraId="3AA1238C" w14:textId="77777777" w:rsidR="001764EA" w:rsidRPr="00260B24" w:rsidRDefault="001764EA"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52DD7C1D" w14:textId="38BC2040" w:rsidR="001764EA" w:rsidRPr="00260B24" w:rsidRDefault="001764EA"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D02600">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16415A29" w14:textId="77777777" w:rsidR="001764EA" w:rsidRDefault="001764EA"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298CAF9" wp14:editId="0AAF7EF6">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09A6684E" wp14:editId="4FFC300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2D7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642CA3EB" w14:textId="77777777" w:rsidR="001764EA" w:rsidRDefault="001764EA"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18CA94FF" wp14:editId="2EC2AD11">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F0F9B"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6016" w14:textId="142D5FCA" w:rsidR="001764EA" w:rsidRPr="00D72623" w:rsidRDefault="001764EA"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D747B">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AD747B">
      <w:rPr>
        <w:b/>
        <w:bCs/>
        <w:noProof/>
        <w:lang w:val="en-US"/>
      </w:rPr>
      <w:t>UIT-R  BT.2100-3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B032" w14:textId="49E76BA6" w:rsidR="001764EA" w:rsidRDefault="001764EA">
    <w:pPr>
      <w:pStyle w:val="Header"/>
    </w:pPr>
    <w:r>
      <w:tab/>
    </w:r>
    <w:r>
      <w:rPr>
        <w:b/>
        <w:bCs/>
      </w:rPr>
      <w:fldChar w:fldCharType="begin"/>
    </w:r>
    <w:r>
      <w:rPr>
        <w:b/>
        <w:bCs/>
      </w:rPr>
      <w:instrText xml:space="preserve"> DOCPROPERTY "Header" \* MERGEFORMAT </w:instrText>
    </w:r>
    <w:r>
      <w:rPr>
        <w:b/>
        <w:bCs/>
      </w:rPr>
      <w:fldChar w:fldCharType="separate"/>
    </w:r>
    <w:r w:rsidR="00AD747B">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D747B">
      <w:rPr>
        <w:b/>
        <w:bCs/>
        <w:noProof/>
      </w:rPr>
      <w:t>UIT-R  BT.2100-3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5477" w14:textId="60CBB5CE"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AD747B" w:rsidRPr="00AD747B">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AD747B">
      <w:rPr>
        <w:b/>
        <w:bCs/>
        <w:noProof/>
        <w:lang w:val="en-US"/>
      </w:rPr>
      <w:t>UIT-R  BT.2100-3</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18C6" w14:textId="6BB61C4C" w:rsidR="00607D68" w:rsidRDefault="00607D68">
    <w:pPr>
      <w:pStyle w:val="Header"/>
    </w:pPr>
    <w:r>
      <w:tab/>
    </w:r>
    <w:fldSimple w:instr=" DOCPROPERTY &quot;Header&quot; \* MERGEFORMAT ">
      <w:r w:rsidR="00AD747B" w:rsidRPr="00AD747B">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AD747B">
      <w:rPr>
        <w:b/>
        <w:bCs/>
        <w:noProof/>
      </w:rPr>
      <w:t>UIT-R  BT.2100-3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51038"/>
    <w:multiLevelType w:val="hybridMultilevel"/>
    <w:tmpl w:val="293E74B4"/>
    <w:lvl w:ilvl="0" w:tplc="32CC32C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68744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EA"/>
    <w:rsid w:val="000233D9"/>
    <w:rsid w:val="000A6623"/>
    <w:rsid w:val="000E0A04"/>
    <w:rsid w:val="00125100"/>
    <w:rsid w:val="001607A2"/>
    <w:rsid w:val="0017286A"/>
    <w:rsid w:val="001764EA"/>
    <w:rsid w:val="00191DEB"/>
    <w:rsid w:val="001A7C32"/>
    <w:rsid w:val="001D0795"/>
    <w:rsid w:val="00217EBF"/>
    <w:rsid w:val="00242AEE"/>
    <w:rsid w:val="002D76C4"/>
    <w:rsid w:val="00337E21"/>
    <w:rsid w:val="00353912"/>
    <w:rsid w:val="003C3D18"/>
    <w:rsid w:val="003C701A"/>
    <w:rsid w:val="003D2215"/>
    <w:rsid w:val="00467F1B"/>
    <w:rsid w:val="0047458B"/>
    <w:rsid w:val="00477899"/>
    <w:rsid w:val="004B78B6"/>
    <w:rsid w:val="0052529D"/>
    <w:rsid w:val="00553425"/>
    <w:rsid w:val="005E377C"/>
    <w:rsid w:val="005E4869"/>
    <w:rsid w:val="005E79CC"/>
    <w:rsid w:val="00607D68"/>
    <w:rsid w:val="006D15A4"/>
    <w:rsid w:val="006F3F5D"/>
    <w:rsid w:val="007468DA"/>
    <w:rsid w:val="0075775E"/>
    <w:rsid w:val="008354EE"/>
    <w:rsid w:val="00974527"/>
    <w:rsid w:val="009A28DC"/>
    <w:rsid w:val="009E00A8"/>
    <w:rsid w:val="00A33445"/>
    <w:rsid w:val="00A34F56"/>
    <w:rsid w:val="00A6617B"/>
    <w:rsid w:val="00AB0DC8"/>
    <w:rsid w:val="00AD0728"/>
    <w:rsid w:val="00AD747B"/>
    <w:rsid w:val="00AD77BA"/>
    <w:rsid w:val="00B44E24"/>
    <w:rsid w:val="00B6350D"/>
    <w:rsid w:val="00BC6C80"/>
    <w:rsid w:val="00C438DD"/>
    <w:rsid w:val="00D02600"/>
    <w:rsid w:val="00D11824"/>
    <w:rsid w:val="00D868A8"/>
    <w:rsid w:val="00DC2B47"/>
    <w:rsid w:val="00DF4176"/>
    <w:rsid w:val="00FA2EE2"/>
    <w:rsid w:val="00FB5F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39622E"/>
  <w15:docId w15:val="{A7008634-D122-419F-A08B-B5448D84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60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D02600"/>
    <w:pPr>
      <w:keepNext/>
      <w:keepLines/>
      <w:spacing w:before="480"/>
      <w:ind w:left="794" w:hanging="794"/>
      <w:outlineLvl w:val="0"/>
    </w:pPr>
    <w:rPr>
      <w:b/>
    </w:rPr>
  </w:style>
  <w:style w:type="paragraph" w:styleId="Heading2">
    <w:name w:val="heading 2"/>
    <w:basedOn w:val="Heading1"/>
    <w:next w:val="Normal"/>
    <w:link w:val="Heading2Char"/>
    <w:qFormat/>
    <w:rsid w:val="00D02600"/>
    <w:pPr>
      <w:spacing w:before="320"/>
      <w:outlineLvl w:val="1"/>
    </w:pPr>
  </w:style>
  <w:style w:type="paragraph" w:styleId="Heading3">
    <w:name w:val="heading 3"/>
    <w:basedOn w:val="Heading1"/>
    <w:next w:val="Normal"/>
    <w:link w:val="Heading3Char"/>
    <w:qFormat/>
    <w:rsid w:val="00D02600"/>
    <w:pPr>
      <w:spacing w:before="200"/>
      <w:outlineLvl w:val="2"/>
    </w:pPr>
  </w:style>
  <w:style w:type="paragraph" w:styleId="Heading4">
    <w:name w:val="heading 4"/>
    <w:basedOn w:val="Heading3"/>
    <w:next w:val="Normal"/>
    <w:link w:val="Heading4Char"/>
    <w:qFormat/>
    <w:rsid w:val="00D02600"/>
    <w:pPr>
      <w:tabs>
        <w:tab w:val="clear" w:pos="794"/>
        <w:tab w:val="left" w:pos="992"/>
      </w:tabs>
      <w:ind w:left="992" w:hanging="992"/>
      <w:outlineLvl w:val="3"/>
    </w:pPr>
  </w:style>
  <w:style w:type="paragraph" w:styleId="Heading5">
    <w:name w:val="heading 5"/>
    <w:basedOn w:val="Heading4"/>
    <w:next w:val="Normal"/>
    <w:link w:val="Heading5Char"/>
    <w:qFormat/>
    <w:rsid w:val="00D02600"/>
    <w:pPr>
      <w:outlineLvl w:val="4"/>
    </w:pPr>
  </w:style>
  <w:style w:type="paragraph" w:styleId="Heading6">
    <w:name w:val="heading 6"/>
    <w:basedOn w:val="Heading4"/>
    <w:next w:val="Normal"/>
    <w:link w:val="Heading6Char"/>
    <w:qFormat/>
    <w:rsid w:val="00D02600"/>
    <w:pPr>
      <w:tabs>
        <w:tab w:val="clear" w:pos="992"/>
        <w:tab w:val="clear" w:pos="1191"/>
      </w:tabs>
      <w:ind w:left="1588" w:hanging="1588"/>
      <w:outlineLvl w:val="5"/>
    </w:pPr>
  </w:style>
  <w:style w:type="paragraph" w:styleId="Heading7">
    <w:name w:val="heading 7"/>
    <w:basedOn w:val="Heading6"/>
    <w:next w:val="Normal"/>
    <w:link w:val="Heading7Char"/>
    <w:qFormat/>
    <w:rsid w:val="00D02600"/>
    <w:pPr>
      <w:outlineLvl w:val="6"/>
    </w:pPr>
  </w:style>
  <w:style w:type="paragraph" w:styleId="Heading8">
    <w:name w:val="heading 8"/>
    <w:basedOn w:val="Heading6"/>
    <w:next w:val="Normal"/>
    <w:link w:val="Heading8Char"/>
    <w:qFormat/>
    <w:rsid w:val="00D02600"/>
    <w:pPr>
      <w:outlineLvl w:val="7"/>
    </w:pPr>
  </w:style>
  <w:style w:type="paragraph" w:styleId="Heading9">
    <w:name w:val="heading 9"/>
    <w:basedOn w:val="Heading6"/>
    <w:next w:val="Normal"/>
    <w:link w:val="Heading9Char"/>
    <w:qFormat/>
    <w:rsid w:val="00D02600"/>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2600"/>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D0260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02600"/>
  </w:style>
  <w:style w:type="paragraph" w:customStyle="1" w:styleId="Headingb">
    <w:name w:val="Heading_b"/>
    <w:basedOn w:val="Heading3"/>
    <w:next w:val="Normal"/>
    <w:link w:val="HeadingbChar"/>
    <w:rsid w:val="00D02600"/>
    <w:pPr>
      <w:spacing w:before="160"/>
      <w:ind w:left="0" w:firstLine="0"/>
      <w:outlineLvl w:val="9"/>
    </w:pPr>
  </w:style>
  <w:style w:type="paragraph" w:customStyle="1" w:styleId="Headingi">
    <w:name w:val="Heading_i"/>
    <w:basedOn w:val="Heading3"/>
    <w:next w:val="Normal"/>
    <w:rsid w:val="00D02600"/>
    <w:pPr>
      <w:spacing w:before="160"/>
      <w:ind w:left="0" w:firstLine="0"/>
    </w:pPr>
    <w:rPr>
      <w:b w:val="0"/>
      <w:i/>
    </w:rPr>
  </w:style>
  <w:style w:type="character" w:customStyle="1" w:styleId="href">
    <w:name w:val="href"/>
    <w:basedOn w:val="DefaultParagraphFont"/>
    <w:rsid w:val="00D02600"/>
  </w:style>
  <w:style w:type="paragraph" w:customStyle="1" w:styleId="enumlev1">
    <w:name w:val="enumlev1"/>
    <w:basedOn w:val="Normal"/>
    <w:link w:val="enumlev1Char"/>
    <w:rsid w:val="00D02600"/>
    <w:pPr>
      <w:spacing w:before="80"/>
      <w:ind w:left="794" w:hanging="794"/>
    </w:pPr>
  </w:style>
  <w:style w:type="paragraph" w:customStyle="1" w:styleId="enumlev2">
    <w:name w:val="enumlev2"/>
    <w:basedOn w:val="enumlev1"/>
    <w:link w:val="enumlev2Char"/>
    <w:rsid w:val="00D02600"/>
    <w:pPr>
      <w:ind w:left="1191" w:hanging="397"/>
    </w:pPr>
  </w:style>
  <w:style w:type="paragraph" w:customStyle="1" w:styleId="enumlev3">
    <w:name w:val="enumlev3"/>
    <w:basedOn w:val="enumlev2"/>
    <w:rsid w:val="00D02600"/>
    <w:pPr>
      <w:ind w:left="1588"/>
    </w:pPr>
  </w:style>
  <w:style w:type="paragraph" w:customStyle="1" w:styleId="Normalaftertitle">
    <w:name w:val="Normal_after_title"/>
    <w:basedOn w:val="Normal"/>
    <w:next w:val="Normal"/>
    <w:link w:val="NormalaftertitleChar"/>
    <w:rsid w:val="00D02600"/>
    <w:pPr>
      <w:spacing w:before="320"/>
    </w:pPr>
  </w:style>
  <w:style w:type="paragraph" w:customStyle="1" w:styleId="Note">
    <w:name w:val="Note"/>
    <w:basedOn w:val="Normal"/>
    <w:link w:val="NoteChar"/>
    <w:rsid w:val="00D02600"/>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D02600"/>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D02600"/>
    <w:pPr>
      <w:spacing w:before="240"/>
    </w:pPr>
    <w:rPr>
      <w:sz w:val="22"/>
      <w:lang w:val="es-ES_tradnl"/>
    </w:rPr>
  </w:style>
  <w:style w:type="paragraph" w:customStyle="1" w:styleId="Recref">
    <w:name w:val="Rec_ref"/>
    <w:basedOn w:val="Normal"/>
    <w:next w:val="Recdate"/>
    <w:rsid w:val="00D02600"/>
    <w:pPr>
      <w:jc w:val="center"/>
    </w:pPr>
  </w:style>
  <w:style w:type="paragraph" w:customStyle="1" w:styleId="Recdate">
    <w:name w:val="Rec_date"/>
    <w:basedOn w:val="Recref"/>
    <w:next w:val="Normalaftertitle"/>
    <w:rsid w:val="00D02600"/>
    <w:pPr>
      <w:jc w:val="right"/>
    </w:pPr>
  </w:style>
  <w:style w:type="paragraph" w:customStyle="1" w:styleId="AnnexNoTitle">
    <w:name w:val="Annex_NoTitle"/>
    <w:basedOn w:val="Normal"/>
    <w:next w:val="Normalaftertitle"/>
    <w:link w:val="AnnexNoTitleChar"/>
    <w:rsid w:val="00D02600"/>
    <w:pPr>
      <w:keepNext/>
      <w:keepLines/>
      <w:spacing w:before="480" w:after="80"/>
      <w:jc w:val="center"/>
    </w:pPr>
    <w:rPr>
      <w:b/>
      <w:sz w:val="28"/>
    </w:rPr>
  </w:style>
  <w:style w:type="paragraph" w:customStyle="1" w:styleId="AppendixNoTitle">
    <w:name w:val="Appendix_NoTitle"/>
    <w:basedOn w:val="AnnexNoTitle"/>
    <w:next w:val="Normal"/>
    <w:rsid w:val="00D02600"/>
  </w:style>
  <w:style w:type="paragraph" w:customStyle="1" w:styleId="Tablefin">
    <w:name w:val="Table_fin"/>
    <w:basedOn w:val="Normal"/>
    <w:next w:val="Normal"/>
    <w:rsid w:val="00D02600"/>
    <w:pPr>
      <w:spacing w:before="0"/>
    </w:pPr>
    <w:rPr>
      <w:sz w:val="20"/>
    </w:rPr>
  </w:style>
  <w:style w:type="paragraph" w:customStyle="1" w:styleId="Tablehead">
    <w:name w:val="Table_head"/>
    <w:basedOn w:val="Normal"/>
    <w:next w:val="Normal"/>
    <w:link w:val="TableheadChar"/>
    <w:rsid w:val="00D0260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D026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02600"/>
    <w:pPr>
      <w:keepNext/>
      <w:spacing w:before="360" w:after="120"/>
      <w:jc w:val="center"/>
    </w:pPr>
  </w:style>
  <w:style w:type="paragraph" w:customStyle="1" w:styleId="Tabletext">
    <w:name w:val="Table_text"/>
    <w:basedOn w:val="Normal"/>
    <w:link w:val="TabletextChar"/>
    <w:rsid w:val="00D026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D02600"/>
    <w:pPr>
      <w:tabs>
        <w:tab w:val="clear" w:pos="1191"/>
        <w:tab w:val="clear" w:pos="1588"/>
        <w:tab w:val="clear" w:pos="1985"/>
        <w:tab w:val="center" w:pos="4820"/>
        <w:tab w:val="right" w:pos="9639"/>
      </w:tabs>
    </w:pPr>
  </w:style>
  <w:style w:type="paragraph" w:customStyle="1" w:styleId="Equationlegend">
    <w:name w:val="Equation_legend"/>
    <w:basedOn w:val="NormalIndent"/>
    <w:rsid w:val="00D0260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02600"/>
    <w:pPr>
      <w:ind w:left="794"/>
    </w:pPr>
  </w:style>
  <w:style w:type="paragraph" w:customStyle="1" w:styleId="Figurelegend">
    <w:name w:val="Figure_legend"/>
    <w:basedOn w:val="Normal"/>
    <w:rsid w:val="00D0260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02600"/>
    <w:pPr>
      <w:keepNext/>
      <w:keepLines/>
      <w:spacing w:before="480" w:after="80"/>
      <w:jc w:val="center"/>
    </w:pPr>
    <w:rPr>
      <w:caps/>
      <w:sz w:val="18"/>
    </w:rPr>
  </w:style>
  <w:style w:type="paragraph" w:customStyle="1" w:styleId="tocpart">
    <w:name w:val="tocpart"/>
    <w:basedOn w:val="Normal"/>
    <w:rsid w:val="00D0260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02600"/>
    <w:pPr>
      <w:keepNext/>
      <w:keepLines/>
      <w:spacing w:before="480"/>
      <w:jc w:val="center"/>
    </w:pPr>
    <w:rPr>
      <w:sz w:val="28"/>
    </w:rPr>
  </w:style>
  <w:style w:type="paragraph" w:customStyle="1" w:styleId="Arttitle">
    <w:name w:val="Art_title"/>
    <w:basedOn w:val="Normal"/>
    <w:next w:val="Normalaftertitle"/>
    <w:rsid w:val="00D02600"/>
    <w:pPr>
      <w:keepNext/>
      <w:keepLines/>
      <w:spacing w:before="240"/>
      <w:jc w:val="center"/>
    </w:pPr>
    <w:rPr>
      <w:b/>
      <w:sz w:val="28"/>
    </w:rPr>
  </w:style>
  <w:style w:type="paragraph" w:customStyle="1" w:styleId="Blanc">
    <w:name w:val="Blanc"/>
    <w:basedOn w:val="Normal"/>
    <w:next w:val="Tabletext"/>
    <w:rsid w:val="00D02600"/>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0260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02600"/>
    <w:pPr>
      <w:keepNext/>
      <w:keepLines/>
      <w:spacing w:before="160"/>
      <w:ind w:left="794"/>
    </w:pPr>
    <w:rPr>
      <w:i/>
    </w:rPr>
  </w:style>
  <w:style w:type="paragraph" w:customStyle="1" w:styleId="ChapNo">
    <w:name w:val="Chap_No"/>
    <w:basedOn w:val="ArtNo"/>
    <w:next w:val="Chaptitle"/>
    <w:rsid w:val="00D02600"/>
    <w:rPr>
      <w:b/>
    </w:rPr>
  </w:style>
  <w:style w:type="paragraph" w:customStyle="1" w:styleId="Chaptitle">
    <w:name w:val="Chap_title"/>
    <w:basedOn w:val="Arttitle"/>
    <w:next w:val="Normalaftertitle"/>
    <w:rsid w:val="00D02600"/>
  </w:style>
  <w:style w:type="character" w:styleId="FootnoteReference">
    <w:name w:val="footnote reference"/>
    <w:basedOn w:val="DefaultParagraphFont"/>
    <w:rsid w:val="00D02600"/>
    <w:rPr>
      <w:position w:val="6"/>
      <w:sz w:val="18"/>
    </w:rPr>
  </w:style>
  <w:style w:type="paragraph" w:styleId="FootnoteText">
    <w:name w:val="footnote text"/>
    <w:basedOn w:val="Normal"/>
    <w:link w:val="FootnoteTextChar"/>
    <w:rsid w:val="00D02600"/>
    <w:pPr>
      <w:keepLines/>
      <w:tabs>
        <w:tab w:val="left" w:pos="255"/>
      </w:tabs>
      <w:ind w:left="255" w:hanging="255"/>
    </w:pPr>
    <w:rPr>
      <w:sz w:val="22"/>
    </w:rPr>
  </w:style>
  <w:style w:type="paragraph" w:styleId="Index1">
    <w:name w:val="index 1"/>
    <w:basedOn w:val="Normal"/>
    <w:next w:val="Normal"/>
    <w:semiHidden/>
    <w:rsid w:val="00D02600"/>
  </w:style>
  <w:style w:type="paragraph" w:styleId="Index2">
    <w:name w:val="index 2"/>
    <w:basedOn w:val="Normal"/>
    <w:next w:val="Normal"/>
    <w:semiHidden/>
    <w:rsid w:val="00D02600"/>
    <w:pPr>
      <w:ind w:left="283"/>
    </w:pPr>
  </w:style>
  <w:style w:type="paragraph" w:styleId="Index3">
    <w:name w:val="index 3"/>
    <w:basedOn w:val="Normal"/>
    <w:next w:val="Normal"/>
    <w:semiHidden/>
    <w:rsid w:val="00D02600"/>
    <w:pPr>
      <w:ind w:left="566"/>
    </w:pPr>
  </w:style>
  <w:style w:type="paragraph" w:styleId="IndexHeading">
    <w:name w:val="index heading"/>
    <w:basedOn w:val="Normal"/>
    <w:next w:val="Index1"/>
    <w:semiHidden/>
    <w:rsid w:val="00D02600"/>
  </w:style>
  <w:style w:type="paragraph" w:customStyle="1" w:styleId="Line">
    <w:name w:val="Line"/>
    <w:basedOn w:val="Normal"/>
    <w:next w:val="Normal"/>
    <w:rsid w:val="00D02600"/>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0260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02600"/>
  </w:style>
  <w:style w:type="paragraph" w:customStyle="1" w:styleId="Partref">
    <w:name w:val="Part_ref"/>
    <w:basedOn w:val="Normal"/>
    <w:next w:val="Normal"/>
    <w:rsid w:val="00D02600"/>
    <w:pPr>
      <w:keepNext/>
      <w:keepLines/>
      <w:spacing w:after="280"/>
      <w:jc w:val="center"/>
    </w:pPr>
  </w:style>
  <w:style w:type="paragraph" w:customStyle="1" w:styleId="Parttitle">
    <w:name w:val="Part_title"/>
    <w:basedOn w:val="Normal"/>
    <w:next w:val="Normalaftertitle"/>
    <w:rsid w:val="00D0260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02600"/>
  </w:style>
  <w:style w:type="paragraph" w:customStyle="1" w:styleId="QuestionNo">
    <w:name w:val="Question_No"/>
    <w:basedOn w:val="RecNo"/>
    <w:next w:val="Normal"/>
    <w:rsid w:val="00D02600"/>
  </w:style>
  <w:style w:type="paragraph" w:customStyle="1" w:styleId="Questionref">
    <w:name w:val="Question_ref"/>
    <w:basedOn w:val="Recref"/>
    <w:next w:val="Questiondate"/>
    <w:rsid w:val="00D02600"/>
  </w:style>
  <w:style w:type="paragraph" w:customStyle="1" w:styleId="Questiontitle">
    <w:name w:val="Question_title"/>
    <w:basedOn w:val="Normal"/>
    <w:next w:val="Questionref"/>
    <w:rsid w:val="00D02600"/>
  </w:style>
  <w:style w:type="paragraph" w:customStyle="1" w:styleId="Reftext">
    <w:name w:val="Ref_text"/>
    <w:basedOn w:val="Normal"/>
    <w:rsid w:val="00D02600"/>
    <w:pPr>
      <w:ind w:left="794" w:hanging="794"/>
    </w:pPr>
    <w:rPr>
      <w:sz w:val="22"/>
    </w:rPr>
  </w:style>
  <w:style w:type="paragraph" w:customStyle="1" w:styleId="Reftitle">
    <w:name w:val="Ref_title"/>
    <w:basedOn w:val="Normal"/>
    <w:next w:val="Reftext"/>
    <w:rsid w:val="00D0260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02600"/>
  </w:style>
  <w:style w:type="paragraph" w:customStyle="1" w:styleId="RepNo">
    <w:name w:val="Rep_No"/>
    <w:basedOn w:val="RecNo"/>
    <w:next w:val="Reptitle"/>
    <w:rsid w:val="00D02600"/>
  </w:style>
  <w:style w:type="paragraph" w:customStyle="1" w:styleId="Repref">
    <w:name w:val="Rep_ref"/>
    <w:basedOn w:val="Recref"/>
    <w:next w:val="Repdate"/>
    <w:rsid w:val="00D02600"/>
  </w:style>
  <w:style w:type="paragraph" w:customStyle="1" w:styleId="Reptitle">
    <w:name w:val="Rep_title"/>
    <w:basedOn w:val="Rectitle"/>
    <w:next w:val="Repref"/>
    <w:rsid w:val="00D02600"/>
  </w:style>
  <w:style w:type="paragraph" w:customStyle="1" w:styleId="Resdate">
    <w:name w:val="Res_date"/>
    <w:basedOn w:val="Recdate"/>
    <w:next w:val="Normalaftertitle"/>
    <w:rsid w:val="00D02600"/>
  </w:style>
  <w:style w:type="paragraph" w:customStyle="1" w:styleId="ResNo">
    <w:name w:val="Res_No"/>
    <w:basedOn w:val="RecNo"/>
    <w:next w:val="Restitle"/>
    <w:rsid w:val="00D02600"/>
  </w:style>
  <w:style w:type="paragraph" w:customStyle="1" w:styleId="Resref">
    <w:name w:val="Res_ref"/>
    <w:basedOn w:val="Recref"/>
    <w:next w:val="Resdate"/>
    <w:rsid w:val="00D02600"/>
  </w:style>
  <w:style w:type="paragraph" w:customStyle="1" w:styleId="Restitle">
    <w:name w:val="Res_title"/>
    <w:basedOn w:val="Normal"/>
    <w:next w:val="Resref"/>
    <w:rsid w:val="00D02600"/>
    <w:pPr>
      <w:spacing w:before="240"/>
      <w:jc w:val="center"/>
    </w:pPr>
    <w:rPr>
      <w:b/>
      <w:sz w:val="28"/>
    </w:rPr>
  </w:style>
  <w:style w:type="paragraph" w:customStyle="1" w:styleId="SectionNo">
    <w:name w:val="Section_No"/>
    <w:basedOn w:val="Normal"/>
    <w:next w:val="Normal"/>
    <w:rsid w:val="00D02600"/>
  </w:style>
  <w:style w:type="paragraph" w:customStyle="1" w:styleId="Sectiontitle">
    <w:name w:val="Section_title"/>
    <w:basedOn w:val="Normal"/>
    <w:next w:val="Normalaftertitle"/>
    <w:rsid w:val="00D0260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02600"/>
    <w:pPr>
      <w:tabs>
        <w:tab w:val="clear" w:pos="794"/>
        <w:tab w:val="clear" w:pos="1191"/>
        <w:tab w:val="clear" w:pos="1588"/>
        <w:tab w:val="clear" w:pos="1985"/>
        <w:tab w:val="right" w:pos="9611"/>
      </w:tabs>
    </w:pPr>
    <w:rPr>
      <w:i/>
    </w:rPr>
  </w:style>
  <w:style w:type="paragraph" w:styleId="TOC1">
    <w:name w:val="toc 1"/>
    <w:basedOn w:val="Normal"/>
    <w:uiPriority w:val="39"/>
    <w:rsid w:val="00D0260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D02600"/>
    <w:pPr>
      <w:tabs>
        <w:tab w:val="clear" w:pos="567"/>
        <w:tab w:val="left" w:pos="1276"/>
      </w:tabs>
      <w:spacing w:before="160"/>
      <w:ind w:left="1276" w:hanging="709"/>
    </w:pPr>
  </w:style>
  <w:style w:type="paragraph" w:styleId="TOC3">
    <w:name w:val="toc 3"/>
    <w:basedOn w:val="TOC2"/>
    <w:semiHidden/>
    <w:rsid w:val="00D02600"/>
    <w:pPr>
      <w:tabs>
        <w:tab w:val="clear" w:pos="1276"/>
        <w:tab w:val="left" w:pos="2155"/>
      </w:tabs>
      <w:ind w:left="2155" w:hanging="879"/>
    </w:pPr>
  </w:style>
  <w:style w:type="paragraph" w:styleId="TOC4">
    <w:name w:val="toc 4"/>
    <w:basedOn w:val="TOC3"/>
    <w:semiHidden/>
    <w:rsid w:val="00D02600"/>
    <w:pPr>
      <w:tabs>
        <w:tab w:val="left" w:pos="3261"/>
      </w:tabs>
      <w:spacing w:before="80"/>
      <w:ind w:left="3261" w:hanging="993"/>
    </w:pPr>
  </w:style>
  <w:style w:type="paragraph" w:styleId="TOC5">
    <w:name w:val="toc 5"/>
    <w:basedOn w:val="TOC4"/>
    <w:semiHidden/>
    <w:rsid w:val="00D02600"/>
  </w:style>
  <w:style w:type="paragraph" w:styleId="TOC6">
    <w:name w:val="toc 6"/>
    <w:basedOn w:val="TOC4"/>
    <w:semiHidden/>
    <w:rsid w:val="00D02600"/>
  </w:style>
  <w:style w:type="paragraph" w:styleId="TOC7">
    <w:name w:val="toc 7"/>
    <w:basedOn w:val="TOC4"/>
    <w:semiHidden/>
    <w:rsid w:val="00D02600"/>
  </w:style>
  <w:style w:type="paragraph" w:styleId="TOC8">
    <w:name w:val="toc 8"/>
    <w:basedOn w:val="TOC4"/>
    <w:semiHidden/>
    <w:rsid w:val="00D02600"/>
  </w:style>
  <w:style w:type="paragraph" w:customStyle="1" w:styleId="Rectitle">
    <w:name w:val="Rec_title"/>
    <w:basedOn w:val="Normal"/>
    <w:next w:val="Recref"/>
    <w:link w:val="RectitleChar"/>
    <w:rsid w:val="00D02600"/>
    <w:pPr>
      <w:keepNext/>
      <w:keepLines/>
      <w:spacing w:before="240"/>
      <w:jc w:val="center"/>
    </w:pPr>
    <w:rPr>
      <w:b/>
      <w:sz w:val="28"/>
    </w:rPr>
  </w:style>
  <w:style w:type="paragraph" w:customStyle="1" w:styleId="Annexref">
    <w:name w:val="Annex_ref"/>
    <w:basedOn w:val="Normal"/>
    <w:next w:val="Normalaftertitle"/>
    <w:rsid w:val="00D02600"/>
    <w:pPr>
      <w:keepNext/>
      <w:keepLines/>
      <w:spacing w:after="280"/>
      <w:jc w:val="center"/>
    </w:pPr>
  </w:style>
  <w:style w:type="paragraph" w:customStyle="1" w:styleId="Appendixref">
    <w:name w:val="Appendix_ref"/>
    <w:basedOn w:val="Annexref"/>
    <w:next w:val="Normalaftertitle"/>
    <w:rsid w:val="00D02600"/>
  </w:style>
  <w:style w:type="paragraph" w:customStyle="1" w:styleId="Figuretitle">
    <w:name w:val="Figure_title"/>
    <w:basedOn w:val="Normal"/>
    <w:next w:val="Figure"/>
    <w:link w:val="FiguretitleChar"/>
    <w:rsid w:val="00D02600"/>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D02600"/>
    <w:pPr>
      <w:keepNext/>
      <w:spacing w:before="0" w:after="120"/>
      <w:jc w:val="center"/>
    </w:pPr>
    <w:rPr>
      <w:b/>
    </w:rPr>
  </w:style>
  <w:style w:type="paragraph" w:customStyle="1" w:styleId="Summary">
    <w:name w:val="Summary"/>
    <w:basedOn w:val="Normal"/>
    <w:next w:val="Normalaftertitle"/>
    <w:autoRedefine/>
    <w:rsid w:val="00D02600"/>
    <w:pPr>
      <w:spacing w:after="400"/>
    </w:pPr>
    <w:rPr>
      <w:sz w:val="22"/>
      <w:lang w:val="fr-FR"/>
    </w:rPr>
  </w:style>
  <w:style w:type="paragraph" w:customStyle="1" w:styleId="TableLegendNote">
    <w:name w:val="Table_Legend_Note"/>
    <w:basedOn w:val="Tablelegend"/>
    <w:next w:val="Tablelegend"/>
    <w:rsid w:val="00D02600"/>
    <w:pPr>
      <w:ind w:left="-85" w:firstLine="0"/>
    </w:pPr>
    <w:rPr>
      <w:lang w:val="en-US"/>
    </w:rPr>
  </w:style>
  <w:style w:type="paragraph" w:customStyle="1" w:styleId="Figure">
    <w:name w:val="Figure"/>
    <w:basedOn w:val="FigureNo"/>
    <w:next w:val="Normal"/>
    <w:link w:val="FigureChar"/>
    <w:rsid w:val="00D02600"/>
    <w:pPr>
      <w:keepNext w:val="0"/>
      <w:spacing w:before="0" w:after="240"/>
    </w:pPr>
  </w:style>
  <w:style w:type="character" w:styleId="Hyperlink">
    <w:name w:val="Hyperlink"/>
    <w:basedOn w:val="DefaultParagraphFont"/>
    <w:uiPriority w:val="99"/>
    <w:rsid w:val="001764EA"/>
    <w:rPr>
      <w:color w:val="0000FF"/>
      <w:u w:val="single"/>
    </w:rPr>
  </w:style>
  <w:style w:type="character" w:customStyle="1" w:styleId="HeaderChar">
    <w:name w:val="Header Char"/>
    <w:basedOn w:val="DefaultParagraphFont"/>
    <w:link w:val="Header"/>
    <w:rsid w:val="001764EA"/>
    <w:rPr>
      <w:sz w:val="24"/>
      <w:lang w:val="en-GB" w:eastAsia="en-US"/>
    </w:rPr>
  </w:style>
  <w:style w:type="table" w:styleId="TableGrid">
    <w:name w:val="Table Grid"/>
    <w:basedOn w:val="TableNormal"/>
    <w:uiPriority w:val="59"/>
    <w:qFormat/>
    <w:rsid w:val="001764E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1764EA"/>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1764EA"/>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1764EA"/>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1764EA"/>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UnresolvedMention">
    <w:name w:val="Unresolved Mention"/>
    <w:basedOn w:val="DefaultParagraphFont"/>
    <w:uiPriority w:val="99"/>
    <w:semiHidden/>
    <w:unhideWhenUsed/>
    <w:rsid w:val="00D02600"/>
    <w:rPr>
      <w:color w:val="605E5C"/>
      <w:shd w:val="clear" w:color="auto" w:fill="E1DFDD"/>
    </w:rPr>
  </w:style>
  <w:style w:type="character" w:customStyle="1" w:styleId="Heading1Char">
    <w:name w:val="Heading 1 Char"/>
    <w:basedOn w:val="DefaultParagraphFont"/>
    <w:link w:val="Heading1"/>
    <w:rsid w:val="00D02600"/>
    <w:rPr>
      <w:b/>
      <w:sz w:val="24"/>
      <w:lang w:val="en-GB" w:eastAsia="en-US"/>
    </w:rPr>
  </w:style>
  <w:style w:type="paragraph" w:customStyle="1" w:styleId="Normalaftertitle0">
    <w:name w:val="Normal after title"/>
    <w:basedOn w:val="Normal"/>
    <w:next w:val="Normal"/>
    <w:rsid w:val="00D02600"/>
    <w:pPr>
      <w:tabs>
        <w:tab w:val="clear" w:pos="794"/>
        <w:tab w:val="clear" w:pos="1191"/>
        <w:tab w:val="clear" w:pos="1588"/>
        <w:tab w:val="clear" w:pos="1985"/>
        <w:tab w:val="left" w:pos="1134"/>
        <w:tab w:val="left" w:pos="1871"/>
        <w:tab w:val="left" w:pos="2268"/>
      </w:tabs>
      <w:spacing w:before="280"/>
      <w:jc w:val="left"/>
    </w:pPr>
  </w:style>
  <w:style w:type="character" w:customStyle="1" w:styleId="FootnoteTextChar">
    <w:name w:val="Footnote Text Char"/>
    <w:basedOn w:val="DefaultParagraphFont"/>
    <w:link w:val="FootnoteText"/>
    <w:qFormat/>
    <w:rsid w:val="00D02600"/>
    <w:rPr>
      <w:sz w:val="22"/>
      <w:lang w:val="en-GB" w:eastAsia="en-US"/>
    </w:rPr>
  </w:style>
  <w:style w:type="character" w:customStyle="1" w:styleId="FiguretitleChar">
    <w:name w:val="Figure_title Char"/>
    <w:basedOn w:val="DefaultParagraphFont"/>
    <w:link w:val="Figuretitle"/>
    <w:rsid w:val="00D02600"/>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D02600"/>
    <w:rPr>
      <w:b/>
      <w:sz w:val="24"/>
      <w:lang w:val="en-GB" w:eastAsia="en-US"/>
    </w:rPr>
  </w:style>
  <w:style w:type="character" w:customStyle="1" w:styleId="enumlev1Char">
    <w:name w:val="enumlev1 Char"/>
    <w:basedOn w:val="DefaultParagraphFont"/>
    <w:link w:val="enumlev1"/>
    <w:locked/>
    <w:rsid w:val="00D02600"/>
    <w:rPr>
      <w:sz w:val="24"/>
      <w:lang w:val="en-GB" w:eastAsia="en-US"/>
    </w:rPr>
  </w:style>
  <w:style w:type="character" w:customStyle="1" w:styleId="NormalaftertitleChar">
    <w:name w:val="Normal_after_title Char"/>
    <w:basedOn w:val="DefaultParagraphFont"/>
    <w:link w:val="Normalaftertitle"/>
    <w:locked/>
    <w:rsid w:val="00D02600"/>
    <w:rPr>
      <w:sz w:val="24"/>
      <w:lang w:val="en-GB" w:eastAsia="en-US"/>
    </w:rPr>
  </w:style>
  <w:style w:type="character" w:customStyle="1" w:styleId="RectitleChar">
    <w:name w:val="Rec_title Char"/>
    <w:link w:val="Rectitle"/>
    <w:locked/>
    <w:rsid w:val="00D02600"/>
    <w:rPr>
      <w:b/>
      <w:sz w:val="28"/>
      <w:lang w:val="en-GB" w:eastAsia="en-US"/>
    </w:rPr>
  </w:style>
  <w:style w:type="character" w:customStyle="1" w:styleId="NoteChar">
    <w:name w:val="Note Char"/>
    <w:basedOn w:val="DefaultParagraphFont"/>
    <w:link w:val="Note"/>
    <w:locked/>
    <w:rsid w:val="00D02600"/>
    <w:rPr>
      <w:sz w:val="22"/>
      <w:lang w:val="en-GB" w:eastAsia="en-US"/>
    </w:rPr>
  </w:style>
  <w:style w:type="character" w:customStyle="1" w:styleId="CallChar">
    <w:name w:val="Call Char"/>
    <w:link w:val="Call"/>
    <w:locked/>
    <w:rsid w:val="00D02600"/>
    <w:rPr>
      <w:i/>
      <w:sz w:val="24"/>
      <w:lang w:val="en-GB" w:eastAsia="en-US"/>
    </w:rPr>
  </w:style>
  <w:style w:type="character" w:customStyle="1" w:styleId="TableheadChar">
    <w:name w:val="Table_head Char"/>
    <w:link w:val="Tablehead"/>
    <w:locked/>
    <w:rsid w:val="00D02600"/>
    <w:rPr>
      <w:b/>
      <w:sz w:val="22"/>
      <w:lang w:val="en-GB" w:eastAsia="en-US"/>
    </w:rPr>
  </w:style>
  <w:style w:type="character" w:customStyle="1" w:styleId="TableNoChar">
    <w:name w:val="Table_No Char"/>
    <w:link w:val="TableNo"/>
    <w:rsid w:val="00D02600"/>
    <w:rPr>
      <w:sz w:val="24"/>
      <w:lang w:val="en-GB" w:eastAsia="en-US"/>
    </w:rPr>
  </w:style>
  <w:style w:type="character" w:customStyle="1" w:styleId="TabletextChar">
    <w:name w:val="Table_text Char"/>
    <w:link w:val="Tabletext"/>
    <w:locked/>
    <w:rsid w:val="00D02600"/>
    <w:rPr>
      <w:sz w:val="22"/>
      <w:lang w:val="en-GB" w:eastAsia="en-US"/>
    </w:rPr>
  </w:style>
  <w:style w:type="character" w:customStyle="1" w:styleId="TabletitleChar">
    <w:name w:val="Table_title Char"/>
    <w:link w:val="Tabletitle"/>
    <w:qFormat/>
    <w:rsid w:val="00D02600"/>
    <w:rPr>
      <w:b/>
      <w:sz w:val="24"/>
      <w:lang w:val="en-GB" w:eastAsia="en-US"/>
    </w:rPr>
  </w:style>
  <w:style w:type="character" w:customStyle="1" w:styleId="FigureChar">
    <w:name w:val="Figure Char"/>
    <w:aliases w:val="fig Char"/>
    <w:link w:val="Figure"/>
    <w:rsid w:val="00D02600"/>
    <w:rPr>
      <w:caps/>
      <w:sz w:val="18"/>
      <w:lang w:val="en-GB" w:eastAsia="en-US"/>
    </w:rPr>
  </w:style>
  <w:style w:type="character" w:customStyle="1" w:styleId="FigureNo0">
    <w:name w:val="Figure_No (文字)"/>
    <w:link w:val="FigureNo"/>
    <w:rsid w:val="00D02600"/>
    <w:rPr>
      <w:caps/>
      <w:sz w:val="18"/>
      <w:lang w:val="en-GB" w:eastAsia="en-US"/>
    </w:rPr>
  </w:style>
  <w:style w:type="character" w:customStyle="1" w:styleId="TablelegendChar">
    <w:name w:val="Table_legend Char"/>
    <w:link w:val="Tablelegend"/>
    <w:locked/>
    <w:rsid w:val="00D02600"/>
    <w:rPr>
      <w:sz w:val="22"/>
      <w:lang w:val="en-GB" w:eastAsia="en-US"/>
    </w:rPr>
  </w:style>
  <w:style w:type="character" w:customStyle="1" w:styleId="enumlev2Char">
    <w:name w:val="enumlev2 Char"/>
    <w:basedOn w:val="DefaultParagraphFont"/>
    <w:link w:val="enumlev2"/>
    <w:locked/>
    <w:rsid w:val="00D02600"/>
    <w:rPr>
      <w:sz w:val="24"/>
      <w:lang w:val="en-GB" w:eastAsia="en-US"/>
    </w:rPr>
  </w:style>
  <w:style w:type="character" w:customStyle="1" w:styleId="EquationChar">
    <w:name w:val="Equation Char"/>
    <w:link w:val="Equation"/>
    <w:locked/>
    <w:rsid w:val="00D02600"/>
    <w:rPr>
      <w:sz w:val="24"/>
      <w:lang w:val="en-GB" w:eastAsia="en-US"/>
    </w:rPr>
  </w:style>
  <w:style w:type="character" w:customStyle="1" w:styleId="AnnexNoTitleChar">
    <w:name w:val="Annex_NoTitle Char"/>
    <w:basedOn w:val="DefaultParagraphFont"/>
    <w:link w:val="AnnexNoTitle"/>
    <w:locked/>
    <w:rsid w:val="00D02600"/>
    <w:rPr>
      <w:b/>
      <w:sz w:val="28"/>
      <w:lang w:val="en-GB" w:eastAsia="en-US"/>
    </w:rPr>
  </w:style>
  <w:style w:type="character" w:styleId="CommentReference">
    <w:name w:val="annotation reference"/>
    <w:basedOn w:val="DefaultParagraphFont"/>
    <w:semiHidden/>
    <w:unhideWhenUsed/>
    <w:rsid w:val="00D02600"/>
    <w:rPr>
      <w:sz w:val="16"/>
      <w:szCs w:val="16"/>
    </w:rPr>
  </w:style>
  <w:style w:type="paragraph" w:styleId="CommentText">
    <w:name w:val="annotation text"/>
    <w:basedOn w:val="Normal"/>
    <w:link w:val="CommentTextChar"/>
    <w:unhideWhenUsed/>
    <w:rsid w:val="00D02600"/>
    <w:rPr>
      <w:sz w:val="20"/>
    </w:rPr>
  </w:style>
  <w:style w:type="character" w:customStyle="1" w:styleId="CommentTextChar">
    <w:name w:val="Comment Text Char"/>
    <w:basedOn w:val="DefaultParagraphFont"/>
    <w:link w:val="CommentText"/>
    <w:rsid w:val="00D02600"/>
    <w:rPr>
      <w:lang w:val="en-GB" w:eastAsia="en-US"/>
    </w:rPr>
  </w:style>
  <w:style w:type="paragraph" w:styleId="CommentSubject">
    <w:name w:val="annotation subject"/>
    <w:basedOn w:val="CommentText"/>
    <w:next w:val="CommentText"/>
    <w:link w:val="CommentSubjectChar"/>
    <w:semiHidden/>
    <w:unhideWhenUsed/>
    <w:rsid w:val="00D02600"/>
    <w:rPr>
      <w:b/>
      <w:bCs/>
    </w:rPr>
  </w:style>
  <w:style w:type="character" w:customStyle="1" w:styleId="CommentSubjectChar">
    <w:name w:val="Comment Subject Char"/>
    <w:basedOn w:val="CommentTextChar"/>
    <w:link w:val="CommentSubject"/>
    <w:semiHidden/>
    <w:rsid w:val="00D02600"/>
    <w:rPr>
      <w:b/>
      <w:bCs/>
      <w:lang w:val="en-GB" w:eastAsia="en-US"/>
    </w:rPr>
  </w:style>
  <w:style w:type="paragraph" w:styleId="Revision">
    <w:name w:val="Revision"/>
    <w:hidden/>
    <w:uiPriority w:val="99"/>
    <w:semiHidden/>
    <w:rsid w:val="00D02600"/>
    <w:rPr>
      <w:sz w:val="24"/>
      <w:lang w:val="en-GB" w:eastAsia="en-US"/>
    </w:rPr>
  </w:style>
  <w:style w:type="character" w:customStyle="1" w:styleId="Heading2Char">
    <w:name w:val="Heading 2 Char"/>
    <w:basedOn w:val="DefaultParagraphFont"/>
    <w:link w:val="Heading2"/>
    <w:rsid w:val="00D02600"/>
    <w:rPr>
      <w:b/>
      <w:sz w:val="24"/>
      <w:lang w:val="en-GB" w:eastAsia="en-US"/>
    </w:rPr>
  </w:style>
  <w:style w:type="character" w:customStyle="1" w:styleId="Heading3Char">
    <w:name w:val="Heading 3 Char"/>
    <w:basedOn w:val="DefaultParagraphFont"/>
    <w:link w:val="Heading3"/>
    <w:rsid w:val="00D02600"/>
    <w:rPr>
      <w:b/>
      <w:sz w:val="24"/>
      <w:lang w:val="en-GB" w:eastAsia="en-US"/>
    </w:rPr>
  </w:style>
  <w:style w:type="character" w:customStyle="1" w:styleId="Heading4Char">
    <w:name w:val="Heading 4 Char"/>
    <w:basedOn w:val="DefaultParagraphFont"/>
    <w:link w:val="Heading4"/>
    <w:rsid w:val="00D02600"/>
    <w:rPr>
      <w:b/>
      <w:sz w:val="24"/>
      <w:lang w:val="en-GB" w:eastAsia="en-US"/>
    </w:rPr>
  </w:style>
  <w:style w:type="character" w:customStyle="1" w:styleId="Heading5Char">
    <w:name w:val="Heading 5 Char"/>
    <w:basedOn w:val="DefaultParagraphFont"/>
    <w:link w:val="Heading5"/>
    <w:rsid w:val="00D02600"/>
    <w:rPr>
      <w:b/>
      <w:sz w:val="24"/>
      <w:lang w:val="en-GB" w:eastAsia="en-US"/>
    </w:rPr>
  </w:style>
  <w:style w:type="character" w:customStyle="1" w:styleId="Heading6Char">
    <w:name w:val="Heading 6 Char"/>
    <w:basedOn w:val="DefaultParagraphFont"/>
    <w:link w:val="Heading6"/>
    <w:rsid w:val="00D02600"/>
    <w:rPr>
      <w:b/>
      <w:sz w:val="24"/>
      <w:lang w:val="en-GB" w:eastAsia="en-US"/>
    </w:rPr>
  </w:style>
  <w:style w:type="character" w:customStyle="1" w:styleId="Heading7Char">
    <w:name w:val="Heading 7 Char"/>
    <w:basedOn w:val="DefaultParagraphFont"/>
    <w:link w:val="Heading7"/>
    <w:rsid w:val="00D02600"/>
    <w:rPr>
      <w:b/>
      <w:sz w:val="24"/>
      <w:lang w:val="en-GB" w:eastAsia="en-US"/>
    </w:rPr>
  </w:style>
  <w:style w:type="character" w:customStyle="1" w:styleId="Heading8Char">
    <w:name w:val="Heading 8 Char"/>
    <w:basedOn w:val="DefaultParagraphFont"/>
    <w:link w:val="Heading8"/>
    <w:rsid w:val="00D02600"/>
    <w:rPr>
      <w:b/>
      <w:sz w:val="24"/>
      <w:lang w:val="en-GB" w:eastAsia="en-US"/>
    </w:rPr>
  </w:style>
  <w:style w:type="character" w:customStyle="1" w:styleId="Heading9Char">
    <w:name w:val="Heading 9 Char"/>
    <w:basedOn w:val="DefaultParagraphFont"/>
    <w:link w:val="Heading9"/>
    <w:rsid w:val="00D02600"/>
    <w:rPr>
      <w:b/>
      <w:sz w:val="24"/>
      <w:lang w:val="en-GB" w:eastAsia="en-US"/>
    </w:rPr>
  </w:style>
  <w:style w:type="character" w:customStyle="1" w:styleId="FooterChar">
    <w:name w:val="Footer Char"/>
    <w:basedOn w:val="DefaultParagraphFont"/>
    <w:link w:val="Footer"/>
    <w:rsid w:val="00D02600"/>
    <w:rPr>
      <w:noProof/>
      <w:sz w:val="18"/>
      <w:lang w:val="en-GB" w:eastAsia="en-US"/>
    </w:rPr>
  </w:style>
  <w:style w:type="paragraph" w:styleId="ListParagraph">
    <w:name w:val="List Paragraph"/>
    <w:basedOn w:val="Normal"/>
    <w:uiPriority w:val="34"/>
    <w:qFormat/>
    <w:rsid w:val="00D02600"/>
    <w:pPr>
      <w:ind w:left="720"/>
      <w:contextualSpacing/>
    </w:pPr>
    <w:rPr>
      <w:lang w:val="fr-FR"/>
    </w:rPr>
  </w:style>
  <w:style w:type="paragraph" w:styleId="BodyText">
    <w:name w:val="Body Text"/>
    <w:basedOn w:val="Normal"/>
    <w:link w:val="BodyTextChar"/>
    <w:uiPriority w:val="99"/>
    <w:rsid w:val="00D02600"/>
    <w:pPr>
      <w:tabs>
        <w:tab w:val="clear" w:pos="794"/>
        <w:tab w:val="clear" w:pos="1191"/>
        <w:tab w:val="clear" w:pos="1588"/>
        <w:tab w:val="clear" w:pos="1985"/>
      </w:tabs>
      <w:overflowPunct/>
      <w:autoSpaceDE/>
      <w:autoSpaceDN/>
      <w:adjustRightInd/>
      <w:spacing w:after="240"/>
      <w:jc w:val="left"/>
      <w:textAlignment w:val="auto"/>
    </w:pPr>
    <w:rPr>
      <w:rFonts w:ascii="Arial" w:eastAsia="Arial Unicode MS" w:hAnsi="Arial"/>
      <w:sz w:val="20"/>
      <w:szCs w:val="24"/>
      <w:lang w:val="en-US"/>
    </w:rPr>
  </w:style>
  <w:style w:type="character" w:customStyle="1" w:styleId="BodyTextChar">
    <w:name w:val="Body Text Char"/>
    <w:basedOn w:val="DefaultParagraphFont"/>
    <w:link w:val="BodyText"/>
    <w:uiPriority w:val="99"/>
    <w:rsid w:val="00D02600"/>
    <w:rPr>
      <w:rFonts w:ascii="Arial" w:eastAsia="Arial Unicode MS" w:hAnsi="Arial"/>
      <w:szCs w:val="24"/>
      <w:lang w:eastAsia="en-US"/>
    </w:rPr>
  </w:style>
  <w:style w:type="character" w:styleId="FollowedHyperlink">
    <w:name w:val="FollowedHyperlink"/>
    <w:uiPriority w:val="99"/>
    <w:semiHidden/>
    <w:rsid w:val="00D02600"/>
    <w:rPr>
      <w:rFonts w:cs="Times New Roman"/>
      <w:color w:val="800080"/>
      <w:u w:val="single"/>
    </w:rPr>
  </w:style>
  <w:style w:type="paragraph" w:styleId="BalloonText">
    <w:name w:val="Balloon Text"/>
    <w:basedOn w:val="Normal"/>
    <w:link w:val="BalloonTextChar"/>
    <w:uiPriority w:val="99"/>
    <w:rsid w:val="00D02600"/>
    <w:pPr>
      <w:spacing w:before="0"/>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02600"/>
    <w:rPr>
      <w:rFonts w:ascii="Tahoma" w:hAnsi="Tahoma" w:cs="Tahoma"/>
      <w:sz w:val="16"/>
      <w:szCs w:val="16"/>
      <w:lang w:val="fr-FR" w:eastAsia="en-US"/>
    </w:rPr>
  </w:style>
  <w:style w:type="paragraph" w:customStyle="1" w:styleId="FirstFooter">
    <w:name w:val="FirstFooter"/>
    <w:basedOn w:val="Footer"/>
    <w:rsid w:val="00D02600"/>
    <w:pPr>
      <w:overflowPunct/>
      <w:autoSpaceDE/>
      <w:autoSpaceDN/>
      <w:adjustRightInd/>
      <w:spacing w:before="40"/>
      <w:jc w:val="left"/>
      <w:textAlignment w:val="auto"/>
    </w:pPr>
    <w:rPr>
      <w:rFonts w:eastAsia="MS Mincho"/>
      <w:noProof w:val="0"/>
      <w:sz w:val="16"/>
    </w:rPr>
  </w:style>
  <w:style w:type="paragraph" w:customStyle="1" w:styleId="Reasons">
    <w:name w:val="Reasons"/>
    <w:basedOn w:val="Normal"/>
    <w:qFormat/>
    <w:rsid w:val="00D02600"/>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yperlink" Target="https://www.itu.int/ITU-R/go/patents/fr"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emf"/><Relationship Id="rId40" Type="http://schemas.openxmlformats.org/officeDocument/2006/relationships/oleObject" Target="embeddings/oleObject13.bin"/><Relationship Id="rId45" Type="http://schemas.openxmlformats.org/officeDocument/2006/relationships/image" Target="media/image18.emf"/><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5.wmf"/><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e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hyperlink" Target="https://www.itu.int/publ/R-REC/fr"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6.emf"/><Relationship Id="rId54" Type="http://schemas.openxmlformats.org/officeDocument/2006/relationships/oleObject" Target="embeddings/oleObject20.bin"/><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5.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8A6F-A0B0-470F-B4F2-B852726E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127</TotalTime>
  <Pages>17</Pages>
  <Words>5037</Words>
  <Characters>27595</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Recommandation UIT-R BT.2100-3 (02/2025) – Valeurs des paramètres de l'image dans le cas de systèmes de télévision à grande plage dynamique à utiliser pour la production et l'échange international de programmes</vt:lpstr>
    </vt:vector>
  </TitlesOfParts>
  <Manager/>
  <Company>ITU</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BT.2100-3 (02/2025) – Valeurs des paramètres de l'image dans le cas de systèmes de télévision à grande plage dynamique à utiliser pour la production et l'échange international de programmes</dc:title>
  <dc:subject/>
  <dc:creator>French</dc:creator>
  <cp:keywords>Grande plage dynamique, HDR, télévision, TV-HDR, paramètres de système pour les images, production télévisuelle, échange international de programmes, gamme de couleurs étendue, quantification perceptuelle, PQ, hybride log-gamma, HLG</cp:keywords>
  <dc:description/>
  <cp:lastModifiedBy>French</cp:lastModifiedBy>
  <cp:revision>31</cp:revision>
  <cp:lastPrinted>2025-04-22T08:32:00Z</cp:lastPrinted>
  <dcterms:created xsi:type="dcterms:W3CDTF">2025-04-22T06:03:00Z</dcterms:created>
  <dcterms:modified xsi:type="dcterms:W3CDTF">2025-04-22T08:35:00Z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