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B55B1" w14:textId="77777777" w:rsidR="00FE79FE" w:rsidRDefault="00FE79FE"/>
    <w:p w14:paraId="1F834291" w14:textId="77777777" w:rsidR="00013002" w:rsidRDefault="00013002" w:rsidP="00DE5556">
      <w:pPr>
        <w:tabs>
          <w:tab w:val="clear" w:pos="794"/>
          <w:tab w:val="clear" w:pos="1191"/>
          <w:tab w:val="clear" w:pos="1588"/>
          <w:tab w:val="clear" w:pos="1985"/>
        </w:tabs>
      </w:pPr>
    </w:p>
    <w:p w14:paraId="099D714C" w14:textId="1D4162F2" w:rsidR="00D5024B" w:rsidRPr="002418B2" w:rsidRDefault="00D5024B" w:rsidP="00D5024B">
      <w:pPr>
        <w:pStyle w:val="CoverNumber"/>
        <w:rPr>
          <w:lang w:val="es-ES"/>
        </w:rPr>
      </w:pPr>
      <w:r w:rsidRPr="00F111D6">
        <w:rPr>
          <w:lang w:val="es-ES"/>
        </w:rPr>
        <w:t>Recom</w:t>
      </w:r>
      <w:r w:rsidR="0069322D" w:rsidRPr="00F111D6">
        <w:rPr>
          <w:lang w:val="es-ES"/>
        </w:rPr>
        <w:t>e</w:t>
      </w:r>
      <w:r w:rsidRPr="00F111D6">
        <w:rPr>
          <w:lang w:val="es-ES"/>
        </w:rPr>
        <w:t>nda</w:t>
      </w:r>
      <w:r w:rsidR="0069322D" w:rsidRPr="00F111D6">
        <w:rPr>
          <w:lang w:val="es-ES"/>
        </w:rPr>
        <w:t>c</w:t>
      </w:r>
      <w:r w:rsidRPr="00F111D6">
        <w:rPr>
          <w:lang w:val="es-ES"/>
        </w:rPr>
        <w:t>i</w:t>
      </w:r>
      <w:r w:rsidR="0069322D" w:rsidRPr="00F111D6">
        <w:rPr>
          <w:lang w:val="es-ES"/>
        </w:rPr>
        <w:t>ó</w:t>
      </w:r>
      <w:r w:rsidRPr="00F111D6">
        <w:rPr>
          <w:lang w:val="es-ES"/>
        </w:rPr>
        <w:t xml:space="preserve">n </w:t>
      </w:r>
      <w:r w:rsidR="007624B1" w:rsidRPr="00F111D6">
        <w:rPr>
          <w:lang w:val="es-ES"/>
        </w:rPr>
        <w:t>U</w:t>
      </w:r>
      <w:r w:rsidRPr="00F111D6">
        <w:rPr>
          <w:lang w:val="es-ES"/>
        </w:rPr>
        <w:t xml:space="preserve">IT-R </w:t>
      </w:r>
      <w:r w:rsidR="00441AF2">
        <w:rPr>
          <w:lang w:val="es-ES"/>
        </w:rPr>
        <w:t>BT</w:t>
      </w:r>
      <w:r w:rsidRPr="00F111D6">
        <w:rPr>
          <w:lang w:val="es-ES"/>
        </w:rPr>
        <w:t>.</w:t>
      </w:r>
      <w:r w:rsidR="002418B2" w:rsidRPr="002418B2">
        <w:rPr>
          <w:lang w:val="es-ES"/>
        </w:rPr>
        <w:t>2075-5</w:t>
      </w:r>
    </w:p>
    <w:p w14:paraId="7810220F" w14:textId="7C5B2DE1" w:rsidR="00D5024B" w:rsidRPr="00F111D6" w:rsidRDefault="002418B2" w:rsidP="00D5024B">
      <w:pPr>
        <w:pStyle w:val="CoverDate"/>
        <w:rPr>
          <w:lang w:val="es-ES"/>
        </w:rPr>
      </w:pPr>
      <w:r w:rsidRPr="001C619E">
        <w:rPr>
          <w:lang w:val="es-ES"/>
        </w:rPr>
        <w:t>(05/2023)</w:t>
      </w:r>
    </w:p>
    <w:p w14:paraId="1DF79529" w14:textId="77777777" w:rsidR="00D5024B" w:rsidRPr="00F111D6" w:rsidRDefault="00A25EE2" w:rsidP="00D5024B">
      <w:pPr>
        <w:pStyle w:val="CoverSeries"/>
        <w:rPr>
          <w:lang w:val="es-ES"/>
        </w:rPr>
      </w:pPr>
      <w:r w:rsidRPr="00F111D6">
        <w:rPr>
          <w:lang w:val="es-ES"/>
        </w:rPr>
        <w:t>S</w:t>
      </w:r>
      <w:r w:rsidR="0069322D" w:rsidRPr="00F111D6">
        <w:rPr>
          <w:lang w:val="es-ES"/>
        </w:rPr>
        <w:t>e</w:t>
      </w:r>
      <w:r w:rsidRPr="00F111D6">
        <w:rPr>
          <w:lang w:val="es-ES"/>
        </w:rPr>
        <w:t xml:space="preserve">rie </w:t>
      </w:r>
      <w:r w:rsidR="00441AF2">
        <w:rPr>
          <w:lang w:val="es-ES"/>
        </w:rPr>
        <w:t>BT</w:t>
      </w:r>
      <w:r w:rsidR="00D5024B" w:rsidRPr="00F111D6">
        <w:rPr>
          <w:lang w:val="es-ES"/>
        </w:rPr>
        <w:t xml:space="preserve">: </w:t>
      </w:r>
      <w:r w:rsidR="00441AF2" w:rsidRPr="00441AF2">
        <w:rPr>
          <w:lang w:val="es-ES"/>
        </w:rPr>
        <w:t>Servicio de radiodifusión (televisión)</w:t>
      </w:r>
    </w:p>
    <w:p w14:paraId="3E21F52D" w14:textId="26363CAF" w:rsidR="00D5024B" w:rsidRPr="00F111D6" w:rsidRDefault="00045169" w:rsidP="00D5024B">
      <w:pPr>
        <w:pStyle w:val="CoverTitle"/>
        <w:rPr>
          <w:lang w:val="es-ES"/>
        </w:rPr>
      </w:pPr>
      <w:r w:rsidRPr="00045169">
        <w:rPr>
          <w:lang w:val="es-ES"/>
        </w:rPr>
        <w:t>Sistema integrado de radiodifusión-banda ancha</w:t>
      </w:r>
    </w:p>
    <w:p w14:paraId="2FDAF0C5" w14:textId="77777777" w:rsidR="002B7A50" w:rsidRPr="00045169" w:rsidRDefault="002B7A50" w:rsidP="002B7A50">
      <w:pPr>
        <w:rPr>
          <w:lang w:val="es-ES"/>
        </w:rPr>
      </w:pPr>
    </w:p>
    <w:p w14:paraId="5C44C719" w14:textId="21395768" w:rsidR="002B7A50" w:rsidRPr="00045169" w:rsidRDefault="002B7A50" w:rsidP="002B7A50">
      <w:pPr>
        <w:rPr>
          <w:lang w:val="es-ES"/>
        </w:rPr>
        <w:sectPr w:rsidR="002B7A50" w:rsidRPr="00045169" w:rsidSect="00A44770">
          <w:headerReference w:type="even" r:id="rId8"/>
          <w:headerReference w:type="default" r:id="rId9"/>
          <w:footerReference w:type="default" r:id="rId10"/>
          <w:pgSz w:w="11907" w:h="16840" w:code="9"/>
          <w:pgMar w:top="1089" w:right="1089" w:bottom="284" w:left="1089" w:header="737" w:footer="284" w:gutter="0"/>
          <w:pgNumType w:start="1"/>
          <w:cols w:space="720"/>
          <w:docGrid w:linePitch="326"/>
        </w:sectPr>
      </w:pPr>
    </w:p>
    <w:p w14:paraId="55970197" w14:textId="77777777" w:rsidR="0069322D" w:rsidRPr="006C718C" w:rsidRDefault="0069322D" w:rsidP="0069322D">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0" w:after="0"/>
        <w:rPr>
          <w:bCs/>
          <w:sz w:val="24"/>
          <w:szCs w:val="24"/>
          <w:lang w:val="es-ES_tradnl"/>
        </w:rPr>
      </w:pPr>
      <w:bookmarkStart w:id="0" w:name="c2tope"/>
      <w:bookmarkEnd w:id="0"/>
      <w:r w:rsidRPr="006C718C">
        <w:rPr>
          <w:bCs/>
          <w:sz w:val="24"/>
          <w:szCs w:val="24"/>
          <w:lang w:val="es-ES_tradnl"/>
        </w:rPr>
        <w:lastRenderedPageBreak/>
        <w:t>Prólogo</w:t>
      </w:r>
    </w:p>
    <w:p w14:paraId="1D24F332" w14:textId="77777777" w:rsidR="0069322D" w:rsidRPr="006C718C" w:rsidRDefault="0069322D" w:rsidP="0069322D">
      <w:pPr>
        <w:spacing w:before="180"/>
        <w:rPr>
          <w:sz w:val="20"/>
          <w:lang w:val="es-ES_tradnl"/>
        </w:rPr>
      </w:pPr>
      <w:r w:rsidRPr="006C718C">
        <w:rPr>
          <w:sz w:val="20"/>
          <w:lang w:val="es-ES_tradnl"/>
        </w:rPr>
        <w:t>El Sector de Radiocomunicaciones tiene como cometido garantizar la utilizaci</w:t>
      </w:r>
      <w:r>
        <w:rPr>
          <w:sz w:val="20"/>
          <w:lang w:val="es-ES_tradnl"/>
        </w:rPr>
        <w:t>ón racional, equitativa, eficaz y económica del espectro de frecuencias radioeléctricas por todos los servicios de radiocomunicaciones, incluidos los servicios por satélite, y realizar, sin limitación de gamas de frecuencias, estudios que sirvan de base para la adopción de las Recomendaciones UIT-R.</w:t>
      </w:r>
    </w:p>
    <w:p w14:paraId="2D9289E0" w14:textId="77777777" w:rsidR="0069322D" w:rsidRPr="006C718C" w:rsidRDefault="0069322D" w:rsidP="0069322D">
      <w:pPr>
        <w:rPr>
          <w:sz w:val="20"/>
          <w:lang w:val="es-ES_tradnl"/>
        </w:rPr>
      </w:pPr>
      <w:r w:rsidRPr="006C718C">
        <w:rPr>
          <w:sz w:val="20"/>
          <w:lang w:val="es-ES_tradnl"/>
        </w:rPr>
        <w:t>Las Conferencias Mundiales y Regionales de Radiocomunicaciones y las Asambleas de Radiocomunicaciones, c</w:t>
      </w:r>
      <w:r>
        <w:rPr>
          <w:sz w:val="20"/>
          <w:lang w:val="es-ES_tradnl"/>
        </w:rPr>
        <w:t>on la colaboración de las Comisiones de Estudio, cumplen las funciones reglamentarias y políticas del Sector de Radiocomunicaciones.</w:t>
      </w:r>
    </w:p>
    <w:p w14:paraId="69C01F81" w14:textId="77777777" w:rsidR="0069322D" w:rsidRPr="00021E8A" w:rsidRDefault="0069322D" w:rsidP="0069322D">
      <w:pPr>
        <w:pStyle w:val="Heading1"/>
        <w:spacing w:before="340"/>
        <w:jc w:val="center"/>
        <w:rPr>
          <w:szCs w:val="24"/>
          <w:lang w:val="es-ES_tradnl"/>
        </w:rPr>
      </w:pPr>
      <w:r w:rsidRPr="007C36CA">
        <w:rPr>
          <w:lang w:val="es-ES_tradnl"/>
        </w:rPr>
        <w:t>Política sobre Derechos de Propiedad Intelectual</w:t>
      </w:r>
      <w:r w:rsidRPr="00021E8A">
        <w:rPr>
          <w:szCs w:val="24"/>
          <w:lang w:val="es-ES_tradnl"/>
        </w:rPr>
        <w:t xml:space="preserve"> (IPR)</w:t>
      </w:r>
    </w:p>
    <w:p w14:paraId="0A857C7F" w14:textId="77777777" w:rsidR="0069322D" w:rsidRPr="00021E8A" w:rsidRDefault="0069322D" w:rsidP="0069322D">
      <w:pPr>
        <w:spacing w:before="180"/>
        <w:rPr>
          <w:sz w:val="20"/>
          <w:lang w:val="es-ES_tradnl"/>
        </w:rPr>
      </w:pPr>
      <w:r w:rsidRPr="00021E8A">
        <w:rPr>
          <w:sz w:val="20"/>
          <w:lang w:val="es-ES_tradnl"/>
        </w:rPr>
        <w:t>La política del UIT</w:t>
      </w:r>
      <w:r w:rsidRPr="00021E8A">
        <w:rPr>
          <w:sz w:val="20"/>
          <w:lang w:val="es-ES_tradnl"/>
        </w:rPr>
        <w:noBreakHyphen/>
        <w:t>R sobre Derechos de Propiedad Intelectual se describe en la Política Común de Patentes UIT</w:t>
      </w:r>
      <w:r w:rsidRPr="00021E8A">
        <w:rPr>
          <w:sz w:val="20"/>
          <w:lang w:val="es-ES_tradnl"/>
        </w:rPr>
        <w:noBreakHyphen/>
        <w:t>T/UIT</w:t>
      </w:r>
      <w:r w:rsidRPr="00021E8A">
        <w:rPr>
          <w:sz w:val="20"/>
          <w:lang w:val="es-ES_tradnl"/>
        </w:rPr>
        <w:noBreakHyphen/>
        <w:t>R/ISO/CEI a la que se hace referencia en la Resolución UIT</w:t>
      </w:r>
      <w:r w:rsidRPr="00021E8A">
        <w:rPr>
          <w:sz w:val="20"/>
          <w:lang w:val="es-ES_tradnl"/>
        </w:rPr>
        <w:noBreakHyphen/>
        <w:t xml:space="preserve">R 1. Los formularios que deben utilizarse en la declaración sobre patentes y utilización de patentes por los titulares de las mismas figuran en la dirección web </w:t>
      </w:r>
      <w:hyperlink r:id="rId11" w:history="1">
        <w:r w:rsidRPr="00021E8A">
          <w:rPr>
            <w:rStyle w:val="Hyperlink"/>
            <w:sz w:val="20"/>
            <w:lang w:val="es-ES_tradnl"/>
          </w:rPr>
          <w:t>http://www.itu.int/ITU-R/go/patents/es</w:t>
        </w:r>
      </w:hyperlink>
      <w:r w:rsidRPr="00021E8A">
        <w:rPr>
          <w:sz w:val="20"/>
          <w:lang w:val="es-ES_tradnl"/>
        </w:rPr>
        <w:t>, donde también aparecen las Directrices para la implementación de la Política Común de Patentes UIT</w:t>
      </w:r>
      <w:r w:rsidRPr="00021E8A">
        <w:rPr>
          <w:sz w:val="20"/>
          <w:lang w:val="es-ES_tradnl"/>
        </w:rPr>
        <w:noBreakHyphen/>
        <w:t>T/UIT</w:t>
      </w:r>
      <w:r w:rsidRPr="00021E8A">
        <w:rPr>
          <w:sz w:val="20"/>
          <w:lang w:val="es-ES_tradnl"/>
        </w:rPr>
        <w:noBreakHyphen/>
        <w:t>R/ISO/CEI y la base de datos sobre información de patentes del UIT</w:t>
      </w:r>
      <w:r w:rsidRPr="00021E8A">
        <w:rPr>
          <w:sz w:val="20"/>
          <w:lang w:val="es-ES_tradnl"/>
        </w:rPr>
        <w:noBreakHyphen/>
        <w:t>R sobre este asunto.</w:t>
      </w:r>
    </w:p>
    <w:p w14:paraId="3E05C571" w14:textId="77777777" w:rsidR="0069322D" w:rsidRPr="007C36CA" w:rsidRDefault="0069322D" w:rsidP="0069322D">
      <w:pPr>
        <w:spacing w:before="0"/>
        <w:jc w:val="center"/>
        <w:rPr>
          <w:sz w:val="22"/>
          <w:lang w:val="es-ES_tradnl"/>
        </w:rPr>
      </w:pPr>
    </w:p>
    <w:p w14:paraId="7E744774" w14:textId="77777777" w:rsidR="0069322D" w:rsidRPr="007C36CA" w:rsidRDefault="0069322D" w:rsidP="0069322D">
      <w:pPr>
        <w:spacing w:before="0"/>
        <w:jc w:val="center"/>
        <w:rPr>
          <w:sz w:val="22"/>
          <w:lang w:val="es-ES_tradnl"/>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69322D" w:rsidRPr="00E31B9F" w14:paraId="50440B2C" w14:textId="77777777" w:rsidTr="0069322D">
        <w:tc>
          <w:tcPr>
            <w:tcW w:w="9360" w:type="dxa"/>
            <w:gridSpan w:val="2"/>
          </w:tcPr>
          <w:p w14:paraId="4DE63150" w14:textId="77777777" w:rsidR="0069322D" w:rsidRPr="00021E8A" w:rsidRDefault="0069322D" w:rsidP="000B4BD9">
            <w:pPr>
              <w:pStyle w:val="Chaptitle"/>
              <w:keepLines w:val="0"/>
              <w:tabs>
                <w:tab w:val="clear" w:pos="794"/>
                <w:tab w:val="clear" w:pos="1191"/>
                <w:tab w:val="clear" w:pos="1588"/>
                <w:tab w:val="clear" w:pos="1985"/>
              </w:tabs>
              <w:overflowPunct/>
              <w:spacing w:before="140"/>
              <w:textAlignment w:val="auto"/>
              <w:rPr>
                <w:sz w:val="22"/>
                <w:szCs w:val="22"/>
                <w:lang w:val="es-ES_tradnl"/>
              </w:rPr>
            </w:pPr>
            <w:r w:rsidRPr="00021E8A">
              <w:rPr>
                <w:sz w:val="22"/>
                <w:szCs w:val="22"/>
                <w:lang w:val="es-ES_tradnl"/>
              </w:rPr>
              <w:t xml:space="preserve">Series de las Recomendaciones UIT-R </w:t>
            </w:r>
          </w:p>
          <w:p w14:paraId="12FEB3CA" w14:textId="77777777" w:rsidR="0069322D" w:rsidRPr="00763D08"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lang w:val="es-ES_tradnl"/>
              </w:rPr>
            </w:pPr>
            <w:r w:rsidRPr="00763D08">
              <w:rPr>
                <w:b w:val="0"/>
                <w:sz w:val="18"/>
                <w:szCs w:val="18"/>
                <w:lang w:val="es-ES_tradnl"/>
              </w:rPr>
              <w:t xml:space="preserve">(También disponible en línea en </w:t>
            </w:r>
            <w:hyperlink r:id="rId12" w:history="1">
              <w:r w:rsidR="00B96572">
                <w:rPr>
                  <w:rStyle w:val="Hyperlink"/>
                  <w:b w:val="0"/>
                  <w:bCs/>
                  <w:sz w:val="18"/>
                  <w:szCs w:val="18"/>
                  <w:lang w:val="es-ES_tradnl"/>
                </w:rPr>
                <w:t>https://www.itu.int/publ/R-REC/es</w:t>
              </w:r>
            </w:hyperlink>
            <w:r w:rsidRPr="00763D08">
              <w:rPr>
                <w:b w:val="0"/>
                <w:bCs/>
                <w:sz w:val="18"/>
                <w:szCs w:val="18"/>
                <w:lang w:val="es-ES_tradnl"/>
              </w:rPr>
              <w:t>)</w:t>
            </w:r>
          </w:p>
        </w:tc>
      </w:tr>
      <w:tr w:rsidR="0069322D" w:rsidRPr="00036EE3" w14:paraId="2BBC6984" w14:textId="77777777" w:rsidTr="00B96572">
        <w:tc>
          <w:tcPr>
            <w:tcW w:w="1140" w:type="dxa"/>
            <w:tcBorders>
              <w:bottom w:val="nil"/>
            </w:tcBorders>
            <w:vAlign w:val="bottom"/>
          </w:tcPr>
          <w:p w14:paraId="5D6D7910" w14:textId="77777777" w:rsidR="0069322D" w:rsidRPr="00036EE3" w:rsidRDefault="0069322D" w:rsidP="00B96572">
            <w:pPr>
              <w:spacing w:before="180" w:after="100"/>
              <w:ind w:left="57"/>
              <w:jc w:val="left"/>
              <w:rPr>
                <w:b/>
                <w:bCs/>
                <w:sz w:val="20"/>
                <w:lang w:val="en-US"/>
              </w:rPr>
            </w:pPr>
            <w:r w:rsidRPr="00036EE3">
              <w:rPr>
                <w:b/>
                <w:bCs/>
                <w:sz w:val="20"/>
                <w:lang w:val="en-US"/>
              </w:rPr>
              <w:t>Series</w:t>
            </w:r>
          </w:p>
        </w:tc>
        <w:tc>
          <w:tcPr>
            <w:tcW w:w="8220" w:type="dxa"/>
            <w:tcBorders>
              <w:bottom w:val="nil"/>
            </w:tcBorders>
            <w:vAlign w:val="bottom"/>
          </w:tcPr>
          <w:p w14:paraId="4BCA5219" w14:textId="77777777" w:rsidR="0069322D" w:rsidRPr="00036EE3" w:rsidRDefault="0069322D" w:rsidP="00B96572">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100"/>
              <w:rPr>
                <w:bCs/>
                <w:sz w:val="20"/>
                <w:lang w:val="en-US"/>
              </w:rPr>
            </w:pPr>
            <w:r>
              <w:rPr>
                <w:bCs/>
                <w:sz w:val="20"/>
                <w:lang w:val="en-US"/>
              </w:rPr>
              <w:t>Título</w:t>
            </w:r>
          </w:p>
        </w:tc>
      </w:tr>
      <w:tr w:rsidR="0069322D" w:rsidRPr="004532F7" w14:paraId="18E31C21" w14:textId="77777777" w:rsidTr="0069322D">
        <w:tc>
          <w:tcPr>
            <w:tcW w:w="1140" w:type="dxa"/>
            <w:tcBorders>
              <w:top w:val="nil"/>
              <w:bottom w:val="nil"/>
            </w:tcBorders>
            <w:shd w:val="clear" w:color="auto" w:fill="auto"/>
          </w:tcPr>
          <w:p w14:paraId="7628BE06" w14:textId="77777777" w:rsidR="0069322D" w:rsidRPr="004532F7" w:rsidRDefault="0069322D" w:rsidP="000B4BD9">
            <w:pPr>
              <w:spacing w:before="30" w:after="30"/>
              <w:ind w:left="57"/>
              <w:jc w:val="left"/>
              <w:rPr>
                <w:b/>
                <w:bCs/>
                <w:sz w:val="20"/>
                <w:lang w:val="en-US"/>
              </w:rPr>
            </w:pPr>
            <w:r w:rsidRPr="004532F7">
              <w:rPr>
                <w:b/>
                <w:bCs/>
                <w:sz w:val="20"/>
                <w:lang w:val="en-US"/>
              </w:rPr>
              <w:t>BO</w:t>
            </w:r>
          </w:p>
        </w:tc>
        <w:tc>
          <w:tcPr>
            <w:tcW w:w="8220" w:type="dxa"/>
            <w:tcBorders>
              <w:top w:val="nil"/>
              <w:bottom w:val="nil"/>
            </w:tcBorders>
            <w:shd w:val="clear" w:color="auto" w:fill="auto"/>
          </w:tcPr>
          <w:p w14:paraId="140EDA8D" w14:textId="77777777" w:rsidR="0069322D" w:rsidRPr="004532F7"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4532F7">
              <w:rPr>
                <w:b w:val="0"/>
                <w:sz w:val="20"/>
              </w:rPr>
              <w:t>Distribución por satélite</w:t>
            </w:r>
          </w:p>
        </w:tc>
      </w:tr>
      <w:tr w:rsidR="0069322D" w:rsidRPr="005A20C1" w14:paraId="48A2CF16" w14:textId="77777777" w:rsidTr="0069322D">
        <w:tc>
          <w:tcPr>
            <w:tcW w:w="1140" w:type="dxa"/>
            <w:tcBorders>
              <w:top w:val="nil"/>
              <w:bottom w:val="nil"/>
            </w:tcBorders>
            <w:shd w:val="clear" w:color="auto" w:fill="auto"/>
          </w:tcPr>
          <w:p w14:paraId="5BBAEDB6" w14:textId="77777777" w:rsidR="0069322D" w:rsidRPr="006B22C3" w:rsidRDefault="0069322D" w:rsidP="000B4BD9">
            <w:pPr>
              <w:spacing w:before="30" w:after="30"/>
              <w:ind w:left="57"/>
              <w:jc w:val="left"/>
              <w:rPr>
                <w:b/>
                <w:bCs/>
                <w:sz w:val="20"/>
                <w:lang w:val="en-US"/>
              </w:rPr>
            </w:pPr>
            <w:r w:rsidRPr="006B22C3">
              <w:rPr>
                <w:b/>
                <w:bCs/>
                <w:sz w:val="20"/>
                <w:lang w:val="en-US"/>
              </w:rPr>
              <w:t>BR</w:t>
            </w:r>
          </w:p>
        </w:tc>
        <w:tc>
          <w:tcPr>
            <w:tcW w:w="8220" w:type="dxa"/>
            <w:tcBorders>
              <w:top w:val="nil"/>
              <w:bottom w:val="nil"/>
            </w:tcBorders>
            <w:shd w:val="clear" w:color="auto" w:fill="auto"/>
          </w:tcPr>
          <w:p w14:paraId="2D3E4326" w14:textId="77777777" w:rsidR="0069322D" w:rsidRPr="006B22C3"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s-ES_tradnl"/>
              </w:rPr>
            </w:pPr>
            <w:r w:rsidRPr="006B22C3">
              <w:rPr>
                <w:b w:val="0"/>
                <w:sz w:val="20"/>
                <w:lang w:val="es-ES_tradnl"/>
              </w:rPr>
              <w:t>Registro para producción, archivo y reproducción; películas en televisión</w:t>
            </w:r>
          </w:p>
        </w:tc>
      </w:tr>
      <w:tr w:rsidR="0069322D" w:rsidRPr="00847DD5" w14:paraId="2F9DCBE7" w14:textId="77777777" w:rsidTr="00441AF2">
        <w:tc>
          <w:tcPr>
            <w:tcW w:w="1140" w:type="dxa"/>
            <w:tcBorders>
              <w:top w:val="nil"/>
              <w:bottom w:val="nil"/>
            </w:tcBorders>
            <w:shd w:val="clear" w:color="auto" w:fill="auto"/>
          </w:tcPr>
          <w:p w14:paraId="28EF675E" w14:textId="77777777" w:rsidR="0069322D" w:rsidRPr="00847DD5" w:rsidRDefault="0069322D" w:rsidP="000B4BD9">
            <w:pPr>
              <w:spacing w:before="30" w:after="30"/>
              <w:ind w:left="57"/>
              <w:jc w:val="left"/>
              <w:rPr>
                <w:b/>
                <w:bCs/>
                <w:sz w:val="20"/>
                <w:lang w:val="en-US"/>
              </w:rPr>
            </w:pPr>
            <w:r w:rsidRPr="00847DD5">
              <w:rPr>
                <w:b/>
                <w:bCs/>
                <w:sz w:val="20"/>
                <w:lang w:val="en-US"/>
              </w:rPr>
              <w:t>BS</w:t>
            </w:r>
          </w:p>
        </w:tc>
        <w:tc>
          <w:tcPr>
            <w:tcW w:w="8220" w:type="dxa"/>
            <w:tcBorders>
              <w:top w:val="nil"/>
              <w:bottom w:val="nil"/>
            </w:tcBorders>
            <w:shd w:val="clear" w:color="auto" w:fill="auto"/>
          </w:tcPr>
          <w:p w14:paraId="035D5BF7" w14:textId="77777777" w:rsidR="0069322D" w:rsidRPr="00847DD5"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021E8A">
              <w:rPr>
                <w:b w:val="0"/>
                <w:bCs/>
                <w:sz w:val="20"/>
              </w:rPr>
              <w:t xml:space="preserve">Servicio de radiodifusión </w:t>
            </w:r>
            <w:r>
              <w:rPr>
                <w:b w:val="0"/>
                <w:bCs/>
                <w:sz w:val="20"/>
              </w:rPr>
              <w:t>(</w:t>
            </w:r>
            <w:r w:rsidRPr="00021E8A">
              <w:rPr>
                <w:b w:val="0"/>
                <w:bCs/>
                <w:sz w:val="20"/>
              </w:rPr>
              <w:t>sonora</w:t>
            </w:r>
            <w:r>
              <w:rPr>
                <w:b w:val="0"/>
                <w:bCs/>
                <w:sz w:val="20"/>
              </w:rPr>
              <w:t>)</w:t>
            </w:r>
          </w:p>
        </w:tc>
      </w:tr>
      <w:tr w:rsidR="00441AF2" w:rsidRPr="00441AF2" w14:paraId="5B72520B" w14:textId="77777777" w:rsidTr="00441AF2">
        <w:tc>
          <w:tcPr>
            <w:tcW w:w="1140" w:type="dxa"/>
            <w:tcBorders>
              <w:top w:val="nil"/>
              <w:bottom w:val="nil"/>
            </w:tcBorders>
            <w:shd w:val="clear" w:color="auto" w:fill="F2F2F2" w:themeFill="background1" w:themeFillShade="F2"/>
          </w:tcPr>
          <w:p w14:paraId="53A42719" w14:textId="77777777" w:rsidR="0069322D" w:rsidRPr="00441AF2" w:rsidRDefault="0069322D" w:rsidP="000B4BD9">
            <w:pPr>
              <w:spacing w:before="30" w:after="30"/>
              <w:ind w:left="57"/>
              <w:jc w:val="left"/>
              <w:rPr>
                <w:b/>
                <w:bCs/>
                <w:color w:val="000080"/>
                <w:sz w:val="20"/>
                <w:lang w:val="en-US"/>
              </w:rPr>
            </w:pPr>
            <w:r w:rsidRPr="00441AF2">
              <w:rPr>
                <w:b/>
                <w:bCs/>
                <w:color w:val="000080"/>
                <w:sz w:val="20"/>
                <w:lang w:val="en-US"/>
              </w:rPr>
              <w:t>BT</w:t>
            </w:r>
          </w:p>
        </w:tc>
        <w:tc>
          <w:tcPr>
            <w:tcW w:w="8220" w:type="dxa"/>
            <w:tcBorders>
              <w:top w:val="nil"/>
              <w:bottom w:val="nil"/>
            </w:tcBorders>
            <w:shd w:val="clear" w:color="auto" w:fill="F2F2F2" w:themeFill="background1" w:themeFillShade="F2"/>
          </w:tcPr>
          <w:p w14:paraId="5B7CBD2D" w14:textId="77777777" w:rsidR="0069322D" w:rsidRPr="00441AF2"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Cs/>
                <w:color w:val="000080"/>
                <w:sz w:val="20"/>
                <w:lang w:val="en-US"/>
              </w:rPr>
            </w:pPr>
            <w:r w:rsidRPr="00441AF2">
              <w:rPr>
                <w:bCs/>
                <w:color w:val="000080"/>
                <w:sz w:val="20"/>
              </w:rPr>
              <w:t>Servicio de radiodifusión (televisión)</w:t>
            </w:r>
          </w:p>
        </w:tc>
      </w:tr>
      <w:tr w:rsidR="0069322D" w:rsidRPr="00366CEE" w14:paraId="42F87F29" w14:textId="77777777" w:rsidTr="0069322D">
        <w:tc>
          <w:tcPr>
            <w:tcW w:w="1140" w:type="dxa"/>
            <w:tcBorders>
              <w:top w:val="nil"/>
              <w:bottom w:val="nil"/>
            </w:tcBorders>
            <w:shd w:val="clear" w:color="auto" w:fill="auto"/>
          </w:tcPr>
          <w:p w14:paraId="4BC26303" w14:textId="77777777" w:rsidR="0069322D" w:rsidRPr="00366CEE" w:rsidRDefault="0069322D" w:rsidP="000B4BD9">
            <w:pPr>
              <w:spacing w:before="30" w:after="30"/>
              <w:ind w:left="57"/>
              <w:jc w:val="left"/>
              <w:rPr>
                <w:b/>
                <w:bCs/>
                <w:sz w:val="20"/>
                <w:lang w:val="fr-CH"/>
              </w:rPr>
            </w:pPr>
            <w:r w:rsidRPr="00366CEE">
              <w:rPr>
                <w:b/>
                <w:bCs/>
                <w:sz w:val="20"/>
                <w:lang w:val="fr-CH"/>
              </w:rPr>
              <w:t>F</w:t>
            </w:r>
          </w:p>
        </w:tc>
        <w:tc>
          <w:tcPr>
            <w:tcW w:w="8220" w:type="dxa"/>
            <w:tcBorders>
              <w:top w:val="nil"/>
              <w:bottom w:val="nil"/>
            </w:tcBorders>
            <w:shd w:val="clear" w:color="auto" w:fill="auto"/>
          </w:tcPr>
          <w:p w14:paraId="7B5D3CF5" w14:textId="77777777" w:rsidR="0069322D" w:rsidRPr="00366CEE" w:rsidRDefault="0069322D"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66CEE">
              <w:rPr>
                <w:sz w:val="20"/>
              </w:rPr>
              <w:t>Servicio fijo</w:t>
            </w:r>
          </w:p>
        </w:tc>
      </w:tr>
      <w:tr w:rsidR="0069322D" w:rsidRPr="005A20C1" w14:paraId="2865B294" w14:textId="77777777" w:rsidTr="0069322D">
        <w:tc>
          <w:tcPr>
            <w:tcW w:w="1140" w:type="dxa"/>
            <w:tcBorders>
              <w:top w:val="nil"/>
              <w:bottom w:val="nil"/>
            </w:tcBorders>
            <w:shd w:val="clear" w:color="auto" w:fill="auto"/>
          </w:tcPr>
          <w:p w14:paraId="523320FC" w14:textId="77777777" w:rsidR="0069322D" w:rsidRPr="0010336F" w:rsidRDefault="0069322D" w:rsidP="000B4BD9">
            <w:pPr>
              <w:spacing w:before="30" w:after="30"/>
              <w:ind w:left="57"/>
              <w:jc w:val="left"/>
              <w:rPr>
                <w:rFonts w:hAnsi="Times New Roman Bold"/>
                <w:b/>
                <w:bCs/>
                <w:sz w:val="20"/>
                <w:lang w:val="en-US"/>
              </w:rPr>
            </w:pPr>
            <w:r w:rsidRPr="0010336F">
              <w:rPr>
                <w:rFonts w:hAnsi="Times New Roman Bold"/>
                <w:b/>
                <w:bCs/>
                <w:sz w:val="20"/>
                <w:lang w:val="en-US"/>
              </w:rPr>
              <w:t>M</w:t>
            </w:r>
          </w:p>
        </w:tc>
        <w:tc>
          <w:tcPr>
            <w:tcW w:w="8220" w:type="dxa"/>
            <w:tcBorders>
              <w:top w:val="nil"/>
              <w:bottom w:val="nil"/>
            </w:tcBorders>
            <w:shd w:val="clear" w:color="auto" w:fill="auto"/>
          </w:tcPr>
          <w:p w14:paraId="0E853C44" w14:textId="77777777" w:rsidR="0069322D" w:rsidRPr="0010336F"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b w:val="0"/>
                <w:sz w:val="20"/>
                <w:lang w:val="es-ES_tradnl"/>
              </w:rPr>
            </w:pPr>
            <w:r w:rsidRPr="0010336F">
              <w:rPr>
                <w:rFonts w:hAnsi="Times New Roman Bold"/>
                <w:b w:val="0"/>
                <w:sz w:val="20"/>
                <w:lang w:val="es-ES_tradnl"/>
              </w:rPr>
              <w:t>Servicios m</w:t>
            </w:r>
            <w:r w:rsidRPr="0010336F">
              <w:rPr>
                <w:rFonts w:hAnsi="Times New Roman Bold"/>
                <w:b w:val="0"/>
                <w:sz w:val="20"/>
                <w:lang w:val="es-ES_tradnl"/>
              </w:rPr>
              <w:t>ó</w:t>
            </w:r>
            <w:r w:rsidRPr="0010336F">
              <w:rPr>
                <w:rFonts w:hAnsi="Times New Roman Bold"/>
                <w:b w:val="0"/>
                <w:sz w:val="20"/>
                <w:lang w:val="es-ES_tradnl"/>
              </w:rPr>
              <w:t>viles, de radiodeterminaci</w:t>
            </w:r>
            <w:r w:rsidRPr="0010336F">
              <w:rPr>
                <w:rFonts w:hAnsi="Times New Roman Bold"/>
                <w:b w:val="0"/>
                <w:sz w:val="20"/>
                <w:lang w:val="es-ES_tradnl"/>
              </w:rPr>
              <w:t>ó</w:t>
            </w:r>
            <w:r w:rsidRPr="0010336F">
              <w:rPr>
                <w:rFonts w:hAnsi="Times New Roman Bold"/>
                <w:b w:val="0"/>
                <w:sz w:val="20"/>
                <w:lang w:val="es-ES_tradnl"/>
              </w:rPr>
              <w:t>n, de aficionados y otros servicios por sat</w:t>
            </w:r>
            <w:r w:rsidRPr="0010336F">
              <w:rPr>
                <w:rFonts w:hAnsi="Times New Roman Bold"/>
                <w:b w:val="0"/>
                <w:sz w:val="20"/>
                <w:lang w:val="es-ES_tradnl"/>
              </w:rPr>
              <w:t>é</w:t>
            </w:r>
            <w:r w:rsidRPr="0010336F">
              <w:rPr>
                <w:rFonts w:hAnsi="Times New Roman Bold"/>
                <w:b w:val="0"/>
                <w:sz w:val="20"/>
                <w:lang w:val="es-ES_tradnl"/>
              </w:rPr>
              <w:t>lite conexos</w:t>
            </w:r>
          </w:p>
        </w:tc>
      </w:tr>
      <w:tr w:rsidR="0069322D" w:rsidRPr="005A20C1" w14:paraId="5941A2FC" w14:textId="77777777" w:rsidTr="0069322D">
        <w:tc>
          <w:tcPr>
            <w:tcW w:w="1140" w:type="dxa"/>
            <w:tcBorders>
              <w:top w:val="nil"/>
              <w:bottom w:val="nil"/>
            </w:tcBorders>
            <w:shd w:val="clear" w:color="auto" w:fill="auto"/>
          </w:tcPr>
          <w:p w14:paraId="6080A23E" w14:textId="77777777" w:rsidR="0069322D" w:rsidRPr="00F95576" w:rsidRDefault="0069322D" w:rsidP="000B4BD9">
            <w:pPr>
              <w:spacing w:before="30" w:after="30"/>
              <w:ind w:left="57"/>
              <w:jc w:val="left"/>
              <w:rPr>
                <w:b/>
                <w:bCs/>
                <w:sz w:val="20"/>
                <w:lang w:val="fr-CH"/>
              </w:rPr>
            </w:pPr>
            <w:r w:rsidRPr="00F95576">
              <w:rPr>
                <w:b/>
                <w:bCs/>
                <w:sz w:val="20"/>
                <w:lang w:val="fr-CH"/>
              </w:rPr>
              <w:t>P</w:t>
            </w:r>
          </w:p>
        </w:tc>
        <w:tc>
          <w:tcPr>
            <w:tcW w:w="8220" w:type="dxa"/>
            <w:tcBorders>
              <w:top w:val="nil"/>
              <w:bottom w:val="nil"/>
            </w:tcBorders>
            <w:shd w:val="clear" w:color="auto" w:fill="auto"/>
          </w:tcPr>
          <w:p w14:paraId="41DD137E" w14:textId="77777777" w:rsidR="0069322D" w:rsidRPr="00F95576" w:rsidRDefault="0069322D" w:rsidP="000B4BD9">
            <w:pPr>
              <w:spacing w:before="30" w:after="30"/>
              <w:jc w:val="left"/>
              <w:rPr>
                <w:sz w:val="20"/>
                <w:lang w:val="es-ES_tradnl"/>
              </w:rPr>
            </w:pPr>
            <w:r w:rsidRPr="00F95576">
              <w:rPr>
                <w:sz w:val="20"/>
                <w:lang w:val="es-ES_tradnl"/>
              </w:rPr>
              <w:t>Propagación de las ondas radioeléctricas</w:t>
            </w:r>
          </w:p>
        </w:tc>
      </w:tr>
      <w:tr w:rsidR="0069322D" w:rsidRPr="00DE71F7" w14:paraId="4F64A1AE" w14:textId="77777777" w:rsidTr="0069322D">
        <w:tc>
          <w:tcPr>
            <w:tcW w:w="1140" w:type="dxa"/>
            <w:tcBorders>
              <w:top w:val="nil"/>
              <w:bottom w:val="nil"/>
            </w:tcBorders>
            <w:shd w:val="clear" w:color="auto" w:fill="auto"/>
          </w:tcPr>
          <w:p w14:paraId="4616920F" w14:textId="77777777" w:rsidR="0069322D" w:rsidRPr="00DE71F7" w:rsidRDefault="0069322D" w:rsidP="000B4BD9">
            <w:pPr>
              <w:spacing w:before="30" w:after="30"/>
              <w:ind w:left="57"/>
              <w:jc w:val="left"/>
              <w:rPr>
                <w:b/>
                <w:bCs/>
                <w:sz w:val="20"/>
                <w:lang w:val="en-US"/>
              </w:rPr>
            </w:pPr>
            <w:r w:rsidRPr="00DE71F7">
              <w:rPr>
                <w:b/>
                <w:bCs/>
                <w:sz w:val="20"/>
                <w:lang w:val="en-US"/>
              </w:rPr>
              <w:t>RA</w:t>
            </w:r>
          </w:p>
        </w:tc>
        <w:tc>
          <w:tcPr>
            <w:tcW w:w="8220" w:type="dxa"/>
            <w:tcBorders>
              <w:top w:val="nil"/>
              <w:bottom w:val="nil"/>
            </w:tcBorders>
            <w:shd w:val="clear" w:color="auto" w:fill="auto"/>
          </w:tcPr>
          <w:p w14:paraId="6AEE3498" w14:textId="77777777" w:rsidR="0069322D" w:rsidRPr="00DE71F7" w:rsidRDefault="0069322D"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DE71F7">
              <w:rPr>
                <w:sz w:val="20"/>
              </w:rPr>
              <w:t>Radioastronomía</w:t>
            </w:r>
          </w:p>
        </w:tc>
      </w:tr>
      <w:tr w:rsidR="0069322D" w:rsidRPr="005A20C1" w14:paraId="249AA43E" w14:textId="77777777" w:rsidTr="0069322D">
        <w:tc>
          <w:tcPr>
            <w:tcW w:w="1140" w:type="dxa"/>
            <w:tcBorders>
              <w:top w:val="nil"/>
              <w:bottom w:val="nil"/>
            </w:tcBorders>
            <w:shd w:val="clear" w:color="auto" w:fill="auto"/>
          </w:tcPr>
          <w:p w14:paraId="629B70CB" w14:textId="77777777" w:rsidR="0069322D" w:rsidRPr="00D12388" w:rsidRDefault="0069322D" w:rsidP="000B4BD9">
            <w:pPr>
              <w:spacing w:before="30" w:after="30"/>
              <w:ind w:left="57"/>
              <w:jc w:val="left"/>
              <w:rPr>
                <w:b/>
                <w:bCs/>
                <w:sz w:val="20"/>
                <w:lang w:val="en-US"/>
              </w:rPr>
            </w:pPr>
            <w:r w:rsidRPr="00D12388">
              <w:rPr>
                <w:b/>
                <w:bCs/>
                <w:sz w:val="20"/>
                <w:lang w:val="en-US"/>
              </w:rPr>
              <w:t>RS</w:t>
            </w:r>
          </w:p>
        </w:tc>
        <w:tc>
          <w:tcPr>
            <w:tcW w:w="8220" w:type="dxa"/>
            <w:tcBorders>
              <w:top w:val="nil"/>
              <w:bottom w:val="nil"/>
            </w:tcBorders>
            <w:shd w:val="clear" w:color="auto" w:fill="auto"/>
          </w:tcPr>
          <w:p w14:paraId="0042FAC2" w14:textId="77777777" w:rsidR="0069322D" w:rsidRPr="00D12388" w:rsidRDefault="0069322D"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s-ES_tradnl"/>
              </w:rPr>
            </w:pPr>
            <w:r w:rsidRPr="00D12388">
              <w:rPr>
                <w:sz w:val="20"/>
                <w:lang w:val="es-ES_tradnl"/>
              </w:rPr>
              <w:t>Sistemas de detección a distancia</w:t>
            </w:r>
          </w:p>
        </w:tc>
      </w:tr>
      <w:tr w:rsidR="0069322D" w:rsidRPr="00025336" w14:paraId="21101BCB" w14:textId="77777777" w:rsidTr="00441AF2">
        <w:tc>
          <w:tcPr>
            <w:tcW w:w="1140" w:type="dxa"/>
            <w:tcBorders>
              <w:top w:val="nil"/>
              <w:bottom w:val="nil"/>
            </w:tcBorders>
            <w:shd w:val="clear" w:color="auto" w:fill="auto"/>
          </w:tcPr>
          <w:p w14:paraId="5B9BA81A" w14:textId="77777777" w:rsidR="0069322D" w:rsidRPr="00025336" w:rsidRDefault="0069322D" w:rsidP="000B4BD9">
            <w:pPr>
              <w:spacing w:before="30" w:after="30"/>
              <w:ind w:left="57"/>
              <w:jc w:val="left"/>
              <w:rPr>
                <w:b/>
                <w:bCs/>
                <w:sz w:val="20"/>
                <w:lang w:val="en-US"/>
              </w:rPr>
            </w:pPr>
            <w:r w:rsidRPr="00025336">
              <w:rPr>
                <w:b/>
                <w:bCs/>
                <w:sz w:val="20"/>
                <w:lang w:val="en-US"/>
              </w:rPr>
              <w:t>S</w:t>
            </w:r>
          </w:p>
        </w:tc>
        <w:tc>
          <w:tcPr>
            <w:tcW w:w="8220" w:type="dxa"/>
            <w:tcBorders>
              <w:top w:val="nil"/>
              <w:bottom w:val="nil"/>
            </w:tcBorders>
            <w:shd w:val="clear" w:color="auto" w:fill="auto"/>
          </w:tcPr>
          <w:p w14:paraId="7D8CE3E7" w14:textId="77777777" w:rsidR="0069322D" w:rsidRPr="00025336" w:rsidRDefault="0069322D" w:rsidP="000B4BD9">
            <w:pPr>
              <w:spacing w:before="30" w:after="30"/>
              <w:jc w:val="left"/>
              <w:rPr>
                <w:sz w:val="20"/>
                <w:lang w:val="en-US"/>
              </w:rPr>
            </w:pPr>
            <w:r w:rsidRPr="00025336">
              <w:rPr>
                <w:sz w:val="20"/>
              </w:rPr>
              <w:t>Servicio fijo por satélite</w:t>
            </w:r>
          </w:p>
        </w:tc>
      </w:tr>
      <w:tr w:rsidR="00441AF2" w:rsidRPr="00441AF2" w14:paraId="0E12BF42" w14:textId="77777777" w:rsidTr="00441AF2">
        <w:tc>
          <w:tcPr>
            <w:tcW w:w="1140" w:type="dxa"/>
            <w:tcBorders>
              <w:top w:val="nil"/>
              <w:bottom w:val="nil"/>
            </w:tcBorders>
            <w:shd w:val="clear" w:color="auto" w:fill="FFFFFF" w:themeFill="background1"/>
          </w:tcPr>
          <w:p w14:paraId="0206EC6D" w14:textId="77777777" w:rsidR="0069322D" w:rsidRPr="00441AF2" w:rsidRDefault="0069322D" w:rsidP="000B4BD9">
            <w:pPr>
              <w:spacing w:before="30" w:after="30"/>
              <w:ind w:left="57"/>
              <w:jc w:val="left"/>
              <w:rPr>
                <w:b/>
                <w:bCs/>
                <w:sz w:val="20"/>
                <w:lang w:val="en-US"/>
              </w:rPr>
            </w:pPr>
            <w:r w:rsidRPr="00441AF2">
              <w:rPr>
                <w:b/>
                <w:bCs/>
                <w:sz w:val="20"/>
                <w:lang w:val="en-US"/>
              </w:rPr>
              <w:t>SA</w:t>
            </w:r>
          </w:p>
        </w:tc>
        <w:tc>
          <w:tcPr>
            <w:tcW w:w="8220" w:type="dxa"/>
            <w:tcBorders>
              <w:top w:val="nil"/>
              <w:bottom w:val="nil"/>
            </w:tcBorders>
            <w:shd w:val="clear" w:color="auto" w:fill="FFFFFF" w:themeFill="background1"/>
          </w:tcPr>
          <w:p w14:paraId="5EA8D57B" w14:textId="77777777" w:rsidR="0069322D" w:rsidRPr="00441AF2" w:rsidRDefault="0069322D" w:rsidP="000B4BD9">
            <w:pPr>
              <w:spacing w:before="30" w:after="30"/>
              <w:jc w:val="left"/>
              <w:rPr>
                <w:sz w:val="20"/>
                <w:lang w:val="en-US"/>
              </w:rPr>
            </w:pPr>
            <w:r w:rsidRPr="00441AF2">
              <w:rPr>
                <w:sz w:val="20"/>
              </w:rPr>
              <w:t>Aplicaciones espaciales y meteorología</w:t>
            </w:r>
          </w:p>
        </w:tc>
      </w:tr>
      <w:tr w:rsidR="0069322D" w:rsidRPr="005A20C1" w14:paraId="2D511275" w14:textId="77777777" w:rsidTr="0069322D">
        <w:tc>
          <w:tcPr>
            <w:tcW w:w="1140" w:type="dxa"/>
            <w:tcBorders>
              <w:top w:val="nil"/>
            </w:tcBorders>
          </w:tcPr>
          <w:p w14:paraId="003FFCDB" w14:textId="77777777" w:rsidR="0069322D" w:rsidRPr="00036EE3" w:rsidRDefault="0069322D" w:rsidP="000B4BD9">
            <w:pPr>
              <w:spacing w:before="30" w:after="30"/>
              <w:ind w:left="57"/>
              <w:jc w:val="left"/>
              <w:rPr>
                <w:b/>
                <w:bCs/>
                <w:sz w:val="20"/>
                <w:lang w:val="en-US"/>
              </w:rPr>
            </w:pPr>
            <w:r w:rsidRPr="00036EE3">
              <w:rPr>
                <w:b/>
                <w:bCs/>
                <w:sz w:val="20"/>
                <w:lang w:val="en-US"/>
              </w:rPr>
              <w:t>SF</w:t>
            </w:r>
          </w:p>
        </w:tc>
        <w:tc>
          <w:tcPr>
            <w:tcW w:w="8220" w:type="dxa"/>
            <w:tcBorders>
              <w:top w:val="nil"/>
            </w:tcBorders>
          </w:tcPr>
          <w:p w14:paraId="31D401AD" w14:textId="77777777" w:rsidR="0069322D" w:rsidRPr="00021E8A" w:rsidRDefault="0069322D" w:rsidP="000B4BD9">
            <w:pPr>
              <w:spacing w:before="30" w:after="30"/>
              <w:jc w:val="left"/>
              <w:rPr>
                <w:bCs/>
                <w:sz w:val="20"/>
                <w:lang w:val="es-ES_tradnl"/>
              </w:rPr>
            </w:pPr>
            <w:r w:rsidRPr="00021E8A">
              <w:rPr>
                <w:bCs/>
                <w:sz w:val="20"/>
                <w:lang w:val="es-ES_tradnl"/>
              </w:rPr>
              <w:t>Compartición de frecuencias y coordinación entre los sistemas del servicio fijo por satélite y del servicio fijo</w:t>
            </w:r>
          </w:p>
        </w:tc>
      </w:tr>
      <w:tr w:rsidR="0069322D" w:rsidRPr="00036EE3" w14:paraId="04F3CA6A" w14:textId="77777777" w:rsidTr="0069322D">
        <w:tc>
          <w:tcPr>
            <w:tcW w:w="1140" w:type="dxa"/>
            <w:shd w:val="clear" w:color="auto" w:fill="auto"/>
          </w:tcPr>
          <w:p w14:paraId="1A3DD4BE" w14:textId="77777777" w:rsidR="0069322D" w:rsidRPr="001240BC" w:rsidRDefault="0069322D" w:rsidP="000B4BD9">
            <w:pPr>
              <w:spacing w:before="30" w:after="30"/>
              <w:ind w:left="57"/>
              <w:jc w:val="left"/>
              <w:rPr>
                <w:b/>
                <w:bCs/>
                <w:sz w:val="20"/>
                <w:lang w:val="en-US"/>
              </w:rPr>
            </w:pPr>
            <w:r w:rsidRPr="001240BC">
              <w:rPr>
                <w:b/>
                <w:bCs/>
                <w:sz w:val="20"/>
                <w:lang w:val="en-US"/>
              </w:rPr>
              <w:t>SM</w:t>
            </w:r>
          </w:p>
        </w:tc>
        <w:tc>
          <w:tcPr>
            <w:tcW w:w="8220" w:type="dxa"/>
            <w:shd w:val="clear" w:color="auto" w:fill="auto"/>
          </w:tcPr>
          <w:p w14:paraId="51174661" w14:textId="77777777" w:rsidR="0069322D" w:rsidRPr="001240BC" w:rsidRDefault="0069322D" w:rsidP="000B4BD9">
            <w:pPr>
              <w:spacing w:before="30" w:after="30"/>
              <w:jc w:val="left"/>
              <w:rPr>
                <w:sz w:val="20"/>
                <w:lang w:val="en-US"/>
              </w:rPr>
            </w:pPr>
            <w:r w:rsidRPr="001240BC">
              <w:rPr>
                <w:sz w:val="20"/>
              </w:rPr>
              <w:t>Gestión del espectro</w:t>
            </w:r>
          </w:p>
        </w:tc>
      </w:tr>
      <w:tr w:rsidR="0069322D" w:rsidRPr="00036EE3" w14:paraId="083C0EF3" w14:textId="77777777" w:rsidTr="0069322D">
        <w:tc>
          <w:tcPr>
            <w:tcW w:w="1140" w:type="dxa"/>
          </w:tcPr>
          <w:p w14:paraId="17A8E973" w14:textId="77777777" w:rsidR="0069322D" w:rsidRPr="00036EE3" w:rsidRDefault="0069322D" w:rsidP="000B4BD9">
            <w:pPr>
              <w:spacing w:before="30" w:after="30"/>
              <w:ind w:left="57"/>
              <w:jc w:val="left"/>
              <w:rPr>
                <w:b/>
                <w:bCs/>
                <w:sz w:val="20"/>
                <w:lang w:val="en-US"/>
              </w:rPr>
            </w:pPr>
            <w:r w:rsidRPr="00036EE3">
              <w:rPr>
                <w:b/>
                <w:bCs/>
                <w:sz w:val="20"/>
                <w:lang w:val="en-US"/>
              </w:rPr>
              <w:t>SNG</w:t>
            </w:r>
          </w:p>
        </w:tc>
        <w:tc>
          <w:tcPr>
            <w:tcW w:w="8220" w:type="dxa"/>
          </w:tcPr>
          <w:p w14:paraId="4610A94F" w14:textId="77777777" w:rsidR="0069322D" w:rsidRPr="00021E8A" w:rsidRDefault="0069322D" w:rsidP="000B4BD9">
            <w:pPr>
              <w:spacing w:before="30" w:after="30"/>
              <w:jc w:val="left"/>
              <w:rPr>
                <w:bCs/>
                <w:sz w:val="20"/>
                <w:lang w:val="en-US"/>
              </w:rPr>
            </w:pPr>
            <w:r w:rsidRPr="00021E8A">
              <w:rPr>
                <w:bCs/>
                <w:sz w:val="20"/>
              </w:rPr>
              <w:t>Periodismo electrónico por satélite</w:t>
            </w:r>
          </w:p>
        </w:tc>
      </w:tr>
      <w:tr w:rsidR="0069322D" w:rsidRPr="005A20C1" w14:paraId="06AFE575" w14:textId="77777777" w:rsidTr="0069322D">
        <w:tc>
          <w:tcPr>
            <w:tcW w:w="1140" w:type="dxa"/>
          </w:tcPr>
          <w:p w14:paraId="03162C30" w14:textId="77777777" w:rsidR="0069322D" w:rsidRPr="00036EE3" w:rsidRDefault="0069322D" w:rsidP="000B4BD9">
            <w:pPr>
              <w:spacing w:before="30" w:after="30"/>
              <w:ind w:left="57"/>
              <w:jc w:val="left"/>
              <w:rPr>
                <w:b/>
                <w:bCs/>
                <w:sz w:val="20"/>
                <w:lang w:val="en-US"/>
              </w:rPr>
            </w:pPr>
            <w:r w:rsidRPr="00036EE3">
              <w:rPr>
                <w:b/>
                <w:bCs/>
                <w:sz w:val="20"/>
                <w:lang w:val="en-US"/>
              </w:rPr>
              <w:t>TF</w:t>
            </w:r>
          </w:p>
        </w:tc>
        <w:tc>
          <w:tcPr>
            <w:tcW w:w="8220" w:type="dxa"/>
          </w:tcPr>
          <w:p w14:paraId="04A9F1DA" w14:textId="77777777" w:rsidR="0069322D" w:rsidRPr="00021E8A" w:rsidRDefault="0069322D" w:rsidP="000B4BD9">
            <w:pPr>
              <w:spacing w:before="30" w:after="30"/>
              <w:jc w:val="left"/>
              <w:rPr>
                <w:bCs/>
                <w:sz w:val="20"/>
                <w:lang w:val="es-ES_tradnl"/>
              </w:rPr>
            </w:pPr>
            <w:r w:rsidRPr="00021E8A">
              <w:rPr>
                <w:bCs/>
                <w:sz w:val="20"/>
                <w:lang w:val="es-ES_tradnl"/>
              </w:rPr>
              <w:t>Emisiones de frecuencias patrón y señales horarias</w:t>
            </w:r>
          </w:p>
        </w:tc>
      </w:tr>
      <w:tr w:rsidR="0069322D" w:rsidRPr="00036EE3" w14:paraId="55696456" w14:textId="77777777" w:rsidTr="0069322D">
        <w:tc>
          <w:tcPr>
            <w:tcW w:w="1140" w:type="dxa"/>
          </w:tcPr>
          <w:p w14:paraId="250278E3" w14:textId="77777777" w:rsidR="0069322D" w:rsidRPr="00036EE3" w:rsidRDefault="0069322D" w:rsidP="000B4BD9">
            <w:pPr>
              <w:spacing w:before="30" w:after="30"/>
              <w:ind w:left="57"/>
              <w:jc w:val="left"/>
              <w:rPr>
                <w:b/>
                <w:bCs/>
                <w:sz w:val="20"/>
                <w:lang w:val="en-US"/>
              </w:rPr>
            </w:pPr>
            <w:r w:rsidRPr="00036EE3">
              <w:rPr>
                <w:b/>
                <w:bCs/>
                <w:sz w:val="20"/>
                <w:lang w:val="en-US"/>
              </w:rPr>
              <w:t>V</w:t>
            </w:r>
          </w:p>
        </w:tc>
        <w:tc>
          <w:tcPr>
            <w:tcW w:w="8220" w:type="dxa"/>
          </w:tcPr>
          <w:p w14:paraId="6AE45A4E" w14:textId="77777777" w:rsidR="0069322D" w:rsidRPr="00021E8A" w:rsidRDefault="0069322D" w:rsidP="000B4BD9">
            <w:pPr>
              <w:spacing w:before="30" w:after="140"/>
              <w:jc w:val="left"/>
              <w:rPr>
                <w:bCs/>
                <w:sz w:val="20"/>
                <w:lang w:val="en-US"/>
              </w:rPr>
            </w:pPr>
            <w:r w:rsidRPr="00021E8A">
              <w:rPr>
                <w:bCs/>
                <w:sz w:val="20"/>
              </w:rPr>
              <w:t>Vocabulario y cuestiones afines</w:t>
            </w:r>
          </w:p>
        </w:tc>
      </w:tr>
    </w:tbl>
    <w:p w14:paraId="473B16C7" w14:textId="77777777" w:rsidR="0069322D" w:rsidRPr="00036EE3" w:rsidRDefault="0069322D" w:rsidP="0069322D">
      <w:pPr>
        <w:spacing w:before="0" w:after="140"/>
        <w:jc w:val="center"/>
        <w:rPr>
          <w:sz w:val="20"/>
          <w:lang w:val="en-US"/>
        </w:rPr>
      </w:pPr>
    </w:p>
    <w:tbl>
      <w:tblPr>
        <w:tblpPr w:leftFromText="180" w:rightFromText="180" w:vertAnchor="text" w:tblpX="-5771" w:tblpY="-4031"/>
        <w:tblW w:w="0" w:type="auto"/>
        <w:tblLook w:val="0000" w:firstRow="0" w:lastRow="0" w:firstColumn="0" w:lastColumn="0" w:noHBand="0" w:noVBand="0"/>
      </w:tblPr>
      <w:tblGrid>
        <w:gridCol w:w="720"/>
      </w:tblGrid>
      <w:tr w:rsidR="0069322D" w14:paraId="4363E70D" w14:textId="77777777" w:rsidTr="000B4BD9">
        <w:tc>
          <w:tcPr>
            <w:tcW w:w="720" w:type="dxa"/>
          </w:tcPr>
          <w:p w14:paraId="40E59A79" w14:textId="77777777" w:rsidR="0069322D" w:rsidRDefault="0069322D" w:rsidP="000B4BD9">
            <w:pPr>
              <w:spacing w:before="0"/>
              <w:jc w:val="center"/>
              <w:rPr>
                <w:sz w:val="22"/>
                <w:lang w:val="en-US"/>
              </w:rPr>
            </w:pPr>
          </w:p>
        </w:tc>
      </w:tr>
    </w:tbl>
    <w:tbl>
      <w:tblPr>
        <w:tblStyle w:val="TableGrid"/>
        <w:tblW w:w="5000" w:type="pct"/>
        <w:tblBorders>
          <w:top w:val="single" w:sz="12" w:space="0" w:color="000080"/>
          <w:left w:val="single" w:sz="12" w:space="0" w:color="000080"/>
          <w:bottom w:val="single" w:sz="12" w:space="0" w:color="000080"/>
          <w:right w:val="single" w:sz="12" w:space="0" w:color="000080"/>
          <w:insideH w:val="none" w:sz="0" w:space="0" w:color="auto"/>
          <w:insideV w:val="none" w:sz="0" w:space="0" w:color="auto"/>
        </w:tblBorders>
        <w:tblLook w:val="01E0" w:firstRow="1" w:lastRow="1" w:firstColumn="1" w:lastColumn="1" w:noHBand="0" w:noVBand="0"/>
      </w:tblPr>
      <w:tblGrid>
        <w:gridCol w:w="9609"/>
      </w:tblGrid>
      <w:tr w:rsidR="0069322D" w:rsidRPr="005A20C1" w14:paraId="284CA3E3" w14:textId="77777777" w:rsidTr="00B96572">
        <w:tc>
          <w:tcPr>
            <w:tcW w:w="9360" w:type="dxa"/>
          </w:tcPr>
          <w:p w14:paraId="6AA3C86B" w14:textId="77777777" w:rsidR="0069322D" w:rsidRPr="00F111D6" w:rsidRDefault="0069322D" w:rsidP="00B96572">
            <w:pPr>
              <w:spacing w:before="92" w:after="92"/>
              <w:rPr>
                <w:rFonts w:ascii="Times New Roman" w:hAnsi="Times New Roman" w:cs="Times New Roman"/>
                <w:i/>
                <w:iCs/>
                <w:sz w:val="20"/>
                <w:lang w:val="es-ES_tradnl"/>
              </w:rPr>
            </w:pPr>
            <w:r w:rsidRPr="00F111D6">
              <w:rPr>
                <w:rFonts w:ascii="Times New Roman" w:hAnsi="Times New Roman" w:cs="Times New Roman"/>
                <w:b/>
                <w:bCs/>
                <w:i/>
                <w:iCs/>
                <w:sz w:val="20"/>
                <w:lang w:val="es-ES_tradnl"/>
              </w:rPr>
              <w:t>Nota</w:t>
            </w:r>
            <w:r w:rsidRPr="00F111D6">
              <w:rPr>
                <w:rFonts w:ascii="Times New Roman" w:hAnsi="Times New Roman" w:cs="Times New Roman"/>
                <w:i/>
                <w:iCs/>
                <w:sz w:val="20"/>
                <w:lang w:val="es-ES_tradnl"/>
              </w:rPr>
              <w:t>: Esta Recomendación UIT-R fue aprobada en inglés conforme al procedimiento detallado en la Resolución UIT</w:t>
            </w:r>
            <w:r w:rsidR="00B96572" w:rsidRPr="00F111D6">
              <w:rPr>
                <w:rFonts w:ascii="Times New Roman" w:hAnsi="Times New Roman" w:cs="Times New Roman"/>
                <w:i/>
                <w:iCs/>
                <w:sz w:val="20"/>
                <w:lang w:val="es-ES_tradnl"/>
              </w:rPr>
              <w:noBreakHyphen/>
            </w:r>
            <w:r w:rsidRPr="00F111D6">
              <w:rPr>
                <w:rFonts w:ascii="Times New Roman" w:hAnsi="Times New Roman" w:cs="Times New Roman"/>
                <w:i/>
                <w:iCs/>
                <w:sz w:val="20"/>
                <w:lang w:val="es-ES_tradnl"/>
              </w:rPr>
              <w:t>R</w:t>
            </w:r>
            <w:r w:rsidR="00B96572" w:rsidRPr="00F111D6">
              <w:rPr>
                <w:rFonts w:ascii="Times New Roman" w:hAnsi="Times New Roman" w:cs="Times New Roman"/>
                <w:i/>
                <w:iCs/>
                <w:sz w:val="20"/>
                <w:lang w:val="es-ES_tradnl"/>
              </w:rPr>
              <w:t> </w:t>
            </w:r>
            <w:r w:rsidRPr="00F111D6">
              <w:rPr>
                <w:rFonts w:ascii="Times New Roman" w:hAnsi="Times New Roman" w:cs="Times New Roman"/>
                <w:i/>
                <w:iCs/>
                <w:sz w:val="20"/>
                <w:lang w:val="es-ES_tradnl"/>
              </w:rPr>
              <w:t>1.</w:t>
            </w:r>
          </w:p>
        </w:tc>
      </w:tr>
    </w:tbl>
    <w:p w14:paraId="1F380E56" w14:textId="77777777" w:rsidR="0069322D" w:rsidRPr="00763D08" w:rsidRDefault="0069322D" w:rsidP="0069322D">
      <w:pPr>
        <w:spacing w:before="0"/>
        <w:jc w:val="center"/>
        <w:rPr>
          <w:sz w:val="22"/>
          <w:lang w:val="es-ES_tradnl"/>
        </w:rPr>
      </w:pPr>
    </w:p>
    <w:p w14:paraId="448ACF09" w14:textId="77777777" w:rsidR="0069322D" w:rsidRPr="00763D08" w:rsidRDefault="0069322D" w:rsidP="0069322D">
      <w:pPr>
        <w:spacing w:before="60"/>
        <w:jc w:val="right"/>
        <w:rPr>
          <w:i/>
          <w:iCs/>
          <w:sz w:val="20"/>
          <w:lang w:val="es-ES_tradnl"/>
        </w:rPr>
      </w:pPr>
      <w:r w:rsidRPr="00763D08">
        <w:rPr>
          <w:i/>
          <w:iCs/>
          <w:sz w:val="20"/>
          <w:lang w:val="es-ES_tradnl"/>
        </w:rPr>
        <w:t>Publicación electrónica</w:t>
      </w:r>
    </w:p>
    <w:p w14:paraId="1C356549" w14:textId="77777777" w:rsidR="0069322D" w:rsidRPr="00763D08" w:rsidRDefault="0069322D" w:rsidP="0069322D">
      <w:pPr>
        <w:spacing w:before="0" w:after="40"/>
        <w:jc w:val="right"/>
        <w:rPr>
          <w:sz w:val="20"/>
          <w:lang w:val="es-ES_tradnl"/>
        </w:rPr>
      </w:pPr>
      <w:r w:rsidRPr="00763D08">
        <w:rPr>
          <w:sz w:val="20"/>
          <w:lang w:val="es-ES_tradnl"/>
        </w:rPr>
        <w:t>Ginebra, 20</w:t>
      </w:r>
      <w:r w:rsidR="00B96572">
        <w:rPr>
          <w:sz w:val="20"/>
          <w:lang w:val="es-ES_tradnl"/>
        </w:rPr>
        <w:t>23</w:t>
      </w:r>
    </w:p>
    <w:p w14:paraId="477B7344" w14:textId="77777777" w:rsidR="0069322D" w:rsidRPr="00763D08" w:rsidRDefault="0069322D" w:rsidP="0069322D">
      <w:pPr>
        <w:spacing w:before="0" w:after="120"/>
        <w:jc w:val="center"/>
        <w:rPr>
          <w:sz w:val="22"/>
          <w:lang w:val="es-ES_tradnl"/>
        </w:rPr>
      </w:pPr>
    </w:p>
    <w:p w14:paraId="6601D80F" w14:textId="77777777" w:rsidR="0069322D" w:rsidRPr="00763D08" w:rsidRDefault="0069322D" w:rsidP="0069322D">
      <w:pPr>
        <w:spacing w:before="0"/>
        <w:jc w:val="center"/>
        <w:rPr>
          <w:sz w:val="20"/>
          <w:lang w:val="es-ES_tradnl"/>
        </w:rPr>
      </w:pPr>
      <w:r w:rsidRPr="00470E28">
        <w:rPr>
          <w:sz w:val="20"/>
          <w:lang w:val="en-US"/>
        </w:rPr>
        <w:sym w:font="Symbol" w:char="F0E3"/>
      </w:r>
      <w:r w:rsidRPr="00763D08">
        <w:rPr>
          <w:sz w:val="20"/>
          <w:lang w:val="es-ES_tradnl"/>
        </w:rPr>
        <w:t xml:space="preserve"> UIT </w:t>
      </w:r>
      <w:bookmarkStart w:id="1" w:name="iiannee"/>
      <w:bookmarkEnd w:id="1"/>
      <w:r w:rsidRPr="00763D08">
        <w:rPr>
          <w:sz w:val="20"/>
          <w:lang w:val="es-ES_tradnl"/>
        </w:rPr>
        <w:t>20</w:t>
      </w:r>
      <w:r w:rsidR="00B96572">
        <w:rPr>
          <w:sz w:val="20"/>
          <w:lang w:val="es-ES_tradnl"/>
        </w:rPr>
        <w:t>23</w:t>
      </w:r>
    </w:p>
    <w:p w14:paraId="01CDE1AD" w14:textId="77777777" w:rsidR="000B0BC3" w:rsidRDefault="000B0BC3" w:rsidP="000B0BC3">
      <w:pPr>
        <w:rPr>
          <w:sz w:val="18"/>
          <w:szCs w:val="18"/>
          <w:lang w:val="es-ES_tradnl"/>
        </w:rPr>
        <w:sectPr w:rsidR="000B0BC3" w:rsidSect="00A44770">
          <w:headerReference w:type="even" r:id="rId13"/>
          <w:headerReference w:type="default" r:id="rId14"/>
          <w:footerReference w:type="default" r:id="rId15"/>
          <w:pgSz w:w="11907" w:h="16834" w:code="9"/>
          <w:pgMar w:top="1418" w:right="1134" w:bottom="1134" w:left="1134" w:header="720" w:footer="482" w:gutter="0"/>
          <w:paperSrc w:first="15" w:other="15"/>
          <w:pgNumType w:fmt="lowerRoman" w:start="2"/>
          <w:cols w:space="720"/>
          <w:docGrid w:linePitch="326"/>
        </w:sectPr>
      </w:pPr>
      <w:r w:rsidRPr="00763D08">
        <w:rPr>
          <w:sz w:val="18"/>
          <w:szCs w:val="18"/>
          <w:lang w:val="es-ES_tradnl"/>
        </w:rPr>
        <w:t xml:space="preserve">Reservados todos los derechos. </w:t>
      </w:r>
      <w:r w:rsidRPr="006C718C">
        <w:rPr>
          <w:sz w:val="18"/>
          <w:szCs w:val="18"/>
          <w:lang w:val="es-ES_tradnl"/>
        </w:rPr>
        <w:t>Ninguna parte de esta publicación puede reproducirse por ningún procedimiento sin previa autorizaci</w:t>
      </w:r>
      <w:r>
        <w:rPr>
          <w:sz w:val="18"/>
          <w:szCs w:val="18"/>
          <w:lang w:val="es-ES_tradnl"/>
        </w:rPr>
        <w:t>ón escrita por parte de la UIT</w:t>
      </w:r>
      <w:r w:rsidRPr="006C718C">
        <w:rPr>
          <w:sz w:val="18"/>
          <w:szCs w:val="18"/>
          <w:lang w:val="es-ES_tradnl"/>
        </w:rPr>
        <w:t>.</w:t>
      </w:r>
    </w:p>
    <w:p w14:paraId="112C6FB1" w14:textId="551E3065" w:rsidR="002418B2" w:rsidRPr="00F605C1" w:rsidRDefault="002418B2" w:rsidP="002418B2">
      <w:pPr>
        <w:pStyle w:val="RecNo"/>
        <w:spacing w:before="0"/>
        <w:rPr>
          <w:lang w:val="es-ES_tradnl"/>
        </w:rPr>
      </w:pPr>
      <w:proofErr w:type="gramStart"/>
      <w:r w:rsidRPr="00F605C1">
        <w:rPr>
          <w:lang w:val="es-ES_tradnl"/>
        </w:rPr>
        <w:lastRenderedPageBreak/>
        <w:t xml:space="preserve">RECOMENDACIÓN  </w:t>
      </w:r>
      <w:r w:rsidRPr="00F605C1">
        <w:rPr>
          <w:rStyle w:val="href"/>
          <w:lang w:val="es-ES_tradnl"/>
        </w:rPr>
        <w:t>UIT</w:t>
      </w:r>
      <w:proofErr w:type="gramEnd"/>
      <w:r w:rsidRPr="00F605C1">
        <w:rPr>
          <w:rStyle w:val="href"/>
          <w:lang w:val="es-ES_tradnl"/>
        </w:rPr>
        <w:t>-R  BT.2075-</w:t>
      </w:r>
      <w:r w:rsidRPr="00045169">
        <w:rPr>
          <w:rStyle w:val="href"/>
          <w:lang w:val="es-ES"/>
        </w:rPr>
        <w:t>5</w:t>
      </w:r>
      <w:r w:rsidR="00AA51C6" w:rsidRPr="00045169">
        <w:rPr>
          <w:rStyle w:val="FootnoteReference"/>
          <w:lang w:val="es-ES"/>
        </w:rPr>
        <w:footnoteReference w:customMarkFollows="1" w:id="1"/>
        <w:t>1</w:t>
      </w:r>
    </w:p>
    <w:p w14:paraId="70C583C8" w14:textId="604F84F3" w:rsidR="002418B2" w:rsidRPr="00045169" w:rsidRDefault="002418B2" w:rsidP="002418B2">
      <w:pPr>
        <w:pStyle w:val="Rectitle"/>
        <w:rPr>
          <w:lang w:val="es-ES"/>
        </w:rPr>
      </w:pPr>
      <w:r w:rsidRPr="00F605C1">
        <w:rPr>
          <w:lang w:val="es-ES_tradnl"/>
        </w:rPr>
        <w:t>Sistema integrado de radiodifusión-banda ancha</w:t>
      </w:r>
      <w:r w:rsidR="00AA51C6" w:rsidRPr="00045169">
        <w:rPr>
          <w:rStyle w:val="FootnoteReference"/>
          <w:b w:val="0"/>
          <w:bCs/>
          <w:lang w:val="es-ES_tradnl"/>
        </w:rPr>
        <w:footnoteReference w:customMarkFollows="1" w:id="2"/>
        <w:t>2</w:t>
      </w:r>
      <w:r w:rsidR="00985FB1" w:rsidRPr="00045169">
        <w:rPr>
          <w:b w:val="0"/>
          <w:bCs/>
          <w:vertAlign w:val="superscript"/>
          <w:lang w:val="es-ES_tradnl"/>
        </w:rPr>
        <w:t>,</w:t>
      </w:r>
      <w:r w:rsidR="00045169">
        <w:rPr>
          <w:b w:val="0"/>
          <w:bCs/>
          <w:vertAlign w:val="superscript"/>
          <w:lang w:val="es-ES_tradnl"/>
        </w:rPr>
        <w:t xml:space="preserve"> </w:t>
      </w:r>
      <w:r w:rsidR="00AA51C6" w:rsidRPr="00045169">
        <w:rPr>
          <w:rStyle w:val="FootnoteReference"/>
          <w:b w:val="0"/>
          <w:bCs/>
          <w:lang w:val="es-ES_tradnl"/>
        </w:rPr>
        <w:footnoteReference w:customMarkFollows="1" w:id="3"/>
        <w:t>3</w:t>
      </w:r>
    </w:p>
    <w:p w14:paraId="645D8F7B" w14:textId="77777777" w:rsidR="002418B2" w:rsidRPr="00F605C1" w:rsidRDefault="002418B2" w:rsidP="002418B2">
      <w:pPr>
        <w:pStyle w:val="Recref"/>
        <w:rPr>
          <w:lang w:val="es-ES_tradnl"/>
        </w:rPr>
      </w:pPr>
      <w:r w:rsidRPr="00F605C1">
        <w:rPr>
          <w:lang w:val="es-ES_tradnl"/>
        </w:rPr>
        <w:t>(Cuestión UIT-R 131-1/6</w:t>
      </w:r>
      <w:r w:rsidRPr="00F605C1">
        <w:rPr>
          <w:lang w:val="es-ES_tradnl" w:eastAsia="zh-CN"/>
        </w:rPr>
        <w:t>)</w:t>
      </w:r>
    </w:p>
    <w:p w14:paraId="74565D63" w14:textId="77777777" w:rsidR="002418B2" w:rsidRPr="00F605C1" w:rsidRDefault="002418B2" w:rsidP="002418B2">
      <w:pPr>
        <w:pStyle w:val="Recdate"/>
        <w:rPr>
          <w:lang w:val="es-ES_tradnl"/>
        </w:rPr>
      </w:pPr>
      <w:r w:rsidRPr="00F605C1">
        <w:rPr>
          <w:lang w:val="es-ES_tradnl"/>
        </w:rPr>
        <w:t>(2015-2017-2019-2020-2022</w:t>
      </w:r>
      <w:r>
        <w:rPr>
          <w:lang w:val="es-ES_tradnl"/>
        </w:rPr>
        <w:t>-2023</w:t>
      </w:r>
      <w:r w:rsidRPr="00F605C1">
        <w:rPr>
          <w:lang w:val="es-ES_tradnl"/>
        </w:rPr>
        <w:t>)</w:t>
      </w:r>
    </w:p>
    <w:p w14:paraId="30499AE6" w14:textId="77777777" w:rsidR="002418B2" w:rsidRPr="00F605C1" w:rsidRDefault="002418B2" w:rsidP="002418B2">
      <w:pPr>
        <w:pStyle w:val="HeadingSum"/>
      </w:pPr>
      <w:r w:rsidRPr="00F605C1">
        <w:t>Cometido</w:t>
      </w:r>
    </w:p>
    <w:p w14:paraId="12C82DD1" w14:textId="77777777" w:rsidR="002418B2" w:rsidRPr="00F605C1" w:rsidRDefault="002418B2" w:rsidP="002418B2">
      <w:pPr>
        <w:pStyle w:val="Summary"/>
      </w:pPr>
      <w:r w:rsidRPr="00F605C1">
        <w:t>En esta Recomendación se facilitan orientaciones para escoger un sistema integrado de radiodifusión-banda ancha (IBB) y para armonizar las aplicaciones IBB entre los diversos sistemas existentes. Las orientaciones se describen en términos de las capacidades de servicio y los elementos técnicos de los sistemas IBB, así como para la armonización de las aplicaciones IBB.</w:t>
      </w:r>
    </w:p>
    <w:p w14:paraId="2492709C" w14:textId="77777777" w:rsidR="002418B2" w:rsidRPr="00F605C1" w:rsidRDefault="002418B2" w:rsidP="002418B2">
      <w:pPr>
        <w:pStyle w:val="Headingb"/>
        <w:rPr>
          <w:lang w:val="es-ES_tradnl"/>
        </w:rPr>
      </w:pPr>
      <w:r w:rsidRPr="00F605C1">
        <w:rPr>
          <w:lang w:val="es-ES_tradnl"/>
        </w:rPr>
        <w:t>Palabras clave</w:t>
      </w:r>
    </w:p>
    <w:p w14:paraId="20F6E7AA" w14:textId="77777777" w:rsidR="002418B2" w:rsidRPr="00F605C1" w:rsidRDefault="002418B2" w:rsidP="002418B2">
      <w:pPr>
        <w:rPr>
          <w:lang w:val="es-ES_tradnl"/>
        </w:rPr>
      </w:pPr>
      <w:r w:rsidRPr="00F605C1">
        <w:rPr>
          <w:lang w:val="es-ES_tradnl"/>
        </w:rPr>
        <w:t>Sistema integrado de radiodifusión-banda ancha (IBB), HbbTV, Hybridcast, TOPSmedia, Ginga</w:t>
      </w:r>
    </w:p>
    <w:p w14:paraId="3B223A2D" w14:textId="77777777" w:rsidR="002418B2" w:rsidRPr="00F605C1" w:rsidRDefault="002418B2" w:rsidP="002418B2">
      <w:pPr>
        <w:pStyle w:val="Normalaftertitle"/>
        <w:rPr>
          <w:lang w:val="es-ES_tradnl"/>
        </w:rPr>
      </w:pPr>
      <w:r w:rsidRPr="00F605C1">
        <w:rPr>
          <w:lang w:val="es-ES_tradnl"/>
        </w:rPr>
        <w:t>La Asamblea de Radiocomunicaciones de la UIT,</w:t>
      </w:r>
    </w:p>
    <w:p w14:paraId="2B1EACE3" w14:textId="77777777" w:rsidR="002418B2" w:rsidRPr="00F605C1" w:rsidRDefault="002418B2" w:rsidP="002418B2">
      <w:pPr>
        <w:pStyle w:val="Call"/>
        <w:rPr>
          <w:lang w:val="es-ES_tradnl"/>
        </w:rPr>
      </w:pPr>
      <w:r w:rsidRPr="00F605C1">
        <w:rPr>
          <w:lang w:val="es-ES_tradnl"/>
        </w:rPr>
        <w:t>considerando</w:t>
      </w:r>
    </w:p>
    <w:p w14:paraId="52DB4074" w14:textId="77777777" w:rsidR="002418B2" w:rsidRPr="00F605C1" w:rsidRDefault="002418B2" w:rsidP="002418B2">
      <w:pPr>
        <w:rPr>
          <w:lang w:val="es-ES_tradnl" w:eastAsia="ja-JP"/>
        </w:rPr>
      </w:pPr>
      <w:r w:rsidRPr="00F605C1">
        <w:rPr>
          <w:i/>
          <w:iCs/>
          <w:lang w:val="es-ES_tradnl" w:eastAsia="ja-JP"/>
        </w:rPr>
        <w:t>a</w:t>
      </w:r>
      <w:r w:rsidRPr="00F605C1">
        <w:rPr>
          <w:i/>
          <w:iCs/>
          <w:lang w:val="es-ES_tradnl"/>
        </w:rPr>
        <w:t>)</w:t>
      </w:r>
      <w:r w:rsidRPr="00F605C1">
        <w:rPr>
          <w:i/>
          <w:iCs/>
          <w:lang w:val="es-ES_tradnl"/>
        </w:rPr>
        <w:tab/>
      </w:r>
      <w:r w:rsidRPr="00F605C1">
        <w:rPr>
          <w:lang w:val="es-ES_tradnl"/>
        </w:rPr>
        <w:t>que la Cuestión UIT-R 131-1/6</w:t>
      </w:r>
      <w:r>
        <w:rPr>
          <w:lang w:val="es-ES_tradnl"/>
        </w:rPr>
        <w:t xml:space="preserve"> </w:t>
      </w:r>
      <w:r w:rsidRPr="00F605C1">
        <w:rPr>
          <w:lang w:val="es-ES_tradnl"/>
        </w:rPr>
        <w:t>invita al UIT-R a estudiar, entre otras cosas, la(s) estructura(s) de datos más adaptada(s) al transporte de información multimedios hasta receptores de radiodifusión digital y qué interfaces de programación de aplicaciones (API) deben especificarse para las aplicaciones multimedios en las plataformas de radiodifusión y difusión web;</w:t>
      </w:r>
    </w:p>
    <w:p w14:paraId="404480A0" w14:textId="77777777" w:rsidR="002418B2" w:rsidRPr="00F605C1" w:rsidRDefault="002418B2" w:rsidP="002418B2">
      <w:pPr>
        <w:rPr>
          <w:lang w:val="es-ES_tradnl" w:eastAsia="ja-JP"/>
        </w:rPr>
      </w:pPr>
      <w:r w:rsidRPr="00F605C1">
        <w:rPr>
          <w:i/>
          <w:iCs/>
          <w:lang w:val="es-ES_tradnl" w:eastAsia="ja-JP"/>
        </w:rPr>
        <w:t>b</w:t>
      </w:r>
      <w:r w:rsidRPr="00F605C1">
        <w:rPr>
          <w:i/>
          <w:iCs/>
          <w:lang w:val="es-ES_tradnl"/>
        </w:rPr>
        <w:t>)</w:t>
      </w:r>
      <w:r w:rsidRPr="00F605C1">
        <w:rPr>
          <w:i/>
          <w:iCs/>
          <w:lang w:val="es-ES_tradnl"/>
        </w:rPr>
        <w:tab/>
      </w:r>
      <w:r w:rsidRPr="00F605C1">
        <w:rPr>
          <w:lang w:val="es-ES_tradnl"/>
        </w:rPr>
        <w:t>que en el Informe UIT-R B</w:t>
      </w:r>
      <w:r w:rsidRPr="00F605C1">
        <w:rPr>
          <w:lang w:val="es-ES_tradnl" w:eastAsia="ja-JP"/>
        </w:rPr>
        <w:t>T</w:t>
      </w:r>
      <w:r w:rsidRPr="00F605C1">
        <w:rPr>
          <w:lang w:val="es-ES_tradnl"/>
        </w:rPr>
        <w:t>.2267 se describen varios sistemas integrados de radiodifusión-banda ancha (IBB);</w:t>
      </w:r>
    </w:p>
    <w:p w14:paraId="1F0755D7" w14:textId="77777777" w:rsidR="002418B2" w:rsidRPr="00F605C1" w:rsidRDefault="002418B2" w:rsidP="002418B2">
      <w:pPr>
        <w:rPr>
          <w:lang w:val="es-ES_tradnl"/>
        </w:rPr>
      </w:pPr>
      <w:r w:rsidRPr="00F605C1">
        <w:rPr>
          <w:i/>
          <w:iCs/>
          <w:lang w:val="es-ES_tradnl"/>
        </w:rPr>
        <w:t>c)</w:t>
      </w:r>
      <w:r w:rsidRPr="00F605C1">
        <w:rPr>
          <w:i/>
          <w:iCs/>
          <w:lang w:val="es-ES_tradnl"/>
        </w:rPr>
        <w:tab/>
      </w:r>
      <w:r w:rsidRPr="00F605C1">
        <w:rPr>
          <w:lang w:val="es-ES_tradnl"/>
        </w:rPr>
        <w:t>que en las Recomendaciones UIT</w:t>
      </w:r>
      <w:r w:rsidRPr="00F605C1">
        <w:rPr>
          <w:lang w:val="es-ES_tradnl" w:eastAsia="ja-JP"/>
        </w:rPr>
        <w:t>-R BT.2037 y UIT-R BT.2053 se definen los requisitos de los sistemas IBB;</w:t>
      </w:r>
    </w:p>
    <w:p w14:paraId="7774D92B" w14:textId="77777777" w:rsidR="002418B2" w:rsidRPr="00F605C1" w:rsidRDefault="002418B2" w:rsidP="002418B2">
      <w:pPr>
        <w:rPr>
          <w:lang w:val="es-ES_tradnl"/>
        </w:rPr>
      </w:pPr>
      <w:r w:rsidRPr="00F605C1">
        <w:rPr>
          <w:i/>
          <w:iCs/>
          <w:lang w:val="es-ES_tradnl"/>
        </w:rPr>
        <w:t>d)</w:t>
      </w:r>
      <w:r w:rsidRPr="00F605C1">
        <w:rPr>
          <w:lang w:val="es-ES_tradnl"/>
        </w:rPr>
        <w:tab/>
        <w:t>que los dispositivos con acceso a Internet cada vez están más disponibles y ofrecen aplicaciones multimedios;</w:t>
      </w:r>
    </w:p>
    <w:p w14:paraId="58BC2C13" w14:textId="77777777" w:rsidR="002418B2" w:rsidRPr="00F605C1" w:rsidRDefault="002418B2" w:rsidP="002418B2">
      <w:pPr>
        <w:rPr>
          <w:lang w:val="es-ES_tradnl" w:eastAsia="ja-JP"/>
        </w:rPr>
      </w:pPr>
      <w:r w:rsidRPr="00F605C1">
        <w:rPr>
          <w:i/>
          <w:iCs/>
          <w:lang w:val="es-ES_tradnl" w:eastAsia="ja-JP"/>
        </w:rPr>
        <w:t>e)</w:t>
      </w:r>
      <w:r w:rsidRPr="00F605C1">
        <w:rPr>
          <w:lang w:val="es-ES_tradnl" w:eastAsia="ja-JP"/>
        </w:rPr>
        <w:tab/>
        <w:t>que la capacidad de proporcionar dispositivos para televisión conectada con aplicaciones comerciales ya integradas es de utilidad para el usuario extremo</w:t>
      </w:r>
      <w:r w:rsidRPr="00F605C1">
        <w:rPr>
          <w:lang w:val="es-ES_tradnl"/>
        </w:rPr>
        <w:t>;</w:t>
      </w:r>
    </w:p>
    <w:p w14:paraId="45F3ACA5" w14:textId="77777777" w:rsidR="002418B2" w:rsidRPr="00F605C1" w:rsidRDefault="002418B2" w:rsidP="002418B2">
      <w:pPr>
        <w:rPr>
          <w:lang w:val="es-ES_tradnl" w:eastAsia="ja-JP"/>
        </w:rPr>
      </w:pPr>
      <w:r w:rsidRPr="00F605C1">
        <w:rPr>
          <w:i/>
          <w:iCs/>
          <w:lang w:val="es-ES_tradnl" w:eastAsia="ja-JP"/>
        </w:rPr>
        <w:t>f)</w:t>
      </w:r>
      <w:r w:rsidRPr="00F605C1">
        <w:rPr>
          <w:lang w:val="es-ES_tradnl" w:eastAsia="ja-JP"/>
        </w:rPr>
        <w:tab/>
        <w:t>que añadir la entrega de contenido por la red de banda ancha al canal de radiodifusión optimiza la utilización del ancho de banda del canal de radiodifusión;</w:t>
      </w:r>
    </w:p>
    <w:p w14:paraId="30330451" w14:textId="77777777" w:rsidR="002418B2" w:rsidRPr="00F605C1" w:rsidRDefault="002418B2" w:rsidP="002418B2">
      <w:pPr>
        <w:rPr>
          <w:lang w:val="es-ES_tradnl"/>
        </w:rPr>
      </w:pPr>
      <w:r w:rsidRPr="00F605C1">
        <w:rPr>
          <w:i/>
          <w:iCs/>
          <w:lang w:val="es-ES_tradnl"/>
        </w:rPr>
        <w:t>g)</w:t>
      </w:r>
      <w:r w:rsidRPr="00F605C1">
        <w:rPr>
          <w:lang w:val="es-ES_tradnl"/>
        </w:rPr>
        <w:tab/>
        <w:t>que conviene establecer plataformas comunes para la producción y el intercambio internacional de contenido y aplicaciones IBB;</w:t>
      </w:r>
    </w:p>
    <w:p w14:paraId="3039711E" w14:textId="77777777" w:rsidR="002418B2" w:rsidRPr="00F605C1" w:rsidRDefault="002418B2" w:rsidP="002418B2">
      <w:pPr>
        <w:rPr>
          <w:lang w:val="es-ES_tradnl"/>
        </w:rPr>
      </w:pPr>
      <w:r w:rsidRPr="00F605C1">
        <w:rPr>
          <w:i/>
          <w:iCs/>
          <w:lang w:val="es-ES_tradnl"/>
        </w:rPr>
        <w:t>h)</w:t>
      </w:r>
      <w:r w:rsidRPr="00F605C1">
        <w:rPr>
          <w:lang w:val="es-ES_tradnl"/>
        </w:rPr>
        <w:tab/>
        <w:t>que la armonización de las aplicaciones de los diversos sistemas IBB facilita el despliegue de los servicios a nivel internacional,</w:t>
      </w:r>
    </w:p>
    <w:p w14:paraId="26B54FA3" w14:textId="77777777" w:rsidR="002418B2" w:rsidRPr="00F605C1" w:rsidRDefault="002418B2" w:rsidP="002418B2">
      <w:pPr>
        <w:pStyle w:val="Call"/>
        <w:rPr>
          <w:lang w:val="es-ES_tradnl"/>
        </w:rPr>
      </w:pPr>
      <w:r w:rsidRPr="00F605C1">
        <w:rPr>
          <w:lang w:val="es-ES_tradnl"/>
        </w:rPr>
        <w:lastRenderedPageBreak/>
        <w:t>recomienda</w:t>
      </w:r>
    </w:p>
    <w:p w14:paraId="14BCDB7C" w14:textId="77777777" w:rsidR="002418B2" w:rsidRPr="00F605C1" w:rsidRDefault="002418B2" w:rsidP="002418B2">
      <w:pPr>
        <w:rPr>
          <w:lang w:val="es-ES_tradnl" w:eastAsia="ja-JP"/>
        </w:rPr>
      </w:pPr>
      <w:r w:rsidRPr="00F605C1">
        <w:rPr>
          <w:b/>
          <w:bCs/>
          <w:lang w:val="es-ES_tradnl" w:eastAsia="ja-JP"/>
        </w:rPr>
        <w:t>1</w:t>
      </w:r>
      <w:r w:rsidRPr="00F605C1">
        <w:rPr>
          <w:lang w:val="es-ES_tradnl" w:eastAsia="ja-JP"/>
        </w:rPr>
        <w:tab/>
        <w:t xml:space="preserve">que las administraciones, radiodifusores e industrias afines que deseen implantar un sistema IBB consideren </w:t>
      </w:r>
      <w:r w:rsidRPr="00F605C1">
        <w:rPr>
          <w:sz w:val="22"/>
          <w:lang w:val="es-ES_tradnl"/>
        </w:rPr>
        <w:t xml:space="preserve">las capacidades de servicio y los elementos técnicos de los sistemas IBB </w:t>
      </w:r>
      <w:r w:rsidRPr="00F605C1">
        <w:rPr>
          <w:lang w:val="es-ES_tradnl" w:eastAsia="ja-JP"/>
        </w:rPr>
        <w:t>descritos en esta Recomendación;</w:t>
      </w:r>
    </w:p>
    <w:p w14:paraId="2C3CF186" w14:textId="77777777" w:rsidR="002418B2" w:rsidRPr="00F605C1" w:rsidRDefault="002418B2" w:rsidP="002418B2">
      <w:pPr>
        <w:rPr>
          <w:lang w:val="es-ES_tradnl" w:eastAsia="ja-JP"/>
        </w:rPr>
      </w:pPr>
      <w:r w:rsidRPr="00F605C1">
        <w:rPr>
          <w:b/>
          <w:bCs/>
          <w:lang w:val="es-ES_tradnl" w:eastAsia="ja-JP"/>
        </w:rPr>
        <w:t>2</w:t>
      </w:r>
      <w:r w:rsidRPr="00F605C1">
        <w:rPr>
          <w:lang w:val="es-ES_tradnl" w:eastAsia="ja-JP"/>
        </w:rPr>
        <w:tab/>
        <w:t>que a la hora de escoger un sistema IBB y de implantar servicios IBB se consideren los sistemas IBB del Anexo.</w:t>
      </w:r>
    </w:p>
    <w:p w14:paraId="390A747A" w14:textId="77777777" w:rsidR="002418B2" w:rsidRPr="00F605C1" w:rsidRDefault="002418B2" w:rsidP="002418B2">
      <w:pPr>
        <w:pStyle w:val="AnnexNoTitle"/>
        <w:rPr>
          <w:lang w:val="es-ES_tradnl"/>
        </w:rPr>
      </w:pPr>
      <w:r w:rsidRPr="00F605C1">
        <w:rPr>
          <w:lang w:val="es-ES_tradnl"/>
        </w:rPr>
        <w:t>Anexo</w:t>
      </w:r>
    </w:p>
    <w:p w14:paraId="61233B25" w14:textId="77777777" w:rsidR="002418B2" w:rsidRPr="00F605C1" w:rsidRDefault="002418B2" w:rsidP="002418B2">
      <w:pPr>
        <w:pStyle w:val="Heading1"/>
        <w:rPr>
          <w:lang w:val="es-ES_tradnl"/>
        </w:rPr>
      </w:pPr>
      <w:r w:rsidRPr="00F605C1">
        <w:rPr>
          <w:lang w:val="es-ES_tradnl"/>
        </w:rPr>
        <w:t>1</w:t>
      </w:r>
      <w:r w:rsidRPr="00F605C1">
        <w:rPr>
          <w:lang w:val="es-ES_tradnl"/>
        </w:rPr>
        <w:tab/>
        <w:t>Introducción</w:t>
      </w:r>
    </w:p>
    <w:p w14:paraId="1FA0D794" w14:textId="77777777" w:rsidR="002418B2" w:rsidRPr="00F605C1" w:rsidRDefault="002418B2" w:rsidP="002418B2">
      <w:pPr>
        <w:rPr>
          <w:lang w:val="es-ES_tradnl" w:eastAsia="ja-JP"/>
        </w:rPr>
      </w:pPr>
      <w:r w:rsidRPr="00F605C1">
        <w:rPr>
          <w:lang w:val="es-ES_tradnl" w:eastAsia="ja-JP"/>
        </w:rPr>
        <w:t xml:space="preserve">En esta Recomendación se dan orientaciones informativas para las administraciones, radiodifusores e industrias afines que consideren la implantación de un sistema IBB. En el § 3 se describen los sistemas IBB y en los § 4 y 5 se describen las capacidades de servicio y los elementos técnicos de los sistemas IBB. En el § 6 se describe la armonización de las aplicaciones entre los diversos sistemas IBB. </w:t>
      </w:r>
    </w:p>
    <w:p w14:paraId="787B1A22" w14:textId="77777777" w:rsidR="002418B2" w:rsidRPr="00F605C1" w:rsidRDefault="002418B2" w:rsidP="002418B2">
      <w:pPr>
        <w:pStyle w:val="Heading1"/>
        <w:rPr>
          <w:lang w:val="es-ES_tradnl" w:eastAsia="ja-JP"/>
        </w:rPr>
      </w:pPr>
      <w:r w:rsidRPr="00F605C1">
        <w:rPr>
          <w:lang w:val="es-ES_tradnl" w:eastAsia="ja-JP"/>
        </w:rPr>
        <w:t>2</w:t>
      </w:r>
      <w:r w:rsidRPr="00F605C1">
        <w:rPr>
          <w:lang w:val="es-ES_tradnl" w:eastAsia="ja-JP"/>
        </w:rPr>
        <w:tab/>
      </w:r>
      <w:r w:rsidRPr="00F605C1">
        <w:rPr>
          <w:lang w:val="es-ES_tradnl"/>
        </w:rPr>
        <w:t>Abreviaturas</w:t>
      </w:r>
    </w:p>
    <w:p w14:paraId="25A69499"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AAC</w:t>
      </w:r>
      <w:r w:rsidRPr="00F605C1">
        <w:rPr>
          <w:lang w:val="es-ES_tradnl" w:eastAsia="ja-JP"/>
        </w:rPr>
        <w:tab/>
        <w:t>Codificación avanzada de audio (</w:t>
      </w:r>
      <w:r w:rsidRPr="00F605C1">
        <w:rPr>
          <w:i/>
          <w:iCs/>
          <w:lang w:val="es-ES_tradnl" w:eastAsia="ja-JP"/>
        </w:rPr>
        <w:t>advanced audio coding</w:t>
      </w:r>
      <w:r w:rsidRPr="00F605C1">
        <w:rPr>
          <w:lang w:val="es-ES_tradnl" w:eastAsia="ja-JP"/>
        </w:rPr>
        <w:t>)</w:t>
      </w:r>
    </w:p>
    <w:p w14:paraId="029F6A02" w14:textId="77777777" w:rsidR="002418B2" w:rsidRPr="00F605C1" w:rsidRDefault="002418B2" w:rsidP="002418B2">
      <w:pPr>
        <w:tabs>
          <w:tab w:val="clear" w:pos="794"/>
          <w:tab w:val="clear" w:pos="1191"/>
          <w:tab w:val="left" w:pos="1560"/>
        </w:tabs>
        <w:ind w:left="1560" w:hanging="1560"/>
        <w:rPr>
          <w:lang w:val="es-ES_tradnl" w:eastAsia="ja-JP"/>
        </w:rPr>
      </w:pPr>
      <w:r w:rsidRPr="00F605C1">
        <w:rPr>
          <w:lang w:val="es-ES_tradnl" w:eastAsia="ja-JP"/>
        </w:rPr>
        <w:t>ABNT</w:t>
      </w:r>
      <w:r w:rsidRPr="00F605C1">
        <w:rPr>
          <w:lang w:val="es-ES_tradnl" w:eastAsia="ja-JP"/>
        </w:rPr>
        <w:tab/>
        <w:t xml:space="preserve">Asociación Brasileña de </w:t>
      </w:r>
      <w:r w:rsidRPr="00F605C1">
        <w:rPr>
          <w:iCs/>
          <w:lang w:val="es-ES_tradnl" w:eastAsia="ja-JP"/>
        </w:rPr>
        <w:t>Normas Técnicas</w:t>
      </w:r>
      <w:r w:rsidRPr="00F605C1">
        <w:rPr>
          <w:lang w:val="es-ES_tradnl" w:eastAsia="ja-JP"/>
        </w:rPr>
        <w:t xml:space="preserve"> (</w:t>
      </w:r>
      <w:r w:rsidRPr="00F605C1">
        <w:rPr>
          <w:i/>
          <w:lang w:val="es-ES_tradnl" w:eastAsia="ja-JP"/>
        </w:rPr>
        <w:t>Associação Brasileira de Normas Técnicas</w:t>
      </w:r>
      <w:r w:rsidRPr="00F605C1">
        <w:rPr>
          <w:lang w:val="es-ES_tradnl" w:eastAsia="ja-JP"/>
        </w:rPr>
        <w:t>)</w:t>
      </w:r>
    </w:p>
    <w:p w14:paraId="38B27996"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ACAP</w:t>
      </w:r>
      <w:r w:rsidRPr="00F605C1">
        <w:rPr>
          <w:lang w:val="es-ES_tradnl" w:eastAsia="ja-JP"/>
        </w:rPr>
        <w:tab/>
        <w:t>Plataforma de aplicación común avanzada (</w:t>
      </w:r>
      <w:r w:rsidRPr="00F605C1">
        <w:rPr>
          <w:i/>
          <w:iCs/>
          <w:lang w:val="es-ES_tradnl" w:eastAsia="ja-JP"/>
        </w:rPr>
        <w:t>advanced common application platform</w:t>
      </w:r>
      <w:r w:rsidRPr="00F605C1">
        <w:rPr>
          <w:lang w:val="es-ES_tradnl" w:eastAsia="ja-JP"/>
        </w:rPr>
        <w:t>)</w:t>
      </w:r>
    </w:p>
    <w:p w14:paraId="31EF4570"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AIT</w:t>
      </w:r>
      <w:r w:rsidRPr="00F605C1">
        <w:rPr>
          <w:lang w:val="es-ES_tradnl" w:eastAsia="ja-JP"/>
        </w:rPr>
        <w:tab/>
        <w:t>Tabla de información de la aplicación (</w:t>
      </w:r>
      <w:r w:rsidRPr="00F605C1">
        <w:rPr>
          <w:i/>
          <w:iCs/>
          <w:lang w:val="es-ES_tradnl" w:eastAsia="ja-JP"/>
        </w:rPr>
        <w:t>application information table</w:t>
      </w:r>
      <w:r w:rsidRPr="00F605C1">
        <w:rPr>
          <w:lang w:val="es-ES_tradnl" w:eastAsia="ja-JP"/>
        </w:rPr>
        <w:t>)</w:t>
      </w:r>
    </w:p>
    <w:p w14:paraId="4347B147"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API</w:t>
      </w:r>
      <w:r w:rsidRPr="00F605C1">
        <w:rPr>
          <w:lang w:val="es-ES_tradnl" w:eastAsia="ja-JP"/>
        </w:rPr>
        <w:tab/>
        <w:t>Interfaz de programación de aplicaciones (</w:t>
      </w:r>
      <w:r w:rsidRPr="00F605C1">
        <w:rPr>
          <w:i/>
          <w:iCs/>
          <w:lang w:val="es-ES_tradnl" w:eastAsia="ja-JP"/>
        </w:rPr>
        <w:t>application programming interface</w:t>
      </w:r>
      <w:r w:rsidRPr="00F605C1">
        <w:rPr>
          <w:lang w:val="es-ES_tradnl" w:eastAsia="ja-JP"/>
        </w:rPr>
        <w:t>)</w:t>
      </w:r>
    </w:p>
    <w:p w14:paraId="3068D799" w14:textId="77777777" w:rsidR="002418B2" w:rsidRPr="00F605C1" w:rsidRDefault="002418B2" w:rsidP="002418B2">
      <w:pPr>
        <w:tabs>
          <w:tab w:val="clear" w:pos="794"/>
          <w:tab w:val="clear" w:pos="1191"/>
          <w:tab w:val="clear" w:pos="1588"/>
          <w:tab w:val="left" w:pos="1843"/>
        </w:tabs>
        <w:ind w:left="1560" w:hanging="1560"/>
        <w:rPr>
          <w:lang w:val="es-ES_tradnl" w:eastAsia="ja-JP"/>
        </w:rPr>
      </w:pPr>
      <w:r w:rsidRPr="00F605C1">
        <w:rPr>
          <w:lang w:val="es-ES_tradnl" w:eastAsia="ja-JP"/>
        </w:rPr>
        <w:t>ARIB</w:t>
      </w:r>
      <w:r w:rsidRPr="00F605C1">
        <w:rPr>
          <w:lang w:val="es-ES_tradnl" w:eastAsia="ja-JP"/>
        </w:rPr>
        <w:tab/>
        <w:t>Asociación de Industrias y Empresas de Radiocomunicaciones (</w:t>
      </w:r>
      <w:r w:rsidRPr="00F605C1">
        <w:rPr>
          <w:i/>
          <w:iCs/>
          <w:lang w:val="es-ES_tradnl" w:eastAsia="ja-JP"/>
        </w:rPr>
        <w:t>Association of Radio Industries and Businesses</w:t>
      </w:r>
      <w:r w:rsidRPr="00F605C1">
        <w:rPr>
          <w:lang w:val="es-ES_tradnl" w:eastAsia="ja-JP"/>
        </w:rPr>
        <w:t>)</w:t>
      </w:r>
    </w:p>
    <w:p w14:paraId="4123C426"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AVC</w:t>
      </w:r>
      <w:r w:rsidRPr="00F605C1">
        <w:rPr>
          <w:lang w:val="es-ES_tradnl" w:eastAsia="ja-JP"/>
        </w:rPr>
        <w:tab/>
        <w:t>Codificación vídeo avanzada (</w:t>
      </w:r>
      <w:r w:rsidRPr="00F605C1">
        <w:rPr>
          <w:i/>
          <w:iCs/>
          <w:lang w:val="es-ES_tradnl" w:eastAsia="ja-JP"/>
        </w:rPr>
        <w:t>advanced video coding</w:t>
      </w:r>
      <w:r w:rsidRPr="00F605C1">
        <w:rPr>
          <w:lang w:val="es-ES_tradnl" w:eastAsia="ja-JP"/>
        </w:rPr>
        <w:t>)</w:t>
      </w:r>
    </w:p>
    <w:p w14:paraId="1428CF28"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BML</w:t>
      </w:r>
      <w:r w:rsidRPr="00F605C1">
        <w:rPr>
          <w:lang w:val="es-ES_tradnl" w:eastAsia="ja-JP"/>
        </w:rPr>
        <w:tab/>
        <w:t>Lenguaje de marcaje de radiodifusión (</w:t>
      </w:r>
      <w:r w:rsidRPr="00F605C1">
        <w:rPr>
          <w:i/>
          <w:iCs/>
          <w:lang w:val="es-ES_tradnl" w:eastAsia="ja-JP"/>
        </w:rPr>
        <w:t>broadcast markup language</w:t>
      </w:r>
      <w:r w:rsidRPr="00F605C1">
        <w:rPr>
          <w:lang w:val="es-ES_tradnl" w:eastAsia="ja-JP"/>
        </w:rPr>
        <w:t>)</w:t>
      </w:r>
    </w:p>
    <w:p w14:paraId="7C9FF3D7"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CC</w:t>
      </w:r>
      <w:r w:rsidRPr="00F605C1">
        <w:rPr>
          <w:lang w:val="es-ES_tradnl" w:eastAsia="ja-JP"/>
        </w:rPr>
        <w:tab/>
        <w:t>Núcleo común (</w:t>
      </w:r>
      <w:r w:rsidRPr="00F605C1">
        <w:rPr>
          <w:i/>
          <w:iCs/>
          <w:lang w:val="es-ES_tradnl" w:eastAsia="ja-JP"/>
        </w:rPr>
        <w:t>common core</w:t>
      </w:r>
      <w:r w:rsidRPr="00F605C1">
        <w:rPr>
          <w:lang w:val="es-ES_tradnl" w:eastAsia="ja-JP"/>
        </w:rPr>
        <w:t>)</w:t>
      </w:r>
    </w:p>
    <w:p w14:paraId="1F5A75CB"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CE</w:t>
      </w:r>
      <w:r w:rsidRPr="00F605C1">
        <w:rPr>
          <w:lang w:val="es-ES_tradnl" w:eastAsia="ja-JP"/>
        </w:rPr>
        <w:tab/>
        <w:t>Electrónica de consumo (</w:t>
      </w:r>
      <w:r w:rsidRPr="00F605C1">
        <w:rPr>
          <w:i/>
          <w:iCs/>
          <w:lang w:val="es-ES_tradnl" w:eastAsia="ja-JP"/>
        </w:rPr>
        <w:t>consumer electronics</w:t>
      </w:r>
      <w:r w:rsidRPr="00F605C1">
        <w:rPr>
          <w:lang w:val="es-ES_tradnl" w:eastAsia="ja-JP"/>
        </w:rPr>
        <w:t>)</w:t>
      </w:r>
    </w:p>
    <w:p w14:paraId="6C65BBCB" w14:textId="28CF5AD3" w:rsidR="002418B2" w:rsidRPr="00F605C1" w:rsidRDefault="002418B2" w:rsidP="002418B2">
      <w:pPr>
        <w:tabs>
          <w:tab w:val="clear" w:pos="794"/>
          <w:tab w:val="clear" w:pos="1191"/>
          <w:tab w:val="left" w:pos="1560"/>
          <w:tab w:val="left" w:pos="1843"/>
        </w:tabs>
        <w:ind w:left="1560" w:hanging="1560"/>
        <w:rPr>
          <w:lang w:val="es-ES_tradnl" w:eastAsia="ja-JP"/>
        </w:rPr>
      </w:pPr>
      <w:r w:rsidRPr="00F605C1">
        <w:rPr>
          <w:lang w:val="es-ES_tradnl" w:eastAsia="ja-JP"/>
        </w:rPr>
        <w:t>CEA</w:t>
      </w:r>
      <w:r w:rsidRPr="00F605C1">
        <w:rPr>
          <w:lang w:val="es-ES_tradnl" w:eastAsia="ja-JP"/>
        </w:rPr>
        <w:tab/>
        <w:t>Asociación de empresas de electrónica de consumo (</w:t>
      </w:r>
      <w:r w:rsidRPr="00F605C1">
        <w:rPr>
          <w:i/>
          <w:iCs/>
          <w:lang w:val="es-ES_tradnl" w:eastAsia="ja-JP"/>
        </w:rPr>
        <w:t>Consumer Electronics Association</w:t>
      </w:r>
      <w:r w:rsidRPr="00F605C1">
        <w:rPr>
          <w:lang w:val="es-ES_tradnl" w:eastAsia="ja-JP"/>
        </w:rPr>
        <w:t>)</w:t>
      </w:r>
      <w:r w:rsidR="00985FB1">
        <w:rPr>
          <w:rStyle w:val="FootnoteReference"/>
          <w:lang w:val="es-ES_tradnl" w:eastAsia="ja-JP"/>
        </w:rPr>
        <w:footnoteReference w:customMarkFollows="1" w:id="4"/>
        <w:t>4</w:t>
      </w:r>
    </w:p>
    <w:p w14:paraId="15E24CCA"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CENC</w:t>
      </w:r>
      <w:r w:rsidRPr="00F605C1">
        <w:rPr>
          <w:lang w:val="es-ES_tradnl" w:eastAsia="ja-JP"/>
        </w:rPr>
        <w:tab/>
        <w:t>Encriptación común (</w:t>
      </w:r>
      <w:r w:rsidRPr="00F605C1">
        <w:rPr>
          <w:i/>
          <w:iCs/>
          <w:lang w:val="es-ES_tradnl" w:eastAsia="ja-JP"/>
        </w:rPr>
        <w:t>common encryption</w:t>
      </w:r>
      <w:r w:rsidRPr="00F605C1">
        <w:rPr>
          <w:lang w:val="es-ES_tradnl" w:eastAsia="ja-JP"/>
        </w:rPr>
        <w:t>)</w:t>
      </w:r>
    </w:p>
    <w:p w14:paraId="25A8A68B"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CORS</w:t>
      </w:r>
      <w:r w:rsidRPr="00F605C1">
        <w:rPr>
          <w:lang w:val="es-ES_tradnl" w:eastAsia="ja-JP"/>
        </w:rPr>
        <w:tab/>
        <w:t>Intercambio de recursos de origen cruzado (</w:t>
      </w:r>
      <w:r w:rsidRPr="00F605C1">
        <w:rPr>
          <w:i/>
          <w:iCs/>
          <w:lang w:val="es-ES_tradnl" w:eastAsia="ja-JP"/>
        </w:rPr>
        <w:t>cross-origin resource sharing</w:t>
      </w:r>
      <w:r w:rsidRPr="00F605C1">
        <w:rPr>
          <w:lang w:val="es-ES_tradnl" w:eastAsia="ja-JP"/>
        </w:rPr>
        <w:t>)</w:t>
      </w:r>
    </w:p>
    <w:p w14:paraId="5209EF12"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DAE</w:t>
      </w:r>
      <w:r w:rsidRPr="00F605C1">
        <w:rPr>
          <w:lang w:val="es-ES_tradnl" w:eastAsia="ja-JP"/>
        </w:rPr>
        <w:tab/>
        <w:t>Entorno de aplicación declarativa (</w:t>
      </w:r>
      <w:r w:rsidRPr="00F605C1">
        <w:rPr>
          <w:i/>
          <w:iCs/>
          <w:lang w:val="es-ES_tradnl" w:eastAsia="ja-JP"/>
        </w:rPr>
        <w:t>declarative application environment</w:t>
      </w:r>
      <w:r w:rsidRPr="00F605C1">
        <w:rPr>
          <w:lang w:val="es-ES_tradnl" w:eastAsia="ja-JP"/>
        </w:rPr>
        <w:t>)</w:t>
      </w:r>
    </w:p>
    <w:p w14:paraId="622577CE"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DASH</w:t>
      </w:r>
      <w:r w:rsidRPr="00F605C1">
        <w:rPr>
          <w:lang w:val="es-ES_tradnl" w:eastAsia="ja-JP"/>
        </w:rPr>
        <w:tab/>
        <w:t>Emisión adaptable dinámica por HTTP (</w:t>
      </w:r>
      <w:r w:rsidRPr="00F605C1">
        <w:rPr>
          <w:i/>
          <w:iCs/>
          <w:lang w:val="es-ES_tradnl" w:eastAsia="ja-JP"/>
        </w:rPr>
        <w:t>dynamic adaptive streaming over HTTP</w:t>
      </w:r>
      <w:r w:rsidRPr="00F605C1">
        <w:rPr>
          <w:lang w:val="es-ES_tradnl" w:eastAsia="ja-JP"/>
        </w:rPr>
        <w:t>)</w:t>
      </w:r>
    </w:p>
    <w:p w14:paraId="5271F3C0"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DNS</w:t>
      </w:r>
      <w:r w:rsidRPr="00F605C1">
        <w:rPr>
          <w:lang w:val="es-ES_tradnl" w:eastAsia="ja-JP"/>
        </w:rPr>
        <w:tab/>
        <w:t>Sistema de nombres de dominio (</w:t>
      </w:r>
      <w:r w:rsidRPr="00F605C1">
        <w:rPr>
          <w:i/>
          <w:iCs/>
          <w:lang w:val="es-ES_tradnl" w:eastAsia="ja-JP"/>
        </w:rPr>
        <w:t>domain name system</w:t>
      </w:r>
      <w:r w:rsidRPr="00F605C1">
        <w:rPr>
          <w:lang w:val="es-ES_tradnl" w:eastAsia="ja-JP"/>
        </w:rPr>
        <w:t>)</w:t>
      </w:r>
    </w:p>
    <w:p w14:paraId="78A0E563"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lastRenderedPageBreak/>
        <w:t>DNS-SD</w:t>
      </w:r>
      <w:r w:rsidRPr="00F605C1">
        <w:rPr>
          <w:lang w:val="es-ES_tradnl" w:eastAsia="ja-JP"/>
        </w:rPr>
        <w:tab/>
        <w:t>Descubrimiento de un servicio mediante DNS (</w:t>
      </w:r>
      <w:r w:rsidRPr="00F605C1">
        <w:rPr>
          <w:i/>
          <w:iCs/>
          <w:lang w:val="es-ES_tradnl" w:eastAsia="ja-JP"/>
        </w:rPr>
        <w:t>DNS-based service discovery</w:t>
      </w:r>
      <w:r w:rsidRPr="00F605C1">
        <w:rPr>
          <w:lang w:val="es-ES_tradnl" w:eastAsia="ja-JP"/>
        </w:rPr>
        <w:t>)</w:t>
      </w:r>
    </w:p>
    <w:p w14:paraId="4F8D0299" w14:textId="77777777" w:rsidR="002418B2" w:rsidRPr="00F605C1" w:rsidRDefault="002418B2" w:rsidP="002418B2">
      <w:pPr>
        <w:tabs>
          <w:tab w:val="clear" w:pos="794"/>
          <w:tab w:val="clear" w:pos="1191"/>
          <w:tab w:val="left" w:pos="1560"/>
          <w:tab w:val="left" w:pos="1843"/>
        </w:tabs>
        <w:rPr>
          <w:i/>
          <w:iCs/>
          <w:lang w:val="es-ES_tradnl" w:eastAsia="ja-JP"/>
        </w:rPr>
      </w:pPr>
      <w:r w:rsidRPr="00F605C1">
        <w:rPr>
          <w:lang w:val="es-ES_tradnl" w:eastAsia="ja-JP"/>
        </w:rPr>
        <w:t>DRM</w:t>
      </w:r>
      <w:r w:rsidRPr="00F605C1">
        <w:rPr>
          <w:lang w:val="es-ES_tradnl" w:eastAsia="ja-JP"/>
        </w:rPr>
        <w:tab/>
        <w:t>Gestión de derechos digitales (</w:t>
      </w:r>
      <w:r w:rsidRPr="00F605C1">
        <w:rPr>
          <w:i/>
          <w:iCs/>
          <w:lang w:val="es-ES_tradnl" w:eastAsia="ja-JP"/>
        </w:rPr>
        <w:t>digital rights management</w:t>
      </w:r>
      <w:r w:rsidRPr="00F605C1">
        <w:rPr>
          <w:lang w:val="es-ES_tradnl" w:eastAsia="ja-JP"/>
        </w:rPr>
        <w:t>)</w:t>
      </w:r>
    </w:p>
    <w:p w14:paraId="6FA97654" w14:textId="77777777" w:rsidR="002418B2" w:rsidRPr="00F605C1" w:rsidRDefault="002418B2" w:rsidP="002418B2">
      <w:pPr>
        <w:tabs>
          <w:tab w:val="clear" w:pos="794"/>
          <w:tab w:val="clear" w:pos="1191"/>
          <w:tab w:val="left" w:pos="1560"/>
          <w:tab w:val="left" w:pos="1843"/>
        </w:tabs>
        <w:ind w:left="1560" w:hanging="1560"/>
        <w:rPr>
          <w:lang w:val="es-ES_tradnl" w:eastAsia="ja-JP"/>
        </w:rPr>
      </w:pPr>
      <w:r w:rsidRPr="00F605C1">
        <w:rPr>
          <w:lang w:val="es-ES_tradnl" w:eastAsia="ja-JP"/>
        </w:rPr>
        <w:t>DSM-CC</w:t>
      </w:r>
      <w:r w:rsidRPr="00F605C1">
        <w:rPr>
          <w:lang w:val="es-ES_tradnl" w:eastAsia="ja-JP"/>
        </w:rPr>
        <w:tab/>
        <w:t>Mando y control de medios de almacenamiento digital (</w:t>
      </w:r>
      <w:r w:rsidRPr="00F605C1">
        <w:rPr>
          <w:i/>
          <w:iCs/>
          <w:lang w:val="es-ES_tradnl" w:eastAsia="ja-JP"/>
        </w:rPr>
        <w:t>digital storage media command and control</w:t>
      </w:r>
      <w:r w:rsidRPr="00F605C1">
        <w:rPr>
          <w:lang w:val="es-ES_tradnl" w:eastAsia="ja-JP"/>
        </w:rPr>
        <w:t>)</w:t>
      </w:r>
    </w:p>
    <w:p w14:paraId="532D710C"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DVB</w:t>
      </w:r>
      <w:r w:rsidRPr="00F605C1">
        <w:rPr>
          <w:lang w:val="es-ES_tradnl" w:eastAsia="ja-JP"/>
        </w:rPr>
        <w:tab/>
        <w:t>Radiodifusión de vídeo digital (</w:t>
      </w:r>
      <w:r w:rsidRPr="00F605C1">
        <w:rPr>
          <w:i/>
          <w:iCs/>
          <w:lang w:val="es-ES_tradnl" w:eastAsia="ja-JP"/>
        </w:rPr>
        <w:t>digital video broadcasting</w:t>
      </w:r>
      <w:r w:rsidRPr="00F605C1">
        <w:rPr>
          <w:lang w:val="es-ES_tradnl" w:eastAsia="ja-JP"/>
        </w:rPr>
        <w:t>)</w:t>
      </w:r>
    </w:p>
    <w:p w14:paraId="1156AF01"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EPG</w:t>
      </w:r>
      <w:r w:rsidRPr="00F605C1">
        <w:rPr>
          <w:lang w:val="es-ES_tradnl" w:eastAsia="ja-JP"/>
        </w:rPr>
        <w:tab/>
        <w:t>Guía electrónica de programas (</w:t>
      </w:r>
      <w:r w:rsidRPr="00F605C1">
        <w:rPr>
          <w:i/>
          <w:iCs/>
          <w:lang w:val="es-ES_tradnl" w:eastAsia="ja-JP"/>
        </w:rPr>
        <w:t>electronic program guide</w:t>
      </w:r>
      <w:r w:rsidRPr="00F605C1">
        <w:rPr>
          <w:lang w:val="es-ES_tradnl" w:eastAsia="ja-JP"/>
        </w:rPr>
        <w:t>)</w:t>
      </w:r>
    </w:p>
    <w:p w14:paraId="45848471" w14:textId="77777777" w:rsidR="002418B2" w:rsidRPr="00F605C1" w:rsidRDefault="002418B2" w:rsidP="002418B2">
      <w:pPr>
        <w:tabs>
          <w:tab w:val="clear" w:pos="794"/>
          <w:tab w:val="clear" w:pos="1191"/>
          <w:tab w:val="left" w:pos="1560"/>
          <w:tab w:val="left" w:pos="1843"/>
        </w:tabs>
        <w:ind w:left="1560" w:hanging="1560"/>
        <w:rPr>
          <w:lang w:val="es-ES_tradnl" w:eastAsia="ja-JP"/>
        </w:rPr>
      </w:pPr>
      <w:r w:rsidRPr="00F605C1">
        <w:rPr>
          <w:lang w:val="es-ES_tradnl" w:eastAsia="ja-JP"/>
        </w:rPr>
        <w:t>ETSI</w:t>
      </w:r>
      <w:r w:rsidRPr="00F605C1">
        <w:rPr>
          <w:lang w:val="es-ES_tradnl" w:eastAsia="ja-JP"/>
        </w:rPr>
        <w:tab/>
        <w:t>Instituto Europeo de Normas de Telecomunicaciones (</w:t>
      </w:r>
      <w:r w:rsidRPr="00F605C1">
        <w:rPr>
          <w:i/>
          <w:iCs/>
          <w:lang w:val="es-ES_tradnl" w:eastAsia="ja-JP"/>
        </w:rPr>
        <w:t>European Telecommunications Standards Institute</w:t>
      </w:r>
      <w:r w:rsidRPr="00F605C1">
        <w:rPr>
          <w:lang w:val="es-ES_tradnl" w:eastAsia="ja-JP"/>
        </w:rPr>
        <w:t>)</w:t>
      </w:r>
    </w:p>
    <w:p w14:paraId="07D9BD0B"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HDR</w:t>
      </w:r>
      <w:r w:rsidRPr="00F605C1">
        <w:rPr>
          <w:lang w:val="es-ES_tradnl" w:eastAsia="ja-JP"/>
        </w:rPr>
        <w:tab/>
        <w:t>Alta gama dinámica (</w:t>
      </w:r>
      <w:r w:rsidRPr="00F605C1">
        <w:rPr>
          <w:i/>
          <w:iCs/>
          <w:lang w:val="es-ES_tradnl" w:eastAsia="ja-JP"/>
        </w:rPr>
        <w:t>high dynamic range</w:t>
      </w:r>
      <w:r w:rsidRPr="00F605C1">
        <w:rPr>
          <w:lang w:val="es-ES_tradnl" w:eastAsia="ja-JP"/>
        </w:rPr>
        <w:t>)</w:t>
      </w:r>
    </w:p>
    <w:p w14:paraId="4736083E" w14:textId="77777777" w:rsidR="002418B2" w:rsidRPr="00F605C1" w:rsidRDefault="002418B2" w:rsidP="002418B2">
      <w:pPr>
        <w:tabs>
          <w:tab w:val="clear" w:pos="794"/>
          <w:tab w:val="clear" w:pos="1191"/>
          <w:tab w:val="left" w:pos="1560"/>
          <w:tab w:val="left" w:pos="1843"/>
        </w:tabs>
        <w:ind w:left="1560" w:hanging="1560"/>
        <w:rPr>
          <w:lang w:val="es-ES_tradnl" w:eastAsia="ja-JP"/>
        </w:rPr>
      </w:pPr>
      <w:r w:rsidRPr="00F605C1">
        <w:rPr>
          <w:lang w:val="es-ES_tradnl" w:eastAsia="ja-JP"/>
        </w:rPr>
        <w:t>HE-AAC</w:t>
      </w:r>
      <w:r w:rsidRPr="00F605C1">
        <w:rPr>
          <w:lang w:val="es-ES_tradnl" w:eastAsia="ja-JP"/>
        </w:rPr>
        <w:tab/>
        <w:t>Codificación audio avanzada de alta eficiencia (</w:t>
      </w:r>
      <w:r w:rsidRPr="00F605C1">
        <w:rPr>
          <w:i/>
          <w:iCs/>
          <w:lang w:val="es-ES_tradnl" w:eastAsia="ja-JP"/>
        </w:rPr>
        <w:t>high-efficiency advanced audio coding</w:t>
      </w:r>
      <w:r w:rsidRPr="00F605C1">
        <w:rPr>
          <w:lang w:val="es-ES_tradnl" w:eastAsia="ja-JP"/>
        </w:rPr>
        <w:t>)</w:t>
      </w:r>
    </w:p>
    <w:p w14:paraId="7EE703AB"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HEVC</w:t>
      </w:r>
      <w:r w:rsidRPr="00F605C1">
        <w:rPr>
          <w:lang w:val="es-ES_tradnl" w:eastAsia="ja-JP"/>
        </w:rPr>
        <w:tab/>
        <w:t>Codificación vídeo de alta eficiencia (</w:t>
      </w:r>
      <w:r w:rsidRPr="00F605C1">
        <w:rPr>
          <w:i/>
          <w:iCs/>
          <w:lang w:val="es-ES_tradnl" w:eastAsia="ja-JP"/>
        </w:rPr>
        <w:t>high-efficiency video coding</w:t>
      </w:r>
      <w:r w:rsidRPr="00F605C1">
        <w:rPr>
          <w:lang w:val="es-ES_tradnl" w:eastAsia="ja-JP"/>
        </w:rPr>
        <w:t>)</w:t>
      </w:r>
    </w:p>
    <w:p w14:paraId="7F84AC75"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HFR</w:t>
      </w:r>
      <w:r w:rsidRPr="00F605C1">
        <w:rPr>
          <w:lang w:val="es-ES_tradnl" w:eastAsia="ja-JP"/>
        </w:rPr>
        <w:tab/>
        <w:t>Alta velocidad de tramas (</w:t>
      </w:r>
      <w:r w:rsidRPr="00F605C1">
        <w:rPr>
          <w:i/>
          <w:iCs/>
          <w:lang w:val="es-ES_tradnl" w:eastAsia="ja-JP"/>
        </w:rPr>
        <w:t>high frame rate</w:t>
      </w:r>
      <w:r w:rsidRPr="00F605C1">
        <w:rPr>
          <w:lang w:val="es-ES_tradnl" w:eastAsia="ja-JP"/>
        </w:rPr>
        <w:t>)</w:t>
      </w:r>
    </w:p>
    <w:p w14:paraId="1FD8EFBB"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HLS</w:t>
      </w:r>
      <w:r w:rsidRPr="00F605C1">
        <w:rPr>
          <w:lang w:val="es-ES_tradnl" w:eastAsia="ja-JP"/>
        </w:rPr>
        <w:tab/>
        <w:t>Reproducción en directo por HTTP (</w:t>
      </w:r>
      <w:r w:rsidRPr="00F605C1">
        <w:rPr>
          <w:i/>
          <w:iCs/>
          <w:lang w:val="es-ES_tradnl" w:eastAsia="ja-JP"/>
        </w:rPr>
        <w:t>HTTP live streaming</w:t>
      </w:r>
      <w:r w:rsidRPr="00F605C1">
        <w:rPr>
          <w:lang w:val="es-ES_tradnl" w:eastAsia="ja-JP"/>
        </w:rPr>
        <w:t>)</w:t>
      </w:r>
    </w:p>
    <w:p w14:paraId="607189B6"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HTML</w:t>
      </w:r>
      <w:r w:rsidRPr="00F605C1">
        <w:rPr>
          <w:lang w:val="es-ES_tradnl" w:eastAsia="ja-JP"/>
        </w:rPr>
        <w:tab/>
        <w:t>Lenguaje de marcaje de hipertexto (</w:t>
      </w:r>
      <w:r w:rsidRPr="00F605C1">
        <w:rPr>
          <w:i/>
          <w:iCs/>
          <w:lang w:val="es-ES_tradnl" w:eastAsia="ja-JP"/>
        </w:rPr>
        <w:t>hypertext markup language</w:t>
      </w:r>
      <w:r w:rsidRPr="00F605C1">
        <w:rPr>
          <w:lang w:val="es-ES_tradnl" w:eastAsia="ja-JP"/>
        </w:rPr>
        <w:t>)</w:t>
      </w:r>
    </w:p>
    <w:p w14:paraId="7EBCEE78"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HTTP</w:t>
      </w:r>
      <w:r w:rsidRPr="00F605C1">
        <w:rPr>
          <w:lang w:val="es-ES_tradnl" w:eastAsia="ja-JP"/>
        </w:rPr>
        <w:tab/>
        <w:t>Protocolo de transferencia de hipertexto (</w:t>
      </w:r>
      <w:r w:rsidRPr="00F605C1">
        <w:rPr>
          <w:i/>
          <w:iCs/>
          <w:lang w:val="es-ES_tradnl" w:eastAsia="ja-JP"/>
        </w:rPr>
        <w:t>hypertext transfer protocol</w:t>
      </w:r>
      <w:r w:rsidRPr="00F605C1">
        <w:rPr>
          <w:lang w:val="es-ES_tradnl" w:eastAsia="ja-JP"/>
        </w:rPr>
        <w:t>)</w:t>
      </w:r>
    </w:p>
    <w:p w14:paraId="31156C41"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HTTPS</w:t>
      </w:r>
      <w:r w:rsidRPr="00F605C1">
        <w:rPr>
          <w:lang w:val="es-ES_tradnl" w:eastAsia="ja-JP"/>
        </w:rPr>
        <w:tab/>
        <w:t>Protocolo de transferencia de hipertexto seguro (</w:t>
      </w:r>
      <w:r w:rsidRPr="00F605C1">
        <w:rPr>
          <w:i/>
          <w:iCs/>
          <w:lang w:val="es-ES_tradnl" w:eastAsia="ja-JP"/>
        </w:rPr>
        <w:t>hypertext transfer protocol secure</w:t>
      </w:r>
      <w:r w:rsidRPr="00F605C1">
        <w:rPr>
          <w:lang w:val="es-ES_tradnl" w:eastAsia="ja-JP"/>
        </w:rPr>
        <w:t>)</w:t>
      </w:r>
    </w:p>
    <w:p w14:paraId="1DE6BA6E"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IBB</w:t>
      </w:r>
      <w:r w:rsidRPr="00F605C1">
        <w:rPr>
          <w:lang w:val="es-ES_tradnl" w:eastAsia="ja-JP"/>
        </w:rPr>
        <w:tab/>
        <w:t>Integrado de radiodifusión-banda ancha (</w:t>
      </w:r>
      <w:r w:rsidRPr="00F605C1">
        <w:rPr>
          <w:i/>
          <w:iCs/>
          <w:lang w:val="es-ES_tradnl" w:eastAsia="ja-JP"/>
        </w:rPr>
        <w:t>integrated broadcast-broadband</w:t>
      </w:r>
      <w:r w:rsidRPr="00F605C1">
        <w:rPr>
          <w:lang w:val="es-ES_tradnl" w:eastAsia="ja-JP"/>
        </w:rPr>
        <w:t>)</w:t>
      </w:r>
    </w:p>
    <w:p w14:paraId="378AC602"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IMSC</w:t>
      </w:r>
      <w:r w:rsidRPr="00F605C1">
        <w:rPr>
          <w:lang w:val="es-ES_tradnl" w:eastAsia="ja-JP"/>
        </w:rPr>
        <w:tab/>
        <w:t>Subtítulos en los medios de Internet (</w:t>
      </w:r>
      <w:r w:rsidRPr="00F605C1">
        <w:rPr>
          <w:i/>
          <w:iCs/>
          <w:lang w:val="es-ES_tradnl" w:eastAsia="ja-JP"/>
        </w:rPr>
        <w:t>Internet media subtitles and captions</w:t>
      </w:r>
      <w:r w:rsidRPr="00F605C1">
        <w:rPr>
          <w:lang w:val="es-ES_tradnl" w:eastAsia="ja-JP"/>
        </w:rPr>
        <w:t>)</w:t>
      </w:r>
    </w:p>
    <w:p w14:paraId="61DB0F78"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IP</w:t>
      </w:r>
      <w:r w:rsidRPr="00F605C1">
        <w:rPr>
          <w:lang w:val="es-ES_tradnl" w:eastAsia="ja-JP"/>
        </w:rPr>
        <w:tab/>
        <w:t>Protocolo de Internet (</w:t>
      </w:r>
      <w:r w:rsidRPr="00F605C1">
        <w:rPr>
          <w:i/>
          <w:iCs/>
          <w:lang w:val="es-ES_tradnl" w:eastAsia="ja-JP"/>
        </w:rPr>
        <w:t>Internet protocol</w:t>
      </w:r>
      <w:r w:rsidRPr="00F605C1">
        <w:rPr>
          <w:lang w:val="es-ES_tradnl" w:eastAsia="ja-JP"/>
        </w:rPr>
        <w:t>)</w:t>
      </w:r>
    </w:p>
    <w:p w14:paraId="2BED5925"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IPTVFJ</w:t>
      </w:r>
      <w:r w:rsidRPr="00F605C1">
        <w:rPr>
          <w:lang w:val="es-ES_tradnl" w:eastAsia="ja-JP"/>
        </w:rPr>
        <w:tab/>
        <w:t>Foro de TVIP de Japón (</w:t>
      </w:r>
      <w:r w:rsidRPr="00F605C1">
        <w:rPr>
          <w:i/>
          <w:iCs/>
          <w:lang w:val="es-ES_tradnl" w:eastAsia="ja-JP"/>
        </w:rPr>
        <w:t>IPTV forum Japan</w:t>
      </w:r>
      <w:r w:rsidRPr="00F605C1">
        <w:rPr>
          <w:lang w:val="es-ES_tradnl" w:eastAsia="ja-JP"/>
        </w:rPr>
        <w:t>)</w:t>
      </w:r>
    </w:p>
    <w:p w14:paraId="4B819F28"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JSON</w:t>
      </w:r>
      <w:r w:rsidRPr="00F605C1">
        <w:rPr>
          <w:lang w:val="es-ES_tradnl" w:eastAsia="ja-JP"/>
        </w:rPr>
        <w:tab/>
        <w:t>Notación de objeto de JavaScript (</w:t>
      </w:r>
      <w:r w:rsidRPr="00F605C1">
        <w:rPr>
          <w:i/>
          <w:iCs/>
          <w:lang w:val="es-ES_tradnl" w:eastAsia="ja-JP"/>
        </w:rPr>
        <w:t>JavaScript object notation</w:t>
      </w:r>
      <w:r w:rsidRPr="00F605C1">
        <w:rPr>
          <w:lang w:val="es-ES_tradnl" w:eastAsia="ja-JP"/>
        </w:rPr>
        <w:t>)</w:t>
      </w:r>
    </w:p>
    <w:p w14:paraId="46C39CA5"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MMT</w:t>
      </w:r>
      <w:r w:rsidRPr="00F605C1">
        <w:rPr>
          <w:lang w:val="es-ES_tradnl" w:eastAsia="ja-JP"/>
        </w:rPr>
        <w:tab/>
        <w:t>Transporte de medios MPEG (</w:t>
      </w:r>
      <w:r w:rsidRPr="00F605C1">
        <w:rPr>
          <w:i/>
          <w:iCs/>
          <w:lang w:val="es-ES_tradnl" w:eastAsia="ja-JP"/>
        </w:rPr>
        <w:t>MPEG media transport</w:t>
      </w:r>
      <w:r w:rsidRPr="00F605C1">
        <w:rPr>
          <w:lang w:val="es-ES_tradnl" w:eastAsia="ja-JP"/>
        </w:rPr>
        <w:t>)</w:t>
      </w:r>
    </w:p>
    <w:p w14:paraId="595D3AFC"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MPEG</w:t>
      </w:r>
      <w:r w:rsidRPr="00F605C1">
        <w:rPr>
          <w:lang w:val="es-ES_tradnl" w:eastAsia="ja-JP"/>
        </w:rPr>
        <w:tab/>
        <w:t>Grupo de Expertos en imágenes en movimiento (</w:t>
      </w:r>
      <w:r w:rsidRPr="00F605C1">
        <w:rPr>
          <w:i/>
          <w:iCs/>
          <w:lang w:val="es-ES_tradnl" w:eastAsia="ja-JP"/>
        </w:rPr>
        <w:t>motion picture Expert Group</w:t>
      </w:r>
      <w:r w:rsidRPr="00F605C1">
        <w:rPr>
          <w:lang w:val="es-ES_tradnl" w:eastAsia="ja-JP"/>
        </w:rPr>
        <w:t>)</w:t>
      </w:r>
    </w:p>
    <w:p w14:paraId="68ACB59A"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NCL</w:t>
      </w:r>
      <w:r w:rsidRPr="00F605C1">
        <w:rPr>
          <w:lang w:val="es-ES_tradnl" w:eastAsia="ja-JP"/>
        </w:rPr>
        <w:tab/>
        <w:t>Lenguaje de contenido anidado (</w:t>
      </w:r>
      <w:r w:rsidRPr="00F605C1">
        <w:rPr>
          <w:i/>
          <w:iCs/>
          <w:lang w:val="es-ES_tradnl" w:eastAsia="ja-JP"/>
        </w:rPr>
        <w:t>nested context language</w:t>
      </w:r>
      <w:r w:rsidRPr="00F605C1">
        <w:rPr>
          <w:lang w:val="es-ES_tradnl" w:eastAsia="ja-JP"/>
        </w:rPr>
        <w:t>)</w:t>
      </w:r>
    </w:p>
    <w:p w14:paraId="44BFCFE7"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NGA</w:t>
      </w:r>
      <w:r w:rsidRPr="00F605C1">
        <w:rPr>
          <w:lang w:val="es-ES_tradnl" w:eastAsia="ja-JP"/>
        </w:rPr>
        <w:tab/>
        <w:t>Audio de la próxima generación (</w:t>
      </w:r>
      <w:r w:rsidRPr="00F605C1">
        <w:rPr>
          <w:i/>
          <w:iCs/>
          <w:lang w:val="es-ES_tradnl" w:eastAsia="ja-JP"/>
        </w:rPr>
        <w:t>next generation audio</w:t>
      </w:r>
      <w:r w:rsidRPr="00F605C1">
        <w:rPr>
          <w:lang w:val="es-ES_tradnl" w:eastAsia="ja-JP"/>
        </w:rPr>
        <w:t>)</w:t>
      </w:r>
    </w:p>
    <w:p w14:paraId="0D97AD88" w14:textId="77777777" w:rsidR="002418B2" w:rsidRPr="00F605C1" w:rsidRDefault="002418B2" w:rsidP="002418B2">
      <w:pPr>
        <w:tabs>
          <w:tab w:val="clear" w:pos="794"/>
          <w:tab w:val="clear" w:pos="1191"/>
          <w:tab w:val="left" w:pos="1560"/>
          <w:tab w:val="left" w:pos="1843"/>
        </w:tabs>
        <w:rPr>
          <w:i/>
          <w:iCs/>
          <w:lang w:val="es-ES_tradnl" w:eastAsia="ja-JP"/>
        </w:rPr>
      </w:pPr>
      <w:r w:rsidRPr="00F605C1">
        <w:rPr>
          <w:lang w:val="es-ES_tradnl" w:eastAsia="ja-JP"/>
        </w:rPr>
        <w:t>OIPF</w:t>
      </w:r>
      <w:r w:rsidRPr="00F605C1">
        <w:rPr>
          <w:lang w:val="es-ES_tradnl" w:eastAsia="ja-JP"/>
        </w:rPr>
        <w:tab/>
        <w:t>Foro TVIP abierto (</w:t>
      </w:r>
      <w:r w:rsidRPr="00F605C1">
        <w:rPr>
          <w:i/>
          <w:iCs/>
          <w:lang w:val="es-ES_tradnl" w:eastAsia="ja-JP"/>
        </w:rPr>
        <w:t>open IPTV forum</w:t>
      </w:r>
      <w:r w:rsidRPr="00F605C1">
        <w:rPr>
          <w:lang w:val="es-ES_tradnl" w:eastAsia="ja-JP"/>
        </w:rPr>
        <w:t>)</w:t>
      </w:r>
    </w:p>
    <w:p w14:paraId="0EE9015E"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PVR</w:t>
      </w:r>
      <w:r w:rsidRPr="00F605C1">
        <w:rPr>
          <w:lang w:val="es-ES_tradnl" w:eastAsia="ja-JP"/>
        </w:rPr>
        <w:tab/>
        <w:t>Grabadora de vídeo personal (</w:t>
      </w:r>
      <w:r w:rsidRPr="00F605C1">
        <w:rPr>
          <w:i/>
          <w:iCs/>
          <w:lang w:val="es-ES_tradnl" w:eastAsia="ja-JP"/>
        </w:rPr>
        <w:t>personal video recorder</w:t>
      </w:r>
      <w:r w:rsidRPr="00F605C1">
        <w:rPr>
          <w:lang w:val="es-ES_tradnl" w:eastAsia="ja-JP"/>
        </w:rPr>
        <w:t>)</w:t>
      </w:r>
    </w:p>
    <w:p w14:paraId="1BE62727"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RDSI</w:t>
      </w:r>
      <w:r w:rsidRPr="00F605C1">
        <w:rPr>
          <w:lang w:val="es-ES_tradnl" w:eastAsia="ja-JP"/>
        </w:rPr>
        <w:tab/>
        <w:t>Radiodifusión digital de servicios integrados</w:t>
      </w:r>
    </w:p>
    <w:p w14:paraId="6778B8E4"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REST</w:t>
      </w:r>
      <w:r w:rsidRPr="00F605C1">
        <w:rPr>
          <w:lang w:val="es-ES_tradnl" w:eastAsia="ja-JP"/>
        </w:rPr>
        <w:tab/>
        <w:t>Transferencia de estado representativo (</w:t>
      </w:r>
      <w:r w:rsidRPr="00F605C1">
        <w:rPr>
          <w:i/>
          <w:iCs/>
          <w:lang w:val="es-ES_tradnl" w:eastAsia="ja-JP"/>
        </w:rPr>
        <w:t>representational state transfer</w:t>
      </w:r>
      <w:r w:rsidRPr="00F605C1">
        <w:rPr>
          <w:lang w:val="es-ES_tradnl" w:eastAsia="ja-JP"/>
        </w:rPr>
        <w:t>)</w:t>
      </w:r>
    </w:p>
    <w:p w14:paraId="1D59E5BC"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RTP</w:t>
      </w:r>
      <w:r w:rsidRPr="00F605C1">
        <w:rPr>
          <w:lang w:val="es-ES_tradnl" w:eastAsia="ja-JP"/>
        </w:rPr>
        <w:tab/>
        <w:t>Protocolo de transferencia en tiempo real (</w:t>
      </w:r>
      <w:r w:rsidRPr="00F605C1">
        <w:rPr>
          <w:i/>
          <w:iCs/>
          <w:lang w:val="es-ES_tradnl" w:eastAsia="ja-JP"/>
        </w:rPr>
        <w:t>real-time transport protocol</w:t>
      </w:r>
      <w:r w:rsidRPr="00F605C1">
        <w:rPr>
          <w:lang w:val="es-ES_tradnl" w:eastAsia="ja-JP"/>
        </w:rPr>
        <w:t>)</w:t>
      </w:r>
    </w:p>
    <w:p w14:paraId="1CCF2E26"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RTSP</w:t>
      </w:r>
      <w:r w:rsidRPr="00F605C1">
        <w:rPr>
          <w:lang w:val="es-ES_tradnl" w:eastAsia="ja-JP"/>
        </w:rPr>
        <w:tab/>
        <w:t>Protocolo de reproducción directa en tiempo real (</w:t>
      </w:r>
      <w:r w:rsidRPr="00F605C1">
        <w:rPr>
          <w:i/>
          <w:iCs/>
          <w:lang w:val="es-ES_tradnl" w:eastAsia="ja-JP"/>
        </w:rPr>
        <w:t>real time streaming protocol</w:t>
      </w:r>
      <w:r w:rsidRPr="00F605C1">
        <w:rPr>
          <w:lang w:val="es-ES_tradnl" w:eastAsia="ja-JP"/>
        </w:rPr>
        <w:t>)</w:t>
      </w:r>
    </w:p>
    <w:p w14:paraId="532A1AE8"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SI</w:t>
      </w:r>
      <w:r w:rsidRPr="00F605C1">
        <w:rPr>
          <w:lang w:val="es-ES_tradnl" w:eastAsia="ja-JP"/>
        </w:rPr>
        <w:tab/>
        <w:t>Información de servicio (</w:t>
      </w:r>
      <w:r w:rsidRPr="00F605C1">
        <w:rPr>
          <w:i/>
          <w:iCs/>
          <w:lang w:val="es-ES_tradnl" w:eastAsia="ja-JP"/>
        </w:rPr>
        <w:t>service information</w:t>
      </w:r>
      <w:r w:rsidRPr="00F605C1">
        <w:rPr>
          <w:lang w:val="es-ES_tradnl" w:eastAsia="ja-JP"/>
        </w:rPr>
        <w:t>)</w:t>
      </w:r>
    </w:p>
    <w:p w14:paraId="11570B7A"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SSDP</w:t>
      </w:r>
      <w:r w:rsidRPr="00F605C1">
        <w:rPr>
          <w:lang w:val="es-ES_tradnl" w:eastAsia="ja-JP"/>
        </w:rPr>
        <w:tab/>
        <w:t>Protocolo simple de descubrimiento de servicios (</w:t>
      </w:r>
      <w:r w:rsidRPr="00F605C1">
        <w:rPr>
          <w:i/>
          <w:iCs/>
          <w:lang w:val="es-ES_tradnl" w:eastAsia="ja-JP"/>
        </w:rPr>
        <w:t>simple service discovery protocol</w:t>
      </w:r>
      <w:r w:rsidRPr="00F605C1">
        <w:rPr>
          <w:lang w:val="es-ES_tradnl" w:eastAsia="ja-JP"/>
        </w:rPr>
        <w:t>)</w:t>
      </w:r>
    </w:p>
    <w:p w14:paraId="53600EF3"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SSL</w:t>
      </w:r>
      <w:r w:rsidRPr="00F605C1">
        <w:rPr>
          <w:lang w:val="es-ES_tradnl" w:eastAsia="ja-JP"/>
        </w:rPr>
        <w:tab/>
        <w:t>Capa de zócalos seguros (</w:t>
      </w:r>
      <w:r w:rsidRPr="00F605C1">
        <w:rPr>
          <w:i/>
          <w:iCs/>
          <w:lang w:val="es-ES_tradnl" w:eastAsia="ja-JP"/>
        </w:rPr>
        <w:t>secure sockets layer</w:t>
      </w:r>
      <w:r w:rsidRPr="00F605C1">
        <w:rPr>
          <w:lang w:val="es-ES_tradnl" w:eastAsia="ja-JP"/>
        </w:rPr>
        <w:t>)</w:t>
      </w:r>
    </w:p>
    <w:p w14:paraId="272A72FF"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SVC</w:t>
      </w:r>
      <w:r w:rsidRPr="00F605C1">
        <w:rPr>
          <w:lang w:val="es-ES_tradnl" w:eastAsia="ja-JP"/>
        </w:rPr>
        <w:tab/>
        <w:t>Codificación de vídeo escalable (</w:t>
      </w:r>
      <w:r w:rsidRPr="00F605C1">
        <w:rPr>
          <w:i/>
          <w:iCs/>
          <w:lang w:val="es-ES_tradnl" w:eastAsia="ja-JP"/>
        </w:rPr>
        <w:t>scalable video coding</w:t>
      </w:r>
      <w:r w:rsidRPr="00F605C1">
        <w:rPr>
          <w:lang w:val="es-ES_tradnl" w:eastAsia="ja-JP"/>
        </w:rPr>
        <w:t>)</w:t>
      </w:r>
    </w:p>
    <w:p w14:paraId="228A57A3"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TCP</w:t>
      </w:r>
      <w:r w:rsidRPr="00F605C1">
        <w:rPr>
          <w:lang w:val="es-ES_tradnl" w:eastAsia="ja-JP"/>
        </w:rPr>
        <w:tab/>
        <w:t>Protocolo de control de transmisión (</w:t>
      </w:r>
      <w:r w:rsidRPr="00F605C1">
        <w:rPr>
          <w:i/>
          <w:iCs/>
          <w:lang w:val="es-ES_tradnl" w:eastAsia="ja-JP"/>
        </w:rPr>
        <w:t>transmission control protocol</w:t>
      </w:r>
      <w:r w:rsidRPr="00F605C1">
        <w:rPr>
          <w:lang w:val="es-ES_tradnl" w:eastAsia="ja-JP"/>
        </w:rPr>
        <w:t>)</w:t>
      </w:r>
    </w:p>
    <w:p w14:paraId="3050C821"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lastRenderedPageBreak/>
        <w:t>TLS</w:t>
      </w:r>
      <w:r w:rsidRPr="00F605C1">
        <w:rPr>
          <w:lang w:val="es-ES_tradnl" w:eastAsia="ja-JP"/>
        </w:rPr>
        <w:tab/>
        <w:t>Seguridad de la capa de transporte (</w:t>
      </w:r>
      <w:r w:rsidRPr="00F605C1">
        <w:rPr>
          <w:i/>
          <w:iCs/>
          <w:lang w:val="es-ES_tradnl" w:eastAsia="ja-JP"/>
        </w:rPr>
        <w:t>transport layer security</w:t>
      </w:r>
      <w:r w:rsidRPr="00F605C1">
        <w:rPr>
          <w:lang w:val="es-ES_tradnl" w:eastAsia="ja-JP"/>
        </w:rPr>
        <w:t>)</w:t>
      </w:r>
    </w:p>
    <w:p w14:paraId="261A7182" w14:textId="77777777" w:rsidR="002418B2" w:rsidRPr="002418B2" w:rsidRDefault="002418B2" w:rsidP="002418B2">
      <w:pPr>
        <w:tabs>
          <w:tab w:val="clear" w:pos="794"/>
          <w:tab w:val="clear" w:pos="1191"/>
          <w:tab w:val="left" w:pos="1560"/>
          <w:tab w:val="left" w:pos="1843"/>
        </w:tabs>
        <w:rPr>
          <w:lang w:val="fr-FR" w:eastAsia="ja-JP"/>
        </w:rPr>
      </w:pPr>
      <w:r w:rsidRPr="002418B2">
        <w:rPr>
          <w:lang w:val="fr-FR" w:eastAsia="ja-JP"/>
        </w:rPr>
        <w:t>TS</w:t>
      </w:r>
      <w:r w:rsidRPr="002418B2">
        <w:rPr>
          <w:lang w:val="fr-FR" w:eastAsia="ja-JP"/>
        </w:rPr>
        <w:tab/>
        <w:t>Tren de transporte (</w:t>
      </w:r>
      <w:r w:rsidRPr="002418B2">
        <w:rPr>
          <w:i/>
          <w:iCs/>
          <w:lang w:val="fr-FR" w:eastAsia="ja-JP"/>
        </w:rPr>
        <w:t>transport stream</w:t>
      </w:r>
      <w:r w:rsidRPr="002418B2">
        <w:rPr>
          <w:lang w:val="fr-FR" w:eastAsia="ja-JP"/>
        </w:rPr>
        <w:t>)</w:t>
      </w:r>
    </w:p>
    <w:p w14:paraId="5F8141B2"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TT</w:t>
      </w:r>
      <w:r w:rsidRPr="00F605C1">
        <w:rPr>
          <w:lang w:val="es-ES_tradnl" w:eastAsia="ja-JP"/>
        </w:rPr>
        <w:tab/>
        <w:t>Texto temporizado</w:t>
      </w:r>
    </w:p>
    <w:p w14:paraId="7CC22FB7" w14:textId="77777777" w:rsidR="002418B2" w:rsidRPr="00F605C1" w:rsidRDefault="002418B2" w:rsidP="002418B2">
      <w:pPr>
        <w:tabs>
          <w:tab w:val="clear" w:pos="794"/>
          <w:tab w:val="clear" w:pos="1191"/>
          <w:tab w:val="left" w:pos="1560"/>
          <w:tab w:val="left" w:pos="1843"/>
        </w:tabs>
        <w:ind w:left="1560" w:hanging="1560"/>
        <w:rPr>
          <w:lang w:val="es-ES_tradnl" w:eastAsia="ja-JP"/>
        </w:rPr>
      </w:pPr>
      <w:r w:rsidRPr="00F605C1">
        <w:rPr>
          <w:lang w:val="es-ES_tradnl" w:eastAsia="ja-JP"/>
        </w:rPr>
        <w:t>TTA</w:t>
      </w:r>
      <w:r w:rsidRPr="00F605C1">
        <w:rPr>
          <w:lang w:val="es-ES_tradnl" w:eastAsia="ja-JP"/>
        </w:rPr>
        <w:tab/>
        <w:t>Asociación de industrias de la tecnología de telecomunicaciones (</w:t>
      </w:r>
      <w:r w:rsidRPr="00F605C1">
        <w:rPr>
          <w:i/>
          <w:iCs/>
          <w:lang w:val="es-ES_tradnl" w:eastAsia="ja-JP"/>
        </w:rPr>
        <w:t>telecommunications technology association</w:t>
      </w:r>
      <w:r w:rsidRPr="00F605C1">
        <w:rPr>
          <w:lang w:val="es-ES_tradnl" w:eastAsia="ja-JP"/>
        </w:rPr>
        <w:t>)</w:t>
      </w:r>
    </w:p>
    <w:p w14:paraId="40AD6875"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TTML</w:t>
      </w:r>
      <w:r w:rsidRPr="00F605C1">
        <w:rPr>
          <w:lang w:val="es-ES_tradnl" w:eastAsia="ja-JP"/>
        </w:rPr>
        <w:tab/>
        <w:t>Lenguaje de marcaje de texto temporizado (</w:t>
      </w:r>
      <w:r w:rsidRPr="00F605C1">
        <w:rPr>
          <w:i/>
          <w:iCs/>
          <w:lang w:val="es-ES_tradnl" w:eastAsia="ja-JP"/>
        </w:rPr>
        <w:t>timed text markup language</w:t>
      </w:r>
      <w:r w:rsidRPr="00F605C1">
        <w:rPr>
          <w:lang w:val="es-ES_tradnl" w:eastAsia="ja-JP"/>
        </w:rPr>
        <w:t>)</w:t>
      </w:r>
    </w:p>
    <w:p w14:paraId="578D1669"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TVD</w:t>
      </w:r>
      <w:r w:rsidRPr="00F605C1">
        <w:rPr>
          <w:lang w:val="es-ES_tradnl" w:eastAsia="ja-JP"/>
        </w:rPr>
        <w:tab/>
        <w:t>Televisión digital</w:t>
      </w:r>
    </w:p>
    <w:p w14:paraId="5AA1A60A"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TVIP</w:t>
      </w:r>
      <w:r w:rsidRPr="00F605C1">
        <w:rPr>
          <w:lang w:val="es-ES_tradnl" w:eastAsia="ja-JP"/>
        </w:rPr>
        <w:tab/>
        <w:t>Televisión con protocolo de Internet</w:t>
      </w:r>
    </w:p>
    <w:p w14:paraId="066BBD0E"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TVUAD</w:t>
      </w:r>
      <w:r w:rsidRPr="00F605C1">
        <w:rPr>
          <w:lang w:val="es-ES_tradnl" w:eastAsia="ja-JP"/>
        </w:rPr>
        <w:tab/>
        <w:t>Televisión de ultra alta definición</w:t>
      </w:r>
    </w:p>
    <w:p w14:paraId="6E407961"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UDP</w:t>
      </w:r>
      <w:r w:rsidRPr="00F605C1">
        <w:rPr>
          <w:lang w:val="es-ES_tradnl" w:eastAsia="ja-JP"/>
        </w:rPr>
        <w:tab/>
        <w:t>Protocolo de datagrama de usuario (</w:t>
      </w:r>
      <w:r w:rsidRPr="00F605C1">
        <w:rPr>
          <w:i/>
          <w:iCs/>
          <w:lang w:val="es-ES_tradnl" w:eastAsia="ja-JP"/>
        </w:rPr>
        <w:t>user datagram protocol</w:t>
      </w:r>
      <w:r w:rsidRPr="00F605C1">
        <w:rPr>
          <w:lang w:val="es-ES_tradnl" w:eastAsia="ja-JP"/>
        </w:rPr>
        <w:t>)</w:t>
      </w:r>
    </w:p>
    <w:p w14:paraId="3A7D8064"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UER</w:t>
      </w:r>
      <w:r w:rsidRPr="00F605C1">
        <w:rPr>
          <w:lang w:val="es-ES_tradnl" w:eastAsia="ja-JP"/>
        </w:rPr>
        <w:tab/>
        <w:t>Unión Europea de Radiodifusión</w:t>
      </w:r>
    </w:p>
    <w:p w14:paraId="7BB3436F"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UI</w:t>
      </w:r>
      <w:r w:rsidRPr="00F605C1">
        <w:rPr>
          <w:lang w:val="es-ES_tradnl" w:eastAsia="ja-JP"/>
        </w:rPr>
        <w:tab/>
        <w:t>Interfaz del usuario (</w:t>
      </w:r>
      <w:r w:rsidRPr="00F605C1">
        <w:rPr>
          <w:i/>
          <w:iCs/>
          <w:lang w:val="es-ES_tradnl" w:eastAsia="ja-JP"/>
        </w:rPr>
        <w:t>user interface</w:t>
      </w:r>
      <w:r w:rsidRPr="00F605C1">
        <w:rPr>
          <w:lang w:val="es-ES_tradnl" w:eastAsia="ja-JP"/>
        </w:rPr>
        <w:t>)</w:t>
      </w:r>
    </w:p>
    <w:p w14:paraId="272EE1A0"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UPnP</w:t>
      </w:r>
      <w:r w:rsidRPr="00F605C1">
        <w:rPr>
          <w:lang w:val="es-ES_tradnl" w:eastAsia="ja-JP"/>
        </w:rPr>
        <w:tab/>
        <w:t>Enchufar y jugar universal (</w:t>
      </w:r>
      <w:r w:rsidRPr="00F605C1">
        <w:rPr>
          <w:i/>
          <w:iCs/>
          <w:lang w:val="es-ES_tradnl" w:eastAsia="ja-JP"/>
        </w:rPr>
        <w:t>universal plug and play</w:t>
      </w:r>
      <w:r w:rsidRPr="00F605C1">
        <w:rPr>
          <w:lang w:val="es-ES_tradnl" w:eastAsia="ja-JP"/>
        </w:rPr>
        <w:t>)</w:t>
      </w:r>
    </w:p>
    <w:p w14:paraId="4C928AF8"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URI</w:t>
      </w:r>
      <w:r w:rsidRPr="00F605C1">
        <w:rPr>
          <w:lang w:val="es-ES_tradnl" w:eastAsia="ja-JP"/>
        </w:rPr>
        <w:tab/>
        <w:t>Identificador uniforme de recursos (</w:t>
      </w:r>
      <w:r w:rsidRPr="00F605C1">
        <w:rPr>
          <w:i/>
          <w:iCs/>
          <w:lang w:val="es-ES_tradnl" w:eastAsia="ja-JP"/>
        </w:rPr>
        <w:t>uniform resource identifier</w:t>
      </w:r>
      <w:r w:rsidRPr="00F605C1">
        <w:rPr>
          <w:lang w:val="es-ES_tradnl" w:eastAsia="ja-JP"/>
        </w:rPr>
        <w:t>)</w:t>
      </w:r>
    </w:p>
    <w:p w14:paraId="2CEA2FC0"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URL</w:t>
      </w:r>
      <w:r w:rsidRPr="00F605C1">
        <w:rPr>
          <w:lang w:val="es-ES_tradnl" w:eastAsia="ja-JP"/>
        </w:rPr>
        <w:tab/>
        <w:t>Localizador uniforme de recursos (</w:t>
      </w:r>
      <w:r w:rsidRPr="00F605C1">
        <w:rPr>
          <w:i/>
          <w:iCs/>
          <w:lang w:val="es-ES_tradnl" w:eastAsia="ja-JP"/>
        </w:rPr>
        <w:t>uniform resource locator</w:t>
      </w:r>
      <w:r w:rsidRPr="00F605C1">
        <w:rPr>
          <w:lang w:val="es-ES_tradnl" w:eastAsia="ja-JP"/>
        </w:rPr>
        <w:t>)</w:t>
      </w:r>
    </w:p>
    <w:p w14:paraId="2F36A28E"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VOD</w:t>
      </w:r>
      <w:r w:rsidRPr="00F605C1">
        <w:rPr>
          <w:lang w:val="es-ES_tradnl" w:eastAsia="ja-JP"/>
        </w:rPr>
        <w:tab/>
        <w:t>Vídeo a la carta (</w:t>
      </w:r>
      <w:r w:rsidRPr="00F605C1">
        <w:rPr>
          <w:i/>
          <w:iCs/>
          <w:lang w:val="es-ES_tradnl" w:eastAsia="ja-JP"/>
        </w:rPr>
        <w:t>video on demand</w:t>
      </w:r>
      <w:r w:rsidRPr="00F605C1">
        <w:rPr>
          <w:lang w:val="es-ES_tradnl" w:eastAsia="ja-JP"/>
        </w:rPr>
        <w:t>)</w:t>
      </w:r>
    </w:p>
    <w:p w14:paraId="5E06F834" w14:textId="77777777" w:rsidR="002418B2" w:rsidRPr="002418B2" w:rsidRDefault="002418B2" w:rsidP="002418B2">
      <w:pPr>
        <w:tabs>
          <w:tab w:val="clear" w:pos="794"/>
          <w:tab w:val="clear" w:pos="1191"/>
          <w:tab w:val="left" w:pos="1560"/>
          <w:tab w:val="left" w:pos="1843"/>
        </w:tabs>
        <w:rPr>
          <w:lang w:eastAsia="ja-JP"/>
        </w:rPr>
      </w:pPr>
      <w:r w:rsidRPr="002418B2">
        <w:rPr>
          <w:lang w:eastAsia="ja-JP"/>
        </w:rPr>
        <w:t>W3C</w:t>
      </w:r>
      <w:r w:rsidRPr="002418B2">
        <w:rPr>
          <w:lang w:eastAsia="ja-JP"/>
        </w:rPr>
        <w:tab/>
        <w:t>Consorcio World Wide Web (</w:t>
      </w:r>
      <w:r w:rsidRPr="002418B2">
        <w:rPr>
          <w:i/>
          <w:iCs/>
          <w:lang w:eastAsia="ja-JP"/>
        </w:rPr>
        <w:t>World Wide Web Consortium</w:t>
      </w:r>
      <w:r w:rsidRPr="002418B2">
        <w:rPr>
          <w:lang w:eastAsia="ja-JP"/>
        </w:rPr>
        <w:t>)</w:t>
      </w:r>
    </w:p>
    <w:p w14:paraId="4C6CBBD4"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WebVTT</w:t>
      </w:r>
      <w:r w:rsidRPr="00F605C1">
        <w:rPr>
          <w:lang w:val="es-ES_tradnl" w:eastAsia="ja-JP"/>
        </w:rPr>
        <w:tab/>
        <w:t>Pistas de texto para vídeo por la Web (</w:t>
      </w:r>
      <w:r w:rsidRPr="00F605C1">
        <w:rPr>
          <w:i/>
          <w:iCs/>
          <w:lang w:val="es-ES_tradnl" w:eastAsia="ja-JP"/>
        </w:rPr>
        <w:t>Web video text tracks</w:t>
      </w:r>
      <w:r w:rsidRPr="00F605C1">
        <w:rPr>
          <w:lang w:val="es-ES_tradnl" w:eastAsia="ja-JP"/>
        </w:rPr>
        <w:t>)</w:t>
      </w:r>
    </w:p>
    <w:p w14:paraId="026EA529" w14:textId="77777777" w:rsidR="002418B2" w:rsidRPr="00F605C1" w:rsidRDefault="002418B2" w:rsidP="002418B2">
      <w:pPr>
        <w:tabs>
          <w:tab w:val="clear" w:pos="794"/>
          <w:tab w:val="clear" w:pos="1191"/>
          <w:tab w:val="left" w:pos="1560"/>
          <w:tab w:val="left" w:pos="1843"/>
        </w:tabs>
        <w:rPr>
          <w:lang w:val="es-ES_tradnl" w:eastAsia="ja-JP"/>
        </w:rPr>
      </w:pPr>
      <w:r w:rsidRPr="00F605C1">
        <w:rPr>
          <w:lang w:val="es-ES_tradnl" w:eastAsia="ja-JP"/>
        </w:rPr>
        <w:t>XML</w:t>
      </w:r>
      <w:r w:rsidRPr="00F605C1">
        <w:rPr>
          <w:lang w:val="es-ES_tradnl" w:eastAsia="ja-JP"/>
        </w:rPr>
        <w:tab/>
        <w:t>Lenguaje de marcaje extensible (</w:t>
      </w:r>
      <w:r w:rsidRPr="00F605C1">
        <w:rPr>
          <w:i/>
          <w:iCs/>
          <w:lang w:val="es-ES_tradnl" w:eastAsia="ja-JP"/>
        </w:rPr>
        <w:t>extensible markup language</w:t>
      </w:r>
      <w:r w:rsidRPr="00F605C1">
        <w:rPr>
          <w:lang w:val="es-ES_tradnl" w:eastAsia="ja-JP"/>
        </w:rPr>
        <w:t>)</w:t>
      </w:r>
    </w:p>
    <w:p w14:paraId="69C2D402" w14:textId="77777777" w:rsidR="002418B2" w:rsidRPr="00F605C1" w:rsidRDefault="002418B2" w:rsidP="002418B2">
      <w:pPr>
        <w:pStyle w:val="Heading1"/>
        <w:rPr>
          <w:lang w:val="es-ES_tradnl" w:eastAsia="ja-JP"/>
        </w:rPr>
      </w:pPr>
      <w:r w:rsidRPr="00F605C1">
        <w:rPr>
          <w:lang w:val="es-ES_tradnl" w:eastAsia="ja-JP"/>
        </w:rPr>
        <w:t>3</w:t>
      </w:r>
      <w:r w:rsidRPr="00F605C1">
        <w:rPr>
          <w:lang w:val="es-ES_tradnl" w:eastAsia="ja-JP"/>
        </w:rPr>
        <w:tab/>
        <w:t>Los sistemas IBB</w:t>
      </w:r>
    </w:p>
    <w:p w14:paraId="724C40D2" w14:textId="77777777" w:rsidR="002418B2" w:rsidRPr="00F605C1" w:rsidRDefault="002418B2" w:rsidP="002418B2">
      <w:pPr>
        <w:pStyle w:val="Heading2"/>
        <w:tabs>
          <w:tab w:val="left" w:pos="0"/>
        </w:tabs>
        <w:rPr>
          <w:lang w:val="es-ES_tradnl" w:eastAsia="ja-JP"/>
        </w:rPr>
      </w:pPr>
      <w:r w:rsidRPr="00F605C1">
        <w:rPr>
          <w:lang w:val="es-ES_tradnl" w:eastAsia="ja-JP"/>
        </w:rPr>
        <w:t>3.1</w:t>
      </w:r>
      <w:r w:rsidRPr="00F605C1">
        <w:rPr>
          <w:lang w:val="es-ES_tradnl" w:eastAsia="ja-JP"/>
        </w:rPr>
        <w:tab/>
        <w:t>Definición del sistema</w:t>
      </w:r>
    </w:p>
    <w:p w14:paraId="725F9EF0" w14:textId="77777777" w:rsidR="002418B2" w:rsidRPr="00F605C1" w:rsidRDefault="002418B2" w:rsidP="002418B2">
      <w:pPr>
        <w:spacing w:after="120"/>
        <w:rPr>
          <w:lang w:val="es-ES_tradnl" w:eastAsia="ja-JP"/>
        </w:rPr>
      </w:pPr>
      <w:r w:rsidRPr="00F605C1">
        <w:rPr>
          <w:lang w:val="es-ES_tradnl" w:eastAsia="ja-JP"/>
        </w:rPr>
        <w:t>Los sistemas IBB considerados en esta Recomendación se definen en las siguientes especificaciones o normas.</w:t>
      </w:r>
    </w:p>
    <w:tbl>
      <w:tblPr>
        <w:tblW w:w="9639" w:type="dxa"/>
        <w:tblLayout w:type="fixed"/>
        <w:tblLook w:val="04A0" w:firstRow="1" w:lastRow="0" w:firstColumn="1" w:lastColumn="0" w:noHBand="0" w:noVBand="1"/>
      </w:tblPr>
      <w:tblGrid>
        <w:gridCol w:w="1952"/>
        <w:gridCol w:w="7687"/>
      </w:tblGrid>
      <w:tr w:rsidR="002418B2" w:rsidRPr="00B22C31" w14:paraId="0351D511" w14:textId="77777777" w:rsidTr="0030505D">
        <w:tc>
          <w:tcPr>
            <w:tcW w:w="1984" w:type="dxa"/>
          </w:tcPr>
          <w:p w14:paraId="596157B2" w14:textId="77777777" w:rsidR="002418B2" w:rsidRPr="00F605C1" w:rsidRDefault="002418B2" w:rsidP="0030505D">
            <w:pPr>
              <w:rPr>
                <w:lang w:val="es-ES_tradnl" w:eastAsia="ja-JP"/>
              </w:rPr>
            </w:pPr>
            <w:r w:rsidRPr="00F605C1">
              <w:rPr>
                <w:lang w:val="es-ES_tradnl" w:eastAsia="ja-JP"/>
              </w:rPr>
              <w:t>HbbTV</w:t>
            </w:r>
          </w:p>
        </w:tc>
        <w:tc>
          <w:tcPr>
            <w:tcW w:w="7824" w:type="dxa"/>
          </w:tcPr>
          <w:p w14:paraId="066E20E8" w14:textId="77777777" w:rsidR="002418B2" w:rsidRPr="00F605C1" w:rsidRDefault="002418B2" w:rsidP="0030505D">
            <w:pPr>
              <w:spacing w:after="40"/>
              <w:rPr>
                <w:rFonts w:asciiTheme="majorBidi" w:hAnsiTheme="majorBidi" w:cstheme="majorBidi"/>
                <w:szCs w:val="24"/>
                <w:lang w:val="es-ES_tradnl" w:eastAsia="ja-JP"/>
              </w:rPr>
            </w:pPr>
            <w:r w:rsidRPr="00F605C1">
              <w:rPr>
                <w:rFonts w:asciiTheme="majorBidi" w:hAnsiTheme="majorBidi" w:cstheme="majorBidi"/>
                <w:szCs w:val="24"/>
                <w:lang w:val="es-ES_tradnl" w:eastAsia="ja-JP"/>
              </w:rPr>
              <w:t>Para HbbTV1.5:</w:t>
            </w:r>
          </w:p>
          <w:p w14:paraId="49F12492" w14:textId="6BC7F55C" w:rsidR="002418B2" w:rsidRPr="0067475E" w:rsidRDefault="002418B2" w:rsidP="0030505D">
            <w:pPr>
              <w:spacing w:before="40" w:after="40"/>
              <w:jc w:val="left"/>
              <w:rPr>
                <w:rFonts w:asciiTheme="majorBidi" w:hAnsiTheme="majorBidi" w:cstheme="majorBidi"/>
                <w:szCs w:val="24"/>
                <w:lang w:val="es-ES" w:eastAsia="ja-JP"/>
              </w:rPr>
            </w:pPr>
            <w:r w:rsidRPr="0067475E">
              <w:rPr>
                <w:rFonts w:asciiTheme="majorBidi" w:hAnsiTheme="majorBidi" w:cstheme="majorBidi"/>
                <w:szCs w:val="24"/>
                <w:lang w:val="es-ES" w:eastAsia="ja-JP"/>
              </w:rPr>
              <w:t>ETSI TS 102 796 V1.2.1 (2012)</w:t>
            </w:r>
            <w:r w:rsidRPr="0067475E">
              <w:rPr>
                <w:rFonts w:asciiTheme="majorBidi" w:hAnsiTheme="majorBidi" w:cstheme="majorBidi"/>
                <w:szCs w:val="24"/>
                <w:lang w:val="es-ES" w:eastAsia="ja-JP"/>
              </w:rPr>
              <w:br/>
            </w:r>
            <w:hyperlink r:id="rId16" w:history="1">
              <w:r w:rsidRPr="0067475E">
                <w:rPr>
                  <w:rStyle w:val="Hyperlink"/>
                  <w:rFonts w:asciiTheme="majorBidi" w:hAnsiTheme="majorBidi" w:cstheme="majorBidi"/>
                  <w:szCs w:val="24"/>
                  <w:lang w:val="es-ES" w:eastAsia="ja-JP"/>
                </w:rPr>
                <w:t>http://webapp.etsi.org/ewp/copy_file.asp?wki_id=39272</w:t>
              </w:r>
            </w:hyperlink>
          </w:p>
          <w:p w14:paraId="4314C909" w14:textId="77777777" w:rsidR="002418B2" w:rsidRPr="00F605C1" w:rsidRDefault="002418B2" w:rsidP="0030505D">
            <w:pPr>
              <w:keepNext/>
              <w:keepLines/>
              <w:spacing w:before="40" w:after="40"/>
              <w:rPr>
                <w:rFonts w:asciiTheme="majorBidi" w:hAnsiTheme="majorBidi" w:cstheme="majorBidi"/>
                <w:szCs w:val="24"/>
                <w:lang w:val="es-ES_tradnl" w:eastAsia="ja-JP"/>
              </w:rPr>
            </w:pPr>
            <w:r w:rsidRPr="00F605C1">
              <w:rPr>
                <w:rFonts w:asciiTheme="majorBidi" w:hAnsiTheme="majorBidi" w:cstheme="majorBidi"/>
                <w:szCs w:val="24"/>
                <w:lang w:val="es-ES_tradnl" w:eastAsia="ja-JP"/>
              </w:rPr>
              <w:t>Para HbbTV 2.0.2:</w:t>
            </w:r>
          </w:p>
          <w:p w14:paraId="0F712980" w14:textId="2E16B1EE" w:rsidR="002418B2" w:rsidRPr="00B22C31" w:rsidRDefault="002418B2" w:rsidP="0030505D">
            <w:pPr>
              <w:keepNext/>
              <w:keepLines/>
              <w:spacing w:before="40" w:after="40"/>
              <w:jc w:val="left"/>
              <w:rPr>
                <w:rFonts w:asciiTheme="majorBidi" w:hAnsiTheme="majorBidi" w:cstheme="majorBidi"/>
                <w:szCs w:val="24"/>
                <w:lang w:val="fr-FR" w:eastAsia="ja-JP"/>
              </w:rPr>
            </w:pPr>
            <w:r w:rsidRPr="00B22C31">
              <w:rPr>
                <w:rFonts w:asciiTheme="majorBidi" w:hAnsiTheme="majorBidi" w:cstheme="majorBidi"/>
                <w:szCs w:val="24"/>
                <w:lang w:val="fr-FR" w:eastAsia="ja-JP"/>
              </w:rPr>
              <w:t>ETSI TS 102 796 V1.5.1 (2018)</w:t>
            </w:r>
            <w:r w:rsidRPr="00B22C31">
              <w:rPr>
                <w:rFonts w:asciiTheme="majorBidi" w:hAnsiTheme="majorBidi" w:cstheme="majorBidi"/>
                <w:szCs w:val="24"/>
                <w:lang w:val="fr-FR" w:eastAsia="ja-JP"/>
              </w:rPr>
              <w:br/>
            </w:r>
            <w:hyperlink r:id="rId17" w:history="1">
              <w:r w:rsidRPr="00B22C31">
                <w:rPr>
                  <w:rStyle w:val="Hyperlink"/>
                  <w:rFonts w:asciiTheme="majorBidi" w:hAnsiTheme="majorBidi" w:cstheme="majorBidi"/>
                  <w:szCs w:val="24"/>
                  <w:lang w:val="fr-FR"/>
                </w:rPr>
                <w:t>https://www.etsi.org/deliver/etsi_ts/102700_102799/102796/01.05.01_60/ts_102796v010501p.pdf</w:t>
              </w:r>
            </w:hyperlink>
            <w:hyperlink w:history="1"/>
            <w:r w:rsidR="00985FB1" w:rsidRPr="00B22C31">
              <w:rPr>
                <w:rStyle w:val="FootnoteReference"/>
                <w:lang w:val="fr-FR"/>
              </w:rPr>
              <w:footnoteReference w:customMarkFollows="1" w:id="5"/>
              <w:t>5</w:t>
            </w:r>
          </w:p>
        </w:tc>
      </w:tr>
      <w:tr w:rsidR="002418B2" w:rsidRPr="0067475E" w14:paraId="6AF6F877" w14:textId="77777777" w:rsidTr="0030505D">
        <w:tc>
          <w:tcPr>
            <w:tcW w:w="1984" w:type="dxa"/>
          </w:tcPr>
          <w:p w14:paraId="75679E2D" w14:textId="77777777" w:rsidR="002418B2" w:rsidRPr="00F605C1" w:rsidRDefault="002418B2" w:rsidP="0030505D">
            <w:pPr>
              <w:spacing w:before="40" w:after="40"/>
              <w:rPr>
                <w:lang w:val="es-ES_tradnl" w:eastAsia="ja-JP"/>
              </w:rPr>
            </w:pPr>
            <w:r w:rsidRPr="00F605C1">
              <w:rPr>
                <w:lang w:val="es-ES_tradnl" w:eastAsia="ja-JP"/>
              </w:rPr>
              <w:t>Hybridcast</w:t>
            </w:r>
          </w:p>
        </w:tc>
        <w:tc>
          <w:tcPr>
            <w:tcW w:w="7824" w:type="dxa"/>
          </w:tcPr>
          <w:p w14:paraId="232C1C9D" w14:textId="6A70A22F" w:rsidR="002418B2" w:rsidRPr="002418B2" w:rsidRDefault="002418B2" w:rsidP="0030505D">
            <w:pPr>
              <w:spacing w:before="40" w:after="40"/>
              <w:jc w:val="left"/>
              <w:rPr>
                <w:rFonts w:asciiTheme="majorBidi" w:hAnsiTheme="majorBidi" w:cstheme="majorBidi"/>
                <w:szCs w:val="24"/>
                <w:lang w:eastAsia="ja-JP"/>
              </w:rPr>
            </w:pPr>
            <w:r w:rsidRPr="00884E63">
              <w:rPr>
                <w:rFonts w:asciiTheme="majorBidi" w:hAnsiTheme="majorBidi" w:cstheme="majorBidi"/>
                <w:szCs w:val="24"/>
                <w:lang w:eastAsia="ja-JP"/>
              </w:rPr>
              <w:t>IPTVFJ STD-0010 V2.4, STD-0011 V2.7 y STD-0013 V2.</w:t>
            </w:r>
            <w:r>
              <w:rPr>
                <w:rFonts w:asciiTheme="majorBidi" w:hAnsiTheme="majorBidi" w:cstheme="majorBidi"/>
                <w:szCs w:val="24"/>
                <w:lang w:eastAsia="ja-JP"/>
              </w:rPr>
              <w:t>10</w:t>
            </w:r>
            <w:r w:rsidRPr="00884E63">
              <w:rPr>
                <w:rFonts w:asciiTheme="majorBidi" w:hAnsiTheme="majorBidi" w:cstheme="majorBidi"/>
                <w:szCs w:val="24"/>
                <w:lang w:eastAsia="ja-JP"/>
              </w:rPr>
              <w:br/>
            </w:r>
            <w:hyperlink r:id="rId18" w:history="1">
              <w:r w:rsidRPr="002418B2">
                <w:rPr>
                  <w:rStyle w:val="Hyperlink"/>
                  <w:rFonts w:asciiTheme="majorBidi" w:hAnsiTheme="majorBidi" w:cstheme="majorBidi"/>
                  <w:szCs w:val="24"/>
                </w:rPr>
                <w:t>http://www.iptvforum.jp/en/download/</w:t>
              </w:r>
            </w:hyperlink>
          </w:p>
          <w:p w14:paraId="6E526B9B" w14:textId="57A32BD9" w:rsidR="002418B2" w:rsidRPr="002418B2" w:rsidRDefault="002418B2" w:rsidP="0030505D">
            <w:pPr>
              <w:spacing w:before="40" w:after="40"/>
              <w:jc w:val="left"/>
              <w:rPr>
                <w:rFonts w:asciiTheme="majorBidi" w:hAnsiTheme="majorBidi" w:cstheme="majorBidi"/>
                <w:color w:val="0000FF"/>
                <w:szCs w:val="24"/>
                <w:lang w:eastAsia="ja-JP"/>
              </w:rPr>
            </w:pPr>
            <w:r w:rsidRPr="002418B2">
              <w:rPr>
                <w:rFonts w:asciiTheme="majorBidi" w:hAnsiTheme="majorBidi" w:cstheme="majorBidi"/>
                <w:szCs w:val="24"/>
                <w:lang w:eastAsia="ja-JP"/>
              </w:rPr>
              <w:t>ARIB STD-B62 V2.2</w:t>
            </w:r>
            <w:r w:rsidRPr="002418B2">
              <w:rPr>
                <w:rStyle w:val="Hyperlink"/>
                <w:rFonts w:asciiTheme="majorBidi" w:hAnsiTheme="majorBidi" w:cstheme="majorBidi"/>
                <w:szCs w:val="24"/>
              </w:rPr>
              <w:br/>
            </w:r>
            <w:hyperlink r:id="rId19" w:history="1">
              <w:r w:rsidRPr="002418B2">
                <w:rPr>
                  <w:rStyle w:val="Hyperlink"/>
                  <w:rFonts w:asciiTheme="majorBidi" w:hAnsiTheme="majorBidi" w:cstheme="majorBidi"/>
                  <w:szCs w:val="24"/>
                  <w:lang w:eastAsia="ko-KR"/>
                </w:rPr>
                <w:t>https://www.arib.or.jp/english/std_tr/broadcasting/sb_ej.html</w:t>
              </w:r>
            </w:hyperlink>
          </w:p>
        </w:tc>
      </w:tr>
      <w:tr w:rsidR="002418B2" w:rsidRPr="00F605C1" w14:paraId="52019D64" w14:textId="77777777" w:rsidTr="0030505D">
        <w:tc>
          <w:tcPr>
            <w:tcW w:w="1984" w:type="dxa"/>
          </w:tcPr>
          <w:p w14:paraId="1FA6E172" w14:textId="77777777" w:rsidR="002418B2" w:rsidRPr="00F605C1" w:rsidRDefault="002418B2" w:rsidP="00045169">
            <w:pPr>
              <w:keepNext/>
              <w:keepLines/>
              <w:spacing w:before="40" w:after="40"/>
              <w:jc w:val="left"/>
              <w:rPr>
                <w:lang w:val="es-ES_tradnl" w:eastAsia="ja-JP"/>
              </w:rPr>
            </w:pPr>
            <w:r w:rsidRPr="00F605C1">
              <w:rPr>
                <w:szCs w:val="24"/>
                <w:lang w:val="es-ES_tradnl"/>
              </w:rPr>
              <w:lastRenderedPageBreak/>
              <w:t>TOPSmedia</w:t>
            </w:r>
          </w:p>
        </w:tc>
        <w:tc>
          <w:tcPr>
            <w:tcW w:w="7824" w:type="dxa"/>
          </w:tcPr>
          <w:p w14:paraId="6023A1C3" w14:textId="77777777" w:rsidR="002418B2" w:rsidRPr="00F605C1" w:rsidRDefault="002418B2" w:rsidP="0030505D">
            <w:pPr>
              <w:spacing w:before="40" w:after="40"/>
              <w:jc w:val="left"/>
              <w:rPr>
                <w:rStyle w:val="Hyperlink"/>
                <w:rFonts w:asciiTheme="majorBidi" w:hAnsiTheme="majorBidi" w:cstheme="majorBidi"/>
                <w:szCs w:val="24"/>
                <w:lang w:val="es-ES_tradnl"/>
              </w:rPr>
            </w:pPr>
            <w:r w:rsidRPr="00F605C1">
              <w:rPr>
                <w:rFonts w:asciiTheme="majorBidi" w:hAnsiTheme="majorBidi" w:cstheme="majorBidi"/>
                <w:szCs w:val="24"/>
                <w:lang w:val="es-ES_tradnl"/>
              </w:rPr>
              <w:t xml:space="preserve">Plataforma de televisión inteligente basada en HTML5 </w:t>
            </w:r>
            <w:r w:rsidRPr="00F605C1">
              <w:rPr>
                <w:rFonts w:asciiTheme="majorBidi" w:eastAsia="Malgun Gothic" w:hAnsiTheme="majorBidi" w:cstheme="majorBidi"/>
                <w:szCs w:val="24"/>
                <w:lang w:val="es-ES_tradnl" w:eastAsia="ko-KR"/>
              </w:rPr>
              <w:t>TTAK.KO</w:t>
            </w:r>
            <w:r w:rsidRPr="00F605C1">
              <w:rPr>
                <w:rFonts w:asciiTheme="majorBidi" w:eastAsia="Malgun Gothic" w:hAnsiTheme="majorBidi" w:cstheme="majorBidi"/>
                <w:szCs w:val="24"/>
                <w:lang w:val="es-ES_tradnl" w:eastAsia="ko-KR"/>
              </w:rPr>
              <w:noBreakHyphen/>
              <w:t>07.0111/R1</w:t>
            </w:r>
            <w:r w:rsidRPr="00F605C1">
              <w:rPr>
                <w:rFonts w:asciiTheme="majorBidi" w:eastAsia="Malgun Gothic" w:hAnsiTheme="majorBidi" w:cstheme="majorBidi"/>
                <w:szCs w:val="24"/>
                <w:lang w:val="es-ES_tradnl" w:eastAsia="ko-KR"/>
              </w:rPr>
              <w:br/>
            </w:r>
            <w:r w:rsidRPr="00F605C1">
              <w:rPr>
                <w:rStyle w:val="Hyperlink"/>
                <w:rFonts w:asciiTheme="majorBidi" w:hAnsiTheme="majorBidi" w:cstheme="majorBidi"/>
                <w:szCs w:val="24"/>
                <w:lang w:val="es-ES_tradnl"/>
              </w:rPr>
              <w:t>http://www.tta.or.kr/eng/new/standardization/eng_ttastddesc.jsp?stdno=TTAK.KO-07.0111/R1</w:t>
            </w:r>
          </w:p>
        </w:tc>
      </w:tr>
      <w:tr w:rsidR="002418B2" w:rsidRPr="00F605C1" w14:paraId="0E239248" w14:textId="77777777" w:rsidTr="0030505D">
        <w:trPr>
          <w:trHeight w:val="1932"/>
        </w:trPr>
        <w:tc>
          <w:tcPr>
            <w:tcW w:w="1984" w:type="dxa"/>
          </w:tcPr>
          <w:p w14:paraId="22FFE038" w14:textId="77777777" w:rsidR="002418B2" w:rsidRPr="00F605C1" w:rsidRDefault="002418B2" w:rsidP="0030505D">
            <w:pPr>
              <w:spacing w:before="40" w:after="40"/>
              <w:jc w:val="left"/>
              <w:rPr>
                <w:szCs w:val="24"/>
                <w:lang w:val="es-ES_tradnl"/>
              </w:rPr>
            </w:pPr>
            <w:r w:rsidRPr="00F605C1">
              <w:rPr>
                <w:lang w:val="es-ES_tradnl" w:eastAsia="ja-JP"/>
              </w:rPr>
              <w:t>Ginga</w:t>
            </w:r>
          </w:p>
        </w:tc>
        <w:tc>
          <w:tcPr>
            <w:tcW w:w="7824" w:type="dxa"/>
          </w:tcPr>
          <w:p w14:paraId="4D49847B" w14:textId="77777777" w:rsidR="002418B2" w:rsidRPr="00F605C1" w:rsidRDefault="002418B2" w:rsidP="0030505D">
            <w:pPr>
              <w:spacing w:before="40" w:after="40"/>
              <w:jc w:val="left"/>
              <w:rPr>
                <w:rFonts w:asciiTheme="majorBidi" w:hAnsiTheme="majorBidi" w:cstheme="majorBidi"/>
                <w:szCs w:val="24"/>
                <w:lang w:val="es-ES_tradnl"/>
              </w:rPr>
            </w:pPr>
            <w:r w:rsidRPr="00F605C1">
              <w:rPr>
                <w:rFonts w:asciiTheme="majorBidi" w:hAnsiTheme="majorBidi" w:cstheme="majorBidi"/>
                <w:szCs w:val="24"/>
                <w:lang w:val="es-ES_tradnl"/>
              </w:rPr>
              <w:t>Serie ABNT NBR 15606 (2018)</w:t>
            </w:r>
            <w:r w:rsidRPr="00F605C1">
              <w:rPr>
                <w:rFonts w:asciiTheme="majorBidi" w:hAnsiTheme="majorBidi" w:cstheme="majorBidi"/>
                <w:szCs w:val="24"/>
                <w:lang w:val="es-ES_tradnl"/>
              </w:rPr>
              <w:br/>
            </w:r>
            <w:r w:rsidRPr="00F605C1">
              <w:rPr>
                <w:rFonts w:asciiTheme="majorBidi" w:hAnsiTheme="majorBidi" w:cstheme="majorBidi"/>
                <w:color w:val="0000FF"/>
                <w:szCs w:val="24"/>
                <w:u w:val="single"/>
                <w:lang w:val="es-ES_tradnl" w:eastAsia="ko-KR"/>
              </w:rPr>
              <w:t>http://forumsbtvd.org.br/legislacao-e-normas-tecnicas/normas-tecnicas-da-tv-digital/english/</w:t>
            </w:r>
          </w:p>
          <w:p w14:paraId="186C4F1C" w14:textId="1556DD94" w:rsidR="002418B2" w:rsidRPr="00F605C1" w:rsidRDefault="002418B2" w:rsidP="0030505D">
            <w:pPr>
              <w:spacing w:before="40" w:after="40"/>
              <w:jc w:val="left"/>
              <w:rPr>
                <w:rStyle w:val="Hyperlink"/>
                <w:rFonts w:asciiTheme="majorBidi" w:hAnsiTheme="majorBidi" w:cstheme="majorBidi"/>
                <w:szCs w:val="24"/>
                <w:lang w:val="es-ES_tradnl"/>
              </w:rPr>
            </w:pPr>
            <w:r w:rsidRPr="00F605C1">
              <w:rPr>
                <w:rFonts w:asciiTheme="majorBidi" w:hAnsiTheme="majorBidi" w:cstheme="majorBidi"/>
                <w:szCs w:val="24"/>
                <w:lang w:val="es-ES_tradnl"/>
              </w:rPr>
              <w:t>Recomendación UIT-T H.761 (2014), Lenguaje de contexto anidado (NCL) y Ginga-NCL</w:t>
            </w:r>
            <w:r w:rsidRPr="00F605C1">
              <w:rPr>
                <w:rFonts w:asciiTheme="majorBidi" w:hAnsiTheme="majorBidi" w:cstheme="majorBidi"/>
                <w:szCs w:val="24"/>
                <w:lang w:val="es-ES_tradnl"/>
              </w:rPr>
              <w:br/>
            </w:r>
            <w:hyperlink r:id="rId20" w:history="1">
              <w:r w:rsidR="0048552E">
                <w:rPr>
                  <w:rStyle w:val="Hyperlink"/>
                  <w:rFonts w:asciiTheme="majorBidi" w:hAnsiTheme="majorBidi" w:cstheme="majorBidi"/>
                  <w:szCs w:val="24"/>
                  <w:lang w:val="es-ES_tradnl"/>
                </w:rPr>
                <w:t>https://www.itu.int/rec/T-REC-H.761/es</w:t>
              </w:r>
            </w:hyperlink>
          </w:p>
        </w:tc>
      </w:tr>
    </w:tbl>
    <w:p w14:paraId="05AF94F9" w14:textId="77777777" w:rsidR="002418B2" w:rsidRPr="00F605C1" w:rsidRDefault="002418B2" w:rsidP="002418B2">
      <w:pPr>
        <w:pStyle w:val="Heading2"/>
        <w:tabs>
          <w:tab w:val="left" w:pos="0"/>
        </w:tabs>
        <w:rPr>
          <w:lang w:val="es-ES_tradnl" w:eastAsia="ja-JP"/>
        </w:rPr>
      </w:pPr>
      <w:r w:rsidRPr="00F605C1">
        <w:rPr>
          <w:lang w:val="es-ES_tradnl" w:eastAsia="ja-JP"/>
        </w:rPr>
        <w:t>3.2</w:t>
      </w:r>
      <w:r w:rsidRPr="00F605C1">
        <w:rPr>
          <w:lang w:val="es-ES_tradnl" w:eastAsia="ja-JP"/>
        </w:rPr>
        <w:tab/>
        <w:t>Resumen del sistema</w:t>
      </w:r>
    </w:p>
    <w:p w14:paraId="3BF2CC81" w14:textId="77777777" w:rsidR="002418B2" w:rsidRPr="00F605C1" w:rsidRDefault="002418B2" w:rsidP="002418B2">
      <w:pPr>
        <w:pStyle w:val="Heading3"/>
        <w:rPr>
          <w:lang w:val="es-ES_tradnl" w:eastAsia="ja-JP"/>
        </w:rPr>
      </w:pPr>
      <w:r w:rsidRPr="00F605C1">
        <w:rPr>
          <w:lang w:val="es-ES_tradnl" w:eastAsia="ja-JP"/>
        </w:rPr>
        <w:t>3.2.1</w:t>
      </w:r>
      <w:r w:rsidRPr="00F605C1">
        <w:rPr>
          <w:lang w:val="es-ES_tradnl" w:eastAsia="ja-JP"/>
        </w:rPr>
        <w:tab/>
      </w:r>
      <w:r w:rsidRPr="00F605C1">
        <w:rPr>
          <w:lang w:val="es-ES_tradnl"/>
        </w:rPr>
        <w:t>Radiodifusión híbrida de televisión en banda ancha</w:t>
      </w:r>
    </w:p>
    <w:p w14:paraId="6C9C459B" w14:textId="77777777" w:rsidR="002418B2" w:rsidRPr="00F605C1" w:rsidRDefault="002418B2" w:rsidP="002418B2">
      <w:pPr>
        <w:rPr>
          <w:lang w:val="es-ES_tradnl"/>
        </w:rPr>
      </w:pPr>
      <w:r w:rsidRPr="00F605C1">
        <w:rPr>
          <w:lang w:val="es-ES_tradnl"/>
        </w:rPr>
        <w:t>La radiodifusión híbrida de televisión en banda ancha (HbbTV) es una norma industrial que establece una plataforma comercial, abierta y neutral tecnológicamente que combina sin solución de continuidad la radiodifusión de servicios de televisión con los servicios por banda ancha, además del acceso a servicios exclusivos de Internet, para los consumidores que utilicen televisores y descodificadores conectados.</w:t>
      </w:r>
    </w:p>
    <w:p w14:paraId="422735DB" w14:textId="77777777" w:rsidR="002418B2" w:rsidRPr="00F605C1" w:rsidRDefault="002418B2" w:rsidP="002418B2">
      <w:pPr>
        <w:rPr>
          <w:lang w:val="es-ES_tradnl"/>
        </w:rPr>
      </w:pPr>
      <w:r w:rsidRPr="00F605C1">
        <w:rPr>
          <w:lang w:val="es-ES_tradnl"/>
        </w:rPr>
        <w:t>La especificación HbbTV se basa en normas y tecnologías web existentes, incluidas OIPF (Open IPTV Forum), CEA, DVB y W3C. En la norma se definen las características y funcionalidades necesarias para la entrega de servicios Internet y de radiodifusión con profusión de opciones. Aprovechar la tecnología Internet normalizada, agiliza la creación de aplicaciones. Se definen unos requisitos mínimos, lo que simplifica su implantación en los dispositivos y deja margen para la diferenciación, limitando así la inversión que han de realizar los fabricantes CE para crear dispositivos que se ajusten a la norma.</w:t>
      </w:r>
    </w:p>
    <w:p w14:paraId="7549F7C9" w14:textId="77777777" w:rsidR="002418B2" w:rsidRPr="00F605C1" w:rsidRDefault="002418B2" w:rsidP="002418B2">
      <w:pPr>
        <w:rPr>
          <w:lang w:val="es-ES_tradnl"/>
        </w:rPr>
      </w:pPr>
      <w:r w:rsidRPr="00F605C1">
        <w:rPr>
          <w:lang w:val="es-ES_tradnl"/>
        </w:rPr>
        <w:t>Con un televisor conectado equipado con la función HbbTV, el consumidor sólo tiene que apretar el botón rojo del mando a distancia del televisor para ver la página inicial HbbTV del correspondiente radiodifusor. Entonces, el usuario puede seleccionar todos los servicios (incluido el vídeo a la carta (VOD) y las funciones de búsqueda) que ofrece este portal específico del servicio de radiodifusión o que se ofrecen a través del mismo. Por ejemplo, si un usuario desea más información sobre «Napoleón», el resultado de la búsqueda será una lista de vídeos relacionados con Napoleón almacenados y ofrecidos por los radiodifusores asociados. También existe la posibilidad de incluir en la lista de resultados programas de radio y páginas web adaptadas (con imágenes y ficheros de texto). El contenido extraído suele verse en el televisor, aunque en el futuro también podrá verse en una segunda pantalla, por ejemplo, una tableta.</w:t>
      </w:r>
    </w:p>
    <w:p w14:paraId="31B3C312" w14:textId="69E4EA66" w:rsidR="002418B2" w:rsidRPr="00F605C1" w:rsidRDefault="002418B2" w:rsidP="002418B2">
      <w:pPr>
        <w:rPr>
          <w:lang w:val="es-ES_tradnl" w:eastAsia="ja-JP"/>
        </w:rPr>
      </w:pPr>
      <w:r w:rsidRPr="00F605C1">
        <w:rPr>
          <w:lang w:val="es-ES_tradnl"/>
        </w:rPr>
        <w:t>HbbTV se creó en 2009 y se normalizó por primera vez en el ETSI en 2010. La versión 1.5 de la especificación HbbTV fue publicada por el HbbTV Consortium en abril de 2012. La normalización de HbbTV 1.5 como ETSI TS 102796 v1.2.1 se realizó en noviembre de 2012. Entre otras nuevas características se cuenta el soporte de la difusión en directo adaptable (conforme a MPEG-DASH</w:t>
      </w:r>
      <w:r w:rsidR="00985FB1">
        <w:rPr>
          <w:rStyle w:val="FootnoteReference"/>
          <w:lang w:val="es-ES_tradnl"/>
        </w:rPr>
        <w:footnoteReference w:customMarkFollows="1" w:id="6"/>
        <w:t>6</w:t>
      </w:r>
      <w:r w:rsidRPr="00F605C1">
        <w:rPr>
          <w:lang w:val="es-ES_tradnl"/>
        </w:rPr>
        <w:t xml:space="preserve">). La última versión es HbbTV 2.0.1, que publicó el ETSI como ETSI TS 102 796 V1.4.1 en agosto de 2016. Incluye un perfil de navegador HTML y varias características adicionales (muchas de ellas en el ámbito de la incorporación de pantallas asociadas y la sincronización de trenes). En septiembre de 2018, se actualizó esta especificación a la versión 2.0.2 que publicó el ETSI como ETSI </w:t>
      </w:r>
      <w:r w:rsidRPr="00F605C1">
        <w:rPr>
          <w:lang w:val="es-ES_tradnl"/>
        </w:rPr>
        <w:lastRenderedPageBreak/>
        <w:t>TS 102 796 V1.5.1 (2018-09). HbbTV 2.0.2 incorpora el soporte de HDR (alta gama dinámica), HFR (alta velocidad de trama) y NGA (audio de la próxima generación).</w:t>
      </w:r>
    </w:p>
    <w:p w14:paraId="584F567D" w14:textId="77777777" w:rsidR="002418B2" w:rsidRPr="00F605C1" w:rsidRDefault="002418B2" w:rsidP="002418B2">
      <w:pPr>
        <w:rPr>
          <w:lang w:val="es-ES_tradnl" w:eastAsia="ja-JP"/>
        </w:rPr>
      </w:pPr>
      <w:r w:rsidRPr="00F605C1">
        <w:rPr>
          <w:lang w:val="es-ES_tradnl"/>
        </w:rPr>
        <w:t>HbbTV se utiliza con fines informativos, educativos y lúdicos (por ejemplo, televisión a la carta). También se utiliza para aplicaciones comerciales (descarga de música, compra en línea, publicidad (personalizada), etc.). HbbTV se adapta perfectamente a la prestación de servicios de acceso a personas con discapacidad: vídeo con signos, audiodescripción, lectura de subtítulos, subtítulos multilingües, pistas de sonido en múltiples idiomas o pistas adicionales con diálogos (más) claros, etc. También se ha demostrado que la HbbTV es uno de los mejores medios para alertar al público en caso de crisis (aparición automática de mensajes de alerta).</w:t>
      </w:r>
    </w:p>
    <w:p w14:paraId="76B5E827" w14:textId="77777777" w:rsidR="002418B2" w:rsidRPr="00F605C1" w:rsidRDefault="002418B2" w:rsidP="002418B2">
      <w:pPr>
        <w:pStyle w:val="Heading3"/>
        <w:rPr>
          <w:lang w:val="es-ES_tradnl" w:eastAsia="ja-JP"/>
        </w:rPr>
      </w:pPr>
      <w:r w:rsidRPr="00F605C1">
        <w:rPr>
          <w:lang w:val="es-ES_tradnl" w:eastAsia="ja-JP"/>
        </w:rPr>
        <w:t>3.2.2</w:t>
      </w:r>
      <w:r w:rsidRPr="00F605C1">
        <w:rPr>
          <w:lang w:val="es-ES_tradnl" w:eastAsia="ja-JP"/>
        </w:rPr>
        <w:tab/>
        <w:t>Hybridcast</w:t>
      </w:r>
    </w:p>
    <w:p w14:paraId="3B980BD7" w14:textId="77777777" w:rsidR="002418B2" w:rsidRPr="00F605C1" w:rsidRDefault="002418B2" w:rsidP="002418B2">
      <w:pPr>
        <w:rPr>
          <w:lang w:val="es-ES_tradnl" w:eastAsia="ja-JP"/>
        </w:rPr>
      </w:pPr>
      <w:r w:rsidRPr="00F605C1">
        <w:rPr>
          <w:lang w:val="es-ES_tradnl" w:eastAsia="ja-JP"/>
        </w:rPr>
        <w:t>Las versiones 1.0 y 2.0 de Hybridcast, el sistema IBB que utiliza HTML5, se normalizaron en Japón en marzo de 2013 y junio de 2014, respectivamente. El sistema facilita la oferta de servicios mediante una combinación de recursos y características de la telecomunicación por radiodifusión y de banda ancha. Las últimas especificaciones comprenden la mayoría de requisitos de las Recomendaciones UIT-R BT.2053 y UIT</w:t>
      </w:r>
      <w:r w:rsidRPr="00F605C1">
        <w:rPr>
          <w:lang w:val="es-ES_tradnl" w:eastAsia="ja-JP"/>
        </w:rPr>
        <w:noBreakHyphen/>
        <w:t>T J.205, incluida la hipótesis centrada en la radiodifusión. Para lograr las funcionalidades necesarias, en las especificaciones se definen el modelo de sistema, el modelo de aplicación, las señales de control de aplicación, el comportamiento del receptor, API adicionales, etc. También se definen mecanismos y funcionalidades para la colaboración con otros dispositivos afines, la</w:t>
      </w:r>
      <w:r>
        <w:rPr>
          <w:lang w:val="es-ES_tradnl" w:eastAsia="ja-JP"/>
        </w:rPr>
        <w:t>s</w:t>
      </w:r>
      <w:r w:rsidRPr="00F605C1">
        <w:rPr>
          <w:lang w:val="es-ES_tradnl" w:eastAsia="ja-JP"/>
        </w:rPr>
        <w:t xml:space="preserve"> aplicaci</w:t>
      </w:r>
      <w:r>
        <w:rPr>
          <w:lang w:val="es-ES_tradnl" w:eastAsia="ja-JP"/>
        </w:rPr>
        <w:t>ones</w:t>
      </w:r>
      <w:r w:rsidRPr="00F605C1">
        <w:rPr>
          <w:lang w:val="es-ES_tradnl" w:eastAsia="ja-JP"/>
        </w:rPr>
        <w:t xml:space="preserve"> gestionada</w:t>
      </w:r>
      <w:r>
        <w:rPr>
          <w:lang w:val="es-ES_tradnl" w:eastAsia="ja-JP"/>
        </w:rPr>
        <w:t>s</w:t>
      </w:r>
      <w:r w:rsidRPr="00F605C1">
        <w:rPr>
          <w:lang w:val="es-ES_tradnl" w:eastAsia="ja-JP"/>
        </w:rPr>
        <w:t xml:space="preserve"> no orientada</w:t>
      </w:r>
      <w:r>
        <w:rPr>
          <w:lang w:val="es-ES_tradnl" w:eastAsia="ja-JP"/>
        </w:rPr>
        <w:t>s</w:t>
      </w:r>
      <w:r w:rsidRPr="00F605C1">
        <w:rPr>
          <w:lang w:val="es-ES_tradnl" w:eastAsia="ja-JP"/>
        </w:rPr>
        <w:t xml:space="preserve"> a la radiodifusión,</w:t>
      </w:r>
      <w:r w:rsidRPr="00884E63">
        <w:rPr>
          <w:lang w:val="es-ES_tradnl" w:eastAsia="ja-JP"/>
        </w:rPr>
        <w:t xml:space="preserve"> la</w:t>
      </w:r>
      <w:r>
        <w:rPr>
          <w:lang w:val="es-ES_tradnl" w:eastAsia="ja-JP"/>
        </w:rPr>
        <w:t>s</w:t>
      </w:r>
      <w:r w:rsidRPr="00884E63">
        <w:rPr>
          <w:lang w:val="es-ES_tradnl" w:eastAsia="ja-JP"/>
        </w:rPr>
        <w:t xml:space="preserve"> aplicaci</w:t>
      </w:r>
      <w:r>
        <w:rPr>
          <w:lang w:val="es-ES_tradnl" w:eastAsia="ja-JP"/>
        </w:rPr>
        <w:t>ones</w:t>
      </w:r>
      <w:r w:rsidRPr="00884E63">
        <w:rPr>
          <w:lang w:val="es-ES_tradnl" w:eastAsia="ja-JP"/>
        </w:rPr>
        <w:t xml:space="preserve"> gestionada</w:t>
      </w:r>
      <w:r>
        <w:rPr>
          <w:lang w:val="es-ES_tradnl" w:eastAsia="ja-JP"/>
        </w:rPr>
        <w:t>s</w:t>
      </w:r>
      <w:r w:rsidRPr="00884E63">
        <w:rPr>
          <w:lang w:val="es-ES_tradnl" w:eastAsia="ja-JP"/>
        </w:rPr>
        <w:t xml:space="preserve"> </w:t>
      </w:r>
      <w:r>
        <w:rPr>
          <w:lang w:val="es-ES_tradnl" w:eastAsia="ja-JP"/>
        </w:rPr>
        <w:t>independientes de la radiodifusión</w:t>
      </w:r>
      <w:r w:rsidRPr="00884E63">
        <w:rPr>
          <w:lang w:val="es-ES_tradnl" w:eastAsia="ja-JP"/>
        </w:rPr>
        <w:t xml:space="preserve">, </w:t>
      </w:r>
      <w:r w:rsidRPr="00F605C1">
        <w:rPr>
          <w:lang w:val="es-ES_tradnl" w:eastAsia="ja-JP"/>
        </w:rPr>
        <w:t>las interfaces de programación de aplicación (API) para la presentación perfectamente sincronizada de vídeo o gráficos con vídeo radiodifundido, la invocación de aplicaciones para la reproducción de VOD o grabaciones y el soporte de MPEG</w:t>
      </w:r>
      <w:r w:rsidRPr="00F605C1">
        <w:rPr>
          <w:lang w:val="es-ES_tradnl" w:eastAsia="ja-JP"/>
        </w:rPr>
        <w:noBreakHyphen/>
        <w:t>DASH.</w:t>
      </w:r>
    </w:p>
    <w:p w14:paraId="530B11B1" w14:textId="77777777" w:rsidR="002418B2" w:rsidRPr="00F605C1" w:rsidRDefault="002418B2" w:rsidP="002418B2">
      <w:pPr>
        <w:rPr>
          <w:lang w:val="es-ES_tradnl" w:eastAsia="ja-JP"/>
        </w:rPr>
      </w:pPr>
      <w:r w:rsidRPr="00F605C1">
        <w:rPr>
          <w:lang w:val="es-ES_tradnl" w:eastAsia="ja-JP"/>
        </w:rPr>
        <w:t>Además, para soportar la televisión de ultraalta definición (TVUAD), se publicó la norma ARIB STD-B62, «el esquema de codificación multimedios de segunda generación para la radiodifusión digital», en julio de 2014. ARIB STD-B62 define el entorno de aplicación Hybridcast para TVUAD con transporte de medios MPEG2</w:t>
      </w:r>
      <w:r w:rsidRPr="00F605C1">
        <w:rPr>
          <w:lang w:val="es-ES_tradnl" w:eastAsia="ja-JP"/>
        </w:rPr>
        <w:noBreakHyphen/>
        <w:t>TS y MPEG (MMT). Con MPEG2-TS se pueden utilizar las normas de radiodifusión digital existentes para servicios TVUAD interactivos. Con MMT, ARIB STD</w:t>
      </w:r>
      <w:r w:rsidRPr="00F605C1">
        <w:rPr>
          <w:lang w:val="es-ES_tradnl" w:eastAsia="ja-JP"/>
        </w:rPr>
        <w:noBreakHyphen/>
        <w:t>B62 establece cómo funciona el entorno de aplicación Hybridcast con MMT.</w:t>
      </w:r>
    </w:p>
    <w:p w14:paraId="6AB2A44A" w14:textId="77777777" w:rsidR="002418B2" w:rsidRPr="00F605C1" w:rsidRDefault="002418B2" w:rsidP="002418B2">
      <w:pPr>
        <w:rPr>
          <w:lang w:val="es-ES_tradnl" w:eastAsia="ja-JP"/>
        </w:rPr>
      </w:pPr>
      <w:r w:rsidRPr="00F605C1">
        <w:rPr>
          <w:lang w:val="es-ES_tradnl" w:eastAsia="ja-JP"/>
        </w:rPr>
        <w:t>Una de las especificaciones del sistema, IPTVFJ STD-0010, define el modelo de sistema, el modelo de aplicación, las señales de control de aplicación, los protocolos de transporte, el comportamiento para la utilización de VOD, la codificación monomedio y las funciones del receptor. En IPTVFJ STD</w:t>
      </w:r>
      <w:r w:rsidRPr="00F605C1">
        <w:rPr>
          <w:lang w:val="es-ES_tradnl" w:eastAsia="ja-JP"/>
        </w:rPr>
        <w:noBreakHyphen/>
        <w:t>0011 se define la estructura de aplicación HTML, el comportamiento y la sintaxis de los elementos, los objetos adicionales y las API. IPTVFJ STD-0013 define elementos adicionales y contiene información suplementaria, en particular protocolos de descubrimiento de dispositivos, protocolos de comunicación entre un televisor y un dispositivo afín, una función de sintonización del receptor del dispositivo afín, una función de puesta en marcha de aplicaciones en un televisor desde el dispositivo afín, y perfiles MPEG-DASH para reproducción de contenidos a la carta.</w:t>
      </w:r>
    </w:p>
    <w:p w14:paraId="6255A7C9" w14:textId="77777777" w:rsidR="002418B2" w:rsidRPr="00F605C1" w:rsidRDefault="002418B2" w:rsidP="002418B2">
      <w:pPr>
        <w:rPr>
          <w:lang w:val="es-ES_tradnl" w:eastAsia="ja-JP"/>
        </w:rPr>
      </w:pPr>
      <w:r w:rsidRPr="00F605C1">
        <w:rPr>
          <w:lang w:val="es-ES_tradnl" w:eastAsia="ja-JP"/>
        </w:rPr>
        <w:t xml:space="preserve">En las normas Hybridcast se definen </w:t>
      </w:r>
      <w:r>
        <w:rPr>
          <w:lang w:val="es-ES_tradnl" w:eastAsia="ja-JP"/>
        </w:rPr>
        <w:t>tres</w:t>
      </w:r>
      <w:r w:rsidRPr="00F605C1">
        <w:rPr>
          <w:lang w:val="es-ES_tradnl" w:eastAsia="ja-JP"/>
        </w:rPr>
        <w:t xml:space="preserve"> tipos de aplicaciones para permitir la flexibilidad y variedad de servicios IBB.</w:t>
      </w:r>
      <w:r>
        <w:rPr>
          <w:lang w:val="es-ES_tradnl" w:eastAsia="ja-JP"/>
        </w:rPr>
        <w:t xml:space="preserve"> L</w:t>
      </w:r>
      <w:r w:rsidRPr="00F605C1">
        <w:rPr>
          <w:lang w:val="es-ES_tradnl" w:eastAsia="ja-JP"/>
        </w:rPr>
        <w:t xml:space="preserve">a aplicación gestionada orientada a la radiodifusión es una aplicación estrictamente asociada a los canales de radiodifusión. Este tipo de aplicaciones están controladas por una señal de control de aplicación entregada con las señales de radiodifusión para abrir y cerrar tales aplicaciones. </w:t>
      </w:r>
      <w:r>
        <w:rPr>
          <w:lang w:val="es-ES_tradnl" w:eastAsia="ja-JP"/>
        </w:rPr>
        <w:t>L</w:t>
      </w:r>
      <w:r w:rsidRPr="00F605C1">
        <w:rPr>
          <w:lang w:val="es-ES_tradnl" w:eastAsia="ja-JP"/>
        </w:rPr>
        <w:t>a aplicación gestionada no orientada a la radiodifusión es una aplicación que autorizan los radiodifusores y da acceso a los recursos de radiodifusión. Las aplicaciones gestionadas no orientadas a la radiodifusión pueden estar presentes simultáneamente con programas de radiodifusión y los usuarios extremos pueden controlar la apertura y cierre de las aplicaciones en cualquier momento, independientemente del canal de radiodifusión seleccionado.</w:t>
      </w:r>
      <w:r w:rsidRPr="00884E63">
        <w:t xml:space="preserve"> </w:t>
      </w:r>
      <w:r w:rsidRPr="00884E63">
        <w:rPr>
          <w:lang w:val="es-ES_tradnl" w:eastAsia="ja-JP"/>
        </w:rPr>
        <w:t>La aplicación gestionada independiente de la radiodifusión es una aplicación que se</w:t>
      </w:r>
      <w:r>
        <w:rPr>
          <w:lang w:val="es-ES_tradnl" w:eastAsia="ja-JP"/>
        </w:rPr>
        <w:t xml:space="preserve"> pone en marcha cuando aún no </w:t>
      </w:r>
      <w:r w:rsidRPr="00884E63">
        <w:rPr>
          <w:lang w:val="es-ES_tradnl" w:eastAsia="ja-JP"/>
        </w:rPr>
        <w:t>se</w:t>
      </w:r>
      <w:r>
        <w:rPr>
          <w:lang w:val="es-ES_tradnl" w:eastAsia="ja-JP"/>
        </w:rPr>
        <w:t xml:space="preserve"> ha</w:t>
      </w:r>
      <w:r w:rsidRPr="00884E63">
        <w:rPr>
          <w:lang w:val="es-ES_tradnl" w:eastAsia="ja-JP"/>
        </w:rPr>
        <w:t xml:space="preserve"> selecciona</w:t>
      </w:r>
      <w:r>
        <w:rPr>
          <w:lang w:val="es-ES_tradnl" w:eastAsia="ja-JP"/>
        </w:rPr>
        <w:t xml:space="preserve">do ningún </w:t>
      </w:r>
      <w:r w:rsidRPr="00884E63">
        <w:rPr>
          <w:lang w:val="es-ES_tradnl" w:eastAsia="ja-JP"/>
        </w:rPr>
        <w:t>servicio de radiodifusión, pero que sigue</w:t>
      </w:r>
      <w:r>
        <w:rPr>
          <w:lang w:val="es-ES_tradnl" w:eastAsia="ja-JP"/>
        </w:rPr>
        <w:t xml:space="preserve"> sujeta a autenticación por los </w:t>
      </w:r>
      <w:r>
        <w:rPr>
          <w:lang w:val="es-ES_tradnl" w:eastAsia="ja-JP"/>
        </w:rPr>
        <w:lastRenderedPageBreak/>
        <w:t>radiodifusores</w:t>
      </w:r>
      <w:r w:rsidRPr="00884E63">
        <w:rPr>
          <w:lang w:val="es-ES_tradnl" w:eastAsia="ja-JP"/>
        </w:rPr>
        <w:t>. Este tipo de aplicaci</w:t>
      </w:r>
      <w:r>
        <w:rPr>
          <w:lang w:val="es-ES_tradnl" w:eastAsia="ja-JP"/>
        </w:rPr>
        <w:t>ón</w:t>
      </w:r>
      <w:r w:rsidRPr="00884E63">
        <w:rPr>
          <w:lang w:val="es-ES_tradnl" w:eastAsia="ja-JP"/>
        </w:rPr>
        <w:t xml:space="preserve"> puede </w:t>
      </w:r>
      <w:r>
        <w:rPr>
          <w:lang w:val="es-ES_tradnl" w:eastAsia="ja-JP"/>
        </w:rPr>
        <w:t xml:space="preserve">activarse y desactivarse </w:t>
      </w:r>
      <w:r w:rsidRPr="00884E63">
        <w:rPr>
          <w:lang w:val="es-ES_tradnl" w:eastAsia="ja-JP"/>
        </w:rPr>
        <w:t xml:space="preserve">por medios distintos a las señales de </w:t>
      </w:r>
      <w:r>
        <w:rPr>
          <w:lang w:val="es-ES_tradnl" w:eastAsia="ja-JP"/>
        </w:rPr>
        <w:t>los radiodifusores</w:t>
      </w:r>
      <w:r w:rsidRPr="00884E63">
        <w:rPr>
          <w:lang w:val="es-ES_tradnl" w:eastAsia="ja-JP"/>
        </w:rPr>
        <w:t>. Si se recibe una señal de radiodifusión antes de</w:t>
      </w:r>
      <w:r>
        <w:rPr>
          <w:lang w:val="es-ES_tradnl" w:eastAsia="ja-JP"/>
        </w:rPr>
        <w:t xml:space="preserve"> la puesta en marcha</w:t>
      </w:r>
      <w:r w:rsidRPr="00884E63">
        <w:rPr>
          <w:lang w:val="es-ES_tradnl" w:eastAsia="ja-JP"/>
        </w:rPr>
        <w:t xml:space="preserve">, este tipo de aplicación puede </w:t>
      </w:r>
      <w:r>
        <w:rPr>
          <w:lang w:val="es-ES_tradnl" w:eastAsia="ja-JP"/>
        </w:rPr>
        <w:t>activarse</w:t>
      </w:r>
      <w:r w:rsidRPr="00884E63">
        <w:rPr>
          <w:lang w:val="es-ES_tradnl" w:eastAsia="ja-JP"/>
        </w:rPr>
        <w:t xml:space="preserve"> por </w:t>
      </w:r>
      <w:r>
        <w:rPr>
          <w:lang w:val="es-ES_tradnl" w:eastAsia="ja-JP"/>
        </w:rPr>
        <w:t>indicación</w:t>
      </w:r>
      <w:r w:rsidRPr="00884E63">
        <w:rPr>
          <w:lang w:val="es-ES_tradnl" w:eastAsia="ja-JP"/>
        </w:rPr>
        <w:t xml:space="preserve"> de las señales de radiodifusión.</w:t>
      </w:r>
    </w:p>
    <w:p w14:paraId="0B12C25C" w14:textId="77777777" w:rsidR="002418B2" w:rsidRPr="00F605C1" w:rsidRDefault="002418B2" w:rsidP="002418B2">
      <w:pPr>
        <w:spacing w:before="240"/>
        <w:rPr>
          <w:lang w:val="es-ES_tradnl" w:eastAsia="ja-JP"/>
        </w:rPr>
      </w:pPr>
      <w:r w:rsidRPr="00F605C1">
        <w:rPr>
          <w:lang w:val="es-ES_tradnl" w:eastAsia="ja-JP"/>
        </w:rPr>
        <w:t xml:space="preserve">Todas las aplicaciones Hybridcast están controladas por la información de control de aplicación. A fin de prestar </w:t>
      </w:r>
      <w:r w:rsidRPr="00F605C1">
        <w:rPr>
          <w:lang w:val="es-ES_tradnl"/>
        </w:rPr>
        <w:t>servicios IBB asociados al servicio, lo que supone una estrecha combinación</w:t>
      </w:r>
      <w:r w:rsidRPr="00F605C1">
        <w:rPr>
          <w:lang w:val="es-ES_tradnl" w:eastAsia="ja-JP"/>
        </w:rPr>
        <w:t xml:space="preserve"> con otros servicios de radiodifusión y puede facilitarse con ayuda de aplicaciones gestionadas orientadas a la radiodifusión, se necesita la autorización del organismo de radiodifusión. A tal efecto, cabe la posibilidad de incluir una tabla de información de aplicación (AIT) en la señal de </w:t>
      </w:r>
      <w:r>
        <w:rPr>
          <w:lang w:val="es-ES_tradnl" w:eastAsia="ja-JP"/>
        </w:rPr>
        <w:t>radio</w:t>
      </w:r>
      <w:r w:rsidRPr="00F605C1">
        <w:rPr>
          <w:lang w:val="es-ES_tradnl" w:eastAsia="ja-JP"/>
        </w:rPr>
        <w:t xml:space="preserve">difusión o los </w:t>
      </w:r>
      <w:r w:rsidRPr="00F605C1">
        <w:rPr>
          <w:lang w:val="es-ES_tradnl"/>
        </w:rPr>
        <w:t>servicios IBB asociados al servicio que debe autorizar un servidor de verificación de la integridad.</w:t>
      </w:r>
      <w:r w:rsidRPr="00F605C1">
        <w:rPr>
          <w:lang w:val="es-ES_tradnl" w:eastAsia="ja-JP"/>
        </w:rPr>
        <w:t xml:space="preserve"> </w:t>
      </w:r>
      <w:r>
        <w:rPr>
          <w:lang w:val="es-ES_tradnl" w:eastAsia="ja-JP"/>
        </w:rPr>
        <w:t>Con miras a proporcionar</w:t>
      </w:r>
      <w:r w:rsidRPr="00F605C1">
        <w:rPr>
          <w:lang w:val="es-ES_tradnl" w:eastAsia="ja-JP"/>
        </w:rPr>
        <w:t xml:space="preserve"> servicios IBB autónomos independientes de los canales de radiodifusión</w:t>
      </w:r>
      <w:r>
        <w:rPr>
          <w:lang w:val="es-ES_tradnl" w:eastAsia="ja-JP"/>
        </w:rPr>
        <w:t>,</w:t>
      </w:r>
      <w:r w:rsidRPr="001D18F6">
        <w:t xml:space="preserve"> </w:t>
      </w:r>
      <w:r w:rsidRPr="001D18F6">
        <w:rPr>
          <w:lang w:val="es-ES_tradnl" w:eastAsia="ja-JP"/>
        </w:rPr>
        <w:t xml:space="preserve">pueden utilizarse aplicaciones gestionadas </w:t>
      </w:r>
      <w:r>
        <w:rPr>
          <w:lang w:val="es-ES_tradnl" w:eastAsia="ja-JP"/>
        </w:rPr>
        <w:t>no orientadas a la radiodifusión</w:t>
      </w:r>
      <w:r w:rsidRPr="001D18F6">
        <w:rPr>
          <w:lang w:val="es-ES_tradnl" w:eastAsia="ja-JP"/>
        </w:rPr>
        <w:t xml:space="preserve"> y aplicaciones gestionadas </w:t>
      </w:r>
      <w:r>
        <w:rPr>
          <w:lang w:val="es-ES_tradnl" w:eastAsia="ja-JP"/>
        </w:rPr>
        <w:t>independientes de la radiodifusión</w:t>
      </w:r>
      <w:r w:rsidRPr="001D18F6">
        <w:rPr>
          <w:lang w:val="es-ES_tradnl" w:eastAsia="ja-JP"/>
        </w:rPr>
        <w:t>.</w:t>
      </w:r>
      <w:r>
        <w:rPr>
          <w:lang w:val="es-ES_tradnl" w:eastAsia="ja-JP"/>
        </w:rPr>
        <w:t xml:space="preserve"> En caso de las</w:t>
      </w:r>
      <w:r w:rsidRPr="00F605C1">
        <w:rPr>
          <w:lang w:val="es-ES_tradnl" w:eastAsia="ja-JP"/>
        </w:rPr>
        <w:t xml:space="preserve"> aplicaciones gestionadas no orientadas a la radiodifusión, se supone que el receptor obtiene la información de control de aplicación de los servidores depósito. La información de control de aplicación para este tipo de servicio notifica los recursos de radiodifusión y receptor a que accede la aplicación. Los radiodifusores facilitan la información de control de aplicación que contiene información sobre las condiciones de ejecución y las restricciones de acceso a los recursos de radiodifusión. El receptor evalúa la información de control de aplicación tanto del depósito de aplicaciones como de los radiodifusores y determina cómo gestionar la aplicación. Los formatos de la información de control de aplicación se definen en ARIB STD-B24, IPTVFJ STD</w:t>
      </w:r>
      <w:r w:rsidRPr="00F605C1">
        <w:rPr>
          <w:lang w:val="es-ES_tradnl" w:eastAsia="ja-JP"/>
        </w:rPr>
        <w:noBreakHyphen/>
        <w:t>0011 y ARIB STD-B60, cada uno de los cuales se utiliza para los canales de entrega y servicios correspondientes.</w:t>
      </w:r>
      <w:r w:rsidRPr="001D18F6">
        <w:t xml:space="preserve"> </w:t>
      </w:r>
      <w:r w:rsidRPr="001D18F6">
        <w:rPr>
          <w:lang w:val="es-ES_tradnl" w:eastAsia="ja-JP"/>
        </w:rPr>
        <w:t xml:space="preserve">Las aplicaciones gestionadas </w:t>
      </w:r>
      <w:r>
        <w:rPr>
          <w:lang w:val="es-ES_tradnl" w:eastAsia="ja-JP"/>
        </w:rPr>
        <w:t>independientes de la radiodifusión</w:t>
      </w:r>
      <w:r w:rsidRPr="001D18F6">
        <w:rPr>
          <w:lang w:val="es-ES_tradnl" w:eastAsia="ja-JP"/>
        </w:rPr>
        <w:t xml:space="preserve"> también </w:t>
      </w:r>
      <w:r>
        <w:rPr>
          <w:lang w:val="es-ES_tradnl" w:eastAsia="ja-JP"/>
        </w:rPr>
        <w:t xml:space="preserve">pueden funcionar a título </w:t>
      </w:r>
      <w:r w:rsidRPr="001D18F6">
        <w:rPr>
          <w:lang w:val="es-ES_tradnl" w:eastAsia="ja-JP"/>
        </w:rPr>
        <w:t>autónom</w:t>
      </w:r>
      <w:r>
        <w:rPr>
          <w:lang w:val="es-ES_tradnl" w:eastAsia="ja-JP"/>
        </w:rPr>
        <w:t>o</w:t>
      </w:r>
      <w:r w:rsidRPr="001D18F6">
        <w:rPr>
          <w:lang w:val="es-ES_tradnl" w:eastAsia="ja-JP"/>
        </w:rPr>
        <w:t xml:space="preserve">, de forma similar a las aplicaciones gestionadas </w:t>
      </w:r>
      <w:r>
        <w:rPr>
          <w:lang w:val="es-ES_tradnl" w:eastAsia="ja-JP"/>
        </w:rPr>
        <w:t>no orientadas a la radiodifusión</w:t>
      </w:r>
      <w:r w:rsidRPr="001D18F6">
        <w:rPr>
          <w:lang w:val="es-ES_tradnl" w:eastAsia="ja-JP"/>
        </w:rPr>
        <w:t>, pero s</w:t>
      </w:r>
      <w:r>
        <w:rPr>
          <w:lang w:val="es-ES_tradnl" w:eastAsia="ja-JP"/>
        </w:rPr>
        <w:t>o</w:t>
      </w:r>
      <w:r w:rsidRPr="001D18F6">
        <w:rPr>
          <w:lang w:val="es-ES_tradnl" w:eastAsia="ja-JP"/>
        </w:rPr>
        <w:t xml:space="preserve">lo cuando el receptor no sintoniza un canal de </w:t>
      </w:r>
      <w:r>
        <w:rPr>
          <w:lang w:val="es-ES_tradnl" w:eastAsia="ja-JP"/>
        </w:rPr>
        <w:t>radio</w:t>
      </w:r>
      <w:r w:rsidRPr="001D18F6">
        <w:rPr>
          <w:lang w:val="es-ES_tradnl" w:eastAsia="ja-JP"/>
        </w:rPr>
        <w:t>difusión específico. Este tipo de aplicaci</w:t>
      </w:r>
      <w:r>
        <w:rPr>
          <w:lang w:val="es-ES_tradnl" w:eastAsia="ja-JP"/>
        </w:rPr>
        <w:t>ón</w:t>
      </w:r>
      <w:r w:rsidRPr="001D18F6">
        <w:rPr>
          <w:lang w:val="es-ES_tradnl" w:eastAsia="ja-JP"/>
        </w:rPr>
        <w:t xml:space="preserve"> puede acceder a recursos de </w:t>
      </w:r>
      <w:r>
        <w:rPr>
          <w:lang w:val="es-ES_tradnl" w:eastAsia="ja-JP"/>
        </w:rPr>
        <w:t>radio</w:t>
      </w:r>
      <w:r w:rsidRPr="001D18F6">
        <w:rPr>
          <w:lang w:val="es-ES_tradnl" w:eastAsia="ja-JP"/>
        </w:rPr>
        <w:t>difusión (</w:t>
      </w:r>
      <w:r>
        <w:rPr>
          <w:lang w:val="es-ES_tradnl" w:eastAsia="ja-JP"/>
        </w:rPr>
        <w:t>incluida</w:t>
      </w:r>
      <w:r w:rsidRPr="001D18F6">
        <w:rPr>
          <w:lang w:val="es-ES_tradnl" w:eastAsia="ja-JP"/>
        </w:rPr>
        <w:t xml:space="preserve"> una lista de canales de </w:t>
      </w:r>
      <w:r>
        <w:rPr>
          <w:lang w:val="es-ES_tradnl" w:eastAsia="ja-JP"/>
        </w:rPr>
        <w:t>radio</w:t>
      </w:r>
      <w:r w:rsidRPr="001D18F6">
        <w:rPr>
          <w:lang w:val="es-ES_tradnl" w:eastAsia="ja-JP"/>
        </w:rPr>
        <w:t xml:space="preserve">difusión receptores) y sintonizarse en un canal de </w:t>
      </w:r>
      <w:r>
        <w:rPr>
          <w:lang w:val="es-ES_tradnl" w:eastAsia="ja-JP"/>
        </w:rPr>
        <w:t>radio</w:t>
      </w:r>
      <w:r w:rsidRPr="001D18F6">
        <w:rPr>
          <w:lang w:val="es-ES_tradnl" w:eastAsia="ja-JP"/>
        </w:rPr>
        <w:t xml:space="preserve">difusión. En este </w:t>
      </w:r>
      <w:r>
        <w:rPr>
          <w:lang w:val="es-ES_tradnl" w:eastAsia="ja-JP"/>
        </w:rPr>
        <w:t>contexto</w:t>
      </w:r>
      <w:r w:rsidRPr="001D18F6">
        <w:rPr>
          <w:lang w:val="es-ES_tradnl" w:eastAsia="ja-JP"/>
        </w:rPr>
        <w:t>, la autorización sólo</w:t>
      </w:r>
      <w:r>
        <w:rPr>
          <w:lang w:val="es-ES_tradnl" w:eastAsia="ja-JP"/>
        </w:rPr>
        <w:t xml:space="preserve"> puede conseguirse a través del </w:t>
      </w:r>
      <w:r w:rsidRPr="00F605C1">
        <w:rPr>
          <w:lang w:val="es-ES_tradnl"/>
        </w:rPr>
        <w:t>servidor de verificación de la integridad</w:t>
      </w:r>
      <w:r w:rsidRPr="001D18F6">
        <w:rPr>
          <w:lang w:val="es-ES_tradnl" w:eastAsia="ja-JP"/>
        </w:rPr>
        <w:t>.</w:t>
      </w:r>
    </w:p>
    <w:p w14:paraId="69B6EBF5" w14:textId="77777777" w:rsidR="002418B2" w:rsidRPr="00F605C1" w:rsidRDefault="002418B2" w:rsidP="002418B2">
      <w:pPr>
        <w:rPr>
          <w:lang w:val="es-ES_tradnl" w:eastAsia="ja-JP"/>
        </w:rPr>
      </w:pPr>
      <w:r w:rsidRPr="00F605C1">
        <w:rPr>
          <w:lang w:val="es-ES_tradnl" w:eastAsia="ja-JP"/>
        </w:rPr>
        <w:t>Los servicios Hybridcast se lanzaron en septiembre de 2013. Hybridcast se utiliza para ofrecer diversas informaciones, como noticias, información meteorológica y sobre el mercado de valores, una guía electrónica de programas (EPG) y VOD, así como servicios de programas para los concursos. HTML5 permite prestar servicios ricos y útiles involucrando a los servidores web existentes, haciendo que el número de servicios que utilizan Hybridcast aumente rápidamente.</w:t>
      </w:r>
    </w:p>
    <w:p w14:paraId="2986FA1C" w14:textId="77777777" w:rsidR="002418B2" w:rsidRPr="00F605C1" w:rsidRDefault="002418B2" w:rsidP="002418B2">
      <w:pPr>
        <w:pStyle w:val="Heading3"/>
        <w:rPr>
          <w:lang w:val="es-ES_tradnl" w:eastAsia="ja-JP"/>
        </w:rPr>
      </w:pPr>
      <w:r w:rsidRPr="00F605C1">
        <w:rPr>
          <w:lang w:val="es-ES_tradnl" w:eastAsia="ja-JP"/>
        </w:rPr>
        <w:t>3.2.3</w:t>
      </w:r>
      <w:r w:rsidRPr="00F605C1">
        <w:rPr>
          <w:lang w:val="es-ES_tradnl" w:eastAsia="ja-JP"/>
        </w:rPr>
        <w:tab/>
        <w:t>TOPSmedia</w:t>
      </w:r>
    </w:p>
    <w:p w14:paraId="3A35D16C" w14:textId="77777777" w:rsidR="002418B2" w:rsidRPr="00F605C1" w:rsidRDefault="002418B2" w:rsidP="002418B2">
      <w:pPr>
        <w:rPr>
          <w:lang w:val="es-ES_tradnl" w:eastAsia="ko-KR"/>
        </w:rPr>
      </w:pPr>
      <w:r w:rsidRPr="00F605C1">
        <w:rPr>
          <w:lang w:val="es-ES_tradnl"/>
        </w:rPr>
        <w:t>TOPSmedia (plataforma abierta de televisión para medios inteligentes) es una norma de plataforma de televisión inteligente abierta que especifica los entornos de funcionamiento web para aplicaciones de televisión inteligente basadas en las últimas tecnologías HTML5. (El nombre oficial de la norma es «Plataforma de televisión inteligente basada en HTML5, TTAK.KO-07.0111/R1») Una aplicación conforme con esta especificación puede crearse e implantarse aprovechando las características e interfaces de HTML5, y ofrecerá la misma experiencia de usuario en los receptores de televisión inteligente a través de diversos sistemas de radiodifusión (terrenal, cable, satélite y TVIP)</w:t>
      </w:r>
      <w:r w:rsidRPr="00F605C1">
        <w:rPr>
          <w:lang w:val="es-ES_tradnl" w:eastAsia="ko-KR"/>
        </w:rPr>
        <w:t>.</w:t>
      </w:r>
    </w:p>
    <w:p w14:paraId="3DB0007D" w14:textId="77777777" w:rsidR="002418B2" w:rsidRPr="00F605C1" w:rsidRDefault="002418B2" w:rsidP="002418B2">
      <w:pPr>
        <w:rPr>
          <w:rFonts w:eastAsia="Malgun Gothic"/>
          <w:lang w:val="es-ES_tradnl" w:eastAsia="ko-KR"/>
        </w:rPr>
      </w:pPr>
      <w:r w:rsidRPr="00F605C1">
        <w:rPr>
          <w:rFonts w:eastAsia="Malgun Gothic"/>
          <w:lang w:val="es-ES_tradnl" w:eastAsia="ko-KR"/>
        </w:rPr>
        <w:t>En esta especificación se sugieren cuatro criterios para definir los tipos de aplicación de televisión inteligente, considerando que las características específicas de la televisión inteligente difieren de las de los PC o los teléfonos inteligentes. Estos criterios son el método de ejecución, el acondicionamiento de las aplicaciones, la relación de los recursos de radiodifusión y la vinculación a los canales.</w:t>
      </w:r>
    </w:p>
    <w:p w14:paraId="240F969A" w14:textId="77777777" w:rsidR="002418B2" w:rsidRPr="00F605C1" w:rsidRDefault="002418B2" w:rsidP="002418B2">
      <w:pPr>
        <w:rPr>
          <w:rFonts w:eastAsia="Malgun Gothic"/>
          <w:lang w:val="es-ES_tradnl" w:eastAsia="ko-KR"/>
        </w:rPr>
      </w:pPr>
      <w:r w:rsidRPr="00F605C1">
        <w:rPr>
          <w:rFonts w:eastAsia="Malgun Gothic"/>
          <w:lang w:val="es-ES_tradnl" w:eastAsia="ko-KR"/>
        </w:rPr>
        <w:t xml:space="preserve">De acuerdo con esos cuatro criterios, las aplicaciones pueden dividirse en aplicaciones de señal, aplicaciones de almacén y aplicaciones de banda ancha; o en aplicaciones acondicionadas y aplicaciones no acondicionadas; o en aplicaciones activadas por radiodifusión y aplicaciones no activadas por radiodifusión; o, finalmente, en aplicaciones vinculadas a canales y aplicaciones no </w:t>
      </w:r>
      <w:r w:rsidRPr="00F605C1">
        <w:rPr>
          <w:rFonts w:eastAsia="Malgun Gothic"/>
          <w:lang w:val="es-ES_tradnl" w:eastAsia="ko-KR"/>
        </w:rPr>
        <w:lastRenderedPageBreak/>
        <w:t>vinculadas a canales. Estos tipos de aplicaci</w:t>
      </w:r>
      <w:r>
        <w:rPr>
          <w:rFonts w:eastAsia="Malgun Gothic"/>
          <w:lang w:val="es-ES_tradnl" w:eastAsia="ko-KR"/>
        </w:rPr>
        <w:t>ón</w:t>
      </w:r>
      <w:r w:rsidRPr="00F605C1">
        <w:rPr>
          <w:rFonts w:eastAsia="Malgun Gothic"/>
          <w:lang w:val="es-ES_tradnl" w:eastAsia="ko-KR"/>
        </w:rPr>
        <w:t xml:space="preserve"> define el comportamiento del receptor de televisión inteligente en función de los requisitos de cada tipo.</w:t>
      </w:r>
    </w:p>
    <w:p w14:paraId="05114799" w14:textId="77777777" w:rsidR="002418B2" w:rsidRPr="00F605C1" w:rsidRDefault="002418B2" w:rsidP="002418B2">
      <w:pPr>
        <w:rPr>
          <w:rFonts w:eastAsia="Malgun Gothic"/>
          <w:lang w:val="es-ES_tradnl" w:eastAsia="ko-KR"/>
        </w:rPr>
      </w:pPr>
      <w:r w:rsidRPr="00F605C1">
        <w:rPr>
          <w:rFonts w:eastAsia="Malgun Gothic"/>
          <w:lang w:val="es-ES_tradnl" w:eastAsia="ko-KR"/>
        </w:rPr>
        <w:t>Además, se definen API ampliadas para televisión inteligente, que son una serie de interfaces para soportar las características específicas de la televisión inteligente, como las aplicaciones de televisión inteligente, los recursos de radiodifusión, los dispositivos de televisión inteligente y demás funcionalidades avanzadas.</w:t>
      </w:r>
    </w:p>
    <w:p w14:paraId="02F46E29" w14:textId="7250E71F" w:rsidR="002418B2" w:rsidRPr="00F605C1" w:rsidRDefault="002418B2" w:rsidP="002418B2">
      <w:pPr>
        <w:rPr>
          <w:rFonts w:eastAsia="Malgun Gothic"/>
          <w:lang w:val="es-ES_tradnl" w:eastAsia="ko-KR"/>
        </w:rPr>
      </w:pPr>
      <w:r w:rsidRPr="00F605C1">
        <w:rPr>
          <w:rFonts w:eastAsia="Malgun Gothic"/>
          <w:lang w:val="es-ES_tradnl" w:eastAsia="ko-KR"/>
        </w:rPr>
        <w:t>A través de las API ampliadas, la aplicación de televisión inteligente puede utilizar interfaces para gestionar la aplicación que se está ejecutando, como crear, destruir y controlar las claves/permisos, controlar el vídeo, el canal y el programa de radiodifusión, obtener información sobre el fabricante, el modelo y la versión. Además, las API ampliadas también soportan interfaces multipantalla para comunicar y trabajar con dispositivos afines, como teléfonos inteligentes o tabletas, e interfaces de gestión de derechos digitales (DRM)</w:t>
      </w:r>
      <w:r w:rsidR="00722010">
        <w:rPr>
          <w:rStyle w:val="FootnoteReference"/>
          <w:rFonts w:eastAsia="Malgun Gothic"/>
          <w:lang w:val="es-ES_tradnl" w:eastAsia="ko-KR"/>
        </w:rPr>
        <w:footnoteReference w:customMarkFollows="1" w:id="7"/>
        <w:t>7</w:t>
      </w:r>
      <w:r w:rsidRPr="00F605C1">
        <w:rPr>
          <w:rFonts w:eastAsia="Malgun Gothic"/>
          <w:lang w:val="es-ES_tradnl" w:eastAsia="ko-KR"/>
        </w:rPr>
        <w:t xml:space="preserve"> para presentar contenidos protegidos.</w:t>
      </w:r>
    </w:p>
    <w:p w14:paraId="7632C97F" w14:textId="77777777" w:rsidR="002418B2" w:rsidRPr="00F605C1" w:rsidRDefault="002418B2" w:rsidP="002418B2">
      <w:pPr>
        <w:rPr>
          <w:rFonts w:eastAsia="Malgun Gothic"/>
          <w:lang w:val="es-ES_tradnl" w:eastAsia="ko-KR"/>
        </w:rPr>
      </w:pPr>
      <w:r w:rsidRPr="00F605C1">
        <w:rPr>
          <w:rFonts w:eastAsia="Malgun Gothic"/>
          <w:lang w:val="es-ES_tradnl" w:eastAsia="ko-KR"/>
        </w:rPr>
        <w:t>Por último, para soportar el control del ciclo de vida de la aplicación de acuerdo con la señal de aplicación facilitada por el radiodifusor, esta especificación define un perfil de señal de aplicación basado en AIT de ETSI TS 102 809. Se define un perfil de lote de aplicación para la configuración y el formato de compresión a fin de soportar la descarga e instalación a partir del depósito de aplicaciones. Por otra parte, posee características como el protocolo y los formatos de contenido, los requisitos mínimos del receptor y las definiciones de perfil propias. Esta especificación se ha elaborado en relación constante con el comité de normalización de la TTA (Asociación de Tecnología de las Telecomunicaciones). La próxima versión incluirá nuevas funcionalidades, como la sincronización del contenido, el control de aplicación a distancia, la mayor participación del usuario mediante el control de gestos y de voz, el comercio-T, etc. Se prevé que esta versión se finalice en 2015.</w:t>
      </w:r>
    </w:p>
    <w:p w14:paraId="15690C98" w14:textId="77777777" w:rsidR="002418B2" w:rsidRPr="00F605C1" w:rsidRDefault="002418B2" w:rsidP="002418B2">
      <w:pPr>
        <w:rPr>
          <w:rFonts w:eastAsia="Malgun Gothic"/>
          <w:lang w:val="es-ES_tradnl" w:eastAsia="ko-KR"/>
        </w:rPr>
      </w:pPr>
      <w:r w:rsidRPr="00F605C1">
        <w:rPr>
          <w:rFonts w:eastAsia="Malgun Gothic"/>
          <w:lang w:val="es-ES_tradnl" w:eastAsia="ko-KR"/>
        </w:rPr>
        <w:t>En la actualidad, unos pocos radiodifusores por cable y TVIP de Corea han creado y probado receptores de televisión inteligente conformes con esta especificación y se prevé que el lanzamiento oficial de TOPSmedia</w:t>
      </w:r>
      <w:r w:rsidRPr="00F605C1">
        <w:rPr>
          <w:lang w:val="es-ES_tradnl"/>
        </w:rPr>
        <w:t xml:space="preserve"> tenga lugar en</w:t>
      </w:r>
      <w:r w:rsidRPr="00F605C1">
        <w:rPr>
          <w:rFonts w:eastAsia="Malgun Gothic"/>
          <w:lang w:val="es-ES_tradnl" w:eastAsia="ko-KR"/>
        </w:rPr>
        <w:t xml:space="preserve"> 2015.</w:t>
      </w:r>
    </w:p>
    <w:p w14:paraId="7A14EC92" w14:textId="77777777" w:rsidR="002418B2" w:rsidRPr="00F605C1" w:rsidRDefault="002418B2" w:rsidP="002418B2">
      <w:pPr>
        <w:pStyle w:val="Heading3"/>
        <w:rPr>
          <w:lang w:val="es-ES_tradnl" w:eastAsia="ja-JP"/>
        </w:rPr>
      </w:pPr>
      <w:r w:rsidRPr="00F605C1">
        <w:rPr>
          <w:lang w:val="es-ES_tradnl" w:eastAsia="ja-JP"/>
        </w:rPr>
        <w:t>3.2.4</w:t>
      </w:r>
      <w:r w:rsidRPr="00F605C1">
        <w:rPr>
          <w:lang w:val="es-ES_tradnl" w:eastAsia="ja-JP"/>
        </w:rPr>
        <w:tab/>
        <w:t>Ginga</w:t>
      </w:r>
    </w:p>
    <w:p w14:paraId="0FC49693" w14:textId="77777777" w:rsidR="002418B2" w:rsidRPr="00F605C1" w:rsidRDefault="002418B2" w:rsidP="002418B2">
      <w:pPr>
        <w:rPr>
          <w:rFonts w:eastAsia="Malgun Gothic"/>
          <w:lang w:val="es-ES_tradnl" w:eastAsia="ko-KR"/>
        </w:rPr>
      </w:pPr>
      <w:r w:rsidRPr="00F605C1">
        <w:rPr>
          <w:rFonts w:eastAsia="Malgun Gothic"/>
          <w:lang w:val="es-ES_tradnl" w:eastAsia="ko-KR"/>
        </w:rPr>
        <w:t>Desde su primera versión, el soporte intermedio Ginga pretende integrar la TVD y los servicios de banda ancha. Ginga se creó en 2006 y fue normalizado por primera vez por la ABNT (</w:t>
      </w:r>
      <w:r w:rsidRPr="00F605C1">
        <w:rPr>
          <w:rFonts w:eastAsia="Malgun Gothic"/>
          <w:i/>
          <w:iCs/>
          <w:lang w:val="es-ES_tradnl" w:eastAsia="ko-KR"/>
        </w:rPr>
        <w:t>Associação Brasileira de Normas Técnicas</w:t>
      </w:r>
      <w:r w:rsidRPr="00F605C1">
        <w:rPr>
          <w:rFonts w:eastAsia="Malgun Gothic"/>
          <w:lang w:val="es-ES_tradnl" w:eastAsia="ko-KR"/>
        </w:rPr>
        <w:t>) en noviembre de 2007. Las especificaciones Ginga han evolucionado sin cesar desde la introducción de los nuevos perfiles de receptor. El primer perfil introducido se denomina perfil A (FSA_09 para full-seg y OSA_09 para one-seg) y el perfil más reciente se denomina perfil D (FSD_09 para full-seg y OSD_09 para one-seg). El soporte IBB en Ginga lo proporcionan componentes funcionales y API definidas en sus subsistemas, entre ellas Ginga Common-Core, Ginga-NCL (obligatoria en todos los perfiles interactivos de receptor – desde el A hasta el D), Ginga</w:t>
      </w:r>
      <w:r w:rsidRPr="00F605C1">
        <w:rPr>
          <w:rFonts w:eastAsia="Malgun Gothic"/>
          <w:lang w:val="es-ES_tradnl" w:eastAsia="ko-KR"/>
        </w:rPr>
        <w:noBreakHyphen/>
        <w:t>J (opcional en los perfiles de receptor A C, no aplicable en el perfil de receptor C) y Ginga-HTML5 (obligatoria en el perfil de receptor D). Sus especificaciones actuales, normalizadas en el marco de la serie ABNT NBR 15606 (2018), se ocupan plenamente de los requisitos de IBB especificados en la Recomendación UIT-R BT.2053.</w:t>
      </w:r>
    </w:p>
    <w:p w14:paraId="03D150DC" w14:textId="77777777" w:rsidR="002418B2" w:rsidRPr="00F605C1" w:rsidRDefault="002418B2" w:rsidP="002418B2">
      <w:pPr>
        <w:rPr>
          <w:rFonts w:eastAsia="Malgun Gothic"/>
          <w:lang w:val="es-ES_tradnl" w:eastAsia="ko-KR"/>
        </w:rPr>
      </w:pPr>
      <w:r w:rsidRPr="00F605C1">
        <w:rPr>
          <w:rFonts w:eastAsia="Malgun Gothic"/>
          <w:lang w:val="es-ES_tradnl" w:eastAsia="ko-KR"/>
        </w:rPr>
        <w:t>En Ginga, el control de señalización y de ciclo de vida de la aplicación se realiza utilizando una tabla información de aplicación (AIT), de conformidad con ABNT NBR 15606-3. La AIT puede señalar aplicaciones vinculadas al servicio de TVD o a aplicaciones asociadas al servicio (que se reciben por radiodifusión o por banda ancha). De la gestión de la señalización y el control de ciclo de vida se ocupa el radiodifusor seleccionado.</w:t>
      </w:r>
    </w:p>
    <w:p w14:paraId="1017B807" w14:textId="77777777" w:rsidR="002418B2" w:rsidRPr="00F605C1" w:rsidRDefault="002418B2" w:rsidP="002418B2">
      <w:pPr>
        <w:rPr>
          <w:rFonts w:eastAsia="Malgun Gothic"/>
          <w:lang w:val="es-ES_tradnl" w:eastAsia="ko-KR"/>
        </w:rPr>
      </w:pPr>
      <w:r w:rsidRPr="00F605C1">
        <w:rPr>
          <w:rFonts w:eastAsia="Malgun Gothic"/>
          <w:lang w:val="es-ES_tradnl" w:eastAsia="ko-KR"/>
        </w:rPr>
        <w:lastRenderedPageBreak/>
        <w:t>Además, las aplicaciones pueden iniciarse mediante mandatos de edición del tren de eventos, seleccionándolas el usuario de entre las disponibles (instaladas o señaladas) a través de la UI del Catálogo de Aplicaciones, a través de la API de control de la app de servicios web de Ginga-CC o a través de la API de enlace profundo de los servicios web de Ginga-CC.</w:t>
      </w:r>
    </w:p>
    <w:p w14:paraId="78FBAF8B" w14:textId="77777777" w:rsidR="002418B2" w:rsidRPr="00F605C1" w:rsidRDefault="002418B2" w:rsidP="002418B2">
      <w:pPr>
        <w:rPr>
          <w:rFonts w:eastAsia="Malgun Gothic"/>
          <w:spacing w:val="-4"/>
          <w:lang w:val="es-ES_tradnl" w:eastAsia="ko-KR"/>
        </w:rPr>
      </w:pPr>
      <w:r w:rsidRPr="00F605C1">
        <w:rPr>
          <w:rFonts w:eastAsia="Malgun Gothic"/>
          <w:spacing w:val="-4"/>
          <w:lang w:val="es-ES_tradnl" w:eastAsia="ko-KR"/>
        </w:rPr>
        <w:t>El carrusel de objetos DSMCC se utiliza como protocolo de transporte para aplicaciones proporcionadas a través de la señal de TVD. De otro modo, se puede obtener aplicaciones a través de un canal de banda ancha utilizando el protocolo HTTP. El mecanismo del protocolo de transporte se indica en la AIT utilizando un descriptor protocolo de transporte de conformidad con ABNT NBR 15606-3.</w:t>
      </w:r>
    </w:p>
    <w:p w14:paraId="6A8A60E1" w14:textId="77777777" w:rsidR="002418B2" w:rsidRPr="00F605C1" w:rsidRDefault="002418B2" w:rsidP="002418B2">
      <w:pPr>
        <w:rPr>
          <w:rFonts w:eastAsia="Malgun Gothic"/>
          <w:lang w:val="es-ES_tradnl" w:eastAsia="ko-KR"/>
        </w:rPr>
      </w:pPr>
      <w:r w:rsidRPr="00F605C1">
        <w:rPr>
          <w:rFonts w:eastAsia="Malgun Gothic"/>
          <w:lang w:val="es-ES_tradnl" w:eastAsia="ko-KR"/>
        </w:rPr>
        <w:t>Una vez que la aplicación se ejecuta en el receptor, puede utilizar protocolos como HTTP, HTTPS o protocolos basados IP más básicos como conectores TCP y UDP, para comunicar con servidores o recuperar recursos adicionales (código, imágenes, vídeo, audio, etc.) a través de un canal de banda ancha.</w:t>
      </w:r>
    </w:p>
    <w:p w14:paraId="59B37B77" w14:textId="77777777" w:rsidR="002418B2" w:rsidRPr="00F605C1" w:rsidRDefault="002418B2" w:rsidP="002418B2">
      <w:pPr>
        <w:rPr>
          <w:rFonts w:eastAsia="Malgun Gothic"/>
          <w:lang w:val="es-ES_tradnl" w:eastAsia="ko-KR"/>
        </w:rPr>
      </w:pPr>
      <w:r w:rsidRPr="00F605C1">
        <w:rPr>
          <w:rFonts w:eastAsia="Malgun Gothic"/>
          <w:lang w:val="es-ES_tradnl" w:eastAsia="ko-KR"/>
        </w:rPr>
        <w:t xml:space="preserve">Ginga-CC ofrece aplicaciones con contenido de medios asociados que puede provenir de canales de </w:t>
      </w:r>
      <w:r>
        <w:rPr>
          <w:rFonts w:eastAsia="Malgun Gothic"/>
          <w:lang w:val="es-ES_tradnl" w:eastAsia="ko-KR"/>
        </w:rPr>
        <w:t>radio</w:t>
      </w:r>
      <w:r w:rsidRPr="00F605C1">
        <w:rPr>
          <w:rFonts w:eastAsia="Malgun Gothic"/>
          <w:lang w:val="es-ES_tradnl" w:eastAsia="ko-KR"/>
        </w:rPr>
        <w:t>difusión o de servicios IP de banda ancha para Ginga-NCL (</w:t>
      </w:r>
      <w:r w:rsidRPr="00F605C1">
        <w:rPr>
          <w:szCs w:val="24"/>
          <w:lang w:val="es-ES_tradnl"/>
        </w:rPr>
        <w:t>lenguaje de contenido anidado</w:t>
      </w:r>
      <w:r w:rsidRPr="00F605C1">
        <w:rPr>
          <w:rFonts w:eastAsia="Malgun Gothic"/>
          <w:lang w:val="es-ES_tradnl" w:eastAsia="ko-KR"/>
        </w:rPr>
        <w:t>), Ginga</w:t>
      </w:r>
      <w:r w:rsidRPr="00F605C1">
        <w:rPr>
          <w:rFonts w:eastAsia="Malgun Gothic"/>
          <w:lang w:val="es-ES_tradnl" w:eastAsia="ko-KR"/>
        </w:rPr>
        <w:noBreakHyphen/>
        <w:t xml:space="preserve">J o Ginga-HTML5, dependiendo del tipo de aplicación. Ginga-CC incluye una API remota que permite el acceso a los servicios de radiodifusión y un cierto grado de control sobre éstos, sobre la base del </w:t>
      </w:r>
      <w:r w:rsidRPr="00F605C1">
        <w:rPr>
          <w:rFonts w:eastAsia="Malgun Gothic"/>
          <w:spacing w:val="-2"/>
          <w:lang w:val="es-ES_tradnl" w:eastAsia="ko-KR"/>
        </w:rPr>
        <w:t>estilo de arquitectura REST. Los servicios web de Ginga-CC (ABNT NBR 15606-11) proporcionan esta API remota a las aplicaciones, sean Ginga o no, autorizadas por el radiodifusor. De este modo, cualquier aplicación que se ejecute en los dispositivos de la red doméstica (televisor, televisor inteligente, teléfono inteligente, etc.) puede recibir autorización para formar parte de la experiencia IBB.</w:t>
      </w:r>
    </w:p>
    <w:p w14:paraId="55947B5E" w14:textId="77777777" w:rsidR="002418B2" w:rsidRPr="00F605C1" w:rsidRDefault="002418B2" w:rsidP="002418B2">
      <w:pPr>
        <w:rPr>
          <w:rFonts w:eastAsia="Malgun Gothic"/>
          <w:lang w:val="es-ES_tradnl" w:eastAsia="ko-KR"/>
        </w:rPr>
      </w:pPr>
      <w:r w:rsidRPr="00F605C1">
        <w:rPr>
          <w:rFonts w:eastAsia="Malgun Gothic"/>
          <w:lang w:val="es-ES_tradnl" w:eastAsia="ko-KR"/>
        </w:rPr>
        <w:t xml:space="preserve">Ginga-NCL se encarga de las aplicaciones NCL en funcionamiento. Estas aplicaciones NCL se recopilan en una estructura de datos conocida como base privada. Ginga asocia al menos una base privada con cada canal de TV (conjunto de servicios) en el que se almacenan aplicaciones asociadas al servicio. Las aplicaciones autónomas se gestionan en bases privadas específicas: una para aplicaciones residentes y otra para aplicaciones instaladas. Las aplicaciones en una base privada se pueden editar, iniciar, detener, reiniciar, interrumpir, detener, grabar y relacionar unas con otras. </w:t>
      </w:r>
    </w:p>
    <w:p w14:paraId="3C4D97A5" w14:textId="77777777" w:rsidR="002418B2" w:rsidRPr="00F605C1" w:rsidRDefault="002418B2" w:rsidP="002418B2">
      <w:pPr>
        <w:rPr>
          <w:rFonts w:eastAsia="Malgun Gothic"/>
          <w:lang w:val="es-ES_tradnl" w:eastAsia="ko-KR"/>
        </w:rPr>
      </w:pPr>
      <w:r w:rsidRPr="00F605C1">
        <w:rPr>
          <w:rFonts w:eastAsia="Malgun Gothic"/>
          <w:lang w:val="es-ES_tradnl" w:eastAsia="ko-KR"/>
        </w:rPr>
        <w:t>El componente gestor de una base privada se encarga de dar soporte al mecanismo de señalización (instrucciones de edición NCL y control proporcionados utilizando el campo de código de control de la AIT) que se utiliza para controlar cuándo y cómo debe la aplicación estar activa/inactiva, instalada/suprimida, disponible/no disponible, visible/oculta, etc., e incluso si el control debe dejarse completamente al usuario final. La AppCatUI es una extensión del soporte intermedio Ginga que debe ofrecer el receptor IBB, con la intención de elaborar una lista de las aplicaciones disponibles en la estructura de datos de la base privada que puede poder instalar el usuario final, añadiendo, desplazando y suprimiendo aplicaciones, de conformidad con la Recomendación UIT</w:t>
      </w:r>
      <w:r w:rsidRPr="00F605C1">
        <w:rPr>
          <w:rFonts w:eastAsia="Malgun Gothic"/>
          <w:lang w:val="es-ES_tradnl" w:eastAsia="ko-KR"/>
        </w:rPr>
        <w:noBreakHyphen/>
        <w:t>T J.205.</w:t>
      </w:r>
    </w:p>
    <w:p w14:paraId="07BF6E42" w14:textId="77777777" w:rsidR="002418B2" w:rsidRPr="00F605C1" w:rsidRDefault="002418B2" w:rsidP="002418B2">
      <w:pPr>
        <w:rPr>
          <w:rFonts w:eastAsia="Malgun Gothic"/>
          <w:lang w:val="es-ES_tradnl" w:eastAsia="ko-KR"/>
        </w:rPr>
      </w:pPr>
      <w:r w:rsidRPr="00F605C1">
        <w:rPr>
          <w:rFonts w:eastAsia="Malgun Gothic"/>
          <w:lang w:val="es-ES_tradnl" w:eastAsia="ko-KR"/>
        </w:rPr>
        <w:t xml:space="preserve">NCL es el lenguaje declarativo de Ginga. Sus características hacen de él una solución declarativa sólida para los servicios IBB: flexibilidad del lenguaje; facilidad de reutilización; soporte en múltiples dispositivos (colaboración con otros dispositivos afines); adaptabilidad de contenidos de presentación y aplicación; API para crear y modificar aplicaciones en el momento; y, sobre todo, su capacidad intrínseca de alto nivel para definir una sincronización espacio-temporal entre activos de medios (incluidas las interacciones de espectadores). Para atender a necesidades de procedimiento particulares, por ejemplo cuando se requiere generar contenidos dinámicos más complejos, NCL da soporte al lenguaje de guiones Lua. En las aplicaciones NCL se separa de manera más estricta el contenido de la estructura. NCL no define ningún contenido de medios. Sin embargo, sí define la cola que permite mantener unidos los objetos de medios en las presentaciones multimedios. Un documento NCL (código de aplicación NCL) sólo define la manera en que los objetos de medios están estructurados y relacionados entre sí, desde los puntos de vista temporal y espacial. Cada objeto de medios de NCL especifica el plan URI que se utiliza para recuperar su contenido. Dependiendo del plan especificado, Ginga-NCL sabe si debe obtener el contenido de la señal de radiodifusión, de la </w:t>
      </w:r>
      <w:r w:rsidRPr="00F605C1">
        <w:rPr>
          <w:rFonts w:eastAsia="Malgun Gothic"/>
          <w:lang w:val="es-ES_tradnl" w:eastAsia="ko-KR"/>
        </w:rPr>
        <w:lastRenderedPageBreak/>
        <w:t>red IP o del almacenamiento local. Ginga-NCL tiene carácter obligatorio en todos los perfiles de receptor interactivos definidos en ABNT NBR 15606-1.</w:t>
      </w:r>
    </w:p>
    <w:p w14:paraId="55F5A13B" w14:textId="77777777" w:rsidR="002418B2" w:rsidRPr="00F605C1" w:rsidRDefault="002418B2" w:rsidP="002418B2">
      <w:pPr>
        <w:rPr>
          <w:rFonts w:eastAsia="Malgun Gothic"/>
          <w:lang w:val="es-ES_tradnl" w:eastAsia="ko-KR"/>
        </w:rPr>
      </w:pPr>
      <w:r w:rsidRPr="00F605C1">
        <w:rPr>
          <w:rFonts w:eastAsia="Malgun Gothic"/>
          <w:lang w:val="es-ES_tradnl" w:eastAsia="ko-KR"/>
        </w:rPr>
        <w:t>Ginga-J es un entorno de procedimiento opcional, que se basa en el lenguaje Java. Su pila incluye la API medular indicada en la Recomendación UIT-T J.202 y en la Recomendación UIT-R BT.1722 (concretamente, CDC 1.1, FP 1.1, PBP 1.1.2 y JavaTV 1.1), el conjunto de API JavaDTV definido en ABNT NBR 15606-6, y un conjunto de API de sistemas específicos definido en ABNT NBR 15606-4.</w:t>
      </w:r>
    </w:p>
    <w:p w14:paraId="4B374AAC" w14:textId="77777777" w:rsidR="002418B2" w:rsidRPr="00F605C1" w:rsidRDefault="002418B2" w:rsidP="002418B2">
      <w:pPr>
        <w:rPr>
          <w:rFonts w:eastAsia="Malgun Gothic"/>
          <w:lang w:val="es-ES_tradnl" w:eastAsia="ko-KR"/>
        </w:rPr>
      </w:pPr>
      <w:r w:rsidRPr="00F605C1">
        <w:rPr>
          <w:rFonts w:eastAsia="Malgun Gothic"/>
          <w:lang w:val="es-ES_tradnl" w:eastAsia="ko-KR"/>
        </w:rPr>
        <w:t xml:space="preserve">Ginga-HTML5 (ABNT NBR 15606-10) se ha incorporado como otro motor de presentación de Ginga, que comienza con el perfil de receptor D. Soporta un perfil de lenguaje HTML5 que es un subconjunto de las especificaciones W3C sin extensiones para las funcionalidades específicas de IBB. El perfil HTML5 intenta ser equivalente a las definiciones específicas de W3C que figuran en HbbTV 2.0.1. Para las características IBB, las aplicaciones Ginga-HTML5 recurren a los servicios web de Ginga-CC para acceder a los servicios de </w:t>
      </w:r>
      <w:r>
        <w:rPr>
          <w:rFonts w:eastAsia="Malgun Gothic"/>
          <w:lang w:val="es-ES_tradnl" w:eastAsia="ko-KR"/>
        </w:rPr>
        <w:t>radio</w:t>
      </w:r>
      <w:r w:rsidRPr="00F605C1">
        <w:rPr>
          <w:rFonts w:eastAsia="Malgun Gothic"/>
          <w:lang w:val="es-ES_tradnl" w:eastAsia="ko-KR"/>
        </w:rPr>
        <w:t>difusión y controlarlos, junto con sus capacidades intrínsecas de banda ancha. De hecho, cualquier aplicación de Ginga (NCL y HTML5) puede utilizar los servicios web de Ginga-CC. Se trata de una posibilidad también extensible a cualquier aplicación que se ejecute en los dispositivos de la red doméstica, siempre que esté autorizada por el usuario y el radiodifusor.</w:t>
      </w:r>
    </w:p>
    <w:p w14:paraId="23387417" w14:textId="77777777" w:rsidR="002418B2" w:rsidRPr="00F605C1" w:rsidRDefault="002418B2" w:rsidP="002418B2">
      <w:pPr>
        <w:keepNext/>
        <w:keepLines/>
        <w:rPr>
          <w:rFonts w:eastAsia="Malgun Gothic"/>
          <w:lang w:val="es-ES_tradnl" w:eastAsia="ko-KR"/>
        </w:rPr>
      </w:pPr>
      <w:r w:rsidRPr="00F605C1">
        <w:rPr>
          <w:rFonts w:eastAsia="Malgun Gothic"/>
          <w:lang w:val="es-ES_tradnl" w:eastAsia="ko-KR"/>
        </w:rPr>
        <w:t>Las primeras aplicaciones comerciales de Ginga aparecieron en 2008. En 2009, NCL 3.0 y su entorno de presentación Ginga-NCL formaron parte de la Recomendación UIT-T H.761 para los servicios de TV por IP y la Recomendación UIT-R BT.1699, y el entorno Ginga-J formó parte de las Recomendaciones UIT-T J.202 y UIT-R BT.1722. Desde entonces, muchos países, en particular en América del Sur, han adoptado Ginga como el soporte intermedio de sus normas terrenales de TVD, basándose en la norma internacional ISDB-Tb. Más recientemente, en 2014, en la última versión de la Recomendación UIT-T H.761 para los servicios IPTV se define NCL 3.1 y su entorno de presentación Ginga-NCL, que presenta nuevas características para dar mejor soporte a los servicios TVD IBB. En la actualidad se está trabajando en la versión 4.0 de NCL.</w:t>
      </w:r>
    </w:p>
    <w:p w14:paraId="47CA5465" w14:textId="77777777" w:rsidR="002418B2" w:rsidRPr="00F605C1" w:rsidRDefault="002418B2" w:rsidP="002418B2">
      <w:pPr>
        <w:rPr>
          <w:rFonts w:eastAsia="Malgun Gothic"/>
          <w:lang w:val="es-ES_tradnl" w:eastAsia="ko-KR"/>
        </w:rPr>
      </w:pPr>
      <w:r w:rsidRPr="00F605C1">
        <w:rPr>
          <w:rFonts w:eastAsia="Malgun Gothic"/>
          <w:lang w:val="es-ES_tradnl" w:eastAsia="ko-KR"/>
        </w:rPr>
        <w:t>Hoy en día los fabricantes de equipos de consumo ofrecen muchos modelos de televisores, decodificadores y teléfonos inteligentes con Ginga. Existen aplicaciones de fuente abierta para plataformas Linux, Windows, MAC OS y Android que pueden implantarse en computadoras de sobremesa, tabletas, teléfonos inteligentes, etc. Algunos fabricantes de equipos de consumo ofrecen esas aplicaciones de fuente abierta en sus productos. Las aplicaciones basadas en Ginga se han utilizado para servicios de información, enseñanza, entretenimiento, compras en línea, publicidad, gubernamentales, de alerta temprana, etc.</w:t>
      </w:r>
    </w:p>
    <w:p w14:paraId="38148FD1" w14:textId="77777777" w:rsidR="002418B2" w:rsidRPr="00F605C1" w:rsidRDefault="002418B2" w:rsidP="002418B2">
      <w:pPr>
        <w:pStyle w:val="Heading1"/>
        <w:rPr>
          <w:lang w:val="es-ES_tradnl" w:eastAsia="ja-JP"/>
        </w:rPr>
      </w:pPr>
      <w:r w:rsidRPr="00F605C1">
        <w:rPr>
          <w:lang w:val="es-ES_tradnl" w:eastAsia="ja-JP"/>
        </w:rPr>
        <w:t>4</w:t>
      </w:r>
      <w:r w:rsidRPr="00F605C1">
        <w:rPr>
          <w:lang w:val="es-ES_tradnl" w:eastAsia="ja-JP"/>
        </w:rPr>
        <w:tab/>
        <w:t>Capacidades de servicio de los sistemas IBB</w:t>
      </w:r>
    </w:p>
    <w:p w14:paraId="07DE18B3" w14:textId="77777777" w:rsidR="002418B2" w:rsidRPr="00F605C1" w:rsidRDefault="002418B2" w:rsidP="002418B2">
      <w:pPr>
        <w:tabs>
          <w:tab w:val="left" w:pos="0"/>
        </w:tabs>
        <w:rPr>
          <w:lang w:val="es-ES_tradnl" w:eastAsia="ja-JP"/>
        </w:rPr>
      </w:pPr>
      <w:r w:rsidRPr="00F605C1">
        <w:rPr>
          <w:lang w:val="es-ES_tradnl" w:eastAsia="ja-JP"/>
        </w:rPr>
        <w:t>En esta cláusula se describen las capacidades de servicio que ofrece cada sistema. Cabe señalar, no obstante, que la lista no es exhaustiva y los sistemas pueden contener más elementos técnicos, de la misma manera que pueden ser diferentes los elementos adicionales que proporcionan.</w:t>
      </w:r>
    </w:p>
    <w:p w14:paraId="6E664159" w14:textId="77777777" w:rsidR="002418B2" w:rsidRPr="00F605C1" w:rsidRDefault="002418B2" w:rsidP="002418B2">
      <w:pPr>
        <w:pStyle w:val="Heading2"/>
        <w:tabs>
          <w:tab w:val="left" w:pos="0"/>
        </w:tabs>
        <w:rPr>
          <w:lang w:val="es-ES_tradnl" w:eastAsia="ja-JP"/>
        </w:rPr>
      </w:pPr>
      <w:r w:rsidRPr="00F605C1">
        <w:rPr>
          <w:lang w:val="es-ES_tradnl" w:eastAsia="ja-JP"/>
        </w:rPr>
        <w:t>4.1</w:t>
      </w:r>
      <w:r w:rsidRPr="00F605C1">
        <w:rPr>
          <w:lang w:val="es-ES_tradnl" w:eastAsia="ja-JP"/>
        </w:rPr>
        <w:tab/>
        <w:t>Elementos que se han de tener en cuenta</w:t>
      </w:r>
    </w:p>
    <w:p w14:paraId="63E5E79E" w14:textId="77777777" w:rsidR="002418B2" w:rsidRPr="00F605C1" w:rsidRDefault="002418B2" w:rsidP="002418B2">
      <w:pPr>
        <w:rPr>
          <w:lang w:val="es-ES_tradnl"/>
        </w:rPr>
      </w:pPr>
      <w:r w:rsidRPr="00F605C1">
        <w:rPr>
          <w:lang w:val="es-ES_tradnl"/>
        </w:rPr>
        <w:t>En la Recomendación UIT-R BT.2053 – Requisitos técnicos para los sistemas integrados de radiodifusión-banda ancha, se definen los requisitos para las aplicaciones IBB y sus entornos. Desde el punto de vista técnico, se escogen algunos requisitos importantes para caracterizar el sistema. Además, se añaden otros elementos desde el punto de vista de la configuración del servicio:</w:t>
      </w:r>
    </w:p>
    <w:p w14:paraId="05F39502" w14:textId="77777777" w:rsidR="002418B2" w:rsidRPr="00F605C1" w:rsidRDefault="002418B2" w:rsidP="002418B2">
      <w:pPr>
        <w:pStyle w:val="enumlev1"/>
        <w:rPr>
          <w:lang w:val="es-ES_tradnl"/>
        </w:rPr>
      </w:pPr>
      <w:r w:rsidRPr="00F605C1">
        <w:rPr>
          <w:lang w:val="es-ES_tradnl"/>
        </w:rPr>
        <w:t>–</w:t>
      </w:r>
      <w:r w:rsidRPr="00F605C1">
        <w:rPr>
          <w:lang w:val="es-ES_tradnl"/>
        </w:rPr>
        <w:tab/>
        <w:t>Relación con la televisión interactiva</w:t>
      </w:r>
    </w:p>
    <w:p w14:paraId="6CA823D3" w14:textId="77777777" w:rsidR="002418B2" w:rsidRPr="00F605C1" w:rsidRDefault="002418B2" w:rsidP="002418B2">
      <w:pPr>
        <w:pStyle w:val="enumlev1"/>
        <w:rPr>
          <w:lang w:val="es-ES_tradnl"/>
        </w:rPr>
      </w:pPr>
      <w:r w:rsidRPr="00F605C1">
        <w:rPr>
          <w:lang w:val="es-ES_tradnl"/>
        </w:rPr>
        <w:tab/>
        <w:t xml:space="preserve">Si el sistema IBB funciona con servicios de televisión digital que ya ofrecen servicios interactivos a partir de otros sistemas, es importante gestionar la aplicación IBB y el </w:t>
      </w:r>
      <w:r w:rsidRPr="00F605C1">
        <w:rPr>
          <w:lang w:val="es-ES_tradnl"/>
        </w:rPr>
        <w:lastRenderedPageBreak/>
        <w:t>contenido interactivo. Por ejemplo, en primer lugar se lanza el servicio de televisión digital (TVD) interactivo y luego el contenido interactivo pasa a la aplicación IBB o viceversa. Este elemento describe la capacidad del sistema para gestionar ambos servicios.</w:t>
      </w:r>
    </w:p>
    <w:p w14:paraId="0973350A" w14:textId="77777777" w:rsidR="002418B2" w:rsidRPr="00F605C1" w:rsidRDefault="002418B2" w:rsidP="002418B2">
      <w:pPr>
        <w:pStyle w:val="enumlev1"/>
        <w:rPr>
          <w:lang w:val="es-ES_tradnl"/>
        </w:rPr>
      </w:pPr>
      <w:r w:rsidRPr="00F605C1">
        <w:rPr>
          <w:lang w:val="es-ES_tradnl"/>
        </w:rPr>
        <w:t>–</w:t>
      </w:r>
      <w:r w:rsidRPr="00F605C1">
        <w:rPr>
          <w:lang w:val="es-ES_tradnl"/>
        </w:rPr>
        <w:tab/>
        <w:t>Soporte de diversos tipos de servicios IBB</w:t>
      </w:r>
    </w:p>
    <w:p w14:paraId="23C67CF4" w14:textId="77777777" w:rsidR="002418B2" w:rsidRPr="00F605C1" w:rsidRDefault="002418B2" w:rsidP="002418B2">
      <w:pPr>
        <w:pStyle w:val="enumlev1"/>
        <w:rPr>
          <w:lang w:val="es-ES_tradnl"/>
        </w:rPr>
      </w:pPr>
      <w:r w:rsidRPr="00F605C1">
        <w:rPr>
          <w:lang w:val="es-ES_tradnl"/>
        </w:rPr>
        <w:tab/>
        <w:t xml:space="preserve">Son las funciones de las aplicaciones IBB las que prestan los servicios </w:t>
      </w:r>
      <w:r w:rsidRPr="00F605C1">
        <w:rPr>
          <w:lang w:val="es-ES_tradnl" w:eastAsia="ja-JP"/>
        </w:rPr>
        <w:t>IBB, y hay diversos tipos de aplicaciones. Como se indica en las Recomendaciones UIT</w:t>
      </w:r>
      <w:r w:rsidRPr="00F605C1">
        <w:rPr>
          <w:lang w:val="es-ES_tradnl"/>
        </w:rPr>
        <w:t>-</w:t>
      </w:r>
      <w:r w:rsidRPr="00F605C1">
        <w:rPr>
          <w:lang w:val="es-ES_tradnl" w:eastAsia="ja-JP"/>
        </w:rPr>
        <w:t>R</w:t>
      </w:r>
      <w:r w:rsidRPr="00F605C1">
        <w:rPr>
          <w:lang w:val="es-ES_tradnl"/>
        </w:rPr>
        <w:t xml:space="preserve"> </w:t>
      </w:r>
      <w:r w:rsidRPr="00F605C1">
        <w:rPr>
          <w:lang w:val="es-ES_tradnl" w:eastAsia="ja-JP"/>
        </w:rPr>
        <w:t>BT.2053 y UIT</w:t>
      </w:r>
      <w:r w:rsidRPr="00F605C1">
        <w:rPr>
          <w:lang w:val="es-ES_tradnl" w:eastAsia="ja-JP"/>
        </w:rPr>
        <w:noBreakHyphen/>
        <w:t>T J.205</w:t>
      </w:r>
      <w:r w:rsidRPr="00F605C1">
        <w:rPr>
          <w:lang w:val="es-ES_tradnl"/>
        </w:rPr>
        <w:t>, las aplicaciones asociadas al servicio son las que forman parte del servicio TVD IBB. Se entregan o están enumeradas como un componente del servicio TVD. Además, dentro de las aplicaciones asociadas al servicio hay dos tipos de aplicaciones:</w:t>
      </w:r>
    </w:p>
    <w:p w14:paraId="10B45896" w14:textId="77777777" w:rsidR="002418B2" w:rsidRPr="00F605C1" w:rsidRDefault="002418B2" w:rsidP="002418B2">
      <w:pPr>
        <w:pStyle w:val="enumlev2"/>
        <w:keepNext/>
        <w:keepLines/>
        <w:rPr>
          <w:lang w:val="es-ES_tradnl"/>
        </w:rPr>
      </w:pPr>
      <w:r w:rsidRPr="00F605C1">
        <w:rPr>
          <w:lang w:val="es-ES_tradnl"/>
        </w:rPr>
        <w:t>•</w:t>
      </w:r>
      <w:r w:rsidRPr="00F605C1">
        <w:rPr>
          <w:lang w:val="es-ES_tradnl"/>
        </w:rPr>
        <w:tab/>
        <w:t>Aplicaciones exclusivas del servicio</w:t>
      </w:r>
    </w:p>
    <w:p w14:paraId="71B731F4" w14:textId="77777777" w:rsidR="002418B2" w:rsidRPr="00F605C1" w:rsidRDefault="002418B2" w:rsidP="002418B2">
      <w:pPr>
        <w:pStyle w:val="enumlev2"/>
        <w:rPr>
          <w:lang w:val="es-ES_tradnl"/>
        </w:rPr>
      </w:pPr>
      <w:r w:rsidRPr="00F605C1">
        <w:rPr>
          <w:lang w:val="es-ES_tradnl"/>
        </w:rPr>
        <w:tab/>
        <w:t>La ejecución de aplicaciones exclusivas del servicio (vinculadas al servicio) ha de cesar cuando se detiene el servicio.</w:t>
      </w:r>
    </w:p>
    <w:p w14:paraId="1C045813" w14:textId="77777777" w:rsidR="002418B2" w:rsidRPr="00F605C1" w:rsidRDefault="002418B2" w:rsidP="002418B2">
      <w:pPr>
        <w:pStyle w:val="enumlev2"/>
        <w:keepNext/>
        <w:keepLines/>
        <w:rPr>
          <w:lang w:val="es-ES_tradnl"/>
        </w:rPr>
      </w:pPr>
      <w:r w:rsidRPr="00F605C1">
        <w:rPr>
          <w:lang w:val="es-ES_tradnl"/>
        </w:rPr>
        <w:t>•</w:t>
      </w:r>
      <w:r w:rsidRPr="00F605C1">
        <w:rPr>
          <w:lang w:val="es-ES_tradnl"/>
        </w:rPr>
        <w:tab/>
        <w:t>Aplicaciones compartidas por servicios</w:t>
      </w:r>
    </w:p>
    <w:p w14:paraId="6DB3A33F" w14:textId="77777777" w:rsidR="002418B2" w:rsidRPr="00F605C1" w:rsidRDefault="002418B2" w:rsidP="002418B2">
      <w:pPr>
        <w:pStyle w:val="enumlev2"/>
        <w:keepNext/>
        <w:keepLines/>
        <w:rPr>
          <w:lang w:val="es-ES_tradnl"/>
        </w:rPr>
      </w:pPr>
      <w:r w:rsidRPr="00F605C1">
        <w:rPr>
          <w:lang w:val="es-ES_tradnl"/>
        </w:rPr>
        <w:tab/>
        <w:t>La ejecución de aplicaciones compartidas por servicios (no vinculadas al servicio) debe continuar en caso de que la misma aplicación también esté señalizada en el servicio que se selecciona a continuación.</w:t>
      </w:r>
    </w:p>
    <w:p w14:paraId="1F8A99A1" w14:textId="77777777" w:rsidR="002418B2" w:rsidRPr="00F605C1" w:rsidRDefault="002418B2" w:rsidP="002418B2">
      <w:pPr>
        <w:pStyle w:val="enumlev1"/>
        <w:rPr>
          <w:lang w:val="es-ES_tradnl"/>
        </w:rPr>
      </w:pPr>
      <w:r w:rsidRPr="00F605C1">
        <w:rPr>
          <w:lang w:val="es-ES_tradnl"/>
        </w:rPr>
        <w:tab/>
        <w:t>Las aplicaciones autónomas son las que no forman parte del servicio TVD IBB. Las aplicaciones autónomas pueden ejecutarse y cesarse en cualquier momento por instrucción del usuario extremo, independientemente del servicio de radiodifusión seleccionado.</w:t>
      </w:r>
    </w:p>
    <w:p w14:paraId="23348524" w14:textId="77777777" w:rsidR="002418B2" w:rsidRPr="00F605C1" w:rsidRDefault="002418B2" w:rsidP="002418B2">
      <w:pPr>
        <w:pStyle w:val="enumlev1"/>
        <w:rPr>
          <w:lang w:val="es-ES_tradnl"/>
        </w:rPr>
      </w:pPr>
      <w:r w:rsidRPr="00F605C1">
        <w:rPr>
          <w:lang w:val="es-ES_tradnl"/>
        </w:rPr>
        <w:tab/>
        <w:t>Las aplicaciones de terceros son aquéllas facilitadas por proveedores de servicio distintos de los radiodifusores. Esas aplicaciones pueden estar o no relacionadas con los programas radiodifundidos.</w:t>
      </w:r>
    </w:p>
    <w:p w14:paraId="30E46CC7" w14:textId="77777777" w:rsidR="002418B2" w:rsidRPr="00F605C1" w:rsidRDefault="002418B2" w:rsidP="002418B2">
      <w:pPr>
        <w:pStyle w:val="enumlev1"/>
        <w:rPr>
          <w:lang w:val="es-ES_tradnl"/>
        </w:rPr>
      </w:pPr>
      <w:r w:rsidRPr="00F605C1">
        <w:rPr>
          <w:lang w:val="es-ES_tradnl"/>
        </w:rPr>
        <w:tab/>
        <w:t>Los tipos de servicios, como los servicios relacionados con programas prestados por aplicaciones asociadas al servicio, que se soportan condicionalmente han de describirse en estos elementos.</w:t>
      </w:r>
    </w:p>
    <w:p w14:paraId="462DD8B2" w14:textId="77777777" w:rsidR="002418B2" w:rsidRPr="00F605C1" w:rsidRDefault="002418B2" w:rsidP="002418B2">
      <w:pPr>
        <w:pStyle w:val="enumlev1"/>
        <w:rPr>
          <w:lang w:val="es-ES_tradnl"/>
        </w:rPr>
      </w:pPr>
      <w:r w:rsidRPr="00F605C1">
        <w:rPr>
          <w:lang w:val="es-ES_tradnl"/>
        </w:rPr>
        <w:t>–</w:t>
      </w:r>
      <w:r w:rsidRPr="00F605C1">
        <w:rPr>
          <w:lang w:val="es-ES_tradnl"/>
        </w:rPr>
        <w:tab/>
        <w:t>Control del ciclo de vida de la aplicación</w:t>
      </w:r>
    </w:p>
    <w:p w14:paraId="67DF0CAA" w14:textId="77777777" w:rsidR="002418B2" w:rsidRPr="00F605C1" w:rsidRDefault="002418B2" w:rsidP="002418B2">
      <w:pPr>
        <w:pStyle w:val="enumlev1"/>
        <w:rPr>
          <w:lang w:val="es-ES_tradnl"/>
        </w:rPr>
      </w:pPr>
      <w:r w:rsidRPr="00F605C1">
        <w:rPr>
          <w:lang w:val="es-ES_tradnl"/>
        </w:rPr>
        <w:tab/>
        <w:t>El control del ciclo de vida consiste en controlar cuándo iniciar y detener una aplicación. El ciclo de vida debe controlarse adecuadamente, de acuerdo con el contexto de aplicación y los servicios IBB. Algunas aplicaciones deben estar controladas por los radiodifusores, mientras que otras pueden estar controladas por los usuarios extremos.</w:t>
      </w:r>
    </w:p>
    <w:p w14:paraId="72F5B417" w14:textId="77777777" w:rsidR="002418B2" w:rsidRPr="00F605C1" w:rsidRDefault="002418B2" w:rsidP="002418B2">
      <w:pPr>
        <w:pStyle w:val="enumlev1"/>
        <w:rPr>
          <w:lang w:val="es-ES_tradnl"/>
        </w:rPr>
      </w:pPr>
      <w:r w:rsidRPr="00F605C1">
        <w:rPr>
          <w:lang w:val="es-ES_tradnl"/>
        </w:rPr>
        <w:t>–</w:t>
      </w:r>
      <w:r w:rsidRPr="00F605C1">
        <w:rPr>
          <w:lang w:val="es-ES_tradnl"/>
        </w:rPr>
        <w:tab/>
        <w:t>Integridad y seguridad del servicio</w:t>
      </w:r>
    </w:p>
    <w:p w14:paraId="570ACA7E" w14:textId="77777777" w:rsidR="002418B2" w:rsidRPr="00F605C1" w:rsidRDefault="002418B2" w:rsidP="002418B2">
      <w:pPr>
        <w:pStyle w:val="enumlev1"/>
        <w:rPr>
          <w:lang w:val="es-ES_tradnl"/>
        </w:rPr>
      </w:pPr>
      <w:r w:rsidRPr="00F605C1">
        <w:rPr>
          <w:lang w:val="es-ES_tradnl"/>
        </w:rPr>
        <w:tab/>
        <w:t>La integridad del servicio y el contenido de radiodifusión de seguridad están sujetos a la gestión de derechos. Debe evitarse la presentación involuntaria. Como mínimo, debe distinguirse la presentación del contenido de la presentación de otras aplicaciones fuera del control de los radiodifusores.</w:t>
      </w:r>
    </w:p>
    <w:p w14:paraId="54073297" w14:textId="77777777" w:rsidR="002418B2" w:rsidRPr="00F605C1" w:rsidRDefault="002418B2" w:rsidP="002418B2">
      <w:pPr>
        <w:pStyle w:val="enumlev1"/>
        <w:rPr>
          <w:b/>
          <w:bCs/>
          <w:lang w:val="es-ES_tradnl"/>
        </w:rPr>
      </w:pPr>
      <w:r w:rsidRPr="00F605C1">
        <w:rPr>
          <w:lang w:val="es-ES_tradnl"/>
        </w:rPr>
        <w:t>–</w:t>
      </w:r>
      <w:r w:rsidRPr="00F605C1">
        <w:rPr>
          <w:lang w:val="es-ES_tradnl"/>
        </w:rPr>
        <w:tab/>
        <w:t>Protección de la privacidad del usuario extremo</w:t>
      </w:r>
    </w:p>
    <w:p w14:paraId="332CBD7F" w14:textId="77777777" w:rsidR="002418B2" w:rsidRPr="00F605C1" w:rsidRDefault="002418B2" w:rsidP="002418B2">
      <w:pPr>
        <w:pStyle w:val="enumlev1"/>
        <w:rPr>
          <w:lang w:val="es-ES_tradnl"/>
        </w:rPr>
      </w:pPr>
      <w:r w:rsidRPr="00F605C1">
        <w:rPr>
          <w:lang w:val="es-ES_tradnl"/>
        </w:rPr>
        <w:tab/>
        <w:t>Se puede acceder a las aplicaciones desde ciertas zonas del receptor donde se almacena la información personal. Se debe prohibir el acceso no autorizado a esas zonas.</w:t>
      </w:r>
    </w:p>
    <w:p w14:paraId="566E8787" w14:textId="77777777" w:rsidR="002418B2" w:rsidRPr="00F605C1" w:rsidRDefault="002418B2" w:rsidP="002418B2">
      <w:pPr>
        <w:pStyle w:val="enumlev1"/>
        <w:rPr>
          <w:bCs/>
          <w:lang w:val="es-ES_tradnl"/>
        </w:rPr>
      </w:pPr>
      <w:r w:rsidRPr="00F605C1">
        <w:rPr>
          <w:lang w:val="es-ES_tradnl"/>
        </w:rPr>
        <w:t>–</w:t>
      </w:r>
      <w:r w:rsidRPr="00F605C1">
        <w:rPr>
          <w:lang w:val="es-ES_tradnl"/>
        </w:rPr>
        <w:tab/>
      </w:r>
      <w:r w:rsidRPr="00F605C1">
        <w:rPr>
          <w:bCs/>
          <w:lang w:val="es-ES_tradnl"/>
        </w:rPr>
        <w:t>Protección del contenido</w:t>
      </w:r>
    </w:p>
    <w:p w14:paraId="69523070" w14:textId="77777777" w:rsidR="002418B2" w:rsidRPr="00F605C1" w:rsidRDefault="002418B2" w:rsidP="002418B2">
      <w:pPr>
        <w:pStyle w:val="enumlev1"/>
        <w:rPr>
          <w:lang w:val="es-ES_tradnl"/>
        </w:rPr>
      </w:pPr>
      <w:r w:rsidRPr="00F605C1">
        <w:rPr>
          <w:lang w:val="es-ES_tradnl"/>
        </w:rPr>
        <w:tab/>
        <w:t>Mecanismo para proteger el contenido radiodifundido contra las actividades malignas de las aplicaciones, incluida la piratería.</w:t>
      </w:r>
    </w:p>
    <w:p w14:paraId="11193632" w14:textId="77777777" w:rsidR="002418B2" w:rsidRPr="00F605C1" w:rsidRDefault="002418B2" w:rsidP="002418B2">
      <w:pPr>
        <w:pStyle w:val="enumlev1"/>
        <w:rPr>
          <w:bCs/>
          <w:lang w:val="es-ES_tradnl"/>
        </w:rPr>
      </w:pPr>
      <w:r w:rsidRPr="00F605C1">
        <w:rPr>
          <w:lang w:val="es-ES_tradnl"/>
        </w:rPr>
        <w:t>–</w:t>
      </w:r>
      <w:r w:rsidRPr="00F605C1">
        <w:rPr>
          <w:lang w:val="es-ES_tradnl"/>
        </w:rPr>
        <w:tab/>
      </w:r>
      <w:r w:rsidRPr="00F605C1">
        <w:rPr>
          <w:bCs/>
          <w:lang w:val="es-ES_tradnl"/>
        </w:rPr>
        <w:t>Colaboración con dispositivos afines</w:t>
      </w:r>
    </w:p>
    <w:p w14:paraId="0F40D929" w14:textId="77777777" w:rsidR="002418B2" w:rsidRPr="00F605C1" w:rsidRDefault="002418B2" w:rsidP="002418B2">
      <w:pPr>
        <w:pStyle w:val="enumlev1"/>
        <w:rPr>
          <w:lang w:val="es-ES_tradnl"/>
        </w:rPr>
      </w:pPr>
      <w:r w:rsidRPr="00F605C1">
        <w:rPr>
          <w:lang w:val="es-ES_tradnl"/>
        </w:rPr>
        <w:tab/>
        <w:t>Los dispositivos afines son los que se utilizan con un receptor IBB para la presentación, la interacción y el control del receptor. La colaboración entre el receptor y</w:t>
      </w:r>
      <w:r w:rsidRPr="00F605C1" w:rsidDel="00EF2028">
        <w:rPr>
          <w:lang w:val="es-ES_tradnl"/>
        </w:rPr>
        <w:t xml:space="preserve"> </w:t>
      </w:r>
      <w:r w:rsidRPr="00F605C1">
        <w:rPr>
          <w:lang w:val="es-ES_tradnl"/>
        </w:rPr>
        <w:t>los dispositivos afines es un método eficaz para lograr estas funcionalidades.</w:t>
      </w:r>
    </w:p>
    <w:p w14:paraId="45D7A7D3" w14:textId="77777777" w:rsidR="002418B2" w:rsidRPr="00F605C1" w:rsidRDefault="002418B2" w:rsidP="002418B2">
      <w:pPr>
        <w:pStyle w:val="enumlev1"/>
        <w:rPr>
          <w:bCs/>
          <w:lang w:val="es-ES_tradnl" w:eastAsia="ja-JP"/>
        </w:rPr>
      </w:pPr>
      <w:r w:rsidRPr="00F605C1">
        <w:rPr>
          <w:lang w:val="es-ES_tradnl"/>
        </w:rPr>
        <w:lastRenderedPageBreak/>
        <w:t>–</w:t>
      </w:r>
      <w:r w:rsidRPr="00F605C1">
        <w:rPr>
          <w:lang w:val="es-ES_tradnl"/>
        </w:rPr>
        <w:tab/>
      </w:r>
      <w:r w:rsidRPr="00F605C1">
        <w:rPr>
          <w:bCs/>
          <w:lang w:val="es-ES_tradnl"/>
        </w:rPr>
        <w:t xml:space="preserve">Reproducción de </w:t>
      </w:r>
      <w:r w:rsidRPr="00F605C1">
        <w:rPr>
          <w:bCs/>
          <w:lang w:val="es-ES_tradnl" w:eastAsia="ja-JP"/>
        </w:rPr>
        <w:t>VOD</w:t>
      </w:r>
    </w:p>
    <w:p w14:paraId="7D4E30C0" w14:textId="77777777" w:rsidR="002418B2" w:rsidRPr="00F605C1" w:rsidRDefault="002418B2" w:rsidP="002418B2">
      <w:pPr>
        <w:pStyle w:val="enumlev1"/>
        <w:rPr>
          <w:lang w:val="es-ES_tradnl"/>
        </w:rPr>
      </w:pPr>
      <w:r w:rsidRPr="00F605C1">
        <w:rPr>
          <w:lang w:val="es-ES_tradnl" w:eastAsia="ja-JP"/>
        </w:rPr>
        <w:tab/>
        <w:t>Se describe la posible reproducción de VOD, como la capacidad de ofrecer una experiencia de usuario idéntica o equivalente a la de la radiodifusión en directo.</w:t>
      </w:r>
    </w:p>
    <w:p w14:paraId="3BB1338E" w14:textId="77777777" w:rsidR="002418B2" w:rsidRPr="00F605C1" w:rsidRDefault="002418B2" w:rsidP="002418B2">
      <w:pPr>
        <w:pStyle w:val="enumlev1"/>
        <w:rPr>
          <w:bCs/>
          <w:lang w:val="es-ES_tradnl"/>
        </w:rPr>
      </w:pPr>
      <w:r w:rsidRPr="00F605C1">
        <w:rPr>
          <w:lang w:val="es-ES_tradnl"/>
        </w:rPr>
        <w:t>–</w:t>
      </w:r>
      <w:r w:rsidRPr="00F605C1">
        <w:rPr>
          <w:lang w:val="es-ES_tradnl"/>
        </w:rPr>
        <w:tab/>
      </w:r>
      <w:r w:rsidRPr="00F605C1">
        <w:rPr>
          <w:bCs/>
          <w:lang w:val="es-ES_tradnl"/>
        </w:rPr>
        <w:t>Aplicabilidad a TVUAD</w:t>
      </w:r>
    </w:p>
    <w:p w14:paraId="1813A787" w14:textId="77777777" w:rsidR="002418B2" w:rsidRPr="00F605C1" w:rsidRDefault="002418B2" w:rsidP="002418B2">
      <w:pPr>
        <w:pStyle w:val="enumlev1"/>
        <w:rPr>
          <w:lang w:val="es-ES_tradnl" w:eastAsia="ja-JP"/>
        </w:rPr>
      </w:pPr>
      <w:r w:rsidRPr="00F605C1">
        <w:rPr>
          <w:lang w:val="es-ES_tradnl" w:eastAsia="ja-JP"/>
        </w:rPr>
        <w:tab/>
        <w:t>Describe la aplicabilidad de los servicios IBB a la radiodifusión TVUAD.</w:t>
      </w:r>
    </w:p>
    <w:p w14:paraId="450EB0D2" w14:textId="77777777" w:rsidR="002418B2" w:rsidRPr="00F605C1" w:rsidRDefault="002418B2" w:rsidP="002418B2">
      <w:pPr>
        <w:tabs>
          <w:tab w:val="clear" w:pos="794"/>
          <w:tab w:val="clear" w:pos="1191"/>
          <w:tab w:val="clear" w:pos="1588"/>
          <w:tab w:val="clear" w:pos="1985"/>
        </w:tabs>
        <w:overflowPunct/>
        <w:autoSpaceDE/>
        <w:autoSpaceDN/>
        <w:adjustRightInd/>
        <w:spacing w:before="0"/>
        <w:jc w:val="left"/>
        <w:textAlignment w:val="auto"/>
        <w:rPr>
          <w:b/>
          <w:lang w:val="es-ES_tradnl" w:eastAsia="ja-JP"/>
        </w:rPr>
      </w:pPr>
    </w:p>
    <w:p w14:paraId="5FA24CC4" w14:textId="77777777" w:rsidR="002418B2" w:rsidRPr="00F605C1" w:rsidRDefault="002418B2" w:rsidP="002418B2">
      <w:pPr>
        <w:pStyle w:val="Heading2"/>
        <w:keepNext w:val="0"/>
        <w:keepLines w:val="0"/>
        <w:tabs>
          <w:tab w:val="left" w:pos="0"/>
        </w:tabs>
        <w:rPr>
          <w:lang w:val="es-ES_tradnl" w:eastAsia="ja-JP"/>
        </w:rPr>
        <w:sectPr w:rsidR="002418B2" w:rsidRPr="00F605C1" w:rsidSect="002B7A50">
          <w:pgSz w:w="11907" w:h="16834" w:code="9"/>
          <w:pgMar w:top="1418" w:right="1134" w:bottom="1134" w:left="1134" w:header="720" w:footer="482" w:gutter="0"/>
          <w:paperSrc w:first="15" w:other="15"/>
          <w:pgNumType w:start="1"/>
          <w:cols w:space="720"/>
          <w:docGrid w:linePitch="326"/>
        </w:sectPr>
      </w:pPr>
    </w:p>
    <w:p w14:paraId="7067EB4B" w14:textId="77777777" w:rsidR="002418B2" w:rsidRPr="00F605C1" w:rsidRDefault="002418B2" w:rsidP="002418B2">
      <w:pPr>
        <w:pStyle w:val="Heading2"/>
        <w:keepNext w:val="0"/>
        <w:keepLines w:val="0"/>
        <w:tabs>
          <w:tab w:val="left" w:pos="0"/>
        </w:tabs>
        <w:rPr>
          <w:lang w:val="es-ES_tradnl" w:eastAsia="ja-JP"/>
        </w:rPr>
      </w:pPr>
      <w:r w:rsidRPr="00F605C1">
        <w:rPr>
          <w:lang w:val="es-ES_tradnl" w:eastAsia="ja-JP"/>
        </w:rPr>
        <w:lastRenderedPageBreak/>
        <w:t>4.2</w:t>
      </w:r>
      <w:r w:rsidRPr="00F605C1">
        <w:rPr>
          <w:lang w:val="es-ES_tradnl" w:eastAsia="ja-JP"/>
        </w:rPr>
        <w:tab/>
        <w:t>Comparación de las capacidades de servicio</w:t>
      </w:r>
    </w:p>
    <w:p w14:paraId="5DBA9242" w14:textId="77777777" w:rsidR="002418B2" w:rsidRPr="00F605C1" w:rsidRDefault="002418B2" w:rsidP="002418B2">
      <w:pPr>
        <w:pStyle w:val="TableNo"/>
        <w:keepNext w:val="0"/>
        <w:rPr>
          <w:lang w:val="es-ES_tradnl"/>
        </w:rPr>
      </w:pPr>
      <w:r w:rsidRPr="00F605C1">
        <w:rPr>
          <w:lang w:val="es-ES_tradnl"/>
        </w:rPr>
        <w:t>CUADRO 1</w:t>
      </w:r>
    </w:p>
    <w:p w14:paraId="5989CB1C" w14:textId="77777777" w:rsidR="002418B2" w:rsidRPr="00F605C1" w:rsidRDefault="002418B2" w:rsidP="002418B2">
      <w:pPr>
        <w:pStyle w:val="Tabletitle"/>
        <w:keepNext w:val="0"/>
        <w:rPr>
          <w:lang w:val="es-ES_tradnl" w:eastAsia="ja-JP"/>
        </w:rPr>
      </w:pPr>
      <w:r w:rsidRPr="00F605C1">
        <w:rPr>
          <w:lang w:val="es-ES_tradnl"/>
        </w:rPr>
        <w:t>Comparación de las capacidades de servicio</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3289"/>
        <w:gridCol w:w="3062"/>
        <w:gridCol w:w="3289"/>
        <w:gridCol w:w="3006"/>
      </w:tblGrid>
      <w:tr w:rsidR="002418B2" w:rsidRPr="00F605C1" w14:paraId="5FC76273" w14:textId="77777777" w:rsidTr="0030505D">
        <w:trPr>
          <w:cantSplit/>
          <w:jc w:val="center"/>
        </w:trPr>
        <w:tc>
          <w:tcPr>
            <w:tcW w:w="1814" w:type="dxa"/>
            <w:vAlign w:val="center"/>
          </w:tcPr>
          <w:p w14:paraId="1641E8E9" w14:textId="77777777" w:rsidR="002418B2" w:rsidRPr="00F605C1" w:rsidRDefault="002418B2" w:rsidP="0030505D">
            <w:pPr>
              <w:pStyle w:val="Tablehead"/>
              <w:keepNext w:val="0"/>
              <w:rPr>
                <w:lang w:val="es-ES_tradnl"/>
              </w:rPr>
            </w:pPr>
          </w:p>
        </w:tc>
        <w:tc>
          <w:tcPr>
            <w:tcW w:w="3288" w:type="dxa"/>
            <w:vAlign w:val="center"/>
          </w:tcPr>
          <w:p w14:paraId="7990F028" w14:textId="77777777" w:rsidR="002418B2" w:rsidRPr="00F605C1" w:rsidRDefault="002418B2" w:rsidP="0030505D">
            <w:pPr>
              <w:pStyle w:val="Tablehead"/>
              <w:keepNext w:val="0"/>
              <w:rPr>
                <w:lang w:val="es-ES_tradnl"/>
              </w:rPr>
            </w:pPr>
            <w:r w:rsidRPr="00F605C1">
              <w:rPr>
                <w:lang w:val="es-ES_tradnl"/>
              </w:rPr>
              <w:t>Hybridcast</w:t>
            </w:r>
          </w:p>
        </w:tc>
        <w:tc>
          <w:tcPr>
            <w:tcW w:w="3061" w:type="dxa"/>
            <w:vAlign w:val="center"/>
          </w:tcPr>
          <w:p w14:paraId="485A339B" w14:textId="77777777" w:rsidR="002418B2" w:rsidRPr="00F605C1" w:rsidRDefault="002418B2" w:rsidP="0030505D">
            <w:pPr>
              <w:pStyle w:val="Tablehead"/>
              <w:keepNext w:val="0"/>
              <w:rPr>
                <w:lang w:val="es-ES_tradnl"/>
              </w:rPr>
            </w:pPr>
            <w:r w:rsidRPr="00F605C1">
              <w:rPr>
                <w:rFonts w:eastAsia="Malgun Gothic"/>
                <w:lang w:val="es-ES_tradnl"/>
              </w:rPr>
              <w:t>HbbTV</w:t>
            </w:r>
          </w:p>
        </w:tc>
        <w:tc>
          <w:tcPr>
            <w:tcW w:w="3288" w:type="dxa"/>
            <w:vAlign w:val="center"/>
          </w:tcPr>
          <w:p w14:paraId="477A8B90" w14:textId="77777777" w:rsidR="002418B2" w:rsidRPr="00F605C1" w:rsidRDefault="002418B2" w:rsidP="0030505D">
            <w:pPr>
              <w:pStyle w:val="Tablehead"/>
              <w:keepNext w:val="0"/>
              <w:rPr>
                <w:rFonts w:eastAsia="Malgun Gothic"/>
                <w:lang w:val="es-ES_tradnl"/>
              </w:rPr>
            </w:pPr>
            <w:r w:rsidRPr="00F605C1">
              <w:rPr>
                <w:lang w:val="es-ES_tradnl" w:eastAsia="ja-JP"/>
              </w:rPr>
              <w:t>TOPSmedia</w:t>
            </w:r>
          </w:p>
        </w:tc>
        <w:tc>
          <w:tcPr>
            <w:tcW w:w="3005" w:type="dxa"/>
          </w:tcPr>
          <w:p w14:paraId="4348ED60" w14:textId="77777777" w:rsidR="002418B2" w:rsidRPr="00F605C1" w:rsidRDefault="002418B2" w:rsidP="0030505D">
            <w:pPr>
              <w:pStyle w:val="Tablehead"/>
              <w:keepNext w:val="0"/>
              <w:rPr>
                <w:rFonts w:eastAsia="Malgun Gothic"/>
                <w:lang w:val="es-ES_tradnl"/>
              </w:rPr>
            </w:pPr>
            <w:r w:rsidRPr="00F605C1">
              <w:rPr>
                <w:rFonts w:eastAsia="Malgun Gothic"/>
                <w:lang w:val="es-ES_tradnl"/>
              </w:rPr>
              <w:t>Ginga</w:t>
            </w:r>
          </w:p>
        </w:tc>
      </w:tr>
      <w:tr w:rsidR="002418B2" w:rsidRPr="00F605C1" w14:paraId="055C6B79" w14:textId="77777777" w:rsidTr="0030505D">
        <w:trPr>
          <w:cantSplit/>
          <w:jc w:val="center"/>
        </w:trPr>
        <w:tc>
          <w:tcPr>
            <w:tcW w:w="1814" w:type="dxa"/>
          </w:tcPr>
          <w:p w14:paraId="7F18C92A" w14:textId="77777777" w:rsidR="002418B2" w:rsidRPr="00F605C1" w:rsidRDefault="002418B2" w:rsidP="0030505D">
            <w:pPr>
              <w:pStyle w:val="Tabletext"/>
              <w:jc w:val="left"/>
              <w:rPr>
                <w:lang w:val="es-ES_tradnl"/>
              </w:rPr>
            </w:pPr>
            <w:r w:rsidRPr="00F605C1">
              <w:rPr>
                <w:lang w:val="es-ES_tradnl"/>
              </w:rPr>
              <w:t>Relación con la televisión interactiva</w:t>
            </w:r>
          </w:p>
        </w:tc>
        <w:tc>
          <w:tcPr>
            <w:tcW w:w="3288" w:type="dxa"/>
          </w:tcPr>
          <w:p w14:paraId="74EA45F8" w14:textId="77777777" w:rsidR="002418B2" w:rsidRPr="00F605C1" w:rsidRDefault="002418B2" w:rsidP="0030505D">
            <w:pPr>
              <w:pStyle w:val="Tabletext"/>
              <w:ind w:right="-57"/>
              <w:jc w:val="left"/>
              <w:rPr>
                <w:szCs w:val="24"/>
                <w:lang w:val="es-ES_tradnl"/>
              </w:rPr>
            </w:pPr>
            <w:r w:rsidRPr="00F605C1">
              <w:rPr>
                <w:szCs w:val="24"/>
                <w:lang w:val="es-ES_tradnl" w:eastAsia="ja-JP"/>
              </w:rPr>
              <w:t>Hybridcast puede funcionar como un entorno de televisión interactiva entregando aplicaciones y los recursos necesarios por las señales de radiodifusión. Además, Hybridcast puede pasar a otro entorno de televisión interactiva, como el lenguaje de marcaje de radiodifusión (BML), por lo que puede construirse un servicio utilizando ambos entornos. El radiodifusor puede elegir cuál utilizar primero.</w:t>
            </w:r>
          </w:p>
        </w:tc>
        <w:tc>
          <w:tcPr>
            <w:tcW w:w="3061" w:type="dxa"/>
          </w:tcPr>
          <w:p w14:paraId="5A8B22B8" w14:textId="77777777" w:rsidR="002418B2" w:rsidRPr="00F605C1" w:rsidRDefault="002418B2" w:rsidP="0030505D">
            <w:pPr>
              <w:pStyle w:val="Tabletext"/>
              <w:ind w:right="-57"/>
              <w:jc w:val="left"/>
              <w:rPr>
                <w:color w:val="000000"/>
                <w:kern w:val="24"/>
                <w:lang w:val="es-ES_tradnl" w:eastAsia="ja-JP"/>
              </w:rPr>
            </w:pPr>
            <w:r w:rsidRPr="00F605C1">
              <w:rPr>
                <w:color w:val="000000"/>
                <w:kern w:val="24"/>
                <w:lang w:val="es-ES_tradnl" w:eastAsia="ja-JP"/>
              </w:rPr>
              <w:t>HbbTV puede funcionar como un entorno de televisión interactiva con y sin conexión de banda ancha. El contenido interactivo puede estar asociado al programa o ser una aplicación autónoma. HbbTV suele activarse con el botón ROJO del mando a distancia.</w:t>
            </w:r>
          </w:p>
        </w:tc>
        <w:tc>
          <w:tcPr>
            <w:tcW w:w="3288" w:type="dxa"/>
          </w:tcPr>
          <w:p w14:paraId="26BFCEC7" w14:textId="77777777" w:rsidR="002418B2" w:rsidRPr="00F605C1" w:rsidRDefault="002418B2" w:rsidP="0030505D">
            <w:pPr>
              <w:pStyle w:val="Tabletext"/>
              <w:jc w:val="left"/>
              <w:rPr>
                <w:color w:val="000000"/>
                <w:kern w:val="24"/>
                <w:lang w:val="es-ES_tradnl" w:eastAsia="ja-JP"/>
              </w:rPr>
            </w:pPr>
            <w:r w:rsidRPr="00F605C1">
              <w:rPr>
                <w:color w:val="000000"/>
                <w:kern w:val="24"/>
                <w:lang w:val="es-ES_tradnl" w:eastAsia="ja-JP"/>
              </w:rPr>
              <w:t>Puede funcionar como un entorno de televisión interactiva ejecutando diversos tipos de aplicaciones de televisión inteligente. Sin embargo, no considera la posibilidad de trabajar con otro sistema interactivo como ACAP. Su funcionamiento depende exclusivamente de la política del radiodifusor.</w:t>
            </w:r>
          </w:p>
        </w:tc>
        <w:tc>
          <w:tcPr>
            <w:tcW w:w="3005" w:type="dxa"/>
          </w:tcPr>
          <w:p w14:paraId="276C6B48" w14:textId="77777777" w:rsidR="002418B2" w:rsidRPr="00F605C1" w:rsidRDefault="002418B2" w:rsidP="0030505D">
            <w:pPr>
              <w:pStyle w:val="Tabletext"/>
              <w:jc w:val="left"/>
              <w:rPr>
                <w:color w:val="000000"/>
                <w:kern w:val="24"/>
                <w:lang w:val="es-ES_tradnl" w:eastAsia="ja-JP"/>
              </w:rPr>
            </w:pPr>
            <w:r w:rsidRPr="00F605C1">
              <w:rPr>
                <w:color w:val="000000"/>
                <w:kern w:val="24"/>
                <w:lang w:val="es-ES_tradnl" w:eastAsia="ja-JP"/>
              </w:rPr>
              <w:t xml:space="preserve">Ginga puede funcionar como un entorno de televisión interactiva con y sin conexión de banda ancha. </w:t>
            </w:r>
            <w:r w:rsidRPr="00F605C1">
              <w:rPr>
                <w:lang w:val="es-ES_tradnl"/>
              </w:rPr>
              <w:t>Da soporte a aplicaciones asociadas al servicio</w:t>
            </w:r>
            <w:r w:rsidRPr="00F605C1">
              <w:rPr>
                <w:color w:val="000000"/>
                <w:kern w:val="24"/>
                <w:lang w:val="es-ES_tradnl" w:eastAsia="ja-JP"/>
              </w:rPr>
              <w:t xml:space="preserve"> y a aplicaciones autónomas. Los organismos de radiodifusión señalan el tipo de aplicación, que identifica si se necesitarán o no funciones IBB.</w:t>
            </w:r>
          </w:p>
        </w:tc>
      </w:tr>
      <w:tr w:rsidR="002418B2" w:rsidRPr="00F605C1" w14:paraId="275252A6" w14:textId="77777777" w:rsidTr="0030505D">
        <w:trPr>
          <w:cantSplit/>
          <w:jc w:val="center"/>
        </w:trPr>
        <w:tc>
          <w:tcPr>
            <w:tcW w:w="1814" w:type="dxa"/>
          </w:tcPr>
          <w:p w14:paraId="4593AAEB" w14:textId="77777777" w:rsidR="002418B2" w:rsidRPr="00F605C1" w:rsidRDefault="002418B2" w:rsidP="0030505D">
            <w:pPr>
              <w:pStyle w:val="Tabletext"/>
              <w:jc w:val="left"/>
              <w:rPr>
                <w:lang w:val="es-ES_tradnl" w:eastAsia="ja-JP"/>
              </w:rPr>
            </w:pPr>
            <w:r w:rsidRPr="00F605C1">
              <w:rPr>
                <w:lang w:val="es-ES_tradnl"/>
              </w:rPr>
              <w:t>Soporte de los servicios IBB asociados al servicio</w:t>
            </w:r>
          </w:p>
        </w:tc>
        <w:tc>
          <w:tcPr>
            <w:tcW w:w="3288" w:type="dxa"/>
          </w:tcPr>
          <w:p w14:paraId="4D10C86C" w14:textId="77777777" w:rsidR="002418B2" w:rsidRPr="00F605C1" w:rsidRDefault="002418B2" w:rsidP="0030505D">
            <w:pPr>
              <w:pStyle w:val="Tabletext"/>
              <w:jc w:val="left"/>
              <w:rPr>
                <w:szCs w:val="24"/>
                <w:lang w:val="es-ES_tradnl"/>
              </w:rPr>
            </w:pPr>
            <w:r w:rsidRPr="00F605C1">
              <w:rPr>
                <w:szCs w:val="24"/>
                <w:lang w:val="es-ES_tradnl"/>
              </w:rPr>
              <w:t>Soportados utilizando aplicaciones gestionadas orientadas a la radiodifusión.</w:t>
            </w:r>
          </w:p>
        </w:tc>
        <w:tc>
          <w:tcPr>
            <w:tcW w:w="3061" w:type="dxa"/>
          </w:tcPr>
          <w:p w14:paraId="17E5A2EA" w14:textId="77777777" w:rsidR="002418B2" w:rsidRPr="00F605C1" w:rsidRDefault="002418B2" w:rsidP="0030505D">
            <w:pPr>
              <w:pStyle w:val="Tabletext"/>
              <w:jc w:val="left"/>
              <w:rPr>
                <w:color w:val="000000"/>
                <w:kern w:val="24"/>
                <w:lang w:val="es-ES_tradnl" w:eastAsia="ja-JP"/>
              </w:rPr>
            </w:pPr>
            <w:r w:rsidRPr="00F605C1">
              <w:rPr>
                <w:rFonts w:eastAsia="Malgun Gothic"/>
                <w:color w:val="000000"/>
                <w:kern w:val="24"/>
                <w:lang w:val="es-ES_tradnl"/>
              </w:rPr>
              <w:t>Soportados utilizando aplicaciones relacionadas con la radiodifusión</w:t>
            </w:r>
            <w:r w:rsidRPr="00F605C1">
              <w:rPr>
                <w:color w:val="000000"/>
                <w:kern w:val="24"/>
                <w:lang w:val="es-ES_tradnl" w:eastAsia="ja-JP"/>
              </w:rPr>
              <w:t>.</w:t>
            </w:r>
          </w:p>
        </w:tc>
        <w:tc>
          <w:tcPr>
            <w:tcW w:w="3288" w:type="dxa"/>
          </w:tcPr>
          <w:p w14:paraId="5FA7B004" w14:textId="77777777" w:rsidR="002418B2" w:rsidRPr="00F605C1" w:rsidRDefault="002418B2" w:rsidP="0030505D">
            <w:pPr>
              <w:pStyle w:val="Tabletext"/>
              <w:jc w:val="left"/>
              <w:rPr>
                <w:rFonts w:eastAsia="Malgun Gothic"/>
                <w:color w:val="000000"/>
                <w:kern w:val="24"/>
                <w:lang w:val="es-ES_tradnl"/>
              </w:rPr>
            </w:pPr>
            <w:r w:rsidRPr="00F605C1">
              <w:rPr>
                <w:rFonts w:eastAsia="Malgun Gothic"/>
                <w:color w:val="000000"/>
                <w:kern w:val="24"/>
                <w:lang w:val="es-ES_tradnl"/>
              </w:rPr>
              <w:t>Soportados utilizando aplicaciones de activación de la radiodifusión.</w:t>
            </w:r>
          </w:p>
        </w:tc>
        <w:tc>
          <w:tcPr>
            <w:tcW w:w="3005" w:type="dxa"/>
          </w:tcPr>
          <w:p w14:paraId="3F186E75" w14:textId="77777777" w:rsidR="002418B2" w:rsidRPr="00F605C1" w:rsidRDefault="002418B2" w:rsidP="0030505D">
            <w:pPr>
              <w:pStyle w:val="Tabletext"/>
              <w:jc w:val="left"/>
              <w:rPr>
                <w:rFonts w:eastAsia="Malgun Gothic"/>
                <w:color w:val="000000"/>
                <w:kern w:val="24"/>
                <w:lang w:val="es-ES_tradnl"/>
              </w:rPr>
            </w:pPr>
            <w:r w:rsidRPr="00F605C1">
              <w:rPr>
                <w:rFonts w:eastAsia="Malgun Gothic"/>
                <w:color w:val="000000"/>
                <w:kern w:val="24"/>
                <w:lang w:val="es-ES_tradnl"/>
              </w:rPr>
              <w:t>Soportados utilizando aplicaciones gestionadas para la radiodifusión (señalizadas).</w:t>
            </w:r>
          </w:p>
        </w:tc>
      </w:tr>
    </w:tbl>
    <w:p w14:paraId="1C398379" w14:textId="77777777" w:rsidR="002418B2" w:rsidRPr="00F605C1" w:rsidRDefault="002418B2" w:rsidP="002418B2">
      <w:pPr>
        <w:pStyle w:val="Tablefin"/>
        <w:rPr>
          <w:lang w:val="es-ES_tradnl"/>
        </w:rPr>
      </w:pPr>
    </w:p>
    <w:p w14:paraId="65757246" w14:textId="77777777" w:rsidR="002418B2" w:rsidRPr="00F605C1" w:rsidRDefault="002418B2" w:rsidP="002418B2">
      <w:pPr>
        <w:pStyle w:val="TableNo"/>
        <w:rPr>
          <w:lang w:val="es-ES_tradnl"/>
        </w:rPr>
      </w:pPr>
      <w:r w:rsidRPr="00F605C1">
        <w:rPr>
          <w:lang w:val="es-ES_tradnl"/>
        </w:rPr>
        <w:lastRenderedPageBreak/>
        <w:t>CUADRO 1 (</w:t>
      </w:r>
      <w:r w:rsidRPr="00F605C1">
        <w:rPr>
          <w:i/>
          <w:iCs/>
          <w:lang w:val="es-ES_tradnl"/>
        </w:rPr>
        <w:t>continuación</w:t>
      </w:r>
      <w:r w:rsidRPr="00F605C1">
        <w:rPr>
          <w:lang w:val="es-ES_tradnl"/>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3289"/>
        <w:gridCol w:w="3062"/>
        <w:gridCol w:w="3289"/>
        <w:gridCol w:w="3006"/>
      </w:tblGrid>
      <w:tr w:rsidR="002418B2" w:rsidRPr="00F605C1" w14:paraId="46625B22" w14:textId="77777777" w:rsidTr="006702C7">
        <w:trPr>
          <w:cantSplit/>
          <w:jc w:val="center"/>
        </w:trPr>
        <w:tc>
          <w:tcPr>
            <w:tcW w:w="1813" w:type="dxa"/>
            <w:vAlign w:val="center"/>
          </w:tcPr>
          <w:p w14:paraId="65ADE5E8" w14:textId="77777777" w:rsidR="002418B2" w:rsidRPr="00F605C1" w:rsidRDefault="002418B2" w:rsidP="0030505D">
            <w:pPr>
              <w:pStyle w:val="Tablehead"/>
              <w:rPr>
                <w:lang w:val="es-ES_tradnl"/>
              </w:rPr>
            </w:pPr>
          </w:p>
        </w:tc>
        <w:tc>
          <w:tcPr>
            <w:tcW w:w="3289" w:type="dxa"/>
            <w:vAlign w:val="center"/>
          </w:tcPr>
          <w:p w14:paraId="5B59E67F" w14:textId="77777777" w:rsidR="002418B2" w:rsidRPr="00F605C1" w:rsidRDefault="002418B2" w:rsidP="0030505D">
            <w:pPr>
              <w:pStyle w:val="Tablehead"/>
              <w:rPr>
                <w:lang w:val="es-ES_tradnl"/>
              </w:rPr>
            </w:pPr>
            <w:r w:rsidRPr="00F605C1">
              <w:rPr>
                <w:lang w:val="es-ES_tradnl"/>
              </w:rPr>
              <w:t>Hybridcast</w:t>
            </w:r>
          </w:p>
        </w:tc>
        <w:tc>
          <w:tcPr>
            <w:tcW w:w="3062" w:type="dxa"/>
            <w:vAlign w:val="center"/>
          </w:tcPr>
          <w:p w14:paraId="22EC8196" w14:textId="77777777" w:rsidR="002418B2" w:rsidRPr="00F605C1" w:rsidRDefault="002418B2" w:rsidP="0030505D">
            <w:pPr>
              <w:pStyle w:val="Tablehead"/>
              <w:rPr>
                <w:lang w:val="es-ES_tradnl"/>
              </w:rPr>
            </w:pPr>
            <w:r w:rsidRPr="00F605C1">
              <w:rPr>
                <w:rFonts w:eastAsia="Malgun Gothic"/>
                <w:lang w:val="es-ES_tradnl"/>
              </w:rPr>
              <w:t>HbbTV</w:t>
            </w:r>
          </w:p>
        </w:tc>
        <w:tc>
          <w:tcPr>
            <w:tcW w:w="3289" w:type="dxa"/>
            <w:vAlign w:val="center"/>
          </w:tcPr>
          <w:p w14:paraId="66341D19" w14:textId="77777777" w:rsidR="002418B2" w:rsidRPr="00F605C1" w:rsidRDefault="002418B2" w:rsidP="0030505D">
            <w:pPr>
              <w:pStyle w:val="Tablehead"/>
              <w:rPr>
                <w:rFonts w:eastAsia="Malgun Gothic"/>
                <w:lang w:val="es-ES_tradnl"/>
              </w:rPr>
            </w:pPr>
            <w:r w:rsidRPr="00F605C1">
              <w:rPr>
                <w:lang w:val="es-ES_tradnl" w:eastAsia="ja-JP"/>
              </w:rPr>
              <w:t>TOPSmedia</w:t>
            </w:r>
          </w:p>
        </w:tc>
        <w:tc>
          <w:tcPr>
            <w:tcW w:w="3006" w:type="dxa"/>
          </w:tcPr>
          <w:p w14:paraId="784D3E77" w14:textId="77777777" w:rsidR="002418B2" w:rsidRPr="00F605C1" w:rsidRDefault="002418B2" w:rsidP="0030505D">
            <w:pPr>
              <w:pStyle w:val="Tablehead"/>
              <w:rPr>
                <w:rFonts w:eastAsia="Malgun Gothic"/>
                <w:lang w:val="es-ES_tradnl"/>
              </w:rPr>
            </w:pPr>
            <w:r w:rsidRPr="00F605C1">
              <w:rPr>
                <w:rFonts w:eastAsia="Malgun Gothic"/>
                <w:lang w:val="es-ES_tradnl"/>
              </w:rPr>
              <w:t>Ginga</w:t>
            </w:r>
          </w:p>
        </w:tc>
      </w:tr>
      <w:tr w:rsidR="002418B2" w:rsidRPr="00F605C1" w14:paraId="1C7A4267" w14:textId="77777777" w:rsidTr="006702C7">
        <w:trPr>
          <w:cantSplit/>
          <w:jc w:val="center"/>
        </w:trPr>
        <w:tc>
          <w:tcPr>
            <w:tcW w:w="1813" w:type="dxa"/>
          </w:tcPr>
          <w:p w14:paraId="464F0397" w14:textId="77777777" w:rsidR="002418B2" w:rsidRPr="00F605C1" w:rsidRDefault="002418B2" w:rsidP="0030505D">
            <w:pPr>
              <w:pStyle w:val="Tabletext"/>
              <w:jc w:val="left"/>
              <w:rPr>
                <w:lang w:val="es-ES_tradnl"/>
              </w:rPr>
            </w:pPr>
            <w:r w:rsidRPr="00F605C1">
              <w:rPr>
                <w:lang w:val="es-ES_tradnl"/>
              </w:rPr>
              <w:t>Soporte de servicios IBB autónomos</w:t>
            </w:r>
          </w:p>
        </w:tc>
        <w:tc>
          <w:tcPr>
            <w:tcW w:w="3289" w:type="dxa"/>
          </w:tcPr>
          <w:p w14:paraId="60498255" w14:textId="77777777" w:rsidR="002418B2" w:rsidRPr="00F605C1" w:rsidRDefault="002418B2" w:rsidP="0030505D">
            <w:pPr>
              <w:pStyle w:val="Tabletext"/>
              <w:ind w:right="-57"/>
              <w:jc w:val="left"/>
              <w:rPr>
                <w:szCs w:val="24"/>
                <w:lang w:val="es-ES_tradnl"/>
              </w:rPr>
            </w:pPr>
            <w:r w:rsidRPr="00F605C1">
              <w:rPr>
                <w:szCs w:val="24"/>
                <w:lang w:val="es-ES_tradnl" w:eastAsia="ja-JP"/>
              </w:rPr>
              <w:t xml:space="preserve">Soportados por </w:t>
            </w:r>
            <w:r w:rsidRPr="004A474B">
              <w:rPr>
                <w:szCs w:val="24"/>
                <w:lang w:val="es-ES_tradnl" w:eastAsia="ja-JP"/>
              </w:rPr>
              <w:t xml:space="preserve">aplicaciones gestionadas </w:t>
            </w:r>
            <w:r>
              <w:rPr>
                <w:szCs w:val="24"/>
                <w:lang w:val="es-ES_tradnl" w:eastAsia="ja-JP"/>
              </w:rPr>
              <w:t>no orientadas a la radiodifusión</w:t>
            </w:r>
            <w:r w:rsidRPr="004A474B">
              <w:rPr>
                <w:szCs w:val="24"/>
                <w:lang w:val="es-ES_tradnl" w:eastAsia="ja-JP"/>
              </w:rPr>
              <w:t xml:space="preserve"> y aplicaciones gestionadas </w:t>
            </w:r>
            <w:r>
              <w:rPr>
                <w:szCs w:val="24"/>
                <w:lang w:val="es-ES_tradnl" w:eastAsia="ja-JP"/>
              </w:rPr>
              <w:t>independientes de la radiodifusión,</w:t>
            </w:r>
            <w:r w:rsidRPr="00F605C1">
              <w:rPr>
                <w:szCs w:val="24"/>
                <w:lang w:val="es-ES_tradnl" w:eastAsia="ja-JP"/>
              </w:rPr>
              <w:t xml:space="preserve"> que el usuario extremo puede iniciar y detener en cualquier momento. La ejecución del recurso de radiodifusión, y el acceso al mismo, por parte de las aplicaciones gestionadas no orientadas a la radiodifusión necesita el permiso de los radiodifusores para la presentación simultánea.</w:t>
            </w:r>
            <w:r>
              <w:t xml:space="preserve"> </w:t>
            </w:r>
            <w:r w:rsidRPr="004A474B">
              <w:rPr>
                <w:szCs w:val="24"/>
                <w:lang w:val="es-ES_tradnl" w:eastAsia="ja-JP"/>
              </w:rPr>
              <w:t xml:space="preserve">A las aplicaciones gestionadas </w:t>
            </w:r>
            <w:r>
              <w:rPr>
                <w:szCs w:val="24"/>
                <w:lang w:val="es-ES_tradnl" w:eastAsia="ja-JP"/>
              </w:rPr>
              <w:t>independientes de la radiodifusión</w:t>
            </w:r>
            <w:r w:rsidRPr="004A474B">
              <w:rPr>
                <w:szCs w:val="24"/>
                <w:lang w:val="es-ES_tradnl" w:eastAsia="ja-JP"/>
              </w:rPr>
              <w:t xml:space="preserve"> no se les permite la presentación simultánea, pero pueden acceder a algunas funciones relacionadas con la </w:t>
            </w:r>
            <w:r>
              <w:rPr>
                <w:szCs w:val="24"/>
                <w:lang w:val="es-ES_tradnl" w:eastAsia="ja-JP"/>
              </w:rPr>
              <w:t>radio</w:t>
            </w:r>
            <w:r w:rsidRPr="004A474B">
              <w:rPr>
                <w:szCs w:val="24"/>
                <w:lang w:val="es-ES_tradnl" w:eastAsia="ja-JP"/>
              </w:rPr>
              <w:t>difusión.</w:t>
            </w:r>
          </w:p>
        </w:tc>
        <w:tc>
          <w:tcPr>
            <w:tcW w:w="3062" w:type="dxa"/>
          </w:tcPr>
          <w:p w14:paraId="7F19E5D8" w14:textId="77777777" w:rsidR="002418B2" w:rsidRPr="00F605C1" w:rsidRDefault="002418B2" w:rsidP="0030505D">
            <w:pPr>
              <w:pStyle w:val="Tabletext"/>
              <w:jc w:val="left"/>
              <w:rPr>
                <w:rFonts w:eastAsia="Malgun Gothic"/>
                <w:color w:val="000000"/>
                <w:kern w:val="24"/>
                <w:lang w:val="es-ES_tradnl"/>
              </w:rPr>
            </w:pPr>
            <w:r w:rsidRPr="00F605C1">
              <w:rPr>
                <w:rFonts w:eastAsia="Malgun Gothic"/>
                <w:color w:val="000000"/>
                <w:kern w:val="24"/>
                <w:lang w:val="es-ES_tradnl"/>
              </w:rPr>
              <w:t>Soportados.</w:t>
            </w:r>
          </w:p>
          <w:p w14:paraId="1F93900C" w14:textId="77777777" w:rsidR="002418B2" w:rsidRPr="00F605C1" w:rsidRDefault="002418B2" w:rsidP="0030505D">
            <w:pPr>
              <w:pStyle w:val="Tabletext"/>
              <w:jc w:val="left"/>
              <w:rPr>
                <w:color w:val="000000"/>
                <w:kern w:val="24"/>
                <w:lang w:val="es-ES_tradnl" w:eastAsia="ja-JP"/>
              </w:rPr>
            </w:pPr>
            <w:r w:rsidRPr="00F605C1">
              <w:rPr>
                <w:color w:val="000000"/>
                <w:kern w:val="24"/>
                <w:lang w:val="es-ES_tradnl" w:eastAsia="ja-JP"/>
              </w:rPr>
              <w:t>Una aplicación independiente de la radiodifusión no está asociada a ningún canal de radiodifusión.</w:t>
            </w:r>
          </w:p>
          <w:p w14:paraId="7B09EA82" w14:textId="77777777" w:rsidR="002418B2" w:rsidRPr="00F605C1" w:rsidRDefault="002418B2" w:rsidP="0030505D">
            <w:pPr>
              <w:pStyle w:val="Tabletext"/>
              <w:ind w:right="-57"/>
              <w:jc w:val="left"/>
              <w:rPr>
                <w:color w:val="000000"/>
                <w:kern w:val="24"/>
                <w:lang w:val="es-ES_tradnl" w:eastAsia="ja-JP"/>
              </w:rPr>
            </w:pPr>
            <w:r w:rsidRPr="00F605C1">
              <w:rPr>
                <w:color w:val="000000"/>
                <w:kern w:val="24"/>
                <w:lang w:val="es-ES_tradnl" w:eastAsia="ja-JP"/>
              </w:rPr>
              <w:t>Una aplicación independiente de la radiodifusión no puede acceder a los recursos de radiodifusión.</w:t>
            </w:r>
          </w:p>
        </w:tc>
        <w:tc>
          <w:tcPr>
            <w:tcW w:w="3289" w:type="dxa"/>
          </w:tcPr>
          <w:p w14:paraId="46766860" w14:textId="77777777" w:rsidR="002418B2" w:rsidRPr="00F605C1" w:rsidRDefault="002418B2" w:rsidP="0030505D">
            <w:pPr>
              <w:pStyle w:val="Tabletext"/>
              <w:jc w:val="left"/>
              <w:rPr>
                <w:rFonts w:eastAsia="Malgun Gothic"/>
                <w:color w:val="000000"/>
                <w:kern w:val="24"/>
                <w:lang w:val="es-ES_tradnl"/>
              </w:rPr>
            </w:pPr>
            <w:r w:rsidRPr="00F605C1">
              <w:rPr>
                <w:rFonts w:eastAsia="Malgun Gothic"/>
                <w:color w:val="000000"/>
                <w:kern w:val="24"/>
                <w:lang w:val="es-ES_tradnl"/>
              </w:rPr>
              <w:t>Soportados utilizando aplicaciones de inactivación de la radiodifusión.</w:t>
            </w:r>
          </w:p>
          <w:p w14:paraId="478EFB20" w14:textId="77777777" w:rsidR="002418B2" w:rsidRPr="00F605C1" w:rsidRDefault="002418B2" w:rsidP="0030505D">
            <w:pPr>
              <w:pStyle w:val="Tabletext"/>
              <w:jc w:val="left"/>
              <w:rPr>
                <w:color w:val="000000"/>
                <w:kern w:val="24"/>
                <w:lang w:val="es-ES_tradnl" w:eastAsia="ja-JP"/>
              </w:rPr>
            </w:pPr>
            <w:r w:rsidRPr="00F605C1">
              <w:rPr>
                <w:rFonts w:eastAsia="Malgun Gothic"/>
                <w:color w:val="000000"/>
                <w:kern w:val="24"/>
                <w:lang w:val="es-ES_tradnl"/>
              </w:rPr>
              <w:t>Cuando la aplicación se está ejecutando, los recursos de radiodifusión, como el desmultiplexador y el descodificador, se suspenden y no se puede acceder a ellos.</w:t>
            </w:r>
          </w:p>
        </w:tc>
        <w:tc>
          <w:tcPr>
            <w:tcW w:w="3006" w:type="dxa"/>
          </w:tcPr>
          <w:p w14:paraId="5344C2B5" w14:textId="77777777" w:rsidR="002418B2" w:rsidRPr="00F605C1" w:rsidRDefault="002418B2" w:rsidP="0030505D">
            <w:pPr>
              <w:pStyle w:val="Tabletext"/>
              <w:ind w:left="-57" w:right="-57"/>
              <w:jc w:val="left"/>
              <w:rPr>
                <w:rFonts w:eastAsia="Malgun Gothic"/>
                <w:color w:val="000000"/>
                <w:kern w:val="24"/>
                <w:lang w:val="es-ES_tradnl"/>
              </w:rPr>
            </w:pPr>
            <w:r w:rsidRPr="00F605C1">
              <w:rPr>
                <w:rFonts w:eastAsia="Malgun Gothic"/>
                <w:color w:val="000000"/>
                <w:kern w:val="24"/>
                <w:lang w:val="es-ES_tradnl"/>
              </w:rPr>
              <w:t>Soportados.</w:t>
            </w:r>
          </w:p>
          <w:p w14:paraId="0FEE698E" w14:textId="77777777" w:rsidR="002418B2" w:rsidRPr="00F605C1" w:rsidRDefault="002418B2" w:rsidP="0030505D">
            <w:pPr>
              <w:pStyle w:val="Tabletext"/>
              <w:jc w:val="left"/>
              <w:rPr>
                <w:rFonts w:eastAsia="Malgun Gothic"/>
                <w:color w:val="000000"/>
                <w:kern w:val="24"/>
                <w:lang w:val="es-ES_tradnl"/>
              </w:rPr>
            </w:pPr>
            <w:r w:rsidRPr="00F605C1">
              <w:rPr>
                <w:rFonts w:eastAsia="Malgun Gothic"/>
                <w:color w:val="000000"/>
                <w:kern w:val="24"/>
                <w:lang w:val="es-ES_tradnl"/>
              </w:rPr>
              <w:t>Las aplicaciones autónomas se pueden señalizar como aplicaciones gestionadas para la radiodifusión, utilizando el código de control NO VINCULADO en la AIT.</w:t>
            </w:r>
          </w:p>
          <w:p w14:paraId="48543138" w14:textId="77777777" w:rsidR="002418B2" w:rsidRPr="00F605C1" w:rsidRDefault="002418B2" w:rsidP="0030505D">
            <w:pPr>
              <w:pStyle w:val="Tabletext"/>
              <w:jc w:val="left"/>
              <w:rPr>
                <w:rFonts w:eastAsia="Malgun Gothic"/>
                <w:color w:val="000000"/>
                <w:kern w:val="24"/>
                <w:lang w:val="es-ES_tradnl"/>
              </w:rPr>
            </w:pPr>
            <w:r w:rsidRPr="00F605C1">
              <w:rPr>
                <w:rFonts w:eastAsia="Malgun Gothic"/>
                <w:color w:val="000000"/>
                <w:kern w:val="24"/>
                <w:lang w:val="es-ES_tradnl"/>
              </w:rPr>
              <w:t xml:space="preserve">Las aplicaciones independientes de la radiodifusión pueden recibir autorización de acceso a los recursos de </w:t>
            </w:r>
            <w:r>
              <w:rPr>
                <w:rFonts w:eastAsia="Malgun Gothic"/>
                <w:color w:val="000000"/>
                <w:kern w:val="24"/>
                <w:lang w:val="es-ES_tradnl"/>
              </w:rPr>
              <w:t>radio</w:t>
            </w:r>
            <w:r w:rsidRPr="00F605C1">
              <w:rPr>
                <w:rFonts w:eastAsia="Malgun Gothic"/>
                <w:color w:val="000000"/>
                <w:kern w:val="24"/>
                <w:lang w:val="es-ES_tradnl"/>
              </w:rPr>
              <w:t>difusión.</w:t>
            </w:r>
          </w:p>
          <w:p w14:paraId="60F119DE" w14:textId="77777777" w:rsidR="002418B2" w:rsidRPr="00F605C1" w:rsidRDefault="002418B2" w:rsidP="0030505D">
            <w:pPr>
              <w:pStyle w:val="Tabletext"/>
              <w:jc w:val="left"/>
              <w:rPr>
                <w:color w:val="000000"/>
                <w:kern w:val="24"/>
                <w:lang w:val="es-ES_tradnl" w:eastAsia="ja-JP"/>
              </w:rPr>
            </w:pPr>
            <w:r w:rsidRPr="00F605C1">
              <w:rPr>
                <w:rFonts w:eastAsia="Malgun Gothic"/>
                <w:color w:val="000000"/>
                <w:kern w:val="24"/>
                <w:lang w:val="es-ES_tradnl"/>
              </w:rPr>
              <w:t>A las aplicaciones independientes de la radiodifusión no autorizadas no se les permite acceder a los recursos de radiodifusión.</w:t>
            </w:r>
          </w:p>
        </w:tc>
      </w:tr>
    </w:tbl>
    <w:p w14:paraId="7E247AB5" w14:textId="77777777" w:rsidR="00942F29" w:rsidRPr="00F605C1" w:rsidRDefault="00942F29" w:rsidP="00942F29">
      <w:pPr>
        <w:pStyle w:val="TableNo"/>
        <w:rPr>
          <w:lang w:val="es-ES_tradnl"/>
        </w:rPr>
      </w:pPr>
      <w:r w:rsidRPr="00F605C1">
        <w:rPr>
          <w:lang w:val="es-ES_tradnl"/>
        </w:rPr>
        <w:lastRenderedPageBreak/>
        <w:t>CUADRO 1 (</w:t>
      </w:r>
      <w:r w:rsidRPr="00F605C1">
        <w:rPr>
          <w:i/>
          <w:iCs/>
          <w:lang w:val="es-ES_tradnl"/>
        </w:rPr>
        <w:t>continuación</w:t>
      </w:r>
      <w:r w:rsidRPr="00F605C1">
        <w:rPr>
          <w:lang w:val="es-ES_tradnl"/>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3289"/>
        <w:gridCol w:w="3062"/>
        <w:gridCol w:w="3289"/>
        <w:gridCol w:w="3006"/>
      </w:tblGrid>
      <w:tr w:rsidR="00942F29" w:rsidRPr="00F605C1" w14:paraId="3CFE94CF" w14:textId="77777777" w:rsidTr="00BC56B1">
        <w:trPr>
          <w:cantSplit/>
          <w:jc w:val="center"/>
        </w:trPr>
        <w:tc>
          <w:tcPr>
            <w:tcW w:w="1813" w:type="dxa"/>
            <w:vAlign w:val="center"/>
          </w:tcPr>
          <w:p w14:paraId="58847195" w14:textId="77777777" w:rsidR="00942F29" w:rsidRPr="00F605C1" w:rsidRDefault="00942F29" w:rsidP="00BC56B1">
            <w:pPr>
              <w:pStyle w:val="Tablehead"/>
              <w:rPr>
                <w:lang w:val="es-ES_tradnl"/>
              </w:rPr>
            </w:pPr>
          </w:p>
        </w:tc>
        <w:tc>
          <w:tcPr>
            <w:tcW w:w="3289" w:type="dxa"/>
            <w:vAlign w:val="center"/>
          </w:tcPr>
          <w:p w14:paraId="6C063678" w14:textId="77777777" w:rsidR="00942F29" w:rsidRPr="00F605C1" w:rsidRDefault="00942F29" w:rsidP="00BC56B1">
            <w:pPr>
              <w:pStyle w:val="Tablehead"/>
              <w:rPr>
                <w:lang w:val="es-ES_tradnl"/>
              </w:rPr>
            </w:pPr>
            <w:r w:rsidRPr="00F605C1">
              <w:rPr>
                <w:lang w:val="es-ES_tradnl"/>
              </w:rPr>
              <w:t>Hybridcast</w:t>
            </w:r>
          </w:p>
        </w:tc>
        <w:tc>
          <w:tcPr>
            <w:tcW w:w="3062" w:type="dxa"/>
            <w:vAlign w:val="center"/>
          </w:tcPr>
          <w:p w14:paraId="45649586" w14:textId="77777777" w:rsidR="00942F29" w:rsidRPr="00F605C1" w:rsidRDefault="00942F29" w:rsidP="00BC56B1">
            <w:pPr>
              <w:pStyle w:val="Tablehead"/>
              <w:rPr>
                <w:lang w:val="es-ES_tradnl"/>
              </w:rPr>
            </w:pPr>
            <w:r w:rsidRPr="00F605C1">
              <w:rPr>
                <w:rFonts w:eastAsia="Malgun Gothic"/>
                <w:lang w:val="es-ES_tradnl"/>
              </w:rPr>
              <w:t>HbbTV</w:t>
            </w:r>
          </w:p>
        </w:tc>
        <w:tc>
          <w:tcPr>
            <w:tcW w:w="3289" w:type="dxa"/>
            <w:vAlign w:val="center"/>
          </w:tcPr>
          <w:p w14:paraId="3EC9204E" w14:textId="77777777" w:rsidR="00942F29" w:rsidRPr="00F605C1" w:rsidRDefault="00942F29" w:rsidP="00BC56B1">
            <w:pPr>
              <w:pStyle w:val="Tablehead"/>
              <w:rPr>
                <w:rFonts w:eastAsia="Malgun Gothic"/>
                <w:lang w:val="es-ES_tradnl"/>
              </w:rPr>
            </w:pPr>
            <w:r w:rsidRPr="00F605C1">
              <w:rPr>
                <w:lang w:val="es-ES_tradnl" w:eastAsia="ja-JP"/>
              </w:rPr>
              <w:t>TOPSmedia</w:t>
            </w:r>
          </w:p>
        </w:tc>
        <w:tc>
          <w:tcPr>
            <w:tcW w:w="3006" w:type="dxa"/>
          </w:tcPr>
          <w:p w14:paraId="44E91605" w14:textId="77777777" w:rsidR="00942F29" w:rsidRPr="00F605C1" w:rsidRDefault="00942F29" w:rsidP="00BC56B1">
            <w:pPr>
              <w:pStyle w:val="Tablehead"/>
              <w:rPr>
                <w:rFonts w:eastAsia="Malgun Gothic"/>
                <w:lang w:val="es-ES_tradnl"/>
              </w:rPr>
            </w:pPr>
            <w:r w:rsidRPr="00F605C1">
              <w:rPr>
                <w:rFonts w:eastAsia="Malgun Gothic"/>
                <w:lang w:val="es-ES_tradnl"/>
              </w:rPr>
              <w:t>Ginga</w:t>
            </w:r>
          </w:p>
        </w:tc>
      </w:tr>
      <w:tr w:rsidR="002418B2" w:rsidRPr="00F605C1" w14:paraId="05D5B5A4" w14:textId="77777777" w:rsidTr="006702C7">
        <w:trPr>
          <w:cantSplit/>
          <w:jc w:val="center"/>
        </w:trPr>
        <w:tc>
          <w:tcPr>
            <w:tcW w:w="1813" w:type="dxa"/>
          </w:tcPr>
          <w:p w14:paraId="19521A59" w14:textId="77777777" w:rsidR="002418B2" w:rsidRPr="00F605C1" w:rsidRDefault="002418B2" w:rsidP="0030505D">
            <w:pPr>
              <w:pStyle w:val="Tabletext"/>
              <w:jc w:val="left"/>
              <w:rPr>
                <w:lang w:val="es-ES_tradnl"/>
              </w:rPr>
            </w:pPr>
            <w:r w:rsidRPr="00F605C1">
              <w:rPr>
                <w:lang w:val="es-ES_tradnl"/>
              </w:rPr>
              <w:t>Soporte de servicios IBB de terceros</w:t>
            </w:r>
          </w:p>
        </w:tc>
        <w:tc>
          <w:tcPr>
            <w:tcW w:w="3289" w:type="dxa"/>
          </w:tcPr>
          <w:p w14:paraId="7DC99342" w14:textId="77777777" w:rsidR="002418B2" w:rsidRPr="00F605C1" w:rsidRDefault="002418B2" w:rsidP="0030505D">
            <w:pPr>
              <w:pStyle w:val="Tabletext"/>
              <w:ind w:right="-57"/>
              <w:jc w:val="left"/>
              <w:rPr>
                <w:szCs w:val="24"/>
                <w:lang w:val="es-ES_tradnl" w:eastAsia="ja-JP"/>
              </w:rPr>
            </w:pPr>
            <w:r w:rsidRPr="00F605C1">
              <w:rPr>
                <w:szCs w:val="24"/>
                <w:lang w:val="es-ES_tradnl" w:eastAsia="ja-JP"/>
              </w:rPr>
              <w:t>Al utilizar las aplicaciones IBB asociadas al servicio, los radiodifusores o proveedores de servicio asociados pueden pasar a los servicios IBB de terceros o hacerlos participantes. Los terceros pueden ofrecer sus propios servicios mediante aplicaciones autónomas, siempre y cuando los radiodifusores permitan su ejecución facilitándoles las condiciones de ejecución y presentación.</w:t>
            </w:r>
          </w:p>
        </w:tc>
        <w:tc>
          <w:tcPr>
            <w:tcW w:w="3062" w:type="dxa"/>
          </w:tcPr>
          <w:p w14:paraId="39233D65" w14:textId="77777777" w:rsidR="002418B2" w:rsidRPr="00F605C1" w:rsidRDefault="002418B2" w:rsidP="0030505D">
            <w:pPr>
              <w:pStyle w:val="Tabletext"/>
              <w:jc w:val="left"/>
              <w:rPr>
                <w:rFonts w:eastAsia="Malgun Gothic"/>
                <w:color w:val="000000"/>
                <w:kern w:val="24"/>
                <w:lang w:val="es-ES_tradnl"/>
              </w:rPr>
            </w:pPr>
            <w:r w:rsidRPr="00F605C1">
              <w:rPr>
                <w:color w:val="000000"/>
                <w:kern w:val="24"/>
                <w:lang w:val="es-ES_tradnl" w:eastAsia="ja-JP"/>
              </w:rPr>
              <w:t>Los terceros pueden proporcionar cualquier aplicación y el radiodifusor la puede autorizar mediante la señalización. En tales circunstancias, los radiodifusores señalan el ciclo de vida de la aplicación utilizando AIT.</w:t>
            </w:r>
          </w:p>
        </w:tc>
        <w:tc>
          <w:tcPr>
            <w:tcW w:w="3289" w:type="dxa"/>
          </w:tcPr>
          <w:p w14:paraId="17F70D42" w14:textId="77777777" w:rsidR="002418B2" w:rsidRPr="00F605C1" w:rsidRDefault="002418B2" w:rsidP="0030505D">
            <w:pPr>
              <w:pStyle w:val="Tabletext"/>
              <w:jc w:val="left"/>
              <w:rPr>
                <w:rFonts w:eastAsia="Malgun Gothic"/>
                <w:color w:val="000000"/>
                <w:kern w:val="24"/>
                <w:lang w:val="es-ES_tradnl"/>
              </w:rPr>
            </w:pPr>
            <w:r w:rsidRPr="00F605C1">
              <w:rPr>
                <w:color w:val="000000"/>
                <w:kern w:val="24"/>
                <w:lang w:val="es-ES_tradnl" w:eastAsia="ja-JP"/>
              </w:rPr>
              <w:t>Los terceros pueden ajustar sus aplicaciones de televisión inteligente con esta norma. Para obtener la autorización del radiodifusor para acceder a los recursos de radiodifusión, el radiodifusor puede definir una política de permiso de aplicaciones de activación de la radiodifusión.</w:t>
            </w:r>
          </w:p>
        </w:tc>
        <w:tc>
          <w:tcPr>
            <w:tcW w:w="3006" w:type="dxa"/>
          </w:tcPr>
          <w:p w14:paraId="7BC44DFA" w14:textId="77777777" w:rsidR="002418B2" w:rsidRPr="00F605C1" w:rsidRDefault="002418B2" w:rsidP="0030505D">
            <w:pPr>
              <w:pStyle w:val="Tabletext"/>
              <w:jc w:val="left"/>
              <w:rPr>
                <w:color w:val="000000"/>
                <w:kern w:val="24"/>
                <w:lang w:val="es-ES_tradnl" w:eastAsia="ja-JP"/>
              </w:rPr>
            </w:pPr>
            <w:r w:rsidRPr="00F605C1">
              <w:rPr>
                <w:color w:val="000000"/>
                <w:kern w:val="24"/>
                <w:lang w:val="es-ES_tradnl" w:eastAsia="ja-JP"/>
              </w:rPr>
              <w:t>Las aplicaciones IBB asociadas al servicio pueden implicar a los servicios IBB de terceros cuando están señalizadas por el radiodifusor.</w:t>
            </w:r>
          </w:p>
          <w:p w14:paraId="34F06815" w14:textId="77777777" w:rsidR="002418B2" w:rsidRPr="00F605C1" w:rsidRDefault="002418B2" w:rsidP="0030505D">
            <w:pPr>
              <w:pStyle w:val="Tabletext"/>
              <w:ind w:right="-113"/>
              <w:jc w:val="left"/>
              <w:rPr>
                <w:rFonts w:eastAsia="Malgun Gothic"/>
                <w:color w:val="000000"/>
                <w:kern w:val="24"/>
                <w:lang w:val="es-ES_tradnl"/>
              </w:rPr>
            </w:pPr>
            <w:r w:rsidRPr="00F605C1">
              <w:rPr>
                <w:color w:val="000000"/>
                <w:kern w:val="24"/>
                <w:lang w:val="es-ES_tradnl" w:eastAsia="ja-JP"/>
              </w:rPr>
              <w:t>Un tercero también puede ofrecer sus propios servicios con aplicaciones autónomas (a través de la UI del Catálogo de Aplicaciones) o aplicaciones independientes de la radiodifusión siempre que los radiodifusores autoricen su ejecución otorgándoles permisos de ejecución y presentación.</w:t>
            </w:r>
          </w:p>
        </w:tc>
      </w:tr>
      <w:tr w:rsidR="00942F29" w:rsidRPr="00F605C1" w14:paraId="238BD04B" w14:textId="77777777" w:rsidTr="00230091">
        <w:trPr>
          <w:cantSplit/>
          <w:jc w:val="center"/>
        </w:trPr>
        <w:tc>
          <w:tcPr>
            <w:tcW w:w="1813" w:type="dxa"/>
            <w:tcBorders>
              <w:bottom w:val="single" w:sz="4" w:space="0" w:color="auto"/>
            </w:tcBorders>
          </w:tcPr>
          <w:p w14:paraId="74B93306" w14:textId="64D9DEBB" w:rsidR="00942F29" w:rsidRPr="00F605C1" w:rsidRDefault="00942F29" w:rsidP="00942F29">
            <w:pPr>
              <w:pStyle w:val="Tabletext"/>
              <w:jc w:val="left"/>
              <w:rPr>
                <w:lang w:val="es-ES_tradnl"/>
              </w:rPr>
            </w:pPr>
            <w:r w:rsidRPr="00F605C1">
              <w:rPr>
                <w:lang w:val="es-ES_tradnl"/>
              </w:rPr>
              <w:t>Control del ciclo de vida de la aplicación por el proveedor</w:t>
            </w:r>
          </w:p>
        </w:tc>
        <w:tc>
          <w:tcPr>
            <w:tcW w:w="3289" w:type="dxa"/>
            <w:tcBorders>
              <w:bottom w:val="single" w:sz="4" w:space="0" w:color="auto"/>
            </w:tcBorders>
          </w:tcPr>
          <w:p w14:paraId="7FE76BE1" w14:textId="15429B6F" w:rsidR="00942F29" w:rsidRPr="00F605C1" w:rsidRDefault="00942F29" w:rsidP="00942F29">
            <w:pPr>
              <w:pStyle w:val="Tabletext"/>
              <w:ind w:right="-57"/>
              <w:jc w:val="left"/>
              <w:rPr>
                <w:szCs w:val="24"/>
                <w:lang w:val="es-ES_tradnl" w:eastAsia="ja-JP"/>
              </w:rPr>
            </w:pPr>
            <w:r w:rsidRPr="00F605C1">
              <w:rPr>
                <w:szCs w:val="24"/>
                <w:lang w:val="es-ES_tradnl"/>
              </w:rPr>
              <w:t>Soportado</w:t>
            </w:r>
          </w:p>
        </w:tc>
        <w:tc>
          <w:tcPr>
            <w:tcW w:w="3062" w:type="dxa"/>
            <w:tcBorders>
              <w:bottom w:val="single" w:sz="4" w:space="0" w:color="auto"/>
            </w:tcBorders>
          </w:tcPr>
          <w:p w14:paraId="6C229CEF" w14:textId="3751A03B" w:rsidR="00942F29" w:rsidRPr="00F605C1" w:rsidRDefault="00942F29" w:rsidP="00942F29">
            <w:pPr>
              <w:pStyle w:val="Tabletext"/>
              <w:jc w:val="left"/>
              <w:rPr>
                <w:color w:val="000000"/>
                <w:kern w:val="24"/>
                <w:lang w:val="es-ES_tradnl" w:eastAsia="ja-JP"/>
              </w:rPr>
            </w:pPr>
            <w:r w:rsidRPr="00F605C1">
              <w:rPr>
                <w:szCs w:val="24"/>
                <w:lang w:val="es-ES_tradnl"/>
              </w:rPr>
              <w:t>Soportado</w:t>
            </w:r>
          </w:p>
        </w:tc>
        <w:tc>
          <w:tcPr>
            <w:tcW w:w="3289" w:type="dxa"/>
            <w:tcBorders>
              <w:bottom w:val="single" w:sz="4" w:space="0" w:color="auto"/>
            </w:tcBorders>
          </w:tcPr>
          <w:p w14:paraId="06EB62F5" w14:textId="517CC608" w:rsidR="00942F29" w:rsidRPr="00F605C1" w:rsidRDefault="00942F29" w:rsidP="00942F29">
            <w:pPr>
              <w:pStyle w:val="Tabletext"/>
              <w:jc w:val="left"/>
              <w:rPr>
                <w:color w:val="000000"/>
                <w:kern w:val="24"/>
                <w:lang w:val="es-ES_tradnl" w:eastAsia="ja-JP"/>
              </w:rPr>
            </w:pPr>
            <w:r w:rsidRPr="00F605C1">
              <w:rPr>
                <w:szCs w:val="24"/>
                <w:lang w:val="es-ES_tradnl"/>
              </w:rPr>
              <w:t>Soportado</w:t>
            </w:r>
          </w:p>
        </w:tc>
        <w:tc>
          <w:tcPr>
            <w:tcW w:w="3006" w:type="dxa"/>
            <w:tcBorders>
              <w:bottom w:val="single" w:sz="4" w:space="0" w:color="auto"/>
            </w:tcBorders>
          </w:tcPr>
          <w:p w14:paraId="0F3FF44C" w14:textId="3AC60F80" w:rsidR="00942F29" w:rsidRPr="00F605C1" w:rsidRDefault="00942F29" w:rsidP="00942F29">
            <w:pPr>
              <w:pStyle w:val="Tabletext"/>
              <w:jc w:val="left"/>
              <w:rPr>
                <w:color w:val="000000"/>
                <w:kern w:val="24"/>
                <w:lang w:val="es-ES_tradnl" w:eastAsia="ja-JP"/>
              </w:rPr>
            </w:pPr>
            <w:r w:rsidRPr="00F605C1">
              <w:rPr>
                <w:szCs w:val="24"/>
                <w:lang w:val="es-ES_tradnl"/>
              </w:rPr>
              <w:t>Soportado</w:t>
            </w:r>
          </w:p>
        </w:tc>
      </w:tr>
      <w:tr w:rsidR="00942F29" w:rsidRPr="00942F29" w14:paraId="3CCBDAB9" w14:textId="77777777" w:rsidTr="00230091">
        <w:trPr>
          <w:cantSplit/>
          <w:jc w:val="center"/>
        </w:trPr>
        <w:tc>
          <w:tcPr>
            <w:tcW w:w="1813" w:type="dxa"/>
            <w:tcBorders>
              <w:bottom w:val="single" w:sz="4" w:space="0" w:color="auto"/>
            </w:tcBorders>
          </w:tcPr>
          <w:p w14:paraId="24D577B5" w14:textId="4C381685" w:rsidR="00942F29" w:rsidRPr="00F605C1" w:rsidRDefault="00942F29" w:rsidP="00942F29">
            <w:pPr>
              <w:pStyle w:val="Tabletext"/>
              <w:jc w:val="left"/>
              <w:rPr>
                <w:lang w:val="es-ES_tradnl"/>
              </w:rPr>
            </w:pPr>
            <w:r w:rsidRPr="00F605C1">
              <w:rPr>
                <w:lang w:val="es-ES_tradnl"/>
              </w:rPr>
              <w:t>Control del ciclo de vida de la aplicación por el usuario extremo</w:t>
            </w:r>
          </w:p>
        </w:tc>
        <w:tc>
          <w:tcPr>
            <w:tcW w:w="3289" w:type="dxa"/>
            <w:tcBorders>
              <w:bottom w:val="single" w:sz="4" w:space="0" w:color="auto"/>
            </w:tcBorders>
          </w:tcPr>
          <w:p w14:paraId="2C5E1008" w14:textId="1EC4C2A3" w:rsidR="00942F29" w:rsidRPr="00F605C1" w:rsidRDefault="00942F29" w:rsidP="00942F29">
            <w:pPr>
              <w:pStyle w:val="Tabletext"/>
              <w:ind w:right="-57"/>
              <w:jc w:val="left"/>
              <w:rPr>
                <w:szCs w:val="24"/>
                <w:lang w:val="es-ES_tradnl" w:eastAsia="ja-JP"/>
              </w:rPr>
            </w:pPr>
            <w:r w:rsidRPr="00F605C1">
              <w:rPr>
                <w:szCs w:val="24"/>
                <w:lang w:val="es-ES_tradnl" w:eastAsia="ja-JP"/>
              </w:rPr>
              <w:t xml:space="preserve">Las aplicaciones autónomas facilitadas por aplicaciones gestionadas orientadas a la radiodifusión </w:t>
            </w:r>
            <w:r w:rsidRPr="004A474B">
              <w:rPr>
                <w:szCs w:val="24"/>
                <w:lang w:val="es-ES_tradnl" w:eastAsia="ja-JP"/>
              </w:rPr>
              <w:t xml:space="preserve">y aplicaciones gestionadas </w:t>
            </w:r>
            <w:r>
              <w:rPr>
                <w:szCs w:val="24"/>
                <w:lang w:val="es-ES_tradnl" w:eastAsia="ja-JP"/>
              </w:rPr>
              <w:t>independientes de la radiodifusión</w:t>
            </w:r>
            <w:r w:rsidRPr="004A474B">
              <w:rPr>
                <w:szCs w:val="24"/>
                <w:lang w:val="es-ES_tradnl" w:eastAsia="ja-JP"/>
              </w:rPr>
              <w:t xml:space="preserve"> </w:t>
            </w:r>
            <w:r w:rsidRPr="00F605C1">
              <w:rPr>
                <w:szCs w:val="24"/>
                <w:lang w:val="es-ES_tradnl" w:eastAsia="ja-JP"/>
              </w:rPr>
              <w:t>permiten el control del ciclo de vida de la aplicación por el usuario extremo.</w:t>
            </w:r>
          </w:p>
        </w:tc>
        <w:tc>
          <w:tcPr>
            <w:tcW w:w="3062" w:type="dxa"/>
            <w:tcBorders>
              <w:bottom w:val="single" w:sz="4" w:space="0" w:color="auto"/>
            </w:tcBorders>
          </w:tcPr>
          <w:p w14:paraId="2F99BC01" w14:textId="7D6BA447" w:rsidR="00942F29" w:rsidRPr="00F605C1" w:rsidRDefault="00942F29" w:rsidP="00942F29">
            <w:pPr>
              <w:pStyle w:val="Tabletext"/>
              <w:jc w:val="left"/>
              <w:rPr>
                <w:color w:val="000000"/>
                <w:kern w:val="24"/>
                <w:lang w:val="es-ES_tradnl" w:eastAsia="ja-JP"/>
              </w:rPr>
            </w:pPr>
            <w:r w:rsidRPr="00F605C1">
              <w:rPr>
                <w:color w:val="000000"/>
                <w:kern w:val="24"/>
                <w:lang w:val="es-ES_tradnl" w:eastAsia="ja-JP"/>
              </w:rPr>
              <w:t>Los usuarios extremos pueden controlar las aplicaciones autónomas.</w:t>
            </w:r>
          </w:p>
        </w:tc>
        <w:tc>
          <w:tcPr>
            <w:tcW w:w="3289" w:type="dxa"/>
            <w:tcBorders>
              <w:bottom w:val="single" w:sz="4" w:space="0" w:color="auto"/>
            </w:tcBorders>
          </w:tcPr>
          <w:p w14:paraId="258A396C" w14:textId="77777777" w:rsidR="00942F29" w:rsidRPr="00F605C1" w:rsidRDefault="00942F29" w:rsidP="00942F29">
            <w:pPr>
              <w:pStyle w:val="Tabletext"/>
              <w:keepNext/>
              <w:keepLines/>
              <w:jc w:val="left"/>
              <w:rPr>
                <w:color w:val="000000"/>
                <w:kern w:val="24"/>
                <w:lang w:val="es-ES_tradnl" w:eastAsia="ja-JP"/>
              </w:rPr>
            </w:pPr>
            <w:r w:rsidRPr="00F605C1">
              <w:rPr>
                <w:color w:val="000000"/>
                <w:kern w:val="24"/>
                <w:lang w:val="es-ES_tradnl" w:eastAsia="ja-JP"/>
              </w:rPr>
              <w:t>Los usuarios extremos pueden descargar e instalar aplicaciones desde el depósito de aplicaciones («tienda de aplicaciones»).</w:t>
            </w:r>
          </w:p>
          <w:p w14:paraId="37CE3593" w14:textId="42C9A100" w:rsidR="00942F29" w:rsidRPr="00F605C1" w:rsidRDefault="00942F29" w:rsidP="00942F29">
            <w:pPr>
              <w:pStyle w:val="Tabletext"/>
              <w:jc w:val="left"/>
              <w:rPr>
                <w:color w:val="000000"/>
                <w:kern w:val="24"/>
                <w:lang w:val="es-ES_tradnl" w:eastAsia="ja-JP"/>
              </w:rPr>
            </w:pPr>
            <w:r w:rsidRPr="00F605C1">
              <w:rPr>
                <w:color w:val="000000"/>
                <w:kern w:val="24"/>
                <w:lang w:val="es-ES_tradnl" w:eastAsia="ja-JP"/>
              </w:rPr>
              <w:t>Los usuarios extremos pueden controlar el ciclo de vida de esas aplicaciones.</w:t>
            </w:r>
          </w:p>
        </w:tc>
        <w:tc>
          <w:tcPr>
            <w:tcW w:w="3006" w:type="dxa"/>
            <w:tcBorders>
              <w:bottom w:val="single" w:sz="4" w:space="0" w:color="auto"/>
            </w:tcBorders>
          </w:tcPr>
          <w:p w14:paraId="4C3262C1" w14:textId="77777777" w:rsidR="00942F29" w:rsidRPr="00F605C1" w:rsidRDefault="00942F29" w:rsidP="00942F29">
            <w:pPr>
              <w:pStyle w:val="Tabletext"/>
              <w:jc w:val="left"/>
              <w:rPr>
                <w:color w:val="000000"/>
                <w:kern w:val="24"/>
                <w:lang w:val="es-ES_tradnl" w:eastAsia="ja-JP"/>
              </w:rPr>
            </w:pPr>
            <w:r w:rsidRPr="00F605C1">
              <w:rPr>
                <w:color w:val="000000"/>
                <w:kern w:val="24"/>
                <w:lang w:val="es-ES_tradnl" w:eastAsia="ja-JP"/>
              </w:rPr>
              <w:t>Las aplicaciones asociadas al servicio pueden señalarse con códigos de control AIT específicos que permiten al usuario final controlar el ciclo de vida.</w:t>
            </w:r>
          </w:p>
          <w:p w14:paraId="44035337" w14:textId="77777777" w:rsidR="00942F29" w:rsidRPr="00F605C1" w:rsidRDefault="00942F29" w:rsidP="00942F29">
            <w:pPr>
              <w:pStyle w:val="Tabletext"/>
              <w:keepNext/>
              <w:keepLines/>
              <w:jc w:val="left"/>
              <w:rPr>
                <w:color w:val="000000"/>
                <w:kern w:val="24"/>
                <w:lang w:val="es-ES_tradnl" w:eastAsia="ja-JP"/>
              </w:rPr>
            </w:pPr>
            <w:r w:rsidRPr="00F605C1">
              <w:rPr>
                <w:color w:val="000000"/>
                <w:kern w:val="24"/>
                <w:lang w:val="es-ES_tradnl" w:eastAsia="ja-JP"/>
              </w:rPr>
              <w:t>Los usuarios finales pueden controlar las aplicaciones autónomas.</w:t>
            </w:r>
          </w:p>
          <w:p w14:paraId="7CEA1F9E" w14:textId="4E9C3B4C" w:rsidR="00942F29" w:rsidRPr="00F605C1" w:rsidRDefault="00942F29" w:rsidP="00942F29">
            <w:pPr>
              <w:pStyle w:val="Tabletext"/>
              <w:jc w:val="left"/>
              <w:rPr>
                <w:color w:val="000000"/>
                <w:kern w:val="24"/>
                <w:lang w:val="es-ES_tradnl" w:eastAsia="ja-JP"/>
              </w:rPr>
            </w:pPr>
            <w:r w:rsidRPr="00F605C1">
              <w:rPr>
                <w:color w:val="000000"/>
                <w:kern w:val="24"/>
                <w:lang w:val="es-ES_tradnl" w:eastAsia="ja-JP"/>
              </w:rPr>
              <w:t>El usuario controla el ciclo de vida de la aplicación mediante la UI del Catálogo de Aplicaciones.</w:t>
            </w:r>
          </w:p>
        </w:tc>
      </w:tr>
    </w:tbl>
    <w:p w14:paraId="1BF04A68" w14:textId="77777777" w:rsidR="006702C7" w:rsidRPr="00F605C1" w:rsidRDefault="006702C7" w:rsidP="006702C7">
      <w:pPr>
        <w:pStyle w:val="TableNo"/>
        <w:rPr>
          <w:lang w:val="es-ES_tradnl"/>
        </w:rPr>
      </w:pPr>
      <w:r w:rsidRPr="00F605C1">
        <w:rPr>
          <w:lang w:val="es-ES_tradnl"/>
        </w:rPr>
        <w:lastRenderedPageBreak/>
        <w:t>CUADRO 1 (</w:t>
      </w:r>
      <w:r w:rsidRPr="00F605C1">
        <w:rPr>
          <w:i/>
          <w:iCs/>
          <w:lang w:val="es-ES_tradnl"/>
        </w:rPr>
        <w:t>continuación</w:t>
      </w:r>
      <w:r w:rsidRPr="00F605C1">
        <w:rPr>
          <w:lang w:val="es-ES_tradnl"/>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3289"/>
        <w:gridCol w:w="3062"/>
        <w:gridCol w:w="3171"/>
        <w:gridCol w:w="3124"/>
      </w:tblGrid>
      <w:tr w:rsidR="006702C7" w:rsidRPr="00F605C1" w14:paraId="29075BE9" w14:textId="77777777" w:rsidTr="00BC56B1">
        <w:trPr>
          <w:cantSplit/>
          <w:jc w:val="center"/>
        </w:trPr>
        <w:tc>
          <w:tcPr>
            <w:tcW w:w="1813" w:type="dxa"/>
            <w:vAlign w:val="center"/>
          </w:tcPr>
          <w:p w14:paraId="6C63269C" w14:textId="77777777" w:rsidR="006702C7" w:rsidRPr="00F605C1" w:rsidRDefault="006702C7" w:rsidP="00BC56B1">
            <w:pPr>
              <w:pStyle w:val="Tablehead"/>
              <w:rPr>
                <w:lang w:val="es-ES_tradnl"/>
              </w:rPr>
            </w:pPr>
          </w:p>
        </w:tc>
        <w:tc>
          <w:tcPr>
            <w:tcW w:w="3289" w:type="dxa"/>
            <w:vAlign w:val="center"/>
          </w:tcPr>
          <w:p w14:paraId="32CD1CAB" w14:textId="77777777" w:rsidR="006702C7" w:rsidRPr="00F605C1" w:rsidRDefault="006702C7" w:rsidP="00BC56B1">
            <w:pPr>
              <w:pStyle w:val="Tablehead"/>
              <w:rPr>
                <w:lang w:val="es-ES_tradnl"/>
              </w:rPr>
            </w:pPr>
            <w:r w:rsidRPr="00F605C1">
              <w:rPr>
                <w:lang w:val="es-ES_tradnl"/>
              </w:rPr>
              <w:t>Hybridcast</w:t>
            </w:r>
          </w:p>
        </w:tc>
        <w:tc>
          <w:tcPr>
            <w:tcW w:w="3062" w:type="dxa"/>
            <w:vAlign w:val="center"/>
          </w:tcPr>
          <w:p w14:paraId="01D1987A" w14:textId="77777777" w:rsidR="006702C7" w:rsidRPr="00F605C1" w:rsidRDefault="006702C7" w:rsidP="00BC56B1">
            <w:pPr>
              <w:pStyle w:val="Tablehead"/>
              <w:rPr>
                <w:lang w:val="es-ES_tradnl"/>
              </w:rPr>
            </w:pPr>
            <w:r w:rsidRPr="00F605C1">
              <w:rPr>
                <w:rFonts w:eastAsia="Malgun Gothic"/>
                <w:lang w:val="es-ES_tradnl"/>
              </w:rPr>
              <w:t>HbbTV</w:t>
            </w:r>
          </w:p>
        </w:tc>
        <w:tc>
          <w:tcPr>
            <w:tcW w:w="3171" w:type="dxa"/>
            <w:vAlign w:val="center"/>
          </w:tcPr>
          <w:p w14:paraId="60D33751" w14:textId="77777777" w:rsidR="006702C7" w:rsidRPr="00F605C1" w:rsidRDefault="006702C7" w:rsidP="00BC56B1">
            <w:pPr>
              <w:pStyle w:val="Tablehead"/>
              <w:rPr>
                <w:rFonts w:eastAsia="Malgun Gothic"/>
                <w:lang w:val="es-ES_tradnl"/>
              </w:rPr>
            </w:pPr>
            <w:r w:rsidRPr="00F605C1">
              <w:rPr>
                <w:lang w:val="es-ES_tradnl" w:eastAsia="ja-JP"/>
              </w:rPr>
              <w:t>TOPSmedia</w:t>
            </w:r>
          </w:p>
        </w:tc>
        <w:tc>
          <w:tcPr>
            <w:tcW w:w="3124" w:type="dxa"/>
          </w:tcPr>
          <w:p w14:paraId="21FE04B5" w14:textId="77777777" w:rsidR="006702C7" w:rsidRPr="00F605C1" w:rsidRDefault="006702C7" w:rsidP="00BC56B1">
            <w:pPr>
              <w:pStyle w:val="Tablehead"/>
              <w:rPr>
                <w:rFonts w:eastAsia="Malgun Gothic"/>
                <w:lang w:val="es-ES_tradnl"/>
              </w:rPr>
            </w:pPr>
            <w:r w:rsidRPr="00F605C1">
              <w:rPr>
                <w:rFonts w:eastAsia="Malgun Gothic"/>
                <w:lang w:val="es-ES_tradnl"/>
              </w:rPr>
              <w:t>Ginga</w:t>
            </w:r>
          </w:p>
        </w:tc>
      </w:tr>
      <w:tr w:rsidR="002418B2" w:rsidRPr="00F605C1" w14:paraId="62AE69DB" w14:textId="77777777" w:rsidTr="0030505D">
        <w:trPr>
          <w:cantSplit/>
          <w:jc w:val="center"/>
        </w:trPr>
        <w:tc>
          <w:tcPr>
            <w:tcW w:w="1813" w:type="dxa"/>
          </w:tcPr>
          <w:p w14:paraId="7CD5FA77" w14:textId="77777777" w:rsidR="002418B2" w:rsidRPr="00F605C1" w:rsidRDefault="002418B2" w:rsidP="0030505D">
            <w:pPr>
              <w:pStyle w:val="Tabletext"/>
              <w:jc w:val="left"/>
              <w:rPr>
                <w:lang w:val="es-ES_tradnl"/>
              </w:rPr>
            </w:pPr>
            <w:r w:rsidRPr="00F605C1">
              <w:rPr>
                <w:lang w:val="es-ES_tradnl"/>
              </w:rPr>
              <w:t>Integridad y seguridad del servicio</w:t>
            </w:r>
          </w:p>
        </w:tc>
        <w:tc>
          <w:tcPr>
            <w:tcW w:w="3289" w:type="dxa"/>
          </w:tcPr>
          <w:p w14:paraId="37F6B4C6" w14:textId="77777777" w:rsidR="002418B2" w:rsidRPr="00F605C1" w:rsidRDefault="002418B2" w:rsidP="0030505D">
            <w:pPr>
              <w:pStyle w:val="Tabletext"/>
              <w:ind w:right="-57"/>
              <w:jc w:val="left"/>
              <w:rPr>
                <w:szCs w:val="24"/>
                <w:lang w:val="es-ES_tradnl" w:eastAsia="ja-JP"/>
              </w:rPr>
            </w:pPr>
            <w:r w:rsidRPr="00F605C1">
              <w:rPr>
                <w:szCs w:val="24"/>
                <w:lang w:val="es-ES_tradnl"/>
              </w:rPr>
              <w:t xml:space="preserve">Se considera que las aplicaciones orientadas al servicio facilitadas por aplicaciones gestionadas orientadas a la radiodifusión están bajo el control de señales facilitadas por los radiodifusores en todo momento. </w:t>
            </w:r>
            <w:r>
              <w:rPr>
                <w:szCs w:val="24"/>
                <w:lang w:val="es-ES_tradnl"/>
              </w:rPr>
              <w:t>En el caso de</w:t>
            </w:r>
            <w:r w:rsidRPr="00F605C1">
              <w:rPr>
                <w:szCs w:val="24"/>
                <w:lang w:val="es-ES_tradnl"/>
              </w:rPr>
              <w:t xml:space="preserve"> las aplicaciones autónomas facilitadas por aplicaciones gestionadas no orientadas a la radiodifusión</w:t>
            </w:r>
            <w:r w:rsidRPr="004A474B">
              <w:t xml:space="preserve"> </w:t>
            </w:r>
            <w:r w:rsidRPr="004A474B">
              <w:rPr>
                <w:szCs w:val="24"/>
                <w:lang w:val="es-ES_tradnl"/>
              </w:rPr>
              <w:t xml:space="preserve">y aplicaciones gestionadas </w:t>
            </w:r>
            <w:r>
              <w:rPr>
                <w:szCs w:val="24"/>
                <w:lang w:val="es-ES_tradnl"/>
              </w:rPr>
              <w:t>independientes de la radiodifusión</w:t>
            </w:r>
            <w:r w:rsidRPr="00F605C1">
              <w:rPr>
                <w:szCs w:val="24"/>
                <w:lang w:val="es-ES_tradnl"/>
              </w:rPr>
              <w:t>, los radiodifusores pueden conceder permisos e imponer condiciones para la ejecución de cada aplicación</w:t>
            </w:r>
            <w:r w:rsidRPr="00F605C1">
              <w:rPr>
                <w:szCs w:val="24"/>
                <w:lang w:val="es-ES_tradnl" w:eastAsia="ja-JP"/>
              </w:rPr>
              <w:t>.</w:t>
            </w:r>
          </w:p>
        </w:tc>
        <w:tc>
          <w:tcPr>
            <w:tcW w:w="3062" w:type="dxa"/>
          </w:tcPr>
          <w:p w14:paraId="0E81DEFB" w14:textId="77777777" w:rsidR="002418B2" w:rsidRPr="00F605C1" w:rsidRDefault="002418B2" w:rsidP="0030505D">
            <w:pPr>
              <w:pStyle w:val="Tabletext"/>
              <w:ind w:right="-57"/>
              <w:jc w:val="left"/>
              <w:rPr>
                <w:color w:val="000000"/>
                <w:kern w:val="24"/>
                <w:lang w:val="es-ES_tradnl" w:eastAsia="ja-JP"/>
              </w:rPr>
            </w:pPr>
            <w:r w:rsidRPr="00F605C1">
              <w:rPr>
                <w:color w:val="000000"/>
                <w:kern w:val="24"/>
                <w:lang w:val="es-ES_tradnl" w:eastAsia="ja-JP"/>
              </w:rPr>
              <w:t>Se considera que las aplicaciones asociadas al servicio facilitadas por aplicaciones relacionadas con la radiodifusión están bajo el control de señales facilitadas por los radiodifusores en todo momento</w:t>
            </w:r>
            <w:r w:rsidRPr="00F605C1">
              <w:rPr>
                <w:rFonts w:eastAsia="Malgun Gothic"/>
                <w:color w:val="000000"/>
                <w:kern w:val="24"/>
                <w:lang w:val="es-ES_tradnl"/>
              </w:rPr>
              <w:t>.</w:t>
            </w:r>
          </w:p>
        </w:tc>
        <w:tc>
          <w:tcPr>
            <w:tcW w:w="3171" w:type="dxa"/>
          </w:tcPr>
          <w:p w14:paraId="27540EDD" w14:textId="77777777" w:rsidR="002418B2" w:rsidRPr="00F605C1" w:rsidRDefault="002418B2" w:rsidP="0030505D">
            <w:pPr>
              <w:pStyle w:val="Tabletext"/>
              <w:keepNext/>
              <w:keepLines/>
              <w:jc w:val="left"/>
              <w:rPr>
                <w:color w:val="000000"/>
                <w:kern w:val="24"/>
                <w:lang w:val="es-ES_tradnl" w:eastAsia="ja-JP"/>
              </w:rPr>
            </w:pPr>
            <w:r w:rsidRPr="00F605C1">
              <w:rPr>
                <w:color w:val="000000"/>
                <w:kern w:val="24"/>
                <w:lang w:val="es-ES_tradnl" w:eastAsia="ja-JP"/>
              </w:rPr>
              <w:t>Se considera que las aplicaciones asociadas al servicio facilitadas por aplicaciones de señalización y aplicaciones de activación de la radiodifusión están bajo el control de los radiodifusores en todo momento.</w:t>
            </w:r>
          </w:p>
          <w:p w14:paraId="5ECAF94B" w14:textId="77777777" w:rsidR="002418B2" w:rsidRPr="00F605C1" w:rsidRDefault="002418B2" w:rsidP="0030505D">
            <w:pPr>
              <w:pStyle w:val="Tabletext"/>
              <w:keepNext/>
              <w:keepLines/>
              <w:jc w:val="left"/>
              <w:rPr>
                <w:color w:val="000000"/>
                <w:kern w:val="24"/>
                <w:lang w:val="es-ES_tradnl" w:eastAsia="ja-JP"/>
              </w:rPr>
            </w:pPr>
            <w:r w:rsidRPr="00F605C1">
              <w:rPr>
                <w:color w:val="000000"/>
                <w:kern w:val="24"/>
                <w:lang w:val="es-ES_tradnl" w:eastAsia="ja-JP"/>
              </w:rPr>
              <w:t>Por otra parte, se considera que las aplicaciones descargadas de la tienda y las aplicaciones de activación de la radiodifusión dependen del permiso de los radiodifusores y están controladas por ellos.</w:t>
            </w:r>
          </w:p>
        </w:tc>
        <w:tc>
          <w:tcPr>
            <w:tcW w:w="3124" w:type="dxa"/>
          </w:tcPr>
          <w:p w14:paraId="2BCA9740" w14:textId="77777777" w:rsidR="002418B2" w:rsidRPr="00F605C1" w:rsidRDefault="002418B2" w:rsidP="0030505D">
            <w:pPr>
              <w:pStyle w:val="Tabletext"/>
              <w:jc w:val="left"/>
              <w:rPr>
                <w:rFonts w:asciiTheme="majorBidi" w:hAnsiTheme="majorBidi" w:cstheme="majorBidi"/>
                <w:kern w:val="24"/>
                <w:lang w:val="es-ES_tradnl" w:eastAsia="ja-JP"/>
              </w:rPr>
            </w:pPr>
            <w:r w:rsidRPr="00F605C1">
              <w:rPr>
                <w:color w:val="000000"/>
                <w:kern w:val="24"/>
                <w:lang w:val="es-ES_tradnl" w:eastAsia="ja-JP"/>
              </w:rPr>
              <w:t xml:space="preserve">Las aplicaciones asociadas al servicio y algunas aplicaciones autónomas están bajo el control de las señales emitidas por </w:t>
            </w:r>
            <w:r w:rsidRPr="00F605C1">
              <w:rPr>
                <w:rFonts w:asciiTheme="majorBidi" w:hAnsiTheme="majorBidi" w:cstheme="majorBidi"/>
                <w:color w:val="000000"/>
                <w:kern w:val="24"/>
                <w:lang w:val="es-ES_tradnl" w:eastAsia="ja-JP"/>
              </w:rPr>
              <w:t>los radiodifusores</w:t>
            </w:r>
            <w:r w:rsidRPr="00F605C1">
              <w:rPr>
                <w:rFonts w:asciiTheme="majorBidi" w:hAnsiTheme="majorBidi" w:cstheme="majorBidi"/>
                <w:kern w:val="24"/>
                <w:lang w:val="es-ES_tradnl" w:eastAsia="ja-JP"/>
              </w:rPr>
              <w:t>.</w:t>
            </w:r>
          </w:p>
          <w:p w14:paraId="16194666" w14:textId="77777777" w:rsidR="002418B2" w:rsidRPr="00F605C1" w:rsidRDefault="002418B2" w:rsidP="0030505D">
            <w:pPr>
              <w:pStyle w:val="Tabletext"/>
              <w:jc w:val="left"/>
              <w:rPr>
                <w:color w:val="000000"/>
                <w:kern w:val="24"/>
                <w:lang w:val="es-ES_tradnl" w:eastAsia="ja-JP"/>
              </w:rPr>
            </w:pPr>
            <w:r w:rsidRPr="00F605C1">
              <w:rPr>
                <w:rFonts w:asciiTheme="majorBidi" w:hAnsiTheme="majorBidi" w:cstheme="majorBidi"/>
                <w:kern w:val="24"/>
                <w:lang w:val="es-ES_tradnl" w:eastAsia="ja-JP"/>
              </w:rPr>
              <w:t xml:space="preserve">Para las aplicaciones independientes de la radiodifusión, los radiodifusores pueden </w:t>
            </w:r>
            <w:r w:rsidRPr="00F605C1">
              <w:rPr>
                <w:color w:val="000000"/>
                <w:kern w:val="24"/>
                <w:lang w:val="es-ES_tradnl" w:eastAsia="ja-JP"/>
              </w:rPr>
              <w:t>conceder permisos y establecer condiciones para su ejecución.</w:t>
            </w:r>
          </w:p>
        </w:tc>
      </w:tr>
      <w:tr w:rsidR="00942F29" w:rsidRPr="00942F29" w14:paraId="2EEE61E6" w14:textId="77777777" w:rsidTr="0030505D">
        <w:trPr>
          <w:cantSplit/>
          <w:jc w:val="center"/>
        </w:trPr>
        <w:tc>
          <w:tcPr>
            <w:tcW w:w="1813" w:type="dxa"/>
          </w:tcPr>
          <w:p w14:paraId="2CBBE186" w14:textId="4981C4F6" w:rsidR="00942F29" w:rsidRPr="00F605C1" w:rsidRDefault="00942F29" w:rsidP="00942F29">
            <w:pPr>
              <w:pStyle w:val="Tabletext"/>
              <w:jc w:val="left"/>
              <w:rPr>
                <w:lang w:val="es-ES_tradnl"/>
              </w:rPr>
            </w:pPr>
            <w:r w:rsidRPr="00F605C1">
              <w:rPr>
                <w:lang w:val="es-ES_tradnl"/>
              </w:rPr>
              <w:t>Protección de la privacidad del usuario extremo</w:t>
            </w:r>
          </w:p>
        </w:tc>
        <w:tc>
          <w:tcPr>
            <w:tcW w:w="3289" w:type="dxa"/>
          </w:tcPr>
          <w:p w14:paraId="3EC78DFF" w14:textId="126DE058" w:rsidR="00942F29" w:rsidRPr="00F605C1" w:rsidRDefault="00942F29" w:rsidP="00942F29">
            <w:pPr>
              <w:pStyle w:val="Tabletext"/>
              <w:ind w:right="-57"/>
              <w:jc w:val="left"/>
              <w:rPr>
                <w:szCs w:val="24"/>
                <w:lang w:val="es-ES_tradnl"/>
              </w:rPr>
            </w:pPr>
            <w:r w:rsidRPr="00F605C1">
              <w:rPr>
                <w:lang w:val="es-ES_tradnl" w:eastAsia="ja-JP"/>
              </w:rPr>
              <w:t>Idéntica a la de los navegadores web típicos, es decir, está prohibido el acceso a recursos locales desde una aplicación.</w:t>
            </w:r>
          </w:p>
        </w:tc>
        <w:tc>
          <w:tcPr>
            <w:tcW w:w="3062" w:type="dxa"/>
          </w:tcPr>
          <w:p w14:paraId="089F51F2" w14:textId="1C4454AE" w:rsidR="00942F29" w:rsidRPr="00F605C1" w:rsidRDefault="00942F29" w:rsidP="00942F29">
            <w:pPr>
              <w:pStyle w:val="Tabletext"/>
              <w:ind w:right="-57"/>
              <w:jc w:val="left"/>
              <w:rPr>
                <w:color w:val="000000"/>
                <w:kern w:val="24"/>
                <w:lang w:val="es-ES_tradnl" w:eastAsia="ja-JP"/>
              </w:rPr>
            </w:pPr>
            <w:r w:rsidRPr="00F605C1">
              <w:rPr>
                <w:lang w:val="es-ES_tradnl" w:eastAsia="ja-JP"/>
              </w:rPr>
              <w:t>Idéntica a la de los navegadores web típicos. Para los recursos del carrusel de objetos, se ha especificado para CORS una definición de dominio original utilizando el esquema DVB.</w:t>
            </w:r>
          </w:p>
        </w:tc>
        <w:tc>
          <w:tcPr>
            <w:tcW w:w="3171" w:type="dxa"/>
          </w:tcPr>
          <w:p w14:paraId="63177060" w14:textId="04716058" w:rsidR="00942F29" w:rsidRPr="00F605C1" w:rsidRDefault="00942F29" w:rsidP="00942F29">
            <w:pPr>
              <w:pStyle w:val="Tabletext"/>
              <w:keepNext/>
              <w:keepLines/>
              <w:jc w:val="left"/>
              <w:rPr>
                <w:color w:val="000000"/>
                <w:kern w:val="24"/>
                <w:lang w:val="es-ES_tradnl" w:eastAsia="ja-JP"/>
              </w:rPr>
            </w:pPr>
            <w:r w:rsidRPr="00F605C1">
              <w:rPr>
                <w:lang w:val="es-ES_tradnl" w:eastAsia="ja-JP"/>
              </w:rPr>
              <w:t>Idéntica a la de los navegadores web típicos.</w:t>
            </w:r>
          </w:p>
        </w:tc>
        <w:tc>
          <w:tcPr>
            <w:tcW w:w="3124" w:type="dxa"/>
          </w:tcPr>
          <w:p w14:paraId="153F0D50" w14:textId="0C89CE3D" w:rsidR="00942F29" w:rsidRPr="00F605C1" w:rsidRDefault="00942F29" w:rsidP="00942F29">
            <w:pPr>
              <w:pStyle w:val="Tabletext"/>
              <w:jc w:val="left"/>
              <w:rPr>
                <w:color w:val="000000"/>
                <w:kern w:val="24"/>
                <w:lang w:val="es-ES_tradnl" w:eastAsia="ja-JP"/>
              </w:rPr>
            </w:pPr>
            <w:r w:rsidRPr="00F605C1">
              <w:rPr>
                <w:lang w:val="es-ES_tradnl" w:eastAsia="ja-JP"/>
              </w:rPr>
              <w:t>Idéntica a la de los navegadores web típicos. En el caso de las aplicaciones Ginga</w:t>
            </w:r>
            <w:r w:rsidRPr="00F605C1">
              <w:rPr>
                <w:lang w:val="es-ES_tradnl" w:eastAsia="ja-JP"/>
              </w:rPr>
              <w:noBreakHyphen/>
              <w:t>J, se ejecutan en un entorno de aislamiento con un acceso limitado y controlado al sistema de archivos y propiedades del usuario. Las aplicaciones Ginga pueden utilizar zócalos TLS/SSL para la autenticación del servidor y la seguridad de las comunicaciones del usuario.</w:t>
            </w:r>
          </w:p>
        </w:tc>
      </w:tr>
    </w:tbl>
    <w:p w14:paraId="581FD63E" w14:textId="77777777" w:rsidR="002418B2" w:rsidRPr="00F605C1" w:rsidRDefault="002418B2" w:rsidP="002418B2">
      <w:pPr>
        <w:pStyle w:val="Tablefin"/>
        <w:rPr>
          <w:lang w:val="es-ES_tradnl"/>
        </w:rPr>
      </w:pPr>
    </w:p>
    <w:p w14:paraId="586AE0A3" w14:textId="77777777" w:rsidR="002418B2" w:rsidRPr="00F605C1" w:rsidRDefault="002418B2" w:rsidP="002418B2">
      <w:pPr>
        <w:pStyle w:val="TableNo"/>
        <w:rPr>
          <w:lang w:val="es-ES_tradnl"/>
        </w:rPr>
      </w:pPr>
      <w:r w:rsidRPr="00F605C1">
        <w:rPr>
          <w:lang w:val="es-ES_tradnl"/>
        </w:rPr>
        <w:lastRenderedPageBreak/>
        <w:t>CUADRO 1 (</w:t>
      </w:r>
      <w:r w:rsidRPr="00F605C1">
        <w:rPr>
          <w:i/>
          <w:iCs/>
          <w:lang w:val="es-ES_tradnl"/>
        </w:rPr>
        <w:t>continuación</w:t>
      </w:r>
      <w:r w:rsidRPr="00F605C1">
        <w:rPr>
          <w:lang w:val="es-ES_tradnl"/>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3289"/>
        <w:gridCol w:w="3062"/>
        <w:gridCol w:w="3030"/>
        <w:gridCol w:w="3265"/>
      </w:tblGrid>
      <w:tr w:rsidR="002418B2" w:rsidRPr="00F605C1" w14:paraId="3BE8D9AB" w14:textId="77777777" w:rsidTr="0030505D">
        <w:trPr>
          <w:cantSplit/>
          <w:jc w:val="center"/>
        </w:trPr>
        <w:tc>
          <w:tcPr>
            <w:tcW w:w="1813" w:type="dxa"/>
            <w:vAlign w:val="center"/>
          </w:tcPr>
          <w:p w14:paraId="1738BE6F" w14:textId="77777777" w:rsidR="002418B2" w:rsidRPr="00F605C1" w:rsidRDefault="002418B2" w:rsidP="0030505D">
            <w:pPr>
              <w:pStyle w:val="Tablehead"/>
              <w:rPr>
                <w:lang w:val="es-ES_tradnl"/>
              </w:rPr>
            </w:pPr>
          </w:p>
        </w:tc>
        <w:tc>
          <w:tcPr>
            <w:tcW w:w="3289" w:type="dxa"/>
            <w:vAlign w:val="center"/>
          </w:tcPr>
          <w:p w14:paraId="76EE6D68" w14:textId="77777777" w:rsidR="002418B2" w:rsidRPr="00F605C1" w:rsidRDefault="002418B2" w:rsidP="0030505D">
            <w:pPr>
              <w:pStyle w:val="Tablehead"/>
              <w:rPr>
                <w:lang w:val="es-ES_tradnl"/>
              </w:rPr>
            </w:pPr>
            <w:r w:rsidRPr="00F605C1">
              <w:rPr>
                <w:lang w:val="es-ES_tradnl"/>
              </w:rPr>
              <w:t>Hybridcast</w:t>
            </w:r>
          </w:p>
        </w:tc>
        <w:tc>
          <w:tcPr>
            <w:tcW w:w="3062" w:type="dxa"/>
            <w:vAlign w:val="center"/>
          </w:tcPr>
          <w:p w14:paraId="33E81AC1" w14:textId="77777777" w:rsidR="002418B2" w:rsidRPr="00F605C1" w:rsidRDefault="002418B2" w:rsidP="0030505D">
            <w:pPr>
              <w:pStyle w:val="Tablehead"/>
              <w:rPr>
                <w:lang w:val="es-ES_tradnl"/>
              </w:rPr>
            </w:pPr>
            <w:r w:rsidRPr="00F605C1">
              <w:rPr>
                <w:rFonts w:eastAsia="Malgun Gothic"/>
                <w:lang w:val="es-ES_tradnl"/>
              </w:rPr>
              <w:t>HbbTV</w:t>
            </w:r>
          </w:p>
        </w:tc>
        <w:tc>
          <w:tcPr>
            <w:tcW w:w="3030" w:type="dxa"/>
            <w:vAlign w:val="center"/>
          </w:tcPr>
          <w:p w14:paraId="6A572E36" w14:textId="77777777" w:rsidR="002418B2" w:rsidRPr="00F605C1" w:rsidRDefault="002418B2" w:rsidP="0030505D">
            <w:pPr>
              <w:pStyle w:val="Tablehead"/>
              <w:rPr>
                <w:rFonts w:eastAsia="Malgun Gothic"/>
                <w:lang w:val="es-ES_tradnl"/>
              </w:rPr>
            </w:pPr>
            <w:r w:rsidRPr="00F605C1">
              <w:rPr>
                <w:lang w:val="es-ES_tradnl" w:eastAsia="ja-JP"/>
              </w:rPr>
              <w:t>TOPSmedia</w:t>
            </w:r>
          </w:p>
        </w:tc>
        <w:tc>
          <w:tcPr>
            <w:tcW w:w="3265" w:type="dxa"/>
          </w:tcPr>
          <w:p w14:paraId="2D94AE20" w14:textId="77777777" w:rsidR="002418B2" w:rsidRPr="00F605C1" w:rsidRDefault="002418B2" w:rsidP="0030505D">
            <w:pPr>
              <w:pStyle w:val="Tablehead"/>
              <w:rPr>
                <w:rFonts w:eastAsia="Malgun Gothic"/>
                <w:lang w:val="es-ES_tradnl"/>
              </w:rPr>
            </w:pPr>
            <w:r w:rsidRPr="00F605C1">
              <w:rPr>
                <w:rFonts w:eastAsia="Malgun Gothic"/>
                <w:lang w:val="es-ES_tradnl"/>
              </w:rPr>
              <w:t>Ginga</w:t>
            </w:r>
          </w:p>
        </w:tc>
      </w:tr>
      <w:tr w:rsidR="002418B2" w:rsidRPr="00F605C1" w14:paraId="22F759BA" w14:textId="77777777" w:rsidTr="0030505D">
        <w:trPr>
          <w:cantSplit/>
          <w:jc w:val="center"/>
        </w:trPr>
        <w:tc>
          <w:tcPr>
            <w:tcW w:w="1813" w:type="dxa"/>
          </w:tcPr>
          <w:p w14:paraId="676F6840" w14:textId="77777777" w:rsidR="002418B2" w:rsidRPr="00F605C1" w:rsidRDefault="002418B2" w:rsidP="0030505D">
            <w:pPr>
              <w:pStyle w:val="Tabletext"/>
              <w:jc w:val="left"/>
              <w:rPr>
                <w:lang w:val="es-ES_tradnl"/>
              </w:rPr>
            </w:pPr>
            <w:r w:rsidRPr="00F605C1">
              <w:rPr>
                <w:lang w:val="es-ES_tradnl"/>
              </w:rPr>
              <w:t>Protección del contenido</w:t>
            </w:r>
          </w:p>
        </w:tc>
        <w:tc>
          <w:tcPr>
            <w:tcW w:w="3289" w:type="dxa"/>
          </w:tcPr>
          <w:p w14:paraId="37FF53EA" w14:textId="77777777" w:rsidR="002418B2" w:rsidRPr="00F605C1" w:rsidRDefault="002418B2" w:rsidP="0030505D">
            <w:pPr>
              <w:pStyle w:val="Tabletext"/>
              <w:ind w:right="-57"/>
              <w:jc w:val="left"/>
              <w:rPr>
                <w:lang w:val="es-ES_tradnl" w:eastAsia="ja-JP"/>
              </w:rPr>
            </w:pPr>
            <w:r w:rsidRPr="00F605C1">
              <w:rPr>
                <w:szCs w:val="24"/>
                <w:lang w:val="es-ES_tradnl" w:eastAsia="ja-JP"/>
              </w:rPr>
              <w:t>El contenido de vídeo y audio está protegido por la (DRM). Además, se define un objeto concreto para acceder a las imágenes de vídeo radiodifundido para evitar que una aplicación pueda capturar imágenes.</w:t>
            </w:r>
          </w:p>
        </w:tc>
        <w:tc>
          <w:tcPr>
            <w:tcW w:w="3062" w:type="dxa"/>
          </w:tcPr>
          <w:p w14:paraId="59430ABA" w14:textId="77777777" w:rsidR="002418B2" w:rsidRPr="00F605C1" w:rsidRDefault="002418B2" w:rsidP="0030505D">
            <w:pPr>
              <w:pStyle w:val="Tabletext"/>
              <w:ind w:right="-57"/>
              <w:jc w:val="left"/>
              <w:rPr>
                <w:lang w:val="es-ES_tradnl" w:eastAsia="ja-JP"/>
              </w:rPr>
            </w:pPr>
            <w:r w:rsidRPr="00F605C1">
              <w:rPr>
                <w:rFonts w:eastAsia="Malgun Gothic"/>
                <w:color w:val="000000"/>
                <w:kern w:val="24"/>
                <w:lang w:val="es-ES_tradnl"/>
              </w:rPr>
              <w:t>Con DRM (</w:t>
            </w:r>
            <w:r w:rsidRPr="00F605C1">
              <w:rPr>
                <w:color w:val="000000"/>
                <w:kern w:val="24"/>
                <w:lang w:val="es-ES_tradnl" w:eastAsia="ja-JP"/>
              </w:rPr>
              <w:t>MPEG CENC</w:t>
            </w:r>
            <w:r w:rsidRPr="00F605C1">
              <w:rPr>
                <w:rFonts w:eastAsia="Malgun Gothic"/>
                <w:color w:val="000000"/>
                <w:kern w:val="24"/>
                <w:lang w:val="es-ES_tradnl"/>
              </w:rPr>
              <w:t>). El sistema DRM concreto está definido por cada proveedor de servicio</w:t>
            </w:r>
            <w:r w:rsidRPr="00F605C1">
              <w:rPr>
                <w:color w:val="000000"/>
                <w:kern w:val="24"/>
                <w:lang w:val="es-ES_tradnl" w:eastAsia="ja-JP"/>
              </w:rPr>
              <w:t>.</w:t>
            </w:r>
          </w:p>
        </w:tc>
        <w:tc>
          <w:tcPr>
            <w:tcW w:w="3030" w:type="dxa"/>
          </w:tcPr>
          <w:p w14:paraId="7BFF6FC9" w14:textId="77777777" w:rsidR="002418B2" w:rsidRPr="00F605C1" w:rsidRDefault="002418B2" w:rsidP="0030505D">
            <w:pPr>
              <w:pStyle w:val="Tabletext"/>
              <w:jc w:val="left"/>
              <w:rPr>
                <w:lang w:val="es-ES_tradnl" w:eastAsia="ja-JP"/>
              </w:rPr>
            </w:pPr>
            <w:r w:rsidRPr="00F605C1">
              <w:rPr>
                <w:rFonts w:eastAsia="Malgun Gothic"/>
                <w:color w:val="000000"/>
                <w:kern w:val="24"/>
                <w:lang w:val="es-ES_tradnl"/>
              </w:rPr>
              <w:t>Las aplicaciones pueden presentar contenido protegido con DRM utilizando las API DRM.</w:t>
            </w:r>
          </w:p>
        </w:tc>
        <w:tc>
          <w:tcPr>
            <w:tcW w:w="3265" w:type="dxa"/>
          </w:tcPr>
          <w:p w14:paraId="117079A5" w14:textId="77777777" w:rsidR="002418B2" w:rsidRPr="00F605C1" w:rsidRDefault="002418B2" w:rsidP="0030505D">
            <w:pPr>
              <w:pStyle w:val="Tabletext"/>
              <w:jc w:val="left"/>
              <w:rPr>
                <w:spacing w:val="-4"/>
                <w:lang w:val="es-ES_tradnl" w:eastAsia="ja-JP"/>
              </w:rPr>
            </w:pPr>
            <w:r w:rsidRPr="00F605C1">
              <w:rPr>
                <w:rFonts w:eastAsia="Malgun Gothic"/>
                <w:color w:val="000000"/>
                <w:spacing w:val="-4"/>
                <w:kern w:val="24"/>
                <w:lang w:val="es-ES_tradnl"/>
              </w:rPr>
              <w:t>Ginga soporta los métodos DRM con MPEG CENC. El sistema DRM real lo define cada proveedor de servicios. Ginga también se basa en ABNT NBR 15605-1, que especifica la protección del contenido para la radiodifusión A/V.</w:t>
            </w:r>
          </w:p>
        </w:tc>
      </w:tr>
      <w:tr w:rsidR="002418B2" w:rsidRPr="00F605C1" w14:paraId="410D9C27" w14:textId="77777777" w:rsidTr="0030505D">
        <w:trPr>
          <w:cantSplit/>
          <w:jc w:val="center"/>
        </w:trPr>
        <w:tc>
          <w:tcPr>
            <w:tcW w:w="1813" w:type="dxa"/>
          </w:tcPr>
          <w:p w14:paraId="483A1B25" w14:textId="77777777" w:rsidR="002418B2" w:rsidRPr="00F605C1" w:rsidRDefault="002418B2" w:rsidP="0030505D">
            <w:pPr>
              <w:pStyle w:val="Tabletext"/>
              <w:jc w:val="left"/>
              <w:rPr>
                <w:lang w:val="es-ES_tradnl"/>
              </w:rPr>
            </w:pPr>
            <w:r w:rsidRPr="00F605C1">
              <w:rPr>
                <w:lang w:val="es-ES_tradnl"/>
              </w:rPr>
              <w:t>Colaboración con dispositivos afines</w:t>
            </w:r>
          </w:p>
        </w:tc>
        <w:tc>
          <w:tcPr>
            <w:tcW w:w="3289" w:type="dxa"/>
          </w:tcPr>
          <w:p w14:paraId="783027EA" w14:textId="77777777" w:rsidR="002418B2" w:rsidRPr="00F605C1" w:rsidRDefault="002418B2" w:rsidP="0030505D">
            <w:pPr>
              <w:pStyle w:val="Tabletext"/>
              <w:jc w:val="left"/>
              <w:rPr>
                <w:szCs w:val="24"/>
                <w:lang w:val="es-ES_tradnl"/>
              </w:rPr>
            </w:pPr>
            <w:r w:rsidRPr="00F605C1">
              <w:rPr>
                <w:szCs w:val="24"/>
                <w:lang w:val="es-ES_tradnl"/>
              </w:rPr>
              <w:t>Soportada.</w:t>
            </w:r>
          </w:p>
          <w:p w14:paraId="6A78352A" w14:textId="77777777" w:rsidR="002418B2" w:rsidRPr="00F605C1" w:rsidRDefault="002418B2" w:rsidP="0030505D">
            <w:pPr>
              <w:pStyle w:val="Tabletext"/>
              <w:ind w:right="-57"/>
              <w:jc w:val="left"/>
              <w:rPr>
                <w:szCs w:val="24"/>
                <w:lang w:val="es-ES_tradnl" w:eastAsia="ja-JP"/>
              </w:rPr>
            </w:pPr>
            <w:r w:rsidRPr="00F605C1">
              <w:rPr>
                <w:szCs w:val="24"/>
                <w:lang w:val="es-ES_tradnl"/>
              </w:rPr>
              <w:t>Las API para la comunicación entre aplicaciones en un receptor y en un dispositivo afín permiten crear un servicio básico que utilice dispositivos afines. Además, los modelos de comunicación entre muchas entidades funcionales del receptor y de un dispositivo afín, como las funciones incorporadas, darán lugar a más servicios útiles</w:t>
            </w:r>
            <w:r w:rsidRPr="00F605C1">
              <w:rPr>
                <w:szCs w:val="24"/>
                <w:lang w:val="es-ES_tradnl" w:eastAsia="ja-JP"/>
              </w:rPr>
              <w:t>.</w:t>
            </w:r>
          </w:p>
          <w:p w14:paraId="209C8186" w14:textId="77777777" w:rsidR="002418B2" w:rsidRPr="00F605C1" w:rsidRDefault="002418B2" w:rsidP="0030505D">
            <w:pPr>
              <w:pStyle w:val="Tabletext"/>
              <w:ind w:right="-57"/>
              <w:jc w:val="left"/>
              <w:rPr>
                <w:szCs w:val="24"/>
                <w:lang w:val="es-ES_tradnl"/>
              </w:rPr>
            </w:pPr>
            <w:r w:rsidRPr="00F605C1">
              <w:rPr>
                <w:szCs w:val="24"/>
                <w:lang w:val="es-ES_tradnl"/>
              </w:rPr>
              <w:t>El receptor y los dispositivos afines pueden vincularse con ayuda de una función de descubrimiento de dispositivos. El dispositivo afín vinculado puede controlar un receptor a efectos de la sintonización de un canal de radiodifusión y la puesta en marcha de aplicaciones IBB.</w:t>
            </w:r>
          </w:p>
        </w:tc>
        <w:tc>
          <w:tcPr>
            <w:tcW w:w="3062" w:type="dxa"/>
          </w:tcPr>
          <w:p w14:paraId="2F21AF6C" w14:textId="77777777" w:rsidR="002418B2" w:rsidRPr="00F605C1" w:rsidRDefault="002418B2" w:rsidP="0030505D">
            <w:pPr>
              <w:pStyle w:val="Tabletext"/>
              <w:ind w:right="-57"/>
              <w:jc w:val="left"/>
              <w:rPr>
                <w:color w:val="000000"/>
                <w:kern w:val="24"/>
                <w:lang w:val="es-ES_tradnl" w:eastAsia="ja-JP"/>
              </w:rPr>
            </w:pPr>
            <w:r w:rsidRPr="00F605C1">
              <w:rPr>
                <w:color w:val="000000"/>
                <w:kern w:val="24"/>
                <w:lang w:val="es-ES_tradnl" w:eastAsia="ja-JP"/>
              </w:rPr>
              <w:t>Soportada desde la V2.0.</w:t>
            </w:r>
          </w:p>
        </w:tc>
        <w:tc>
          <w:tcPr>
            <w:tcW w:w="3030" w:type="dxa"/>
          </w:tcPr>
          <w:p w14:paraId="3A538F7C" w14:textId="77777777" w:rsidR="002418B2" w:rsidRPr="00F605C1" w:rsidRDefault="002418B2" w:rsidP="0030505D">
            <w:pPr>
              <w:pStyle w:val="Tabletext"/>
              <w:jc w:val="left"/>
              <w:rPr>
                <w:color w:val="000000"/>
                <w:kern w:val="24"/>
                <w:lang w:val="es-ES_tradnl" w:eastAsia="ja-JP"/>
              </w:rPr>
            </w:pPr>
            <w:r w:rsidRPr="00F605C1">
              <w:rPr>
                <w:color w:val="000000"/>
                <w:kern w:val="24"/>
                <w:lang w:val="es-ES_tradnl" w:eastAsia="ja-JP"/>
              </w:rPr>
              <w:t>Soportada.</w:t>
            </w:r>
          </w:p>
          <w:p w14:paraId="32B46C4D" w14:textId="77777777" w:rsidR="002418B2" w:rsidRPr="00F605C1" w:rsidRDefault="002418B2" w:rsidP="0030505D">
            <w:pPr>
              <w:pStyle w:val="Tabletext"/>
              <w:jc w:val="left"/>
              <w:rPr>
                <w:color w:val="000000"/>
                <w:kern w:val="24"/>
                <w:lang w:val="es-ES_tradnl" w:eastAsia="ja-JP"/>
              </w:rPr>
            </w:pPr>
            <w:r w:rsidRPr="00F605C1">
              <w:rPr>
                <w:color w:val="000000"/>
                <w:kern w:val="24"/>
                <w:lang w:val="es-ES_tradnl" w:eastAsia="ja-JP"/>
              </w:rPr>
              <w:t>La aplicación de televisión inteligente que utiliza API multipantalla puede descubrir dispositivos afines, como teléfonos inteligentes o tabletas, y comunicar con ellos.</w:t>
            </w:r>
          </w:p>
        </w:tc>
        <w:tc>
          <w:tcPr>
            <w:tcW w:w="3265" w:type="dxa"/>
          </w:tcPr>
          <w:p w14:paraId="4EABA129" w14:textId="77777777" w:rsidR="002418B2" w:rsidRPr="00F605C1" w:rsidRDefault="002418B2" w:rsidP="0030505D">
            <w:pPr>
              <w:pStyle w:val="Tabletext"/>
              <w:jc w:val="left"/>
              <w:rPr>
                <w:color w:val="000000"/>
                <w:kern w:val="24"/>
                <w:lang w:val="es-ES_tradnl" w:eastAsia="ja-JP"/>
              </w:rPr>
            </w:pPr>
            <w:r w:rsidRPr="00F605C1">
              <w:rPr>
                <w:color w:val="000000"/>
                <w:kern w:val="24"/>
                <w:lang w:val="es-ES_tradnl" w:eastAsia="ja-JP"/>
              </w:rPr>
              <w:t>Soportada. Se soportan distintos niveles de abstracción.</w:t>
            </w:r>
          </w:p>
          <w:p w14:paraId="29527DE8" w14:textId="77777777" w:rsidR="002418B2" w:rsidRPr="00F605C1" w:rsidRDefault="002418B2" w:rsidP="0030505D">
            <w:pPr>
              <w:pStyle w:val="Tabletext"/>
              <w:jc w:val="left"/>
              <w:rPr>
                <w:color w:val="000000"/>
                <w:kern w:val="24"/>
                <w:lang w:val="es-ES_tradnl" w:eastAsia="ja-JP"/>
              </w:rPr>
            </w:pPr>
            <w:r w:rsidRPr="00F605C1">
              <w:rPr>
                <w:color w:val="000000"/>
                <w:kern w:val="24"/>
                <w:lang w:val="es-ES_tradnl" w:eastAsia="ja-JP"/>
              </w:rPr>
              <w:t>En Ginga-NCL, una API multidispositivo opcional facilita la colaboración con dispositivos mediante la identificación de dispositivos como clases (grupos) que pueden utilizarse para lograr que los medios sincronizados sean transparentes para el programador.</w:t>
            </w:r>
          </w:p>
          <w:p w14:paraId="5CB50938" w14:textId="77777777" w:rsidR="002418B2" w:rsidRPr="00F605C1" w:rsidRDefault="002418B2" w:rsidP="0030505D">
            <w:pPr>
              <w:pStyle w:val="Tabletext"/>
              <w:jc w:val="left"/>
              <w:rPr>
                <w:color w:val="000000"/>
                <w:kern w:val="24"/>
                <w:lang w:val="es-ES_tradnl" w:eastAsia="ja-JP"/>
              </w:rPr>
            </w:pPr>
            <w:r w:rsidRPr="00F605C1">
              <w:rPr>
                <w:color w:val="000000"/>
                <w:kern w:val="24"/>
                <w:lang w:val="es-ES_tradnl" w:eastAsia="ja-JP"/>
              </w:rPr>
              <w:t>Las aplicaciones Ginga pueden utilizar las API de red disponibles para implementar protocolos de descubrimiento y comunicación entre el receptor de TVD y los dispositivos de usuario.</w:t>
            </w:r>
          </w:p>
          <w:p w14:paraId="282F7E50" w14:textId="77777777" w:rsidR="002418B2" w:rsidRPr="00F605C1" w:rsidRDefault="002418B2" w:rsidP="0030505D">
            <w:pPr>
              <w:pStyle w:val="Tabletext"/>
              <w:jc w:val="left"/>
              <w:rPr>
                <w:color w:val="000000"/>
                <w:kern w:val="24"/>
                <w:lang w:val="es-ES_tradnl" w:eastAsia="ja-JP"/>
              </w:rPr>
            </w:pPr>
            <w:r w:rsidRPr="00F605C1">
              <w:rPr>
                <w:color w:val="000000"/>
                <w:kern w:val="24"/>
                <w:lang w:val="es-ES_tradnl" w:eastAsia="ja-JP"/>
              </w:rPr>
              <w:t>Los servicios web de Ginga</w:t>
            </w:r>
            <w:r w:rsidRPr="00F605C1">
              <w:rPr>
                <w:color w:val="000000"/>
                <w:kern w:val="24"/>
                <w:lang w:val="es-ES_tradnl" w:eastAsia="ja-JP"/>
              </w:rPr>
              <w:noBreakHyphen/>
              <w:t>CC permiten la colaboración del dispositivo afín con las aplicaciones de Ginga y los contenidos de la radiodifusión.</w:t>
            </w:r>
          </w:p>
        </w:tc>
      </w:tr>
    </w:tbl>
    <w:p w14:paraId="4DD4E514" w14:textId="77777777" w:rsidR="00942F29" w:rsidRPr="00F605C1" w:rsidRDefault="00942F29" w:rsidP="00942F29">
      <w:pPr>
        <w:pStyle w:val="TableNo"/>
        <w:rPr>
          <w:lang w:val="es-ES_tradnl"/>
        </w:rPr>
      </w:pPr>
      <w:r w:rsidRPr="00F605C1">
        <w:rPr>
          <w:lang w:val="es-ES_tradnl"/>
        </w:rPr>
        <w:lastRenderedPageBreak/>
        <w:t>CUADRO 1 (</w:t>
      </w:r>
      <w:r w:rsidRPr="00F605C1">
        <w:rPr>
          <w:i/>
          <w:iCs/>
          <w:lang w:val="es-ES_tradnl"/>
        </w:rPr>
        <w:t>fin</w:t>
      </w:r>
      <w:r w:rsidRPr="00F605C1">
        <w:rPr>
          <w:lang w:val="es-ES_tradnl"/>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3289"/>
        <w:gridCol w:w="3062"/>
        <w:gridCol w:w="3030"/>
        <w:gridCol w:w="3265"/>
      </w:tblGrid>
      <w:tr w:rsidR="00942F29" w:rsidRPr="00F605C1" w14:paraId="6B7A8B11" w14:textId="77777777" w:rsidTr="00BC56B1">
        <w:trPr>
          <w:cantSplit/>
          <w:jc w:val="center"/>
        </w:trPr>
        <w:tc>
          <w:tcPr>
            <w:tcW w:w="1813" w:type="dxa"/>
            <w:vAlign w:val="center"/>
          </w:tcPr>
          <w:p w14:paraId="7B651318" w14:textId="77777777" w:rsidR="00942F29" w:rsidRPr="00F605C1" w:rsidRDefault="00942F29" w:rsidP="00BC56B1">
            <w:pPr>
              <w:pStyle w:val="Tablehead"/>
              <w:rPr>
                <w:lang w:val="es-ES_tradnl"/>
              </w:rPr>
            </w:pPr>
          </w:p>
        </w:tc>
        <w:tc>
          <w:tcPr>
            <w:tcW w:w="3289" w:type="dxa"/>
            <w:vAlign w:val="center"/>
          </w:tcPr>
          <w:p w14:paraId="6F9A6FF5" w14:textId="77777777" w:rsidR="00942F29" w:rsidRPr="00F605C1" w:rsidRDefault="00942F29" w:rsidP="00BC56B1">
            <w:pPr>
              <w:pStyle w:val="Tablehead"/>
              <w:rPr>
                <w:lang w:val="es-ES_tradnl"/>
              </w:rPr>
            </w:pPr>
            <w:r w:rsidRPr="00F605C1">
              <w:rPr>
                <w:lang w:val="es-ES_tradnl"/>
              </w:rPr>
              <w:t>Hybridcast</w:t>
            </w:r>
          </w:p>
        </w:tc>
        <w:tc>
          <w:tcPr>
            <w:tcW w:w="3062" w:type="dxa"/>
            <w:vAlign w:val="center"/>
          </w:tcPr>
          <w:p w14:paraId="12C60E1B" w14:textId="77777777" w:rsidR="00942F29" w:rsidRPr="00F605C1" w:rsidRDefault="00942F29" w:rsidP="00BC56B1">
            <w:pPr>
              <w:pStyle w:val="Tablehead"/>
              <w:rPr>
                <w:lang w:val="es-ES_tradnl"/>
              </w:rPr>
            </w:pPr>
            <w:r w:rsidRPr="00F605C1">
              <w:rPr>
                <w:rFonts w:eastAsia="Malgun Gothic"/>
                <w:lang w:val="es-ES_tradnl"/>
              </w:rPr>
              <w:t>HbbTV</w:t>
            </w:r>
          </w:p>
        </w:tc>
        <w:tc>
          <w:tcPr>
            <w:tcW w:w="3030" w:type="dxa"/>
            <w:vAlign w:val="center"/>
          </w:tcPr>
          <w:p w14:paraId="5317DE46" w14:textId="77777777" w:rsidR="00942F29" w:rsidRPr="00F605C1" w:rsidRDefault="00942F29" w:rsidP="00BC56B1">
            <w:pPr>
              <w:pStyle w:val="Tablehead"/>
              <w:rPr>
                <w:rFonts w:eastAsia="Malgun Gothic"/>
                <w:lang w:val="es-ES_tradnl"/>
              </w:rPr>
            </w:pPr>
            <w:r w:rsidRPr="00F605C1">
              <w:rPr>
                <w:lang w:val="es-ES_tradnl" w:eastAsia="ja-JP"/>
              </w:rPr>
              <w:t>TOPSmedia</w:t>
            </w:r>
          </w:p>
        </w:tc>
        <w:tc>
          <w:tcPr>
            <w:tcW w:w="3265" w:type="dxa"/>
          </w:tcPr>
          <w:p w14:paraId="55B713AC" w14:textId="77777777" w:rsidR="00942F29" w:rsidRPr="00F605C1" w:rsidRDefault="00942F29" w:rsidP="00BC56B1">
            <w:pPr>
              <w:pStyle w:val="Tablehead"/>
              <w:rPr>
                <w:rFonts w:eastAsia="Malgun Gothic"/>
                <w:lang w:val="es-ES_tradnl"/>
              </w:rPr>
            </w:pPr>
            <w:r w:rsidRPr="00F605C1">
              <w:rPr>
                <w:rFonts w:eastAsia="Malgun Gothic"/>
                <w:lang w:val="es-ES_tradnl"/>
              </w:rPr>
              <w:t>Ginga</w:t>
            </w:r>
          </w:p>
        </w:tc>
      </w:tr>
      <w:tr w:rsidR="002418B2" w:rsidRPr="00F605C1" w14:paraId="5ED68942" w14:textId="77777777" w:rsidTr="0030505D">
        <w:trPr>
          <w:cantSplit/>
          <w:jc w:val="center"/>
        </w:trPr>
        <w:tc>
          <w:tcPr>
            <w:tcW w:w="1813" w:type="dxa"/>
          </w:tcPr>
          <w:p w14:paraId="422C5CE2" w14:textId="77777777" w:rsidR="002418B2" w:rsidRPr="00F605C1" w:rsidRDefault="002418B2" w:rsidP="0030505D">
            <w:pPr>
              <w:pStyle w:val="Tabletext"/>
              <w:jc w:val="left"/>
              <w:rPr>
                <w:lang w:val="es-ES_tradnl"/>
              </w:rPr>
            </w:pPr>
            <w:r w:rsidRPr="00F605C1">
              <w:rPr>
                <w:lang w:val="es-ES_tradnl" w:eastAsia="ja-JP"/>
              </w:rPr>
              <w:t>Reproducción de VOD</w:t>
            </w:r>
          </w:p>
        </w:tc>
        <w:tc>
          <w:tcPr>
            <w:tcW w:w="3289" w:type="dxa"/>
          </w:tcPr>
          <w:p w14:paraId="3AF42657" w14:textId="77777777" w:rsidR="002418B2" w:rsidRPr="00F605C1" w:rsidRDefault="002418B2" w:rsidP="0030505D">
            <w:pPr>
              <w:pStyle w:val="Tabletext"/>
              <w:jc w:val="left"/>
              <w:rPr>
                <w:szCs w:val="24"/>
                <w:lang w:val="es-ES_tradnl"/>
              </w:rPr>
            </w:pPr>
            <w:r w:rsidRPr="00F605C1">
              <w:rPr>
                <w:szCs w:val="24"/>
                <w:lang w:val="es-ES_tradnl" w:eastAsia="ja-JP"/>
              </w:rPr>
              <w:t>La aplicación vinculada al contenido VOD puede iniciarse «sintonizando» el contenido. Ocurre lo mismo que con las grabaciones.</w:t>
            </w:r>
          </w:p>
        </w:tc>
        <w:tc>
          <w:tcPr>
            <w:tcW w:w="3062" w:type="dxa"/>
          </w:tcPr>
          <w:p w14:paraId="436FA216" w14:textId="77777777" w:rsidR="002418B2" w:rsidRPr="00F605C1" w:rsidRDefault="002418B2" w:rsidP="0030505D">
            <w:pPr>
              <w:pStyle w:val="Tabletext"/>
              <w:ind w:right="-57"/>
              <w:jc w:val="left"/>
              <w:rPr>
                <w:color w:val="000000"/>
                <w:kern w:val="24"/>
                <w:lang w:val="es-ES_tradnl" w:eastAsia="ja-JP"/>
              </w:rPr>
            </w:pPr>
            <w:r w:rsidRPr="00F605C1">
              <w:rPr>
                <w:color w:val="000000"/>
                <w:kern w:val="24"/>
                <w:lang w:val="es-ES_tradnl" w:eastAsia="ja-JP"/>
              </w:rPr>
              <w:t>Soportada</w:t>
            </w:r>
          </w:p>
        </w:tc>
        <w:tc>
          <w:tcPr>
            <w:tcW w:w="3030" w:type="dxa"/>
          </w:tcPr>
          <w:p w14:paraId="2CA9EE99" w14:textId="77777777" w:rsidR="002418B2" w:rsidRPr="00F605C1" w:rsidRDefault="002418B2" w:rsidP="0030505D">
            <w:pPr>
              <w:pStyle w:val="Tabletext"/>
              <w:jc w:val="left"/>
              <w:rPr>
                <w:color w:val="000000"/>
                <w:kern w:val="24"/>
                <w:lang w:val="es-ES_tradnl" w:eastAsia="ja-JP"/>
              </w:rPr>
            </w:pPr>
            <w:r w:rsidRPr="00F605C1">
              <w:rPr>
                <w:color w:val="000000"/>
                <w:kern w:val="24"/>
                <w:lang w:val="es-ES_tradnl" w:eastAsia="ja-JP"/>
              </w:rPr>
              <w:t>Soportada</w:t>
            </w:r>
          </w:p>
        </w:tc>
        <w:tc>
          <w:tcPr>
            <w:tcW w:w="3265" w:type="dxa"/>
          </w:tcPr>
          <w:p w14:paraId="0E333DCD" w14:textId="77777777" w:rsidR="002418B2" w:rsidRPr="00F605C1" w:rsidRDefault="002418B2" w:rsidP="0030505D">
            <w:pPr>
              <w:pStyle w:val="Tabletext"/>
              <w:jc w:val="left"/>
              <w:rPr>
                <w:color w:val="000000"/>
                <w:kern w:val="24"/>
                <w:lang w:val="es-ES_tradnl" w:eastAsia="ja-JP"/>
              </w:rPr>
            </w:pPr>
            <w:r w:rsidRPr="00F605C1">
              <w:rPr>
                <w:color w:val="000000"/>
                <w:kern w:val="24"/>
                <w:lang w:val="es-ES_tradnl" w:eastAsia="ja-JP"/>
              </w:rPr>
              <w:t>Soportada</w:t>
            </w:r>
          </w:p>
        </w:tc>
      </w:tr>
      <w:tr w:rsidR="002418B2" w:rsidRPr="00F605C1" w14:paraId="3999CA59" w14:textId="77777777" w:rsidTr="0030505D">
        <w:trPr>
          <w:cantSplit/>
          <w:jc w:val="center"/>
        </w:trPr>
        <w:tc>
          <w:tcPr>
            <w:tcW w:w="1813" w:type="dxa"/>
          </w:tcPr>
          <w:p w14:paraId="00D6C0FF" w14:textId="77777777" w:rsidR="002418B2" w:rsidRPr="00F605C1" w:rsidRDefault="002418B2" w:rsidP="0030505D">
            <w:pPr>
              <w:pStyle w:val="Tabletext"/>
              <w:jc w:val="left"/>
              <w:rPr>
                <w:lang w:val="es-ES_tradnl"/>
              </w:rPr>
            </w:pPr>
            <w:r w:rsidRPr="00F605C1">
              <w:rPr>
                <w:lang w:val="es-ES_tradnl" w:eastAsia="ja-JP"/>
              </w:rPr>
              <w:t>Aplicabilidad a la TVUAD</w:t>
            </w:r>
          </w:p>
        </w:tc>
        <w:tc>
          <w:tcPr>
            <w:tcW w:w="3289" w:type="dxa"/>
          </w:tcPr>
          <w:p w14:paraId="49B69488" w14:textId="77777777" w:rsidR="002418B2" w:rsidRPr="00F605C1" w:rsidRDefault="002418B2" w:rsidP="0030505D">
            <w:pPr>
              <w:pStyle w:val="Tabletext"/>
              <w:ind w:right="-57"/>
              <w:jc w:val="left"/>
              <w:rPr>
                <w:szCs w:val="24"/>
                <w:lang w:val="es-ES_tradnl"/>
              </w:rPr>
            </w:pPr>
            <w:r w:rsidRPr="00F605C1">
              <w:rPr>
                <w:szCs w:val="24"/>
                <w:lang w:val="es-ES_tradnl" w:eastAsia="ja-JP"/>
              </w:rPr>
              <w:t>Hybridcast no tiene una resolución máxima determinada, por lo que se soporta la TVUAD. En ARIB STD-B62 se define cómo funciona el entorno de aplicación Hybridcast con señales TVUAD MMT o MPEG2-TS.</w:t>
            </w:r>
          </w:p>
        </w:tc>
        <w:tc>
          <w:tcPr>
            <w:tcW w:w="3062" w:type="dxa"/>
          </w:tcPr>
          <w:p w14:paraId="7C6D1173" w14:textId="77777777" w:rsidR="002418B2" w:rsidRPr="00F605C1" w:rsidRDefault="002418B2" w:rsidP="0030505D">
            <w:pPr>
              <w:pStyle w:val="Tabletext"/>
              <w:jc w:val="left"/>
              <w:rPr>
                <w:rFonts w:eastAsia="Malgun Gothic"/>
                <w:color w:val="000000"/>
                <w:kern w:val="24"/>
                <w:lang w:val="es-ES_tradnl"/>
              </w:rPr>
            </w:pPr>
            <w:r w:rsidRPr="00F605C1">
              <w:rPr>
                <w:rFonts w:eastAsia="Malgun Gothic"/>
                <w:color w:val="000000"/>
                <w:kern w:val="24"/>
                <w:lang w:val="es-ES_tradnl"/>
              </w:rPr>
              <w:t>Soportada para la parte de radiodifusión.</w:t>
            </w:r>
          </w:p>
          <w:p w14:paraId="7F437198" w14:textId="77777777" w:rsidR="002418B2" w:rsidRPr="00F605C1" w:rsidRDefault="002418B2" w:rsidP="0030505D">
            <w:pPr>
              <w:pStyle w:val="Tabletext"/>
              <w:ind w:right="-57"/>
              <w:jc w:val="left"/>
              <w:rPr>
                <w:color w:val="000000"/>
                <w:kern w:val="24"/>
                <w:lang w:val="es-ES_tradnl" w:eastAsia="ja-JP"/>
              </w:rPr>
            </w:pPr>
            <w:r w:rsidRPr="00F605C1">
              <w:rPr>
                <w:rFonts w:eastAsia="Malgun Gothic"/>
                <w:color w:val="000000"/>
                <w:kern w:val="24"/>
                <w:lang w:val="es-ES_tradnl"/>
              </w:rPr>
              <w:t>Soportada para la parte de banda ancha desde la V2.0 (UIT-T H.265, HDR y HFR (para HEVC a través de DASH), resolución 4K, NGA).</w:t>
            </w:r>
          </w:p>
        </w:tc>
        <w:tc>
          <w:tcPr>
            <w:tcW w:w="3030" w:type="dxa"/>
          </w:tcPr>
          <w:p w14:paraId="5969C822" w14:textId="77777777" w:rsidR="002418B2" w:rsidRPr="00F605C1" w:rsidRDefault="002418B2" w:rsidP="0030505D">
            <w:pPr>
              <w:pStyle w:val="Tabletext"/>
              <w:jc w:val="left"/>
              <w:rPr>
                <w:color w:val="000000"/>
                <w:kern w:val="24"/>
                <w:lang w:val="es-ES_tradnl" w:eastAsia="ja-JP"/>
              </w:rPr>
            </w:pPr>
            <w:r w:rsidRPr="00F605C1">
              <w:rPr>
                <w:rFonts w:eastAsia="Malgun Gothic"/>
                <w:color w:val="000000"/>
                <w:kern w:val="24"/>
                <w:lang w:val="es-ES_tradnl"/>
              </w:rPr>
              <w:t>No soportada por ahora.</w:t>
            </w:r>
          </w:p>
        </w:tc>
        <w:tc>
          <w:tcPr>
            <w:tcW w:w="3265" w:type="dxa"/>
          </w:tcPr>
          <w:p w14:paraId="4A2F9A31" w14:textId="77777777" w:rsidR="002418B2" w:rsidRPr="00F605C1" w:rsidRDefault="002418B2" w:rsidP="0030505D">
            <w:pPr>
              <w:pStyle w:val="Tabletext"/>
              <w:jc w:val="left"/>
              <w:rPr>
                <w:rFonts w:eastAsia="Malgun Gothic"/>
                <w:color w:val="000000"/>
                <w:kern w:val="24"/>
                <w:lang w:val="es-ES_tradnl"/>
              </w:rPr>
            </w:pPr>
            <w:r w:rsidRPr="00F605C1">
              <w:rPr>
                <w:rFonts w:eastAsia="Malgun Gothic"/>
                <w:color w:val="000000"/>
                <w:kern w:val="24"/>
                <w:lang w:val="es-ES_tradnl"/>
              </w:rPr>
              <w:t>Ginga no determina la resolución máxima del vídeo de radiodifusión principal.</w:t>
            </w:r>
          </w:p>
          <w:p w14:paraId="1F3B1B7A" w14:textId="77777777" w:rsidR="002418B2" w:rsidRPr="00F605C1" w:rsidRDefault="002418B2" w:rsidP="0030505D">
            <w:pPr>
              <w:pStyle w:val="Tabletext"/>
              <w:jc w:val="left"/>
              <w:rPr>
                <w:color w:val="000000"/>
                <w:kern w:val="24"/>
                <w:lang w:val="es-ES_tradnl" w:eastAsia="ja-JP"/>
              </w:rPr>
            </w:pPr>
            <w:r w:rsidRPr="00F605C1">
              <w:rPr>
                <w:rFonts w:eastAsia="Malgun Gothic"/>
                <w:color w:val="000000"/>
                <w:kern w:val="24"/>
                <w:lang w:val="es-ES_tradnl"/>
              </w:rPr>
              <w:t>Los formatos de la TVUAD se soportan para la banda ancha y los contenidos de radiodifusión alternativos (UIT-T H.265, HDR, HFR, resolución 4K, NGA).</w:t>
            </w:r>
          </w:p>
        </w:tc>
      </w:tr>
    </w:tbl>
    <w:p w14:paraId="5BF4868E" w14:textId="77777777" w:rsidR="002418B2" w:rsidRPr="00F605C1" w:rsidRDefault="002418B2" w:rsidP="002418B2">
      <w:pPr>
        <w:pStyle w:val="Tablefin"/>
        <w:rPr>
          <w:lang w:val="es-ES_tradnl" w:eastAsia="ja-JP"/>
        </w:rPr>
      </w:pPr>
    </w:p>
    <w:p w14:paraId="4EDAE7B3" w14:textId="77777777" w:rsidR="002418B2" w:rsidRPr="00F605C1" w:rsidRDefault="002418B2" w:rsidP="002418B2">
      <w:pPr>
        <w:rPr>
          <w:lang w:val="es-ES_tradnl" w:eastAsia="ja-JP"/>
        </w:rPr>
      </w:pPr>
    </w:p>
    <w:p w14:paraId="3EF7B05E" w14:textId="77777777" w:rsidR="002418B2" w:rsidRPr="00F605C1" w:rsidRDefault="002418B2" w:rsidP="002418B2">
      <w:pPr>
        <w:rPr>
          <w:lang w:val="es-ES_tradnl" w:eastAsia="ja-JP"/>
        </w:rPr>
        <w:sectPr w:rsidR="002418B2" w:rsidRPr="00F605C1" w:rsidSect="007F1354">
          <w:headerReference w:type="even" r:id="rId21"/>
          <w:headerReference w:type="default" r:id="rId22"/>
          <w:pgSz w:w="16834" w:h="11907" w:orient="landscape" w:code="9"/>
          <w:pgMar w:top="1418" w:right="1134" w:bottom="1134" w:left="1134" w:header="720" w:footer="482" w:gutter="0"/>
          <w:paperSrc w:first="15" w:other="15"/>
          <w:cols w:space="720"/>
          <w:docGrid w:linePitch="326"/>
        </w:sectPr>
      </w:pPr>
    </w:p>
    <w:p w14:paraId="3F35E708" w14:textId="77777777" w:rsidR="002418B2" w:rsidRPr="00F605C1" w:rsidRDefault="002418B2" w:rsidP="002418B2">
      <w:pPr>
        <w:pStyle w:val="Heading1"/>
        <w:rPr>
          <w:lang w:val="es-ES_tradnl"/>
        </w:rPr>
      </w:pPr>
      <w:r w:rsidRPr="00F605C1">
        <w:rPr>
          <w:lang w:val="es-ES_tradnl"/>
        </w:rPr>
        <w:lastRenderedPageBreak/>
        <w:t>5</w:t>
      </w:r>
      <w:r w:rsidRPr="00F605C1">
        <w:rPr>
          <w:lang w:val="es-ES_tradnl"/>
        </w:rPr>
        <w:tab/>
        <w:t>Elementos técnicos de los sistemas IBB</w:t>
      </w:r>
    </w:p>
    <w:p w14:paraId="11ECF26E" w14:textId="77777777" w:rsidR="002418B2" w:rsidRPr="00F605C1" w:rsidRDefault="002418B2" w:rsidP="002418B2">
      <w:pPr>
        <w:tabs>
          <w:tab w:val="left" w:pos="0"/>
        </w:tabs>
        <w:rPr>
          <w:lang w:val="es-ES_tradnl" w:eastAsia="ja-JP"/>
        </w:rPr>
      </w:pPr>
      <w:r w:rsidRPr="00F605C1">
        <w:rPr>
          <w:lang w:val="es-ES_tradnl" w:eastAsia="ja-JP"/>
        </w:rPr>
        <w:t>En esta sección se muestra la designación de los elementos técnicos en cada sistema. Cabe señalar, no obstante, que la lista no es exhaustiva y los sistemas pueden contener más elementos técnicos, de la misma manera que pueden ser diferentes los elementos adicionales que proporcionan.</w:t>
      </w:r>
    </w:p>
    <w:p w14:paraId="4A1D153E" w14:textId="77777777" w:rsidR="002418B2" w:rsidRPr="00F605C1" w:rsidRDefault="002418B2" w:rsidP="002418B2">
      <w:pPr>
        <w:pStyle w:val="Heading2"/>
        <w:tabs>
          <w:tab w:val="left" w:pos="0"/>
        </w:tabs>
        <w:rPr>
          <w:lang w:val="es-ES_tradnl" w:eastAsia="ja-JP"/>
        </w:rPr>
      </w:pPr>
      <w:r w:rsidRPr="00F605C1">
        <w:rPr>
          <w:lang w:val="es-ES_tradnl" w:eastAsia="ja-JP"/>
        </w:rPr>
        <w:t>5.1</w:t>
      </w:r>
      <w:r w:rsidRPr="00F605C1">
        <w:rPr>
          <w:lang w:val="es-ES_tradnl" w:eastAsia="ja-JP"/>
        </w:rPr>
        <w:tab/>
        <w:t>Elementos que se han de tener en cuenta</w:t>
      </w:r>
    </w:p>
    <w:p w14:paraId="58C4B69A" w14:textId="77777777" w:rsidR="002418B2" w:rsidRPr="00F605C1" w:rsidRDefault="002418B2" w:rsidP="002418B2">
      <w:pPr>
        <w:pStyle w:val="enumlev1"/>
        <w:rPr>
          <w:lang w:val="es-ES_tradnl" w:eastAsia="ja-JP"/>
        </w:rPr>
      </w:pPr>
      <w:r w:rsidRPr="00F605C1">
        <w:rPr>
          <w:lang w:val="es-ES_tradnl" w:eastAsia="ja-JP"/>
        </w:rPr>
        <w:t>a)</w:t>
      </w:r>
      <w:r w:rsidRPr="00F605C1">
        <w:rPr>
          <w:lang w:val="es-ES_tradnl" w:eastAsia="ja-JP"/>
        </w:rPr>
        <w:tab/>
        <w:t>Coexistencia con sistemas de televisión interactiva</w:t>
      </w:r>
    </w:p>
    <w:p w14:paraId="0D9E0BF0" w14:textId="77777777" w:rsidR="002418B2" w:rsidRPr="00F605C1" w:rsidRDefault="002418B2" w:rsidP="002418B2">
      <w:pPr>
        <w:pStyle w:val="enumlev1"/>
        <w:rPr>
          <w:lang w:val="es-ES_tradnl" w:eastAsia="ja-JP"/>
        </w:rPr>
      </w:pPr>
      <w:r w:rsidRPr="00F605C1">
        <w:rPr>
          <w:lang w:val="es-ES_tradnl" w:eastAsia="ja-JP"/>
        </w:rPr>
        <w:tab/>
        <w:t>Como se indica en el § 3.1, un sistema IBB puede construirse sobre los sistemas de radiodifusión digital existentes. En algunos casos se exige que el sistema IBB coexista con sistemas de televisión interactiva ya implantados. En ese caso, se necesita información sobre si el sistema IBB se ha diseñado teniendo en cuenta tales consideraciones y cómo se ha diseñado.</w:t>
      </w:r>
    </w:p>
    <w:p w14:paraId="033CAF70" w14:textId="77777777" w:rsidR="002418B2" w:rsidRPr="00F605C1" w:rsidRDefault="002418B2" w:rsidP="002418B2">
      <w:pPr>
        <w:pStyle w:val="enumlev1"/>
        <w:rPr>
          <w:szCs w:val="24"/>
          <w:lang w:val="es-ES_tradnl"/>
        </w:rPr>
      </w:pPr>
      <w:r w:rsidRPr="00F605C1">
        <w:rPr>
          <w:szCs w:val="24"/>
          <w:lang w:val="es-ES_tradnl"/>
        </w:rPr>
        <w:t>b)</w:t>
      </w:r>
      <w:r w:rsidRPr="00F605C1">
        <w:rPr>
          <w:szCs w:val="24"/>
          <w:lang w:val="es-ES_tradnl"/>
        </w:rPr>
        <w:tab/>
        <w:t>Elementos relacionados con el transporte</w:t>
      </w:r>
    </w:p>
    <w:p w14:paraId="4A230679" w14:textId="77777777" w:rsidR="002418B2" w:rsidRPr="00F605C1" w:rsidRDefault="002418B2" w:rsidP="002418B2">
      <w:pPr>
        <w:pStyle w:val="enumlev1"/>
        <w:rPr>
          <w:szCs w:val="24"/>
          <w:lang w:val="es-ES_tradnl"/>
        </w:rPr>
      </w:pPr>
      <w:r w:rsidRPr="00F605C1">
        <w:rPr>
          <w:szCs w:val="24"/>
          <w:lang w:val="es-ES_tradnl"/>
        </w:rPr>
        <w:tab/>
        <w:t>Estos elementos describen los canales de entrega disponibles para los componentes del servicio, es decir, aplicaciones, contenidos, metadatos y señales de control de aplicación, en cada sistema. La combinación puede estar sometida a condiciones.</w:t>
      </w:r>
    </w:p>
    <w:p w14:paraId="3CBC1EEF" w14:textId="77777777" w:rsidR="002418B2" w:rsidRPr="00F605C1" w:rsidRDefault="002418B2" w:rsidP="002418B2">
      <w:pPr>
        <w:pStyle w:val="enumlev1"/>
        <w:keepNext/>
        <w:keepLines/>
        <w:spacing w:before="70"/>
        <w:rPr>
          <w:lang w:val="es-ES_tradnl" w:eastAsia="ja-JP"/>
        </w:rPr>
      </w:pPr>
      <w:r w:rsidRPr="00F605C1">
        <w:rPr>
          <w:lang w:val="es-ES_tradnl" w:eastAsia="ja-JP"/>
        </w:rPr>
        <w:t>c)</w:t>
      </w:r>
      <w:r w:rsidRPr="00F605C1">
        <w:rPr>
          <w:lang w:val="es-ES_tradnl" w:eastAsia="ja-JP"/>
        </w:rPr>
        <w:tab/>
        <w:t>Tipos de aplicaciones soportados</w:t>
      </w:r>
    </w:p>
    <w:p w14:paraId="17FB928A" w14:textId="77777777" w:rsidR="002418B2" w:rsidRPr="00F605C1" w:rsidRDefault="002418B2" w:rsidP="002418B2">
      <w:pPr>
        <w:pStyle w:val="enumlev1"/>
        <w:spacing w:before="70"/>
        <w:rPr>
          <w:lang w:val="es-ES_tradnl" w:eastAsia="ja-JP"/>
        </w:rPr>
      </w:pPr>
      <w:r w:rsidRPr="00F605C1">
        <w:rPr>
          <w:lang w:val="es-ES_tradnl" w:eastAsia="ja-JP"/>
        </w:rPr>
        <w:tab/>
        <w:t>En las Recomendaciones UIT-R BT.2053 y UIT-T J.205 se definen diversos tipos de aplicaciones. Los tipos de aplicaciones soportados son fundamentales para el diseño de sistemas IBB, por lo que resulta útil describir los tipos de aplicaciones soportados para caracterizar los sistemas IBB.</w:t>
      </w:r>
    </w:p>
    <w:p w14:paraId="29317833" w14:textId="77777777" w:rsidR="002418B2" w:rsidRPr="00F605C1" w:rsidRDefault="002418B2" w:rsidP="002418B2">
      <w:pPr>
        <w:pStyle w:val="enumlev1"/>
        <w:spacing w:before="70"/>
        <w:rPr>
          <w:lang w:val="es-ES_tradnl" w:eastAsia="ja-JP"/>
        </w:rPr>
      </w:pPr>
      <w:r w:rsidRPr="00F605C1">
        <w:rPr>
          <w:lang w:val="es-ES_tradnl" w:eastAsia="ja-JP"/>
        </w:rPr>
        <w:t>d)</w:t>
      </w:r>
      <w:r w:rsidRPr="00F605C1">
        <w:rPr>
          <w:lang w:val="es-ES_tradnl" w:eastAsia="ja-JP"/>
        </w:rPr>
        <w:tab/>
        <w:t>Formato de aplicación</w:t>
      </w:r>
    </w:p>
    <w:p w14:paraId="69DCFB9D" w14:textId="77777777" w:rsidR="002418B2" w:rsidRPr="00F605C1" w:rsidRDefault="002418B2" w:rsidP="002418B2">
      <w:pPr>
        <w:pStyle w:val="enumlev1"/>
        <w:spacing w:before="70"/>
        <w:rPr>
          <w:lang w:val="es-ES_tradnl" w:eastAsia="ja-JP"/>
        </w:rPr>
      </w:pPr>
      <w:r w:rsidRPr="00F605C1">
        <w:rPr>
          <w:lang w:val="es-ES_tradnl" w:eastAsia="ja-JP"/>
        </w:rPr>
        <w:tab/>
        <w:t xml:space="preserve">El formato de aplicación es el formato utilizado para crear aplicaciones como HTML o Java. La selección de los formatos de aplicación afecta a la capacidad de los sistemas IBB, a la facilidad de implantación y explotación, etc. En el futuro se identificará un conjunto común de formatos de aplicación para los sistemas IBB descritos en esta Recomendación. </w:t>
      </w:r>
    </w:p>
    <w:p w14:paraId="5DADB3FD" w14:textId="77777777" w:rsidR="002418B2" w:rsidRPr="00F605C1" w:rsidRDefault="002418B2" w:rsidP="002418B2">
      <w:pPr>
        <w:pStyle w:val="enumlev1"/>
        <w:keepNext/>
        <w:keepLines/>
        <w:spacing w:before="70"/>
        <w:rPr>
          <w:lang w:val="es-ES_tradnl" w:eastAsia="ja-JP"/>
        </w:rPr>
      </w:pPr>
      <w:r w:rsidRPr="00F605C1">
        <w:rPr>
          <w:lang w:val="es-ES_tradnl" w:eastAsia="ja-JP"/>
        </w:rPr>
        <w:t>e)</w:t>
      </w:r>
      <w:r w:rsidRPr="00F605C1">
        <w:rPr>
          <w:lang w:val="es-ES_tradnl" w:eastAsia="ja-JP"/>
        </w:rPr>
        <w:tab/>
        <w:t>Autentificación de aplicación</w:t>
      </w:r>
    </w:p>
    <w:p w14:paraId="6BDED7B6" w14:textId="77777777" w:rsidR="002418B2" w:rsidRPr="00F605C1" w:rsidRDefault="002418B2" w:rsidP="002418B2">
      <w:pPr>
        <w:pStyle w:val="enumlev1"/>
        <w:spacing w:before="70"/>
        <w:rPr>
          <w:lang w:val="es-ES_tradnl" w:eastAsia="ja-JP"/>
        </w:rPr>
      </w:pPr>
      <w:r w:rsidRPr="00F605C1">
        <w:rPr>
          <w:lang w:val="es-ES_tradnl" w:eastAsia="ja-JP"/>
        </w:rPr>
        <w:tab/>
        <w:t>La autentificación de una aplicación se realiza para garantizar la ejecución de una aplicación adecuada. En los sistemas IBB este mecanismo contribuye a reducir los riesgos de presentación simultánea incoherente de aplicaciones y programas de radiodifusión. La presentación incoherente puede dar pie a malas interpretaciones del objetivo de los programas de radiodifusión. Además, este mecanismo contribuye a reducir el riesgo de aplicaciones malignas. Hay diversos métodos de autentificación de aplicaciones, como la autentificación basada en la cadena de confianza mediante combinaciones de canales de entrega o la criptografía. Si bien hay diversos enfoques y mecanismos, disponer de información sobre un mecanismo y/o concepto de autentificación de aplicaciones en cada sistema IBB resulta útil.</w:t>
      </w:r>
    </w:p>
    <w:p w14:paraId="5F06430C" w14:textId="77777777" w:rsidR="002418B2" w:rsidRPr="00F605C1" w:rsidRDefault="002418B2" w:rsidP="002418B2">
      <w:pPr>
        <w:pStyle w:val="enumlev1"/>
        <w:spacing w:before="70"/>
        <w:rPr>
          <w:lang w:val="es-ES_tradnl" w:eastAsia="ja-JP"/>
        </w:rPr>
      </w:pPr>
      <w:r w:rsidRPr="00F605C1">
        <w:rPr>
          <w:lang w:val="es-ES_tradnl" w:eastAsia="ja-JP"/>
        </w:rPr>
        <w:t>f)</w:t>
      </w:r>
      <w:r w:rsidRPr="00F605C1">
        <w:rPr>
          <w:lang w:val="es-ES_tradnl" w:eastAsia="ja-JP"/>
        </w:rPr>
        <w:tab/>
        <w:t>Seguridad y control de permiso para acceder a los recursos</w:t>
      </w:r>
    </w:p>
    <w:p w14:paraId="0E470CC9" w14:textId="77777777" w:rsidR="002418B2" w:rsidRPr="00F605C1" w:rsidRDefault="002418B2" w:rsidP="002418B2">
      <w:pPr>
        <w:pStyle w:val="enumlev1"/>
        <w:spacing w:before="70"/>
        <w:rPr>
          <w:lang w:val="es-ES_tradnl" w:eastAsia="ja-JP"/>
        </w:rPr>
      </w:pPr>
      <w:r w:rsidRPr="00F605C1">
        <w:rPr>
          <w:lang w:val="es-ES_tradnl" w:eastAsia="ja-JP"/>
        </w:rPr>
        <w:tab/>
        <w:t>Una aplicación IBB exige el acceso a varios recursos, incluidos los que se facilitan mediante canales de radiodifusión. Un acceso adecuado es fundamental para proteger los derechos de autor, la privacidad de los usuarios extremos, la coherencia de la presentación, etc. Las condiciones del control de acceso pueden variar de una aplicación, radiodifusor o proveedor de servicio a otro. Este elemento describe los mecanismos o la información conexa de cada sistema IBB para lograr una seguridad y un control de acceso adecuados.</w:t>
      </w:r>
    </w:p>
    <w:p w14:paraId="56C2444C" w14:textId="77777777" w:rsidR="002418B2" w:rsidRPr="00F605C1" w:rsidRDefault="002418B2" w:rsidP="002418B2">
      <w:pPr>
        <w:pStyle w:val="enumlev1"/>
        <w:keepNext/>
        <w:keepLines/>
        <w:spacing w:before="70"/>
        <w:rPr>
          <w:lang w:val="es-ES_tradnl" w:eastAsia="ja-JP"/>
        </w:rPr>
      </w:pPr>
      <w:r w:rsidRPr="00F605C1">
        <w:rPr>
          <w:lang w:val="es-ES_tradnl" w:eastAsia="ja-JP"/>
        </w:rPr>
        <w:lastRenderedPageBreak/>
        <w:t>g)</w:t>
      </w:r>
      <w:r w:rsidRPr="00F605C1">
        <w:rPr>
          <w:lang w:val="es-ES_tradnl" w:eastAsia="ja-JP"/>
        </w:rPr>
        <w:tab/>
        <w:t>Protocolos disponibles para el acceso en banda ancha</w:t>
      </w:r>
    </w:p>
    <w:p w14:paraId="75C30A2C" w14:textId="77777777" w:rsidR="002418B2" w:rsidRPr="00F605C1" w:rsidRDefault="002418B2" w:rsidP="002418B2">
      <w:pPr>
        <w:pStyle w:val="enumlev1"/>
        <w:keepNext/>
        <w:keepLines/>
        <w:spacing w:before="70"/>
        <w:rPr>
          <w:lang w:val="es-ES_tradnl" w:eastAsia="ja-JP"/>
        </w:rPr>
      </w:pPr>
      <w:r w:rsidRPr="00F605C1">
        <w:rPr>
          <w:lang w:val="es-ES_tradnl" w:eastAsia="ja-JP"/>
        </w:rPr>
        <w:tab/>
        <w:t>En los sistemas IBB se entregan diversos tipos de información por los canales de banda ancha. Este elemento describe los protocolos utilizados por los canales de banda ancha tanto en sentido descendente como ascendente.</w:t>
      </w:r>
    </w:p>
    <w:p w14:paraId="566A2FC5" w14:textId="77777777" w:rsidR="002418B2" w:rsidRPr="00F605C1" w:rsidRDefault="002418B2" w:rsidP="002418B2">
      <w:pPr>
        <w:pStyle w:val="enumlev1"/>
        <w:spacing w:before="70"/>
        <w:rPr>
          <w:lang w:val="es-ES_tradnl" w:eastAsia="ja-JP"/>
        </w:rPr>
      </w:pPr>
      <w:r w:rsidRPr="00F605C1">
        <w:rPr>
          <w:lang w:val="es-ES_tradnl" w:eastAsia="ja-JP"/>
        </w:rPr>
        <w:t>h)</w:t>
      </w:r>
      <w:r w:rsidRPr="00F605C1">
        <w:rPr>
          <w:lang w:val="es-ES_tradnl" w:eastAsia="ja-JP"/>
        </w:rPr>
        <w:tab/>
        <w:t>Protocolos para los canales de radiodifusión, incluida la entrega de datos de aplicación</w:t>
      </w:r>
    </w:p>
    <w:p w14:paraId="42B78716" w14:textId="77777777" w:rsidR="002418B2" w:rsidRPr="00F605C1" w:rsidRDefault="002418B2" w:rsidP="002418B2">
      <w:pPr>
        <w:pStyle w:val="enumlev1"/>
        <w:spacing w:before="70"/>
        <w:rPr>
          <w:lang w:val="es-ES_tradnl" w:eastAsia="ja-JP"/>
        </w:rPr>
      </w:pPr>
      <w:r w:rsidRPr="00F605C1">
        <w:rPr>
          <w:lang w:val="es-ES_tradnl" w:eastAsia="ja-JP"/>
        </w:rPr>
        <w:tab/>
        <w:t>Este elemento describe los protocolos utilizados en los canales de radiodifusión para los diversos datos y aplicaciones.</w:t>
      </w:r>
    </w:p>
    <w:p w14:paraId="15C62DC3" w14:textId="77777777" w:rsidR="002418B2" w:rsidRPr="00F605C1" w:rsidRDefault="002418B2" w:rsidP="002418B2">
      <w:pPr>
        <w:pStyle w:val="enumlev1"/>
        <w:spacing w:before="70"/>
        <w:rPr>
          <w:lang w:val="es-ES_tradnl" w:eastAsia="ja-JP"/>
        </w:rPr>
      </w:pPr>
      <w:r w:rsidRPr="00F605C1">
        <w:rPr>
          <w:lang w:val="es-ES_tradnl" w:eastAsia="ja-JP"/>
        </w:rPr>
        <w:t>i)</w:t>
      </w:r>
      <w:r w:rsidRPr="00F605C1">
        <w:rPr>
          <w:lang w:val="es-ES_tradnl" w:eastAsia="ja-JP"/>
        </w:rPr>
        <w:tab/>
        <w:t>Canales de entrega disponibles para la activación de aplicaciones y la mensajería</w:t>
      </w:r>
    </w:p>
    <w:p w14:paraId="6ED6525A" w14:textId="77777777" w:rsidR="002418B2" w:rsidRPr="00F605C1" w:rsidRDefault="002418B2" w:rsidP="002418B2">
      <w:pPr>
        <w:pStyle w:val="enumlev1"/>
        <w:spacing w:before="70"/>
        <w:rPr>
          <w:lang w:val="es-ES_tradnl" w:eastAsia="ja-JP"/>
        </w:rPr>
      </w:pPr>
      <w:r w:rsidRPr="00F605C1">
        <w:rPr>
          <w:lang w:val="es-ES_tradnl" w:eastAsia="ja-JP"/>
        </w:rPr>
        <w:tab/>
        <w:t>La utilización de la activación de aplicaciones y la mensajería para notificar y/o actualizar la información procesada por las aplicaciones IBB es un aspecto importante de los servicios IBB. Este elemento describe cómo se entrega la señal a las aplicaciones.</w:t>
      </w:r>
    </w:p>
    <w:p w14:paraId="2F222F99" w14:textId="77777777" w:rsidR="002418B2" w:rsidRPr="00F605C1" w:rsidRDefault="002418B2" w:rsidP="002418B2">
      <w:pPr>
        <w:pStyle w:val="enumlev1"/>
        <w:keepLines/>
        <w:spacing w:before="70"/>
        <w:rPr>
          <w:lang w:val="es-ES_tradnl" w:eastAsia="ja-JP"/>
        </w:rPr>
      </w:pPr>
      <w:r w:rsidRPr="00F605C1">
        <w:rPr>
          <w:lang w:val="es-ES_tradnl" w:eastAsia="ja-JP"/>
        </w:rPr>
        <w:t>j)</w:t>
      </w:r>
      <w:r w:rsidRPr="00F605C1">
        <w:rPr>
          <w:lang w:val="es-ES_tradnl" w:eastAsia="ja-JP"/>
        </w:rPr>
        <w:tab/>
        <w:t>Formatos y codificación de vídeo soportados</w:t>
      </w:r>
    </w:p>
    <w:p w14:paraId="4D88BF72" w14:textId="77777777" w:rsidR="002418B2" w:rsidRPr="00F605C1" w:rsidRDefault="002418B2" w:rsidP="002418B2">
      <w:pPr>
        <w:pStyle w:val="enumlev1"/>
        <w:spacing w:before="70"/>
        <w:rPr>
          <w:lang w:val="es-ES_tradnl" w:eastAsia="ja-JP"/>
        </w:rPr>
      </w:pPr>
      <w:r w:rsidRPr="00F605C1">
        <w:rPr>
          <w:lang w:val="es-ES_tradnl" w:eastAsia="ja-JP"/>
        </w:rPr>
        <w:tab/>
        <w:t>Se describen aquí los formatos de vídeo soportados y sus esquemas de codificación. Cuando un sistema IBB es capaz de difundir vídeo en directo por canales de banda ancha, se ha de considerar el ancho de banda utilizable a la hora de seleccionar los formatos de vídeo y su esquema de codificación.</w:t>
      </w:r>
    </w:p>
    <w:p w14:paraId="12256177" w14:textId="77777777" w:rsidR="002418B2" w:rsidRPr="00F605C1" w:rsidRDefault="002418B2" w:rsidP="002418B2">
      <w:pPr>
        <w:pStyle w:val="enumlev1"/>
        <w:keepLines/>
        <w:spacing w:before="70"/>
        <w:rPr>
          <w:lang w:val="es-ES_tradnl" w:eastAsia="ja-JP"/>
        </w:rPr>
      </w:pPr>
      <w:r w:rsidRPr="00F605C1">
        <w:rPr>
          <w:lang w:val="es-ES_tradnl" w:eastAsia="ja-JP"/>
        </w:rPr>
        <w:t>k)</w:t>
      </w:r>
      <w:r w:rsidRPr="00F605C1">
        <w:rPr>
          <w:lang w:val="es-ES_tradnl" w:eastAsia="ja-JP"/>
        </w:rPr>
        <w:tab/>
        <w:t>Formatos y codificación de audio soportados</w:t>
      </w:r>
    </w:p>
    <w:p w14:paraId="3F18DF08" w14:textId="77777777" w:rsidR="002418B2" w:rsidRPr="00F605C1" w:rsidRDefault="002418B2" w:rsidP="002418B2">
      <w:pPr>
        <w:pStyle w:val="enumlev1"/>
        <w:spacing w:before="70"/>
        <w:rPr>
          <w:lang w:val="es-ES_tradnl" w:eastAsia="ja-JP"/>
        </w:rPr>
      </w:pPr>
      <w:r w:rsidRPr="00F605C1">
        <w:rPr>
          <w:lang w:val="es-ES_tradnl" w:eastAsia="ja-JP"/>
        </w:rPr>
        <w:tab/>
        <w:t>Del mismo modo que los formatos de vídeo y su codificación, se deben describir los formatos de audio soportados y su esquema de codificación.</w:t>
      </w:r>
    </w:p>
    <w:p w14:paraId="383116B7" w14:textId="77777777" w:rsidR="002418B2" w:rsidRPr="00F605C1" w:rsidRDefault="002418B2" w:rsidP="002418B2">
      <w:pPr>
        <w:pStyle w:val="enumlev1"/>
        <w:keepLines/>
        <w:rPr>
          <w:lang w:val="es-ES_tradnl" w:eastAsia="ja-JP"/>
        </w:rPr>
      </w:pPr>
      <w:r w:rsidRPr="00F605C1">
        <w:rPr>
          <w:lang w:val="es-ES_tradnl" w:eastAsia="ja-JP"/>
        </w:rPr>
        <w:t>l)</w:t>
      </w:r>
      <w:r w:rsidRPr="00F605C1">
        <w:rPr>
          <w:lang w:val="es-ES_tradnl" w:eastAsia="ja-JP"/>
        </w:rPr>
        <w:tab/>
        <w:t>Formatos y control de subtítulos</w:t>
      </w:r>
    </w:p>
    <w:p w14:paraId="4E413808" w14:textId="77777777" w:rsidR="002418B2" w:rsidRPr="00F605C1" w:rsidRDefault="002418B2" w:rsidP="002418B2">
      <w:pPr>
        <w:pStyle w:val="enumlev1"/>
        <w:rPr>
          <w:lang w:val="es-ES_tradnl" w:eastAsia="ja-JP"/>
        </w:rPr>
      </w:pPr>
      <w:r w:rsidRPr="00F605C1">
        <w:rPr>
          <w:lang w:val="es-ES_tradnl" w:eastAsia="ja-JP"/>
        </w:rPr>
        <w:tab/>
        <w:t>Los subtítulos son un componente y servicio importante de los servicios de radiodifusión. Este elemento describe cómo soportan esta funcionalidad los sistemas IBB.</w:t>
      </w:r>
    </w:p>
    <w:p w14:paraId="370F64AC" w14:textId="77777777" w:rsidR="002418B2" w:rsidRPr="00F605C1" w:rsidRDefault="002418B2" w:rsidP="002418B2">
      <w:pPr>
        <w:pStyle w:val="enumlev1"/>
        <w:rPr>
          <w:lang w:val="es-ES_tradnl" w:eastAsia="ja-JP"/>
        </w:rPr>
      </w:pPr>
      <w:r w:rsidRPr="00F605C1">
        <w:rPr>
          <w:lang w:val="es-ES_tradnl" w:eastAsia="ja-JP"/>
        </w:rPr>
        <w:t>m)</w:t>
      </w:r>
      <w:r w:rsidRPr="00F605C1">
        <w:rPr>
          <w:lang w:val="es-ES_tradnl" w:eastAsia="ja-JP"/>
        </w:rPr>
        <w:tab/>
        <w:t>Acceso y gestión de almacén</w:t>
      </w:r>
    </w:p>
    <w:p w14:paraId="6495E530" w14:textId="77777777" w:rsidR="002418B2" w:rsidRPr="00F605C1" w:rsidRDefault="002418B2" w:rsidP="002418B2">
      <w:pPr>
        <w:pStyle w:val="enumlev1"/>
        <w:rPr>
          <w:lang w:val="es-ES_tradnl" w:eastAsia="ja-JP"/>
        </w:rPr>
      </w:pPr>
      <w:r w:rsidRPr="00F605C1">
        <w:rPr>
          <w:lang w:val="es-ES_tradnl" w:eastAsia="ja-JP"/>
        </w:rPr>
        <w:tab/>
        <w:t>Algunas aplicaciones IBB pueden necesitar un almacén local en el receptor. Cuando se utilice el almacén local, las aplicaciones necesitarán funciones para acceder a él. Además, se necesitarán mecanismos de gestión del almacén independientemente de la capacidad de almacén local necesaria o de los servicios IBB. Este elemento describe cómo las aplicaciones o funciones del receptor IBB acceden al almacén y lo gestionan.</w:t>
      </w:r>
    </w:p>
    <w:p w14:paraId="65863FF2" w14:textId="77777777" w:rsidR="002418B2" w:rsidRPr="00F605C1" w:rsidRDefault="002418B2" w:rsidP="002418B2">
      <w:pPr>
        <w:pStyle w:val="enumlev1"/>
        <w:keepLines/>
        <w:rPr>
          <w:lang w:val="es-ES_tradnl" w:eastAsia="ja-JP"/>
        </w:rPr>
      </w:pPr>
      <w:r w:rsidRPr="00F605C1">
        <w:rPr>
          <w:lang w:val="es-ES_tradnl" w:eastAsia="ja-JP"/>
        </w:rPr>
        <w:t>n)</w:t>
      </w:r>
      <w:r w:rsidRPr="00F605C1">
        <w:rPr>
          <w:lang w:val="es-ES_tradnl" w:eastAsia="ja-JP"/>
        </w:rPr>
        <w:tab/>
        <w:t>Formato y entrega de señalización</w:t>
      </w:r>
    </w:p>
    <w:p w14:paraId="6A501B20" w14:textId="77777777" w:rsidR="002418B2" w:rsidRPr="00F605C1" w:rsidRDefault="002418B2" w:rsidP="002418B2">
      <w:pPr>
        <w:pStyle w:val="enumlev1"/>
        <w:rPr>
          <w:lang w:val="es-ES_tradnl" w:eastAsia="ja-JP"/>
        </w:rPr>
      </w:pPr>
      <w:r w:rsidRPr="00F605C1">
        <w:rPr>
          <w:lang w:val="es-ES_tradnl" w:eastAsia="ja-JP"/>
        </w:rPr>
        <w:tab/>
        <w:t>Por norma general, la señalización de aplicación se emplea para advertir de la existencia de aplicaciones, controlar el ciclo de vida de las aplicaciones, facilitar metadatos o información propia de la aplicación, etc. Resulta útil describir la información contenida en la señalización y su método de entrega para caracterizar un sistema IBB.</w:t>
      </w:r>
    </w:p>
    <w:p w14:paraId="1E2D9044" w14:textId="77777777" w:rsidR="002418B2" w:rsidRPr="00F605C1" w:rsidRDefault="002418B2" w:rsidP="002418B2">
      <w:pPr>
        <w:pStyle w:val="enumlev1"/>
        <w:keepNext/>
        <w:keepLines/>
        <w:rPr>
          <w:lang w:val="es-ES_tradnl" w:eastAsia="ja-JP"/>
        </w:rPr>
      </w:pPr>
      <w:r w:rsidRPr="00F605C1">
        <w:rPr>
          <w:lang w:val="es-ES_tradnl" w:eastAsia="ja-JP"/>
        </w:rPr>
        <w:t>o)</w:t>
      </w:r>
      <w:r w:rsidRPr="00F605C1">
        <w:rPr>
          <w:lang w:val="es-ES_tradnl" w:eastAsia="ja-JP"/>
        </w:rPr>
        <w:tab/>
        <w:t>Sincronización entre aplicaciones y programas de radiodifusión</w:t>
      </w:r>
    </w:p>
    <w:p w14:paraId="55043AEC" w14:textId="77777777" w:rsidR="002418B2" w:rsidRPr="00F605C1" w:rsidRDefault="002418B2" w:rsidP="002418B2">
      <w:pPr>
        <w:pStyle w:val="enumlev1"/>
        <w:keepLines/>
        <w:rPr>
          <w:lang w:val="es-ES_tradnl" w:eastAsia="ja-JP"/>
        </w:rPr>
      </w:pPr>
      <w:r w:rsidRPr="00F605C1">
        <w:rPr>
          <w:lang w:val="es-ES_tradnl" w:eastAsia="ja-JP"/>
        </w:rPr>
        <w:tab/>
        <w:t>Para las aplicaciones que evolucionan en función de los programas de radiodifusión es importante la sincronización con esos programas de radiodifusión. Además, si una aplicación que gestiona múltiples materiales limitados en el tiempo, como un tren de radiodifusión o contenido difundido en directo por una red de banda ancha, puede ser necesario controlar la sincronización entre esos materiales. En la integración de dispositivos es importante mantener la sincronización entre un programa de radiodifusión, una aplicación del receptor de radiodifusión y una aplicación en una segunda pantalla a fin de ofrecer a los usuarios una experiencia integrada. Este elemento describe el mecanismo y la finalidad de las características de sincronización de cada sistema IBB.</w:t>
      </w:r>
    </w:p>
    <w:p w14:paraId="1E554EBF" w14:textId="77777777" w:rsidR="002418B2" w:rsidRPr="00F605C1" w:rsidRDefault="002418B2" w:rsidP="002418B2">
      <w:pPr>
        <w:pStyle w:val="enumlev1"/>
        <w:keepNext/>
        <w:keepLines/>
        <w:rPr>
          <w:lang w:val="es-ES_tradnl" w:eastAsia="ja-JP"/>
        </w:rPr>
      </w:pPr>
      <w:r w:rsidRPr="00F605C1">
        <w:rPr>
          <w:lang w:val="es-ES_tradnl" w:eastAsia="ja-JP"/>
        </w:rPr>
        <w:lastRenderedPageBreak/>
        <w:t>p)</w:t>
      </w:r>
      <w:r w:rsidRPr="00F605C1">
        <w:rPr>
          <w:lang w:val="es-ES_tradnl" w:eastAsia="ja-JP"/>
        </w:rPr>
        <w:tab/>
        <w:t>Protocolo para la integración de dispositivos</w:t>
      </w:r>
    </w:p>
    <w:p w14:paraId="49BAB527" w14:textId="77777777" w:rsidR="002418B2" w:rsidRPr="00F605C1" w:rsidRDefault="002418B2" w:rsidP="002418B2">
      <w:pPr>
        <w:pStyle w:val="enumlev1"/>
        <w:keepNext/>
        <w:keepLines/>
        <w:rPr>
          <w:lang w:val="es-ES_tradnl" w:eastAsia="ja-JP"/>
        </w:rPr>
      </w:pPr>
      <w:r w:rsidRPr="00F605C1">
        <w:rPr>
          <w:lang w:val="es-ES_tradnl" w:eastAsia="ja-JP"/>
        </w:rPr>
        <w:tab/>
        <w:t>El vínculo entre dispositivos se logra mediante la comunicación entre los dispositivos y/o las aplicaciones. En algunos casos el protocolo para esa comunicación está sujeto a normalización. Este elemento da información al respecto.</w:t>
      </w:r>
    </w:p>
    <w:p w14:paraId="1AC462C0" w14:textId="77777777" w:rsidR="002418B2" w:rsidRPr="00F605C1" w:rsidRDefault="002418B2" w:rsidP="002418B2">
      <w:pPr>
        <w:pStyle w:val="enumlev1"/>
        <w:rPr>
          <w:lang w:val="es-ES_tradnl" w:eastAsia="ja-JP"/>
        </w:rPr>
      </w:pPr>
      <w:r w:rsidRPr="00F605C1">
        <w:rPr>
          <w:lang w:val="es-ES_tradnl" w:eastAsia="ja-JP"/>
        </w:rPr>
        <w:t>q)</w:t>
      </w:r>
      <w:r w:rsidRPr="00F605C1">
        <w:rPr>
          <w:lang w:val="es-ES_tradnl" w:eastAsia="ja-JP"/>
        </w:rPr>
        <w:tab/>
        <w:t>Protocolo de descubrimiento de dispositivos para la integración de dispositivos</w:t>
      </w:r>
    </w:p>
    <w:p w14:paraId="7B0D2175" w14:textId="77777777" w:rsidR="002418B2" w:rsidRPr="00F605C1" w:rsidRDefault="002418B2" w:rsidP="002418B2">
      <w:pPr>
        <w:pStyle w:val="enumlev1"/>
        <w:rPr>
          <w:lang w:val="es-ES_tradnl" w:eastAsia="ja-JP"/>
        </w:rPr>
      </w:pPr>
      <w:r w:rsidRPr="00F605C1">
        <w:rPr>
          <w:lang w:val="es-ES_tradnl" w:eastAsia="ja-JP"/>
        </w:rPr>
        <w:tab/>
        <w:t>El descubrimiento de dispositivos es una de las funciones más importantes de la integración de dispositivos. Generalmente el descubrimiento de dispositivos se lleva a cabo en una etapa temprana del establecimiento de la integración de dispositivos a fin de encontrar un dispositivo o aplicación con el que comunicar. Para ello pueden utilizarse diversos mecanismos. La entidad, como una aplicación o función preinstalada en el receptor, responsable del descubrimiento de dispositivos afecta al comportamiento de la aplicación y a la estructura de las API de los sistemas IBB.</w:t>
      </w:r>
    </w:p>
    <w:p w14:paraId="41C9912C" w14:textId="77777777" w:rsidR="002418B2" w:rsidRPr="00F605C1" w:rsidRDefault="002418B2" w:rsidP="002418B2">
      <w:pPr>
        <w:pStyle w:val="enumlev1"/>
        <w:rPr>
          <w:lang w:val="es-ES_tradnl" w:eastAsia="ja-JP"/>
        </w:rPr>
      </w:pPr>
      <w:r w:rsidRPr="00F605C1">
        <w:rPr>
          <w:lang w:val="es-ES_tradnl" w:eastAsia="ja-JP"/>
        </w:rPr>
        <w:t>r)</w:t>
      </w:r>
      <w:r w:rsidRPr="00F605C1">
        <w:rPr>
          <w:lang w:val="es-ES_tradnl" w:eastAsia="ja-JP"/>
        </w:rPr>
        <w:tab/>
        <w:t>Reproducción de VOD</w:t>
      </w:r>
    </w:p>
    <w:p w14:paraId="6CD30EA3" w14:textId="77777777" w:rsidR="002418B2" w:rsidRPr="00F605C1" w:rsidRDefault="002418B2" w:rsidP="002418B2">
      <w:pPr>
        <w:pStyle w:val="enumlev1"/>
        <w:rPr>
          <w:lang w:val="es-ES_tradnl" w:eastAsia="ja-JP"/>
        </w:rPr>
      </w:pPr>
      <w:r w:rsidRPr="00F605C1">
        <w:rPr>
          <w:lang w:val="es-ES_tradnl" w:eastAsia="ja-JP"/>
        </w:rPr>
        <w:tab/>
        <w:t>La reproducción de contenido VOD por una aplicación IBB es un comportamiento natural. Sin embargo, el desfase temporal en la visualización de un programa de televisión utilizando la reproducción de VOD en lugar de la selección de un canal de radiodifusión es distinto porque, normalmente, la aplicación IBB no se inicia en el momento en que empieza la reproducción. Si un sistema IBB puede ofrecer la misma experiencia al usuario con el desfase temporal que con la visualización en directo, podrá necesitar mecanismos que permitan el inicio de aplicaciones idénticas o equivalentes a las de los programas en directo. Además, se habrá de tener en cuenta el control de reproducción.</w:t>
      </w:r>
    </w:p>
    <w:p w14:paraId="77E57241" w14:textId="77777777" w:rsidR="002418B2" w:rsidRPr="00F605C1" w:rsidRDefault="002418B2" w:rsidP="002418B2">
      <w:pPr>
        <w:rPr>
          <w:lang w:val="es-ES_tradnl" w:eastAsia="ja-JP"/>
        </w:rPr>
      </w:pPr>
    </w:p>
    <w:p w14:paraId="385D2F4F" w14:textId="77777777" w:rsidR="002418B2" w:rsidRPr="00F605C1" w:rsidRDefault="002418B2" w:rsidP="002418B2">
      <w:pPr>
        <w:pStyle w:val="Heading2"/>
        <w:pageBreakBefore/>
        <w:tabs>
          <w:tab w:val="left" w:pos="0"/>
        </w:tabs>
        <w:rPr>
          <w:lang w:val="es-ES_tradnl" w:eastAsia="ja-JP"/>
        </w:rPr>
        <w:sectPr w:rsidR="002418B2" w:rsidRPr="00F605C1" w:rsidSect="00263E88">
          <w:headerReference w:type="even" r:id="rId23"/>
          <w:headerReference w:type="default" r:id="rId24"/>
          <w:pgSz w:w="11907" w:h="16834" w:code="9"/>
          <w:pgMar w:top="1418" w:right="1134" w:bottom="1134" w:left="1134" w:header="720" w:footer="482" w:gutter="0"/>
          <w:paperSrc w:first="15" w:other="15"/>
          <w:cols w:space="720"/>
        </w:sectPr>
      </w:pPr>
    </w:p>
    <w:p w14:paraId="69ECC1BD" w14:textId="77777777" w:rsidR="002418B2" w:rsidRPr="00F605C1" w:rsidRDefault="002418B2" w:rsidP="002418B2">
      <w:pPr>
        <w:pStyle w:val="Heading2"/>
        <w:pageBreakBefore/>
        <w:tabs>
          <w:tab w:val="left" w:pos="0"/>
        </w:tabs>
        <w:spacing w:before="0"/>
        <w:rPr>
          <w:lang w:val="es-ES_tradnl" w:eastAsia="ja-JP"/>
        </w:rPr>
      </w:pPr>
      <w:r w:rsidRPr="00F605C1">
        <w:rPr>
          <w:lang w:val="es-ES_tradnl" w:eastAsia="ja-JP"/>
        </w:rPr>
        <w:lastRenderedPageBreak/>
        <w:t>5.2</w:t>
      </w:r>
      <w:r w:rsidRPr="00F605C1">
        <w:rPr>
          <w:lang w:val="es-ES_tradnl" w:eastAsia="ja-JP"/>
        </w:rPr>
        <w:tab/>
        <w:t>Comparación de los elementos técnicos</w:t>
      </w:r>
    </w:p>
    <w:p w14:paraId="3AD159E9" w14:textId="77777777" w:rsidR="002418B2" w:rsidRPr="00F605C1" w:rsidRDefault="002418B2" w:rsidP="002958AE">
      <w:pPr>
        <w:pStyle w:val="TableNo"/>
        <w:spacing w:before="240"/>
        <w:rPr>
          <w:lang w:val="es-ES_tradnl"/>
        </w:rPr>
      </w:pPr>
      <w:r w:rsidRPr="00F605C1">
        <w:rPr>
          <w:lang w:val="es-ES_tradnl"/>
        </w:rPr>
        <w:t>CUADRO 2</w:t>
      </w:r>
    </w:p>
    <w:p w14:paraId="0C7308DA" w14:textId="77777777" w:rsidR="002418B2" w:rsidRPr="00F605C1" w:rsidRDefault="002418B2" w:rsidP="002418B2">
      <w:pPr>
        <w:pStyle w:val="Tabletitle"/>
        <w:rPr>
          <w:lang w:val="es-ES_tradnl" w:eastAsia="ja-JP"/>
        </w:rPr>
      </w:pPr>
      <w:r w:rsidRPr="00F605C1">
        <w:rPr>
          <w:lang w:val="es-ES_tradnl" w:eastAsia="ja-JP"/>
        </w:rPr>
        <w:t>Comparación de elementos técnicos</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
        <w:gridCol w:w="3459"/>
        <w:gridCol w:w="3062"/>
        <w:gridCol w:w="2892"/>
        <w:gridCol w:w="2892"/>
      </w:tblGrid>
      <w:tr w:rsidR="002418B2" w:rsidRPr="00F605C1" w14:paraId="393582F0" w14:textId="77777777" w:rsidTr="0030505D">
        <w:trPr>
          <w:cantSplit/>
          <w:jc w:val="center"/>
        </w:trPr>
        <w:tc>
          <w:tcPr>
            <w:tcW w:w="2154" w:type="dxa"/>
            <w:vAlign w:val="center"/>
          </w:tcPr>
          <w:p w14:paraId="3427586E" w14:textId="77777777" w:rsidR="002418B2" w:rsidRPr="00F605C1" w:rsidRDefault="002418B2" w:rsidP="0030505D">
            <w:pPr>
              <w:pStyle w:val="Tablehead"/>
              <w:rPr>
                <w:szCs w:val="22"/>
                <w:lang w:val="es-ES_tradnl"/>
              </w:rPr>
            </w:pPr>
          </w:p>
        </w:tc>
        <w:tc>
          <w:tcPr>
            <w:tcW w:w="3458" w:type="dxa"/>
            <w:vAlign w:val="center"/>
          </w:tcPr>
          <w:p w14:paraId="64784781" w14:textId="77777777" w:rsidR="002418B2" w:rsidRPr="00F605C1" w:rsidRDefault="002418B2" w:rsidP="0030505D">
            <w:pPr>
              <w:pStyle w:val="Tablehead"/>
              <w:rPr>
                <w:szCs w:val="22"/>
                <w:lang w:val="es-ES_tradnl"/>
              </w:rPr>
            </w:pPr>
            <w:r w:rsidRPr="00F605C1">
              <w:rPr>
                <w:szCs w:val="22"/>
                <w:lang w:val="es-ES_tradnl"/>
              </w:rPr>
              <w:t>Hybridcast</w:t>
            </w:r>
          </w:p>
        </w:tc>
        <w:tc>
          <w:tcPr>
            <w:tcW w:w="3061" w:type="dxa"/>
            <w:vAlign w:val="center"/>
          </w:tcPr>
          <w:p w14:paraId="755C0E01" w14:textId="77777777" w:rsidR="002418B2" w:rsidRPr="00F605C1" w:rsidRDefault="002418B2" w:rsidP="0030505D">
            <w:pPr>
              <w:pStyle w:val="Tablehead"/>
              <w:rPr>
                <w:szCs w:val="22"/>
                <w:lang w:val="es-ES_tradnl"/>
              </w:rPr>
            </w:pPr>
            <w:r w:rsidRPr="00F605C1">
              <w:rPr>
                <w:szCs w:val="22"/>
                <w:lang w:val="es-ES_tradnl"/>
              </w:rPr>
              <w:t>HbbTV</w:t>
            </w:r>
          </w:p>
        </w:tc>
        <w:tc>
          <w:tcPr>
            <w:tcW w:w="2891" w:type="dxa"/>
            <w:vAlign w:val="center"/>
          </w:tcPr>
          <w:p w14:paraId="67923D03" w14:textId="77777777" w:rsidR="002418B2" w:rsidRPr="00F605C1" w:rsidRDefault="002418B2" w:rsidP="0030505D">
            <w:pPr>
              <w:pStyle w:val="Tablehead"/>
              <w:rPr>
                <w:rFonts w:eastAsia="Malgun Gothic"/>
                <w:color w:val="000000"/>
                <w:kern w:val="24"/>
                <w:szCs w:val="22"/>
                <w:lang w:val="es-ES_tradnl" w:eastAsia="ko-KR"/>
              </w:rPr>
            </w:pPr>
            <w:r w:rsidRPr="00F605C1">
              <w:rPr>
                <w:rFonts w:eastAsia="Malgun Gothic"/>
                <w:color w:val="000000"/>
                <w:kern w:val="24"/>
                <w:szCs w:val="22"/>
                <w:lang w:val="es-ES_tradnl" w:eastAsia="ko-KR"/>
              </w:rPr>
              <w:t>TOPSmedia</w:t>
            </w:r>
          </w:p>
        </w:tc>
        <w:tc>
          <w:tcPr>
            <w:tcW w:w="2891" w:type="dxa"/>
            <w:vAlign w:val="center"/>
          </w:tcPr>
          <w:p w14:paraId="703B97A5" w14:textId="77777777" w:rsidR="002418B2" w:rsidRPr="00F605C1" w:rsidRDefault="002418B2" w:rsidP="0030505D">
            <w:pPr>
              <w:pStyle w:val="Tablehead"/>
              <w:rPr>
                <w:rFonts w:eastAsia="Malgun Gothic"/>
                <w:color w:val="000000"/>
                <w:kern w:val="24"/>
                <w:szCs w:val="22"/>
                <w:lang w:val="es-ES_tradnl" w:eastAsia="ko-KR"/>
              </w:rPr>
            </w:pPr>
            <w:r w:rsidRPr="00F605C1">
              <w:rPr>
                <w:rFonts w:eastAsia="Malgun Gothic"/>
                <w:color w:val="000000"/>
                <w:kern w:val="24"/>
                <w:szCs w:val="22"/>
                <w:lang w:val="es-ES_tradnl" w:eastAsia="ko-KR"/>
              </w:rPr>
              <w:t>Ginga</w:t>
            </w:r>
          </w:p>
        </w:tc>
      </w:tr>
      <w:tr w:rsidR="002418B2" w:rsidRPr="00F605C1" w14:paraId="53FAB020" w14:textId="77777777" w:rsidTr="0030505D">
        <w:trPr>
          <w:cantSplit/>
          <w:jc w:val="center"/>
        </w:trPr>
        <w:tc>
          <w:tcPr>
            <w:tcW w:w="2154" w:type="dxa"/>
          </w:tcPr>
          <w:p w14:paraId="54ECFD8A" w14:textId="77777777" w:rsidR="002418B2" w:rsidRPr="00F605C1" w:rsidRDefault="002418B2" w:rsidP="0030505D">
            <w:pPr>
              <w:pStyle w:val="Tabletext"/>
              <w:jc w:val="left"/>
              <w:rPr>
                <w:szCs w:val="22"/>
                <w:lang w:val="es-ES_tradnl"/>
              </w:rPr>
            </w:pPr>
            <w:r w:rsidRPr="00F605C1">
              <w:rPr>
                <w:szCs w:val="22"/>
                <w:lang w:val="es-ES_tradnl" w:eastAsia="ja-JP"/>
              </w:rPr>
              <w:t>Coexistencia con sistemas de televisión interactiva</w:t>
            </w:r>
          </w:p>
        </w:tc>
        <w:tc>
          <w:tcPr>
            <w:tcW w:w="3458" w:type="dxa"/>
          </w:tcPr>
          <w:p w14:paraId="22C7747F" w14:textId="77777777" w:rsidR="002418B2" w:rsidRPr="00F605C1" w:rsidRDefault="002418B2" w:rsidP="0030505D">
            <w:pPr>
              <w:pStyle w:val="Tabletext"/>
              <w:jc w:val="left"/>
              <w:rPr>
                <w:szCs w:val="22"/>
                <w:lang w:val="es-ES_tradnl" w:eastAsia="ja-JP"/>
              </w:rPr>
            </w:pPr>
            <w:r w:rsidRPr="00F605C1">
              <w:rPr>
                <w:szCs w:val="22"/>
                <w:lang w:val="es-ES_tradnl" w:eastAsia="ja-JP"/>
              </w:rPr>
              <w:t>Se ha definido una API para cambiar a otro(s) entorno(s) de televisión interactiva.</w:t>
            </w:r>
          </w:p>
          <w:p w14:paraId="58CCEC0D" w14:textId="77777777" w:rsidR="002418B2" w:rsidRPr="00F605C1" w:rsidRDefault="002418B2" w:rsidP="0030505D">
            <w:pPr>
              <w:pStyle w:val="Tabletext"/>
              <w:jc w:val="left"/>
              <w:rPr>
                <w:szCs w:val="22"/>
                <w:lang w:val="es-ES_tradnl"/>
              </w:rPr>
            </w:pPr>
            <w:r w:rsidRPr="00F605C1">
              <w:rPr>
                <w:szCs w:val="22"/>
                <w:lang w:val="es-ES_tradnl" w:eastAsia="ja-JP"/>
              </w:rPr>
              <w:t>Las señales de control de aplicación pueden dar información de prioridad que designa qué se ha de iniciar primero.</w:t>
            </w:r>
          </w:p>
        </w:tc>
        <w:tc>
          <w:tcPr>
            <w:tcW w:w="3061" w:type="dxa"/>
          </w:tcPr>
          <w:p w14:paraId="4888863D" w14:textId="77777777" w:rsidR="002418B2" w:rsidRPr="00F605C1" w:rsidRDefault="002418B2" w:rsidP="0030505D">
            <w:pPr>
              <w:pStyle w:val="Tabletext"/>
              <w:jc w:val="left"/>
              <w:rPr>
                <w:color w:val="000000"/>
                <w:kern w:val="24"/>
                <w:szCs w:val="22"/>
                <w:lang w:val="es-ES_tradnl" w:eastAsia="ja-JP"/>
              </w:rPr>
            </w:pPr>
            <w:r w:rsidRPr="00F605C1">
              <w:rPr>
                <w:rFonts w:eastAsia="Malgun Gothic"/>
                <w:color w:val="000000"/>
                <w:kern w:val="24"/>
                <w:szCs w:val="22"/>
                <w:lang w:val="es-ES_tradnl"/>
              </w:rPr>
              <w:t>Por desarrollar por los radiodifusores o con los proveedores de servicio asociados</w:t>
            </w:r>
            <w:r w:rsidRPr="00F605C1">
              <w:rPr>
                <w:color w:val="000000"/>
                <w:kern w:val="24"/>
                <w:szCs w:val="22"/>
                <w:lang w:val="es-ES_tradnl" w:eastAsia="ja-JP"/>
              </w:rPr>
              <w:t>.</w:t>
            </w:r>
          </w:p>
        </w:tc>
        <w:tc>
          <w:tcPr>
            <w:tcW w:w="2891" w:type="dxa"/>
          </w:tcPr>
          <w:p w14:paraId="3892B1FF" w14:textId="77777777" w:rsidR="002418B2" w:rsidRPr="00F605C1" w:rsidRDefault="002418B2" w:rsidP="0030505D">
            <w:pPr>
              <w:pStyle w:val="Tabletext"/>
              <w:jc w:val="left"/>
              <w:rPr>
                <w:szCs w:val="22"/>
                <w:lang w:val="es-ES_tradnl"/>
              </w:rPr>
            </w:pPr>
            <w:r w:rsidRPr="00F605C1">
              <w:rPr>
                <w:rFonts w:eastAsia="Malgun Gothic"/>
                <w:color w:val="000000"/>
                <w:kern w:val="24"/>
                <w:szCs w:val="22"/>
                <w:lang w:val="es-ES_tradnl"/>
              </w:rPr>
              <w:t>Se supone que no ha de colaborar con otro sistema interactivo como ACAP. Funciona exclusivamente de acuerdo a la política del radiodifusor.</w:t>
            </w:r>
          </w:p>
        </w:tc>
        <w:tc>
          <w:tcPr>
            <w:tcW w:w="2891" w:type="dxa"/>
          </w:tcPr>
          <w:p w14:paraId="6EC34353" w14:textId="77777777" w:rsidR="002418B2" w:rsidRPr="00F605C1" w:rsidRDefault="002418B2" w:rsidP="0030505D">
            <w:pPr>
              <w:pStyle w:val="Tabletext"/>
              <w:jc w:val="left"/>
              <w:rPr>
                <w:rFonts w:eastAsia="Malgun Gothic"/>
                <w:color w:val="000000"/>
                <w:kern w:val="24"/>
                <w:szCs w:val="22"/>
                <w:lang w:val="es-ES_tradnl"/>
              </w:rPr>
            </w:pPr>
            <w:r w:rsidRPr="00F605C1">
              <w:rPr>
                <w:rFonts w:eastAsia="Malgun Gothic"/>
                <w:color w:val="000000"/>
                <w:kern w:val="24"/>
                <w:szCs w:val="22"/>
                <w:lang w:val="es-ES_tradnl"/>
              </w:rPr>
              <w:t>Los receptores con Ginga IBB son capaces de presentar contenido interactivo desde servicios de TVD convencionales de Ginga. La señalización de la aplicación define el tipo de aplicación (IBB o TVD).</w:t>
            </w:r>
          </w:p>
        </w:tc>
      </w:tr>
      <w:tr w:rsidR="002418B2" w:rsidRPr="00F605C1" w14:paraId="74D70327" w14:textId="77777777" w:rsidTr="0030505D">
        <w:trPr>
          <w:cantSplit/>
          <w:jc w:val="center"/>
        </w:trPr>
        <w:tc>
          <w:tcPr>
            <w:tcW w:w="2154" w:type="dxa"/>
          </w:tcPr>
          <w:p w14:paraId="5343A7E5" w14:textId="77777777" w:rsidR="002418B2" w:rsidRPr="00F605C1" w:rsidRDefault="002418B2" w:rsidP="0030505D">
            <w:pPr>
              <w:pStyle w:val="Tabletext"/>
              <w:jc w:val="left"/>
              <w:rPr>
                <w:szCs w:val="22"/>
                <w:lang w:val="es-ES_tradnl"/>
              </w:rPr>
            </w:pPr>
            <w:r w:rsidRPr="00F605C1">
              <w:rPr>
                <w:szCs w:val="22"/>
                <w:lang w:val="es-ES_tradnl" w:eastAsia="ja-JP"/>
              </w:rPr>
              <w:t>Canales de entrega disponibles para las aplicaciones</w:t>
            </w:r>
          </w:p>
        </w:tc>
        <w:tc>
          <w:tcPr>
            <w:tcW w:w="3458" w:type="dxa"/>
          </w:tcPr>
          <w:p w14:paraId="658CE816" w14:textId="77777777" w:rsidR="002418B2" w:rsidRPr="00F605C1" w:rsidRDefault="002418B2" w:rsidP="0030505D">
            <w:pPr>
              <w:pStyle w:val="Tabletext"/>
              <w:ind w:right="-57"/>
              <w:jc w:val="left"/>
              <w:rPr>
                <w:szCs w:val="22"/>
                <w:lang w:val="es-ES_tradnl"/>
              </w:rPr>
            </w:pPr>
            <w:r w:rsidRPr="00F605C1">
              <w:rPr>
                <w:szCs w:val="22"/>
                <w:lang w:val="es-ES_tradnl" w:eastAsia="ja-JP"/>
              </w:rPr>
              <w:t>Radiodifusión y/o banda ancha</w:t>
            </w:r>
          </w:p>
        </w:tc>
        <w:tc>
          <w:tcPr>
            <w:tcW w:w="3061" w:type="dxa"/>
          </w:tcPr>
          <w:p w14:paraId="69B08369" w14:textId="77777777" w:rsidR="002418B2" w:rsidRPr="00F605C1" w:rsidRDefault="002418B2" w:rsidP="0030505D">
            <w:pPr>
              <w:pStyle w:val="Tabletext"/>
              <w:jc w:val="left"/>
              <w:rPr>
                <w:rFonts w:eastAsia="Malgun Gothic"/>
                <w:color w:val="000000"/>
                <w:kern w:val="24"/>
                <w:szCs w:val="22"/>
                <w:lang w:val="es-ES_tradnl"/>
              </w:rPr>
            </w:pPr>
            <w:r w:rsidRPr="00F605C1">
              <w:rPr>
                <w:szCs w:val="22"/>
                <w:lang w:val="es-ES_tradnl" w:eastAsia="ja-JP"/>
              </w:rPr>
              <w:t>Radiodifusión y/o banda ancha</w:t>
            </w:r>
          </w:p>
        </w:tc>
        <w:tc>
          <w:tcPr>
            <w:tcW w:w="2891" w:type="dxa"/>
          </w:tcPr>
          <w:p w14:paraId="33AE30CE" w14:textId="77777777" w:rsidR="002418B2" w:rsidRPr="00F605C1" w:rsidRDefault="002418B2" w:rsidP="0030505D">
            <w:pPr>
              <w:pStyle w:val="Tabletext"/>
              <w:jc w:val="left"/>
              <w:rPr>
                <w:szCs w:val="22"/>
                <w:lang w:val="es-ES_tradnl" w:eastAsia="ja-JP"/>
              </w:rPr>
            </w:pPr>
            <w:r w:rsidRPr="00F605C1">
              <w:rPr>
                <w:szCs w:val="22"/>
                <w:lang w:val="es-ES_tradnl" w:eastAsia="ja-JP"/>
              </w:rPr>
              <w:t>Sólo banda ancha</w:t>
            </w:r>
          </w:p>
        </w:tc>
        <w:tc>
          <w:tcPr>
            <w:tcW w:w="2891" w:type="dxa"/>
          </w:tcPr>
          <w:p w14:paraId="3C932AA0" w14:textId="77777777" w:rsidR="002418B2" w:rsidRPr="00F605C1" w:rsidRDefault="002418B2" w:rsidP="0030505D">
            <w:pPr>
              <w:pStyle w:val="Tabletext"/>
              <w:jc w:val="left"/>
              <w:rPr>
                <w:szCs w:val="22"/>
                <w:lang w:val="es-ES_tradnl" w:eastAsia="ja-JP"/>
              </w:rPr>
            </w:pPr>
            <w:r w:rsidRPr="00F605C1">
              <w:rPr>
                <w:szCs w:val="22"/>
                <w:lang w:val="es-ES_tradnl" w:eastAsia="ja-JP"/>
              </w:rPr>
              <w:t>Radiodifusión y/o banda ancha.</w:t>
            </w:r>
          </w:p>
        </w:tc>
      </w:tr>
      <w:tr w:rsidR="002418B2" w:rsidRPr="00F605C1" w14:paraId="5EDB080F" w14:textId="77777777" w:rsidTr="0030505D">
        <w:trPr>
          <w:cantSplit/>
          <w:jc w:val="center"/>
        </w:trPr>
        <w:tc>
          <w:tcPr>
            <w:tcW w:w="2154" w:type="dxa"/>
          </w:tcPr>
          <w:p w14:paraId="77A0F6DC" w14:textId="77777777" w:rsidR="002418B2" w:rsidRPr="00F605C1" w:rsidRDefault="002418B2" w:rsidP="0030505D">
            <w:pPr>
              <w:pStyle w:val="Tabletext"/>
              <w:jc w:val="left"/>
              <w:rPr>
                <w:szCs w:val="22"/>
                <w:lang w:val="es-ES_tradnl"/>
              </w:rPr>
            </w:pPr>
            <w:r w:rsidRPr="00F605C1">
              <w:rPr>
                <w:szCs w:val="22"/>
                <w:lang w:val="es-ES_tradnl" w:eastAsia="ja-JP"/>
              </w:rPr>
              <w:t>Canales de entrega disponibles para el contenido (</w:t>
            </w:r>
            <w:r>
              <w:rPr>
                <w:szCs w:val="22"/>
                <w:lang w:val="es-ES_tradnl" w:eastAsia="ja-JP"/>
              </w:rPr>
              <w:t xml:space="preserve">véase la </w:t>
            </w:r>
            <w:r w:rsidRPr="00F605C1">
              <w:rPr>
                <w:szCs w:val="22"/>
                <w:lang w:val="es-ES_tradnl" w:eastAsia="ja-JP"/>
              </w:rPr>
              <w:t>Nota</w:t>
            </w:r>
            <w:r>
              <w:rPr>
                <w:szCs w:val="22"/>
                <w:lang w:val="es-ES_tradnl" w:eastAsia="ja-JP"/>
              </w:rPr>
              <w:t xml:space="preserve"> </w:t>
            </w:r>
            <w:r>
              <w:rPr>
                <w:i/>
                <w:iCs/>
                <w:szCs w:val="22"/>
                <w:lang w:val="es-ES_tradnl" w:eastAsia="ja-JP"/>
              </w:rPr>
              <w:t>infra</w:t>
            </w:r>
            <w:r w:rsidRPr="00F605C1">
              <w:rPr>
                <w:szCs w:val="22"/>
                <w:lang w:val="es-ES_tradnl" w:eastAsia="ja-JP"/>
              </w:rPr>
              <w:t>)</w:t>
            </w:r>
          </w:p>
        </w:tc>
        <w:tc>
          <w:tcPr>
            <w:tcW w:w="3458" w:type="dxa"/>
          </w:tcPr>
          <w:p w14:paraId="752B5453" w14:textId="77777777" w:rsidR="002418B2" w:rsidRPr="00F605C1" w:rsidRDefault="002418B2" w:rsidP="0030505D">
            <w:pPr>
              <w:pStyle w:val="Tabletext"/>
              <w:ind w:right="-57"/>
              <w:jc w:val="left"/>
              <w:rPr>
                <w:szCs w:val="22"/>
                <w:lang w:val="es-ES_tradnl"/>
              </w:rPr>
            </w:pPr>
            <w:r w:rsidRPr="00F605C1">
              <w:rPr>
                <w:szCs w:val="22"/>
                <w:lang w:val="es-ES_tradnl" w:eastAsia="ja-JP"/>
              </w:rPr>
              <w:t>Radiodifusión y/o banda ancha</w:t>
            </w:r>
          </w:p>
        </w:tc>
        <w:tc>
          <w:tcPr>
            <w:tcW w:w="3061" w:type="dxa"/>
          </w:tcPr>
          <w:p w14:paraId="1A4EDE7A" w14:textId="77777777" w:rsidR="002418B2" w:rsidRPr="00F605C1" w:rsidRDefault="002418B2" w:rsidP="0030505D">
            <w:pPr>
              <w:pStyle w:val="Tabletext"/>
              <w:jc w:val="left"/>
              <w:rPr>
                <w:rFonts w:eastAsia="Malgun Gothic"/>
                <w:color w:val="000000"/>
                <w:kern w:val="24"/>
                <w:szCs w:val="22"/>
                <w:lang w:val="es-ES_tradnl"/>
              </w:rPr>
            </w:pPr>
            <w:r w:rsidRPr="00F605C1">
              <w:rPr>
                <w:szCs w:val="22"/>
                <w:lang w:val="es-ES_tradnl" w:eastAsia="ja-JP"/>
              </w:rPr>
              <w:t>Radiodifusión y/o banda ancha</w:t>
            </w:r>
          </w:p>
        </w:tc>
        <w:tc>
          <w:tcPr>
            <w:tcW w:w="2891" w:type="dxa"/>
          </w:tcPr>
          <w:p w14:paraId="5EB9BE91" w14:textId="77777777" w:rsidR="002418B2" w:rsidRPr="00F605C1" w:rsidRDefault="002418B2" w:rsidP="0030505D">
            <w:pPr>
              <w:pStyle w:val="Tabletext"/>
              <w:jc w:val="left"/>
              <w:rPr>
                <w:szCs w:val="22"/>
                <w:lang w:val="es-ES_tradnl" w:eastAsia="ja-JP"/>
              </w:rPr>
            </w:pPr>
            <w:r w:rsidRPr="00F605C1">
              <w:rPr>
                <w:szCs w:val="22"/>
                <w:lang w:val="es-ES_tradnl" w:eastAsia="ja-JP"/>
              </w:rPr>
              <w:t>Radiodifusión y/o banda ancha</w:t>
            </w:r>
          </w:p>
        </w:tc>
        <w:tc>
          <w:tcPr>
            <w:tcW w:w="2891" w:type="dxa"/>
          </w:tcPr>
          <w:p w14:paraId="16D0AF1F" w14:textId="77777777" w:rsidR="002418B2" w:rsidRPr="00F605C1" w:rsidRDefault="002418B2" w:rsidP="0030505D">
            <w:pPr>
              <w:pStyle w:val="Tabletext"/>
              <w:jc w:val="left"/>
              <w:rPr>
                <w:szCs w:val="22"/>
                <w:lang w:val="es-ES_tradnl" w:eastAsia="ja-JP"/>
              </w:rPr>
            </w:pPr>
            <w:r w:rsidRPr="00F605C1">
              <w:rPr>
                <w:szCs w:val="22"/>
                <w:lang w:val="es-ES_tradnl" w:eastAsia="ja-JP"/>
              </w:rPr>
              <w:t>Radiodifusión y/o banda ancha.</w:t>
            </w:r>
          </w:p>
        </w:tc>
      </w:tr>
      <w:tr w:rsidR="002418B2" w:rsidRPr="00F605C1" w14:paraId="20925817" w14:textId="77777777" w:rsidTr="0030505D">
        <w:trPr>
          <w:cantSplit/>
          <w:jc w:val="center"/>
        </w:trPr>
        <w:tc>
          <w:tcPr>
            <w:tcW w:w="2154" w:type="dxa"/>
          </w:tcPr>
          <w:p w14:paraId="13D11273" w14:textId="77777777" w:rsidR="002418B2" w:rsidRPr="00F605C1" w:rsidRDefault="002418B2" w:rsidP="0030505D">
            <w:pPr>
              <w:pStyle w:val="Tabletext"/>
              <w:jc w:val="left"/>
              <w:rPr>
                <w:szCs w:val="22"/>
                <w:lang w:val="es-ES_tradnl"/>
              </w:rPr>
            </w:pPr>
            <w:r w:rsidRPr="00F605C1">
              <w:rPr>
                <w:szCs w:val="22"/>
                <w:lang w:val="es-ES_tradnl" w:eastAsia="ja-JP"/>
              </w:rPr>
              <w:t>Canales de entrega disponibles para metadatos</w:t>
            </w:r>
          </w:p>
        </w:tc>
        <w:tc>
          <w:tcPr>
            <w:tcW w:w="3458" w:type="dxa"/>
          </w:tcPr>
          <w:p w14:paraId="56BD87F0" w14:textId="77777777" w:rsidR="002418B2" w:rsidRPr="00F605C1" w:rsidRDefault="002418B2" w:rsidP="0030505D">
            <w:pPr>
              <w:pStyle w:val="Tabletext"/>
              <w:ind w:right="-57"/>
              <w:jc w:val="left"/>
              <w:rPr>
                <w:szCs w:val="22"/>
                <w:lang w:val="es-ES_tradnl"/>
              </w:rPr>
            </w:pPr>
            <w:r w:rsidRPr="00F605C1">
              <w:rPr>
                <w:szCs w:val="22"/>
                <w:lang w:val="es-ES_tradnl" w:eastAsia="ja-JP"/>
              </w:rPr>
              <w:t>Radiodifusión y/o banda ancha</w:t>
            </w:r>
          </w:p>
        </w:tc>
        <w:tc>
          <w:tcPr>
            <w:tcW w:w="3061" w:type="dxa"/>
          </w:tcPr>
          <w:p w14:paraId="4014EAF0" w14:textId="77777777" w:rsidR="002418B2" w:rsidRPr="00F605C1" w:rsidRDefault="002418B2" w:rsidP="0030505D">
            <w:pPr>
              <w:pStyle w:val="Tabletext"/>
              <w:jc w:val="left"/>
              <w:rPr>
                <w:rFonts w:eastAsia="Malgun Gothic"/>
                <w:color w:val="000000"/>
                <w:kern w:val="24"/>
                <w:szCs w:val="22"/>
                <w:lang w:val="es-ES_tradnl"/>
              </w:rPr>
            </w:pPr>
            <w:r w:rsidRPr="00F605C1">
              <w:rPr>
                <w:szCs w:val="22"/>
                <w:lang w:val="es-ES_tradnl" w:eastAsia="ja-JP"/>
              </w:rPr>
              <w:t>Radiodifusión y/o banda ancha</w:t>
            </w:r>
          </w:p>
        </w:tc>
        <w:tc>
          <w:tcPr>
            <w:tcW w:w="2891" w:type="dxa"/>
          </w:tcPr>
          <w:p w14:paraId="7D85D07A" w14:textId="77777777" w:rsidR="002418B2" w:rsidRPr="00F605C1" w:rsidRDefault="002418B2" w:rsidP="0030505D">
            <w:pPr>
              <w:pStyle w:val="Tabletext"/>
              <w:jc w:val="left"/>
              <w:rPr>
                <w:szCs w:val="22"/>
                <w:lang w:val="es-ES_tradnl" w:eastAsia="ja-JP"/>
              </w:rPr>
            </w:pPr>
            <w:r w:rsidRPr="00F605C1">
              <w:rPr>
                <w:szCs w:val="22"/>
                <w:lang w:val="es-ES_tradnl" w:eastAsia="ja-JP"/>
              </w:rPr>
              <w:t>Radiodifusión y/o banda ancha</w:t>
            </w:r>
          </w:p>
        </w:tc>
        <w:tc>
          <w:tcPr>
            <w:tcW w:w="2891" w:type="dxa"/>
          </w:tcPr>
          <w:p w14:paraId="119BC99D" w14:textId="77777777" w:rsidR="002418B2" w:rsidRPr="00F605C1" w:rsidRDefault="002418B2" w:rsidP="0030505D">
            <w:pPr>
              <w:pStyle w:val="Tabletext"/>
              <w:jc w:val="left"/>
              <w:rPr>
                <w:szCs w:val="22"/>
                <w:lang w:val="es-ES_tradnl" w:eastAsia="ja-JP"/>
              </w:rPr>
            </w:pPr>
            <w:r w:rsidRPr="00F605C1">
              <w:rPr>
                <w:szCs w:val="22"/>
                <w:lang w:val="es-ES_tradnl" w:eastAsia="ja-JP"/>
              </w:rPr>
              <w:t>Radiodifusión y/o banda ancha.</w:t>
            </w:r>
          </w:p>
        </w:tc>
      </w:tr>
      <w:tr w:rsidR="002418B2" w:rsidRPr="00F605C1" w14:paraId="67E0FD90" w14:textId="77777777" w:rsidTr="0030505D">
        <w:trPr>
          <w:cantSplit/>
          <w:jc w:val="center"/>
        </w:trPr>
        <w:tc>
          <w:tcPr>
            <w:tcW w:w="2154" w:type="dxa"/>
          </w:tcPr>
          <w:p w14:paraId="294A2BD8" w14:textId="77777777" w:rsidR="002418B2" w:rsidRPr="00F605C1" w:rsidRDefault="002418B2" w:rsidP="0030505D">
            <w:pPr>
              <w:pStyle w:val="Tabletext"/>
              <w:jc w:val="left"/>
              <w:rPr>
                <w:szCs w:val="22"/>
                <w:lang w:val="es-ES_tradnl"/>
              </w:rPr>
            </w:pPr>
            <w:r w:rsidRPr="00F605C1">
              <w:rPr>
                <w:szCs w:val="22"/>
                <w:lang w:val="es-ES_tradnl" w:eastAsia="ja-JP"/>
              </w:rPr>
              <w:t>Canales de entrega disponibles para señales de control de aplicación</w:t>
            </w:r>
          </w:p>
        </w:tc>
        <w:tc>
          <w:tcPr>
            <w:tcW w:w="3458" w:type="dxa"/>
          </w:tcPr>
          <w:p w14:paraId="1D80CDDF" w14:textId="77777777" w:rsidR="002418B2" w:rsidRPr="00F605C1" w:rsidRDefault="002418B2" w:rsidP="0030505D">
            <w:pPr>
              <w:pStyle w:val="Tabletext"/>
              <w:ind w:right="-57"/>
              <w:jc w:val="left"/>
              <w:rPr>
                <w:szCs w:val="22"/>
                <w:lang w:val="es-ES_tradnl" w:eastAsia="ja-JP"/>
              </w:rPr>
            </w:pPr>
            <w:r w:rsidRPr="00F605C1">
              <w:rPr>
                <w:szCs w:val="22"/>
                <w:lang w:val="es-ES_tradnl" w:eastAsia="ja-JP"/>
              </w:rPr>
              <w:t>Radiodifusión y/o banda ancha.</w:t>
            </w:r>
          </w:p>
          <w:p w14:paraId="716693AA" w14:textId="77777777" w:rsidR="002418B2" w:rsidRPr="00F605C1" w:rsidRDefault="002418B2" w:rsidP="0030505D">
            <w:pPr>
              <w:pStyle w:val="Tabletext"/>
              <w:jc w:val="left"/>
              <w:rPr>
                <w:szCs w:val="22"/>
                <w:lang w:val="es-ES_tradnl"/>
              </w:rPr>
            </w:pPr>
            <w:r w:rsidRPr="00F605C1">
              <w:rPr>
                <w:szCs w:val="22"/>
                <w:lang w:val="es-ES_tradnl" w:eastAsia="ja-JP"/>
              </w:rPr>
              <w:t>La entrega de señales de control de aplicación por banda ancha se realiza cuando una aplicación invoca a otra aplicación, aunque responda a otras normas de televisión interactiva, como el lenguaje de marcaje de radiodifusión, y aplicaciones autónomas.</w:t>
            </w:r>
          </w:p>
        </w:tc>
        <w:tc>
          <w:tcPr>
            <w:tcW w:w="3061" w:type="dxa"/>
          </w:tcPr>
          <w:p w14:paraId="073BCEAE" w14:textId="77777777" w:rsidR="002418B2" w:rsidRPr="00F605C1" w:rsidRDefault="002418B2" w:rsidP="0030505D">
            <w:pPr>
              <w:pStyle w:val="Tabletext"/>
              <w:jc w:val="left"/>
              <w:rPr>
                <w:szCs w:val="22"/>
                <w:lang w:val="es-ES_tradnl" w:eastAsia="ja-JP"/>
              </w:rPr>
            </w:pPr>
            <w:r w:rsidRPr="00F605C1">
              <w:rPr>
                <w:szCs w:val="22"/>
                <w:lang w:val="es-ES_tradnl" w:eastAsia="ja-JP"/>
              </w:rPr>
              <w:t>Radiodifusión y/o banda ancha.</w:t>
            </w:r>
          </w:p>
          <w:p w14:paraId="1C74AEAC" w14:textId="77777777" w:rsidR="002418B2" w:rsidRPr="00F605C1" w:rsidRDefault="002418B2" w:rsidP="0030505D">
            <w:pPr>
              <w:pStyle w:val="Tabletext"/>
              <w:ind w:right="-57"/>
              <w:jc w:val="left"/>
              <w:rPr>
                <w:rFonts w:eastAsia="Malgun Gothic"/>
                <w:color w:val="000000"/>
                <w:kern w:val="24"/>
                <w:szCs w:val="22"/>
                <w:lang w:val="es-ES_tradnl"/>
              </w:rPr>
            </w:pPr>
            <w:r w:rsidRPr="00F605C1">
              <w:rPr>
                <w:szCs w:val="22"/>
                <w:lang w:val="es-ES_tradnl" w:eastAsia="ja-JP"/>
              </w:rPr>
              <w:t>La adquisición de AIT por un canal de banda ancha se emplea para iniciar aplicaciones independientes de la radiodifusión. Para las aplicaciones relacionadas con la radiodifusión, la AIT se recibirá por una interfaz de radiodifusión.</w:t>
            </w:r>
          </w:p>
        </w:tc>
        <w:tc>
          <w:tcPr>
            <w:tcW w:w="2891" w:type="dxa"/>
          </w:tcPr>
          <w:p w14:paraId="435DBE92" w14:textId="77777777" w:rsidR="002418B2" w:rsidRPr="00F605C1" w:rsidRDefault="002418B2" w:rsidP="0030505D">
            <w:pPr>
              <w:pStyle w:val="Tabletext"/>
              <w:jc w:val="left"/>
              <w:rPr>
                <w:szCs w:val="22"/>
                <w:lang w:val="es-ES_tradnl" w:eastAsia="ja-JP"/>
              </w:rPr>
            </w:pPr>
            <w:r w:rsidRPr="00F605C1">
              <w:rPr>
                <w:szCs w:val="22"/>
                <w:lang w:val="es-ES_tradnl" w:eastAsia="ja-JP"/>
              </w:rPr>
              <w:t>Sólo radiodifusión.</w:t>
            </w:r>
          </w:p>
          <w:p w14:paraId="7E64C8D1" w14:textId="77777777" w:rsidR="002418B2" w:rsidRPr="00F605C1" w:rsidRDefault="002418B2" w:rsidP="0030505D">
            <w:pPr>
              <w:pStyle w:val="Tabletext"/>
              <w:jc w:val="left"/>
              <w:rPr>
                <w:szCs w:val="22"/>
                <w:lang w:val="es-ES_tradnl" w:eastAsia="ja-JP"/>
              </w:rPr>
            </w:pPr>
            <w:r w:rsidRPr="00F605C1">
              <w:rPr>
                <w:szCs w:val="22"/>
                <w:lang w:val="es-ES_tradnl" w:eastAsia="ja-JP"/>
              </w:rPr>
              <w:t>A través de la información AIT facilitada por la radiodifusión se pueden señalizar y abrir aplicaciones.</w:t>
            </w:r>
          </w:p>
        </w:tc>
        <w:tc>
          <w:tcPr>
            <w:tcW w:w="2891" w:type="dxa"/>
          </w:tcPr>
          <w:p w14:paraId="7B78FBB3" w14:textId="77777777" w:rsidR="002418B2" w:rsidRPr="00F605C1" w:rsidRDefault="002418B2" w:rsidP="0030505D">
            <w:pPr>
              <w:pStyle w:val="Tabletext"/>
              <w:jc w:val="left"/>
              <w:rPr>
                <w:szCs w:val="22"/>
                <w:lang w:val="es-ES_tradnl" w:eastAsia="ja-JP"/>
              </w:rPr>
            </w:pPr>
            <w:r w:rsidRPr="00F605C1">
              <w:rPr>
                <w:szCs w:val="22"/>
                <w:lang w:val="es-ES_tradnl" w:eastAsia="ja-JP"/>
              </w:rPr>
              <w:t>Radiodifusión y/o banda ancha (Rec. UIT-T H.761 específicamente).</w:t>
            </w:r>
          </w:p>
          <w:p w14:paraId="6B5CF2F1" w14:textId="77777777" w:rsidR="002418B2" w:rsidRPr="00F605C1" w:rsidRDefault="002418B2" w:rsidP="0030505D">
            <w:pPr>
              <w:pStyle w:val="Tabletext"/>
              <w:jc w:val="left"/>
              <w:rPr>
                <w:szCs w:val="22"/>
                <w:lang w:val="es-ES_tradnl" w:eastAsia="ja-JP"/>
              </w:rPr>
            </w:pPr>
            <w:r w:rsidRPr="00F605C1">
              <w:rPr>
                <w:szCs w:val="22"/>
                <w:lang w:val="es-ES_tradnl" w:eastAsia="ja-JP"/>
              </w:rPr>
              <w:t>Para la entrega de señales de control de aplicación se utilizan mecanismos (de radiodifusión y banda ancha) disponibles a través de la AIT e instrucciones de edición NCL.</w:t>
            </w:r>
          </w:p>
        </w:tc>
      </w:tr>
    </w:tbl>
    <w:p w14:paraId="3D6C5A73" w14:textId="77777777" w:rsidR="002418B2" w:rsidRPr="00F605C1" w:rsidRDefault="002418B2" w:rsidP="002418B2">
      <w:pPr>
        <w:pStyle w:val="TableNo"/>
        <w:keepLines/>
        <w:rPr>
          <w:sz w:val="20"/>
          <w:lang w:val="es-ES_tradnl" w:eastAsia="ja-JP"/>
        </w:rPr>
      </w:pPr>
      <w:r w:rsidRPr="00F605C1">
        <w:rPr>
          <w:lang w:val="es-ES_tradnl"/>
        </w:rPr>
        <w:lastRenderedPageBreak/>
        <w:t>CUADRO 2 (</w:t>
      </w:r>
      <w:r w:rsidRPr="00F605C1">
        <w:rPr>
          <w:i/>
          <w:iCs/>
          <w:lang w:val="es-ES_tradnl"/>
        </w:rPr>
        <w:t>continuación</w:t>
      </w:r>
      <w:r w:rsidRPr="00F605C1">
        <w:rPr>
          <w:lang w:val="es-ES_tradnl"/>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
        <w:gridCol w:w="3459"/>
        <w:gridCol w:w="3062"/>
        <w:gridCol w:w="2892"/>
        <w:gridCol w:w="2892"/>
      </w:tblGrid>
      <w:tr w:rsidR="002418B2" w:rsidRPr="00F605C1" w14:paraId="1D208B20" w14:textId="77777777" w:rsidTr="0030505D">
        <w:trPr>
          <w:cantSplit/>
          <w:jc w:val="center"/>
        </w:trPr>
        <w:tc>
          <w:tcPr>
            <w:tcW w:w="2154" w:type="dxa"/>
          </w:tcPr>
          <w:p w14:paraId="00D6BF27" w14:textId="77777777" w:rsidR="002418B2" w:rsidRPr="00F605C1" w:rsidRDefault="002418B2" w:rsidP="0030505D">
            <w:pPr>
              <w:pStyle w:val="Tablehead"/>
              <w:keepLines/>
              <w:rPr>
                <w:szCs w:val="22"/>
                <w:lang w:val="es-ES_tradnl"/>
              </w:rPr>
            </w:pPr>
          </w:p>
        </w:tc>
        <w:tc>
          <w:tcPr>
            <w:tcW w:w="3458" w:type="dxa"/>
            <w:vAlign w:val="center"/>
          </w:tcPr>
          <w:p w14:paraId="496FF8AF" w14:textId="77777777" w:rsidR="002418B2" w:rsidRPr="00F605C1" w:rsidRDefault="002418B2" w:rsidP="0030505D">
            <w:pPr>
              <w:pStyle w:val="Tablehead"/>
              <w:keepLines/>
              <w:rPr>
                <w:szCs w:val="22"/>
                <w:lang w:val="es-ES_tradnl"/>
              </w:rPr>
            </w:pPr>
            <w:r w:rsidRPr="00F605C1">
              <w:rPr>
                <w:szCs w:val="22"/>
                <w:lang w:val="es-ES_tradnl"/>
              </w:rPr>
              <w:t>Hybridcast</w:t>
            </w:r>
          </w:p>
        </w:tc>
        <w:tc>
          <w:tcPr>
            <w:tcW w:w="3061" w:type="dxa"/>
            <w:vAlign w:val="center"/>
          </w:tcPr>
          <w:p w14:paraId="67A43048" w14:textId="77777777" w:rsidR="002418B2" w:rsidRPr="00F605C1" w:rsidRDefault="002418B2" w:rsidP="0030505D">
            <w:pPr>
              <w:pStyle w:val="Tablehead"/>
              <w:keepLines/>
              <w:rPr>
                <w:szCs w:val="22"/>
                <w:lang w:val="es-ES_tradnl"/>
              </w:rPr>
            </w:pPr>
            <w:r w:rsidRPr="00F605C1">
              <w:rPr>
                <w:szCs w:val="22"/>
                <w:lang w:val="es-ES_tradnl"/>
              </w:rPr>
              <w:t>HbbTV</w:t>
            </w:r>
          </w:p>
        </w:tc>
        <w:tc>
          <w:tcPr>
            <w:tcW w:w="2891" w:type="dxa"/>
            <w:vAlign w:val="center"/>
          </w:tcPr>
          <w:p w14:paraId="20DD363D" w14:textId="77777777" w:rsidR="002418B2" w:rsidRPr="00F605C1" w:rsidRDefault="002418B2" w:rsidP="0030505D">
            <w:pPr>
              <w:pStyle w:val="Tablehead"/>
              <w:keepLines/>
              <w:rPr>
                <w:rFonts w:eastAsia="Malgun Gothic"/>
                <w:color w:val="000000"/>
                <w:kern w:val="24"/>
                <w:szCs w:val="22"/>
                <w:lang w:val="es-ES_tradnl" w:eastAsia="ko-KR"/>
              </w:rPr>
            </w:pPr>
            <w:r w:rsidRPr="00F605C1">
              <w:rPr>
                <w:rFonts w:eastAsia="Malgun Gothic"/>
                <w:color w:val="000000"/>
                <w:kern w:val="24"/>
                <w:szCs w:val="22"/>
                <w:lang w:val="es-ES_tradnl" w:eastAsia="ko-KR"/>
              </w:rPr>
              <w:t>TOPSmedia</w:t>
            </w:r>
          </w:p>
        </w:tc>
        <w:tc>
          <w:tcPr>
            <w:tcW w:w="2891" w:type="dxa"/>
            <w:vAlign w:val="center"/>
          </w:tcPr>
          <w:p w14:paraId="61769434" w14:textId="77777777" w:rsidR="002418B2" w:rsidRPr="00F605C1" w:rsidRDefault="002418B2" w:rsidP="0030505D">
            <w:pPr>
              <w:pStyle w:val="Tablehead"/>
              <w:keepLines/>
              <w:rPr>
                <w:rFonts w:eastAsia="Malgun Gothic"/>
                <w:color w:val="000000"/>
                <w:kern w:val="24"/>
                <w:szCs w:val="22"/>
                <w:lang w:val="es-ES_tradnl" w:eastAsia="ko-KR"/>
              </w:rPr>
            </w:pPr>
            <w:r w:rsidRPr="00F605C1">
              <w:rPr>
                <w:rFonts w:eastAsia="Malgun Gothic"/>
                <w:color w:val="000000"/>
                <w:kern w:val="24"/>
                <w:szCs w:val="22"/>
                <w:lang w:val="es-ES_tradnl"/>
              </w:rPr>
              <w:t>Ginga</w:t>
            </w:r>
          </w:p>
        </w:tc>
      </w:tr>
      <w:tr w:rsidR="002418B2" w:rsidRPr="00F605C1" w14:paraId="6EFA0434" w14:textId="77777777" w:rsidTr="0030505D">
        <w:trPr>
          <w:cantSplit/>
          <w:jc w:val="center"/>
        </w:trPr>
        <w:tc>
          <w:tcPr>
            <w:tcW w:w="2154" w:type="dxa"/>
          </w:tcPr>
          <w:p w14:paraId="04860440" w14:textId="77777777" w:rsidR="002418B2" w:rsidRPr="00F605C1" w:rsidRDefault="002418B2" w:rsidP="0030505D">
            <w:pPr>
              <w:pStyle w:val="Tabletext"/>
              <w:keepNext/>
              <w:keepLines/>
              <w:jc w:val="left"/>
              <w:rPr>
                <w:szCs w:val="22"/>
                <w:lang w:val="es-ES_tradnl"/>
              </w:rPr>
            </w:pPr>
            <w:r w:rsidRPr="00F605C1">
              <w:rPr>
                <w:szCs w:val="22"/>
                <w:lang w:val="es-ES_tradnl"/>
              </w:rPr>
              <w:t>Soporte de aplicaciones asociadas al servicio</w:t>
            </w:r>
          </w:p>
        </w:tc>
        <w:tc>
          <w:tcPr>
            <w:tcW w:w="3458" w:type="dxa"/>
          </w:tcPr>
          <w:p w14:paraId="245DB284" w14:textId="77777777" w:rsidR="002418B2" w:rsidRPr="00F605C1" w:rsidRDefault="002418B2" w:rsidP="0030505D">
            <w:pPr>
              <w:pStyle w:val="Tabletext"/>
              <w:keepNext/>
              <w:keepLines/>
              <w:jc w:val="left"/>
              <w:rPr>
                <w:szCs w:val="22"/>
                <w:lang w:val="es-ES_tradnl" w:eastAsia="ja-JP"/>
              </w:rPr>
            </w:pPr>
            <w:r w:rsidRPr="00F605C1">
              <w:rPr>
                <w:szCs w:val="22"/>
                <w:lang w:val="es-ES_tradnl" w:eastAsia="ja-JP"/>
              </w:rPr>
              <w:t>Soportadas.</w:t>
            </w:r>
          </w:p>
          <w:p w14:paraId="39962C53" w14:textId="77777777" w:rsidR="002418B2" w:rsidRPr="00F605C1" w:rsidRDefault="002418B2" w:rsidP="0030505D">
            <w:pPr>
              <w:pStyle w:val="Tabletext"/>
              <w:jc w:val="left"/>
              <w:rPr>
                <w:szCs w:val="22"/>
                <w:lang w:val="es-ES_tradnl"/>
              </w:rPr>
            </w:pPr>
            <w:r w:rsidRPr="00F605C1">
              <w:rPr>
                <w:szCs w:val="22"/>
                <w:lang w:val="es-ES_tradnl" w:eastAsia="ja-JP"/>
              </w:rPr>
              <w:t>Este tipo de aplicaciones pueden iniciarse con una señal de control de aplicación transmitida por un canal de radiodifusión específico al que pertenece la aplicación.</w:t>
            </w:r>
          </w:p>
        </w:tc>
        <w:tc>
          <w:tcPr>
            <w:tcW w:w="3061" w:type="dxa"/>
          </w:tcPr>
          <w:p w14:paraId="512F32BC" w14:textId="77777777" w:rsidR="002418B2" w:rsidRPr="00F605C1" w:rsidRDefault="002418B2" w:rsidP="0030505D">
            <w:pPr>
              <w:pStyle w:val="Tabletext"/>
              <w:keepNext/>
              <w:keepLines/>
              <w:jc w:val="left"/>
              <w:rPr>
                <w:szCs w:val="22"/>
                <w:lang w:val="es-ES_tradnl" w:eastAsia="ja-JP"/>
              </w:rPr>
            </w:pPr>
            <w:r w:rsidRPr="00F605C1">
              <w:rPr>
                <w:szCs w:val="22"/>
                <w:lang w:val="es-ES_tradnl" w:eastAsia="ja-JP"/>
              </w:rPr>
              <w:t>Soportadas.</w:t>
            </w:r>
          </w:p>
          <w:p w14:paraId="1ABA342F" w14:textId="77777777" w:rsidR="002418B2" w:rsidRPr="00F605C1" w:rsidRDefault="002418B2" w:rsidP="0030505D">
            <w:pPr>
              <w:pStyle w:val="Tabletext"/>
              <w:keepNext/>
              <w:keepLines/>
              <w:jc w:val="left"/>
              <w:rPr>
                <w:szCs w:val="22"/>
                <w:lang w:val="es-ES_tradnl"/>
              </w:rPr>
            </w:pPr>
            <w:r w:rsidRPr="00F605C1">
              <w:rPr>
                <w:szCs w:val="22"/>
                <w:lang w:val="es-ES_tradnl" w:eastAsia="ja-JP"/>
              </w:rPr>
              <w:t>Este tipo de aplicaciones pueden iniciarse con una señal de control de aplicación transmitida por un canal de radiodifusión específico al que pertenece la aplicación.</w:t>
            </w:r>
          </w:p>
        </w:tc>
        <w:tc>
          <w:tcPr>
            <w:tcW w:w="2891" w:type="dxa"/>
          </w:tcPr>
          <w:p w14:paraId="7470B966" w14:textId="77777777" w:rsidR="002418B2" w:rsidRPr="00F605C1" w:rsidRDefault="002418B2" w:rsidP="0030505D">
            <w:pPr>
              <w:pStyle w:val="Tabletext"/>
              <w:keepNext/>
              <w:keepLines/>
              <w:jc w:val="left"/>
              <w:rPr>
                <w:szCs w:val="22"/>
                <w:lang w:val="es-ES_tradnl" w:eastAsia="ja-JP"/>
              </w:rPr>
            </w:pPr>
            <w:r w:rsidRPr="00F605C1">
              <w:rPr>
                <w:szCs w:val="22"/>
                <w:lang w:val="es-ES_tradnl" w:eastAsia="ja-JP"/>
              </w:rPr>
              <w:t>Soportadas.</w:t>
            </w:r>
          </w:p>
          <w:p w14:paraId="23858574" w14:textId="77777777" w:rsidR="002418B2" w:rsidRPr="00F605C1" w:rsidRDefault="002418B2" w:rsidP="0030505D">
            <w:pPr>
              <w:pStyle w:val="Tabletext"/>
              <w:keepNext/>
              <w:keepLines/>
              <w:jc w:val="left"/>
              <w:rPr>
                <w:szCs w:val="22"/>
                <w:lang w:val="es-ES_tradnl" w:eastAsia="ja-JP"/>
              </w:rPr>
            </w:pPr>
            <w:r w:rsidRPr="00F605C1">
              <w:rPr>
                <w:szCs w:val="22"/>
                <w:lang w:val="es-ES_tradnl" w:eastAsia="ja-JP"/>
              </w:rPr>
              <w:t>Este tipo de aplicaciones puede iniciarse con una señal de control de aplicación transmitida por un canal de radiodifusión específico al que pertenece la aplicación.</w:t>
            </w:r>
          </w:p>
          <w:p w14:paraId="545D6F4F" w14:textId="77777777" w:rsidR="002418B2" w:rsidRPr="00F605C1" w:rsidRDefault="002418B2" w:rsidP="0030505D">
            <w:pPr>
              <w:pStyle w:val="Tabletext"/>
              <w:keepNext/>
              <w:keepLines/>
              <w:jc w:val="left"/>
              <w:rPr>
                <w:szCs w:val="22"/>
                <w:lang w:val="es-ES_tradnl" w:eastAsia="ja-JP"/>
              </w:rPr>
            </w:pPr>
            <w:r w:rsidRPr="00F605C1">
              <w:rPr>
                <w:szCs w:val="22"/>
                <w:lang w:val="es-ES_tradnl" w:eastAsia="ja-JP"/>
              </w:rPr>
              <w:t>Los usuarios extremos también pueden iniciar una aplicación descargada de la tienda como una aplicación configurada como aplicación de activación de la radiodifusión (el acceso a los recursos de radiodifusión está limitado por el permiso de aplicación).</w:t>
            </w:r>
          </w:p>
        </w:tc>
        <w:tc>
          <w:tcPr>
            <w:tcW w:w="2891" w:type="dxa"/>
          </w:tcPr>
          <w:p w14:paraId="1F83FE12" w14:textId="77777777" w:rsidR="002418B2" w:rsidRPr="00F605C1" w:rsidRDefault="002418B2" w:rsidP="0030505D">
            <w:pPr>
              <w:pStyle w:val="Tabletext"/>
              <w:keepNext/>
              <w:keepLines/>
              <w:rPr>
                <w:szCs w:val="22"/>
                <w:lang w:val="es-ES_tradnl" w:eastAsia="ja-JP"/>
              </w:rPr>
            </w:pPr>
            <w:r w:rsidRPr="00F605C1">
              <w:rPr>
                <w:szCs w:val="22"/>
                <w:lang w:val="es-ES_tradnl" w:eastAsia="ja-JP"/>
              </w:rPr>
              <w:t>Soportadas.</w:t>
            </w:r>
          </w:p>
          <w:p w14:paraId="25B6C03F" w14:textId="77777777" w:rsidR="002418B2" w:rsidRPr="00F605C1" w:rsidRDefault="002418B2" w:rsidP="0030505D">
            <w:pPr>
              <w:pStyle w:val="Tabletext"/>
              <w:keepNext/>
              <w:keepLines/>
              <w:jc w:val="left"/>
              <w:rPr>
                <w:szCs w:val="22"/>
                <w:lang w:val="es-ES_tradnl" w:eastAsia="ja-JP"/>
              </w:rPr>
            </w:pPr>
            <w:r w:rsidRPr="00F605C1">
              <w:rPr>
                <w:szCs w:val="22"/>
                <w:lang w:val="es-ES_tradnl" w:eastAsia="ja-JP"/>
              </w:rPr>
              <w:t>Este tipo de aplicaciones puede iniciarse con una señal de control de aplicación transmitida por un canal de radiodifusión específico al que pertenece la aplicación.</w:t>
            </w:r>
            <w:r w:rsidRPr="00F605C1">
              <w:rPr>
                <w:rFonts w:ascii="Calibri" w:hAnsi="Calibri"/>
                <w:b/>
                <w:color w:val="800000"/>
                <w:szCs w:val="22"/>
                <w:lang w:val="es-ES_tradnl" w:eastAsia="ja-JP"/>
              </w:rPr>
              <w:t xml:space="preserve"> </w:t>
            </w:r>
          </w:p>
        </w:tc>
      </w:tr>
    </w:tbl>
    <w:p w14:paraId="08803E7F" w14:textId="77777777" w:rsidR="002418B2" w:rsidRPr="00F605C1" w:rsidRDefault="002418B2" w:rsidP="002418B2">
      <w:pPr>
        <w:pStyle w:val="Tablefin"/>
        <w:rPr>
          <w:lang w:val="es-ES_tradnl" w:eastAsia="ja-JP"/>
        </w:rPr>
      </w:pPr>
    </w:p>
    <w:p w14:paraId="3AEA4E80" w14:textId="77777777" w:rsidR="002418B2" w:rsidRPr="00F605C1" w:rsidRDefault="002418B2" w:rsidP="002418B2">
      <w:pPr>
        <w:pStyle w:val="TableNo"/>
        <w:keepLines/>
        <w:rPr>
          <w:sz w:val="20"/>
          <w:lang w:val="es-ES_tradnl" w:eastAsia="ja-JP"/>
        </w:rPr>
      </w:pPr>
      <w:r w:rsidRPr="00F605C1">
        <w:rPr>
          <w:lang w:val="es-ES_tradnl"/>
        </w:rPr>
        <w:lastRenderedPageBreak/>
        <w:t>CUADRO 2 (</w:t>
      </w:r>
      <w:r w:rsidRPr="00F605C1">
        <w:rPr>
          <w:i/>
          <w:iCs/>
          <w:lang w:val="es-ES_tradnl"/>
        </w:rPr>
        <w:t>continuación</w:t>
      </w:r>
      <w:r w:rsidRPr="00F605C1">
        <w:rPr>
          <w:lang w:val="es-ES_tradnl"/>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
        <w:gridCol w:w="3459"/>
        <w:gridCol w:w="3062"/>
        <w:gridCol w:w="2892"/>
        <w:gridCol w:w="2892"/>
      </w:tblGrid>
      <w:tr w:rsidR="002418B2" w:rsidRPr="00F605C1" w14:paraId="26851B25" w14:textId="77777777" w:rsidTr="0030505D">
        <w:trPr>
          <w:cantSplit/>
          <w:jc w:val="center"/>
        </w:trPr>
        <w:tc>
          <w:tcPr>
            <w:tcW w:w="2154" w:type="dxa"/>
          </w:tcPr>
          <w:p w14:paraId="49D25F76" w14:textId="77777777" w:rsidR="002418B2" w:rsidRPr="00F605C1" w:rsidRDefault="002418B2" w:rsidP="0030505D">
            <w:pPr>
              <w:pStyle w:val="Tablehead"/>
              <w:rPr>
                <w:szCs w:val="22"/>
                <w:lang w:val="es-ES_tradnl"/>
              </w:rPr>
            </w:pPr>
          </w:p>
        </w:tc>
        <w:tc>
          <w:tcPr>
            <w:tcW w:w="3458" w:type="dxa"/>
            <w:vAlign w:val="center"/>
          </w:tcPr>
          <w:p w14:paraId="26A51F57" w14:textId="77777777" w:rsidR="002418B2" w:rsidRPr="00F605C1" w:rsidRDefault="002418B2" w:rsidP="0030505D">
            <w:pPr>
              <w:pStyle w:val="Tablehead"/>
              <w:rPr>
                <w:szCs w:val="22"/>
                <w:lang w:val="es-ES_tradnl"/>
              </w:rPr>
            </w:pPr>
            <w:r w:rsidRPr="00F605C1">
              <w:rPr>
                <w:szCs w:val="22"/>
                <w:lang w:val="es-ES_tradnl"/>
              </w:rPr>
              <w:t>Hybridcast</w:t>
            </w:r>
          </w:p>
        </w:tc>
        <w:tc>
          <w:tcPr>
            <w:tcW w:w="3061" w:type="dxa"/>
            <w:vAlign w:val="center"/>
          </w:tcPr>
          <w:p w14:paraId="27B00E8B" w14:textId="77777777" w:rsidR="002418B2" w:rsidRPr="00F605C1" w:rsidRDefault="002418B2" w:rsidP="0030505D">
            <w:pPr>
              <w:pStyle w:val="Tablehead"/>
              <w:rPr>
                <w:szCs w:val="22"/>
                <w:lang w:val="es-ES_tradnl"/>
              </w:rPr>
            </w:pPr>
            <w:r w:rsidRPr="00F605C1">
              <w:rPr>
                <w:szCs w:val="22"/>
                <w:lang w:val="es-ES_tradnl"/>
              </w:rPr>
              <w:t>HbbTV</w:t>
            </w:r>
          </w:p>
        </w:tc>
        <w:tc>
          <w:tcPr>
            <w:tcW w:w="2891" w:type="dxa"/>
            <w:vAlign w:val="center"/>
          </w:tcPr>
          <w:p w14:paraId="282ABE58" w14:textId="77777777" w:rsidR="002418B2" w:rsidRPr="00F605C1" w:rsidRDefault="002418B2" w:rsidP="0030505D">
            <w:pPr>
              <w:pStyle w:val="Tablehead"/>
              <w:rPr>
                <w:rFonts w:eastAsia="Malgun Gothic"/>
                <w:color w:val="000000"/>
                <w:kern w:val="24"/>
                <w:szCs w:val="22"/>
                <w:lang w:val="es-ES_tradnl" w:eastAsia="ko-KR"/>
              </w:rPr>
            </w:pPr>
            <w:r w:rsidRPr="00F605C1">
              <w:rPr>
                <w:rFonts w:eastAsia="Malgun Gothic"/>
                <w:color w:val="000000"/>
                <w:kern w:val="24"/>
                <w:szCs w:val="22"/>
                <w:lang w:val="es-ES_tradnl" w:eastAsia="ko-KR"/>
              </w:rPr>
              <w:t>TOPSmedia</w:t>
            </w:r>
          </w:p>
        </w:tc>
        <w:tc>
          <w:tcPr>
            <w:tcW w:w="2891" w:type="dxa"/>
          </w:tcPr>
          <w:p w14:paraId="0AD4F343" w14:textId="77777777" w:rsidR="002418B2" w:rsidRPr="00F605C1" w:rsidRDefault="002418B2" w:rsidP="0030505D">
            <w:pPr>
              <w:pStyle w:val="Tablehead"/>
              <w:rPr>
                <w:rFonts w:eastAsia="Malgun Gothic"/>
                <w:color w:val="000000"/>
                <w:kern w:val="24"/>
                <w:szCs w:val="22"/>
                <w:lang w:val="es-ES_tradnl" w:eastAsia="ko-KR"/>
              </w:rPr>
            </w:pPr>
            <w:r w:rsidRPr="00F605C1">
              <w:rPr>
                <w:rFonts w:eastAsia="Malgun Gothic"/>
                <w:color w:val="000000"/>
                <w:kern w:val="24"/>
                <w:szCs w:val="22"/>
                <w:lang w:val="es-ES_tradnl" w:eastAsia="ko-KR"/>
              </w:rPr>
              <w:t>Ginga</w:t>
            </w:r>
          </w:p>
        </w:tc>
      </w:tr>
      <w:tr w:rsidR="002418B2" w:rsidRPr="00F605C1" w14:paraId="5900211A" w14:textId="77777777" w:rsidTr="0030505D">
        <w:trPr>
          <w:cantSplit/>
          <w:jc w:val="center"/>
        </w:trPr>
        <w:tc>
          <w:tcPr>
            <w:tcW w:w="2154" w:type="dxa"/>
          </w:tcPr>
          <w:p w14:paraId="5B6F310F" w14:textId="77777777" w:rsidR="002418B2" w:rsidRPr="00F605C1" w:rsidRDefault="002418B2" w:rsidP="0030505D">
            <w:pPr>
              <w:pStyle w:val="Tabletext"/>
              <w:jc w:val="left"/>
              <w:rPr>
                <w:szCs w:val="22"/>
                <w:lang w:val="es-ES_tradnl"/>
              </w:rPr>
            </w:pPr>
            <w:r w:rsidRPr="00F605C1">
              <w:rPr>
                <w:szCs w:val="22"/>
                <w:lang w:val="es-ES_tradnl"/>
              </w:rPr>
              <w:t>Soporte de aplicaciones autónomas</w:t>
            </w:r>
          </w:p>
        </w:tc>
        <w:tc>
          <w:tcPr>
            <w:tcW w:w="3458" w:type="dxa"/>
          </w:tcPr>
          <w:p w14:paraId="53B9E563" w14:textId="77777777" w:rsidR="002418B2" w:rsidRPr="00F605C1" w:rsidRDefault="002418B2" w:rsidP="0030505D">
            <w:pPr>
              <w:pStyle w:val="Tabletext"/>
              <w:jc w:val="left"/>
              <w:rPr>
                <w:szCs w:val="22"/>
                <w:lang w:val="es-ES_tradnl" w:eastAsia="ja-JP"/>
              </w:rPr>
            </w:pPr>
            <w:r w:rsidRPr="00F605C1">
              <w:rPr>
                <w:szCs w:val="22"/>
                <w:lang w:val="es-ES_tradnl" w:eastAsia="ja-JP"/>
              </w:rPr>
              <w:t>Soportadas.</w:t>
            </w:r>
          </w:p>
          <w:p w14:paraId="1DA1F81C" w14:textId="77777777" w:rsidR="002418B2" w:rsidRPr="00F605C1" w:rsidRDefault="002418B2" w:rsidP="0030505D">
            <w:pPr>
              <w:pStyle w:val="Tabletext"/>
              <w:jc w:val="left"/>
              <w:rPr>
                <w:szCs w:val="22"/>
                <w:lang w:val="es-ES_tradnl"/>
              </w:rPr>
            </w:pPr>
            <w:r w:rsidRPr="00F605C1">
              <w:rPr>
                <w:szCs w:val="22"/>
                <w:lang w:val="es-ES_tradnl" w:eastAsia="ja-JP"/>
              </w:rPr>
              <w:t>Para este tipo</w:t>
            </w:r>
            <w:r>
              <w:rPr>
                <w:szCs w:val="22"/>
                <w:lang w:val="es-ES_tradnl" w:eastAsia="ja-JP"/>
              </w:rPr>
              <w:t>,</w:t>
            </w:r>
            <w:r w:rsidRPr="00F605C1">
              <w:rPr>
                <w:szCs w:val="22"/>
                <w:lang w:val="es-ES_tradnl" w:eastAsia="ja-JP"/>
              </w:rPr>
              <w:t xml:space="preserve"> </w:t>
            </w:r>
            <w:r>
              <w:rPr>
                <w:szCs w:val="22"/>
                <w:lang w:val="es-ES_tradnl" w:eastAsia="ja-JP"/>
              </w:rPr>
              <w:t>p</w:t>
            </w:r>
            <w:r w:rsidRPr="00F605C1">
              <w:rPr>
                <w:szCs w:val="22"/>
                <w:lang w:val="es-ES_tradnl" w:eastAsia="ja-JP"/>
              </w:rPr>
              <w:t>ueden utilizarse aplicaciones gestionadas orientadas a la radiodifusión</w:t>
            </w:r>
            <w:r w:rsidRPr="00DC3383">
              <w:t xml:space="preserve"> </w:t>
            </w:r>
            <w:r w:rsidRPr="00DC3383">
              <w:rPr>
                <w:szCs w:val="22"/>
                <w:lang w:val="es-ES_tradnl" w:eastAsia="ja-JP"/>
              </w:rPr>
              <w:t xml:space="preserve">y aplicaciones gestionadas </w:t>
            </w:r>
            <w:r>
              <w:rPr>
                <w:szCs w:val="22"/>
                <w:lang w:val="es-ES_tradnl" w:eastAsia="ja-JP"/>
              </w:rPr>
              <w:t>independientes de la radiodifusión</w:t>
            </w:r>
            <w:r w:rsidRPr="00F605C1">
              <w:rPr>
                <w:szCs w:val="22"/>
                <w:lang w:val="es-ES_tradnl" w:eastAsia="ja-JP"/>
              </w:rPr>
              <w:t xml:space="preserve">. Las señales de control de aplicación para </w:t>
            </w:r>
            <w:r>
              <w:rPr>
                <w:szCs w:val="22"/>
                <w:lang w:val="es-ES_tradnl" w:eastAsia="ja-JP"/>
              </w:rPr>
              <w:t>ambas</w:t>
            </w:r>
            <w:r w:rsidRPr="00F605C1">
              <w:rPr>
                <w:szCs w:val="22"/>
                <w:lang w:val="es-ES_tradnl" w:eastAsia="ja-JP"/>
              </w:rPr>
              <w:t xml:space="preserve"> aplicaciones pueden incluir información adicional sobre los recursos y funciones que utilizan las aplicaciones.</w:t>
            </w:r>
            <w:r>
              <w:rPr>
                <w:szCs w:val="22"/>
                <w:lang w:val="es-ES_tradnl" w:eastAsia="ja-JP"/>
              </w:rPr>
              <w:t xml:space="preserve"> En el caso de </w:t>
            </w:r>
            <w:r w:rsidRPr="00DC3383">
              <w:rPr>
                <w:szCs w:val="22"/>
                <w:lang w:val="es-ES_tradnl" w:eastAsia="ja-JP"/>
              </w:rPr>
              <w:t xml:space="preserve">las aplicaciones gestionadas </w:t>
            </w:r>
            <w:r>
              <w:rPr>
                <w:szCs w:val="22"/>
                <w:lang w:val="es-ES_tradnl" w:eastAsia="ja-JP"/>
              </w:rPr>
              <w:t>no orientadas a la radiodifusión, l</w:t>
            </w:r>
            <w:r w:rsidRPr="00F605C1">
              <w:rPr>
                <w:szCs w:val="22"/>
                <w:lang w:val="es-ES_tradnl" w:eastAsia="ja-JP"/>
              </w:rPr>
              <w:t>os radiodifusores pueden facilitar información sobre las condiciones de ejecución y el acceso a los recursos de radiodifusión por los canales de radiodifusión. El receptor evalúa la información tanto de la aplicación como del radiodifusor y controla la ejecución de la aplicación y la gestión de visualización. En algunos casos, se puede suspender la aplicación. La evaluación se efectúa cada vez que se cambia de canal.</w:t>
            </w:r>
          </w:p>
        </w:tc>
        <w:tc>
          <w:tcPr>
            <w:tcW w:w="3061" w:type="dxa"/>
          </w:tcPr>
          <w:p w14:paraId="69B80849" w14:textId="77777777" w:rsidR="002418B2" w:rsidRPr="00F605C1" w:rsidRDefault="002418B2" w:rsidP="0030505D">
            <w:pPr>
              <w:pStyle w:val="Tabletext"/>
              <w:jc w:val="left"/>
              <w:rPr>
                <w:rFonts w:eastAsia="Malgun Gothic"/>
                <w:color w:val="000000"/>
                <w:kern w:val="24"/>
                <w:szCs w:val="22"/>
                <w:lang w:val="es-ES_tradnl"/>
              </w:rPr>
            </w:pPr>
            <w:r w:rsidRPr="00F605C1">
              <w:rPr>
                <w:rFonts w:eastAsia="Malgun Gothic"/>
                <w:color w:val="000000"/>
                <w:kern w:val="24"/>
                <w:szCs w:val="22"/>
                <w:lang w:val="es-ES_tradnl"/>
              </w:rPr>
              <w:t>Soportadas.</w:t>
            </w:r>
          </w:p>
          <w:p w14:paraId="5422C89D" w14:textId="77777777" w:rsidR="002418B2" w:rsidRPr="00F605C1" w:rsidRDefault="002418B2" w:rsidP="0030505D">
            <w:pPr>
              <w:pStyle w:val="Tabletext"/>
              <w:jc w:val="left"/>
              <w:rPr>
                <w:rFonts w:eastAsia="Malgun Gothic"/>
                <w:color w:val="000000"/>
                <w:kern w:val="24"/>
                <w:szCs w:val="22"/>
                <w:lang w:val="es-ES_tradnl"/>
              </w:rPr>
            </w:pPr>
            <w:r w:rsidRPr="00F605C1">
              <w:rPr>
                <w:rFonts w:eastAsia="Malgun Gothic"/>
                <w:color w:val="000000"/>
                <w:kern w:val="24"/>
                <w:szCs w:val="22"/>
                <w:lang w:val="es-ES_tradnl"/>
              </w:rPr>
              <w:t>Pueden utilizarse para este tipo las aplicaciones independientes de la radiodifusión. Una aplicación relacionada con la radiodifusión puede pasar a ser una aplicación independiente de la radiodifusión, o invocarla, y volver a ser una aplicación relacionada con la radiodifusión en determinados casos.</w:t>
            </w:r>
          </w:p>
        </w:tc>
        <w:tc>
          <w:tcPr>
            <w:tcW w:w="2891" w:type="dxa"/>
          </w:tcPr>
          <w:p w14:paraId="5576FEAF" w14:textId="77777777" w:rsidR="002418B2" w:rsidRPr="00F605C1" w:rsidRDefault="002418B2" w:rsidP="0030505D">
            <w:pPr>
              <w:pStyle w:val="Tabletext"/>
              <w:jc w:val="left"/>
              <w:rPr>
                <w:rFonts w:eastAsia="Malgun Gothic"/>
                <w:color w:val="000000"/>
                <w:kern w:val="24"/>
                <w:szCs w:val="22"/>
                <w:lang w:val="es-ES_tradnl"/>
              </w:rPr>
            </w:pPr>
            <w:r w:rsidRPr="00F605C1">
              <w:rPr>
                <w:rFonts w:eastAsia="Malgun Gothic"/>
                <w:color w:val="000000"/>
                <w:kern w:val="24"/>
                <w:szCs w:val="22"/>
                <w:lang w:val="es-ES_tradnl"/>
              </w:rPr>
              <w:t>Soportadas.</w:t>
            </w:r>
          </w:p>
          <w:p w14:paraId="51155CA2" w14:textId="77777777" w:rsidR="002418B2" w:rsidRPr="00F605C1" w:rsidRDefault="002418B2" w:rsidP="0030505D">
            <w:pPr>
              <w:pStyle w:val="Tabletext"/>
              <w:jc w:val="left"/>
              <w:rPr>
                <w:szCs w:val="22"/>
                <w:lang w:val="es-ES_tradnl" w:eastAsia="ja-JP"/>
              </w:rPr>
            </w:pPr>
            <w:r w:rsidRPr="00F605C1">
              <w:rPr>
                <w:rFonts w:eastAsia="Malgun Gothic"/>
                <w:color w:val="000000"/>
                <w:kern w:val="24"/>
                <w:szCs w:val="22"/>
                <w:lang w:val="es-ES_tradnl"/>
              </w:rPr>
              <w:t>Pueden utilizarse para este tipo las aplicaciones de inactivación de la radiodifusión. Puede ser invocada por una aplicación de activación de la radiodifusión, o iniciada por los usuarios extremos como aplicación descargada y aplicación de inactivación de la radiodifusión.</w:t>
            </w:r>
          </w:p>
        </w:tc>
        <w:tc>
          <w:tcPr>
            <w:tcW w:w="2891" w:type="dxa"/>
          </w:tcPr>
          <w:p w14:paraId="3B8FA39F" w14:textId="77777777" w:rsidR="002418B2" w:rsidRPr="00F605C1" w:rsidRDefault="002418B2" w:rsidP="0030505D">
            <w:pPr>
              <w:pStyle w:val="Tabletext"/>
              <w:jc w:val="left"/>
              <w:rPr>
                <w:rFonts w:eastAsia="Malgun Gothic"/>
                <w:color w:val="000000"/>
                <w:kern w:val="24"/>
                <w:szCs w:val="22"/>
                <w:lang w:val="es-ES_tradnl"/>
              </w:rPr>
            </w:pPr>
            <w:r w:rsidRPr="00F605C1">
              <w:rPr>
                <w:rFonts w:eastAsia="Malgun Gothic"/>
                <w:color w:val="000000"/>
                <w:kern w:val="24"/>
                <w:szCs w:val="22"/>
                <w:lang w:val="es-ES_tradnl"/>
              </w:rPr>
              <w:t>Soportadas utilizando aplicaciones gestionadas mediante radiodifusión, señalizadas con el código de control NO VINCULADO en la AIT.</w:t>
            </w:r>
          </w:p>
          <w:p w14:paraId="1084CC67" w14:textId="77777777" w:rsidR="002418B2" w:rsidRPr="00F605C1" w:rsidRDefault="002418B2" w:rsidP="0030505D">
            <w:pPr>
              <w:pStyle w:val="Tabletext"/>
              <w:jc w:val="left"/>
              <w:rPr>
                <w:rFonts w:eastAsia="Malgun Gothic"/>
                <w:color w:val="000000"/>
                <w:kern w:val="24"/>
                <w:szCs w:val="22"/>
                <w:lang w:val="es-ES_tradnl"/>
              </w:rPr>
            </w:pPr>
            <w:r w:rsidRPr="00F605C1">
              <w:rPr>
                <w:rFonts w:eastAsia="Malgun Gothic"/>
                <w:color w:val="000000"/>
                <w:kern w:val="24"/>
                <w:szCs w:val="22"/>
                <w:lang w:val="es-ES_tradnl"/>
              </w:rPr>
              <w:t>Las aplicaciones independientes de la radiodifusión pueden ser autorizadas a acceder a los recursos de radiodifusión.</w:t>
            </w:r>
          </w:p>
          <w:p w14:paraId="51A24363" w14:textId="77777777" w:rsidR="002418B2" w:rsidRPr="00F605C1" w:rsidRDefault="002418B2" w:rsidP="0030505D">
            <w:pPr>
              <w:pStyle w:val="Tabletext"/>
              <w:jc w:val="left"/>
              <w:rPr>
                <w:rFonts w:eastAsia="Malgun Gothic"/>
                <w:color w:val="000000"/>
                <w:kern w:val="24"/>
                <w:szCs w:val="22"/>
                <w:lang w:val="es-ES_tradnl"/>
              </w:rPr>
            </w:pPr>
            <w:r w:rsidRPr="00F605C1">
              <w:rPr>
                <w:rFonts w:eastAsia="Malgun Gothic"/>
                <w:color w:val="000000"/>
                <w:kern w:val="24"/>
                <w:szCs w:val="22"/>
                <w:lang w:val="es-ES_tradnl"/>
              </w:rPr>
              <w:t>A las aplicaciones independientes sin autorización no se les permite acceder a los recursos de radiodifusión.</w:t>
            </w:r>
          </w:p>
        </w:tc>
      </w:tr>
    </w:tbl>
    <w:p w14:paraId="7502D11D" w14:textId="77777777" w:rsidR="002418B2" w:rsidRPr="00F605C1" w:rsidRDefault="002418B2" w:rsidP="002418B2">
      <w:pPr>
        <w:pStyle w:val="Tablefin"/>
        <w:rPr>
          <w:lang w:val="es-ES_tradnl" w:eastAsia="ja-JP"/>
        </w:rPr>
      </w:pPr>
    </w:p>
    <w:p w14:paraId="081D2A3E" w14:textId="77777777" w:rsidR="002418B2" w:rsidRPr="00F605C1" w:rsidRDefault="002418B2" w:rsidP="002418B2">
      <w:pPr>
        <w:pStyle w:val="TableNo"/>
        <w:keepLines/>
        <w:rPr>
          <w:sz w:val="20"/>
          <w:lang w:val="es-ES_tradnl" w:eastAsia="ja-JP"/>
        </w:rPr>
      </w:pPr>
      <w:r w:rsidRPr="00F605C1">
        <w:rPr>
          <w:lang w:val="es-ES_tradnl"/>
        </w:rPr>
        <w:lastRenderedPageBreak/>
        <w:t>CUADRO 2 (</w:t>
      </w:r>
      <w:r w:rsidRPr="00F605C1">
        <w:rPr>
          <w:i/>
          <w:iCs/>
          <w:lang w:val="es-ES_tradnl"/>
        </w:rPr>
        <w:t>continuación</w:t>
      </w:r>
      <w:r w:rsidRPr="00F605C1">
        <w:rPr>
          <w:lang w:val="es-ES_tradnl"/>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
        <w:gridCol w:w="3459"/>
        <w:gridCol w:w="3062"/>
        <w:gridCol w:w="2892"/>
        <w:gridCol w:w="2892"/>
      </w:tblGrid>
      <w:tr w:rsidR="002418B2" w:rsidRPr="00F605C1" w14:paraId="121338C8" w14:textId="77777777" w:rsidTr="0030505D">
        <w:trPr>
          <w:cantSplit/>
          <w:jc w:val="center"/>
        </w:trPr>
        <w:tc>
          <w:tcPr>
            <w:tcW w:w="2154" w:type="dxa"/>
          </w:tcPr>
          <w:p w14:paraId="61EA44CB" w14:textId="77777777" w:rsidR="002418B2" w:rsidRPr="00F605C1" w:rsidRDefault="002418B2" w:rsidP="0030505D">
            <w:pPr>
              <w:pStyle w:val="Tabletext"/>
              <w:keepNext/>
              <w:keepLines/>
              <w:jc w:val="left"/>
              <w:rPr>
                <w:szCs w:val="22"/>
                <w:lang w:val="es-ES_tradnl"/>
              </w:rPr>
            </w:pPr>
          </w:p>
        </w:tc>
        <w:tc>
          <w:tcPr>
            <w:tcW w:w="3458" w:type="dxa"/>
            <w:vAlign w:val="center"/>
          </w:tcPr>
          <w:p w14:paraId="735E0964" w14:textId="77777777" w:rsidR="002418B2" w:rsidRPr="00F605C1" w:rsidRDefault="002418B2" w:rsidP="0030505D">
            <w:pPr>
              <w:pStyle w:val="Tablehead"/>
              <w:keepLines/>
              <w:rPr>
                <w:szCs w:val="22"/>
                <w:lang w:val="es-ES_tradnl"/>
              </w:rPr>
            </w:pPr>
            <w:r w:rsidRPr="00F605C1">
              <w:rPr>
                <w:szCs w:val="22"/>
                <w:lang w:val="es-ES_tradnl"/>
              </w:rPr>
              <w:t>Hybridcast</w:t>
            </w:r>
          </w:p>
        </w:tc>
        <w:tc>
          <w:tcPr>
            <w:tcW w:w="3061" w:type="dxa"/>
            <w:vAlign w:val="center"/>
          </w:tcPr>
          <w:p w14:paraId="799B45E0" w14:textId="77777777" w:rsidR="002418B2" w:rsidRPr="00F605C1" w:rsidRDefault="002418B2" w:rsidP="0030505D">
            <w:pPr>
              <w:pStyle w:val="Tablehead"/>
              <w:keepLines/>
              <w:rPr>
                <w:szCs w:val="22"/>
                <w:lang w:val="es-ES_tradnl"/>
              </w:rPr>
            </w:pPr>
            <w:r w:rsidRPr="00F605C1">
              <w:rPr>
                <w:szCs w:val="22"/>
                <w:lang w:val="es-ES_tradnl"/>
              </w:rPr>
              <w:t>HbbTV</w:t>
            </w:r>
          </w:p>
        </w:tc>
        <w:tc>
          <w:tcPr>
            <w:tcW w:w="2891" w:type="dxa"/>
            <w:vAlign w:val="center"/>
          </w:tcPr>
          <w:p w14:paraId="54D488A7" w14:textId="77777777" w:rsidR="002418B2" w:rsidRPr="00F605C1" w:rsidRDefault="002418B2" w:rsidP="0030505D">
            <w:pPr>
              <w:pStyle w:val="Tablehead"/>
              <w:keepLines/>
              <w:rPr>
                <w:rFonts w:eastAsia="Malgun Gothic"/>
                <w:color w:val="000000"/>
                <w:kern w:val="24"/>
                <w:szCs w:val="22"/>
                <w:lang w:val="es-ES_tradnl" w:eastAsia="ko-KR"/>
              </w:rPr>
            </w:pPr>
            <w:r w:rsidRPr="00F605C1">
              <w:rPr>
                <w:rFonts w:eastAsia="Malgun Gothic"/>
                <w:color w:val="000000"/>
                <w:kern w:val="24"/>
                <w:szCs w:val="22"/>
                <w:lang w:val="es-ES_tradnl" w:eastAsia="ko-KR"/>
              </w:rPr>
              <w:t>TOPSmedia</w:t>
            </w:r>
          </w:p>
        </w:tc>
        <w:tc>
          <w:tcPr>
            <w:tcW w:w="2891" w:type="dxa"/>
            <w:vAlign w:val="center"/>
          </w:tcPr>
          <w:p w14:paraId="788B4642" w14:textId="77777777" w:rsidR="002418B2" w:rsidRPr="00F605C1" w:rsidRDefault="002418B2" w:rsidP="0030505D">
            <w:pPr>
              <w:pStyle w:val="Tablehead"/>
              <w:keepLines/>
              <w:rPr>
                <w:rFonts w:eastAsia="Malgun Gothic"/>
                <w:color w:val="000000"/>
                <w:kern w:val="24"/>
                <w:szCs w:val="22"/>
                <w:lang w:val="es-ES_tradnl" w:eastAsia="ko-KR"/>
              </w:rPr>
            </w:pPr>
            <w:r w:rsidRPr="00F605C1">
              <w:rPr>
                <w:rFonts w:eastAsia="Malgun Gothic"/>
                <w:color w:val="000000"/>
                <w:kern w:val="24"/>
                <w:szCs w:val="22"/>
                <w:lang w:val="es-ES_tradnl"/>
              </w:rPr>
              <w:t>Ginga</w:t>
            </w:r>
          </w:p>
        </w:tc>
      </w:tr>
      <w:tr w:rsidR="002418B2" w:rsidRPr="00F605C1" w14:paraId="29CDAF71" w14:textId="77777777" w:rsidTr="0030505D">
        <w:trPr>
          <w:cantSplit/>
          <w:jc w:val="center"/>
        </w:trPr>
        <w:tc>
          <w:tcPr>
            <w:tcW w:w="2154" w:type="dxa"/>
          </w:tcPr>
          <w:p w14:paraId="06760C3A" w14:textId="77777777" w:rsidR="002418B2" w:rsidRPr="00F605C1" w:rsidRDefault="002418B2" w:rsidP="0030505D">
            <w:pPr>
              <w:pStyle w:val="Tabletext"/>
              <w:jc w:val="left"/>
              <w:rPr>
                <w:szCs w:val="22"/>
                <w:lang w:val="es-ES_tradnl"/>
              </w:rPr>
            </w:pPr>
            <w:r w:rsidRPr="00F605C1">
              <w:rPr>
                <w:szCs w:val="22"/>
                <w:lang w:val="es-ES_tradnl"/>
              </w:rPr>
              <w:t>Soporte de aplicaciones de terceros</w:t>
            </w:r>
          </w:p>
        </w:tc>
        <w:tc>
          <w:tcPr>
            <w:tcW w:w="3458" w:type="dxa"/>
          </w:tcPr>
          <w:p w14:paraId="79BFD00E" w14:textId="77777777" w:rsidR="002418B2" w:rsidRPr="00F605C1" w:rsidRDefault="002418B2" w:rsidP="0030505D">
            <w:pPr>
              <w:pStyle w:val="Tabletext"/>
              <w:jc w:val="left"/>
              <w:rPr>
                <w:szCs w:val="22"/>
                <w:lang w:val="es-ES_tradnl"/>
              </w:rPr>
            </w:pPr>
            <w:r w:rsidRPr="00F605C1">
              <w:rPr>
                <w:szCs w:val="22"/>
                <w:lang w:val="es-ES_tradnl" w:eastAsia="ja-JP"/>
              </w:rPr>
              <w:t>Soportadas.</w:t>
            </w:r>
          </w:p>
          <w:p w14:paraId="4E9D91C3" w14:textId="77777777" w:rsidR="002418B2" w:rsidRPr="00F605C1" w:rsidRDefault="002418B2" w:rsidP="0030505D">
            <w:pPr>
              <w:pStyle w:val="Tabletext"/>
              <w:jc w:val="left"/>
              <w:rPr>
                <w:szCs w:val="22"/>
                <w:lang w:val="es-ES_tradnl"/>
              </w:rPr>
            </w:pPr>
            <w:r w:rsidRPr="00DC3383">
              <w:rPr>
                <w:szCs w:val="22"/>
                <w:lang w:val="es-ES_tradnl" w:eastAsia="ja-JP"/>
              </w:rPr>
              <w:t xml:space="preserve">Las aplicaciones gestionadas </w:t>
            </w:r>
            <w:r>
              <w:rPr>
                <w:szCs w:val="22"/>
                <w:lang w:val="es-ES_tradnl" w:eastAsia="ja-JP"/>
              </w:rPr>
              <w:t>no orientadas a la radiodifusión</w:t>
            </w:r>
            <w:r w:rsidRPr="00DC3383">
              <w:rPr>
                <w:szCs w:val="22"/>
                <w:lang w:val="es-ES_tradnl" w:eastAsia="ja-JP"/>
              </w:rPr>
              <w:t xml:space="preserve"> y las aplicaciones gestionadas </w:t>
            </w:r>
            <w:r>
              <w:rPr>
                <w:szCs w:val="22"/>
                <w:lang w:val="es-ES_tradnl" w:eastAsia="ja-JP"/>
              </w:rPr>
              <w:t>independientes de la radiodifusión</w:t>
            </w:r>
            <w:r w:rsidRPr="00DC3383">
              <w:rPr>
                <w:szCs w:val="22"/>
                <w:lang w:val="es-ES_tradnl" w:eastAsia="ja-JP"/>
              </w:rPr>
              <w:t xml:space="preserve"> pueden ser proporcionadas por</w:t>
            </w:r>
            <w:r>
              <w:rPr>
                <w:szCs w:val="22"/>
                <w:lang w:val="es-ES_tradnl" w:eastAsia="ja-JP"/>
              </w:rPr>
              <w:t xml:space="preserve"> </w:t>
            </w:r>
            <w:r w:rsidRPr="00F605C1">
              <w:rPr>
                <w:szCs w:val="22"/>
                <w:lang w:val="es-ES_tradnl" w:eastAsia="ja-JP"/>
              </w:rPr>
              <w:t>terceros. El mecanismo de control de ejecución de las aplicaciones de terceros es idéntico al de las aplicaciones autónomas, es decir, el mecanismo se prepara previendo esta posibilidad.</w:t>
            </w:r>
          </w:p>
        </w:tc>
        <w:tc>
          <w:tcPr>
            <w:tcW w:w="3061" w:type="dxa"/>
          </w:tcPr>
          <w:p w14:paraId="0DEDB63E" w14:textId="77777777" w:rsidR="002418B2" w:rsidRPr="00F605C1" w:rsidRDefault="002418B2" w:rsidP="0030505D">
            <w:pPr>
              <w:pStyle w:val="Tabletext"/>
              <w:jc w:val="left"/>
              <w:rPr>
                <w:color w:val="000000"/>
                <w:kern w:val="24"/>
                <w:szCs w:val="22"/>
                <w:lang w:val="es-ES_tradnl" w:eastAsia="ja-JP"/>
              </w:rPr>
            </w:pPr>
            <w:r w:rsidRPr="00F605C1">
              <w:rPr>
                <w:color w:val="000000"/>
                <w:kern w:val="24"/>
                <w:szCs w:val="22"/>
                <w:lang w:val="es-ES_tradnl" w:eastAsia="ja-JP"/>
              </w:rPr>
              <w:t>Soportadas.</w:t>
            </w:r>
          </w:p>
          <w:p w14:paraId="7375182D" w14:textId="77777777" w:rsidR="002418B2" w:rsidRPr="00F605C1" w:rsidRDefault="002418B2" w:rsidP="0030505D">
            <w:pPr>
              <w:pStyle w:val="Tabletext"/>
              <w:jc w:val="left"/>
              <w:rPr>
                <w:color w:val="000000"/>
                <w:kern w:val="24"/>
                <w:szCs w:val="22"/>
                <w:lang w:val="es-ES_tradnl" w:eastAsia="ja-JP"/>
              </w:rPr>
            </w:pPr>
            <w:r w:rsidRPr="00F605C1">
              <w:rPr>
                <w:color w:val="000000"/>
                <w:kern w:val="24"/>
                <w:szCs w:val="22"/>
                <w:lang w:val="es-ES_tradnl" w:eastAsia="ja-JP"/>
              </w:rPr>
              <w:t>Los terceros pueden facilitar aplicaciones independientes de la radiodifusión, que pueden iniciarse a través de un portal de televisión Internet o por transición de una aplicación relacionada con la radiodifusión.</w:t>
            </w:r>
          </w:p>
        </w:tc>
        <w:tc>
          <w:tcPr>
            <w:tcW w:w="2891" w:type="dxa"/>
          </w:tcPr>
          <w:p w14:paraId="6E2D6444" w14:textId="77777777" w:rsidR="002418B2" w:rsidRPr="00F605C1" w:rsidRDefault="002418B2" w:rsidP="0030505D">
            <w:pPr>
              <w:pStyle w:val="Tabletext"/>
              <w:jc w:val="left"/>
              <w:rPr>
                <w:color w:val="000000"/>
                <w:kern w:val="24"/>
                <w:szCs w:val="22"/>
                <w:lang w:val="es-ES_tradnl" w:eastAsia="ja-JP"/>
              </w:rPr>
            </w:pPr>
            <w:r w:rsidRPr="00F605C1">
              <w:rPr>
                <w:color w:val="000000"/>
                <w:kern w:val="24"/>
                <w:szCs w:val="22"/>
                <w:lang w:val="es-ES_tradnl" w:eastAsia="ja-JP"/>
              </w:rPr>
              <w:t>Soportadas.</w:t>
            </w:r>
          </w:p>
          <w:p w14:paraId="5E6C7086" w14:textId="77777777" w:rsidR="002418B2" w:rsidRPr="00F605C1" w:rsidRDefault="002418B2" w:rsidP="0030505D">
            <w:pPr>
              <w:pStyle w:val="Tabletext"/>
              <w:jc w:val="left"/>
              <w:rPr>
                <w:szCs w:val="22"/>
                <w:lang w:val="es-ES_tradnl" w:eastAsia="ja-JP"/>
              </w:rPr>
            </w:pPr>
            <w:r w:rsidRPr="00F605C1">
              <w:rPr>
                <w:color w:val="000000"/>
                <w:kern w:val="24"/>
                <w:szCs w:val="22"/>
                <w:lang w:val="es-ES_tradnl" w:eastAsia="ja-JP"/>
              </w:rPr>
              <w:t>Los terceros pueden facilitar aplicaciones de inactivación de la radiodifusión. Si obtienen permiso de los radiodifusores, pueden facilitar aplicaciones de descarga y aplicaciones de activación de la radiodifusión.</w:t>
            </w:r>
          </w:p>
        </w:tc>
        <w:tc>
          <w:tcPr>
            <w:tcW w:w="2891" w:type="dxa"/>
          </w:tcPr>
          <w:p w14:paraId="0125AD35" w14:textId="77777777" w:rsidR="002418B2" w:rsidRPr="00F605C1" w:rsidRDefault="002418B2" w:rsidP="0030505D">
            <w:pPr>
              <w:pStyle w:val="Tabletext"/>
              <w:jc w:val="left"/>
              <w:rPr>
                <w:color w:val="000000"/>
                <w:kern w:val="24"/>
                <w:szCs w:val="22"/>
                <w:lang w:val="es-ES_tradnl" w:eastAsia="ja-JP"/>
              </w:rPr>
            </w:pPr>
            <w:r w:rsidRPr="00F605C1">
              <w:rPr>
                <w:color w:val="000000"/>
                <w:kern w:val="24"/>
                <w:szCs w:val="22"/>
                <w:lang w:val="es-ES_tradnl" w:eastAsia="ja-JP"/>
              </w:rPr>
              <w:t>Soportadas.</w:t>
            </w:r>
          </w:p>
          <w:p w14:paraId="1D728CA5" w14:textId="77777777" w:rsidR="002418B2" w:rsidRPr="00F605C1" w:rsidRDefault="002418B2" w:rsidP="0030505D">
            <w:pPr>
              <w:pStyle w:val="Tabletext"/>
              <w:jc w:val="left"/>
              <w:rPr>
                <w:rFonts w:ascii="Calibri" w:hAnsi="Calibri"/>
                <w:color w:val="000000" w:themeColor="text1"/>
                <w:kern w:val="24"/>
                <w:szCs w:val="22"/>
                <w:highlight w:val="lightGray"/>
                <w:lang w:val="es-ES_tradnl" w:eastAsia="ja-JP"/>
              </w:rPr>
            </w:pPr>
            <w:r w:rsidRPr="00F605C1">
              <w:rPr>
                <w:color w:val="000000"/>
                <w:kern w:val="24"/>
                <w:szCs w:val="22"/>
                <w:lang w:val="es-ES_tradnl" w:eastAsia="ja-JP"/>
              </w:rPr>
              <w:t>Las aplicaciones IBB asociadas al servicio podrán implicar a los servicios IBB de terceros cuando estén señalizadas por el radiodifusor</w:t>
            </w:r>
            <w:r w:rsidRPr="00F605C1">
              <w:rPr>
                <w:color w:val="000000" w:themeColor="text1"/>
                <w:kern w:val="24"/>
                <w:szCs w:val="22"/>
                <w:lang w:val="es-ES_tradnl" w:eastAsia="ja-JP"/>
              </w:rPr>
              <w:t>.</w:t>
            </w:r>
          </w:p>
          <w:p w14:paraId="4E8A46DF" w14:textId="77777777" w:rsidR="002418B2" w:rsidRPr="00F605C1" w:rsidRDefault="002418B2" w:rsidP="0030505D">
            <w:pPr>
              <w:pStyle w:val="Tabletext"/>
              <w:jc w:val="left"/>
              <w:rPr>
                <w:color w:val="000000"/>
                <w:kern w:val="24"/>
                <w:szCs w:val="22"/>
                <w:lang w:val="es-ES_tradnl" w:eastAsia="ja-JP"/>
              </w:rPr>
            </w:pPr>
            <w:r w:rsidRPr="00F605C1">
              <w:rPr>
                <w:color w:val="000000"/>
                <w:kern w:val="24"/>
                <w:szCs w:val="22"/>
                <w:lang w:val="es-ES_tradnl" w:eastAsia="ja-JP"/>
              </w:rPr>
              <w:t>Un tercero podrá ofrecer sus propios servicios mediante aplicaciones autónomas (a través de la UI del Catálogo de Aplicaciones) o mediante aplicaciones independientes de la radiodifusión siempre que los radiodifusores autoricen su ejecución, otorgándoles permisos de ejecución y presentación.</w:t>
            </w:r>
          </w:p>
        </w:tc>
      </w:tr>
      <w:tr w:rsidR="002418B2" w:rsidRPr="00F605C1" w14:paraId="717FB175" w14:textId="77777777" w:rsidTr="0030505D">
        <w:trPr>
          <w:cantSplit/>
          <w:jc w:val="center"/>
        </w:trPr>
        <w:tc>
          <w:tcPr>
            <w:tcW w:w="2154" w:type="dxa"/>
          </w:tcPr>
          <w:p w14:paraId="52D05CB7" w14:textId="77777777" w:rsidR="002418B2" w:rsidRPr="00F605C1" w:rsidRDefault="002418B2" w:rsidP="0030505D">
            <w:pPr>
              <w:pStyle w:val="Tabletext"/>
              <w:jc w:val="left"/>
              <w:rPr>
                <w:szCs w:val="22"/>
                <w:lang w:val="es-ES_tradnl"/>
              </w:rPr>
            </w:pPr>
            <w:r w:rsidRPr="00F605C1">
              <w:rPr>
                <w:szCs w:val="22"/>
                <w:lang w:val="es-ES_tradnl"/>
              </w:rPr>
              <w:t>Formato de aplicación</w:t>
            </w:r>
          </w:p>
        </w:tc>
        <w:tc>
          <w:tcPr>
            <w:tcW w:w="3458" w:type="dxa"/>
          </w:tcPr>
          <w:p w14:paraId="1E81AA14" w14:textId="77777777" w:rsidR="002418B2" w:rsidRPr="00F605C1" w:rsidRDefault="002418B2" w:rsidP="0030505D">
            <w:pPr>
              <w:pStyle w:val="Tabletext"/>
              <w:jc w:val="left"/>
              <w:rPr>
                <w:szCs w:val="22"/>
                <w:lang w:val="es-ES_tradnl" w:eastAsia="ja-JP"/>
              </w:rPr>
            </w:pPr>
            <w:r w:rsidRPr="00F605C1">
              <w:rPr>
                <w:szCs w:val="22"/>
                <w:lang w:val="es-ES_tradnl" w:eastAsia="ja-JP"/>
              </w:rPr>
              <w:t>HTML5</w:t>
            </w:r>
          </w:p>
        </w:tc>
        <w:tc>
          <w:tcPr>
            <w:tcW w:w="3061" w:type="dxa"/>
          </w:tcPr>
          <w:p w14:paraId="6F6693AF" w14:textId="77777777" w:rsidR="002418B2" w:rsidRPr="00F605C1" w:rsidRDefault="002418B2" w:rsidP="0030505D">
            <w:pPr>
              <w:pStyle w:val="Tabletext"/>
              <w:jc w:val="left"/>
              <w:rPr>
                <w:color w:val="000000"/>
                <w:kern w:val="24"/>
                <w:szCs w:val="22"/>
                <w:lang w:val="es-ES_tradnl" w:eastAsia="ja-JP"/>
              </w:rPr>
            </w:pPr>
            <w:r w:rsidRPr="00F605C1">
              <w:rPr>
                <w:rFonts w:eastAsia="Malgun Gothic"/>
                <w:color w:val="000000"/>
                <w:kern w:val="24"/>
                <w:szCs w:val="22"/>
                <w:lang w:val="es-ES_tradnl"/>
              </w:rPr>
              <w:t>HTML4/OIPF-DAE en V1.5 y HTML5 desde la V2.0</w:t>
            </w:r>
          </w:p>
        </w:tc>
        <w:tc>
          <w:tcPr>
            <w:tcW w:w="2891" w:type="dxa"/>
          </w:tcPr>
          <w:p w14:paraId="4D3C9949" w14:textId="77777777" w:rsidR="002418B2" w:rsidRPr="00F605C1" w:rsidRDefault="002418B2" w:rsidP="0030505D">
            <w:pPr>
              <w:pStyle w:val="Tabletext"/>
              <w:jc w:val="left"/>
              <w:rPr>
                <w:rFonts w:eastAsia="Malgun Gothic"/>
                <w:color w:val="000000"/>
                <w:kern w:val="24"/>
                <w:szCs w:val="22"/>
                <w:lang w:val="es-ES_tradnl" w:eastAsia="ko-KR"/>
              </w:rPr>
            </w:pPr>
            <w:r w:rsidRPr="00F605C1">
              <w:rPr>
                <w:rFonts w:eastAsia="Malgun Gothic"/>
                <w:color w:val="000000"/>
                <w:kern w:val="24"/>
                <w:szCs w:val="22"/>
                <w:lang w:val="es-ES_tradnl" w:eastAsia="ko-KR"/>
              </w:rPr>
              <w:t>HTML5</w:t>
            </w:r>
          </w:p>
        </w:tc>
        <w:tc>
          <w:tcPr>
            <w:tcW w:w="2891" w:type="dxa"/>
          </w:tcPr>
          <w:p w14:paraId="28D150F9" w14:textId="77777777" w:rsidR="002418B2" w:rsidRPr="00F605C1" w:rsidRDefault="002418B2" w:rsidP="0030505D">
            <w:pPr>
              <w:pStyle w:val="Tabletext"/>
              <w:jc w:val="left"/>
              <w:rPr>
                <w:rFonts w:eastAsia="Malgun Gothic"/>
                <w:color w:val="000000"/>
                <w:kern w:val="24"/>
                <w:szCs w:val="22"/>
                <w:lang w:val="es-ES_tradnl" w:eastAsia="ko-KR"/>
              </w:rPr>
            </w:pPr>
            <w:r w:rsidRPr="00F605C1">
              <w:rPr>
                <w:rFonts w:eastAsia="Malgun Gothic"/>
                <w:color w:val="000000"/>
                <w:kern w:val="24"/>
                <w:szCs w:val="22"/>
                <w:lang w:val="es-ES_tradnl" w:eastAsia="ko-KR"/>
              </w:rPr>
              <w:t>–</w:t>
            </w:r>
            <w:r w:rsidRPr="00F605C1">
              <w:rPr>
                <w:rFonts w:eastAsia="Malgun Gothic"/>
                <w:color w:val="000000"/>
                <w:kern w:val="24"/>
                <w:szCs w:val="22"/>
                <w:lang w:val="es-ES_tradnl" w:eastAsia="ko-KR"/>
              </w:rPr>
              <w:tab/>
              <w:t>NCL 3.0/3.1</w:t>
            </w:r>
          </w:p>
          <w:p w14:paraId="011C36EE" w14:textId="77777777" w:rsidR="002418B2" w:rsidRPr="00F605C1" w:rsidRDefault="002418B2" w:rsidP="0030505D">
            <w:pPr>
              <w:pStyle w:val="Tabletext"/>
              <w:jc w:val="left"/>
              <w:rPr>
                <w:rFonts w:eastAsia="Malgun Gothic"/>
                <w:color w:val="000000"/>
                <w:kern w:val="24"/>
                <w:szCs w:val="22"/>
                <w:lang w:val="es-ES_tradnl" w:eastAsia="ko-KR"/>
              </w:rPr>
            </w:pPr>
            <w:r w:rsidRPr="00F605C1">
              <w:rPr>
                <w:rFonts w:eastAsia="Malgun Gothic"/>
                <w:color w:val="000000"/>
                <w:kern w:val="24"/>
                <w:szCs w:val="22"/>
                <w:lang w:val="es-ES_tradnl" w:eastAsia="ko-KR"/>
              </w:rPr>
              <w:t>Las aplicaciones NCL pueden llevar incorporadas HTML5, Lua y otras aplicaciones NCL</w:t>
            </w:r>
          </w:p>
          <w:p w14:paraId="3273ED1A" w14:textId="77777777" w:rsidR="002418B2" w:rsidRPr="00F605C1" w:rsidRDefault="002418B2" w:rsidP="0030505D">
            <w:pPr>
              <w:pStyle w:val="Tabletext"/>
              <w:jc w:val="left"/>
              <w:rPr>
                <w:rFonts w:eastAsia="Malgun Gothic"/>
                <w:color w:val="000000"/>
                <w:kern w:val="24"/>
                <w:szCs w:val="22"/>
                <w:lang w:val="es-ES_tradnl" w:eastAsia="ko-KR"/>
              </w:rPr>
            </w:pPr>
            <w:r w:rsidRPr="00F605C1">
              <w:rPr>
                <w:rFonts w:eastAsia="Malgun Gothic"/>
                <w:color w:val="000000"/>
                <w:kern w:val="24"/>
                <w:szCs w:val="22"/>
                <w:lang w:val="es-ES_tradnl" w:eastAsia="ko-KR"/>
              </w:rPr>
              <w:t>–</w:t>
            </w:r>
            <w:r w:rsidRPr="00F605C1">
              <w:rPr>
                <w:rFonts w:eastAsia="Malgun Gothic"/>
                <w:color w:val="000000"/>
                <w:kern w:val="24"/>
                <w:szCs w:val="22"/>
                <w:lang w:val="es-ES_tradnl" w:eastAsia="ko-KR"/>
              </w:rPr>
              <w:tab/>
              <w:t>Java</w:t>
            </w:r>
          </w:p>
          <w:p w14:paraId="245BD178" w14:textId="77777777" w:rsidR="002418B2" w:rsidRPr="00F605C1" w:rsidRDefault="002418B2" w:rsidP="0030505D">
            <w:pPr>
              <w:pStyle w:val="Tabletext"/>
              <w:jc w:val="left"/>
              <w:rPr>
                <w:rFonts w:eastAsia="Malgun Gothic"/>
                <w:color w:val="000000"/>
                <w:kern w:val="24"/>
                <w:szCs w:val="22"/>
                <w:lang w:val="es-ES_tradnl" w:eastAsia="ko-KR"/>
              </w:rPr>
            </w:pPr>
            <w:r w:rsidRPr="00F605C1">
              <w:rPr>
                <w:rFonts w:eastAsia="Malgun Gothic"/>
                <w:color w:val="000000"/>
                <w:kern w:val="24"/>
                <w:szCs w:val="22"/>
                <w:lang w:val="es-ES_tradnl" w:eastAsia="ko-KR"/>
              </w:rPr>
              <w:t>–</w:t>
            </w:r>
            <w:r w:rsidRPr="00F605C1">
              <w:rPr>
                <w:rFonts w:eastAsia="Malgun Gothic"/>
                <w:color w:val="000000"/>
                <w:kern w:val="24"/>
                <w:szCs w:val="22"/>
                <w:lang w:val="es-ES_tradnl" w:eastAsia="ko-KR"/>
              </w:rPr>
              <w:tab/>
              <w:t>HTML5.</w:t>
            </w:r>
          </w:p>
        </w:tc>
      </w:tr>
    </w:tbl>
    <w:p w14:paraId="4AC7DB4A" w14:textId="77777777" w:rsidR="002418B2" w:rsidRPr="00F605C1" w:rsidRDefault="002418B2" w:rsidP="002418B2">
      <w:pPr>
        <w:pStyle w:val="TableNo"/>
        <w:keepLines/>
        <w:rPr>
          <w:lang w:val="es-ES_tradnl"/>
        </w:rPr>
      </w:pPr>
      <w:r w:rsidRPr="00F605C1">
        <w:rPr>
          <w:lang w:val="es-ES_tradnl"/>
        </w:rPr>
        <w:lastRenderedPageBreak/>
        <w:t>CUADRO 2 (</w:t>
      </w:r>
      <w:r w:rsidRPr="00F605C1">
        <w:rPr>
          <w:i/>
          <w:iCs/>
          <w:lang w:val="es-ES_tradnl"/>
        </w:rPr>
        <w:t>continuación</w:t>
      </w:r>
      <w:r w:rsidRPr="00F605C1">
        <w:rPr>
          <w:lang w:val="es-ES_tradnl"/>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
        <w:gridCol w:w="3459"/>
        <w:gridCol w:w="3062"/>
        <w:gridCol w:w="2892"/>
        <w:gridCol w:w="2892"/>
      </w:tblGrid>
      <w:tr w:rsidR="002418B2" w:rsidRPr="00F605C1" w14:paraId="165E6408" w14:textId="77777777" w:rsidTr="0030505D">
        <w:trPr>
          <w:cantSplit/>
          <w:jc w:val="center"/>
        </w:trPr>
        <w:tc>
          <w:tcPr>
            <w:tcW w:w="2154" w:type="dxa"/>
            <w:tcBorders>
              <w:top w:val="single" w:sz="4" w:space="0" w:color="auto"/>
              <w:left w:val="single" w:sz="4" w:space="0" w:color="auto"/>
              <w:bottom w:val="single" w:sz="4" w:space="0" w:color="auto"/>
              <w:right w:val="single" w:sz="4" w:space="0" w:color="auto"/>
            </w:tcBorders>
          </w:tcPr>
          <w:p w14:paraId="703478D3" w14:textId="77777777" w:rsidR="002418B2" w:rsidRPr="00F605C1" w:rsidRDefault="002418B2" w:rsidP="0030505D">
            <w:pPr>
              <w:pStyle w:val="Tablehead"/>
              <w:keepLines/>
              <w:rPr>
                <w:szCs w:val="22"/>
                <w:lang w:val="es-ES_tradnl"/>
              </w:rPr>
            </w:pPr>
          </w:p>
        </w:tc>
        <w:tc>
          <w:tcPr>
            <w:tcW w:w="3458" w:type="dxa"/>
            <w:tcBorders>
              <w:top w:val="single" w:sz="4" w:space="0" w:color="auto"/>
              <w:left w:val="single" w:sz="4" w:space="0" w:color="auto"/>
              <w:bottom w:val="single" w:sz="4" w:space="0" w:color="auto"/>
              <w:right w:val="single" w:sz="4" w:space="0" w:color="auto"/>
            </w:tcBorders>
            <w:vAlign w:val="center"/>
          </w:tcPr>
          <w:p w14:paraId="280C39C7" w14:textId="77777777" w:rsidR="002418B2" w:rsidRPr="00F605C1" w:rsidRDefault="002418B2" w:rsidP="0030505D">
            <w:pPr>
              <w:pStyle w:val="Tablehead"/>
              <w:keepLines/>
              <w:rPr>
                <w:szCs w:val="22"/>
                <w:lang w:val="es-ES_tradnl"/>
              </w:rPr>
            </w:pPr>
            <w:r w:rsidRPr="00F605C1">
              <w:rPr>
                <w:szCs w:val="22"/>
                <w:lang w:val="es-ES_tradnl"/>
              </w:rPr>
              <w:t>Hybridcast</w:t>
            </w:r>
          </w:p>
        </w:tc>
        <w:tc>
          <w:tcPr>
            <w:tcW w:w="3061" w:type="dxa"/>
            <w:tcBorders>
              <w:top w:val="single" w:sz="4" w:space="0" w:color="auto"/>
              <w:left w:val="single" w:sz="4" w:space="0" w:color="auto"/>
              <w:bottom w:val="single" w:sz="4" w:space="0" w:color="auto"/>
              <w:right w:val="single" w:sz="4" w:space="0" w:color="auto"/>
            </w:tcBorders>
            <w:vAlign w:val="center"/>
          </w:tcPr>
          <w:p w14:paraId="78115C55" w14:textId="77777777" w:rsidR="002418B2" w:rsidRPr="00F605C1" w:rsidRDefault="002418B2" w:rsidP="0030505D">
            <w:pPr>
              <w:pStyle w:val="Tablehead"/>
              <w:keepLines/>
              <w:rPr>
                <w:szCs w:val="22"/>
                <w:lang w:val="es-ES_tradnl"/>
              </w:rPr>
            </w:pPr>
            <w:r w:rsidRPr="00F605C1">
              <w:rPr>
                <w:szCs w:val="22"/>
                <w:lang w:val="es-ES_tradnl"/>
              </w:rPr>
              <w:t>HbbTV</w:t>
            </w:r>
          </w:p>
        </w:tc>
        <w:tc>
          <w:tcPr>
            <w:tcW w:w="2891" w:type="dxa"/>
            <w:tcBorders>
              <w:top w:val="single" w:sz="4" w:space="0" w:color="auto"/>
              <w:left w:val="single" w:sz="4" w:space="0" w:color="auto"/>
              <w:bottom w:val="single" w:sz="4" w:space="0" w:color="auto"/>
              <w:right w:val="single" w:sz="4" w:space="0" w:color="auto"/>
            </w:tcBorders>
            <w:vAlign w:val="center"/>
          </w:tcPr>
          <w:p w14:paraId="4D102F4D" w14:textId="77777777" w:rsidR="002418B2" w:rsidRPr="00F605C1" w:rsidRDefault="002418B2" w:rsidP="0030505D">
            <w:pPr>
              <w:pStyle w:val="Tablehead"/>
              <w:keepLines/>
              <w:rPr>
                <w:rFonts w:eastAsia="Malgun Gothic"/>
                <w:color w:val="000000"/>
                <w:kern w:val="24"/>
                <w:szCs w:val="22"/>
                <w:lang w:val="es-ES_tradnl" w:eastAsia="ko-KR"/>
              </w:rPr>
            </w:pPr>
            <w:r w:rsidRPr="00F605C1">
              <w:rPr>
                <w:rFonts w:eastAsia="Malgun Gothic"/>
                <w:color w:val="000000"/>
                <w:kern w:val="24"/>
                <w:szCs w:val="22"/>
                <w:lang w:val="es-ES_tradnl" w:eastAsia="ko-KR"/>
              </w:rPr>
              <w:t>TOPSmedia</w:t>
            </w:r>
          </w:p>
        </w:tc>
        <w:tc>
          <w:tcPr>
            <w:tcW w:w="2891" w:type="dxa"/>
            <w:tcBorders>
              <w:top w:val="single" w:sz="4" w:space="0" w:color="auto"/>
              <w:left w:val="single" w:sz="4" w:space="0" w:color="auto"/>
              <w:bottom w:val="single" w:sz="4" w:space="0" w:color="auto"/>
              <w:right w:val="single" w:sz="4" w:space="0" w:color="auto"/>
            </w:tcBorders>
          </w:tcPr>
          <w:p w14:paraId="00F371B9" w14:textId="77777777" w:rsidR="002418B2" w:rsidRPr="00F605C1" w:rsidRDefault="002418B2" w:rsidP="0030505D">
            <w:pPr>
              <w:pStyle w:val="Tablehead"/>
              <w:keepLines/>
              <w:rPr>
                <w:rFonts w:eastAsia="Malgun Gothic"/>
                <w:color w:val="000000"/>
                <w:kern w:val="24"/>
                <w:szCs w:val="22"/>
                <w:lang w:val="es-ES_tradnl" w:eastAsia="ko-KR"/>
              </w:rPr>
            </w:pPr>
            <w:r w:rsidRPr="00F605C1">
              <w:rPr>
                <w:rFonts w:eastAsia="Malgun Gothic"/>
                <w:color w:val="000000"/>
                <w:kern w:val="24"/>
                <w:szCs w:val="22"/>
                <w:lang w:val="es-ES_tradnl" w:eastAsia="ko-KR"/>
              </w:rPr>
              <w:t>Ginga</w:t>
            </w:r>
          </w:p>
        </w:tc>
      </w:tr>
      <w:tr w:rsidR="002418B2" w:rsidRPr="00F605C1" w14:paraId="5CD69E2A" w14:textId="77777777" w:rsidTr="0030505D">
        <w:trPr>
          <w:cantSplit/>
          <w:jc w:val="center"/>
        </w:trPr>
        <w:tc>
          <w:tcPr>
            <w:tcW w:w="2154" w:type="dxa"/>
          </w:tcPr>
          <w:p w14:paraId="3E30459F" w14:textId="77777777" w:rsidR="002418B2" w:rsidRPr="00F605C1" w:rsidRDefault="002418B2" w:rsidP="0030505D">
            <w:pPr>
              <w:pStyle w:val="Tabletext"/>
              <w:keepNext/>
              <w:keepLines/>
              <w:jc w:val="left"/>
              <w:rPr>
                <w:szCs w:val="22"/>
                <w:lang w:val="es-ES_tradnl"/>
              </w:rPr>
            </w:pPr>
            <w:r w:rsidRPr="00F605C1">
              <w:rPr>
                <w:szCs w:val="22"/>
                <w:lang w:val="es-ES_tradnl"/>
              </w:rPr>
              <w:t>Autentificación de aplicaciones</w:t>
            </w:r>
          </w:p>
        </w:tc>
        <w:tc>
          <w:tcPr>
            <w:tcW w:w="3458" w:type="dxa"/>
          </w:tcPr>
          <w:p w14:paraId="5CEBCB60" w14:textId="77777777" w:rsidR="002418B2" w:rsidRPr="00F605C1" w:rsidRDefault="002418B2" w:rsidP="0030505D">
            <w:pPr>
              <w:pStyle w:val="Tabletext"/>
              <w:keepNext/>
              <w:keepLines/>
              <w:jc w:val="left"/>
              <w:rPr>
                <w:szCs w:val="22"/>
                <w:lang w:val="es-ES_tradnl" w:eastAsia="ja-JP"/>
              </w:rPr>
            </w:pPr>
            <w:r w:rsidRPr="00F605C1">
              <w:rPr>
                <w:szCs w:val="22"/>
                <w:lang w:val="es-ES_tradnl" w:eastAsia="ja-JP"/>
              </w:rPr>
              <w:t>Las aplicaciones asociadas al servicio se autentifican mediante las señales de control de aplicación facilitadas por los radiodifusores.</w:t>
            </w:r>
          </w:p>
          <w:p w14:paraId="5CE60587" w14:textId="77777777" w:rsidR="002418B2" w:rsidRPr="00F605C1" w:rsidRDefault="002418B2" w:rsidP="0030505D">
            <w:pPr>
              <w:pStyle w:val="Tabletext"/>
              <w:keepNext/>
              <w:keepLines/>
              <w:jc w:val="left"/>
              <w:rPr>
                <w:szCs w:val="22"/>
                <w:lang w:val="es-ES_tradnl"/>
              </w:rPr>
            </w:pPr>
            <w:r w:rsidRPr="00F605C1">
              <w:rPr>
                <w:szCs w:val="22"/>
                <w:lang w:val="es-ES_tradnl" w:eastAsia="ja-JP"/>
              </w:rPr>
              <w:t>En el caso de las aplicaciones autónomas, se definen tres métodos de autentificación en función del origen de las cadenas de confianza: depósito de aplicaciones, señal de control de aplicación o aplicación.</w:t>
            </w:r>
          </w:p>
        </w:tc>
        <w:tc>
          <w:tcPr>
            <w:tcW w:w="3061" w:type="dxa"/>
          </w:tcPr>
          <w:p w14:paraId="7F6EFC35" w14:textId="77777777" w:rsidR="002418B2" w:rsidRPr="00F605C1" w:rsidRDefault="002418B2" w:rsidP="0030505D">
            <w:pPr>
              <w:pStyle w:val="Tabletext"/>
              <w:keepNext/>
              <w:keepLines/>
              <w:jc w:val="left"/>
              <w:rPr>
                <w:rFonts w:eastAsia="Malgun Gothic"/>
                <w:color w:val="000000"/>
                <w:kern w:val="24"/>
                <w:szCs w:val="22"/>
                <w:lang w:val="es-ES_tradnl"/>
              </w:rPr>
            </w:pPr>
            <w:r w:rsidRPr="00F605C1">
              <w:rPr>
                <w:szCs w:val="22"/>
                <w:lang w:val="es-ES_tradnl" w:eastAsia="ja-JP"/>
              </w:rPr>
              <w:t>Las aplicaciones asociadas al servicio se autentifican mediante las señales de control de aplicación facilitadas por los radiodifusores.</w:t>
            </w:r>
          </w:p>
        </w:tc>
        <w:tc>
          <w:tcPr>
            <w:tcW w:w="2891" w:type="dxa"/>
          </w:tcPr>
          <w:p w14:paraId="5FCE7A3C" w14:textId="77777777" w:rsidR="002418B2" w:rsidRPr="00F605C1" w:rsidRDefault="002418B2" w:rsidP="0030505D">
            <w:pPr>
              <w:pStyle w:val="Tabletext"/>
              <w:keepNext/>
              <w:keepLines/>
              <w:jc w:val="left"/>
              <w:rPr>
                <w:szCs w:val="22"/>
                <w:lang w:val="es-ES_tradnl" w:eastAsia="ja-JP"/>
              </w:rPr>
            </w:pPr>
            <w:r w:rsidRPr="00F605C1">
              <w:rPr>
                <w:szCs w:val="22"/>
                <w:lang w:val="es-ES_tradnl" w:eastAsia="ja-JP"/>
              </w:rPr>
              <w:t>Las aplicaciones de señalización y las aplicaciones de activación de la radiodifusión se autentifican mediante las señales de control de aplicación facilitadas por los radiodifusores.</w:t>
            </w:r>
          </w:p>
        </w:tc>
        <w:tc>
          <w:tcPr>
            <w:tcW w:w="2891" w:type="dxa"/>
          </w:tcPr>
          <w:p w14:paraId="0F3428BD" w14:textId="77777777" w:rsidR="002418B2" w:rsidRPr="00F605C1" w:rsidRDefault="002418B2" w:rsidP="0030505D">
            <w:pPr>
              <w:pStyle w:val="Tabletext"/>
              <w:keepNext/>
              <w:keepLines/>
              <w:jc w:val="left"/>
              <w:rPr>
                <w:szCs w:val="22"/>
                <w:lang w:val="es-ES_tradnl" w:eastAsia="ja-JP"/>
              </w:rPr>
            </w:pPr>
            <w:r w:rsidRPr="00F605C1">
              <w:rPr>
                <w:szCs w:val="22"/>
                <w:lang w:val="es-ES_tradnl" w:eastAsia="ja-JP"/>
              </w:rPr>
              <w:t xml:space="preserve">Las aplicaciones asociadas al servicio se autentifican mediante las señales de control de aplicación facilitadas por los radiodifusores. </w:t>
            </w:r>
          </w:p>
          <w:p w14:paraId="5F0BA570" w14:textId="77777777" w:rsidR="002418B2" w:rsidRPr="00F605C1" w:rsidRDefault="002418B2" w:rsidP="0030505D">
            <w:pPr>
              <w:pStyle w:val="Tabletext"/>
              <w:keepNext/>
              <w:keepLines/>
              <w:jc w:val="left"/>
              <w:rPr>
                <w:szCs w:val="22"/>
                <w:lang w:val="es-ES_tradnl" w:eastAsia="ja-JP"/>
              </w:rPr>
            </w:pPr>
            <w:r w:rsidRPr="00F605C1">
              <w:rPr>
                <w:szCs w:val="22"/>
                <w:lang w:val="es-ES_tradnl" w:eastAsia="ja-JP"/>
              </w:rPr>
              <w:t>Para las aplicaciones independientes de la radiodifusión o autónomas, se lleva a cabo un proceso de emparejamiento de las aplicaciones y de autorización del usuario y el radiodifusor.</w:t>
            </w:r>
          </w:p>
        </w:tc>
      </w:tr>
      <w:tr w:rsidR="002418B2" w:rsidRPr="00F605C1" w14:paraId="3442DB90" w14:textId="77777777" w:rsidTr="0030505D">
        <w:trPr>
          <w:cantSplit/>
          <w:jc w:val="center"/>
        </w:trPr>
        <w:tc>
          <w:tcPr>
            <w:tcW w:w="2154" w:type="dxa"/>
          </w:tcPr>
          <w:p w14:paraId="307EA15A" w14:textId="77777777" w:rsidR="002418B2" w:rsidRPr="00F605C1" w:rsidRDefault="002418B2" w:rsidP="0030505D">
            <w:pPr>
              <w:pStyle w:val="Tabletext"/>
              <w:jc w:val="left"/>
              <w:rPr>
                <w:szCs w:val="22"/>
                <w:lang w:val="es-ES_tradnl"/>
              </w:rPr>
            </w:pPr>
            <w:r w:rsidRPr="00F605C1">
              <w:rPr>
                <w:szCs w:val="22"/>
                <w:lang w:val="es-ES_tradnl" w:eastAsia="ja-JP"/>
              </w:rPr>
              <w:t>Seguridad y control de permiso para acceder a los recursos</w:t>
            </w:r>
          </w:p>
        </w:tc>
        <w:tc>
          <w:tcPr>
            <w:tcW w:w="3458" w:type="dxa"/>
          </w:tcPr>
          <w:p w14:paraId="0500C959" w14:textId="77777777" w:rsidR="002418B2" w:rsidRPr="00F605C1" w:rsidRDefault="002418B2" w:rsidP="0030505D">
            <w:pPr>
              <w:pStyle w:val="Tabletext"/>
              <w:jc w:val="left"/>
              <w:rPr>
                <w:szCs w:val="22"/>
                <w:lang w:val="es-ES_tradnl"/>
              </w:rPr>
            </w:pPr>
            <w:r w:rsidRPr="00F605C1">
              <w:rPr>
                <w:szCs w:val="22"/>
                <w:lang w:val="es-ES_tradnl" w:eastAsia="ja-JP"/>
              </w:rPr>
              <w:t>Los radiodifusores pueden otorgar permisos para el control de acceso a través de los canales de radiodifusión.</w:t>
            </w:r>
          </w:p>
        </w:tc>
        <w:tc>
          <w:tcPr>
            <w:tcW w:w="3061" w:type="dxa"/>
          </w:tcPr>
          <w:p w14:paraId="0A391209" w14:textId="77777777" w:rsidR="002418B2" w:rsidRPr="00F605C1" w:rsidRDefault="002418B2" w:rsidP="0030505D">
            <w:pPr>
              <w:pStyle w:val="Tabletext"/>
              <w:jc w:val="left"/>
              <w:rPr>
                <w:color w:val="000000"/>
                <w:kern w:val="24"/>
                <w:szCs w:val="22"/>
                <w:lang w:val="es-ES_tradnl" w:eastAsia="ja-JP"/>
              </w:rPr>
            </w:pPr>
            <w:r w:rsidRPr="00F605C1">
              <w:rPr>
                <w:color w:val="000000"/>
                <w:kern w:val="24"/>
                <w:szCs w:val="22"/>
                <w:lang w:val="es-ES_tradnl" w:eastAsia="ja-JP"/>
              </w:rPr>
              <w:t>Las aplicaciones relacionadas con la radiodifusión se consideran aplicaciones fiables y las aplicaciones independientes de la radiodifusión se consideran aplicaciones no fiables.</w:t>
            </w:r>
          </w:p>
        </w:tc>
        <w:tc>
          <w:tcPr>
            <w:tcW w:w="2891" w:type="dxa"/>
          </w:tcPr>
          <w:p w14:paraId="4A75874F" w14:textId="77777777" w:rsidR="002418B2" w:rsidRPr="00F605C1" w:rsidRDefault="002418B2" w:rsidP="0030505D">
            <w:pPr>
              <w:pStyle w:val="Tabletext"/>
              <w:jc w:val="left"/>
              <w:rPr>
                <w:color w:val="000000"/>
                <w:kern w:val="24"/>
                <w:szCs w:val="22"/>
                <w:lang w:val="es-ES_tradnl" w:eastAsia="ja-JP"/>
              </w:rPr>
            </w:pPr>
            <w:r w:rsidRPr="00F605C1">
              <w:rPr>
                <w:color w:val="000000"/>
                <w:kern w:val="24"/>
                <w:szCs w:val="22"/>
                <w:lang w:val="es-ES_tradnl" w:eastAsia="ja-JP"/>
              </w:rPr>
              <w:t>Todas las aplicaciones tienen permiso para acceder a los recursos de radiodifusión.</w:t>
            </w:r>
          </w:p>
        </w:tc>
        <w:tc>
          <w:tcPr>
            <w:tcW w:w="2891" w:type="dxa"/>
          </w:tcPr>
          <w:p w14:paraId="19D4C9B4" w14:textId="77777777" w:rsidR="002418B2" w:rsidRPr="00F605C1" w:rsidRDefault="002418B2" w:rsidP="0030505D">
            <w:pPr>
              <w:pStyle w:val="Tabletext"/>
              <w:jc w:val="left"/>
              <w:rPr>
                <w:color w:val="000000"/>
                <w:kern w:val="24"/>
                <w:szCs w:val="22"/>
                <w:lang w:val="es-ES_tradnl" w:eastAsia="ja-JP"/>
              </w:rPr>
            </w:pPr>
            <w:r w:rsidRPr="00F605C1">
              <w:rPr>
                <w:color w:val="000000"/>
                <w:kern w:val="24"/>
                <w:szCs w:val="22"/>
                <w:lang w:val="es-ES_tradnl" w:eastAsia="ja-JP"/>
              </w:rPr>
              <w:t>Las aplicaciones relacionadas con la radiodifusión se consideran aplicaciones fiables y las aplicaciones independientes de la radiodifusión se consideran aplicaciones no fiables.</w:t>
            </w:r>
          </w:p>
          <w:p w14:paraId="134AB65D" w14:textId="77777777" w:rsidR="002418B2" w:rsidRPr="00F605C1" w:rsidRDefault="002418B2" w:rsidP="0030505D">
            <w:pPr>
              <w:pStyle w:val="Tabletext"/>
              <w:jc w:val="left"/>
              <w:rPr>
                <w:color w:val="000000"/>
                <w:kern w:val="24"/>
                <w:szCs w:val="22"/>
                <w:lang w:val="es-ES_tradnl" w:eastAsia="ja-JP"/>
              </w:rPr>
            </w:pPr>
            <w:r w:rsidRPr="00F605C1">
              <w:rPr>
                <w:szCs w:val="22"/>
                <w:lang w:val="es-ES_tradnl" w:eastAsia="ja-JP"/>
              </w:rPr>
              <w:t>Los radiodifusores pueden otorgar permisos para el control de acceso a través de los canales de radiodifusión.</w:t>
            </w:r>
          </w:p>
        </w:tc>
      </w:tr>
    </w:tbl>
    <w:p w14:paraId="03EDEB9F" w14:textId="77777777" w:rsidR="002418B2" w:rsidRPr="00F605C1" w:rsidRDefault="002418B2" w:rsidP="002418B2">
      <w:pPr>
        <w:pStyle w:val="Tablefin"/>
        <w:rPr>
          <w:lang w:val="es-ES_tradnl" w:eastAsia="ja-JP"/>
        </w:rPr>
      </w:pPr>
    </w:p>
    <w:p w14:paraId="5974F11A" w14:textId="77777777" w:rsidR="002418B2" w:rsidRPr="00F605C1" w:rsidRDefault="002418B2" w:rsidP="002418B2">
      <w:pPr>
        <w:pStyle w:val="TableNo"/>
        <w:rPr>
          <w:lang w:val="es-ES_tradnl"/>
        </w:rPr>
      </w:pPr>
      <w:r w:rsidRPr="00F605C1">
        <w:rPr>
          <w:lang w:val="es-ES_tradnl"/>
        </w:rPr>
        <w:lastRenderedPageBreak/>
        <w:t>CUADRO 2 (</w:t>
      </w:r>
      <w:r w:rsidRPr="00F605C1">
        <w:rPr>
          <w:i/>
          <w:iCs/>
          <w:lang w:val="es-ES_tradnl"/>
        </w:rPr>
        <w:t>continuación</w:t>
      </w:r>
      <w:r w:rsidRPr="00F605C1">
        <w:rPr>
          <w:lang w:val="es-ES_tradnl"/>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
        <w:gridCol w:w="3459"/>
        <w:gridCol w:w="3062"/>
        <w:gridCol w:w="2892"/>
        <w:gridCol w:w="2892"/>
      </w:tblGrid>
      <w:tr w:rsidR="002418B2" w:rsidRPr="00F605C1" w14:paraId="5A598B01" w14:textId="77777777" w:rsidTr="0030505D">
        <w:trPr>
          <w:cantSplit/>
          <w:jc w:val="center"/>
        </w:trPr>
        <w:tc>
          <w:tcPr>
            <w:tcW w:w="2154" w:type="dxa"/>
          </w:tcPr>
          <w:p w14:paraId="76525114" w14:textId="77777777" w:rsidR="002418B2" w:rsidRPr="00F605C1" w:rsidRDefault="002418B2" w:rsidP="0030505D">
            <w:pPr>
              <w:pStyle w:val="Tablehead"/>
              <w:rPr>
                <w:szCs w:val="22"/>
                <w:lang w:val="es-ES_tradnl"/>
              </w:rPr>
            </w:pPr>
          </w:p>
        </w:tc>
        <w:tc>
          <w:tcPr>
            <w:tcW w:w="3458" w:type="dxa"/>
            <w:vAlign w:val="center"/>
          </w:tcPr>
          <w:p w14:paraId="4EFD55EA" w14:textId="77777777" w:rsidR="002418B2" w:rsidRPr="00F605C1" w:rsidRDefault="002418B2" w:rsidP="0030505D">
            <w:pPr>
              <w:pStyle w:val="Tablehead"/>
              <w:rPr>
                <w:szCs w:val="22"/>
                <w:lang w:val="es-ES_tradnl"/>
              </w:rPr>
            </w:pPr>
            <w:r w:rsidRPr="00F605C1">
              <w:rPr>
                <w:szCs w:val="22"/>
                <w:lang w:val="es-ES_tradnl"/>
              </w:rPr>
              <w:t>Hybridcast</w:t>
            </w:r>
          </w:p>
        </w:tc>
        <w:tc>
          <w:tcPr>
            <w:tcW w:w="3061" w:type="dxa"/>
            <w:vAlign w:val="center"/>
          </w:tcPr>
          <w:p w14:paraId="67D5D057" w14:textId="77777777" w:rsidR="002418B2" w:rsidRPr="00F605C1" w:rsidRDefault="002418B2" w:rsidP="0030505D">
            <w:pPr>
              <w:pStyle w:val="Tablehead"/>
              <w:rPr>
                <w:szCs w:val="22"/>
                <w:lang w:val="es-ES_tradnl"/>
              </w:rPr>
            </w:pPr>
            <w:r w:rsidRPr="00F605C1">
              <w:rPr>
                <w:szCs w:val="22"/>
                <w:lang w:val="es-ES_tradnl"/>
              </w:rPr>
              <w:t>HbbTV</w:t>
            </w:r>
          </w:p>
        </w:tc>
        <w:tc>
          <w:tcPr>
            <w:tcW w:w="2891" w:type="dxa"/>
            <w:vAlign w:val="center"/>
          </w:tcPr>
          <w:p w14:paraId="10A68DBF" w14:textId="77777777" w:rsidR="002418B2" w:rsidRPr="00F605C1" w:rsidRDefault="002418B2" w:rsidP="0030505D">
            <w:pPr>
              <w:pStyle w:val="Tablehead"/>
              <w:rPr>
                <w:rFonts w:eastAsia="Malgun Gothic"/>
                <w:color w:val="000000"/>
                <w:kern w:val="24"/>
                <w:szCs w:val="22"/>
                <w:lang w:val="es-ES_tradnl" w:eastAsia="ko-KR"/>
              </w:rPr>
            </w:pPr>
            <w:r w:rsidRPr="00F605C1">
              <w:rPr>
                <w:rFonts w:eastAsia="Malgun Gothic"/>
                <w:color w:val="000000"/>
                <w:kern w:val="24"/>
                <w:szCs w:val="22"/>
                <w:lang w:val="es-ES_tradnl" w:eastAsia="ko-KR"/>
              </w:rPr>
              <w:t>TOPSmedia</w:t>
            </w:r>
          </w:p>
        </w:tc>
        <w:tc>
          <w:tcPr>
            <w:tcW w:w="2891" w:type="dxa"/>
          </w:tcPr>
          <w:p w14:paraId="6098A0B1" w14:textId="77777777" w:rsidR="002418B2" w:rsidRPr="00F605C1" w:rsidRDefault="002418B2" w:rsidP="0030505D">
            <w:pPr>
              <w:pStyle w:val="Tablehead"/>
              <w:rPr>
                <w:rFonts w:eastAsia="Malgun Gothic"/>
                <w:color w:val="000000"/>
                <w:kern w:val="24"/>
                <w:szCs w:val="22"/>
                <w:lang w:val="es-ES_tradnl" w:eastAsia="ko-KR"/>
              </w:rPr>
            </w:pPr>
            <w:r w:rsidRPr="00F605C1">
              <w:rPr>
                <w:rFonts w:eastAsia="Malgun Gothic"/>
                <w:color w:val="000000"/>
                <w:kern w:val="24"/>
                <w:szCs w:val="22"/>
                <w:lang w:val="es-ES_tradnl" w:eastAsia="ko-KR"/>
              </w:rPr>
              <w:t>Ginga</w:t>
            </w:r>
          </w:p>
        </w:tc>
      </w:tr>
      <w:tr w:rsidR="002418B2" w:rsidRPr="0067475E" w14:paraId="3BB3BE5C" w14:textId="77777777" w:rsidTr="0030505D">
        <w:trPr>
          <w:cantSplit/>
          <w:jc w:val="center"/>
        </w:trPr>
        <w:tc>
          <w:tcPr>
            <w:tcW w:w="2154" w:type="dxa"/>
          </w:tcPr>
          <w:p w14:paraId="38368400" w14:textId="77777777" w:rsidR="002418B2" w:rsidRPr="00F605C1" w:rsidRDefault="002418B2" w:rsidP="0030505D">
            <w:pPr>
              <w:pStyle w:val="Tabletext"/>
              <w:ind w:right="-113"/>
              <w:jc w:val="left"/>
              <w:rPr>
                <w:szCs w:val="22"/>
                <w:lang w:val="es-ES_tradnl"/>
              </w:rPr>
            </w:pPr>
            <w:r w:rsidRPr="00F605C1">
              <w:rPr>
                <w:szCs w:val="22"/>
                <w:lang w:val="es-ES_tradnl" w:eastAsia="ja-JP"/>
              </w:rPr>
              <w:t>Protocolos disponibles para el acceso en banda ancha</w:t>
            </w:r>
          </w:p>
        </w:tc>
        <w:tc>
          <w:tcPr>
            <w:tcW w:w="3458" w:type="dxa"/>
          </w:tcPr>
          <w:p w14:paraId="1E72B74A" w14:textId="77777777" w:rsidR="002418B2" w:rsidRPr="002418B2" w:rsidRDefault="002418B2" w:rsidP="0030505D">
            <w:pPr>
              <w:pStyle w:val="Tabletext"/>
              <w:jc w:val="left"/>
              <w:rPr>
                <w:szCs w:val="22"/>
                <w:lang w:eastAsia="ja-JP"/>
              </w:rPr>
            </w:pPr>
            <w:r w:rsidRPr="002418B2">
              <w:rPr>
                <w:szCs w:val="22"/>
                <w:lang w:eastAsia="ja-JP"/>
              </w:rPr>
              <w:t>HTTP, HTTPS, RTP y MPEG</w:t>
            </w:r>
            <w:r w:rsidRPr="002418B2">
              <w:rPr>
                <w:szCs w:val="22"/>
                <w:lang w:eastAsia="ja-JP"/>
              </w:rPr>
              <w:noBreakHyphen/>
              <w:t>DASH.</w:t>
            </w:r>
          </w:p>
          <w:p w14:paraId="31EE49B5" w14:textId="77777777" w:rsidR="002418B2" w:rsidRPr="00F605C1" w:rsidRDefault="002418B2" w:rsidP="0030505D">
            <w:pPr>
              <w:pStyle w:val="Tabletext"/>
              <w:jc w:val="left"/>
              <w:rPr>
                <w:szCs w:val="22"/>
                <w:lang w:val="es-ES_tradnl"/>
              </w:rPr>
            </w:pPr>
            <w:r w:rsidRPr="00F605C1">
              <w:rPr>
                <w:szCs w:val="22"/>
                <w:lang w:val="es-ES_tradnl" w:eastAsia="ja-JP"/>
              </w:rPr>
              <w:t>Cuando para los canales de radiodifusión se utiliza MMT, la utilización de MMT también está disponible en los canales de banda ancha.</w:t>
            </w:r>
          </w:p>
        </w:tc>
        <w:tc>
          <w:tcPr>
            <w:tcW w:w="3061" w:type="dxa"/>
          </w:tcPr>
          <w:p w14:paraId="1D8E6498" w14:textId="77777777" w:rsidR="002418B2" w:rsidRPr="002418B2" w:rsidRDefault="002418B2" w:rsidP="0030505D">
            <w:pPr>
              <w:pStyle w:val="Tabletext"/>
              <w:jc w:val="left"/>
              <w:rPr>
                <w:color w:val="000000"/>
                <w:kern w:val="24"/>
                <w:szCs w:val="22"/>
                <w:lang w:eastAsia="ja-JP"/>
              </w:rPr>
            </w:pPr>
            <w:r w:rsidRPr="002418B2">
              <w:rPr>
                <w:color w:val="000000"/>
                <w:kern w:val="24"/>
                <w:szCs w:val="22"/>
                <w:lang w:eastAsia="ja-JP"/>
              </w:rPr>
              <w:t>HTTP, HTTPs y MPEG</w:t>
            </w:r>
            <w:r w:rsidRPr="002418B2">
              <w:rPr>
                <w:color w:val="000000"/>
                <w:kern w:val="24"/>
                <w:szCs w:val="22"/>
                <w:lang w:eastAsia="ja-JP"/>
              </w:rPr>
              <w:noBreakHyphen/>
              <w:t>DASH</w:t>
            </w:r>
          </w:p>
        </w:tc>
        <w:tc>
          <w:tcPr>
            <w:tcW w:w="2891" w:type="dxa"/>
          </w:tcPr>
          <w:p w14:paraId="7AB5EBC3" w14:textId="77777777" w:rsidR="002418B2" w:rsidRPr="002418B2" w:rsidRDefault="002418B2" w:rsidP="0030505D">
            <w:pPr>
              <w:pStyle w:val="Tabletext"/>
              <w:jc w:val="left"/>
              <w:rPr>
                <w:color w:val="000000"/>
                <w:kern w:val="24"/>
                <w:szCs w:val="22"/>
                <w:lang w:eastAsia="ja-JP"/>
              </w:rPr>
            </w:pPr>
            <w:r w:rsidRPr="002418B2">
              <w:rPr>
                <w:color w:val="000000"/>
                <w:kern w:val="24"/>
                <w:szCs w:val="22"/>
                <w:lang w:eastAsia="ja-JP"/>
              </w:rPr>
              <w:t>HTTP, HTTPs, RTSP y MPEG-DASH</w:t>
            </w:r>
          </w:p>
        </w:tc>
        <w:tc>
          <w:tcPr>
            <w:tcW w:w="2891" w:type="dxa"/>
          </w:tcPr>
          <w:p w14:paraId="3022A229" w14:textId="77777777" w:rsidR="002418B2" w:rsidRPr="002418B2" w:rsidRDefault="002418B2" w:rsidP="0030505D">
            <w:pPr>
              <w:pStyle w:val="Tabletext"/>
              <w:jc w:val="left"/>
              <w:rPr>
                <w:color w:val="000000"/>
                <w:kern w:val="24"/>
                <w:szCs w:val="22"/>
                <w:lang w:eastAsia="ja-JP"/>
              </w:rPr>
            </w:pPr>
            <w:r w:rsidRPr="002418B2">
              <w:rPr>
                <w:color w:val="000000"/>
                <w:kern w:val="24"/>
                <w:szCs w:val="22"/>
                <w:lang w:eastAsia="ja-JP"/>
              </w:rPr>
              <w:t>Zócalos TCP, UDP, HTTP, HTTPS, RTSP, RTP, MPEG</w:t>
            </w:r>
            <w:r w:rsidRPr="002418B2">
              <w:rPr>
                <w:color w:val="000000"/>
                <w:kern w:val="24"/>
                <w:szCs w:val="22"/>
                <w:lang w:eastAsia="ja-JP"/>
              </w:rPr>
              <w:noBreakHyphen/>
              <w:t>DASH o HLS</w:t>
            </w:r>
          </w:p>
        </w:tc>
      </w:tr>
      <w:tr w:rsidR="002418B2" w:rsidRPr="00F605C1" w14:paraId="50EC0C70" w14:textId="77777777" w:rsidTr="0030505D">
        <w:trPr>
          <w:cantSplit/>
          <w:jc w:val="center"/>
        </w:trPr>
        <w:tc>
          <w:tcPr>
            <w:tcW w:w="2154" w:type="dxa"/>
          </w:tcPr>
          <w:p w14:paraId="799AA37D" w14:textId="77777777" w:rsidR="002418B2" w:rsidRPr="00F605C1" w:rsidRDefault="002418B2" w:rsidP="0030505D">
            <w:pPr>
              <w:pStyle w:val="Tabletext"/>
              <w:jc w:val="left"/>
              <w:rPr>
                <w:szCs w:val="22"/>
                <w:lang w:val="es-ES_tradnl" w:eastAsia="ja-JP"/>
              </w:rPr>
            </w:pPr>
            <w:r w:rsidRPr="00F605C1">
              <w:rPr>
                <w:szCs w:val="22"/>
                <w:lang w:val="es-ES_tradnl" w:eastAsia="ja-JP"/>
              </w:rPr>
              <w:t>Protocolos para los canales de radiodifusión, incluida la entrega de datos de aplicación</w:t>
            </w:r>
          </w:p>
        </w:tc>
        <w:tc>
          <w:tcPr>
            <w:tcW w:w="3458" w:type="dxa"/>
          </w:tcPr>
          <w:p w14:paraId="3C7EEAF8" w14:textId="77777777" w:rsidR="002418B2" w:rsidRPr="00F605C1" w:rsidRDefault="002418B2" w:rsidP="0030505D">
            <w:pPr>
              <w:pStyle w:val="Tabletext"/>
              <w:jc w:val="left"/>
              <w:rPr>
                <w:szCs w:val="22"/>
                <w:lang w:val="es-ES_tradnl"/>
              </w:rPr>
            </w:pPr>
            <w:r w:rsidRPr="00F605C1">
              <w:rPr>
                <w:szCs w:val="22"/>
                <w:lang w:val="es-ES_tradnl" w:eastAsia="ja-JP"/>
              </w:rPr>
              <w:t>MPEG2-TS y MMT</w:t>
            </w:r>
          </w:p>
        </w:tc>
        <w:tc>
          <w:tcPr>
            <w:tcW w:w="3061" w:type="dxa"/>
          </w:tcPr>
          <w:p w14:paraId="6C090FF9" w14:textId="77777777" w:rsidR="002418B2" w:rsidRPr="00F605C1" w:rsidRDefault="002418B2" w:rsidP="0030505D">
            <w:pPr>
              <w:pStyle w:val="Tabletext"/>
              <w:jc w:val="left"/>
              <w:rPr>
                <w:color w:val="000000"/>
                <w:kern w:val="24"/>
                <w:szCs w:val="22"/>
                <w:lang w:val="es-ES_tradnl" w:eastAsia="ja-JP"/>
              </w:rPr>
            </w:pPr>
            <w:r w:rsidRPr="00F605C1">
              <w:rPr>
                <w:color w:val="000000"/>
                <w:kern w:val="24"/>
                <w:szCs w:val="22"/>
                <w:lang w:val="es-ES_tradnl" w:eastAsia="ja-JP"/>
              </w:rPr>
              <w:t>MPEG2-TS</w:t>
            </w:r>
          </w:p>
        </w:tc>
        <w:tc>
          <w:tcPr>
            <w:tcW w:w="2891" w:type="dxa"/>
          </w:tcPr>
          <w:p w14:paraId="32B6A22B" w14:textId="77777777" w:rsidR="002418B2" w:rsidRPr="00F605C1" w:rsidRDefault="002418B2" w:rsidP="0030505D">
            <w:pPr>
              <w:pStyle w:val="Tabletext"/>
              <w:jc w:val="left"/>
              <w:rPr>
                <w:color w:val="000000"/>
                <w:kern w:val="24"/>
                <w:szCs w:val="22"/>
                <w:lang w:val="es-ES_tradnl" w:eastAsia="ja-JP"/>
              </w:rPr>
            </w:pPr>
            <w:r w:rsidRPr="00F605C1">
              <w:rPr>
                <w:color w:val="000000"/>
                <w:kern w:val="24"/>
                <w:szCs w:val="22"/>
                <w:lang w:val="es-ES_tradnl" w:eastAsia="ja-JP"/>
              </w:rPr>
              <w:t>MPEG2-TS</w:t>
            </w:r>
          </w:p>
        </w:tc>
        <w:tc>
          <w:tcPr>
            <w:tcW w:w="2891" w:type="dxa"/>
          </w:tcPr>
          <w:p w14:paraId="237815E1" w14:textId="77777777" w:rsidR="002418B2" w:rsidRPr="00F605C1" w:rsidRDefault="002418B2" w:rsidP="0030505D">
            <w:pPr>
              <w:pStyle w:val="Tabletext"/>
              <w:jc w:val="left"/>
              <w:rPr>
                <w:color w:val="000000"/>
                <w:kern w:val="24"/>
                <w:szCs w:val="22"/>
                <w:lang w:val="es-ES_tradnl" w:eastAsia="ja-JP"/>
              </w:rPr>
            </w:pPr>
            <w:r w:rsidRPr="00F605C1">
              <w:rPr>
                <w:color w:val="000000"/>
                <w:kern w:val="24"/>
                <w:szCs w:val="22"/>
                <w:lang w:val="es-ES_tradnl" w:eastAsia="ja-JP"/>
              </w:rPr>
              <w:t>MPEG2-TS</w:t>
            </w:r>
          </w:p>
        </w:tc>
      </w:tr>
      <w:tr w:rsidR="002418B2" w:rsidRPr="00F605C1" w14:paraId="32D438D4" w14:textId="77777777" w:rsidTr="0030505D">
        <w:trPr>
          <w:cantSplit/>
          <w:jc w:val="center"/>
        </w:trPr>
        <w:tc>
          <w:tcPr>
            <w:tcW w:w="2154" w:type="dxa"/>
          </w:tcPr>
          <w:p w14:paraId="0AA60B45" w14:textId="77777777" w:rsidR="002418B2" w:rsidRPr="00F605C1" w:rsidRDefault="002418B2" w:rsidP="0030505D">
            <w:pPr>
              <w:pStyle w:val="Tabletext"/>
              <w:jc w:val="left"/>
              <w:rPr>
                <w:szCs w:val="22"/>
                <w:lang w:val="es-ES_tradnl" w:eastAsia="ja-JP"/>
              </w:rPr>
            </w:pPr>
            <w:r w:rsidRPr="00F605C1">
              <w:rPr>
                <w:szCs w:val="22"/>
                <w:lang w:val="es-ES_tradnl" w:eastAsia="ja-JP"/>
              </w:rPr>
              <w:t>Canales de entrega disponibles para la activación de aplicaciones y señales de mensajería</w:t>
            </w:r>
          </w:p>
        </w:tc>
        <w:tc>
          <w:tcPr>
            <w:tcW w:w="3458" w:type="dxa"/>
          </w:tcPr>
          <w:p w14:paraId="1F0AFCBB" w14:textId="77777777" w:rsidR="002418B2" w:rsidRPr="00F605C1" w:rsidRDefault="002418B2" w:rsidP="0030505D">
            <w:pPr>
              <w:pStyle w:val="Tabletext"/>
              <w:jc w:val="left"/>
              <w:rPr>
                <w:szCs w:val="22"/>
                <w:lang w:val="es-ES_tradnl" w:eastAsia="ja-JP"/>
              </w:rPr>
            </w:pPr>
            <w:r w:rsidRPr="00F605C1">
              <w:rPr>
                <w:szCs w:val="22"/>
                <w:lang w:val="es-ES_tradnl" w:eastAsia="ja-JP"/>
              </w:rPr>
              <w:t>Cuando se utiliza MPEG2-TS para los canales de radiodifusión, se utiliza para ello el evento de tren DSM</w:t>
            </w:r>
            <w:r w:rsidRPr="00F605C1">
              <w:rPr>
                <w:szCs w:val="22"/>
                <w:lang w:val="es-ES_tradnl" w:eastAsia="ja-JP"/>
              </w:rPr>
              <w:noBreakHyphen/>
              <w:t>CC. Cuando se utiliza MMT para los canales de radiodifusión, se utiliza la tabla de mensajes de evento definida en ARIB STD-B60.</w:t>
            </w:r>
          </w:p>
          <w:p w14:paraId="038E6149" w14:textId="77777777" w:rsidR="002418B2" w:rsidRPr="00F605C1" w:rsidRDefault="002418B2" w:rsidP="0030505D">
            <w:pPr>
              <w:pStyle w:val="Tabletext"/>
              <w:jc w:val="left"/>
              <w:rPr>
                <w:szCs w:val="22"/>
                <w:lang w:val="es-ES_tradnl"/>
              </w:rPr>
            </w:pPr>
            <w:r w:rsidRPr="00F605C1">
              <w:rPr>
                <w:szCs w:val="22"/>
                <w:lang w:val="es-ES_tradnl" w:eastAsia="ja-JP"/>
              </w:rPr>
              <w:t>Para los canales de banda ancha se pueden utilizar HTTP, HTTPS y el zócalo web definido en RFC 6455.</w:t>
            </w:r>
          </w:p>
        </w:tc>
        <w:tc>
          <w:tcPr>
            <w:tcW w:w="3061" w:type="dxa"/>
          </w:tcPr>
          <w:p w14:paraId="0836EEB6" w14:textId="77777777" w:rsidR="002418B2" w:rsidRPr="00F605C1" w:rsidRDefault="002418B2" w:rsidP="0030505D">
            <w:pPr>
              <w:pStyle w:val="Tabletext"/>
              <w:keepNext/>
              <w:keepLines/>
              <w:jc w:val="left"/>
              <w:rPr>
                <w:color w:val="000000"/>
                <w:kern w:val="24"/>
                <w:szCs w:val="22"/>
                <w:lang w:val="es-ES_tradnl" w:eastAsia="ja-JP"/>
              </w:rPr>
            </w:pPr>
            <w:r w:rsidRPr="00F605C1">
              <w:rPr>
                <w:color w:val="000000"/>
                <w:kern w:val="24"/>
                <w:szCs w:val="22"/>
                <w:lang w:val="es-ES_tradnl" w:eastAsia="ja-JP"/>
              </w:rPr>
              <w:t>Puede utilizarse el evento de tren DSM-CC para entregar información de activación y mensajes.</w:t>
            </w:r>
          </w:p>
        </w:tc>
        <w:tc>
          <w:tcPr>
            <w:tcW w:w="2891" w:type="dxa"/>
          </w:tcPr>
          <w:p w14:paraId="3E7070A4" w14:textId="77777777" w:rsidR="002418B2" w:rsidRPr="00F605C1" w:rsidRDefault="002418B2" w:rsidP="0030505D">
            <w:pPr>
              <w:pStyle w:val="Tabletext"/>
              <w:keepNext/>
              <w:keepLines/>
              <w:jc w:val="left"/>
              <w:rPr>
                <w:color w:val="000000"/>
                <w:kern w:val="24"/>
                <w:szCs w:val="22"/>
                <w:lang w:val="es-ES_tradnl" w:eastAsia="ja-JP"/>
              </w:rPr>
            </w:pPr>
            <w:r w:rsidRPr="00F605C1">
              <w:rPr>
                <w:color w:val="000000"/>
                <w:kern w:val="24"/>
                <w:szCs w:val="22"/>
                <w:lang w:val="es-ES_tradnl" w:eastAsia="ja-JP"/>
              </w:rPr>
              <w:t>Para este fin puede utilizarse el zócalo web W3C o un evento enviado por el servidor.</w:t>
            </w:r>
          </w:p>
        </w:tc>
        <w:tc>
          <w:tcPr>
            <w:tcW w:w="2891" w:type="dxa"/>
          </w:tcPr>
          <w:p w14:paraId="7A9E2A14" w14:textId="77777777" w:rsidR="002418B2" w:rsidRPr="00F605C1" w:rsidRDefault="002418B2" w:rsidP="0030505D">
            <w:pPr>
              <w:pStyle w:val="Tabletext"/>
              <w:jc w:val="left"/>
              <w:rPr>
                <w:color w:val="000000"/>
                <w:kern w:val="24"/>
                <w:szCs w:val="22"/>
                <w:lang w:val="es-ES_tradnl" w:eastAsia="ja-JP"/>
              </w:rPr>
            </w:pPr>
            <w:r w:rsidRPr="00F605C1">
              <w:rPr>
                <w:color w:val="000000"/>
                <w:kern w:val="24"/>
                <w:szCs w:val="22"/>
                <w:lang w:val="es-ES_tradnl" w:eastAsia="ja-JP"/>
              </w:rPr>
              <w:t>–</w:t>
            </w:r>
            <w:r w:rsidRPr="00F605C1">
              <w:rPr>
                <w:color w:val="000000"/>
                <w:kern w:val="24"/>
                <w:szCs w:val="22"/>
                <w:lang w:val="es-ES_tradnl" w:eastAsia="ja-JP"/>
              </w:rPr>
              <w:tab/>
              <w:t>Evento de tren DSM</w:t>
            </w:r>
            <w:r w:rsidRPr="00F605C1">
              <w:rPr>
                <w:color w:val="000000"/>
                <w:kern w:val="24"/>
                <w:szCs w:val="22"/>
                <w:lang w:val="es-ES_tradnl" w:eastAsia="ja-JP"/>
              </w:rPr>
              <w:noBreakHyphen/>
              <w:t>CC</w:t>
            </w:r>
          </w:p>
          <w:p w14:paraId="20C12DB0" w14:textId="77777777" w:rsidR="002418B2" w:rsidRPr="00F605C1" w:rsidRDefault="002418B2" w:rsidP="0030505D">
            <w:pPr>
              <w:pStyle w:val="Tabletext"/>
              <w:ind w:left="284" w:hanging="284"/>
              <w:jc w:val="left"/>
              <w:rPr>
                <w:color w:val="000000"/>
                <w:kern w:val="24"/>
                <w:szCs w:val="22"/>
                <w:lang w:val="es-ES_tradnl" w:eastAsia="ja-JP"/>
              </w:rPr>
            </w:pPr>
            <w:r w:rsidRPr="00F605C1">
              <w:rPr>
                <w:color w:val="000000"/>
                <w:kern w:val="24"/>
                <w:szCs w:val="22"/>
                <w:lang w:val="es-ES_tradnl" w:eastAsia="ja-JP"/>
              </w:rPr>
              <w:t>–</w:t>
            </w:r>
            <w:r w:rsidRPr="00F605C1">
              <w:rPr>
                <w:color w:val="000000"/>
                <w:kern w:val="24"/>
                <w:szCs w:val="22"/>
                <w:lang w:val="es-ES_tradnl" w:eastAsia="ja-JP"/>
              </w:rPr>
              <w:tab/>
              <w:t>Secciones de datos privados MPEG2</w:t>
            </w:r>
          </w:p>
          <w:p w14:paraId="2E028C7C" w14:textId="77777777" w:rsidR="002418B2" w:rsidRPr="00F605C1" w:rsidRDefault="002418B2" w:rsidP="0030505D">
            <w:pPr>
              <w:pStyle w:val="Tabletext"/>
              <w:keepNext/>
              <w:keepLines/>
              <w:ind w:left="284" w:hanging="284"/>
              <w:jc w:val="left"/>
              <w:rPr>
                <w:color w:val="000000"/>
                <w:kern w:val="24"/>
                <w:szCs w:val="22"/>
                <w:lang w:val="es-ES_tradnl" w:eastAsia="ja-JP"/>
              </w:rPr>
            </w:pPr>
            <w:r w:rsidRPr="00F605C1">
              <w:rPr>
                <w:color w:val="000000"/>
                <w:kern w:val="24"/>
                <w:szCs w:val="22"/>
                <w:lang w:val="es-ES_tradnl" w:eastAsia="ja-JP"/>
              </w:rPr>
              <w:t>–</w:t>
            </w:r>
            <w:r w:rsidRPr="00F605C1">
              <w:rPr>
                <w:color w:val="000000"/>
                <w:kern w:val="24"/>
                <w:szCs w:val="22"/>
                <w:lang w:val="es-ES_tradnl" w:eastAsia="ja-JP"/>
              </w:rPr>
              <w:tab/>
              <w:t xml:space="preserve">Cualquier otra envoltura para transportar </w:t>
            </w:r>
            <w:r w:rsidRPr="00F605C1">
              <w:rPr>
                <w:szCs w:val="22"/>
                <w:lang w:val="es-ES_tradnl" w:eastAsia="ja-JP"/>
              </w:rPr>
              <w:t xml:space="preserve">instrucciones de edición </w:t>
            </w:r>
            <w:r w:rsidRPr="00F605C1">
              <w:rPr>
                <w:color w:val="000000"/>
                <w:kern w:val="24"/>
                <w:szCs w:val="22"/>
                <w:lang w:val="es-ES_tradnl" w:eastAsia="ja-JP"/>
              </w:rPr>
              <w:t>NCL en redes IP (Rec. UIT-T H.761 específicamente).</w:t>
            </w:r>
          </w:p>
        </w:tc>
      </w:tr>
    </w:tbl>
    <w:p w14:paraId="1294F74F" w14:textId="77777777" w:rsidR="002418B2" w:rsidRPr="00F605C1" w:rsidRDefault="002418B2" w:rsidP="002418B2">
      <w:pPr>
        <w:pStyle w:val="Tablefin"/>
        <w:rPr>
          <w:lang w:val="es-ES_tradnl" w:eastAsia="ja-JP"/>
        </w:rPr>
      </w:pPr>
    </w:p>
    <w:p w14:paraId="77E04074" w14:textId="77777777" w:rsidR="002418B2" w:rsidRPr="00F605C1" w:rsidRDefault="002418B2" w:rsidP="002418B2">
      <w:pPr>
        <w:pStyle w:val="TableNo"/>
        <w:rPr>
          <w:lang w:val="es-ES_tradnl"/>
        </w:rPr>
      </w:pPr>
      <w:r w:rsidRPr="00F605C1">
        <w:rPr>
          <w:lang w:val="es-ES_tradnl"/>
        </w:rPr>
        <w:lastRenderedPageBreak/>
        <w:t>CUADRO 2 (</w:t>
      </w:r>
      <w:r w:rsidRPr="00F605C1">
        <w:rPr>
          <w:i/>
          <w:iCs/>
          <w:lang w:val="es-ES_tradnl"/>
        </w:rPr>
        <w:t>continuación</w:t>
      </w:r>
      <w:r w:rsidRPr="00F605C1">
        <w:rPr>
          <w:lang w:val="es-ES_tradnl"/>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
        <w:gridCol w:w="3459"/>
        <w:gridCol w:w="3062"/>
        <w:gridCol w:w="2892"/>
        <w:gridCol w:w="2892"/>
      </w:tblGrid>
      <w:tr w:rsidR="002418B2" w:rsidRPr="00F605C1" w14:paraId="2521378F" w14:textId="77777777" w:rsidTr="0030505D">
        <w:trPr>
          <w:cantSplit/>
          <w:jc w:val="center"/>
        </w:trPr>
        <w:tc>
          <w:tcPr>
            <w:tcW w:w="2154" w:type="dxa"/>
          </w:tcPr>
          <w:p w14:paraId="7115892A" w14:textId="77777777" w:rsidR="002418B2" w:rsidRPr="00F605C1" w:rsidRDefault="002418B2" w:rsidP="0030505D">
            <w:pPr>
              <w:pStyle w:val="Tablehead"/>
              <w:rPr>
                <w:szCs w:val="22"/>
                <w:lang w:val="es-ES_tradnl"/>
              </w:rPr>
            </w:pPr>
          </w:p>
        </w:tc>
        <w:tc>
          <w:tcPr>
            <w:tcW w:w="3458" w:type="dxa"/>
            <w:vAlign w:val="center"/>
          </w:tcPr>
          <w:p w14:paraId="623C072B" w14:textId="77777777" w:rsidR="002418B2" w:rsidRPr="00F605C1" w:rsidRDefault="002418B2" w:rsidP="0030505D">
            <w:pPr>
              <w:pStyle w:val="Tablehead"/>
              <w:rPr>
                <w:szCs w:val="22"/>
                <w:lang w:val="es-ES_tradnl"/>
              </w:rPr>
            </w:pPr>
            <w:r w:rsidRPr="00F605C1">
              <w:rPr>
                <w:szCs w:val="22"/>
                <w:lang w:val="es-ES_tradnl"/>
              </w:rPr>
              <w:t>Hybridcast</w:t>
            </w:r>
          </w:p>
        </w:tc>
        <w:tc>
          <w:tcPr>
            <w:tcW w:w="3061" w:type="dxa"/>
            <w:vAlign w:val="center"/>
          </w:tcPr>
          <w:p w14:paraId="33EBE0A7" w14:textId="77777777" w:rsidR="002418B2" w:rsidRPr="00F605C1" w:rsidRDefault="002418B2" w:rsidP="0030505D">
            <w:pPr>
              <w:pStyle w:val="Tablehead"/>
              <w:rPr>
                <w:szCs w:val="22"/>
                <w:lang w:val="es-ES_tradnl"/>
              </w:rPr>
            </w:pPr>
            <w:r w:rsidRPr="00F605C1">
              <w:rPr>
                <w:szCs w:val="22"/>
                <w:lang w:val="es-ES_tradnl"/>
              </w:rPr>
              <w:t>HbbTV</w:t>
            </w:r>
          </w:p>
        </w:tc>
        <w:tc>
          <w:tcPr>
            <w:tcW w:w="2891" w:type="dxa"/>
            <w:vAlign w:val="center"/>
          </w:tcPr>
          <w:p w14:paraId="7B162CF3" w14:textId="77777777" w:rsidR="002418B2" w:rsidRPr="00F605C1" w:rsidRDefault="002418B2" w:rsidP="0030505D">
            <w:pPr>
              <w:pStyle w:val="Tablehead"/>
              <w:rPr>
                <w:rFonts w:eastAsia="Malgun Gothic"/>
                <w:color w:val="000000"/>
                <w:kern w:val="24"/>
                <w:szCs w:val="22"/>
                <w:lang w:val="es-ES_tradnl" w:eastAsia="ko-KR"/>
              </w:rPr>
            </w:pPr>
            <w:r w:rsidRPr="00F605C1">
              <w:rPr>
                <w:rFonts w:eastAsia="Malgun Gothic"/>
                <w:color w:val="000000"/>
                <w:kern w:val="24"/>
                <w:szCs w:val="22"/>
                <w:lang w:val="es-ES_tradnl" w:eastAsia="ko-KR"/>
              </w:rPr>
              <w:t>TOPSmedia</w:t>
            </w:r>
          </w:p>
        </w:tc>
        <w:tc>
          <w:tcPr>
            <w:tcW w:w="2891" w:type="dxa"/>
          </w:tcPr>
          <w:p w14:paraId="1CC74EA8" w14:textId="77777777" w:rsidR="002418B2" w:rsidRPr="00F605C1" w:rsidRDefault="002418B2" w:rsidP="0030505D">
            <w:pPr>
              <w:pStyle w:val="Tablehead"/>
              <w:rPr>
                <w:rFonts w:eastAsia="Malgun Gothic"/>
                <w:color w:val="000000"/>
                <w:kern w:val="24"/>
                <w:szCs w:val="22"/>
                <w:lang w:val="es-ES_tradnl" w:eastAsia="ko-KR"/>
              </w:rPr>
            </w:pPr>
            <w:r w:rsidRPr="00F605C1">
              <w:rPr>
                <w:rFonts w:eastAsia="Malgun Gothic"/>
                <w:color w:val="000000"/>
                <w:kern w:val="24"/>
                <w:szCs w:val="22"/>
                <w:lang w:val="es-ES_tradnl" w:eastAsia="ko-KR"/>
              </w:rPr>
              <w:t>Ginga</w:t>
            </w:r>
          </w:p>
        </w:tc>
      </w:tr>
      <w:tr w:rsidR="002418B2" w:rsidRPr="00F605C1" w14:paraId="28D4108D" w14:textId="77777777" w:rsidTr="0030505D">
        <w:trPr>
          <w:cantSplit/>
          <w:jc w:val="center"/>
        </w:trPr>
        <w:tc>
          <w:tcPr>
            <w:tcW w:w="2154" w:type="dxa"/>
          </w:tcPr>
          <w:p w14:paraId="065D2917" w14:textId="77777777" w:rsidR="002418B2" w:rsidRPr="00F605C1" w:rsidRDefault="002418B2" w:rsidP="0030505D">
            <w:pPr>
              <w:pStyle w:val="Tabletext"/>
              <w:jc w:val="left"/>
              <w:rPr>
                <w:szCs w:val="22"/>
                <w:lang w:val="es-ES_tradnl"/>
              </w:rPr>
            </w:pPr>
            <w:r w:rsidRPr="00F605C1">
              <w:rPr>
                <w:szCs w:val="22"/>
                <w:lang w:val="es-ES_tradnl" w:eastAsia="ja-JP"/>
              </w:rPr>
              <w:t>Formatos y codificación de vídeo soportados</w:t>
            </w:r>
          </w:p>
        </w:tc>
        <w:tc>
          <w:tcPr>
            <w:tcW w:w="3458" w:type="dxa"/>
          </w:tcPr>
          <w:p w14:paraId="3EFE1D6A" w14:textId="77777777" w:rsidR="002418B2" w:rsidRPr="00F605C1" w:rsidRDefault="002418B2" w:rsidP="0030505D">
            <w:pPr>
              <w:pStyle w:val="Tabletext"/>
              <w:jc w:val="left"/>
              <w:rPr>
                <w:szCs w:val="22"/>
                <w:lang w:val="es-ES_tradnl"/>
              </w:rPr>
            </w:pPr>
            <w:r w:rsidRPr="00F605C1">
              <w:rPr>
                <w:szCs w:val="22"/>
                <w:lang w:val="es-ES_tradnl" w:eastAsia="ja-JP"/>
              </w:rPr>
              <w:t>Vídeo MPEG-2, MPEG-4 AVC y HEVC</w:t>
            </w:r>
          </w:p>
        </w:tc>
        <w:tc>
          <w:tcPr>
            <w:tcW w:w="3061" w:type="dxa"/>
          </w:tcPr>
          <w:p w14:paraId="35BB3EFB" w14:textId="77777777" w:rsidR="002418B2" w:rsidRPr="00F605C1" w:rsidRDefault="002418B2" w:rsidP="0030505D">
            <w:pPr>
              <w:pStyle w:val="Tabletext"/>
              <w:jc w:val="left"/>
              <w:rPr>
                <w:color w:val="000000"/>
                <w:kern w:val="24"/>
                <w:szCs w:val="22"/>
                <w:lang w:val="es-ES_tradnl" w:eastAsia="ja-JP"/>
              </w:rPr>
            </w:pPr>
            <w:r w:rsidRPr="00F605C1">
              <w:rPr>
                <w:color w:val="000000"/>
                <w:kern w:val="24"/>
                <w:szCs w:val="22"/>
                <w:lang w:val="es-ES_tradnl" w:eastAsia="ja-JP"/>
              </w:rPr>
              <w:t>Para los canales de radiodifusión no se han definido especificaciones de codificación de vídeo, es decir, que la codificación de vídeo viene definida por las especificaciones correspondientes de cada mercado (normalmente sistemas DVB).</w:t>
            </w:r>
          </w:p>
          <w:p w14:paraId="6B6BE3FF" w14:textId="77777777" w:rsidR="002418B2" w:rsidRPr="00F605C1" w:rsidRDefault="002418B2" w:rsidP="0030505D">
            <w:pPr>
              <w:pStyle w:val="Tabletext"/>
              <w:jc w:val="left"/>
              <w:rPr>
                <w:color w:val="000000"/>
                <w:kern w:val="24"/>
                <w:szCs w:val="22"/>
                <w:lang w:val="es-ES_tradnl" w:eastAsia="ja-JP"/>
              </w:rPr>
            </w:pPr>
            <w:r w:rsidRPr="00F605C1">
              <w:rPr>
                <w:color w:val="000000"/>
                <w:kern w:val="24"/>
                <w:szCs w:val="22"/>
                <w:lang w:val="es-ES_tradnl" w:eastAsia="ja-JP"/>
              </w:rPr>
              <w:t>Para la banda ancha se utilizan MPEG-4 AVC y MPEG-4 SVC.</w:t>
            </w:r>
          </w:p>
        </w:tc>
        <w:tc>
          <w:tcPr>
            <w:tcW w:w="2891" w:type="dxa"/>
          </w:tcPr>
          <w:p w14:paraId="25168C0C" w14:textId="77777777" w:rsidR="002418B2" w:rsidRPr="00F605C1" w:rsidRDefault="002418B2" w:rsidP="0030505D">
            <w:pPr>
              <w:pStyle w:val="Tabletext"/>
              <w:jc w:val="left"/>
              <w:rPr>
                <w:color w:val="000000"/>
                <w:kern w:val="24"/>
                <w:szCs w:val="22"/>
                <w:lang w:val="es-ES_tradnl" w:eastAsia="ja-JP"/>
              </w:rPr>
            </w:pPr>
            <w:r w:rsidRPr="00F605C1">
              <w:rPr>
                <w:color w:val="000000"/>
                <w:kern w:val="24"/>
                <w:szCs w:val="22"/>
                <w:lang w:val="es-ES_tradnl" w:eastAsia="ja-JP"/>
              </w:rPr>
              <w:t>Para los canales de radiodifusión no se han definido especificaciones de codificación de vídeo, es decir, que debe ser conforme con los requisitos del sistema de radiodifusión utilizado. Para la entrega por banda ancha se soportan el vídeo MPEG-2 y MPEG-4 AVC.</w:t>
            </w:r>
          </w:p>
        </w:tc>
        <w:tc>
          <w:tcPr>
            <w:tcW w:w="2891" w:type="dxa"/>
          </w:tcPr>
          <w:p w14:paraId="6D077D1A" w14:textId="77777777" w:rsidR="002418B2" w:rsidRPr="00F605C1" w:rsidRDefault="002418B2" w:rsidP="0030505D">
            <w:pPr>
              <w:pStyle w:val="Tabletext"/>
              <w:jc w:val="left"/>
              <w:rPr>
                <w:color w:val="000000"/>
                <w:kern w:val="24"/>
                <w:szCs w:val="22"/>
                <w:lang w:val="es-ES_tradnl" w:eastAsia="ja-JP"/>
              </w:rPr>
            </w:pPr>
            <w:r w:rsidRPr="00F605C1">
              <w:rPr>
                <w:color w:val="000000"/>
                <w:kern w:val="24"/>
                <w:szCs w:val="22"/>
                <w:lang w:val="es-ES_tradnl" w:eastAsia="ja-JP"/>
              </w:rPr>
              <w:t>La codificación está definida en las especificaciones correspondientes de cada sistema de TVD.</w:t>
            </w:r>
          </w:p>
          <w:p w14:paraId="535738FE" w14:textId="77777777" w:rsidR="002418B2" w:rsidRPr="00F605C1" w:rsidRDefault="002418B2" w:rsidP="0030505D">
            <w:pPr>
              <w:pStyle w:val="Tabletext"/>
              <w:jc w:val="left"/>
              <w:rPr>
                <w:color w:val="000000"/>
                <w:kern w:val="24"/>
                <w:szCs w:val="22"/>
                <w:lang w:val="es-ES_tradnl" w:eastAsia="ja-JP"/>
              </w:rPr>
            </w:pPr>
            <w:r w:rsidRPr="00F605C1">
              <w:rPr>
                <w:color w:val="000000"/>
                <w:kern w:val="24"/>
                <w:szCs w:val="22"/>
                <w:lang w:val="es-ES_tradnl" w:eastAsia="ja-JP"/>
              </w:rPr>
              <w:t>Por ejemplo, en la norma internacional ISDB-Tb se define H.264 (MPEG-4 AVC) para la principal señal de vídeo difundida.</w:t>
            </w:r>
          </w:p>
          <w:p w14:paraId="54324D80" w14:textId="77777777" w:rsidR="002418B2" w:rsidRPr="00F605C1" w:rsidRDefault="002418B2" w:rsidP="0030505D">
            <w:pPr>
              <w:pStyle w:val="Tabletext"/>
              <w:jc w:val="left"/>
              <w:rPr>
                <w:color w:val="000000"/>
                <w:kern w:val="24"/>
                <w:szCs w:val="22"/>
                <w:lang w:val="es-ES_tradnl" w:eastAsia="ja-JP"/>
              </w:rPr>
            </w:pPr>
            <w:r w:rsidRPr="00F605C1">
              <w:rPr>
                <w:color w:val="000000"/>
                <w:kern w:val="24"/>
                <w:szCs w:val="22"/>
                <w:lang w:val="es-ES_tradnl" w:eastAsia="ja-JP"/>
              </w:rPr>
              <w:t>Para contenidos en banda ancha y de radiodifusión alternativa, se soportan UIT</w:t>
            </w:r>
            <w:r w:rsidRPr="00F605C1">
              <w:rPr>
                <w:color w:val="000000"/>
                <w:kern w:val="24"/>
                <w:szCs w:val="22"/>
                <w:lang w:val="es-ES_tradnl" w:eastAsia="ja-JP"/>
              </w:rPr>
              <w:noBreakHyphen/>
              <w:t>T H.264 y H.265.</w:t>
            </w:r>
          </w:p>
        </w:tc>
      </w:tr>
      <w:tr w:rsidR="002418B2" w:rsidRPr="00F605C1" w14:paraId="1B27C51A" w14:textId="77777777" w:rsidTr="0030505D">
        <w:trPr>
          <w:cantSplit/>
          <w:jc w:val="center"/>
        </w:trPr>
        <w:tc>
          <w:tcPr>
            <w:tcW w:w="2154" w:type="dxa"/>
          </w:tcPr>
          <w:p w14:paraId="6A8BBE06" w14:textId="77777777" w:rsidR="002418B2" w:rsidRPr="00F605C1" w:rsidRDefault="002418B2" w:rsidP="0030505D">
            <w:pPr>
              <w:pStyle w:val="Tabletext"/>
              <w:jc w:val="left"/>
              <w:rPr>
                <w:szCs w:val="22"/>
                <w:lang w:val="es-ES_tradnl"/>
              </w:rPr>
            </w:pPr>
            <w:r w:rsidRPr="00F605C1">
              <w:rPr>
                <w:szCs w:val="22"/>
                <w:lang w:val="es-ES_tradnl" w:eastAsia="ja-JP"/>
              </w:rPr>
              <w:t>Formatos y codificación de audio soportados</w:t>
            </w:r>
          </w:p>
        </w:tc>
        <w:tc>
          <w:tcPr>
            <w:tcW w:w="3458" w:type="dxa"/>
          </w:tcPr>
          <w:p w14:paraId="0E05CCFE" w14:textId="77777777" w:rsidR="002418B2" w:rsidRPr="00F605C1" w:rsidRDefault="002418B2" w:rsidP="0030505D">
            <w:pPr>
              <w:pStyle w:val="Tabletext"/>
              <w:jc w:val="left"/>
              <w:rPr>
                <w:szCs w:val="22"/>
                <w:lang w:val="es-ES_tradnl"/>
              </w:rPr>
            </w:pPr>
            <w:r w:rsidRPr="00F605C1">
              <w:rPr>
                <w:szCs w:val="22"/>
                <w:lang w:val="es-ES_tradnl" w:eastAsia="ja-JP"/>
              </w:rPr>
              <w:t>MPEG-2 AAC, MPEG-4 AAC y AIFF</w:t>
            </w:r>
            <w:r w:rsidRPr="00F605C1">
              <w:rPr>
                <w:szCs w:val="22"/>
                <w:lang w:val="es-ES_tradnl" w:eastAsia="ja-JP"/>
              </w:rPr>
              <w:noBreakHyphen/>
              <w:t>C</w:t>
            </w:r>
          </w:p>
        </w:tc>
        <w:tc>
          <w:tcPr>
            <w:tcW w:w="3061" w:type="dxa"/>
          </w:tcPr>
          <w:p w14:paraId="0F95D377" w14:textId="77777777" w:rsidR="002418B2" w:rsidRPr="00F605C1" w:rsidRDefault="002418B2" w:rsidP="0030505D">
            <w:pPr>
              <w:pStyle w:val="Tabletext"/>
              <w:jc w:val="left"/>
              <w:rPr>
                <w:color w:val="000000"/>
                <w:kern w:val="24"/>
                <w:szCs w:val="22"/>
                <w:lang w:val="es-ES_tradnl" w:eastAsia="ja-JP"/>
              </w:rPr>
            </w:pPr>
            <w:r w:rsidRPr="00F605C1">
              <w:rPr>
                <w:color w:val="000000"/>
                <w:kern w:val="24"/>
                <w:szCs w:val="22"/>
                <w:lang w:val="es-ES_tradnl" w:eastAsia="ja-JP"/>
              </w:rPr>
              <w:t>Para los canales de radiodifusión no se han definido especificaciones de codificación de audio, es decir, que la codificación viene definida por las especificaciones correspondientes de cada mercado (normalmente sistemas DVB).</w:t>
            </w:r>
          </w:p>
          <w:p w14:paraId="01DE2FA3" w14:textId="77777777" w:rsidR="002418B2" w:rsidRPr="00F605C1" w:rsidRDefault="002418B2" w:rsidP="0030505D">
            <w:pPr>
              <w:pStyle w:val="Tabletext"/>
              <w:jc w:val="left"/>
              <w:rPr>
                <w:color w:val="000000"/>
                <w:kern w:val="24"/>
                <w:szCs w:val="22"/>
                <w:lang w:val="es-ES_tradnl" w:eastAsia="ja-JP"/>
              </w:rPr>
            </w:pPr>
            <w:r w:rsidRPr="00F605C1">
              <w:rPr>
                <w:color w:val="000000"/>
                <w:kern w:val="24"/>
                <w:szCs w:val="22"/>
                <w:lang w:val="es-ES_tradnl" w:eastAsia="ja-JP"/>
              </w:rPr>
              <w:t>Para la banda ancha se utilizan MPEG4 HE</w:t>
            </w:r>
            <w:r w:rsidRPr="00F605C1">
              <w:rPr>
                <w:color w:val="000000"/>
                <w:kern w:val="24"/>
                <w:szCs w:val="22"/>
                <w:lang w:val="es-ES_tradnl" w:eastAsia="ja-JP"/>
              </w:rPr>
              <w:noBreakHyphen/>
              <w:t>AAC y E-AC3.</w:t>
            </w:r>
          </w:p>
        </w:tc>
        <w:tc>
          <w:tcPr>
            <w:tcW w:w="2891" w:type="dxa"/>
          </w:tcPr>
          <w:p w14:paraId="43D6248E" w14:textId="77777777" w:rsidR="002418B2" w:rsidRPr="00F605C1" w:rsidRDefault="002418B2" w:rsidP="0030505D">
            <w:pPr>
              <w:pStyle w:val="Tabletext"/>
              <w:jc w:val="left"/>
              <w:rPr>
                <w:color w:val="000000"/>
                <w:kern w:val="24"/>
                <w:szCs w:val="22"/>
                <w:lang w:val="es-ES_tradnl" w:eastAsia="ja-JP"/>
              </w:rPr>
            </w:pPr>
            <w:r w:rsidRPr="00F605C1">
              <w:rPr>
                <w:color w:val="000000"/>
                <w:kern w:val="24"/>
                <w:szCs w:val="22"/>
                <w:lang w:val="es-ES_tradnl" w:eastAsia="ja-JP"/>
              </w:rPr>
              <w:t>Para los canales de radiodifusión no se han definido especificaciones de codificación de audio, es decir, que debe ser conforme con los requisitos del sistema de radiodifusión utilizado. Para la entrega por banda ancha se soportan MPEG</w:t>
            </w:r>
            <w:r w:rsidRPr="00F605C1">
              <w:rPr>
                <w:color w:val="000000"/>
                <w:kern w:val="24"/>
                <w:szCs w:val="22"/>
                <w:lang w:val="es-ES_tradnl" w:eastAsia="ja-JP"/>
              </w:rPr>
              <w:noBreakHyphen/>
              <w:t>1 Capa 3, MPEG-2 AAC, AC-3 y MPEG-4 HE-AAC.</w:t>
            </w:r>
          </w:p>
        </w:tc>
        <w:tc>
          <w:tcPr>
            <w:tcW w:w="2891" w:type="dxa"/>
          </w:tcPr>
          <w:p w14:paraId="0945391A" w14:textId="77777777" w:rsidR="002418B2" w:rsidRPr="00F605C1" w:rsidRDefault="002418B2" w:rsidP="0030505D">
            <w:pPr>
              <w:pStyle w:val="Tabletext"/>
              <w:jc w:val="left"/>
              <w:rPr>
                <w:rFonts w:ascii="Calibri" w:hAnsi="Calibri"/>
                <w:color w:val="000000" w:themeColor="text1"/>
                <w:kern w:val="24"/>
                <w:szCs w:val="22"/>
                <w:lang w:val="es-ES_tradnl" w:eastAsia="ja-JP"/>
              </w:rPr>
            </w:pPr>
            <w:r w:rsidRPr="00F605C1">
              <w:rPr>
                <w:color w:val="000000"/>
                <w:kern w:val="24"/>
                <w:szCs w:val="22"/>
                <w:lang w:val="es-ES_tradnl" w:eastAsia="ja-JP"/>
              </w:rPr>
              <w:t xml:space="preserve">La codificación está definida en las especificaciones correspondientes de cada sistema de </w:t>
            </w:r>
            <w:r w:rsidRPr="00F605C1">
              <w:rPr>
                <w:color w:val="000000" w:themeColor="text1"/>
                <w:kern w:val="24"/>
                <w:szCs w:val="22"/>
                <w:lang w:val="es-ES_tradnl" w:eastAsia="ja-JP"/>
              </w:rPr>
              <w:t>TVD.</w:t>
            </w:r>
          </w:p>
          <w:p w14:paraId="3FAC58F0" w14:textId="77777777" w:rsidR="002418B2" w:rsidRPr="00F605C1" w:rsidRDefault="002418B2" w:rsidP="0030505D">
            <w:pPr>
              <w:pStyle w:val="Tabletext"/>
              <w:jc w:val="left"/>
              <w:rPr>
                <w:color w:val="000000"/>
                <w:kern w:val="24"/>
                <w:szCs w:val="22"/>
                <w:lang w:val="es-ES_tradnl" w:eastAsia="ja-JP"/>
              </w:rPr>
            </w:pPr>
            <w:r w:rsidRPr="00F605C1">
              <w:rPr>
                <w:color w:val="000000"/>
                <w:kern w:val="24"/>
                <w:szCs w:val="22"/>
                <w:lang w:val="es-ES_tradnl" w:eastAsia="ja-JP"/>
              </w:rPr>
              <w:t>Por ejemplo, en la norma internacional ISDB-Tb se define MPEG-4 AAC para las principales señales de audio difundidas.</w:t>
            </w:r>
          </w:p>
          <w:p w14:paraId="51DCB565" w14:textId="77777777" w:rsidR="002418B2" w:rsidRPr="00F605C1" w:rsidRDefault="002418B2" w:rsidP="0030505D">
            <w:pPr>
              <w:pStyle w:val="Tabletext"/>
              <w:jc w:val="left"/>
              <w:rPr>
                <w:szCs w:val="22"/>
                <w:lang w:val="es-ES_tradnl" w:eastAsia="ja-JP"/>
              </w:rPr>
            </w:pPr>
            <w:r w:rsidRPr="00F605C1">
              <w:rPr>
                <w:color w:val="000000"/>
                <w:kern w:val="24"/>
                <w:szCs w:val="22"/>
                <w:lang w:val="es-ES_tradnl" w:eastAsia="ja-JP"/>
              </w:rPr>
              <w:t>Para contenidos en banda ancha y de radiodifusión alternativa, se soportan MPEG4, AAC, AC-3 y E</w:t>
            </w:r>
            <w:r w:rsidRPr="00F605C1">
              <w:rPr>
                <w:color w:val="000000"/>
                <w:kern w:val="24"/>
                <w:szCs w:val="22"/>
                <w:lang w:val="es-ES_tradnl" w:eastAsia="ja-JP"/>
              </w:rPr>
              <w:noBreakHyphen/>
              <w:t>AC3. Opcionalmente, también puede soportarse Audio MPEG-H 3D y AC-4.</w:t>
            </w:r>
          </w:p>
        </w:tc>
      </w:tr>
    </w:tbl>
    <w:p w14:paraId="5FC12F04" w14:textId="77777777" w:rsidR="002418B2" w:rsidRPr="00F605C1" w:rsidRDefault="002418B2" w:rsidP="002418B2">
      <w:pPr>
        <w:pStyle w:val="Tablefin"/>
        <w:rPr>
          <w:lang w:val="es-ES_tradnl"/>
        </w:rPr>
      </w:pPr>
    </w:p>
    <w:p w14:paraId="11358B9E" w14:textId="77777777" w:rsidR="002418B2" w:rsidRPr="00F605C1" w:rsidRDefault="002418B2" w:rsidP="002418B2">
      <w:pPr>
        <w:pStyle w:val="TableNo"/>
        <w:rPr>
          <w:lang w:val="es-ES_tradnl"/>
        </w:rPr>
      </w:pPr>
      <w:r w:rsidRPr="00F605C1">
        <w:rPr>
          <w:lang w:val="es-ES_tradnl"/>
        </w:rPr>
        <w:lastRenderedPageBreak/>
        <w:t>CUADRO 2 (</w:t>
      </w:r>
      <w:r w:rsidRPr="00F605C1">
        <w:rPr>
          <w:i/>
          <w:iCs/>
          <w:lang w:val="es-ES_tradnl"/>
        </w:rPr>
        <w:t>continuación</w:t>
      </w:r>
      <w:r w:rsidRPr="00F605C1">
        <w:rPr>
          <w:lang w:val="es-ES_tradnl"/>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3"/>
        <w:gridCol w:w="3416"/>
        <w:gridCol w:w="3074"/>
        <w:gridCol w:w="2903"/>
        <w:gridCol w:w="2903"/>
      </w:tblGrid>
      <w:tr w:rsidR="002418B2" w:rsidRPr="00F605C1" w14:paraId="02E2608A" w14:textId="77777777" w:rsidTr="0030505D">
        <w:trPr>
          <w:cantSplit/>
          <w:jc w:val="center"/>
        </w:trPr>
        <w:tc>
          <w:tcPr>
            <w:tcW w:w="2154" w:type="dxa"/>
          </w:tcPr>
          <w:p w14:paraId="4E39D3BC" w14:textId="77777777" w:rsidR="002418B2" w:rsidRPr="00F605C1" w:rsidRDefault="002418B2" w:rsidP="0030505D">
            <w:pPr>
              <w:pStyle w:val="Tablehead"/>
              <w:rPr>
                <w:szCs w:val="22"/>
                <w:lang w:val="es-ES_tradnl"/>
              </w:rPr>
            </w:pPr>
          </w:p>
        </w:tc>
        <w:tc>
          <w:tcPr>
            <w:tcW w:w="3402" w:type="dxa"/>
            <w:vAlign w:val="center"/>
          </w:tcPr>
          <w:p w14:paraId="1B7CBB00" w14:textId="77777777" w:rsidR="002418B2" w:rsidRPr="00F605C1" w:rsidRDefault="002418B2" w:rsidP="0030505D">
            <w:pPr>
              <w:pStyle w:val="Tablehead"/>
              <w:rPr>
                <w:szCs w:val="22"/>
                <w:lang w:val="es-ES_tradnl"/>
              </w:rPr>
            </w:pPr>
            <w:r w:rsidRPr="00F605C1">
              <w:rPr>
                <w:szCs w:val="22"/>
                <w:lang w:val="es-ES_tradnl"/>
              </w:rPr>
              <w:t>Hybridcast</w:t>
            </w:r>
          </w:p>
        </w:tc>
        <w:tc>
          <w:tcPr>
            <w:tcW w:w="3061" w:type="dxa"/>
            <w:vAlign w:val="center"/>
          </w:tcPr>
          <w:p w14:paraId="1B1EB177" w14:textId="77777777" w:rsidR="002418B2" w:rsidRPr="00F605C1" w:rsidRDefault="002418B2" w:rsidP="0030505D">
            <w:pPr>
              <w:pStyle w:val="Tablehead"/>
              <w:rPr>
                <w:szCs w:val="22"/>
                <w:lang w:val="es-ES_tradnl"/>
              </w:rPr>
            </w:pPr>
            <w:r w:rsidRPr="00F605C1">
              <w:rPr>
                <w:szCs w:val="22"/>
                <w:lang w:val="es-ES_tradnl"/>
              </w:rPr>
              <w:t>HbbTV</w:t>
            </w:r>
          </w:p>
        </w:tc>
        <w:tc>
          <w:tcPr>
            <w:tcW w:w="2891" w:type="dxa"/>
            <w:vAlign w:val="center"/>
          </w:tcPr>
          <w:p w14:paraId="038ADA22" w14:textId="77777777" w:rsidR="002418B2" w:rsidRPr="00F605C1" w:rsidRDefault="002418B2" w:rsidP="0030505D">
            <w:pPr>
              <w:pStyle w:val="Tablehead"/>
              <w:rPr>
                <w:rFonts w:eastAsia="Malgun Gothic"/>
                <w:color w:val="000000"/>
                <w:kern w:val="24"/>
                <w:szCs w:val="22"/>
                <w:lang w:val="es-ES_tradnl" w:eastAsia="ko-KR"/>
              </w:rPr>
            </w:pPr>
            <w:r w:rsidRPr="00F605C1">
              <w:rPr>
                <w:rFonts w:eastAsia="Malgun Gothic"/>
                <w:color w:val="000000"/>
                <w:kern w:val="24"/>
                <w:szCs w:val="22"/>
                <w:lang w:val="es-ES_tradnl" w:eastAsia="ko-KR"/>
              </w:rPr>
              <w:t>TOPSmedia</w:t>
            </w:r>
          </w:p>
        </w:tc>
        <w:tc>
          <w:tcPr>
            <w:tcW w:w="2891" w:type="dxa"/>
          </w:tcPr>
          <w:p w14:paraId="00DEEACD" w14:textId="77777777" w:rsidR="002418B2" w:rsidRPr="00F605C1" w:rsidRDefault="002418B2" w:rsidP="0030505D">
            <w:pPr>
              <w:pStyle w:val="Tablehead"/>
              <w:rPr>
                <w:rFonts w:eastAsia="Malgun Gothic"/>
                <w:color w:val="000000"/>
                <w:kern w:val="24"/>
                <w:szCs w:val="22"/>
                <w:lang w:val="es-ES_tradnl" w:eastAsia="ko-KR"/>
              </w:rPr>
            </w:pPr>
            <w:r w:rsidRPr="00F605C1">
              <w:rPr>
                <w:rFonts w:eastAsia="Malgun Gothic"/>
                <w:color w:val="000000"/>
                <w:kern w:val="24"/>
                <w:szCs w:val="22"/>
                <w:lang w:val="es-ES_tradnl" w:eastAsia="ko-KR"/>
              </w:rPr>
              <w:t>Ginga</w:t>
            </w:r>
          </w:p>
        </w:tc>
      </w:tr>
      <w:tr w:rsidR="002418B2" w:rsidRPr="00F605C1" w14:paraId="27B74578" w14:textId="77777777" w:rsidTr="0030505D">
        <w:trPr>
          <w:cantSplit/>
          <w:jc w:val="center"/>
        </w:trPr>
        <w:tc>
          <w:tcPr>
            <w:tcW w:w="2154" w:type="dxa"/>
          </w:tcPr>
          <w:p w14:paraId="419E4C1A" w14:textId="77777777" w:rsidR="002418B2" w:rsidRPr="00F605C1" w:rsidRDefault="002418B2" w:rsidP="0030505D">
            <w:pPr>
              <w:pStyle w:val="Tabletext"/>
              <w:jc w:val="left"/>
              <w:rPr>
                <w:szCs w:val="22"/>
                <w:lang w:val="es-ES_tradnl"/>
              </w:rPr>
            </w:pPr>
            <w:r w:rsidRPr="00F605C1">
              <w:rPr>
                <w:szCs w:val="22"/>
                <w:lang w:val="es-ES_tradnl" w:eastAsia="ja-JP"/>
              </w:rPr>
              <w:t>Formatos y control de subtítulos</w:t>
            </w:r>
          </w:p>
        </w:tc>
        <w:tc>
          <w:tcPr>
            <w:tcW w:w="3402" w:type="dxa"/>
          </w:tcPr>
          <w:p w14:paraId="70DA48BC" w14:textId="77777777" w:rsidR="002418B2" w:rsidRPr="00F605C1" w:rsidRDefault="002418B2" w:rsidP="0030505D">
            <w:pPr>
              <w:pStyle w:val="Tabletext"/>
              <w:jc w:val="left"/>
              <w:rPr>
                <w:szCs w:val="22"/>
                <w:lang w:val="es-ES_tradnl" w:eastAsia="ja-JP"/>
              </w:rPr>
            </w:pPr>
            <w:r w:rsidRPr="00F605C1">
              <w:rPr>
                <w:szCs w:val="22"/>
                <w:lang w:val="es-ES_tradnl" w:eastAsia="ja-JP"/>
              </w:rPr>
              <w:t>Se han definido API para controlar la presentación de subtítulos y adquirir datos de subtitulado.</w:t>
            </w:r>
          </w:p>
          <w:p w14:paraId="01254A3D" w14:textId="77777777" w:rsidR="002418B2" w:rsidRPr="00F605C1" w:rsidRDefault="002418B2" w:rsidP="0030505D">
            <w:pPr>
              <w:pStyle w:val="Tabletext"/>
              <w:jc w:val="left"/>
              <w:rPr>
                <w:szCs w:val="22"/>
                <w:lang w:val="es-ES_tradnl" w:eastAsia="ja-JP"/>
              </w:rPr>
            </w:pPr>
            <w:r w:rsidRPr="00F605C1">
              <w:rPr>
                <w:szCs w:val="22"/>
                <w:lang w:val="es-ES_tradnl" w:eastAsia="ja-JP"/>
              </w:rPr>
              <w:t>Estas API se han diseñado para ser aplicables al formato de subtitulado basado en ARIB STD-B24 y ARIB</w:t>
            </w:r>
            <w:r w:rsidRPr="00F605C1">
              <w:rPr>
                <w:szCs w:val="22"/>
                <w:lang w:val="es-ES_tradnl" w:eastAsia="ja-JP"/>
              </w:rPr>
              <w:noBreakHyphen/>
              <w:t>TTML, definido en ARIB STD-B62.</w:t>
            </w:r>
          </w:p>
        </w:tc>
        <w:tc>
          <w:tcPr>
            <w:tcW w:w="3061" w:type="dxa"/>
          </w:tcPr>
          <w:p w14:paraId="0E9DB60B" w14:textId="77777777" w:rsidR="002418B2" w:rsidRPr="00F605C1" w:rsidRDefault="002418B2" w:rsidP="0030505D">
            <w:pPr>
              <w:pStyle w:val="Tabletext"/>
              <w:jc w:val="left"/>
              <w:rPr>
                <w:color w:val="000000"/>
                <w:kern w:val="24"/>
                <w:szCs w:val="22"/>
                <w:lang w:val="es-ES_tradnl" w:eastAsia="ja-JP"/>
              </w:rPr>
            </w:pPr>
            <w:r w:rsidRPr="00F605C1">
              <w:rPr>
                <w:color w:val="000000"/>
                <w:kern w:val="24"/>
                <w:szCs w:val="22"/>
                <w:lang w:val="es-ES_tradnl" w:eastAsia="ja-JP"/>
              </w:rPr>
              <w:t>Si se utiliza un contenedor TS, hay un sistema de subtitulado, utilizado para la radiodifusión, que también está disponible para la banda ancha. HbbTV V 2.0 (y superior) soporta EBU</w:t>
            </w:r>
            <w:r w:rsidRPr="00F605C1">
              <w:rPr>
                <w:color w:val="000000"/>
                <w:kern w:val="24"/>
                <w:szCs w:val="22"/>
                <w:lang w:val="es-ES_tradnl" w:eastAsia="ja-JP"/>
              </w:rPr>
              <w:noBreakHyphen/>
              <w:t>TT.</w:t>
            </w:r>
          </w:p>
        </w:tc>
        <w:tc>
          <w:tcPr>
            <w:tcW w:w="2891" w:type="dxa"/>
          </w:tcPr>
          <w:p w14:paraId="535D7A18" w14:textId="77777777" w:rsidR="002418B2" w:rsidRPr="00F605C1" w:rsidRDefault="002418B2" w:rsidP="0030505D">
            <w:pPr>
              <w:pStyle w:val="Tabletext"/>
              <w:jc w:val="left"/>
              <w:rPr>
                <w:color w:val="000000"/>
                <w:kern w:val="24"/>
                <w:szCs w:val="22"/>
                <w:lang w:val="es-ES_tradnl" w:eastAsia="ja-JP"/>
              </w:rPr>
            </w:pPr>
            <w:r w:rsidRPr="00F605C1">
              <w:rPr>
                <w:szCs w:val="22"/>
                <w:lang w:val="es-ES_tradnl" w:eastAsia="ja-JP"/>
              </w:rPr>
              <w:t>Se han definido API para controlar la presentación de subtítulos y adquirir datos de subtitulado</w:t>
            </w:r>
            <w:r w:rsidRPr="00F605C1">
              <w:rPr>
                <w:color w:val="000000"/>
                <w:kern w:val="24"/>
                <w:szCs w:val="22"/>
                <w:lang w:val="es-ES_tradnl" w:eastAsia="ja-JP"/>
              </w:rPr>
              <w:t xml:space="preserve">. </w:t>
            </w:r>
          </w:p>
          <w:p w14:paraId="4421D59B" w14:textId="77777777" w:rsidR="002418B2" w:rsidRPr="00F605C1" w:rsidRDefault="002418B2" w:rsidP="0030505D">
            <w:pPr>
              <w:pStyle w:val="Tabletext"/>
              <w:jc w:val="left"/>
              <w:rPr>
                <w:color w:val="000000"/>
                <w:kern w:val="24"/>
                <w:szCs w:val="22"/>
                <w:lang w:val="es-ES_tradnl" w:eastAsia="ja-JP"/>
              </w:rPr>
            </w:pPr>
            <w:r w:rsidRPr="00F605C1">
              <w:rPr>
                <w:color w:val="000000"/>
                <w:kern w:val="24"/>
                <w:szCs w:val="22"/>
                <w:lang w:val="es-ES_tradnl" w:eastAsia="ja-JP"/>
              </w:rPr>
              <w:t>Las especificaciones del formato de subtitulado están definidas por el sistema de radiodifusión utilizado.</w:t>
            </w:r>
          </w:p>
        </w:tc>
        <w:tc>
          <w:tcPr>
            <w:tcW w:w="2891" w:type="dxa"/>
          </w:tcPr>
          <w:p w14:paraId="610C663C" w14:textId="77777777" w:rsidR="002418B2" w:rsidRPr="00F605C1" w:rsidRDefault="002418B2" w:rsidP="0030505D">
            <w:pPr>
              <w:pStyle w:val="Tabletext"/>
              <w:jc w:val="left"/>
              <w:rPr>
                <w:color w:val="000000"/>
                <w:kern w:val="24"/>
                <w:szCs w:val="22"/>
                <w:lang w:val="es-ES_tradnl" w:eastAsia="ja-JP"/>
              </w:rPr>
            </w:pPr>
            <w:r w:rsidRPr="00F605C1">
              <w:rPr>
                <w:color w:val="000000"/>
                <w:kern w:val="24"/>
                <w:szCs w:val="22"/>
                <w:lang w:val="es-ES_tradnl" w:eastAsia="ja-JP"/>
              </w:rPr>
              <w:t>Las especificaciones del formato de los subtítulos principales están definidas en las especificaciones correspondientes de cada sistema de TVD.</w:t>
            </w:r>
          </w:p>
          <w:p w14:paraId="33BAFE37" w14:textId="77777777" w:rsidR="002418B2" w:rsidRPr="00F605C1" w:rsidRDefault="002418B2" w:rsidP="0030505D">
            <w:pPr>
              <w:pStyle w:val="Tabletext"/>
              <w:jc w:val="left"/>
              <w:rPr>
                <w:szCs w:val="22"/>
                <w:lang w:val="es-ES_tradnl" w:eastAsia="ja-JP"/>
              </w:rPr>
            </w:pPr>
            <w:r w:rsidRPr="00F605C1">
              <w:rPr>
                <w:color w:val="000000"/>
                <w:kern w:val="24"/>
                <w:szCs w:val="22"/>
                <w:lang w:val="es-ES_tradnl" w:eastAsia="ja-JP"/>
              </w:rPr>
              <w:t>Para contenidos en banda ancha o de radiodifusión alternativa, deberá soportarse IMSC1 TTML o WebVTT.</w:t>
            </w:r>
          </w:p>
        </w:tc>
      </w:tr>
      <w:tr w:rsidR="002418B2" w:rsidRPr="00F605C1" w14:paraId="755475E6" w14:textId="77777777" w:rsidTr="0030505D">
        <w:trPr>
          <w:cantSplit/>
          <w:jc w:val="center"/>
        </w:trPr>
        <w:tc>
          <w:tcPr>
            <w:tcW w:w="2154" w:type="dxa"/>
          </w:tcPr>
          <w:p w14:paraId="3CF0DCFE" w14:textId="77777777" w:rsidR="002418B2" w:rsidRPr="00F605C1" w:rsidRDefault="002418B2" w:rsidP="0030505D">
            <w:pPr>
              <w:pStyle w:val="Tabletext"/>
              <w:jc w:val="left"/>
              <w:rPr>
                <w:szCs w:val="22"/>
                <w:lang w:val="es-ES_tradnl"/>
              </w:rPr>
            </w:pPr>
            <w:r w:rsidRPr="00F605C1">
              <w:rPr>
                <w:szCs w:val="22"/>
                <w:lang w:val="es-ES_tradnl" w:eastAsia="ja-JP"/>
              </w:rPr>
              <w:t>Acceso y gestión de almacén</w:t>
            </w:r>
          </w:p>
        </w:tc>
        <w:tc>
          <w:tcPr>
            <w:tcW w:w="3402" w:type="dxa"/>
          </w:tcPr>
          <w:p w14:paraId="7F5AD24A" w14:textId="77777777" w:rsidR="002418B2" w:rsidRPr="00F605C1" w:rsidRDefault="002418B2" w:rsidP="0030505D">
            <w:pPr>
              <w:pStyle w:val="Tabletext"/>
              <w:jc w:val="left"/>
              <w:rPr>
                <w:szCs w:val="22"/>
                <w:lang w:val="es-ES_tradnl"/>
              </w:rPr>
            </w:pPr>
            <w:r w:rsidRPr="00F605C1">
              <w:rPr>
                <w:szCs w:val="22"/>
                <w:lang w:val="es-ES_tradnl" w:eastAsia="ja-JP"/>
              </w:rPr>
              <w:t>Se han definido API para acceder a la memoria no volátil visible sólo a través de las aplicaciones.</w:t>
            </w:r>
          </w:p>
        </w:tc>
        <w:tc>
          <w:tcPr>
            <w:tcW w:w="3061" w:type="dxa"/>
          </w:tcPr>
          <w:p w14:paraId="5A424ECD" w14:textId="77777777" w:rsidR="002418B2" w:rsidRPr="00F605C1" w:rsidRDefault="002418B2" w:rsidP="0030505D">
            <w:pPr>
              <w:widowControl w:val="0"/>
              <w:overflowPunct/>
              <w:spacing w:before="0"/>
              <w:jc w:val="left"/>
              <w:textAlignment w:val="auto"/>
              <w:rPr>
                <w:sz w:val="22"/>
                <w:szCs w:val="22"/>
                <w:lang w:val="es-ES_tradnl" w:eastAsia="ja-JP"/>
              </w:rPr>
            </w:pPr>
            <w:r w:rsidRPr="00F605C1">
              <w:rPr>
                <w:sz w:val="22"/>
                <w:szCs w:val="22"/>
                <w:lang w:val="es-ES_tradnl" w:eastAsia="ja-JP"/>
              </w:rPr>
              <w:t>El terminal puede tener disponible el almacenamiento masivo, lo que se conoce como, «funcionalidad PVR»</w:t>
            </w:r>
            <w:r w:rsidRPr="00F605C1">
              <w:rPr>
                <w:sz w:val="22"/>
                <w:szCs w:val="22"/>
                <w:lang w:val="es-ES_tradnl" w:eastAsia="zh-CN"/>
              </w:rPr>
              <w:t>.</w:t>
            </w:r>
          </w:p>
        </w:tc>
        <w:tc>
          <w:tcPr>
            <w:tcW w:w="2891" w:type="dxa"/>
          </w:tcPr>
          <w:p w14:paraId="3CD5FA4C" w14:textId="77777777" w:rsidR="002418B2" w:rsidRPr="00F605C1" w:rsidRDefault="002418B2" w:rsidP="0030505D">
            <w:pPr>
              <w:pStyle w:val="Tabletext"/>
              <w:jc w:val="left"/>
              <w:rPr>
                <w:color w:val="000000"/>
                <w:kern w:val="24"/>
                <w:szCs w:val="22"/>
                <w:lang w:val="es-ES_tradnl" w:eastAsia="ja-JP"/>
              </w:rPr>
            </w:pPr>
            <w:r w:rsidRPr="00F605C1">
              <w:rPr>
                <w:szCs w:val="22"/>
                <w:lang w:val="es-ES_tradnl" w:eastAsia="ja-JP"/>
              </w:rPr>
              <w:t>Para este fin puede utilizarse la API de almacenamiento web de W3C.</w:t>
            </w:r>
          </w:p>
        </w:tc>
        <w:tc>
          <w:tcPr>
            <w:tcW w:w="2891" w:type="dxa"/>
          </w:tcPr>
          <w:p w14:paraId="77EFF7B1" w14:textId="77777777" w:rsidR="002418B2" w:rsidRPr="00F605C1" w:rsidRDefault="002418B2" w:rsidP="0030505D">
            <w:pPr>
              <w:pStyle w:val="Tabletext"/>
              <w:jc w:val="left"/>
              <w:rPr>
                <w:szCs w:val="22"/>
                <w:lang w:val="es-ES_tradnl" w:eastAsia="ja-JP"/>
              </w:rPr>
            </w:pPr>
            <w:r w:rsidRPr="00F605C1">
              <w:rPr>
                <w:szCs w:val="22"/>
                <w:lang w:val="es-ES_tradnl" w:eastAsia="ja-JP"/>
              </w:rPr>
              <w:t>Se han definido API para acceder a la memoria no volátil visible sólo a través de las aplicaciones.</w:t>
            </w:r>
          </w:p>
          <w:p w14:paraId="4BFE4972" w14:textId="77777777" w:rsidR="002418B2" w:rsidRPr="00F605C1" w:rsidRDefault="002418B2" w:rsidP="0030505D">
            <w:pPr>
              <w:pStyle w:val="Tabletext"/>
              <w:jc w:val="left"/>
              <w:rPr>
                <w:szCs w:val="22"/>
                <w:lang w:val="es-ES_tradnl" w:eastAsia="ja-JP"/>
              </w:rPr>
            </w:pPr>
            <w:r w:rsidRPr="00F605C1">
              <w:rPr>
                <w:szCs w:val="22"/>
                <w:lang w:val="es-ES_tradnl" w:eastAsia="ja-JP"/>
              </w:rPr>
              <w:t>Los usuarios finales también pueden acceder al sistema de almacenamiento y gestionarlo a través de AppCatUI.</w:t>
            </w:r>
          </w:p>
        </w:tc>
      </w:tr>
      <w:tr w:rsidR="002418B2" w:rsidRPr="00F605C1" w14:paraId="0696A20D" w14:textId="77777777" w:rsidTr="0030505D">
        <w:trPr>
          <w:cantSplit/>
          <w:jc w:val="center"/>
        </w:trPr>
        <w:tc>
          <w:tcPr>
            <w:tcW w:w="2154" w:type="dxa"/>
          </w:tcPr>
          <w:p w14:paraId="443BF071" w14:textId="77777777" w:rsidR="002418B2" w:rsidRPr="00F605C1" w:rsidRDefault="002418B2" w:rsidP="0030505D">
            <w:pPr>
              <w:pStyle w:val="Tabletext"/>
              <w:jc w:val="left"/>
              <w:rPr>
                <w:szCs w:val="22"/>
                <w:lang w:val="es-ES_tradnl" w:eastAsia="ja-JP"/>
              </w:rPr>
            </w:pPr>
            <w:r w:rsidRPr="00F605C1">
              <w:rPr>
                <w:szCs w:val="22"/>
                <w:lang w:val="es-ES_tradnl" w:eastAsia="ja-JP"/>
              </w:rPr>
              <w:t>Formato de señalización y entrega</w:t>
            </w:r>
          </w:p>
        </w:tc>
        <w:tc>
          <w:tcPr>
            <w:tcW w:w="3402" w:type="dxa"/>
          </w:tcPr>
          <w:p w14:paraId="4A83EA81" w14:textId="77777777" w:rsidR="002418B2" w:rsidRPr="00F605C1" w:rsidRDefault="002418B2" w:rsidP="0030505D">
            <w:pPr>
              <w:pStyle w:val="Tabletext"/>
              <w:jc w:val="left"/>
              <w:rPr>
                <w:szCs w:val="22"/>
                <w:lang w:val="es-ES_tradnl" w:eastAsia="ja-JP"/>
              </w:rPr>
            </w:pPr>
            <w:r w:rsidRPr="00F605C1">
              <w:rPr>
                <w:szCs w:val="22"/>
                <w:lang w:val="es-ES_tradnl" w:eastAsia="ja-JP"/>
              </w:rPr>
              <w:t>Las señales de control de aplicación se describen en la sección privada MPEG-2, en formato MMT-SI o en XML. La sintaxis de la información está definida en ARIB STD-B24, STD-B60, e IPTVFJ STD-0011.</w:t>
            </w:r>
          </w:p>
          <w:p w14:paraId="41C82D55" w14:textId="77777777" w:rsidR="002418B2" w:rsidRPr="00F605C1" w:rsidRDefault="002418B2" w:rsidP="0030505D">
            <w:pPr>
              <w:pStyle w:val="Tabletext"/>
              <w:jc w:val="left"/>
              <w:rPr>
                <w:szCs w:val="22"/>
                <w:lang w:val="es-ES_tradnl" w:eastAsia="ja-JP"/>
              </w:rPr>
            </w:pPr>
            <w:r w:rsidRPr="00F605C1">
              <w:rPr>
                <w:szCs w:val="22"/>
                <w:lang w:val="es-ES_tradnl" w:eastAsia="ja-JP"/>
              </w:rPr>
              <w:t>El formato de sección privada MPEG-2 y el formato MMT</w:t>
            </w:r>
            <w:r w:rsidRPr="00F605C1">
              <w:rPr>
                <w:szCs w:val="22"/>
                <w:lang w:val="es-ES_tradnl" w:eastAsia="ja-JP"/>
              </w:rPr>
              <w:noBreakHyphen/>
              <w:t>SI se utilizan para la entrega de información por canales de radiodifusión. El formato XML se utiliza para la entrega de información por radiodifusión y por banda ancha.</w:t>
            </w:r>
          </w:p>
        </w:tc>
        <w:tc>
          <w:tcPr>
            <w:tcW w:w="3061" w:type="dxa"/>
          </w:tcPr>
          <w:p w14:paraId="377FE0E2" w14:textId="77777777" w:rsidR="002418B2" w:rsidRPr="00F605C1" w:rsidRDefault="002418B2" w:rsidP="0030505D">
            <w:pPr>
              <w:pStyle w:val="Tabletext"/>
              <w:jc w:val="left"/>
              <w:rPr>
                <w:color w:val="000000"/>
                <w:kern w:val="24"/>
                <w:szCs w:val="22"/>
                <w:lang w:val="es-ES_tradnl" w:eastAsia="ja-JP"/>
              </w:rPr>
            </w:pPr>
            <w:r w:rsidRPr="00F605C1">
              <w:rPr>
                <w:color w:val="000000"/>
                <w:kern w:val="24"/>
                <w:szCs w:val="22"/>
                <w:lang w:val="es-ES_tradnl" w:eastAsia="ja-JP"/>
              </w:rPr>
              <w:t>Se utiliza la AIT definida por ETSI TS 102 809 V1.1.1</w:t>
            </w:r>
          </w:p>
        </w:tc>
        <w:tc>
          <w:tcPr>
            <w:tcW w:w="2891" w:type="dxa"/>
          </w:tcPr>
          <w:p w14:paraId="3FE3111F" w14:textId="77777777" w:rsidR="002418B2" w:rsidRPr="00F605C1" w:rsidRDefault="002418B2" w:rsidP="0030505D">
            <w:pPr>
              <w:pStyle w:val="Tabletext"/>
              <w:jc w:val="left"/>
              <w:rPr>
                <w:rFonts w:eastAsia="Malgun Gothic"/>
                <w:color w:val="000000"/>
                <w:kern w:val="24"/>
                <w:szCs w:val="22"/>
                <w:lang w:val="es-ES_tradnl" w:eastAsia="ko-KR"/>
              </w:rPr>
            </w:pPr>
            <w:r w:rsidRPr="00F605C1">
              <w:rPr>
                <w:rFonts w:eastAsia="Malgun Gothic"/>
                <w:color w:val="000000"/>
                <w:kern w:val="24"/>
                <w:szCs w:val="22"/>
                <w:lang w:val="es-ES_tradnl" w:eastAsia="ko-KR"/>
              </w:rPr>
              <w:t xml:space="preserve">Se han definido perfiles de AIT basados en </w:t>
            </w:r>
            <w:r w:rsidRPr="00F605C1">
              <w:rPr>
                <w:color w:val="000000"/>
                <w:kern w:val="24"/>
                <w:szCs w:val="22"/>
                <w:lang w:val="es-ES_tradnl" w:eastAsia="ja-JP"/>
              </w:rPr>
              <w:t>ETSI TS 102 809 V1.1.1</w:t>
            </w:r>
          </w:p>
        </w:tc>
        <w:tc>
          <w:tcPr>
            <w:tcW w:w="2891" w:type="dxa"/>
          </w:tcPr>
          <w:p w14:paraId="0514B5FF" w14:textId="77777777" w:rsidR="002418B2" w:rsidRPr="00F605C1" w:rsidRDefault="002418B2" w:rsidP="0030505D">
            <w:pPr>
              <w:pStyle w:val="Tabletext"/>
              <w:jc w:val="left"/>
              <w:rPr>
                <w:rFonts w:eastAsia="Malgun Gothic"/>
                <w:color w:val="000000"/>
                <w:kern w:val="24"/>
                <w:szCs w:val="22"/>
                <w:lang w:val="es-ES_tradnl" w:eastAsia="ko-KR"/>
              </w:rPr>
            </w:pPr>
            <w:r w:rsidRPr="00F605C1">
              <w:rPr>
                <w:rFonts w:eastAsia="Malgun Gothic"/>
                <w:color w:val="000000"/>
                <w:kern w:val="24"/>
                <w:szCs w:val="22"/>
                <w:lang w:val="es-ES_tradnl" w:eastAsia="ko-KR"/>
              </w:rPr>
              <w:t>Se utiliza la AIT definida por ABNT NBR 15606 y las </w:t>
            </w:r>
            <w:r w:rsidRPr="00F605C1">
              <w:rPr>
                <w:szCs w:val="22"/>
                <w:lang w:val="es-ES_tradnl" w:eastAsia="ja-JP"/>
              </w:rPr>
              <w:t>instrucciones de edición</w:t>
            </w:r>
            <w:r w:rsidRPr="00F605C1">
              <w:rPr>
                <w:rFonts w:eastAsia="Malgun Gothic"/>
                <w:color w:val="000000"/>
                <w:kern w:val="24"/>
                <w:szCs w:val="22"/>
                <w:lang w:val="es-ES_tradnl" w:eastAsia="ko-KR"/>
              </w:rPr>
              <w:t> NCL.</w:t>
            </w:r>
          </w:p>
        </w:tc>
      </w:tr>
    </w:tbl>
    <w:p w14:paraId="5BD378DB" w14:textId="77777777" w:rsidR="002418B2" w:rsidRPr="00F605C1" w:rsidRDefault="002418B2" w:rsidP="002418B2">
      <w:pPr>
        <w:pStyle w:val="TableNo"/>
        <w:rPr>
          <w:lang w:val="es-ES_tradnl"/>
        </w:rPr>
      </w:pPr>
      <w:r w:rsidRPr="00F605C1">
        <w:rPr>
          <w:lang w:val="es-ES_tradnl"/>
        </w:rPr>
        <w:lastRenderedPageBreak/>
        <w:t>CUADRO 2 (</w:t>
      </w:r>
      <w:r w:rsidRPr="00F605C1">
        <w:rPr>
          <w:i/>
          <w:iCs/>
          <w:lang w:val="es-ES_tradnl"/>
        </w:rPr>
        <w:t>continuación</w:t>
      </w:r>
      <w:r w:rsidRPr="00F605C1">
        <w:rPr>
          <w:lang w:val="es-ES_tradn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
        <w:gridCol w:w="3458"/>
        <w:gridCol w:w="3061"/>
        <w:gridCol w:w="2891"/>
        <w:gridCol w:w="2891"/>
      </w:tblGrid>
      <w:tr w:rsidR="002418B2" w:rsidRPr="00F605C1" w14:paraId="1FA3E663" w14:textId="77777777" w:rsidTr="0030505D">
        <w:trPr>
          <w:cantSplit/>
          <w:jc w:val="center"/>
        </w:trPr>
        <w:tc>
          <w:tcPr>
            <w:tcW w:w="2154" w:type="dxa"/>
            <w:tcBorders>
              <w:top w:val="single" w:sz="4" w:space="0" w:color="auto"/>
              <w:left w:val="single" w:sz="4" w:space="0" w:color="auto"/>
              <w:bottom w:val="single" w:sz="4" w:space="0" w:color="auto"/>
              <w:right w:val="single" w:sz="4" w:space="0" w:color="auto"/>
            </w:tcBorders>
          </w:tcPr>
          <w:p w14:paraId="5AD042DF" w14:textId="77777777" w:rsidR="002418B2" w:rsidRPr="00F605C1" w:rsidRDefault="002418B2" w:rsidP="0030505D">
            <w:pPr>
              <w:pStyle w:val="Tablehead"/>
              <w:rPr>
                <w:szCs w:val="22"/>
                <w:lang w:val="es-ES_tradnl"/>
              </w:rPr>
            </w:pPr>
          </w:p>
        </w:tc>
        <w:tc>
          <w:tcPr>
            <w:tcW w:w="3458" w:type="dxa"/>
            <w:tcBorders>
              <w:top w:val="single" w:sz="4" w:space="0" w:color="auto"/>
              <w:left w:val="single" w:sz="4" w:space="0" w:color="auto"/>
              <w:bottom w:val="single" w:sz="4" w:space="0" w:color="auto"/>
              <w:right w:val="single" w:sz="4" w:space="0" w:color="auto"/>
            </w:tcBorders>
            <w:vAlign w:val="center"/>
          </w:tcPr>
          <w:p w14:paraId="02A252A3" w14:textId="77777777" w:rsidR="002418B2" w:rsidRPr="00F605C1" w:rsidRDefault="002418B2" w:rsidP="0030505D">
            <w:pPr>
              <w:pStyle w:val="Tablehead"/>
              <w:rPr>
                <w:szCs w:val="22"/>
                <w:lang w:val="es-ES_tradnl"/>
              </w:rPr>
            </w:pPr>
            <w:r w:rsidRPr="00F605C1">
              <w:rPr>
                <w:szCs w:val="22"/>
                <w:lang w:val="es-ES_tradnl"/>
              </w:rPr>
              <w:t>Hybridcast</w:t>
            </w:r>
          </w:p>
        </w:tc>
        <w:tc>
          <w:tcPr>
            <w:tcW w:w="3061" w:type="dxa"/>
            <w:tcBorders>
              <w:top w:val="single" w:sz="4" w:space="0" w:color="auto"/>
              <w:left w:val="single" w:sz="4" w:space="0" w:color="auto"/>
              <w:bottom w:val="single" w:sz="4" w:space="0" w:color="auto"/>
              <w:right w:val="single" w:sz="4" w:space="0" w:color="auto"/>
            </w:tcBorders>
            <w:vAlign w:val="center"/>
          </w:tcPr>
          <w:p w14:paraId="2848E0BA" w14:textId="77777777" w:rsidR="002418B2" w:rsidRPr="00F605C1" w:rsidRDefault="002418B2" w:rsidP="0030505D">
            <w:pPr>
              <w:pStyle w:val="Tablehead"/>
              <w:rPr>
                <w:szCs w:val="22"/>
                <w:lang w:val="es-ES_tradnl"/>
              </w:rPr>
            </w:pPr>
            <w:r w:rsidRPr="00F605C1">
              <w:rPr>
                <w:szCs w:val="22"/>
                <w:lang w:val="es-ES_tradnl"/>
              </w:rPr>
              <w:t>HbbTV</w:t>
            </w:r>
          </w:p>
        </w:tc>
        <w:tc>
          <w:tcPr>
            <w:tcW w:w="2891" w:type="dxa"/>
            <w:tcBorders>
              <w:top w:val="single" w:sz="4" w:space="0" w:color="auto"/>
              <w:left w:val="single" w:sz="4" w:space="0" w:color="auto"/>
              <w:bottom w:val="single" w:sz="4" w:space="0" w:color="auto"/>
              <w:right w:val="single" w:sz="4" w:space="0" w:color="auto"/>
            </w:tcBorders>
            <w:vAlign w:val="center"/>
          </w:tcPr>
          <w:p w14:paraId="0EE20B2E" w14:textId="77777777" w:rsidR="002418B2" w:rsidRPr="00F605C1" w:rsidRDefault="002418B2" w:rsidP="0030505D">
            <w:pPr>
              <w:pStyle w:val="Tablehead"/>
              <w:rPr>
                <w:rFonts w:eastAsia="Malgun Gothic"/>
                <w:color w:val="000000"/>
                <w:kern w:val="24"/>
                <w:szCs w:val="22"/>
                <w:lang w:val="es-ES_tradnl" w:eastAsia="ko-KR"/>
              </w:rPr>
            </w:pPr>
            <w:r w:rsidRPr="00F605C1">
              <w:rPr>
                <w:rFonts w:eastAsia="Malgun Gothic"/>
                <w:color w:val="000000"/>
                <w:kern w:val="24"/>
                <w:szCs w:val="22"/>
                <w:lang w:val="es-ES_tradnl" w:eastAsia="ko-KR"/>
              </w:rPr>
              <w:t>TOPSmedia</w:t>
            </w:r>
          </w:p>
        </w:tc>
        <w:tc>
          <w:tcPr>
            <w:tcW w:w="2891" w:type="dxa"/>
            <w:tcBorders>
              <w:top w:val="single" w:sz="4" w:space="0" w:color="auto"/>
              <w:left w:val="single" w:sz="4" w:space="0" w:color="auto"/>
              <w:bottom w:val="single" w:sz="4" w:space="0" w:color="auto"/>
              <w:right w:val="single" w:sz="4" w:space="0" w:color="auto"/>
            </w:tcBorders>
          </w:tcPr>
          <w:p w14:paraId="10D39265" w14:textId="77777777" w:rsidR="002418B2" w:rsidRPr="00F605C1" w:rsidRDefault="002418B2" w:rsidP="0030505D">
            <w:pPr>
              <w:pStyle w:val="Tablehead"/>
              <w:rPr>
                <w:rFonts w:eastAsia="Malgun Gothic"/>
                <w:color w:val="000000"/>
                <w:kern w:val="24"/>
                <w:szCs w:val="22"/>
                <w:lang w:val="es-ES_tradnl" w:eastAsia="ko-KR"/>
              </w:rPr>
            </w:pPr>
            <w:r w:rsidRPr="00F605C1">
              <w:rPr>
                <w:rFonts w:eastAsia="Malgun Gothic"/>
                <w:color w:val="000000"/>
                <w:kern w:val="24"/>
                <w:szCs w:val="22"/>
                <w:lang w:val="es-ES_tradnl" w:eastAsia="ko-KR"/>
              </w:rPr>
              <w:t>Ginga</w:t>
            </w:r>
          </w:p>
        </w:tc>
      </w:tr>
      <w:tr w:rsidR="002418B2" w:rsidRPr="00F605C1" w14:paraId="33694751" w14:textId="77777777" w:rsidTr="0030505D">
        <w:trPr>
          <w:cantSplit/>
          <w:jc w:val="center"/>
        </w:trPr>
        <w:tc>
          <w:tcPr>
            <w:tcW w:w="2154" w:type="dxa"/>
          </w:tcPr>
          <w:p w14:paraId="6DCA388E" w14:textId="77777777" w:rsidR="002418B2" w:rsidRPr="00F605C1" w:rsidRDefault="002418B2" w:rsidP="0030505D">
            <w:pPr>
              <w:pStyle w:val="Tabletext"/>
              <w:jc w:val="left"/>
              <w:rPr>
                <w:szCs w:val="22"/>
                <w:lang w:val="es-ES_tradnl" w:eastAsia="ja-JP"/>
              </w:rPr>
            </w:pPr>
            <w:r w:rsidRPr="00F605C1">
              <w:rPr>
                <w:szCs w:val="22"/>
                <w:lang w:val="es-ES_tradnl" w:eastAsia="ja-JP"/>
              </w:rPr>
              <w:t>Sincronización entre aplicaciones y programas de radiodifusión</w:t>
            </w:r>
          </w:p>
        </w:tc>
        <w:tc>
          <w:tcPr>
            <w:tcW w:w="3458" w:type="dxa"/>
          </w:tcPr>
          <w:p w14:paraId="01E8A291" w14:textId="77777777" w:rsidR="002418B2" w:rsidRPr="00F605C1" w:rsidRDefault="002418B2" w:rsidP="0030505D">
            <w:pPr>
              <w:pStyle w:val="Tabletext"/>
              <w:jc w:val="left"/>
              <w:rPr>
                <w:szCs w:val="22"/>
                <w:lang w:val="es-ES_tradnl" w:eastAsia="ja-JP"/>
              </w:rPr>
            </w:pPr>
            <w:r w:rsidRPr="00F605C1">
              <w:rPr>
                <w:szCs w:val="22"/>
                <w:lang w:val="es-ES_tradnl" w:eastAsia="ja-JP"/>
              </w:rPr>
              <w:t>Se utilizan protocolos de activación de aplicaciones y mensajería para sincronizar las aplicaciones y los programas de radiodifusión.</w:t>
            </w:r>
          </w:p>
          <w:p w14:paraId="54B13545" w14:textId="77777777" w:rsidR="002418B2" w:rsidRPr="00F605C1" w:rsidRDefault="002418B2" w:rsidP="0030505D">
            <w:pPr>
              <w:pStyle w:val="Tabletext"/>
              <w:jc w:val="left"/>
              <w:rPr>
                <w:szCs w:val="22"/>
                <w:lang w:val="es-ES_tradnl" w:eastAsia="ja-JP"/>
              </w:rPr>
            </w:pPr>
            <w:r w:rsidRPr="00F605C1">
              <w:rPr>
                <w:szCs w:val="22"/>
                <w:lang w:val="es-ES_tradnl" w:eastAsia="ja-JP"/>
              </w:rPr>
              <w:t>Las aplicaciones disponen de API que detectan la posición temporal en el programa, tanto en directo como en VOD/grabaciones.</w:t>
            </w:r>
          </w:p>
          <w:p w14:paraId="2D55726F" w14:textId="77777777" w:rsidR="002418B2" w:rsidRPr="00F605C1" w:rsidRDefault="002418B2" w:rsidP="0030505D">
            <w:pPr>
              <w:pStyle w:val="Tabletext"/>
              <w:jc w:val="left"/>
              <w:rPr>
                <w:szCs w:val="22"/>
                <w:lang w:val="es-ES_tradnl" w:eastAsia="ja-JP"/>
              </w:rPr>
            </w:pPr>
            <w:r w:rsidRPr="00F605C1">
              <w:rPr>
                <w:szCs w:val="22"/>
                <w:lang w:val="es-ES_tradnl" w:eastAsia="ja-JP"/>
              </w:rPr>
              <w:t>Además, también hay API para la sincronización precisa de múltiples trenes. La combinación de estas API permite al creador de aplicaciones o el proveedor de servicio ofrecer servicios dependientes del tiempo extremadamente flexibles.</w:t>
            </w:r>
          </w:p>
        </w:tc>
        <w:tc>
          <w:tcPr>
            <w:tcW w:w="3061" w:type="dxa"/>
          </w:tcPr>
          <w:p w14:paraId="4213D90D" w14:textId="77777777" w:rsidR="002418B2" w:rsidRPr="00F605C1" w:rsidRDefault="002418B2" w:rsidP="0030505D">
            <w:pPr>
              <w:pStyle w:val="Tabletext"/>
              <w:jc w:val="left"/>
              <w:rPr>
                <w:szCs w:val="22"/>
                <w:lang w:val="es-ES_tradnl" w:eastAsia="ja-JP"/>
              </w:rPr>
            </w:pPr>
            <w:r w:rsidRPr="00F605C1">
              <w:rPr>
                <w:szCs w:val="22"/>
                <w:lang w:val="es-ES_tradnl" w:eastAsia="ja-JP"/>
              </w:rPr>
              <w:t>Se utilizan protocolos de activación de aplicaciones y mensajería para sincronizar las aplicaciones y los programas de radiodifusión.</w:t>
            </w:r>
          </w:p>
        </w:tc>
        <w:tc>
          <w:tcPr>
            <w:tcW w:w="2891" w:type="dxa"/>
          </w:tcPr>
          <w:p w14:paraId="0E7AA191" w14:textId="77777777" w:rsidR="002418B2" w:rsidRPr="00F605C1" w:rsidRDefault="002418B2" w:rsidP="0030505D">
            <w:pPr>
              <w:pStyle w:val="Tabletext"/>
              <w:jc w:val="left"/>
              <w:rPr>
                <w:szCs w:val="22"/>
                <w:lang w:val="es-ES_tradnl" w:eastAsia="ja-JP"/>
              </w:rPr>
            </w:pPr>
            <w:r w:rsidRPr="00F605C1">
              <w:rPr>
                <w:szCs w:val="22"/>
                <w:lang w:val="es-ES_tradnl" w:eastAsia="ja-JP"/>
              </w:rPr>
              <w:t>Por elaborar en la próxima versión de la especificación.</w:t>
            </w:r>
          </w:p>
        </w:tc>
        <w:tc>
          <w:tcPr>
            <w:tcW w:w="2891" w:type="dxa"/>
          </w:tcPr>
          <w:p w14:paraId="1194E2FD" w14:textId="77777777" w:rsidR="002418B2" w:rsidRPr="00F605C1" w:rsidRDefault="002418B2" w:rsidP="0030505D">
            <w:pPr>
              <w:pStyle w:val="Tabletext"/>
              <w:jc w:val="left"/>
              <w:rPr>
                <w:szCs w:val="22"/>
                <w:lang w:val="es-ES_tradnl" w:eastAsia="ja-JP"/>
              </w:rPr>
            </w:pPr>
            <w:r w:rsidRPr="00F605C1">
              <w:rPr>
                <w:szCs w:val="22"/>
                <w:lang w:val="es-ES_tradnl" w:eastAsia="ja-JP"/>
              </w:rPr>
              <w:t xml:space="preserve">Soportadas. </w:t>
            </w:r>
            <w:r w:rsidRPr="00F605C1">
              <w:rPr>
                <w:color w:val="000000"/>
                <w:kern w:val="24"/>
                <w:szCs w:val="22"/>
                <w:lang w:val="es-ES_tradnl" w:eastAsia="ja-JP"/>
              </w:rPr>
              <w:t>Se soportan distintos niveles de abstracción</w:t>
            </w:r>
            <w:r w:rsidRPr="00F605C1">
              <w:rPr>
                <w:szCs w:val="22"/>
                <w:lang w:val="es-ES_tradnl" w:eastAsia="ja-JP"/>
              </w:rPr>
              <w:t>.</w:t>
            </w:r>
          </w:p>
          <w:p w14:paraId="17D4B6F0" w14:textId="77777777" w:rsidR="002418B2" w:rsidRPr="00F605C1" w:rsidRDefault="002418B2" w:rsidP="0030505D">
            <w:pPr>
              <w:pStyle w:val="Tabletext"/>
              <w:jc w:val="left"/>
              <w:rPr>
                <w:szCs w:val="22"/>
                <w:lang w:val="es-ES_tradnl" w:eastAsia="ja-JP"/>
              </w:rPr>
            </w:pPr>
            <w:r w:rsidRPr="00F605C1">
              <w:rPr>
                <w:szCs w:val="22"/>
                <w:lang w:val="es-ES_tradnl" w:eastAsia="ja-JP"/>
              </w:rPr>
              <w:t xml:space="preserve">Ginga da acceso a </w:t>
            </w:r>
            <w:r w:rsidRPr="00F605C1">
              <w:rPr>
                <w:color w:val="000000"/>
                <w:kern w:val="24"/>
                <w:szCs w:val="22"/>
                <w:lang w:val="es-ES_tradnl" w:eastAsia="ja-JP"/>
              </w:rPr>
              <w:t xml:space="preserve">eventos de tren </w:t>
            </w:r>
            <w:r w:rsidRPr="00F605C1">
              <w:rPr>
                <w:szCs w:val="22"/>
                <w:lang w:val="es-ES_tradnl" w:eastAsia="ja-JP"/>
              </w:rPr>
              <w:t>DSMCC y al filtrado de sección de datos privados MPEG2.</w:t>
            </w:r>
          </w:p>
          <w:p w14:paraId="567AE369" w14:textId="77777777" w:rsidR="002418B2" w:rsidRPr="00F605C1" w:rsidRDefault="002418B2" w:rsidP="0030505D">
            <w:pPr>
              <w:pStyle w:val="Tabletext"/>
              <w:jc w:val="left"/>
              <w:rPr>
                <w:szCs w:val="22"/>
                <w:lang w:val="es-ES_tradnl" w:eastAsia="ja-JP"/>
              </w:rPr>
            </w:pPr>
            <w:r w:rsidRPr="00F605C1">
              <w:rPr>
                <w:szCs w:val="22"/>
                <w:lang w:val="es-ES_tradnl" w:eastAsia="ja-JP"/>
              </w:rPr>
              <w:t>Las instrucciones de edición NCL también se pueden utilizar con fines de sincronización.</w:t>
            </w:r>
          </w:p>
          <w:p w14:paraId="43732543" w14:textId="77777777" w:rsidR="002418B2" w:rsidRPr="00F605C1" w:rsidRDefault="002418B2" w:rsidP="0030505D">
            <w:pPr>
              <w:pStyle w:val="Tabletext"/>
              <w:jc w:val="left"/>
              <w:rPr>
                <w:szCs w:val="22"/>
                <w:lang w:val="es-ES_tradnl" w:eastAsia="ja-JP"/>
              </w:rPr>
            </w:pPr>
            <w:r w:rsidRPr="00F605C1">
              <w:rPr>
                <w:szCs w:val="22"/>
                <w:lang w:val="es-ES_tradnl" w:eastAsia="ja-JP"/>
              </w:rPr>
              <w:t>Pero, sobre todo, el documento NCL (código de aplicación NCL) define la manera de estructurar los objetos de los medios (incluido el programa de radiodifusión) y establecer una relación espacio-temporal entre los mismos.</w:t>
            </w:r>
          </w:p>
        </w:tc>
      </w:tr>
    </w:tbl>
    <w:p w14:paraId="68E1CF4E" w14:textId="77777777" w:rsidR="002418B2" w:rsidRPr="00F605C1" w:rsidRDefault="002418B2" w:rsidP="002418B2">
      <w:pPr>
        <w:pStyle w:val="Tablefin"/>
        <w:rPr>
          <w:lang w:val="es-ES_tradnl"/>
        </w:rPr>
      </w:pPr>
    </w:p>
    <w:p w14:paraId="39DADE38" w14:textId="77777777" w:rsidR="002418B2" w:rsidRPr="00F605C1" w:rsidRDefault="002418B2" w:rsidP="002418B2">
      <w:pPr>
        <w:pStyle w:val="TableNo"/>
        <w:rPr>
          <w:lang w:val="es-ES_tradnl"/>
        </w:rPr>
      </w:pPr>
      <w:r w:rsidRPr="00F605C1">
        <w:rPr>
          <w:lang w:val="es-ES_tradnl"/>
        </w:rPr>
        <w:lastRenderedPageBreak/>
        <w:t>CUADRO 2 (</w:t>
      </w:r>
      <w:r w:rsidRPr="00F605C1">
        <w:rPr>
          <w:i/>
          <w:iCs/>
          <w:lang w:val="es-ES_tradnl"/>
        </w:rPr>
        <w:t>continuación</w:t>
      </w:r>
      <w:r w:rsidRPr="00F605C1">
        <w:rPr>
          <w:lang w:val="es-ES_tradnl"/>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
        <w:gridCol w:w="3459"/>
        <w:gridCol w:w="3062"/>
        <w:gridCol w:w="2892"/>
        <w:gridCol w:w="2892"/>
      </w:tblGrid>
      <w:tr w:rsidR="002418B2" w:rsidRPr="00F605C1" w14:paraId="370415C2" w14:textId="77777777" w:rsidTr="0030505D">
        <w:trPr>
          <w:cantSplit/>
          <w:jc w:val="center"/>
        </w:trPr>
        <w:tc>
          <w:tcPr>
            <w:tcW w:w="2154" w:type="dxa"/>
            <w:tcBorders>
              <w:top w:val="single" w:sz="4" w:space="0" w:color="auto"/>
              <w:left w:val="single" w:sz="4" w:space="0" w:color="auto"/>
              <w:bottom w:val="single" w:sz="4" w:space="0" w:color="auto"/>
              <w:right w:val="single" w:sz="4" w:space="0" w:color="auto"/>
            </w:tcBorders>
          </w:tcPr>
          <w:p w14:paraId="1C8BDFFD" w14:textId="77777777" w:rsidR="002418B2" w:rsidRPr="00F605C1" w:rsidRDefault="002418B2" w:rsidP="0030505D">
            <w:pPr>
              <w:pStyle w:val="Tablehead"/>
              <w:rPr>
                <w:szCs w:val="22"/>
                <w:lang w:val="es-ES_tradnl"/>
              </w:rPr>
            </w:pPr>
          </w:p>
        </w:tc>
        <w:tc>
          <w:tcPr>
            <w:tcW w:w="3458" w:type="dxa"/>
            <w:tcBorders>
              <w:top w:val="single" w:sz="4" w:space="0" w:color="auto"/>
              <w:left w:val="single" w:sz="4" w:space="0" w:color="auto"/>
              <w:bottom w:val="single" w:sz="4" w:space="0" w:color="auto"/>
              <w:right w:val="single" w:sz="4" w:space="0" w:color="auto"/>
            </w:tcBorders>
            <w:vAlign w:val="center"/>
          </w:tcPr>
          <w:p w14:paraId="3D1CB7FD" w14:textId="77777777" w:rsidR="002418B2" w:rsidRPr="00F605C1" w:rsidRDefault="002418B2" w:rsidP="0030505D">
            <w:pPr>
              <w:pStyle w:val="Tablehead"/>
              <w:rPr>
                <w:szCs w:val="22"/>
                <w:lang w:val="es-ES_tradnl"/>
              </w:rPr>
            </w:pPr>
            <w:r w:rsidRPr="00F605C1">
              <w:rPr>
                <w:szCs w:val="22"/>
                <w:lang w:val="es-ES_tradnl"/>
              </w:rPr>
              <w:t>Hybridcast</w:t>
            </w:r>
          </w:p>
        </w:tc>
        <w:tc>
          <w:tcPr>
            <w:tcW w:w="3061" w:type="dxa"/>
            <w:tcBorders>
              <w:top w:val="single" w:sz="4" w:space="0" w:color="auto"/>
              <w:left w:val="single" w:sz="4" w:space="0" w:color="auto"/>
              <w:bottom w:val="single" w:sz="4" w:space="0" w:color="auto"/>
              <w:right w:val="single" w:sz="4" w:space="0" w:color="auto"/>
            </w:tcBorders>
            <w:vAlign w:val="center"/>
          </w:tcPr>
          <w:p w14:paraId="11CB3EE7" w14:textId="77777777" w:rsidR="002418B2" w:rsidRPr="00F605C1" w:rsidRDefault="002418B2" w:rsidP="0030505D">
            <w:pPr>
              <w:pStyle w:val="Tablehead"/>
              <w:rPr>
                <w:szCs w:val="22"/>
                <w:lang w:val="es-ES_tradnl"/>
              </w:rPr>
            </w:pPr>
            <w:r w:rsidRPr="00F605C1">
              <w:rPr>
                <w:szCs w:val="22"/>
                <w:lang w:val="es-ES_tradnl"/>
              </w:rPr>
              <w:t>HbbTV</w:t>
            </w:r>
          </w:p>
        </w:tc>
        <w:tc>
          <w:tcPr>
            <w:tcW w:w="2891" w:type="dxa"/>
            <w:tcBorders>
              <w:top w:val="single" w:sz="4" w:space="0" w:color="auto"/>
              <w:left w:val="single" w:sz="4" w:space="0" w:color="auto"/>
              <w:bottom w:val="single" w:sz="4" w:space="0" w:color="auto"/>
              <w:right w:val="single" w:sz="4" w:space="0" w:color="auto"/>
            </w:tcBorders>
            <w:vAlign w:val="center"/>
          </w:tcPr>
          <w:p w14:paraId="3D38DD2A" w14:textId="77777777" w:rsidR="002418B2" w:rsidRPr="00F605C1" w:rsidRDefault="002418B2" w:rsidP="0030505D">
            <w:pPr>
              <w:pStyle w:val="Tablehead"/>
              <w:rPr>
                <w:rFonts w:eastAsia="Malgun Gothic"/>
                <w:color w:val="000000"/>
                <w:kern w:val="24"/>
                <w:szCs w:val="22"/>
                <w:lang w:val="es-ES_tradnl" w:eastAsia="ko-KR"/>
              </w:rPr>
            </w:pPr>
            <w:r w:rsidRPr="00F605C1">
              <w:rPr>
                <w:rFonts w:eastAsia="Malgun Gothic"/>
                <w:color w:val="000000"/>
                <w:kern w:val="24"/>
                <w:szCs w:val="22"/>
                <w:lang w:val="es-ES_tradnl" w:eastAsia="ko-KR"/>
              </w:rPr>
              <w:t>TOPSmedia</w:t>
            </w:r>
          </w:p>
        </w:tc>
        <w:tc>
          <w:tcPr>
            <w:tcW w:w="2891" w:type="dxa"/>
            <w:tcBorders>
              <w:top w:val="single" w:sz="4" w:space="0" w:color="auto"/>
              <w:left w:val="single" w:sz="4" w:space="0" w:color="auto"/>
              <w:bottom w:val="single" w:sz="4" w:space="0" w:color="auto"/>
              <w:right w:val="single" w:sz="4" w:space="0" w:color="auto"/>
            </w:tcBorders>
          </w:tcPr>
          <w:p w14:paraId="49896568" w14:textId="77777777" w:rsidR="002418B2" w:rsidRPr="00F605C1" w:rsidRDefault="002418B2" w:rsidP="0030505D">
            <w:pPr>
              <w:pStyle w:val="Tablehead"/>
              <w:rPr>
                <w:rFonts w:eastAsia="Malgun Gothic"/>
                <w:color w:val="000000"/>
                <w:kern w:val="24"/>
                <w:szCs w:val="22"/>
                <w:lang w:val="es-ES_tradnl" w:eastAsia="ko-KR"/>
              </w:rPr>
            </w:pPr>
            <w:r w:rsidRPr="00F605C1">
              <w:rPr>
                <w:rFonts w:eastAsia="Malgun Gothic"/>
                <w:color w:val="000000"/>
                <w:kern w:val="24"/>
                <w:szCs w:val="22"/>
                <w:lang w:val="es-ES_tradnl" w:eastAsia="ko-KR"/>
              </w:rPr>
              <w:t>Ginga</w:t>
            </w:r>
          </w:p>
        </w:tc>
      </w:tr>
      <w:tr w:rsidR="002418B2" w:rsidRPr="00F605C1" w14:paraId="6E841853" w14:textId="77777777" w:rsidTr="0030505D">
        <w:trPr>
          <w:cantSplit/>
          <w:jc w:val="center"/>
        </w:trPr>
        <w:tc>
          <w:tcPr>
            <w:tcW w:w="2154" w:type="dxa"/>
          </w:tcPr>
          <w:p w14:paraId="32C37830" w14:textId="77777777" w:rsidR="002418B2" w:rsidRPr="00F605C1" w:rsidRDefault="002418B2" w:rsidP="0030505D">
            <w:pPr>
              <w:pStyle w:val="Tabletext"/>
              <w:jc w:val="left"/>
              <w:rPr>
                <w:szCs w:val="22"/>
                <w:lang w:val="es-ES_tradnl"/>
              </w:rPr>
            </w:pPr>
            <w:r w:rsidRPr="00F605C1">
              <w:rPr>
                <w:szCs w:val="22"/>
                <w:lang w:val="es-ES_tradnl" w:eastAsia="ja-JP"/>
              </w:rPr>
              <w:t>Protocolo para la integración de dispositivos</w:t>
            </w:r>
          </w:p>
        </w:tc>
        <w:tc>
          <w:tcPr>
            <w:tcW w:w="3458" w:type="dxa"/>
          </w:tcPr>
          <w:p w14:paraId="0FE69292" w14:textId="77777777" w:rsidR="002418B2" w:rsidRPr="00F605C1" w:rsidRDefault="002418B2" w:rsidP="0030505D">
            <w:pPr>
              <w:pStyle w:val="Tabletext"/>
              <w:keepNext/>
              <w:keepLines/>
              <w:jc w:val="left"/>
              <w:outlineLvl w:val="2"/>
              <w:rPr>
                <w:szCs w:val="22"/>
                <w:lang w:val="es-ES_tradnl" w:eastAsia="ja-JP"/>
              </w:rPr>
            </w:pPr>
            <w:r w:rsidRPr="00F605C1">
              <w:rPr>
                <w:szCs w:val="22"/>
                <w:lang w:val="es-ES_tradnl" w:eastAsia="ja-JP"/>
              </w:rPr>
              <w:t>Cuando se utiliza la comunicación entre aplicaciones en un receptor y un dispositivo afín únicamente, se podrán utilizar tanto los protocolos normalizados en las especificaciones Hybridcast como los protocolos propios implementados por los fabricantes. Las API de la comunicación para utilizar protocolos propios se definen de manera que los protocolos realmente utilizados sean invisibles para las aplicaciones.</w:t>
            </w:r>
          </w:p>
          <w:p w14:paraId="1B91A94F" w14:textId="77777777" w:rsidR="002418B2" w:rsidRPr="00F605C1" w:rsidRDefault="002418B2" w:rsidP="0030505D">
            <w:pPr>
              <w:pStyle w:val="Tabletext"/>
              <w:jc w:val="left"/>
              <w:rPr>
                <w:szCs w:val="22"/>
                <w:lang w:val="es-ES_tradnl"/>
              </w:rPr>
            </w:pPr>
            <w:r w:rsidRPr="00F605C1">
              <w:rPr>
                <w:szCs w:val="22"/>
                <w:lang w:val="es-ES_tradnl" w:eastAsia="ja-JP"/>
              </w:rPr>
              <w:t>Las API que se originan en un dispositivo afín utilizan protocolos normalizados para recibir solicitudes a través de HTTP/HTTPS y devolver información en un formato JSON estructurado.</w:t>
            </w:r>
          </w:p>
        </w:tc>
        <w:tc>
          <w:tcPr>
            <w:tcW w:w="3061" w:type="dxa"/>
          </w:tcPr>
          <w:p w14:paraId="3E18ED01" w14:textId="77777777" w:rsidR="002418B2" w:rsidRPr="00F605C1" w:rsidRDefault="002418B2" w:rsidP="0030505D">
            <w:pPr>
              <w:pStyle w:val="Tabletext"/>
              <w:jc w:val="left"/>
              <w:rPr>
                <w:color w:val="000000"/>
                <w:kern w:val="24"/>
                <w:szCs w:val="22"/>
                <w:lang w:val="es-ES_tradnl" w:eastAsia="ja-JP"/>
              </w:rPr>
            </w:pPr>
            <w:r w:rsidRPr="00F605C1">
              <w:rPr>
                <w:color w:val="000000"/>
                <w:kern w:val="24"/>
                <w:szCs w:val="22"/>
                <w:lang w:val="es-ES_tradnl" w:eastAsia="ja-JP"/>
              </w:rPr>
              <w:t>La comunicación directa dispositivo a dispositivo forma parte de HbbTV desde la V2.0.</w:t>
            </w:r>
          </w:p>
          <w:p w14:paraId="5D4906C5" w14:textId="77777777" w:rsidR="002418B2" w:rsidRPr="00F605C1" w:rsidRDefault="002418B2" w:rsidP="0030505D">
            <w:pPr>
              <w:pStyle w:val="Tabletext"/>
              <w:jc w:val="left"/>
              <w:rPr>
                <w:color w:val="000000"/>
                <w:kern w:val="24"/>
                <w:szCs w:val="22"/>
                <w:lang w:val="es-ES_tradnl" w:eastAsia="ja-JP"/>
              </w:rPr>
            </w:pPr>
            <w:r w:rsidRPr="00F605C1">
              <w:rPr>
                <w:color w:val="000000"/>
                <w:kern w:val="24"/>
                <w:szCs w:val="22"/>
                <w:lang w:val="es-ES_tradnl" w:eastAsia="ja-JP"/>
              </w:rPr>
              <w:t>Para la integración por Internet, las comunicaciones web y los servidores intermedios permiten la integración de dispositivos a nivel de aplicación.</w:t>
            </w:r>
          </w:p>
        </w:tc>
        <w:tc>
          <w:tcPr>
            <w:tcW w:w="2891" w:type="dxa"/>
          </w:tcPr>
          <w:p w14:paraId="55959160" w14:textId="77777777" w:rsidR="002418B2" w:rsidRPr="00F605C1" w:rsidRDefault="002418B2" w:rsidP="0030505D">
            <w:pPr>
              <w:pStyle w:val="Tabletext"/>
              <w:jc w:val="left"/>
              <w:rPr>
                <w:color w:val="000000"/>
                <w:kern w:val="24"/>
                <w:szCs w:val="22"/>
                <w:lang w:val="es-ES_tradnl" w:eastAsia="ja-JP"/>
              </w:rPr>
            </w:pPr>
            <w:r w:rsidRPr="00F605C1">
              <w:rPr>
                <w:color w:val="000000"/>
                <w:kern w:val="24"/>
                <w:szCs w:val="22"/>
                <w:lang w:val="es-ES_tradnl" w:eastAsia="ja-JP"/>
              </w:rPr>
              <w:t>Cuando las aplicaciones de televisión inteligente comunican con un dispositivo afín, se puede utilizar el zócalo web de W3C. Los mensajes se codifican en formato JSON.</w:t>
            </w:r>
          </w:p>
          <w:p w14:paraId="65F6F999" w14:textId="77777777" w:rsidR="002418B2" w:rsidRPr="00F605C1" w:rsidRDefault="002418B2" w:rsidP="0030505D">
            <w:pPr>
              <w:pStyle w:val="Tabletext"/>
              <w:jc w:val="left"/>
              <w:rPr>
                <w:color w:val="000000"/>
                <w:kern w:val="24"/>
                <w:szCs w:val="22"/>
                <w:lang w:val="es-ES_tradnl" w:eastAsia="ja-JP"/>
              </w:rPr>
            </w:pPr>
            <w:r w:rsidRPr="00F605C1">
              <w:rPr>
                <w:color w:val="000000"/>
                <w:kern w:val="24"/>
                <w:szCs w:val="22"/>
                <w:lang w:val="es-ES_tradnl" w:eastAsia="ja-JP"/>
              </w:rPr>
              <w:t>El mensaje JSON real se define de conformidad con los proveedores de servicios multipantalla.</w:t>
            </w:r>
          </w:p>
        </w:tc>
        <w:tc>
          <w:tcPr>
            <w:tcW w:w="2891" w:type="dxa"/>
          </w:tcPr>
          <w:p w14:paraId="4ED247BC" w14:textId="77777777" w:rsidR="002418B2" w:rsidRPr="00F605C1" w:rsidRDefault="002418B2" w:rsidP="0030505D">
            <w:pPr>
              <w:pStyle w:val="Tabletext"/>
              <w:keepNext/>
              <w:keepLines/>
              <w:jc w:val="left"/>
              <w:outlineLvl w:val="2"/>
              <w:rPr>
                <w:szCs w:val="22"/>
                <w:lang w:val="es-ES_tradnl" w:eastAsia="ja-JP"/>
              </w:rPr>
            </w:pPr>
            <w:r w:rsidRPr="00F605C1">
              <w:rPr>
                <w:szCs w:val="22"/>
                <w:lang w:val="es-ES_tradnl" w:eastAsia="ja-JP"/>
              </w:rPr>
              <w:t>Cuando se utiliza la comunicación entre aplicaciones en un receptor y un dispositivo afín únicamente, se utilizan principalmente los protocolos propios definidos por el fabricante del receptor. Las API para este caso se definen de manera que los protocolos realmente utilizados sean invisibles para las aplicaciones.</w:t>
            </w:r>
          </w:p>
          <w:p w14:paraId="7416D960" w14:textId="77777777" w:rsidR="002418B2" w:rsidRPr="00F605C1" w:rsidRDefault="002418B2" w:rsidP="0030505D">
            <w:pPr>
              <w:pStyle w:val="Tabletext"/>
              <w:keepNext/>
              <w:keepLines/>
              <w:jc w:val="left"/>
              <w:outlineLvl w:val="2"/>
              <w:rPr>
                <w:szCs w:val="22"/>
                <w:lang w:val="es-ES_tradnl" w:eastAsia="ja-JP"/>
              </w:rPr>
            </w:pPr>
            <w:r w:rsidRPr="00F605C1">
              <w:rPr>
                <w:szCs w:val="22"/>
                <w:lang w:val="es-ES_tradnl" w:eastAsia="ja-JP"/>
              </w:rPr>
              <w:t>Los servicios web de Ginga-CC utilizan principalmente HTTPS para la integración de dispositivos. También proporcionan mecanismos de descubrimiento basados en SSDP.</w:t>
            </w:r>
          </w:p>
          <w:p w14:paraId="2B9E2F2A" w14:textId="77777777" w:rsidR="002418B2" w:rsidRPr="00F605C1" w:rsidRDefault="002418B2" w:rsidP="0030505D">
            <w:pPr>
              <w:pStyle w:val="Tabletext"/>
              <w:jc w:val="left"/>
              <w:rPr>
                <w:color w:val="000000"/>
                <w:kern w:val="24"/>
                <w:szCs w:val="22"/>
                <w:lang w:val="es-ES_tradnl" w:eastAsia="ja-JP"/>
              </w:rPr>
            </w:pPr>
            <w:r w:rsidRPr="00F605C1">
              <w:rPr>
                <w:szCs w:val="22"/>
                <w:lang w:val="es-ES_tradnl" w:eastAsia="ja-JP"/>
              </w:rPr>
              <w:t>Los protocolos reales para la comunicación entre otras entidades funcionales se decidirán habida cuenta de los intereses de protección de los usuarios y de los planes comerciales</w:t>
            </w:r>
            <w:r w:rsidRPr="00F605C1">
              <w:rPr>
                <w:color w:val="000000"/>
                <w:kern w:val="24"/>
                <w:szCs w:val="22"/>
                <w:lang w:val="es-ES_tradnl" w:eastAsia="ja-JP"/>
              </w:rPr>
              <w:t>.</w:t>
            </w:r>
          </w:p>
        </w:tc>
      </w:tr>
    </w:tbl>
    <w:p w14:paraId="5CA61F96" w14:textId="77777777" w:rsidR="002418B2" w:rsidRPr="00F605C1" w:rsidRDefault="002418B2" w:rsidP="002418B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816"/>
          <w:tab w:val="left" w:pos="3973"/>
          <w:tab w:val="left" w:pos="5926"/>
          <w:tab w:val="left" w:pos="7834"/>
        </w:tabs>
        <w:ind w:left="113"/>
        <w:jc w:val="left"/>
        <w:rPr>
          <w:sz w:val="20"/>
          <w:lang w:val="es-ES_tradnl" w:eastAsia="ja-JP"/>
        </w:rPr>
      </w:pPr>
    </w:p>
    <w:p w14:paraId="6C16AC02" w14:textId="77777777" w:rsidR="002418B2" w:rsidRPr="00F605C1" w:rsidRDefault="002418B2" w:rsidP="002418B2">
      <w:pPr>
        <w:pStyle w:val="TableNo"/>
        <w:rPr>
          <w:lang w:val="es-ES_tradnl"/>
        </w:rPr>
      </w:pPr>
      <w:r w:rsidRPr="00F605C1">
        <w:rPr>
          <w:lang w:val="es-ES_tradnl"/>
        </w:rPr>
        <w:lastRenderedPageBreak/>
        <w:t>CUADRO 2 (</w:t>
      </w:r>
      <w:r w:rsidRPr="00F605C1">
        <w:rPr>
          <w:i/>
          <w:iCs/>
          <w:lang w:val="es-ES_tradnl"/>
        </w:rPr>
        <w:t>fin</w:t>
      </w:r>
      <w:r w:rsidRPr="00F605C1">
        <w:rPr>
          <w:lang w:val="es-ES_tradnl"/>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3459"/>
        <w:gridCol w:w="3062"/>
        <w:gridCol w:w="2892"/>
        <w:gridCol w:w="2889"/>
      </w:tblGrid>
      <w:tr w:rsidR="002418B2" w:rsidRPr="00F605C1" w14:paraId="2FC6B8EA" w14:textId="77777777" w:rsidTr="0030505D">
        <w:trPr>
          <w:cantSplit/>
          <w:jc w:val="center"/>
        </w:trPr>
        <w:tc>
          <w:tcPr>
            <w:tcW w:w="2157" w:type="dxa"/>
            <w:tcBorders>
              <w:bottom w:val="single" w:sz="4" w:space="0" w:color="auto"/>
            </w:tcBorders>
          </w:tcPr>
          <w:p w14:paraId="3CD1C5DB" w14:textId="77777777" w:rsidR="002418B2" w:rsidRPr="00F605C1" w:rsidRDefault="002418B2" w:rsidP="0030505D">
            <w:pPr>
              <w:pStyle w:val="Tablehead"/>
              <w:rPr>
                <w:szCs w:val="22"/>
                <w:lang w:val="es-ES_tradnl"/>
              </w:rPr>
            </w:pPr>
          </w:p>
        </w:tc>
        <w:tc>
          <w:tcPr>
            <w:tcW w:w="3459" w:type="dxa"/>
            <w:tcBorders>
              <w:bottom w:val="single" w:sz="4" w:space="0" w:color="auto"/>
            </w:tcBorders>
            <w:vAlign w:val="center"/>
          </w:tcPr>
          <w:p w14:paraId="56A04995" w14:textId="77777777" w:rsidR="002418B2" w:rsidRPr="00F605C1" w:rsidRDefault="002418B2" w:rsidP="0030505D">
            <w:pPr>
              <w:pStyle w:val="Tablehead"/>
              <w:rPr>
                <w:szCs w:val="22"/>
                <w:lang w:val="es-ES_tradnl"/>
              </w:rPr>
            </w:pPr>
            <w:r w:rsidRPr="00F605C1">
              <w:rPr>
                <w:szCs w:val="22"/>
                <w:lang w:val="es-ES_tradnl"/>
              </w:rPr>
              <w:t>Hybridcast</w:t>
            </w:r>
          </w:p>
        </w:tc>
        <w:tc>
          <w:tcPr>
            <w:tcW w:w="3062" w:type="dxa"/>
            <w:tcBorders>
              <w:bottom w:val="single" w:sz="4" w:space="0" w:color="auto"/>
            </w:tcBorders>
            <w:vAlign w:val="center"/>
          </w:tcPr>
          <w:p w14:paraId="5E33CFF7" w14:textId="77777777" w:rsidR="002418B2" w:rsidRPr="00F605C1" w:rsidRDefault="002418B2" w:rsidP="0030505D">
            <w:pPr>
              <w:pStyle w:val="Tablehead"/>
              <w:rPr>
                <w:szCs w:val="22"/>
                <w:lang w:val="es-ES_tradnl"/>
              </w:rPr>
            </w:pPr>
            <w:r w:rsidRPr="00F605C1">
              <w:rPr>
                <w:szCs w:val="22"/>
                <w:lang w:val="es-ES_tradnl"/>
              </w:rPr>
              <w:t>HbbTV</w:t>
            </w:r>
          </w:p>
        </w:tc>
        <w:tc>
          <w:tcPr>
            <w:tcW w:w="2892" w:type="dxa"/>
            <w:tcBorders>
              <w:bottom w:val="single" w:sz="4" w:space="0" w:color="auto"/>
            </w:tcBorders>
            <w:vAlign w:val="center"/>
          </w:tcPr>
          <w:p w14:paraId="04BE13B8" w14:textId="77777777" w:rsidR="002418B2" w:rsidRPr="00F605C1" w:rsidRDefault="002418B2" w:rsidP="0030505D">
            <w:pPr>
              <w:pStyle w:val="Tablehead"/>
              <w:rPr>
                <w:rFonts w:eastAsia="Malgun Gothic"/>
                <w:color w:val="000000"/>
                <w:kern w:val="24"/>
                <w:szCs w:val="22"/>
                <w:lang w:val="es-ES_tradnl" w:eastAsia="ko-KR"/>
              </w:rPr>
            </w:pPr>
            <w:r w:rsidRPr="00F605C1">
              <w:rPr>
                <w:rFonts w:eastAsia="Malgun Gothic"/>
                <w:color w:val="000000"/>
                <w:kern w:val="24"/>
                <w:szCs w:val="22"/>
                <w:lang w:val="es-ES_tradnl" w:eastAsia="ko-KR"/>
              </w:rPr>
              <w:t>TOPSmedia</w:t>
            </w:r>
          </w:p>
        </w:tc>
        <w:tc>
          <w:tcPr>
            <w:tcW w:w="2889" w:type="dxa"/>
            <w:tcBorders>
              <w:bottom w:val="single" w:sz="4" w:space="0" w:color="auto"/>
            </w:tcBorders>
          </w:tcPr>
          <w:p w14:paraId="0B073D48" w14:textId="77777777" w:rsidR="002418B2" w:rsidRPr="00F605C1" w:rsidRDefault="002418B2" w:rsidP="0030505D">
            <w:pPr>
              <w:pStyle w:val="Tablehead"/>
              <w:rPr>
                <w:rFonts w:eastAsia="Malgun Gothic"/>
                <w:color w:val="000000"/>
                <w:kern w:val="24"/>
                <w:szCs w:val="22"/>
                <w:lang w:val="es-ES_tradnl" w:eastAsia="ko-KR"/>
              </w:rPr>
            </w:pPr>
            <w:r w:rsidRPr="00F605C1">
              <w:rPr>
                <w:rFonts w:eastAsia="Malgun Gothic"/>
                <w:color w:val="000000"/>
                <w:kern w:val="24"/>
                <w:szCs w:val="22"/>
                <w:lang w:val="es-ES_tradnl" w:eastAsia="ko-KR"/>
              </w:rPr>
              <w:t>Ginga</w:t>
            </w:r>
          </w:p>
        </w:tc>
      </w:tr>
      <w:tr w:rsidR="002418B2" w:rsidRPr="00F605C1" w14:paraId="23D589E3" w14:textId="77777777" w:rsidTr="0030505D">
        <w:trPr>
          <w:cantSplit/>
          <w:jc w:val="center"/>
        </w:trPr>
        <w:tc>
          <w:tcPr>
            <w:tcW w:w="2157" w:type="dxa"/>
            <w:tcBorders>
              <w:bottom w:val="single" w:sz="4" w:space="0" w:color="auto"/>
            </w:tcBorders>
          </w:tcPr>
          <w:p w14:paraId="75B0C6F7" w14:textId="77777777" w:rsidR="002418B2" w:rsidRPr="00F605C1" w:rsidRDefault="002418B2" w:rsidP="0030505D">
            <w:pPr>
              <w:pStyle w:val="Tabletext"/>
              <w:jc w:val="left"/>
              <w:rPr>
                <w:szCs w:val="22"/>
                <w:lang w:val="es-ES_tradnl" w:eastAsia="ja-JP"/>
              </w:rPr>
            </w:pPr>
            <w:r w:rsidRPr="00F605C1">
              <w:rPr>
                <w:szCs w:val="22"/>
                <w:lang w:val="es-ES_tradnl" w:eastAsia="ja-JP"/>
              </w:rPr>
              <w:t>Protocolo de descubrimiento de dispositivos para la integración de dispositivos</w:t>
            </w:r>
          </w:p>
        </w:tc>
        <w:tc>
          <w:tcPr>
            <w:tcW w:w="3459" w:type="dxa"/>
            <w:tcBorders>
              <w:bottom w:val="single" w:sz="4" w:space="0" w:color="auto"/>
            </w:tcBorders>
          </w:tcPr>
          <w:p w14:paraId="19CDE965" w14:textId="77777777" w:rsidR="002418B2" w:rsidRPr="00F605C1" w:rsidRDefault="002418B2" w:rsidP="0030505D">
            <w:pPr>
              <w:pStyle w:val="Tabletext"/>
              <w:ind w:right="-57"/>
              <w:jc w:val="left"/>
              <w:rPr>
                <w:szCs w:val="22"/>
                <w:lang w:val="es-ES_tradnl" w:eastAsia="ja-JP"/>
              </w:rPr>
            </w:pPr>
            <w:r w:rsidRPr="00F605C1">
              <w:rPr>
                <w:szCs w:val="22"/>
                <w:lang w:val="es-ES_tradnl" w:eastAsia="ja-JP"/>
              </w:rPr>
              <w:t>Cuando se utiliza la comunicación entre aplicaciones en un receptor y un dispositivo afín, se podrán utilizar tanto los protocolos normalizados de las especificaciones Hybridcast como los propios del fabricante del receptor.</w:t>
            </w:r>
          </w:p>
          <w:p w14:paraId="0B7F7E51" w14:textId="77777777" w:rsidR="002418B2" w:rsidRPr="00F605C1" w:rsidRDefault="002418B2" w:rsidP="0030505D">
            <w:pPr>
              <w:pStyle w:val="Tabletext"/>
              <w:ind w:right="-57"/>
              <w:jc w:val="left"/>
              <w:rPr>
                <w:szCs w:val="22"/>
                <w:lang w:val="es-ES_tradnl"/>
              </w:rPr>
            </w:pPr>
            <w:r w:rsidRPr="00F605C1">
              <w:rPr>
                <w:szCs w:val="22"/>
                <w:lang w:val="es-ES_tradnl"/>
              </w:rPr>
              <w:t xml:space="preserve">En el caso del protocolo normalizado para el descubrimiento de dispositivos, se admite el protocolo de descubrimiento y puesta en marcha </w:t>
            </w:r>
            <w:r w:rsidRPr="00F605C1">
              <w:rPr>
                <w:i/>
                <w:iCs/>
                <w:szCs w:val="22"/>
                <w:lang w:val="es-ES_tradnl"/>
              </w:rPr>
              <w:t>Discovery and Launch</w:t>
            </w:r>
            <w:r w:rsidRPr="00F605C1">
              <w:rPr>
                <w:szCs w:val="22"/>
                <w:lang w:val="es-ES_tradnl"/>
              </w:rPr>
              <w:t xml:space="preserve"> (DIAL).</w:t>
            </w:r>
          </w:p>
        </w:tc>
        <w:tc>
          <w:tcPr>
            <w:tcW w:w="3062" w:type="dxa"/>
            <w:tcBorders>
              <w:bottom w:val="single" w:sz="4" w:space="0" w:color="auto"/>
            </w:tcBorders>
          </w:tcPr>
          <w:p w14:paraId="351DACDD" w14:textId="77777777" w:rsidR="002418B2" w:rsidRPr="00F605C1" w:rsidRDefault="002418B2" w:rsidP="0030505D">
            <w:pPr>
              <w:pStyle w:val="Tabletext"/>
              <w:jc w:val="left"/>
              <w:rPr>
                <w:color w:val="000000"/>
                <w:kern w:val="24"/>
                <w:szCs w:val="22"/>
                <w:lang w:val="es-ES_tradnl" w:eastAsia="ja-JP"/>
              </w:rPr>
            </w:pPr>
            <w:r w:rsidRPr="00F605C1">
              <w:rPr>
                <w:color w:val="000000"/>
                <w:kern w:val="24"/>
                <w:szCs w:val="22"/>
                <w:lang w:val="es-ES_tradnl" w:eastAsia="ja-JP"/>
              </w:rPr>
              <w:t>Soportado por HbbTV desde la V2.0</w:t>
            </w:r>
          </w:p>
        </w:tc>
        <w:tc>
          <w:tcPr>
            <w:tcW w:w="2892" w:type="dxa"/>
            <w:tcBorders>
              <w:bottom w:val="single" w:sz="4" w:space="0" w:color="auto"/>
            </w:tcBorders>
          </w:tcPr>
          <w:p w14:paraId="4E7D600B" w14:textId="77777777" w:rsidR="002418B2" w:rsidRPr="00F605C1" w:rsidRDefault="002418B2" w:rsidP="0030505D">
            <w:pPr>
              <w:pStyle w:val="Tabletext"/>
              <w:jc w:val="left"/>
              <w:rPr>
                <w:color w:val="000000"/>
                <w:kern w:val="24"/>
                <w:szCs w:val="22"/>
                <w:lang w:val="es-ES_tradnl" w:eastAsia="ja-JP"/>
              </w:rPr>
            </w:pPr>
            <w:r w:rsidRPr="00F605C1">
              <w:rPr>
                <w:color w:val="000000"/>
                <w:kern w:val="24"/>
                <w:szCs w:val="22"/>
                <w:lang w:val="es-ES_tradnl" w:eastAsia="ja-JP"/>
              </w:rPr>
              <w:t>Se pueden utilizar diversas redes de configuración cero como UPnP y mDNS. El dispositivo afín debe utilizar la misma red para comunicar con la aplicación de televisión inteligente.</w:t>
            </w:r>
          </w:p>
        </w:tc>
        <w:tc>
          <w:tcPr>
            <w:tcW w:w="2889" w:type="dxa"/>
            <w:tcBorders>
              <w:bottom w:val="single" w:sz="4" w:space="0" w:color="auto"/>
            </w:tcBorders>
          </w:tcPr>
          <w:p w14:paraId="3ADA63F5" w14:textId="77777777" w:rsidR="002418B2" w:rsidRPr="00F605C1" w:rsidRDefault="002418B2" w:rsidP="0030505D">
            <w:pPr>
              <w:pStyle w:val="Tabletext"/>
              <w:jc w:val="left"/>
              <w:rPr>
                <w:color w:val="000000"/>
                <w:kern w:val="24"/>
                <w:szCs w:val="22"/>
                <w:lang w:val="es-ES_tradnl" w:eastAsia="ja-JP"/>
              </w:rPr>
            </w:pPr>
            <w:r w:rsidRPr="00F605C1">
              <w:rPr>
                <w:szCs w:val="22"/>
                <w:lang w:val="es-ES_tradnl" w:eastAsia="ja-JP"/>
              </w:rPr>
              <w:t>Cuando se utiliza la comunicación entre aplicaciones en un receptor y un dispositivo afín únicamente, se pueden utilizar los protocolos propios del fabricante del receptor</w:t>
            </w:r>
            <w:r w:rsidRPr="00F605C1">
              <w:rPr>
                <w:color w:val="000000"/>
                <w:kern w:val="24"/>
                <w:szCs w:val="22"/>
                <w:lang w:val="es-ES_tradnl" w:eastAsia="ja-JP"/>
              </w:rPr>
              <w:t>.</w:t>
            </w:r>
          </w:p>
          <w:p w14:paraId="67397F4D" w14:textId="77777777" w:rsidR="002418B2" w:rsidRPr="00F605C1" w:rsidRDefault="002418B2" w:rsidP="0030505D">
            <w:pPr>
              <w:pStyle w:val="Tabletext"/>
              <w:jc w:val="left"/>
              <w:rPr>
                <w:color w:val="000000"/>
                <w:kern w:val="24"/>
                <w:szCs w:val="22"/>
                <w:lang w:val="es-ES_tradnl" w:eastAsia="ja-JP"/>
              </w:rPr>
            </w:pPr>
            <w:r w:rsidRPr="00F605C1">
              <w:rPr>
                <w:color w:val="000000"/>
                <w:kern w:val="24"/>
                <w:szCs w:val="22"/>
                <w:lang w:val="es-ES_tradnl" w:eastAsia="ja-JP"/>
              </w:rPr>
              <w:t>El SSDP se soporta para las funcionalidades proporcionadas por los servicios web de Ginga-CC.</w:t>
            </w:r>
          </w:p>
        </w:tc>
      </w:tr>
      <w:tr w:rsidR="002418B2" w:rsidRPr="00F605C1" w14:paraId="1CE5B252" w14:textId="77777777" w:rsidTr="0030505D">
        <w:trPr>
          <w:cantSplit/>
          <w:jc w:val="center"/>
        </w:trPr>
        <w:tc>
          <w:tcPr>
            <w:tcW w:w="2157" w:type="dxa"/>
            <w:tcBorders>
              <w:bottom w:val="single" w:sz="4" w:space="0" w:color="auto"/>
            </w:tcBorders>
          </w:tcPr>
          <w:p w14:paraId="521785EE" w14:textId="77777777" w:rsidR="002418B2" w:rsidRPr="00F605C1" w:rsidRDefault="002418B2" w:rsidP="0030505D">
            <w:pPr>
              <w:pStyle w:val="Tabletext"/>
              <w:jc w:val="left"/>
              <w:rPr>
                <w:szCs w:val="22"/>
                <w:lang w:val="es-ES_tradnl" w:eastAsia="ja-JP"/>
              </w:rPr>
            </w:pPr>
            <w:r w:rsidRPr="00F605C1">
              <w:rPr>
                <w:szCs w:val="22"/>
                <w:lang w:val="es-ES_tradnl" w:eastAsia="ja-JP"/>
              </w:rPr>
              <w:t>Reproducción de VOD</w:t>
            </w:r>
          </w:p>
        </w:tc>
        <w:tc>
          <w:tcPr>
            <w:tcW w:w="3459" w:type="dxa"/>
            <w:tcBorders>
              <w:bottom w:val="single" w:sz="4" w:space="0" w:color="auto"/>
            </w:tcBorders>
          </w:tcPr>
          <w:p w14:paraId="6B79EBB4" w14:textId="77777777" w:rsidR="002418B2" w:rsidRPr="00F605C1" w:rsidRDefault="002418B2" w:rsidP="0030505D">
            <w:pPr>
              <w:pStyle w:val="Tabletext"/>
              <w:keepNext/>
              <w:keepLines/>
              <w:ind w:right="-57"/>
              <w:jc w:val="left"/>
              <w:outlineLvl w:val="2"/>
              <w:rPr>
                <w:szCs w:val="22"/>
                <w:lang w:val="es-ES_tradnl" w:eastAsia="ja-JP"/>
              </w:rPr>
            </w:pPr>
            <w:r w:rsidRPr="00F605C1">
              <w:rPr>
                <w:szCs w:val="22"/>
                <w:lang w:val="es-ES_tradnl" w:eastAsia="ja-JP"/>
              </w:rPr>
              <w:t>Enviando la información de control de aplicación desde un servidor VOD, el receptor puede iniciar la aplicación indicada en la información. También se ha definido un mecanismo para que la aplicación detecte la posición de reproducción en el tiempo a fin de soportar el control de reproducción.</w:t>
            </w:r>
          </w:p>
          <w:p w14:paraId="3F5435FA" w14:textId="77777777" w:rsidR="002418B2" w:rsidRPr="00F605C1" w:rsidRDefault="002418B2" w:rsidP="0030505D">
            <w:pPr>
              <w:pStyle w:val="Tabletext"/>
              <w:jc w:val="left"/>
              <w:rPr>
                <w:szCs w:val="22"/>
                <w:lang w:val="es-ES_tradnl" w:eastAsia="ja-JP"/>
              </w:rPr>
            </w:pPr>
            <w:r w:rsidRPr="00F605C1">
              <w:rPr>
                <w:szCs w:val="22"/>
                <w:lang w:val="es-ES_tradnl" w:eastAsia="ja-JP"/>
              </w:rPr>
              <w:t>Si el grabador ofrece funciones similares para facilitar la información de control de aplicación, puede aplicarse el mismo mecanismo a las grabaciones.</w:t>
            </w:r>
          </w:p>
        </w:tc>
        <w:tc>
          <w:tcPr>
            <w:tcW w:w="3062" w:type="dxa"/>
            <w:tcBorders>
              <w:bottom w:val="single" w:sz="4" w:space="0" w:color="auto"/>
            </w:tcBorders>
          </w:tcPr>
          <w:p w14:paraId="1CA78CB7" w14:textId="77777777" w:rsidR="002418B2" w:rsidRPr="00F605C1" w:rsidRDefault="002418B2" w:rsidP="0030505D">
            <w:pPr>
              <w:widowControl w:val="0"/>
              <w:overflowPunct/>
              <w:spacing w:before="40" w:after="40"/>
              <w:jc w:val="left"/>
              <w:textAlignment w:val="auto"/>
              <w:rPr>
                <w:sz w:val="22"/>
                <w:szCs w:val="22"/>
                <w:lang w:val="es-ES_tradnl" w:eastAsia="zh-CN"/>
              </w:rPr>
            </w:pPr>
            <w:r w:rsidRPr="00F605C1">
              <w:rPr>
                <w:sz w:val="22"/>
                <w:szCs w:val="22"/>
                <w:lang w:val="es-ES_tradnl" w:eastAsia="ja-JP"/>
              </w:rPr>
              <w:t>Utilizando la API de difusión en directo (control de objeto</w:t>
            </w:r>
            <w:r w:rsidRPr="00F605C1">
              <w:rPr>
                <w:sz w:val="22"/>
                <w:szCs w:val="22"/>
                <w:lang w:val="es-ES_tradnl" w:eastAsia="zh-CN"/>
              </w:rPr>
              <w:t xml:space="preserve"> CEA</w:t>
            </w:r>
            <w:r w:rsidRPr="00F605C1">
              <w:rPr>
                <w:sz w:val="22"/>
                <w:szCs w:val="22"/>
                <w:lang w:val="es-ES_tradnl" w:eastAsia="zh-CN"/>
              </w:rPr>
              <w:noBreakHyphen/>
              <w:t>2014 AV).</w:t>
            </w:r>
          </w:p>
        </w:tc>
        <w:tc>
          <w:tcPr>
            <w:tcW w:w="2892" w:type="dxa"/>
            <w:tcBorders>
              <w:bottom w:val="single" w:sz="4" w:space="0" w:color="auto"/>
            </w:tcBorders>
          </w:tcPr>
          <w:p w14:paraId="62CE1A9A" w14:textId="77777777" w:rsidR="002418B2" w:rsidRPr="00F605C1" w:rsidRDefault="002418B2" w:rsidP="0030505D">
            <w:pPr>
              <w:widowControl w:val="0"/>
              <w:overflowPunct/>
              <w:spacing w:before="40" w:after="40"/>
              <w:jc w:val="left"/>
              <w:textAlignment w:val="auto"/>
              <w:rPr>
                <w:sz w:val="22"/>
                <w:szCs w:val="22"/>
                <w:lang w:val="es-ES_tradnl" w:eastAsia="ja-JP"/>
              </w:rPr>
            </w:pPr>
            <w:r w:rsidRPr="00F605C1">
              <w:rPr>
                <w:sz w:val="22"/>
                <w:szCs w:val="22"/>
                <w:lang w:val="es-ES_tradnl" w:eastAsia="ja-JP"/>
              </w:rPr>
              <w:t>El elemento vídeo HTML5 soporta la reproducción de VOD, incluido el control de visualización y de reproducción. Para la reproducción de VOD también se soporta MPEG</w:t>
            </w:r>
            <w:r w:rsidRPr="00F605C1">
              <w:rPr>
                <w:sz w:val="22"/>
                <w:szCs w:val="22"/>
                <w:lang w:val="es-ES_tradnl" w:eastAsia="ja-JP"/>
              </w:rPr>
              <w:noBreakHyphen/>
              <w:t>DASH.</w:t>
            </w:r>
          </w:p>
        </w:tc>
        <w:tc>
          <w:tcPr>
            <w:tcW w:w="2889" w:type="dxa"/>
            <w:tcBorders>
              <w:bottom w:val="single" w:sz="4" w:space="0" w:color="auto"/>
            </w:tcBorders>
          </w:tcPr>
          <w:p w14:paraId="17DF62C9" w14:textId="77777777" w:rsidR="002418B2" w:rsidRPr="00F605C1" w:rsidRDefault="002418B2" w:rsidP="0030505D">
            <w:pPr>
              <w:widowControl w:val="0"/>
              <w:overflowPunct/>
              <w:spacing w:before="40" w:after="40"/>
              <w:jc w:val="left"/>
              <w:textAlignment w:val="auto"/>
              <w:rPr>
                <w:sz w:val="22"/>
                <w:szCs w:val="22"/>
                <w:lang w:val="es-ES_tradnl" w:eastAsia="ja-JP"/>
              </w:rPr>
            </w:pPr>
            <w:r w:rsidRPr="00F605C1">
              <w:rPr>
                <w:sz w:val="22"/>
                <w:szCs w:val="22"/>
                <w:lang w:val="es-ES_tradnl" w:eastAsia="ja-JP"/>
              </w:rPr>
              <w:t>Soportadas.</w:t>
            </w:r>
          </w:p>
          <w:p w14:paraId="6FDD6E84" w14:textId="77777777" w:rsidR="002418B2" w:rsidRPr="00F605C1" w:rsidRDefault="002418B2" w:rsidP="0030505D">
            <w:pPr>
              <w:widowControl w:val="0"/>
              <w:overflowPunct/>
              <w:spacing w:before="40" w:after="40"/>
              <w:jc w:val="left"/>
              <w:textAlignment w:val="auto"/>
              <w:rPr>
                <w:sz w:val="22"/>
                <w:szCs w:val="22"/>
                <w:lang w:val="es-ES_tradnl" w:eastAsia="ja-JP"/>
              </w:rPr>
            </w:pPr>
            <w:r w:rsidRPr="00F605C1">
              <w:rPr>
                <w:sz w:val="22"/>
                <w:szCs w:val="22"/>
                <w:lang w:val="es-ES_tradnl" w:eastAsia="ja-JP"/>
              </w:rPr>
              <w:t>Utilizando la API relativa a los medios que por definición incluye soporte al flujo continuo y control de medios.</w:t>
            </w:r>
          </w:p>
        </w:tc>
      </w:tr>
      <w:tr w:rsidR="002418B2" w:rsidRPr="00F605C1" w14:paraId="3BFFE76D" w14:textId="77777777" w:rsidTr="0030505D">
        <w:trPr>
          <w:cantSplit/>
          <w:jc w:val="center"/>
        </w:trPr>
        <w:tc>
          <w:tcPr>
            <w:tcW w:w="14459" w:type="dxa"/>
            <w:gridSpan w:val="5"/>
            <w:tcBorders>
              <w:left w:val="nil"/>
              <w:bottom w:val="nil"/>
              <w:right w:val="nil"/>
            </w:tcBorders>
          </w:tcPr>
          <w:p w14:paraId="32F6AAB6" w14:textId="77777777" w:rsidR="002418B2" w:rsidRPr="00F605C1" w:rsidRDefault="002418B2" w:rsidP="0030505D">
            <w:pPr>
              <w:pStyle w:val="Tabletext"/>
              <w:rPr>
                <w:lang w:val="es-ES_tradnl" w:eastAsia="ja-JP"/>
              </w:rPr>
            </w:pPr>
            <w:r w:rsidRPr="00DC3383">
              <w:rPr>
                <w:i/>
                <w:iCs/>
                <w:lang w:val="es-ES_tradnl" w:eastAsia="ja-JP"/>
              </w:rPr>
              <w:t>NOTA</w:t>
            </w:r>
            <w:r w:rsidRPr="00F605C1">
              <w:rPr>
                <w:lang w:val="es-ES_tradnl" w:eastAsia="ja-JP"/>
              </w:rPr>
              <w:t> – Por «contenido» se entienden los elementos de los servicios IBB cuya presentación está controlada por las aplicaciones, como el vídeo, el audio y los gráficos, ya sea en forma de fichero o de tren.</w:t>
            </w:r>
          </w:p>
        </w:tc>
      </w:tr>
    </w:tbl>
    <w:p w14:paraId="635E1C3C" w14:textId="77777777" w:rsidR="002418B2" w:rsidRPr="00F605C1" w:rsidRDefault="002418B2" w:rsidP="002418B2">
      <w:pPr>
        <w:jc w:val="center"/>
        <w:rPr>
          <w:lang w:val="es-ES_tradnl"/>
        </w:rPr>
        <w:sectPr w:rsidR="002418B2" w:rsidRPr="00F605C1" w:rsidSect="002C02F0">
          <w:headerReference w:type="even" r:id="rId25"/>
          <w:headerReference w:type="default" r:id="rId26"/>
          <w:pgSz w:w="16834" w:h="11907" w:orient="landscape" w:code="9"/>
          <w:pgMar w:top="1418" w:right="1134" w:bottom="1134" w:left="1134" w:header="720" w:footer="482" w:gutter="0"/>
          <w:paperSrc w:first="15" w:other="15"/>
          <w:cols w:space="720"/>
        </w:sectPr>
      </w:pPr>
    </w:p>
    <w:p w14:paraId="1465EC31" w14:textId="77777777" w:rsidR="002418B2" w:rsidRPr="00F605C1" w:rsidRDefault="002418B2" w:rsidP="002418B2">
      <w:pPr>
        <w:pStyle w:val="Heading1"/>
        <w:rPr>
          <w:lang w:val="es-ES_tradnl"/>
        </w:rPr>
      </w:pPr>
      <w:r w:rsidRPr="00F605C1">
        <w:rPr>
          <w:lang w:val="es-ES_tradnl"/>
        </w:rPr>
        <w:lastRenderedPageBreak/>
        <w:t>6</w:t>
      </w:r>
      <w:r w:rsidRPr="00F605C1">
        <w:rPr>
          <w:lang w:val="es-ES_tradnl"/>
        </w:rPr>
        <w:tab/>
        <w:t xml:space="preserve">Armonización de aplicaciones de distintos sistemas IBB </w:t>
      </w:r>
    </w:p>
    <w:p w14:paraId="2522C4A8" w14:textId="77777777" w:rsidR="002418B2" w:rsidRPr="00F605C1" w:rsidRDefault="002418B2" w:rsidP="002418B2">
      <w:pPr>
        <w:rPr>
          <w:lang w:val="es-ES_tradnl"/>
        </w:rPr>
      </w:pPr>
      <w:r w:rsidRPr="00F605C1">
        <w:rPr>
          <w:lang w:val="es-ES_tradnl"/>
        </w:rPr>
        <w:t>Todos los sistemas IBB son sistemas basados en HTML. Sin embargo, las aplicaciones utilizadas en estos sistemas no son compatibles y, por tanto, es necesario desarrollar aplicaciones específicas para los mismos servicios en cada sistema. Para intercambiar los servicios IBB y desplegarlos en un entorno donde se utilice otro sistema, es importante armonizar los sistemas IBB a fin de garantizar la compatibilidad con las aplicaciones IBB y la interoperabilidad entre sistemas</w:t>
      </w:r>
    </w:p>
    <w:p w14:paraId="41DF24FE" w14:textId="77777777" w:rsidR="002418B2" w:rsidRPr="00F605C1" w:rsidRDefault="002418B2" w:rsidP="002418B2">
      <w:pPr>
        <w:rPr>
          <w:lang w:val="es-ES_tradnl"/>
        </w:rPr>
      </w:pPr>
      <w:r w:rsidRPr="00F605C1">
        <w:rPr>
          <w:lang w:val="es-ES_tradnl"/>
        </w:rPr>
        <w:t>En esta sección se describen y analizan los puntos comunes de los sistemas IBB y la equivalencia de sus funciones para lograr la armonización de las aplicaciones entre los sistemas IBB</w:t>
      </w:r>
    </w:p>
    <w:p w14:paraId="289AF473" w14:textId="77777777" w:rsidR="002418B2" w:rsidRPr="00F605C1" w:rsidRDefault="002418B2" w:rsidP="002418B2">
      <w:pPr>
        <w:pStyle w:val="Heading2"/>
        <w:rPr>
          <w:lang w:val="es-ES_tradnl"/>
        </w:rPr>
      </w:pPr>
      <w:bookmarkStart w:id="2" w:name="_Toc18474113"/>
      <w:r w:rsidRPr="00F605C1">
        <w:rPr>
          <w:lang w:val="es-ES_tradnl"/>
        </w:rPr>
        <w:t>6.1</w:t>
      </w:r>
      <w:r w:rsidRPr="00F605C1">
        <w:rPr>
          <w:lang w:val="es-ES_tradnl"/>
        </w:rPr>
        <w:tab/>
        <w:t>Comparación</w:t>
      </w:r>
      <w:r w:rsidRPr="00F605C1">
        <w:rPr>
          <w:lang w:val="es-ES_tradnl" w:eastAsia="ja-JP"/>
        </w:rPr>
        <w:t xml:space="preserve"> de objetos, propiedades y métodos</w:t>
      </w:r>
      <w:bookmarkEnd w:id="2"/>
      <w:r w:rsidRPr="00F605C1">
        <w:rPr>
          <w:lang w:val="es-ES_tradnl" w:eastAsia="ja-JP"/>
        </w:rPr>
        <w:t xml:space="preserve"> adicionales</w:t>
      </w:r>
    </w:p>
    <w:p w14:paraId="5BA0A0E3" w14:textId="77777777" w:rsidR="002418B2" w:rsidRPr="00F605C1" w:rsidRDefault="002418B2" w:rsidP="002418B2">
      <w:pPr>
        <w:rPr>
          <w:lang w:val="es-ES_tradnl" w:eastAsia="ja-JP"/>
        </w:rPr>
      </w:pPr>
      <w:r w:rsidRPr="00F605C1">
        <w:rPr>
          <w:lang w:val="es-ES_tradnl" w:eastAsia="ja-JP"/>
        </w:rPr>
        <w:t>Dado que Hybridcast, HbbTV 2.0, TOPSmedia y Ginga-HTML5 se basan en HTML5, las funciones que proporcionan las API, los elementos, los atributos, etc. definidos en HTML5 y otras recomendaciones conexas del Consorcio World Wide Web se consideran comunes a esos sistemas.</w:t>
      </w:r>
    </w:p>
    <w:p w14:paraId="3C491EC0" w14:textId="309A7E71" w:rsidR="002418B2" w:rsidRPr="00F605C1" w:rsidRDefault="002418B2" w:rsidP="002418B2">
      <w:pPr>
        <w:rPr>
          <w:lang w:val="es-ES_tradnl" w:eastAsia="ja-JP"/>
        </w:rPr>
      </w:pPr>
      <w:r w:rsidRPr="00F605C1">
        <w:rPr>
          <w:lang w:val="es-ES_tradnl" w:eastAsia="ja-JP"/>
        </w:rPr>
        <w:t>Por otro lado, cada sistema define objetos adicionales, así como sus propiedades y métodos</w:t>
      </w:r>
      <w:r w:rsidR="001C619E">
        <w:rPr>
          <w:rStyle w:val="FootnoteReference"/>
          <w:lang w:val="es-ES_tradnl" w:eastAsia="ja-JP"/>
        </w:rPr>
        <w:footnoteReference w:customMarkFollows="1" w:id="8"/>
        <w:t>8</w:t>
      </w:r>
      <w:r w:rsidRPr="00F605C1">
        <w:rPr>
          <w:lang w:val="es-ES_tradnl" w:eastAsia="ja-JP"/>
        </w:rPr>
        <w:t>, elementos</w:t>
      </w:r>
      <w:r w:rsidR="001C619E">
        <w:rPr>
          <w:rStyle w:val="FootnoteReference"/>
          <w:lang w:val="es-ES_tradnl" w:eastAsia="ja-JP"/>
        </w:rPr>
        <w:footnoteReference w:customMarkFollows="1" w:id="9"/>
        <w:t>9</w:t>
      </w:r>
      <w:r w:rsidRPr="00F605C1">
        <w:rPr>
          <w:lang w:val="es-ES_tradnl" w:eastAsia="ja-JP"/>
        </w:rPr>
        <w:t>, atributos, etc. a fin de proporcionar las funcionalidades necesarias para los sistemas IBB. Estas adiciones no son las mismas en los distintos sistemas. Sin embargo, teniendo en cuenta la similitud del comportamiento de las aplicaciones asociadas a los servicios en los sistemas, pueden existir similitudes o equivalencias en la adiciones de los sistemas. El Cuadro 3 muestra los objetos, propiedades y métodos adicionales equivalentes que se han identificado en un análisis detallado de los sistemas. Obsérvese que el Cuadro 3 no considera la combinación de métodos adicionales para proporcionar la función equivalente entre los sistemas y que en el Cuadro 3 no se enumeran las propiedades y métodos específicos de un sistema en el objeto. Por ejemplo, la identificación de StreamEvent es incompatible entre los sistemas porque está fuertemente ligada al esquema de multiplexación, es decir, al carrusel de datos ARIB y al carrusel de objetos DVB.</w:t>
      </w:r>
    </w:p>
    <w:p w14:paraId="5C2D7002" w14:textId="77777777" w:rsidR="002418B2" w:rsidRPr="00F605C1" w:rsidRDefault="002418B2" w:rsidP="002418B2">
      <w:pPr>
        <w:rPr>
          <w:lang w:val="es-ES_tradnl" w:eastAsia="ja-JP"/>
        </w:rPr>
      </w:pPr>
      <w:r w:rsidRPr="00F605C1">
        <w:rPr>
          <w:lang w:val="es-ES_tradnl" w:eastAsia="ja-JP"/>
        </w:rPr>
        <w:t>En el caso del Ginga-HTML5, las funcionalidades necesarias de IBB son habilitadas por las API remotas basadas en el estilo arquitectónico REST, proporcionadas por los servicios web «Ginga Common Core Web Services» (ABNT NBR 15606 11). Por lo tanto, en lugar de los métodos y/o propiedades de los objetos JavaScript, las aplicaciones Ginga-HTML5 acceden a las funciones y a los datos a través de peticiones HTTP y obtienen los valores devueltos principalmente en formato JSON. Los servicios web de Ginga-CC proporcionan estas API remotas a las aplicaciones Ginga, estén o no estén autorizadas por el radiodifusor. De este modo, cualquier aplicación que se ejecute en los dispositivos de la red doméstica (televisor, televisor inteligente, teléfono inteligente, etc.) puede ser autorizada a formar parte de la experiencia IBB. Las aplicaciones Ginga-NCL (ABNT NBR 15606-2) también pueden acceder a esta API remota si es necesario, aunque la mayoría de las funcionalidades IBB también pueden encontrarse en su API NCLua.</w:t>
      </w:r>
    </w:p>
    <w:p w14:paraId="562EE8C6" w14:textId="77777777" w:rsidR="002418B2" w:rsidRPr="00F605C1" w:rsidRDefault="002418B2" w:rsidP="002418B2">
      <w:pPr>
        <w:rPr>
          <w:lang w:val="es-ES_tradnl" w:eastAsia="ja-JP"/>
        </w:rPr>
      </w:pPr>
      <w:r w:rsidRPr="00F605C1">
        <w:rPr>
          <w:lang w:val="es-ES_tradnl" w:eastAsia="ja-JP"/>
        </w:rPr>
        <w:t>Si se considera la conversión de las aplicaciones, el proceso de armonización para convertir las API de un sistema IBB a otro debe basarse en la equivalencia descrita en el Cuadro 3.</w:t>
      </w:r>
    </w:p>
    <w:p w14:paraId="60A4CAEB" w14:textId="77777777" w:rsidR="002418B2" w:rsidRPr="00F605C1" w:rsidRDefault="002418B2" w:rsidP="002418B2">
      <w:pPr>
        <w:rPr>
          <w:lang w:val="es-ES_tradnl" w:eastAsia="ja-JP"/>
        </w:rPr>
      </w:pPr>
    </w:p>
    <w:p w14:paraId="2D099527" w14:textId="77777777" w:rsidR="002418B2" w:rsidRPr="00F605C1" w:rsidRDefault="002418B2" w:rsidP="002418B2">
      <w:pPr>
        <w:rPr>
          <w:lang w:val="es-ES_tradnl" w:eastAsia="ja-JP"/>
        </w:rPr>
        <w:sectPr w:rsidR="002418B2" w:rsidRPr="00F605C1" w:rsidSect="008018DB">
          <w:headerReference w:type="first" r:id="rId27"/>
          <w:pgSz w:w="11907" w:h="16834" w:code="9"/>
          <w:pgMar w:top="1418" w:right="1134" w:bottom="1134" w:left="1134" w:header="720" w:footer="482" w:gutter="0"/>
          <w:paperSrc w:first="15" w:other="15"/>
          <w:cols w:space="720"/>
          <w:titlePg/>
          <w:docGrid w:linePitch="326"/>
        </w:sectPr>
      </w:pPr>
    </w:p>
    <w:p w14:paraId="63ABD5B4" w14:textId="77777777" w:rsidR="002418B2" w:rsidRPr="00F605C1" w:rsidRDefault="002418B2" w:rsidP="002418B2">
      <w:pPr>
        <w:pStyle w:val="TableNo"/>
        <w:rPr>
          <w:lang w:val="es-ES_tradnl"/>
        </w:rPr>
      </w:pPr>
      <w:r w:rsidRPr="00F605C1">
        <w:rPr>
          <w:lang w:val="es-ES_tradnl"/>
        </w:rPr>
        <w:lastRenderedPageBreak/>
        <w:t>CUADRO 3</w:t>
      </w:r>
    </w:p>
    <w:p w14:paraId="523240BE" w14:textId="77777777" w:rsidR="002418B2" w:rsidRPr="00F605C1" w:rsidRDefault="002418B2" w:rsidP="002418B2">
      <w:pPr>
        <w:pStyle w:val="Tabletitle"/>
        <w:rPr>
          <w:lang w:val="es-ES_tradnl"/>
        </w:rPr>
      </w:pPr>
      <w:r w:rsidRPr="00F605C1">
        <w:rPr>
          <w:lang w:val="es-ES_tradnl"/>
        </w:rPr>
        <w:t xml:space="preserve">Objetos, propiedades y métodos adicionales equivalentes </w:t>
      </w:r>
    </w:p>
    <w:tbl>
      <w:tblPr>
        <w:tblStyle w:val="TableGrid"/>
        <w:tblW w:w="14459" w:type="dxa"/>
        <w:jc w:val="center"/>
        <w:tblLayout w:type="fixed"/>
        <w:tblCellMar>
          <w:left w:w="57" w:type="dxa"/>
          <w:right w:w="57" w:type="dxa"/>
        </w:tblCellMar>
        <w:tblLook w:val="04A0" w:firstRow="1" w:lastRow="0" w:firstColumn="1" w:lastColumn="0" w:noHBand="0" w:noVBand="1"/>
      </w:tblPr>
      <w:tblGrid>
        <w:gridCol w:w="1413"/>
        <w:gridCol w:w="2369"/>
        <w:gridCol w:w="1883"/>
        <w:gridCol w:w="1905"/>
        <w:gridCol w:w="1687"/>
        <w:gridCol w:w="1269"/>
        <w:gridCol w:w="1532"/>
        <w:gridCol w:w="2401"/>
      </w:tblGrid>
      <w:tr w:rsidR="002418B2" w:rsidRPr="00F605C1" w14:paraId="5CA0D5D7" w14:textId="77777777" w:rsidTr="0030505D">
        <w:trPr>
          <w:cantSplit/>
          <w:jc w:val="center"/>
        </w:trPr>
        <w:tc>
          <w:tcPr>
            <w:tcW w:w="1413" w:type="dxa"/>
            <w:vMerge w:val="restart"/>
            <w:vAlign w:val="center"/>
          </w:tcPr>
          <w:p w14:paraId="6CEA9781" w14:textId="77777777" w:rsidR="002418B2" w:rsidRPr="00F605C1" w:rsidRDefault="002418B2" w:rsidP="0030505D">
            <w:pPr>
              <w:pStyle w:val="Tablehead"/>
              <w:keepLines/>
              <w:rPr>
                <w:rFonts w:ascii="Times New Roman" w:hAnsi="Times New Roman"/>
                <w:b w:val="0"/>
                <w:bCs/>
                <w:sz w:val="18"/>
                <w:szCs w:val="18"/>
                <w:lang w:val="es-ES_tradnl" w:eastAsia="ja-JP"/>
              </w:rPr>
            </w:pPr>
          </w:p>
        </w:tc>
        <w:tc>
          <w:tcPr>
            <w:tcW w:w="4252" w:type="dxa"/>
            <w:gridSpan w:val="2"/>
            <w:vAlign w:val="center"/>
          </w:tcPr>
          <w:p w14:paraId="7EC331EF" w14:textId="77777777" w:rsidR="002418B2" w:rsidRPr="00F605C1" w:rsidRDefault="002418B2" w:rsidP="0030505D">
            <w:pPr>
              <w:pStyle w:val="Tablehead"/>
              <w:keepLines/>
              <w:rPr>
                <w:rFonts w:ascii="Times New Roman" w:hAnsi="Times New Roman"/>
                <w:sz w:val="18"/>
                <w:szCs w:val="18"/>
                <w:lang w:val="es-ES_tradnl" w:eastAsia="ja-JP"/>
              </w:rPr>
            </w:pPr>
            <w:r w:rsidRPr="00F605C1">
              <w:rPr>
                <w:rFonts w:ascii="Times New Roman" w:hAnsi="Times New Roman"/>
                <w:sz w:val="18"/>
                <w:szCs w:val="18"/>
                <w:lang w:val="es-ES_tradnl" w:eastAsia="ja-JP"/>
              </w:rPr>
              <w:t>Hybridcast</w:t>
            </w:r>
          </w:p>
        </w:tc>
        <w:tc>
          <w:tcPr>
            <w:tcW w:w="3592" w:type="dxa"/>
            <w:gridSpan w:val="2"/>
            <w:vAlign w:val="center"/>
          </w:tcPr>
          <w:p w14:paraId="215FAA9E" w14:textId="77777777" w:rsidR="002418B2" w:rsidRPr="00F605C1" w:rsidRDefault="002418B2" w:rsidP="0030505D">
            <w:pPr>
              <w:pStyle w:val="Tablehead"/>
              <w:keepLines/>
              <w:rPr>
                <w:rFonts w:ascii="Times New Roman" w:hAnsi="Times New Roman"/>
                <w:sz w:val="18"/>
                <w:szCs w:val="18"/>
                <w:lang w:val="es-ES_tradnl" w:eastAsia="ja-JP"/>
              </w:rPr>
            </w:pPr>
            <w:r w:rsidRPr="00F605C1">
              <w:rPr>
                <w:rFonts w:ascii="Times New Roman" w:hAnsi="Times New Roman"/>
                <w:sz w:val="18"/>
                <w:szCs w:val="18"/>
                <w:lang w:val="es-ES_tradnl" w:eastAsia="ja-JP"/>
              </w:rPr>
              <w:t>HbbTV 2.0</w:t>
            </w:r>
          </w:p>
        </w:tc>
        <w:tc>
          <w:tcPr>
            <w:tcW w:w="2801" w:type="dxa"/>
            <w:gridSpan w:val="2"/>
            <w:vAlign w:val="center"/>
          </w:tcPr>
          <w:p w14:paraId="6E212E8F" w14:textId="77777777" w:rsidR="002418B2" w:rsidRPr="00F605C1" w:rsidRDefault="002418B2" w:rsidP="0030505D">
            <w:pPr>
              <w:pStyle w:val="Tablehead"/>
              <w:keepLines/>
              <w:rPr>
                <w:rFonts w:ascii="Times New Roman" w:eastAsia="Malgun Gothic" w:hAnsi="Times New Roman"/>
                <w:sz w:val="18"/>
                <w:szCs w:val="18"/>
                <w:lang w:val="es-ES_tradnl" w:eastAsia="ko-KR"/>
              </w:rPr>
            </w:pPr>
            <w:r w:rsidRPr="00F605C1">
              <w:rPr>
                <w:rFonts w:ascii="Times New Roman" w:eastAsia="Malgun Gothic" w:hAnsi="Times New Roman"/>
                <w:sz w:val="18"/>
                <w:szCs w:val="18"/>
                <w:lang w:val="es-ES_tradnl" w:eastAsia="ko-KR"/>
              </w:rPr>
              <w:t>TOPSmedia</w:t>
            </w:r>
          </w:p>
        </w:tc>
        <w:tc>
          <w:tcPr>
            <w:tcW w:w="2401" w:type="dxa"/>
            <w:vAlign w:val="center"/>
          </w:tcPr>
          <w:p w14:paraId="0A0428E0" w14:textId="77777777" w:rsidR="002418B2" w:rsidRPr="00F605C1" w:rsidRDefault="002418B2" w:rsidP="0030505D">
            <w:pPr>
              <w:pStyle w:val="Tablehead"/>
              <w:keepLines/>
              <w:rPr>
                <w:rFonts w:ascii="Calibri" w:eastAsia="Malgun Gothic" w:hAnsi="Calibri" w:cs="Calibri"/>
                <w:color w:val="800000"/>
                <w:szCs w:val="18"/>
                <w:lang w:val="es-ES_tradnl" w:eastAsia="ko-KR"/>
              </w:rPr>
            </w:pPr>
            <w:r w:rsidRPr="00F605C1">
              <w:rPr>
                <w:rFonts w:ascii="Times New Roman" w:eastAsia="Malgun Gothic" w:hAnsi="Times New Roman"/>
                <w:sz w:val="18"/>
                <w:szCs w:val="18"/>
                <w:lang w:val="es-ES_tradnl" w:eastAsia="ko-KR"/>
              </w:rPr>
              <w:t>Ginga</w:t>
            </w:r>
            <w:r w:rsidRPr="00F605C1">
              <w:rPr>
                <w:rFonts w:ascii="Calibri" w:eastAsia="Malgun Gothic" w:hAnsi="Calibri" w:cs="Calibri"/>
                <w:color w:val="800000"/>
                <w:szCs w:val="18"/>
                <w:lang w:val="es-ES_tradnl" w:eastAsia="ko-KR"/>
              </w:rPr>
              <w:t xml:space="preserve"> </w:t>
            </w:r>
          </w:p>
        </w:tc>
      </w:tr>
      <w:tr w:rsidR="002418B2" w:rsidRPr="00F605C1" w14:paraId="2C29A42C" w14:textId="77777777" w:rsidTr="0030505D">
        <w:trPr>
          <w:cantSplit/>
          <w:jc w:val="center"/>
        </w:trPr>
        <w:tc>
          <w:tcPr>
            <w:tcW w:w="1413" w:type="dxa"/>
            <w:vMerge/>
            <w:vAlign w:val="center"/>
          </w:tcPr>
          <w:p w14:paraId="2138895A" w14:textId="77777777" w:rsidR="002418B2" w:rsidRPr="00F605C1" w:rsidRDefault="002418B2" w:rsidP="0030505D">
            <w:pPr>
              <w:pStyle w:val="Tablehead"/>
              <w:keepLines/>
              <w:rPr>
                <w:rFonts w:ascii="Times New Roman" w:hAnsi="Times New Roman"/>
                <w:b w:val="0"/>
                <w:bCs/>
                <w:sz w:val="18"/>
                <w:szCs w:val="18"/>
                <w:lang w:val="es-ES_tradnl" w:eastAsia="ja-JP"/>
              </w:rPr>
            </w:pPr>
          </w:p>
        </w:tc>
        <w:tc>
          <w:tcPr>
            <w:tcW w:w="2369" w:type="dxa"/>
            <w:vAlign w:val="center"/>
          </w:tcPr>
          <w:p w14:paraId="10F9F8EC" w14:textId="77777777" w:rsidR="002418B2" w:rsidRPr="00F605C1" w:rsidRDefault="002418B2" w:rsidP="0030505D">
            <w:pPr>
              <w:pStyle w:val="Tablehead"/>
              <w:keepLines/>
              <w:rPr>
                <w:rFonts w:ascii="Times New Roman" w:hAnsi="Times New Roman"/>
                <w:bCs/>
                <w:sz w:val="18"/>
                <w:szCs w:val="18"/>
                <w:lang w:val="es-ES_tradnl" w:eastAsia="ja-JP"/>
              </w:rPr>
            </w:pPr>
            <w:r w:rsidRPr="00F605C1">
              <w:rPr>
                <w:rFonts w:ascii="Times New Roman" w:hAnsi="Times New Roman"/>
                <w:bCs/>
                <w:sz w:val="18"/>
                <w:szCs w:val="18"/>
                <w:lang w:val="es-ES_tradnl" w:eastAsia="ja-JP"/>
              </w:rPr>
              <w:t>Objecto</w:t>
            </w:r>
          </w:p>
        </w:tc>
        <w:tc>
          <w:tcPr>
            <w:tcW w:w="1883" w:type="dxa"/>
            <w:vAlign w:val="center"/>
          </w:tcPr>
          <w:p w14:paraId="60CF2430" w14:textId="77777777" w:rsidR="002418B2" w:rsidRPr="00F605C1" w:rsidRDefault="002418B2" w:rsidP="0030505D">
            <w:pPr>
              <w:pStyle w:val="Tablehead"/>
              <w:keepLines/>
              <w:rPr>
                <w:rFonts w:ascii="Times New Roman" w:hAnsi="Times New Roman"/>
                <w:bCs/>
                <w:sz w:val="18"/>
                <w:szCs w:val="18"/>
                <w:lang w:val="es-ES_tradnl" w:eastAsia="ja-JP"/>
              </w:rPr>
            </w:pPr>
            <w:r w:rsidRPr="00F605C1">
              <w:rPr>
                <w:rFonts w:ascii="Times New Roman" w:hAnsi="Times New Roman"/>
                <w:bCs/>
                <w:sz w:val="18"/>
                <w:szCs w:val="18"/>
                <w:lang w:val="es-ES_tradnl" w:eastAsia="ja-JP"/>
              </w:rPr>
              <w:t xml:space="preserve">Propiedad o método </w:t>
            </w:r>
          </w:p>
        </w:tc>
        <w:tc>
          <w:tcPr>
            <w:tcW w:w="1905" w:type="dxa"/>
            <w:vAlign w:val="center"/>
          </w:tcPr>
          <w:p w14:paraId="05AC36F5" w14:textId="77777777" w:rsidR="002418B2" w:rsidRPr="00F605C1" w:rsidRDefault="002418B2" w:rsidP="0030505D">
            <w:pPr>
              <w:pStyle w:val="Tablehead"/>
              <w:keepLines/>
              <w:rPr>
                <w:rFonts w:ascii="Times New Roman" w:hAnsi="Times New Roman"/>
                <w:bCs/>
                <w:sz w:val="18"/>
                <w:szCs w:val="18"/>
                <w:lang w:val="es-ES_tradnl" w:eastAsia="ja-JP"/>
              </w:rPr>
            </w:pPr>
            <w:r w:rsidRPr="00F605C1">
              <w:rPr>
                <w:rFonts w:ascii="Times New Roman" w:hAnsi="Times New Roman"/>
                <w:bCs/>
                <w:sz w:val="18"/>
                <w:szCs w:val="18"/>
                <w:lang w:val="es-ES_tradnl" w:eastAsia="ja-JP"/>
              </w:rPr>
              <w:t>Objecto</w:t>
            </w:r>
          </w:p>
        </w:tc>
        <w:tc>
          <w:tcPr>
            <w:tcW w:w="1687" w:type="dxa"/>
            <w:vAlign w:val="center"/>
          </w:tcPr>
          <w:p w14:paraId="3AC50F99" w14:textId="77777777" w:rsidR="002418B2" w:rsidRPr="00F605C1" w:rsidRDefault="002418B2" w:rsidP="0030505D">
            <w:pPr>
              <w:pStyle w:val="Tablehead"/>
              <w:keepLines/>
              <w:rPr>
                <w:rFonts w:ascii="Times New Roman" w:hAnsi="Times New Roman"/>
                <w:bCs/>
                <w:sz w:val="18"/>
                <w:szCs w:val="18"/>
                <w:lang w:val="es-ES_tradnl" w:eastAsia="ja-JP"/>
              </w:rPr>
            </w:pPr>
            <w:r w:rsidRPr="00F605C1">
              <w:rPr>
                <w:rFonts w:ascii="Times New Roman" w:hAnsi="Times New Roman"/>
                <w:bCs/>
                <w:sz w:val="18"/>
                <w:szCs w:val="18"/>
                <w:lang w:val="es-ES_tradnl" w:eastAsia="ja-JP"/>
              </w:rPr>
              <w:t xml:space="preserve">Propiedad o método </w:t>
            </w:r>
          </w:p>
        </w:tc>
        <w:tc>
          <w:tcPr>
            <w:tcW w:w="1269" w:type="dxa"/>
            <w:vAlign w:val="center"/>
          </w:tcPr>
          <w:p w14:paraId="34F43C12" w14:textId="77777777" w:rsidR="002418B2" w:rsidRPr="00F605C1" w:rsidRDefault="002418B2" w:rsidP="0030505D">
            <w:pPr>
              <w:pStyle w:val="Tablehead"/>
              <w:keepLines/>
              <w:rPr>
                <w:rFonts w:ascii="Times New Roman" w:eastAsia="Malgun Gothic" w:hAnsi="Times New Roman"/>
                <w:bCs/>
                <w:sz w:val="18"/>
                <w:szCs w:val="18"/>
                <w:lang w:val="es-ES_tradnl" w:eastAsia="ko-KR"/>
              </w:rPr>
            </w:pPr>
            <w:r w:rsidRPr="00F605C1">
              <w:rPr>
                <w:rFonts w:ascii="Times New Roman" w:hAnsi="Times New Roman"/>
                <w:bCs/>
                <w:sz w:val="18"/>
                <w:szCs w:val="18"/>
                <w:lang w:val="es-ES_tradnl" w:eastAsia="ja-JP"/>
              </w:rPr>
              <w:t>Objecto</w:t>
            </w:r>
          </w:p>
        </w:tc>
        <w:tc>
          <w:tcPr>
            <w:tcW w:w="1532" w:type="dxa"/>
            <w:vAlign w:val="center"/>
          </w:tcPr>
          <w:p w14:paraId="18B15010" w14:textId="77777777" w:rsidR="002418B2" w:rsidRPr="00F605C1" w:rsidRDefault="002418B2" w:rsidP="0030505D">
            <w:pPr>
              <w:pStyle w:val="Tablehead"/>
              <w:keepLines/>
              <w:rPr>
                <w:rFonts w:ascii="Times New Roman" w:eastAsia="Malgun Gothic" w:hAnsi="Times New Roman"/>
                <w:bCs/>
                <w:sz w:val="18"/>
                <w:szCs w:val="18"/>
                <w:lang w:val="es-ES_tradnl" w:eastAsia="ko-KR"/>
              </w:rPr>
            </w:pPr>
            <w:r w:rsidRPr="00F605C1">
              <w:rPr>
                <w:rFonts w:ascii="Times New Roman" w:hAnsi="Times New Roman"/>
                <w:bCs/>
                <w:sz w:val="18"/>
                <w:szCs w:val="18"/>
                <w:lang w:val="es-ES_tradnl" w:eastAsia="ja-JP"/>
              </w:rPr>
              <w:t xml:space="preserve">Propiedad o método </w:t>
            </w:r>
          </w:p>
        </w:tc>
        <w:tc>
          <w:tcPr>
            <w:tcW w:w="2401" w:type="dxa"/>
            <w:vAlign w:val="center"/>
          </w:tcPr>
          <w:p w14:paraId="65594143" w14:textId="77777777" w:rsidR="002418B2" w:rsidRPr="00F605C1" w:rsidRDefault="002418B2" w:rsidP="0030505D">
            <w:pPr>
              <w:pStyle w:val="Tablehead"/>
              <w:keepLines/>
              <w:rPr>
                <w:rFonts w:ascii="Times New Roman" w:eastAsia="Malgun Gothic" w:hAnsi="Times New Roman"/>
                <w:bCs/>
                <w:sz w:val="18"/>
                <w:szCs w:val="18"/>
                <w:lang w:val="es-ES_tradnl" w:eastAsia="ko-KR"/>
              </w:rPr>
            </w:pPr>
            <w:r w:rsidRPr="00F605C1">
              <w:rPr>
                <w:rFonts w:ascii="Times New Roman" w:eastAsia="Malgun Gothic" w:hAnsi="Times New Roman"/>
                <w:bCs/>
                <w:sz w:val="18"/>
                <w:szCs w:val="18"/>
                <w:lang w:val="es-ES_tradnl" w:eastAsia="ko-KR"/>
              </w:rPr>
              <w:t>REST API (HTTP request)</w:t>
            </w:r>
          </w:p>
        </w:tc>
      </w:tr>
      <w:tr w:rsidR="002418B2" w:rsidRPr="0067475E" w14:paraId="1BD03043" w14:textId="77777777" w:rsidTr="0030505D">
        <w:trPr>
          <w:cantSplit/>
          <w:jc w:val="center"/>
        </w:trPr>
        <w:tc>
          <w:tcPr>
            <w:tcW w:w="1413" w:type="dxa"/>
            <w:vAlign w:val="center"/>
          </w:tcPr>
          <w:p w14:paraId="548BF6FD" w14:textId="77777777" w:rsidR="002418B2" w:rsidRPr="00F605C1" w:rsidRDefault="002418B2" w:rsidP="0030505D">
            <w:pPr>
              <w:pStyle w:val="Tabletext"/>
              <w:keepLines/>
              <w:jc w:val="center"/>
              <w:rPr>
                <w:b/>
                <w:sz w:val="18"/>
                <w:szCs w:val="18"/>
                <w:lang w:val="es-ES_tradnl" w:eastAsia="ja-JP"/>
              </w:rPr>
            </w:pPr>
            <w:r w:rsidRPr="00F605C1">
              <w:rPr>
                <w:b/>
                <w:sz w:val="18"/>
                <w:szCs w:val="18"/>
                <w:lang w:val="es-ES_tradnl" w:eastAsia="ja-JP"/>
              </w:rPr>
              <w:t xml:space="preserve">Referencia a un servicio de radiodifusión </w:t>
            </w:r>
          </w:p>
        </w:tc>
        <w:tc>
          <w:tcPr>
            <w:tcW w:w="2369" w:type="dxa"/>
          </w:tcPr>
          <w:p w14:paraId="188F1AEF" w14:textId="77777777" w:rsidR="002418B2" w:rsidRPr="00F605C1" w:rsidRDefault="002418B2" w:rsidP="0030505D">
            <w:pPr>
              <w:pStyle w:val="Tabletext"/>
              <w:keepLines/>
              <w:jc w:val="left"/>
              <w:rPr>
                <w:sz w:val="18"/>
                <w:szCs w:val="18"/>
                <w:lang w:val="es-ES_tradnl" w:eastAsia="ja-JP"/>
              </w:rPr>
            </w:pPr>
            <w:r w:rsidRPr="00F605C1">
              <w:rPr>
                <w:sz w:val="18"/>
                <w:szCs w:val="18"/>
                <w:lang w:val="es-ES_tradnl" w:eastAsia="ja-JP"/>
              </w:rPr>
              <w:t>ISDBResourceReference</w:t>
            </w:r>
          </w:p>
        </w:tc>
        <w:tc>
          <w:tcPr>
            <w:tcW w:w="1883" w:type="dxa"/>
          </w:tcPr>
          <w:p w14:paraId="45090031" w14:textId="77777777" w:rsidR="002418B2" w:rsidRPr="002418B2" w:rsidRDefault="002418B2" w:rsidP="0030505D">
            <w:pPr>
              <w:pStyle w:val="Tabletext"/>
              <w:keepLines/>
              <w:jc w:val="left"/>
              <w:rPr>
                <w:sz w:val="18"/>
                <w:szCs w:val="18"/>
                <w:lang w:eastAsia="ja-JP"/>
              </w:rPr>
            </w:pPr>
            <w:r w:rsidRPr="002418B2">
              <w:rPr>
                <w:sz w:val="18"/>
                <w:szCs w:val="18"/>
                <w:lang w:eastAsia="ja-JP"/>
              </w:rPr>
              <w:t xml:space="preserve">original_network_id </w:t>
            </w:r>
          </w:p>
          <w:p w14:paraId="05592894" w14:textId="77777777" w:rsidR="002418B2" w:rsidRPr="002418B2" w:rsidRDefault="002418B2" w:rsidP="0030505D">
            <w:pPr>
              <w:pStyle w:val="Tabletext"/>
              <w:keepLines/>
              <w:jc w:val="left"/>
              <w:rPr>
                <w:sz w:val="18"/>
                <w:szCs w:val="18"/>
                <w:lang w:eastAsia="ja-JP"/>
              </w:rPr>
            </w:pPr>
            <w:r w:rsidRPr="002418B2">
              <w:rPr>
                <w:sz w:val="18"/>
                <w:szCs w:val="18"/>
                <w:lang w:eastAsia="ja-JP"/>
              </w:rPr>
              <w:t xml:space="preserve">transport_stream_id </w:t>
            </w:r>
          </w:p>
          <w:p w14:paraId="487661E6" w14:textId="77777777" w:rsidR="002418B2" w:rsidRPr="00F605C1" w:rsidRDefault="002418B2" w:rsidP="0030505D">
            <w:pPr>
              <w:pStyle w:val="Tabletext"/>
              <w:keepLines/>
              <w:jc w:val="left"/>
              <w:rPr>
                <w:sz w:val="18"/>
                <w:szCs w:val="18"/>
                <w:lang w:val="es-ES_tradnl" w:eastAsia="ja-JP"/>
              </w:rPr>
            </w:pPr>
            <w:r w:rsidRPr="00F605C1">
              <w:rPr>
                <w:sz w:val="18"/>
                <w:szCs w:val="18"/>
                <w:lang w:val="es-ES_tradnl" w:eastAsia="ja-JP"/>
              </w:rPr>
              <w:t>service_id</w:t>
            </w:r>
          </w:p>
        </w:tc>
        <w:tc>
          <w:tcPr>
            <w:tcW w:w="1905" w:type="dxa"/>
          </w:tcPr>
          <w:p w14:paraId="00968DE0" w14:textId="77777777" w:rsidR="002418B2" w:rsidRPr="00F605C1" w:rsidRDefault="002418B2" w:rsidP="0030505D">
            <w:pPr>
              <w:pStyle w:val="Tabletext"/>
              <w:keepLines/>
              <w:jc w:val="left"/>
              <w:rPr>
                <w:sz w:val="18"/>
                <w:szCs w:val="18"/>
                <w:lang w:val="es-ES_tradnl" w:eastAsia="ja-JP"/>
              </w:rPr>
            </w:pPr>
            <w:r w:rsidRPr="00F605C1">
              <w:rPr>
                <w:sz w:val="18"/>
                <w:szCs w:val="18"/>
                <w:lang w:val="es-ES_tradnl" w:eastAsia="ja-JP"/>
              </w:rPr>
              <w:t>Channel</w:t>
            </w:r>
          </w:p>
        </w:tc>
        <w:tc>
          <w:tcPr>
            <w:tcW w:w="1687" w:type="dxa"/>
          </w:tcPr>
          <w:p w14:paraId="2ACD6B45" w14:textId="77777777" w:rsidR="002418B2" w:rsidRPr="00F605C1" w:rsidRDefault="002418B2" w:rsidP="0030505D">
            <w:pPr>
              <w:pStyle w:val="Tabletext"/>
              <w:keepLines/>
              <w:jc w:val="left"/>
              <w:rPr>
                <w:sz w:val="18"/>
                <w:szCs w:val="18"/>
                <w:lang w:val="es-ES_tradnl" w:eastAsia="ja-JP"/>
              </w:rPr>
            </w:pPr>
            <w:r w:rsidRPr="00F605C1">
              <w:rPr>
                <w:sz w:val="18"/>
                <w:szCs w:val="18"/>
                <w:lang w:val="es-ES_tradnl" w:eastAsia="ja-JP"/>
              </w:rPr>
              <w:t xml:space="preserve">onid </w:t>
            </w:r>
          </w:p>
          <w:p w14:paraId="259905F1" w14:textId="77777777" w:rsidR="002418B2" w:rsidRPr="00F605C1" w:rsidRDefault="002418B2" w:rsidP="0030505D">
            <w:pPr>
              <w:pStyle w:val="Tabletext"/>
              <w:keepLines/>
              <w:jc w:val="left"/>
              <w:rPr>
                <w:sz w:val="18"/>
                <w:szCs w:val="18"/>
                <w:lang w:val="es-ES_tradnl" w:eastAsia="ja-JP"/>
              </w:rPr>
            </w:pPr>
            <w:r w:rsidRPr="00F605C1">
              <w:rPr>
                <w:sz w:val="18"/>
                <w:szCs w:val="18"/>
                <w:lang w:val="es-ES_tradnl" w:eastAsia="ja-JP"/>
              </w:rPr>
              <w:t xml:space="preserve">tsid </w:t>
            </w:r>
          </w:p>
          <w:p w14:paraId="7A85C5A7" w14:textId="77777777" w:rsidR="002418B2" w:rsidRPr="00F605C1" w:rsidRDefault="002418B2" w:rsidP="0030505D">
            <w:pPr>
              <w:pStyle w:val="Tabletext"/>
              <w:keepLines/>
              <w:jc w:val="left"/>
              <w:rPr>
                <w:sz w:val="18"/>
                <w:szCs w:val="18"/>
                <w:lang w:val="es-ES_tradnl" w:eastAsia="ja-JP"/>
              </w:rPr>
            </w:pPr>
            <w:r w:rsidRPr="00F605C1">
              <w:rPr>
                <w:sz w:val="18"/>
                <w:szCs w:val="18"/>
                <w:lang w:val="es-ES_tradnl" w:eastAsia="ja-JP"/>
              </w:rPr>
              <w:t>sid</w:t>
            </w:r>
          </w:p>
        </w:tc>
        <w:tc>
          <w:tcPr>
            <w:tcW w:w="1269" w:type="dxa"/>
          </w:tcPr>
          <w:p w14:paraId="78FC8AB8" w14:textId="77777777" w:rsidR="002418B2" w:rsidRPr="00F605C1" w:rsidRDefault="002418B2" w:rsidP="0030505D">
            <w:pPr>
              <w:pStyle w:val="Tabletext"/>
              <w:keepLines/>
              <w:jc w:val="left"/>
              <w:rPr>
                <w:rFonts w:eastAsia="Malgun Gothic"/>
                <w:sz w:val="18"/>
                <w:szCs w:val="18"/>
                <w:lang w:val="es-ES_tradnl" w:eastAsia="ko-KR"/>
              </w:rPr>
            </w:pPr>
            <w:r w:rsidRPr="00F605C1">
              <w:rPr>
                <w:rFonts w:eastAsia="Malgun Gothic"/>
                <w:sz w:val="18"/>
                <w:szCs w:val="18"/>
                <w:lang w:val="es-ES_tradnl" w:eastAsia="ko-KR"/>
              </w:rPr>
              <w:t>Channel</w:t>
            </w:r>
          </w:p>
        </w:tc>
        <w:tc>
          <w:tcPr>
            <w:tcW w:w="1532" w:type="dxa"/>
          </w:tcPr>
          <w:p w14:paraId="0B629E6C" w14:textId="77777777" w:rsidR="002418B2" w:rsidRPr="00F605C1" w:rsidRDefault="002418B2" w:rsidP="0030505D">
            <w:pPr>
              <w:pStyle w:val="Tabletext"/>
              <w:keepLines/>
              <w:jc w:val="left"/>
              <w:rPr>
                <w:rFonts w:eastAsia="Malgun Gothic"/>
                <w:sz w:val="18"/>
                <w:szCs w:val="18"/>
                <w:lang w:val="es-ES_tradnl" w:eastAsia="ko-KR"/>
              </w:rPr>
            </w:pPr>
            <w:r w:rsidRPr="00F605C1">
              <w:rPr>
                <w:rFonts w:eastAsia="Malgun Gothic"/>
                <w:sz w:val="18"/>
                <w:szCs w:val="18"/>
                <w:lang w:val="es-ES_tradnl" w:eastAsia="ko-KR"/>
              </w:rPr>
              <w:t>number</w:t>
            </w:r>
          </w:p>
          <w:p w14:paraId="61644629" w14:textId="77777777" w:rsidR="002418B2" w:rsidRPr="00F605C1" w:rsidRDefault="002418B2" w:rsidP="0030505D">
            <w:pPr>
              <w:pStyle w:val="Tabletext"/>
              <w:keepLines/>
              <w:jc w:val="left"/>
              <w:rPr>
                <w:sz w:val="18"/>
                <w:szCs w:val="18"/>
                <w:lang w:val="es-ES_tradnl" w:eastAsia="ja-JP"/>
              </w:rPr>
            </w:pPr>
            <w:r w:rsidRPr="00F605C1">
              <w:rPr>
                <w:rFonts w:eastAsia="Malgun Gothic"/>
                <w:sz w:val="18"/>
                <w:szCs w:val="18"/>
                <w:lang w:val="es-ES_tradnl" w:eastAsia="ko-KR"/>
              </w:rPr>
              <w:t>type</w:t>
            </w:r>
          </w:p>
        </w:tc>
        <w:tc>
          <w:tcPr>
            <w:tcW w:w="2401" w:type="dxa"/>
          </w:tcPr>
          <w:p w14:paraId="5EE4842F" w14:textId="77777777" w:rsidR="002418B2" w:rsidRPr="002418B2" w:rsidRDefault="002418B2" w:rsidP="0030505D">
            <w:pPr>
              <w:pStyle w:val="Tabletext"/>
              <w:keepLines/>
              <w:spacing w:before="0" w:after="0"/>
              <w:jc w:val="left"/>
              <w:rPr>
                <w:rFonts w:eastAsia="Malgun Gothic"/>
                <w:sz w:val="18"/>
                <w:szCs w:val="18"/>
                <w:lang w:eastAsia="ko-KR"/>
              </w:rPr>
            </w:pPr>
            <w:r w:rsidRPr="002418B2">
              <w:rPr>
                <w:rFonts w:eastAsia="Malgun Gothic"/>
                <w:sz w:val="18"/>
                <w:szCs w:val="18"/>
                <w:lang w:eastAsia="ko-KR"/>
              </w:rPr>
              <w:t>http(s)://&lt;host&gt;/dtv/current-service GET</w:t>
            </w:r>
          </w:p>
          <w:p w14:paraId="7FAFF17C" w14:textId="77777777" w:rsidR="002418B2" w:rsidRPr="002418B2" w:rsidRDefault="002418B2" w:rsidP="0030505D">
            <w:pPr>
              <w:pStyle w:val="Tabletext"/>
              <w:keepLines/>
              <w:spacing w:after="0"/>
              <w:jc w:val="left"/>
              <w:rPr>
                <w:rFonts w:eastAsia="Malgun Gothic"/>
                <w:sz w:val="18"/>
                <w:szCs w:val="18"/>
                <w:lang w:eastAsia="ko-KR"/>
              </w:rPr>
            </w:pPr>
            <w:r w:rsidRPr="002418B2">
              <w:rPr>
                <w:rFonts w:eastAsia="Malgun Gothic"/>
                <w:sz w:val="18"/>
                <w:szCs w:val="18"/>
                <w:lang w:eastAsia="ko-KR"/>
              </w:rPr>
              <w:t>{</w:t>
            </w:r>
            <w:r w:rsidRPr="002418B2">
              <w:rPr>
                <w:sz w:val="18"/>
                <w:szCs w:val="18"/>
                <w:lang w:eastAsia="ko-KR"/>
              </w:rPr>
              <w:t xml:space="preserve"> </w:t>
            </w:r>
            <w:r w:rsidRPr="002418B2">
              <w:rPr>
                <w:rFonts w:eastAsia="Malgun Gothic"/>
                <w:bCs/>
                <w:sz w:val="18"/>
                <w:szCs w:val="18"/>
                <w:lang w:eastAsia="ko-KR"/>
              </w:rPr>
              <w:t>serviceContextId</w:t>
            </w:r>
            <w:r w:rsidRPr="002418B2">
              <w:rPr>
                <w:rFonts w:eastAsia="Malgun Gothic"/>
                <w:sz w:val="18"/>
                <w:szCs w:val="18"/>
                <w:lang w:eastAsia="ko-KR"/>
              </w:rPr>
              <w:t xml:space="preserve">, </w:t>
            </w:r>
            <w:r w:rsidRPr="002418B2">
              <w:rPr>
                <w:rFonts w:eastAsia="Malgun Gothic"/>
                <w:bCs/>
                <w:sz w:val="18"/>
                <w:szCs w:val="18"/>
                <w:lang w:eastAsia="ko-KR"/>
              </w:rPr>
              <w:t>serviceName</w:t>
            </w:r>
            <w:r w:rsidRPr="002418B2">
              <w:rPr>
                <w:rFonts w:eastAsia="Malgun Gothic"/>
                <w:sz w:val="18"/>
                <w:szCs w:val="18"/>
                <w:lang w:eastAsia="ko-KR"/>
              </w:rPr>
              <w:t xml:space="preserve">, </w:t>
            </w:r>
            <w:r w:rsidRPr="002418B2">
              <w:rPr>
                <w:rFonts w:eastAsia="Malgun Gothic"/>
                <w:bCs/>
                <w:sz w:val="18"/>
                <w:szCs w:val="18"/>
                <w:lang w:eastAsia="ko-KR"/>
              </w:rPr>
              <w:t>transportStreamId</w:t>
            </w:r>
            <w:r w:rsidRPr="002418B2">
              <w:rPr>
                <w:rFonts w:eastAsia="Malgun Gothic"/>
                <w:sz w:val="18"/>
                <w:szCs w:val="18"/>
                <w:lang w:eastAsia="ko-KR"/>
              </w:rPr>
              <w:t xml:space="preserve">, </w:t>
            </w:r>
            <w:r w:rsidRPr="002418B2">
              <w:rPr>
                <w:rFonts w:eastAsia="Malgun Gothic"/>
                <w:bCs/>
                <w:sz w:val="18"/>
                <w:szCs w:val="18"/>
                <w:lang w:eastAsia="ko-KR"/>
              </w:rPr>
              <w:t>originalNetworkId</w:t>
            </w:r>
            <w:r w:rsidRPr="002418B2">
              <w:rPr>
                <w:rFonts w:eastAsia="Malgun Gothic"/>
                <w:sz w:val="18"/>
                <w:szCs w:val="18"/>
                <w:lang w:eastAsia="ko-KR"/>
              </w:rPr>
              <w:t>, serviceId }</w:t>
            </w:r>
          </w:p>
        </w:tc>
      </w:tr>
      <w:tr w:rsidR="002418B2" w:rsidRPr="0067475E" w14:paraId="7EAA0A33" w14:textId="77777777" w:rsidTr="0030505D">
        <w:trPr>
          <w:cantSplit/>
          <w:jc w:val="center"/>
        </w:trPr>
        <w:tc>
          <w:tcPr>
            <w:tcW w:w="1413" w:type="dxa"/>
            <w:vAlign w:val="center"/>
          </w:tcPr>
          <w:p w14:paraId="1CD84AE4" w14:textId="77777777" w:rsidR="002418B2" w:rsidRPr="00F605C1" w:rsidRDefault="002418B2" w:rsidP="0030505D">
            <w:pPr>
              <w:pStyle w:val="Tabletext"/>
              <w:keepLines/>
              <w:jc w:val="center"/>
              <w:rPr>
                <w:b/>
                <w:sz w:val="18"/>
                <w:szCs w:val="18"/>
                <w:lang w:val="es-ES_tradnl" w:eastAsia="ja-JP"/>
              </w:rPr>
            </w:pPr>
            <w:r w:rsidRPr="00F605C1">
              <w:rPr>
                <w:b/>
                <w:sz w:val="18"/>
                <w:szCs w:val="18"/>
                <w:lang w:val="es-ES_tradnl" w:eastAsia="ja-JP"/>
              </w:rPr>
              <w:t xml:space="preserve">Interfaz para una lista de canales disponible </w:t>
            </w:r>
          </w:p>
        </w:tc>
        <w:tc>
          <w:tcPr>
            <w:tcW w:w="4252" w:type="dxa"/>
            <w:gridSpan w:val="2"/>
          </w:tcPr>
          <w:p w14:paraId="30BDCA6C" w14:textId="77777777" w:rsidR="002418B2" w:rsidRPr="00F605C1" w:rsidRDefault="002418B2" w:rsidP="0030505D">
            <w:pPr>
              <w:pStyle w:val="Tabletext"/>
              <w:keepLines/>
              <w:jc w:val="left"/>
              <w:rPr>
                <w:sz w:val="18"/>
                <w:szCs w:val="18"/>
                <w:lang w:val="es-ES_tradnl" w:eastAsia="ja-JP"/>
              </w:rPr>
            </w:pPr>
            <w:r w:rsidRPr="00F605C1">
              <w:rPr>
                <w:sz w:val="18"/>
                <w:szCs w:val="18"/>
                <w:lang w:val="es-ES_tradnl" w:eastAsia="ja-JP"/>
              </w:rPr>
              <w:t>La lista de canales disponibles puede obtenerse mediante una consulta a un servidor.</w:t>
            </w:r>
          </w:p>
        </w:tc>
        <w:tc>
          <w:tcPr>
            <w:tcW w:w="1905" w:type="dxa"/>
          </w:tcPr>
          <w:p w14:paraId="7C0B508C" w14:textId="77777777" w:rsidR="002418B2" w:rsidRPr="00F605C1" w:rsidRDefault="002418B2" w:rsidP="0030505D">
            <w:pPr>
              <w:pStyle w:val="Tabletext"/>
              <w:keepLines/>
              <w:jc w:val="left"/>
              <w:rPr>
                <w:rFonts w:eastAsia="Malgun Gothic"/>
                <w:sz w:val="18"/>
                <w:szCs w:val="18"/>
                <w:lang w:val="es-ES_tradnl" w:eastAsia="ko-KR"/>
              </w:rPr>
            </w:pPr>
            <w:r w:rsidRPr="00F605C1">
              <w:rPr>
                <w:rFonts w:eastAsia="Malgun Gothic"/>
                <w:sz w:val="18"/>
                <w:szCs w:val="18"/>
                <w:lang w:val="es-ES_tradnl" w:eastAsia="ko-KR"/>
              </w:rPr>
              <w:t>ChannelList</w:t>
            </w:r>
          </w:p>
        </w:tc>
        <w:tc>
          <w:tcPr>
            <w:tcW w:w="1687" w:type="dxa"/>
          </w:tcPr>
          <w:p w14:paraId="591DF75B" w14:textId="77777777" w:rsidR="002418B2" w:rsidRPr="00F605C1" w:rsidRDefault="002418B2" w:rsidP="0030505D">
            <w:pPr>
              <w:pStyle w:val="Tabletext"/>
              <w:keepLines/>
              <w:jc w:val="left"/>
              <w:rPr>
                <w:rFonts w:eastAsia="Malgun Gothic"/>
                <w:sz w:val="18"/>
                <w:szCs w:val="18"/>
                <w:lang w:val="es-ES_tradnl" w:eastAsia="ko-KR"/>
              </w:rPr>
            </w:pPr>
            <w:r w:rsidRPr="00F605C1">
              <w:rPr>
                <w:rFonts w:eastAsia="Malgun Gothic"/>
                <w:sz w:val="18"/>
                <w:szCs w:val="18"/>
                <w:lang w:val="es-ES_tradnl" w:eastAsia="ko-KR"/>
              </w:rPr>
              <w:t>getChannel()</w:t>
            </w:r>
          </w:p>
        </w:tc>
        <w:tc>
          <w:tcPr>
            <w:tcW w:w="1269" w:type="dxa"/>
          </w:tcPr>
          <w:p w14:paraId="6DA7387F" w14:textId="77777777" w:rsidR="002418B2" w:rsidRPr="00F605C1" w:rsidRDefault="002418B2" w:rsidP="0030505D">
            <w:pPr>
              <w:pStyle w:val="Tabletext"/>
              <w:keepLines/>
              <w:jc w:val="left"/>
              <w:rPr>
                <w:rFonts w:eastAsia="Malgun Gothic"/>
                <w:sz w:val="18"/>
                <w:szCs w:val="18"/>
                <w:lang w:val="es-ES_tradnl" w:eastAsia="ko-KR"/>
              </w:rPr>
            </w:pPr>
            <w:r w:rsidRPr="00F605C1">
              <w:rPr>
                <w:rFonts w:eastAsia="Malgun Gothic"/>
                <w:sz w:val="18"/>
                <w:szCs w:val="18"/>
                <w:lang w:val="es-ES_tradnl" w:eastAsia="ko-KR"/>
              </w:rPr>
              <w:t>ChannelList</w:t>
            </w:r>
          </w:p>
        </w:tc>
        <w:tc>
          <w:tcPr>
            <w:tcW w:w="1532" w:type="dxa"/>
          </w:tcPr>
          <w:p w14:paraId="432F4331" w14:textId="77777777" w:rsidR="002418B2" w:rsidRPr="00F605C1" w:rsidRDefault="002418B2" w:rsidP="0030505D">
            <w:pPr>
              <w:pStyle w:val="Tabletext"/>
              <w:keepLines/>
              <w:jc w:val="left"/>
              <w:rPr>
                <w:rFonts w:eastAsia="Malgun Gothic"/>
                <w:sz w:val="18"/>
                <w:szCs w:val="18"/>
                <w:lang w:val="es-ES_tradnl" w:eastAsia="ko-KR"/>
              </w:rPr>
            </w:pPr>
            <w:r w:rsidRPr="00F605C1">
              <w:rPr>
                <w:rFonts w:eastAsia="Malgun Gothic"/>
                <w:sz w:val="18"/>
                <w:szCs w:val="18"/>
                <w:lang w:val="es-ES_tradnl" w:eastAsia="ko-KR"/>
              </w:rPr>
              <w:t>item()</w:t>
            </w:r>
          </w:p>
        </w:tc>
        <w:tc>
          <w:tcPr>
            <w:tcW w:w="2401" w:type="dxa"/>
          </w:tcPr>
          <w:p w14:paraId="07318DBD" w14:textId="77777777" w:rsidR="002418B2" w:rsidRPr="002418B2" w:rsidRDefault="002418B2" w:rsidP="0030505D">
            <w:pPr>
              <w:pStyle w:val="Tabletext"/>
              <w:keepLines/>
              <w:spacing w:before="0" w:after="0"/>
              <w:jc w:val="left"/>
              <w:rPr>
                <w:rFonts w:eastAsia="Malgun Gothic"/>
                <w:sz w:val="18"/>
                <w:szCs w:val="18"/>
                <w:lang w:eastAsia="ko-KR"/>
              </w:rPr>
            </w:pPr>
            <w:r w:rsidRPr="002418B2">
              <w:rPr>
                <w:rFonts w:eastAsia="Malgun Gothic"/>
                <w:sz w:val="18"/>
                <w:szCs w:val="18"/>
                <w:lang w:eastAsia="ko-KR"/>
              </w:rPr>
              <w:t>http(s)://&lt;host&gt;/dtv/service-list GET</w:t>
            </w:r>
          </w:p>
          <w:p w14:paraId="13174475" w14:textId="77777777" w:rsidR="002418B2" w:rsidRPr="002418B2" w:rsidRDefault="002418B2" w:rsidP="0030505D">
            <w:pPr>
              <w:pStyle w:val="Tabletext"/>
              <w:keepLines/>
              <w:spacing w:after="0"/>
              <w:jc w:val="left"/>
              <w:rPr>
                <w:rFonts w:eastAsia="Malgun Gothic"/>
                <w:sz w:val="18"/>
                <w:szCs w:val="18"/>
                <w:lang w:eastAsia="ko-KR"/>
              </w:rPr>
            </w:pPr>
            <w:r w:rsidRPr="002418B2">
              <w:rPr>
                <w:rFonts w:eastAsia="Malgun Gothic"/>
                <w:sz w:val="18"/>
                <w:szCs w:val="18"/>
                <w:lang w:eastAsia="ko-KR"/>
              </w:rPr>
              <w:t>{ {</w:t>
            </w:r>
            <w:r w:rsidRPr="002418B2">
              <w:rPr>
                <w:sz w:val="18"/>
                <w:szCs w:val="18"/>
                <w:lang w:eastAsia="ko-KR"/>
              </w:rPr>
              <w:t xml:space="preserve"> </w:t>
            </w:r>
            <w:r w:rsidRPr="002418B2">
              <w:rPr>
                <w:rFonts w:eastAsia="Malgun Gothic"/>
                <w:bCs/>
                <w:sz w:val="18"/>
                <w:szCs w:val="18"/>
                <w:lang w:eastAsia="ko-KR"/>
              </w:rPr>
              <w:t>serviceContextId</w:t>
            </w:r>
            <w:r w:rsidRPr="002418B2">
              <w:rPr>
                <w:rFonts w:eastAsia="Malgun Gothic"/>
                <w:sz w:val="18"/>
                <w:szCs w:val="18"/>
                <w:lang w:eastAsia="ko-KR"/>
              </w:rPr>
              <w:t xml:space="preserve">, </w:t>
            </w:r>
            <w:r w:rsidRPr="002418B2">
              <w:rPr>
                <w:rFonts w:eastAsia="Malgun Gothic"/>
                <w:bCs/>
                <w:sz w:val="18"/>
                <w:szCs w:val="18"/>
                <w:lang w:eastAsia="ko-KR"/>
              </w:rPr>
              <w:t>serviceName</w:t>
            </w:r>
            <w:r w:rsidRPr="002418B2">
              <w:rPr>
                <w:rFonts w:eastAsia="Malgun Gothic"/>
                <w:sz w:val="18"/>
                <w:szCs w:val="18"/>
                <w:lang w:eastAsia="ko-KR"/>
              </w:rPr>
              <w:t xml:space="preserve">, </w:t>
            </w:r>
            <w:r w:rsidRPr="002418B2">
              <w:rPr>
                <w:rFonts w:eastAsia="Malgun Gothic"/>
                <w:bCs/>
                <w:sz w:val="18"/>
                <w:szCs w:val="18"/>
                <w:lang w:eastAsia="ko-KR"/>
              </w:rPr>
              <w:t>transportStreamId</w:t>
            </w:r>
            <w:r w:rsidRPr="002418B2">
              <w:rPr>
                <w:rFonts w:eastAsia="Malgun Gothic"/>
                <w:sz w:val="18"/>
                <w:szCs w:val="18"/>
                <w:lang w:eastAsia="ko-KR"/>
              </w:rPr>
              <w:t xml:space="preserve">, </w:t>
            </w:r>
            <w:r w:rsidRPr="002418B2">
              <w:rPr>
                <w:rFonts w:eastAsia="Malgun Gothic"/>
                <w:bCs/>
                <w:sz w:val="18"/>
                <w:szCs w:val="18"/>
                <w:lang w:eastAsia="ko-KR"/>
              </w:rPr>
              <w:t>originalNetworkId</w:t>
            </w:r>
            <w:r w:rsidRPr="002418B2">
              <w:rPr>
                <w:rFonts w:eastAsia="Malgun Gothic"/>
                <w:sz w:val="18"/>
                <w:szCs w:val="18"/>
                <w:lang w:eastAsia="ko-KR"/>
              </w:rPr>
              <w:t>, serviceId }, ...}</w:t>
            </w:r>
          </w:p>
        </w:tc>
      </w:tr>
      <w:tr w:rsidR="002418B2" w:rsidRPr="0067475E" w14:paraId="0155ACC5" w14:textId="77777777" w:rsidTr="0030505D">
        <w:trPr>
          <w:cantSplit/>
          <w:jc w:val="center"/>
        </w:trPr>
        <w:tc>
          <w:tcPr>
            <w:tcW w:w="1413" w:type="dxa"/>
            <w:vMerge w:val="restart"/>
            <w:vAlign w:val="center"/>
          </w:tcPr>
          <w:p w14:paraId="5C565497" w14:textId="77777777" w:rsidR="002418B2" w:rsidRPr="00F605C1" w:rsidRDefault="002418B2" w:rsidP="0030505D">
            <w:pPr>
              <w:pStyle w:val="Tabletext"/>
              <w:keepLines/>
              <w:jc w:val="center"/>
              <w:rPr>
                <w:b/>
                <w:sz w:val="18"/>
                <w:szCs w:val="18"/>
                <w:lang w:val="es-ES_tradnl" w:eastAsia="ja-JP"/>
              </w:rPr>
            </w:pPr>
            <w:r w:rsidRPr="00F605C1">
              <w:rPr>
                <w:b/>
                <w:sz w:val="18"/>
                <w:szCs w:val="18"/>
                <w:lang w:val="es-ES_tradnl" w:eastAsia="ja-JP"/>
              </w:rPr>
              <w:t xml:space="preserve">Control de la ejecución de la aplicación </w:t>
            </w:r>
          </w:p>
        </w:tc>
        <w:tc>
          <w:tcPr>
            <w:tcW w:w="2369" w:type="dxa"/>
          </w:tcPr>
          <w:p w14:paraId="76F80DAD" w14:textId="77777777" w:rsidR="002418B2" w:rsidRPr="00F605C1" w:rsidRDefault="002418B2" w:rsidP="0030505D">
            <w:pPr>
              <w:pStyle w:val="Tabletext"/>
              <w:keepLines/>
              <w:jc w:val="left"/>
              <w:rPr>
                <w:sz w:val="18"/>
                <w:szCs w:val="18"/>
                <w:lang w:val="es-ES_tradnl" w:eastAsia="ja-JP"/>
              </w:rPr>
            </w:pPr>
            <w:r w:rsidRPr="00F605C1">
              <w:rPr>
                <w:sz w:val="18"/>
                <w:szCs w:val="18"/>
                <w:lang w:val="es-ES_tradnl" w:eastAsia="ja-JP"/>
              </w:rPr>
              <w:t>NavigatorApplicatonManager</w:t>
            </w:r>
          </w:p>
        </w:tc>
        <w:tc>
          <w:tcPr>
            <w:tcW w:w="1883" w:type="dxa"/>
          </w:tcPr>
          <w:p w14:paraId="2531AA79" w14:textId="77777777" w:rsidR="002418B2" w:rsidRPr="00F605C1" w:rsidRDefault="002418B2" w:rsidP="0030505D">
            <w:pPr>
              <w:pStyle w:val="Tabletext"/>
              <w:keepLines/>
              <w:jc w:val="left"/>
              <w:rPr>
                <w:sz w:val="18"/>
                <w:szCs w:val="18"/>
                <w:lang w:val="es-ES_tradnl" w:eastAsia="ja-JP"/>
              </w:rPr>
            </w:pPr>
            <w:r w:rsidRPr="00F605C1">
              <w:rPr>
                <w:sz w:val="18"/>
                <w:szCs w:val="18"/>
                <w:lang w:val="es-ES_tradnl" w:eastAsia="ja-JP"/>
              </w:rPr>
              <w:t>getOwnerApplication()</w:t>
            </w:r>
          </w:p>
        </w:tc>
        <w:tc>
          <w:tcPr>
            <w:tcW w:w="1905" w:type="dxa"/>
          </w:tcPr>
          <w:p w14:paraId="7D65AAE9" w14:textId="77777777" w:rsidR="002418B2" w:rsidRPr="00F605C1" w:rsidRDefault="002418B2" w:rsidP="0030505D">
            <w:pPr>
              <w:pStyle w:val="Tabletext"/>
              <w:keepLines/>
              <w:jc w:val="left"/>
              <w:rPr>
                <w:sz w:val="18"/>
                <w:szCs w:val="18"/>
                <w:lang w:val="es-ES_tradnl" w:eastAsia="ja-JP"/>
              </w:rPr>
            </w:pPr>
            <w:r w:rsidRPr="00F605C1">
              <w:rPr>
                <w:sz w:val="18"/>
                <w:szCs w:val="18"/>
                <w:lang w:val="es-ES_tradnl" w:eastAsia="ja-JP"/>
              </w:rPr>
              <w:t>oipfApplicationManager</w:t>
            </w:r>
          </w:p>
        </w:tc>
        <w:tc>
          <w:tcPr>
            <w:tcW w:w="1687" w:type="dxa"/>
          </w:tcPr>
          <w:p w14:paraId="405AAD5F" w14:textId="77777777" w:rsidR="002418B2" w:rsidRPr="00F605C1" w:rsidRDefault="002418B2" w:rsidP="0030505D">
            <w:pPr>
              <w:pStyle w:val="Tabletext"/>
              <w:keepLines/>
              <w:jc w:val="left"/>
              <w:rPr>
                <w:sz w:val="18"/>
                <w:szCs w:val="18"/>
                <w:lang w:val="es-ES_tradnl" w:eastAsia="ja-JP"/>
              </w:rPr>
            </w:pPr>
            <w:r w:rsidRPr="00F605C1">
              <w:rPr>
                <w:sz w:val="18"/>
                <w:szCs w:val="18"/>
                <w:lang w:val="es-ES_tradnl" w:eastAsia="ja-JP"/>
              </w:rPr>
              <w:t>getOwnerApplication()</w:t>
            </w:r>
          </w:p>
        </w:tc>
        <w:tc>
          <w:tcPr>
            <w:tcW w:w="1269" w:type="dxa"/>
          </w:tcPr>
          <w:p w14:paraId="71B9F1BF" w14:textId="77777777" w:rsidR="002418B2" w:rsidRPr="00F605C1" w:rsidRDefault="002418B2" w:rsidP="0030505D">
            <w:pPr>
              <w:pStyle w:val="Tabletext"/>
              <w:keepLines/>
              <w:jc w:val="left"/>
              <w:rPr>
                <w:rFonts w:eastAsia="Malgun Gothic"/>
                <w:sz w:val="18"/>
                <w:szCs w:val="18"/>
                <w:lang w:val="es-ES_tradnl" w:eastAsia="ko-KR"/>
              </w:rPr>
            </w:pPr>
            <w:r w:rsidRPr="00F605C1">
              <w:rPr>
                <w:rFonts w:eastAsia="Malgun Gothic"/>
                <w:sz w:val="18"/>
                <w:szCs w:val="18"/>
                <w:lang w:val="es-ES_tradnl" w:eastAsia="ko-KR"/>
              </w:rPr>
              <w:t>ApplicationManager</w:t>
            </w:r>
          </w:p>
        </w:tc>
        <w:tc>
          <w:tcPr>
            <w:tcW w:w="1532" w:type="dxa"/>
          </w:tcPr>
          <w:p w14:paraId="057C1D3C" w14:textId="77777777" w:rsidR="002418B2" w:rsidRPr="00F605C1" w:rsidRDefault="002418B2" w:rsidP="0030505D">
            <w:pPr>
              <w:pStyle w:val="Tabletext"/>
              <w:keepLines/>
              <w:jc w:val="left"/>
              <w:rPr>
                <w:sz w:val="18"/>
                <w:szCs w:val="18"/>
                <w:lang w:val="es-ES_tradnl" w:eastAsia="ja-JP"/>
              </w:rPr>
            </w:pPr>
            <w:r w:rsidRPr="00F605C1">
              <w:rPr>
                <w:rFonts w:eastAsia="Malgun Gothic"/>
                <w:sz w:val="18"/>
                <w:szCs w:val="18"/>
                <w:lang w:val="es-ES_tradnl" w:eastAsia="ko-KR"/>
              </w:rPr>
              <w:t>tvExt.application.appmgr</w:t>
            </w:r>
          </w:p>
        </w:tc>
        <w:tc>
          <w:tcPr>
            <w:tcW w:w="2401" w:type="dxa"/>
          </w:tcPr>
          <w:p w14:paraId="057A2931" w14:textId="77777777" w:rsidR="002418B2" w:rsidRPr="002418B2" w:rsidRDefault="002418B2" w:rsidP="0030505D">
            <w:pPr>
              <w:pStyle w:val="Tabletext"/>
              <w:keepLines/>
              <w:spacing w:after="0"/>
              <w:jc w:val="left"/>
              <w:rPr>
                <w:rFonts w:eastAsia="Malgun Gothic"/>
                <w:sz w:val="18"/>
                <w:szCs w:val="18"/>
                <w:lang w:eastAsia="ko-KR"/>
              </w:rPr>
            </w:pPr>
            <w:r w:rsidRPr="002418B2">
              <w:rPr>
                <w:rFonts w:eastAsia="Malgun Gothic"/>
                <w:sz w:val="18"/>
                <w:szCs w:val="18"/>
                <w:lang w:eastAsia="ko-KR"/>
              </w:rPr>
              <w:t>http(s)://&lt;host&gt;/dtv/&lt;service-context-id&gt;/apps GET</w:t>
            </w:r>
          </w:p>
          <w:p w14:paraId="3A8AFE97" w14:textId="77777777" w:rsidR="002418B2" w:rsidRPr="002418B2" w:rsidRDefault="002418B2" w:rsidP="0030505D">
            <w:pPr>
              <w:pStyle w:val="Tabletext"/>
              <w:keepLines/>
              <w:jc w:val="left"/>
              <w:rPr>
                <w:rFonts w:eastAsia="Malgun Gothic"/>
                <w:sz w:val="18"/>
                <w:szCs w:val="18"/>
                <w:lang w:eastAsia="ko-KR"/>
              </w:rPr>
            </w:pPr>
            <w:r w:rsidRPr="002418B2">
              <w:rPr>
                <w:rFonts w:eastAsia="Malgun Gothic"/>
                <w:sz w:val="18"/>
                <w:szCs w:val="18"/>
                <w:lang w:eastAsia="ko-KR"/>
              </w:rPr>
              <w:t>{ { appid, name, type, controlCode, state, entryPoint }, ... }</w:t>
            </w:r>
          </w:p>
        </w:tc>
      </w:tr>
      <w:tr w:rsidR="002418B2" w:rsidRPr="0067475E" w14:paraId="74618FE0" w14:textId="77777777" w:rsidTr="0030505D">
        <w:trPr>
          <w:cantSplit/>
          <w:jc w:val="center"/>
        </w:trPr>
        <w:tc>
          <w:tcPr>
            <w:tcW w:w="1413" w:type="dxa"/>
            <w:vMerge/>
            <w:vAlign w:val="center"/>
          </w:tcPr>
          <w:p w14:paraId="4ED1A0BC" w14:textId="77777777" w:rsidR="002418B2" w:rsidRPr="002418B2" w:rsidRDefault="002418B2" w:rsidP="0030505D">
            <w:pPr>
              <w:pStyle w:val="Tabletext"/>
              <w:keepNext/>
              <w:keepLines/>
              <w:jc w:val="center"/>
              <w:rPr>
                <w:b/>
                <w:sz w:val="18"/>
                <w:szCs w:val="18"/>
                <w:lang w:eastAsia="ja-JP"/>
              </w:rPr>
            </w:pPr>
          </w:p>
        </w:tc>
        <w:tc>
          <w:tcPr>
            <w:tcW w:w="2369" w:type="dxa"/>
            <w:vMerge w:val="restart"/>
          </w:tcPr>
          <w:p w14:paraId="5B103BB7"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 xml:space="preserve">Application </w:t>
            </w:r>
          </w:p>
        </w:tc>
        <w:tc>
          <w:tcPr>
            <w:tcW w:w="1883" w:type="dxa"/>
          </w:tcPr>
          <w:p w14:paraId="18CFC49C"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replaceApplication()</w:t>
            </w:r>
          </w:p>
          <w:p w14:paraId="75B64213"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destroyApplication()</w:t>
            </w:r>
          </w:p>
        </w:tc>
        <w:tc>
          <w:tcPr>
            <w:tcW w:w="1905" w:type="dxa"/>
          </w:tcPr>
          <w:p w14:paraId="6C11D5F3"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oipfApplication</w:t>
            </w:r>
          </w:p>
        </w:tc>
        <w:tc>
          <w:tcPr>
            <w:tcW w:w="1687" w:type="dxa"/>
          </w:tcPr>
          <w:p w14:paraId="0349BFA5"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createApplication()</w:t>
            </w:r>
          </w:p>
          <w:p w14:paraId="3F49D3DD"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destroyApplication()</w:t>
            </w:r>
          </w:p>
        </w:tc>
        <w:tc>
          <w:tcPr>
            <w:tcW w:w="1269" w:type="dxa"/>
          </w:tcPr>
          <w:p w14:paraId="0E51A49A" w14:textId="77777777" w:rsidR="002418B2" w:rsidRPr="00F605C1" w:rsidRDefault="002418B2" w:rsidP="0030505D">
            <w:pPr>
              <w:pStyle w:val="Tabletext"/>
              <w:keepNext/>
              <w:keepLines/>
              <w:jc w:val="left"/>
              <w:rPr>
                <w:rFonts w:eastAsia="Malgun Gothic"/>
                <w:sz w:val="18"/>
                <w:szCs w:val="18"/>
                <w:lang w:val="es-ES_tradnl" w:eastAsia="ko-KR"/>
              </w:rPr>
            </w:pPr>
            <w:r w:rsidRPr="00F605C1">
              <w:rPr>
                <w:rFonts w:eastAsia="Malgun Gothic"/>
                <w:sz w:val="18"/>
                <w:szCs w:val="18"/>
                <w:lang w:val="es-ES_tradnl" w:eastAsia="ko-KR"/>
              </w:rPr>
              <w:t>ApplicationManager</w:t>
            </w:r>
          </w:p>
        </w:tc>
        <w:tc>
          <w:tcPr>
            <w:tcW w:w="1532" w:type="dxa"/>
          </w:tcPr>
          <w:p w14:paraId="6D244DDB" w14:textId="77777777" w:rsidR="002418B2" w:rsidRPr="00F605C1" w:rsidRDefault="002418B2" w:rsidP="0030505D">
            <w:pPr>
              <w:pStyle w:val="Tabletext"/>
              <w:keepNext/>
              <w:keepLines/>
              <w:jc w:val="left"/>
              <w:rPr>
                <w:rFonts w:eastAsia="Malgun Gothic"/>
                <w:sz w:val="18"/>
                <w:szCs w:val="18"/>
                <w:lang w:val="es-ES_tradnl" w:eastAsia="ko-KR"/>
              </w:rPr>
            </w:pPr>
            <w:r w:rsidRPr="00F605C1">
              <w:rPr>
                <w:rFonts w:eastAsia="Malgun Gothic"/>
                <w:sz w:val="18"/>
                <w:szCs w:val="18"/>
                <w:lang w:val="es-ES_tradnl" w:eastAsia="ko-KR"/>
              </w:rPr>
              <w:t>createApplication()</w:t>
            </w:r>
          </w:p>
          <w:p w14:paraId="24CBC751" w14:textId="77777777" w:rsidR="002418B2" w:rsidRPr="00F605C1" w:rsidRDefault="002418B2" w:rsidP="0030505D">
            <w:pPr>
              <w:pStyle w:val="Tabletext"/>
              <w:keepNext/>
              <w:keepLines/>
              <w:jc w:val="left"/>
              <w:rPr>
                <w:rFonts w:eastAsia="Malgun Gothic"/>
                <w:sz w:val="18"/>
                <w:szCs w:val="18"/>
                <w:lang w:val="es-ES_tradnl" w:eastAsia="ko-KR"/>
              </w:rPr>
            </w:pPr>
            <w:r w:rsidRPr="00F605C1">
              <w:rPr>
                <w:rFonts w:eastAsia="Malgun Gothic"/>
                <w:sz w:val="18"/>
                <w:szCs w:val="18"/>
                <w:lang w:val="es-ES_tradnl" w:eastAsia="ko-KR"/>
              </w:rPr>
              <w:t>destroyApplication()</w:t>
            </w:r>
          </w:p>
        </w:tc>
        <w:tc>
          <w:tcPr>
            <w:tcW w:w="2401" w:type="dxa"/>
            <w:vMerge w:val="restart"/>
          </w:tcPr>
          <w:p w14:paraId="38AA3289" w14:textId="77777777" w:rsidR="002418B2" w:rsidRPr="002418B2" w:rsidRDefault="002418B2" w:rsidP="0030505D">
            <w:pPr>
              <w:pStyle w:val="Tabletext"/>
              <w:keepNext/>
              <w:keepLines/>
              <w:spacing w:after="0"/>
              <w:jc w:val="left"/>
              <w:rPr>
                <w:rFonts w:eastAsia="Malgun Gothic"/>
                <w:sz w:val="18"/>
                <w:szCs w:val="18"/>
                <w:lang w:eastAsia="ko-KR"/>
              </w:rPr>
            </w:pPr>
            <w:r w:rsidRPr="002418B2">
              <w:rPr>
                <w:rFonts w:eastAsia="Malgun Gothic"/>
                <w:sz w:val="18"/>
                <w:szCs w:val="18"/>
                <w:lang w:eastAsia="ko-KR"/>
              </w:rPr>
              <w:t>http(s)://&lt;host&gt;/dtv/current-service/apps/&lt;appid&gt; POST { action: start/stop }</w:t>
            </w:r>
          </w:p>
        </w:tc>
      </w:tr>
      <w:tr w:rsidR="002418B2" w:rsidRPr="00F605C1" w14:paraId="166066AA" w14:textId="77777777" w:rsidTr="0030505D">
        <w:trPr>
          <w:cantSplit/>
          <w:jc w:val="center"/>
        </w:trPr>
        <w:tc>
          <w:tcPr>
            <w:tcW w:w="1413" w:type="dxa"/>
            <w:vMerge/>
            <w:vAlign w:val="center"/>
          </w:tcPr>
          <w:p w14:paraId="5DD989F8" w14:textId="77777777" w:rsidR="002418B2" w:rsidRPr="002418B2" w:rsidRDefault="002418B2" w:rsidP="0030505D">
            <w:pPr>
              <w:pStyle w:val="Tabletext"/>
              <w:keepLines/>
              <w:jc w:val="center"/>
              <w:rPr>
                <w:b/>
                <w:sz w:val="18"/>
                <w:szCs w:val="18"/>
                <w:lang w:eastAsia="ja-JP"/>
              </w:rPr>
            </w:pPr>
          </w:p>
        </w:tc>
        <w:tc>
          <w:tcPr>
            <w:tcW w:w="2369" w:type="dxa"/>
            <w:vMerge/>
          </w:tcPr>
          <w:p w14:paraId="7D8EEA33" w14:textId="77777777" w:rsidR="002418B2" w:rsidRPr="002418B2" w:rsidRDefault="002418B2" w:rsidP="0030505D">
            <w:pPr>
              <w:pStyle w:val="Tabletext"/>
              <w:keepLines/>
              <w:jc w:val="left"/>
              <w:rPr>
                <w:sz w:val="18"/>
                <w:szCs w:val="18"/>
                <w:lang w:eastAsia="ja-JP"/>
              </w:rPr>
            </w:pPr>
          </w:p>
        </w:tc>
        <w:tc>
          <w:tcPr>
            <w:tcW w:w="1883" w:type="dxa"/>
          </w:tcPr>
          <w:p w14:paraId="6EBB9113" w14:textId="77777777" w:rsidR="002418B2" w:rsidRPr="002418B2" w:rsidRDefault="002418B2" w:rsidP="0030505D">
            <w:pPr>
              <w:pStyle w:val="Tabletext"/>
              <w:keepLines/>
              <w:jc w:val="left"/>
              <w:rPr>
                <w:sz w:val="18"/>
                <w:szCs w:val="18"/>
                <w:lang w:eastAsia="ja-JP"/>
              </w:rPr>
            </w:pPr>
            <w:r w:rsidRPr="002418B2">
              <w:rPr>
                <w:sz w:val="18"/>
                <w:szCs w:val="18"/>
                <w:lang w:eastAsia="ja-JP"/>
              </w:rPr>
              <w:t>visibility and/or display of style property of visible elements</w:t>
            </w:r>
          </w:p>
        </w:tc>
        <w:tc>
          <w:tcPr>
            <w:tcW w:w="1905" w:type="dxa"/>
          </w:tcPr>
          <w:p w14:paraId="2CB96B22" w14:textId="77777777" w:rsidR="002418B2" w:rsidRPr="00F605C1" w:rsidRDefault="002418B2" w:rsidP="0030505D">
            <w:pPr>
              <w:pStyle w:val="Tabletext"/>
              <w:keepLines/>
              <w:jc w:val="left"/>
              <w:rPr>
                <w:rFonts w:eastAsia="Malgun Gothic"/>
                <w:sz w:val="18"/>
                <w:szCs w:val="18"/>
                <w:lang w:val="es-ES_tradnl" w:eastAsia="ko-KR"/>
              </w:rPr>
            </w:pPr>
            <w:r w:rsidRPr="00F605C1">
              <w:rPr>
                <w:rFonts w:eastAsia="Malgun Gothic"/>
                <w:sz w:val="18"/>
                <w:szCs w:val="18"/>
                <w:lang w:val="es-ES_tradnl" w:eastAsia="ko-KR"/>
              </w:rPr>
              <w:t>Application</w:t>
            </w:r>
          </w:p>
        </w:tc>
        <w:tc>
          <w:tcPr>
            <w:tcW w:w="1687" w:type="dxa"/>
          </w:tcPr>
          <w:p w14:paraId="604FBA1C" w14:textId="77777777" w:rsidR="002418B2" w:rsidRPr="00F605C1" w:rsidRDefault="002418B2" w:rsidP="0030505D">
            <w:pPr>
              <w:pStyle w:val="Tabletext"/>
              <w:keepLines/>
              <w:jc w:val="left"/>
              <w:rPr>
                <w:rFonts w:eastAsia="Malgun Gothic"/>
                <w:sz w:val="18"/>
                <w:szCs w:val="18"/>
                <w:lang w:val="es-ES_tradnl" w:eastAsia="ko-KR"/>
              </w:rPr>
            </w:pPr>
            <w:r w:rsidRPr="00F605C1">
              <w:rPr>
                <w:rFonts w:eastAsia="Malgun Gothic"/>
                <w:sz w:val="18"/>
                <w:szCs w:val="18"/>
                <w:lang w:val="es-ES_tradnl" w:eastAsia="ko-KR"/>
              </w:rPr>
              <w:t>show()</w:t>
            </w:r>
          </w:p>
          <w:p w14:paraId="6DA3BE4D" w14:textId="77777777" w:rsidR="002418B2" w:rsidRPr="00F605C1" w:rsidRDefault="002418B2" w:rsidP="0030505D">
            <w:pPr>
              <w:pStyle w:val="Tabletext"/>
              <w:keepLines/>
              <w:jc w:val="left"/>
              <w:rPr>
                <w:rFonts w:eastAsia="Malgun Gothic"/>
                <w:sz w:val="18"/>
                <w:szCs w:val="18"/>
                <w:lang w:val="es-ES_tradnl" w:eastAsia="ko-KR"/>
              </w:rPr>
            </w:pPr>
            <w:r w:rsidRPr="00F605C1">
              <w:rPr>
                <w:rFonts w:eastAsia="Malgun Gothic"/>
                <w:sz w:val="18"/>
                <w:szCs w:val="18"/>
                <w:lang w:val="es-ES_tradnl" w:eastAsia="ko-KR"/>
              </w:rPr>
              <w:t>hide()</w:t>
            </w:r>
          </w:p>
        </w:tc>
        <w:tc>
          <w:tcPr>
            <w:tcW w:w="1269" w:type="dxa"/>
          </w:tcPr>
          <w:p w14:paraId="3DC89306" w14:textId="77777777" w:rsidR="002418B2" w:rsidRPr="00F605C1" w:rsidRDefault="002418B2" w:rsidP="0030505D">
            <w:pPr>
              <w:pStyle w:val="Tabletext"/>
              <w:keepLines/>
              <w:jc w:val="left"/>
              <w:rPr>
                <w:rFonts w:eastAsia="Malgun Gothic"/>
                <w:sz w:val="18"/>
                <w:szCs w:val="18"/>
                <w:lang w:val="es-ES_tradnl" w:eastAsia="ko-KR"/>
              </w:rPr>
            </w:pPr>
            <w:r w:rsidRPr="00F605C1">
              <w:rPr>
                <w:rFonts w:eastAsia="Malgun Gothic"/>
                <w:sz w:val="18"/>
                <w:szCs w:val="18"/>
                <w:lang w:val="es-ES_tradnl" w:eastAsia="ko-KR"/>
              </w:rPr>
              <w:t>ApplicationManager</w:t>
            </w:r>
          </w:p>
        </w:tc>
        <w:tc>
          <w:tcPr>
            <w:tcW w:w="1532" w:type="dxa"/>
          </w:tcPr>
          <w:p w14:paraId="52BD1B2E" w14:textId="77777777" w:rsidR="002418B2" w:rsidRPr="00F605C1" w:rsidRDefault="002418B2" w:rsidP="0030505D">
            <w:pPr>
              <w:pStyle w:val="Tabletext"/>
              <w:keepLines/>
              <w:jc w:val="left"/>
              <w:rPr>
                <w:rFonts w:eastAsia="Malgun Gothic"/>
                <w:sz w:val="18"/>
                <w:szCs w:val="18"/>
                <w:lang w:val="es-ES_tradnl" w:eastAsia="ko-KR"/>
              </w:rPr>
            </w:pPr>
            <w:r w:rsidRPr="00F605C1">
              <w:rPr>
                <w:rFonts w:eastAsia="Malgun Gothic"/>
                <w:sz w:val="18"/>
                <w:szCs w:val="18"/>
                <w:lang w:val="es-ES_tradnl" w:eastAsia="ko-KR"/>
              </w:rPr>
              <w:t>showApplication()</w:t>
            </w:r>
          </w:p>
          <w:p w14:paraId="3BC890EC" w14:textId="77777777" w:rsidR="002418B2" w:rsidRPr="00F605C1" w:rsidRDefault="002418B2" w:rsidP="0030505D">
            <w:pPr>
              <w:pStyle w:val="Tabletext"/>
              <w:keepLines/>
              <w:jc w:val="left"/>
              <w:rPr>
                <w:rFonts w:eastAsia="Malgun Gothic"/>
                <w:sz w:val="18"/>
                <w:szCs w:val="18"/>
                <w:lang w:val="es-ES_tradnl" w:eastAsia="ko-KR"/>
              </w:rPr>
            </w:pPr>
            <w:r w:rsidRPr="00F605C1">
              <w:rPr>
                <w:rFonts w:eastAsia="Malgun Gothic"/>
                <w:sz w:val="18"/>
                <w:szCs w:val="18"/>
                <w:lang w:val="es-ES_tradnl" w:eastAsia="ko-KR"/>
              </w:rPr>
              <w:t>hideApplication()</w:t>
            </w:r>
          </w:p>
        </w:tc>
        <w:tc>
          <w:tcPr>
            <w:tcW w:w="2401" w:type="dxa"/>
            <w:vMerge/>
          </w:tcPr>
          <w:p w14:paraId="186C8614" w14:textId="77777777" w:rsidR="002418B2" w:rsidRPr="00F605C1" w:rsidRDefault="002418B2" w:rsidP="0030505D">
            <w:pPr>
              <w:pStyle w:val="Tabletext"/>
              <w:keepLines/>
              <w:jc w:val="left"/>
              <w:rPr>
                <w:rFonts w:eastAsia="Malgun Gothic"/>
                <w:sz w:val="18"/>
                <w:szCs w:val="18"/>
                <w:lang w:val="es-ES_tradnl" w:eastAsia="ko-KR"/>
              </w:rPr>
            </w:pPr>
          </w:p>
        </w:tc>
      </w:tr>
    </w:tbl>
    <w:p w14:paraId="0B4F407B" w14:textId="77777777" w:rsidR="002418B2" w:rsidRPr="00F605C1" w:rsidRDefault="002418B2" w:rsidP="002418B2">
      <w:pPr>
        <w:jc w:val="left"/>
        <w:rPr>
          <w:lang w:val="es-ES_tradnl"/>
        </w:rPr>
      </w:pPr>
    </w:p>
    <w:p w14:paraId="7A69756A" w14:textId="77777777" w:rsidR="002418B2" w:rsidRPr="00F605C1" w:rsidRDefault="002418B2" w:rsidP="002418B2">
      <w:pPr>
        <w:tabs>
          <w:tab w:val="clear" w:pos="794"/>
          <w:tab w:val="clear" w:pos="1191"/>
          <w:tab w:val="clear" w:pos="1588"/>
          <w:tab w:val="clear" w:pos="1985"/>
        </w:tabs>
        <w:overflowPunct/>
        <w:autoSpaceDE/>
        <w:autoSpaceDN/>
        <w:adjustRightInd/>
        <w:spacing w:before="0"/>
        <w:jc w:val="left"/>
        <w:textAlignment w:val="auto"/>
        <w:rPr>
          <w:lang w:val="es-ES_tradnl"/>
        </w:rPr>
      </w:pPr>
      <w:r w:rsidRPr="00F605C1">
        <w:rPr>
          <w:lang w:val="es-ES_tradnl"/>
        </w:rPr>
        <w:br w:type="page"/>
      </w:r>
    </w:p>
    <w:p w14:paraId="3ACA4F55" w14:textId="77777777" w:rsidR="002418B2" w:rsidRPr="00F605C1" w:rsidRDefault="002418B2" w:rsidP="002418B2">
      <w:pPr>
        <w:pStyle w:val="TableNo"/>
        <w:spacing w:before="120"/>
        <w:rPr>
          <w:lang w:val="es-ES_tradnl" w:eastAsia="ja-JP"/>
        </w:rPr>
      </w:pPr>
      <w:r w:rsidRPr="00F605C1">
        <w:rPr>
          <w:lang w:val="es-ES_tradnl" w:eastAsia="ja-JP"/>
        </w:rPr>
        <w:lastRenderedPageBreak/>
        <w:br/>
        <w:t>CUADRO 3 (</w:t>
      </w:r>
      <w:r w:rsidRPr="00F605C1">
        <w:rPr>
          <w:i/>
          <w:lang w:val="es-ES_tradnl" w:eastAsia="ja-JP"/>
        </w:rPr>
        <w:t>continuación</w:t>
      </w:r>
      <w:r w:rsidRPr="00F605C1">
        <w:rPr>
          <w:lang w:val="es-ES_tradnl" w:eastAsia="ja-JP"/>
        </w:rPr>
        <w:t>)</w:t>
      </w:r>
    </w:p>
    <w:tbl>
      <w:tblPr>
        <w:tblStyle w:val="TableGrid"/>
        <w:tblW w:w="14459" w:type="dxa"/>
        <w:jc w:val="center"/>
        <w:tblLayout w:type="fixed"/>
        <w:tblCellMar>
          <w:left w:w="57" w:type="dxa"/>
          <w:right w:w="57" w:type="dxa"/>
        </w:tblCellMar>
        <w:tblLook w:val="04A0" w:firstRow="1" w:lastRow="0" w:firstColumn="1" w:lastColumn="0" w:noHBand="0" w:noVBand="1"/>
      </w:tblPr>
      <w:tblGrid>
        <w:gridCol w:w="1569"/>
        <w:gridCol w:w="1435"/>
        <w:gridCol w:w="2867"/>
        <w:gridCol w:w="1699"/>
        <w:gridCol w:w="1687"/>
        <w:gridCol w:w="1269"/>
        <w:gridCol w:w="1532"/>
        <w:gridCol w:w="2401"/>
      </w:tblGrid>
      <w:tr w:rsidR="002418B2" w:rsidRPr="00F605C1" w14:paraId="391B5E52" w14:textId="77777777" w:rsidTr="0030505D">
        <w:trPr>
          <w:cantSplit/>
          <w:jc w:val="center"/>
        </w:trPr>
        <w:tc>
          <w:tcPr>
            <w:tcW w:w="1569" w:type="dxa"/>
            <w:vMerge w:val="restart"/>
            <w:vAlign w:val="center"/>
          </w:tcPr>
          <w:p w14:paraId="7E52320A" w14:textId="77777777" w:rsidR="002418B2" w:rsidRPr="00F605C1" w:rsidRDefault="002418B2" w:rsidP="0030505D">
            <w:pPr>
              <w:pStyle w:val="Tablehead"/>
              <w:keepLines/>
              <w:rPr>
                <w:rFonts w:ascii="Times New Roman" w:hAnsi="Times New Roman"/>
                <w:sz w:val="18"/>
                <w:szCs w:val="18"/>
                <w:lang w:val="es-ES_tradnl" w:eastAsia="ja-JP"/>
              </w:rPr>
            </w:pPr>
          </w:p>
        </w:tc>
        <w:tc>
          <w:tcPr>
            <w:tcW w:w="4302" w:type="dxa"/>
            <w:gridSpan w:val="2"/>
            <w:vAlign w:val="center"/>
          </w:tcPr>
          <w:p w14:paraId="32569262" w14:textId="77777777" w:rsidR="002418B2" w:rsidRPr="00F605C1" w:rsidRDefault="002418B2" w:rsidP="0030505D">
            <w:pPr>
              <w:pStyle w:val="Tablehead"/>
              <w:keepLines/>
              <w:rPr>
                <w:rFonts w:ascii="Times New Roman" w:hAnsi="Times New Roman"/>
                <w:sz w:val="18"/>
                <w:szCs w:val="18"/>
                <w:lang w:val="es-ES_tradnl" w:eastAsia="ja-JP"/>
              </w:rPr>
            </w:pPr>
            <w:r w:rsidRPr="00F605C1">
              <w:rPr>
                <w:rFonts w:ascii="Times New Roman" w:hAnsi="Times New Roman"/>
                <w:sz w:val="18"/>
                <w:szCs w:val="18"/>
                <w:lang w:val="es-ES_tradnl" w:eastAsia="ja-JP"/>
              </w:rPr>
              <w:t>Hybridcast</w:t>
            </w:r>
          </w:p>
        </w:tc>
        <w:tc>
          <w:tcPr>
            <w:tcW w:w="3386" w:type="dxa"/>
            <w:gridSpan w:val="2"/>
            <w:vAlign w:val="center"/>
          </w:tcPr>
          <w:p w14:paraId="3E3A910B" w14:textId="77777777" w:rsidR="002418B2" w:rsidRPr="00F605C1" w:rsidRDefault="002418B2" w:rsidP="0030505D">
            <w:pPr>
              <w:pStyle w:val="Tablehead"/>
              <w:keepLines/>
              <w:rPr>
                <w:rFonts w:ascii="Times New Roman" w:hAnsi="Times New Roman"/>
                <w:sz w:val="18"/>
                <w:szCs w:val="18"/>
                <w:lang w:val="es-ES_tradnl" w:eastAsia="ja-JP"/>
              </w:rPr>
            </w:pPr>
            <w:r w:rsidRPr="00F605C1">
              <w:rPr>
                <w:rFonts w:ascii="Times New Roman" w:hAnsi="Times New Roman"/>
                <w:sz w:val="18"/>
                <w:szCs w:val="18"/>
                <w:lang w:val="es-ES_tradnl" w:eastAsia="ja-JP"/>
              </w:rPr>
              <w:t>HbbTV 2.0</w:t>
            </w:r>
          </w:p>
        </w:tc>
        <w:tc>
          <w:tcPr>
            <w:tcW w:w="2801" w:type="dxa"/>
            <w:gridSpan w:val="2"/>
            <w:vAlign w:val="center"/>
          </w:tcPr>
          <w:p w14:paraId="67DB2BDC" w14:textId="77777777" w:rsidR="002418B2" w:rsidRPr="00F605C1" w:rsidRDefault="002418B2" w:rsidP="0030505D">
            <w:pPr>
              <w:pStyle w:val="Tablehead"/>
              <w:keepLines/>
              <w:rPr>
                <w:rFonts w:ascii="Times New Roman" w:eastAsia="Malgun Gothic" w:hAnsi="Times New Roman"/>
                <w:sz w:val="18"/>
                <w:szCs w:val="18"/>
                <w:lang w:val="es-ES_tradnl" w:eastAsia="ko-KR"/>
              </w:rPr>
            </w:pPr>
            <w:r w:rsidRPr="00F605C1">
              <w:rPr>
                <w:rFonts w:ascii="Times New Roman" w:eastAsia="Malgun Gothic" w:hAnsi="Times New Roman"/>
                <w:sz w:val="18"/>
                <w:szCs w:val="18"/>
                <w:lang w:val="es-ES_tradnl" w:eastAsia="ko-KR"/>
              </w:rPr>
              <w:t>TOPSmedia</w:t>
            </w:r>
          </w:p>
        </w:tc>
        <w:tc>
          <w:tcPr>
            <w:tcW w:w="2401" w:type="dxa"/>
            <w:vAlign w:val="center"/>
          </w:tcPr>
          <w:p w14:paraId="5E2E8118" w14:textId="77777777" w:rsidR="002418B2" w:rsidRPr="00F605C1" w:rsidRDefault="002418B2" w:rsidP="0030505D">
            <w:pPr>
              <w:pStyle w:val="Tablehead"/>
              <w:keepLines/>
              <w:rPr>
                <w:rFonts w:ascii="Times New Roman" w:eastAsia="Malgun Gothic" w:hAnsi="Times New Roman"/>
                <w:sz w:val="18"/>
                <w:szCs w:val="18"/>
                <w:lang w:val="es-ES_tradnl" w:eastAsia="ko-KR"/>
              </w:rPr>
            </w:pPr>
            <w:r w:rsidRPr="00F605C1">
              <w:rPr>
                <w:rFonts w:ascii="Times New Roman" w:eastAsia="Malgun Gothic" w:hAnsi="Times New Roman"/>
                <w:sz w:val="18"/>
                <w:szCs w:val="18"/>
                <w:lang w:val="es-ES_tradnl" w:eastAsia="ko-KR"/>
              </w:rPr>
              <w:t>Ginga</w:t>
            </w:r>
          </w:p>
        </w:tc>
      </w:tr>
      <w:tr w:rsidR="002418B2" w:rsidRPr="00F605C1" w14:paraId="508C7F19" w14:textId="77777777" w:rsidTr="0030505D">
        <w:trPr>
          <w:cantSplit/>
          <w:jc w:val="center"/>
        </w:trPr>
        <w:tc>
          <w:tcPr>
            <w:tcW w:w="1569" w:type="dxa"/>
            <w:vMerge/>
            <w:vAlign w:val="center"/>
          </w:tcPr>
          <w:p w14:paraId="69FE3924" w14:textId="77777777" w:rsidR="002418B2" w:rsidRPr="00F605C1" w:rsidRDefault="002418B2" w:rsidP="0030505D">
            <w:pPr>
              <w:pStyle w:val="Tablehead"/>
              <w:keepLines/>
              <w:rPr>
                <w:rFonts w:ascii="Times New Roman" w:hAnsi="Times New Roman"/>
                <w:sz w:val="18"/>
                <w:szCs w:val="18"/>
                <w:lang w:val="es-ES_tradnl" w:eastAsia="ja-JP"/>
              </w:rPr>
            </w:pPr>
          </w:p>
        </w:tc>
        <w:tc>
          <w:tcPr>
            <w:tcW w:w="1435" w:type="dxa"/>
            <w:vAlign w:val="center"/>
          </w:tcPr>
          <w:p w14:paraId="58E3139C" w14:textId="77777777" w:rsidR="002418B2" w:rsidRPr="00F605C1" w:rsidRDefault="002418B2" w:rsidP="0030505D">
            <w:pPr>
              <w:pStyle w:val="Tablehead"/>
              <w:keepLines/>
              <w:rPr>
                <w:rFonts w:ascii="Times New Roman" w:hAnsi="Times New Roman"/>
                <w:bCs/>
                <w:sz w:val="18"/>
                <w:szCs w:val="18"/>
                <w:lang w:val="es-ES_tradnl" w:eastAsia="ja-JP"/>
              </w:rPr>
            </w:pPr>
            <w:r w:rsidRPr="00F605C1">
              <w:rPr>
                <w:rFonts w:ascii="Times New Roman" w:hAnsi="Times New Roman"/>
                <w:bCs/>
                <w:sz w:val="18"/>
                <w:szCs w:val="18"/>
                <w:lang w:val="es-ES_tradnl" w:eastAsia="ja-JP"/>
              </w:rPr>
              <w:t>Objecto</w:t>
            </w:r>
          </w:p>
        </w:tc>
        <w:tc>
          <w:tcPr>
            <w:tcW w:w="2867" w:type="dxa"/>
            <w:vAlign w:val="center"/>
          </w:tcPr>
          <w:p w14:paraId="1A743957" w14:textId="77777777" w:rsidR="002418B2" w:rsidRPr="00F605C1" w:rsidRDefault="002418B2" w:rsidP="0030505D">
            <w:pPr>
              <w:pStyle w:val="Tablehead"/>
              <w:keepLines/>
              <w:rPr>
                <w:rFonts w:ascii="Times New Roman" w:hAnsi="Times New Roman"/>
                <w:bCs/>
                <w:sz w:val="18"/>
                <w:szCs w:val="18"/>
                <w:lang w:val="es-ES_tradnl" w:eastAsia="ja-JP"/>
              </w:rPr>
            </w:pPr>
            <w:r w:rsidRPr="00F605C1">
              <w:rPr>
                <w:rFonts w:ascii="Times New Roman" w:hAnsi="Times New Roman"/>
                <w:bCs/>
                <w:sz w:val="18"/>
                <w:szCs w:val="18"/>
                <w:lang w:val="es-ES_tradnl" w:eastAsia="ja-JP"/>
              </w:rPr>
              <w:t xml:space="preserve">Propiedad o método </w:t>
            </w:r>
          </w:p>
        </w:tc>
        <w:tc>
          <w:tcPr>
            <w:tcW w:w="1699" w:type="dxa"/>
            <w:vAlign w:val="center"/>
          </w:tcPr>
          <w:p w14:paraId="77C88722" w14:textId="77777777" w:rsidR="002418B2" w:rsidRPr="00F605C1" w:rsidRDefault="002418B2" w:rsidP="0030505D">
            <w:pPr>
              <w:pStyle w:val="Tablehead"/>
              <w:keepLines/>
              <w:rPr>
                <w:rFonts w:ascii="Times New Roman" w:hAnsi="Times New Roman"/>
                <w:bCs/>
                <w:sz w:val="18"/>
                <w:szCs w:val="18"/>
                <w:lang w:val="es-ES_tradnl" w:eastAsia="ja-JP"/>
              </w:rPr>
            </w:pPr>
            <w:r w:rsidRPr="00F605C1">
              <w:rPr>
                <w:rFonts w:ascii="Times New Roman" w:hAnsi="Times New Roman"/>
                <w:bCs/>
                <w:sz w:val="18"/>
                <w:szCs w:val="18"/>
                <w:lang w:val="es-ES_tradnl" w:eastAsia="ja-JP"/>
              </w:rPr>
              <w:t>Objecto</w:t>
            </w:r>
          </w:p>
        </w:tc>
        <w:tc>
          <w:tcPr>
            <w:tcW w:w="1687" w:type="dxa"/>
            <w:vAlign w:val="center"/>
          </w:tcPr>
          <w:p w14:paraId="62F51CF5" w14:textId="77777777" w:rsidR="002418B2" w:rsidRPr="00F605C1" w:rsidRDefault="002418B2" w:rsidP="0030505D">
            <w:pPr>
              <w:pStyle w:val="Tablehead"/>
              <w:keepLines/>
              <w:rPr>
                <w:rFonts w:ascii="Times New Roman" w:hAnsi="Times New Roman"/>
                <w:bCs/>
                <w:sz w:val="18"/>
                <w:szCs w:val="18"/>
                <w:lang w:val="es-ES_tradnl" w:eastAsia="ja-JP"/>
              </w:rPr>
            </w:pPr>
            <w:r w:rsidRPr="00F605C1">
              <w:rPr>
                <w:rFonts w:ascii="Times New Roman" w:hAnsi="Times New Roman"/>
                <w:bCs/>
                <w:sz w:val="18"/>
                <w:szCs w:val="18"/>
                <w:lang w:val="es-ES_tradnl" w:eastAsia="ja-JP"/>
              </w:rPr>
              <w:t xml:space="preserve">Propiedad o método </w:t>
            </w:r>
          </w:p>
        </w:tc>
        <w:tc>
          <w:tcPr>
            <w:tcW w:w="1269" w:type="dxa"/>
            <w:vAlign w:val="center"/>
          </w:tcPr>
          <w:p w14:paraId="7064DBB6" w14:textId="77777777" w:rsidR="002418B2" w:rsidRPr="00F605C1" w:rsidRDefault="002418B2" w:rsidP="0030505D">
            <w:pPr>
              <w:pStyle w:val="Tablehead"/>
              <w:keepLines/>
              <w:rPr>
                <w:rFonts w:ascii="Times New Roman" w:eastAsia="Malgun Gothic" w:hAnsi="Times New Roman"/>
                <w:bCs/>
                <w:sz w:val="18"/>
                <w:szCs w:val="18"/>
                <w:lang w:val="es-ES_tradnl" w:eastAsia="ko-KR"/>
              </w:rPr>
            </w:pPr>
            <w:r w:rsidRPr="00F605C1">
              <w:rPr>
                <w:rFonts w:ascii="Times New Roman" w:hAnsi="Times New Roman"/>
                <w:bCs/>
                <w:sz w:val="18"/>
                <w:szCs w:val="18"/>
                <w:lang w:val="es-ES_tradnl" w:eastAsia="ja-JP"/>
              </w:rPr>
              <w:t>Objecto</w:t>
            </w:r>
          </w:p>
        </w:tc>
        <w:tc>
          <w:tcPr>
            <w:tcW w:w="1532" w:type="dxa"/>
            <w:vAlign w:val="center"/>
          </w:tcPr>
          <w:p w14:paraId="684DC6DB" w14:textId="77777777" w:rsidR="002418B2" w:rsidRPr="00F605C1" w:rsidRDefault="002418B2" w:rsidP="0030505D">
            <w:pPr>
              <w:pStyle w:val="Tablehead"/>
              <w:keepLines/>
              <w:rPr>
                <w:rFonts w:ascii="Times New Roman" w:eastAsia="Malgun Gothic" w:hAnsi="Times New Roman"/>
                <w:bCs/>
                <w:sz w:val="18"/>
                <w:szCs w:val="18"/>
                <w:lang w:val="es-ES_tradnl" w:eastAsia="ko-KR"/>
              </w:rPr>
            </w:pPr>
            <w:r w:rsidRPr="00F605C1">
              <w:rPr>
                <w:rFonts w:ascii="Times New Roman" w:hAnsi="Times New Roman"/>
                <w:bCs/>
                <w:sz w:val="18"/>
                <w:szCs w:val="18"/>
                <w:lang w:val="es-ES_tradnl" w:eastAsia="ja-JP"/>
              </w:rPr>
              <w:t xml:space="preserve">Propiedad o método </w:t>
            </w:r>
          </w:p>
        </w:tc>
        <w:tc>
          <w:tcPr>
            <w:tcW w:w="2401" w:type="dxa"/>
            <w:vAlign w:val="center"/>
          </w:tcPr>
          <w:p w14:paraId="0AD2B593" w14:textId="77777777" w:rsidR="002418B2" w:rsidRPr="00F605C1" w:rsidRDefault="002418B2" w:rsidP="0030505D">
            <w:pPr>
              <w:pStyle w:val="Tablehead"/>
              <w:keepLines/>
              <w:rPr>
                <w:rFonts w:ascii="Times New Roman" w:eastAsia="Malgun Gothic" w:hAnsi="Times New Roman"/>
                <w:bCs/>
                <w:sz w:val="18"/>
                <w:szCs w:val="18"/>
                <w:lang w:val="es-ES_tradnl" w:eastAsia="ko-KR"/>
              </w:rPr>
            </w:pPr>
            <w:r w:rsidRPr="00F605C1">
              <w:rPr>
                <w:rFonts w:ascii="Times New Roman" w:eastAsia="Malgun Gothic" w:hAnsi="Times New Roman"/>
                <w:bCs/>
                <w:sz w:val="18"/>
                <w:szCs w:val="18"/>
                <w:lang w:val="es-ES_tradnl" w:eastAsia="ko-KR"/>
              </w:rPr>
              <w:t>REST API (petición HTTP)</w:t>
            </w:r>
          </w:p>
        </w:tc>
      </w:tr>
      <w:tr w:rsidR="002418B2" w:rsidRPr="0067475E" w14:paraId="455DC2CA" w14:textId="77777777" w:rsidTr="0030505D">
        <w:trPr>
          <w:cantSplit/>
          <w:jc w:val="center"/>
        </w:trPr>
        <w:tc>
          <w:tcPr>
            <w:tcW w:w="1569" w:type="dxa"/>
            <w:vMerge w:val="restart"/>
            <w:vAlign w:val="center"/>
          </w:tcPr>
          <w:p w14:paraId="38F4D2DA" w14:textId="77777777" w:rsidR="002418B2" w:rsidRPr="00F605C1" w:rsidRDefault="002418B2" w:rsidP="0030505D">
            <w:pPr>
              <w:pStyle w:val="Tabletext"/>
              <w:keepNext/>
              <w:keepLines/>
              <w:jc w:val="center"/>
              <w:rPr>
                <w:b/>
                <w:sz w:val="18"/>
                <w:szCs w:val="18"/>
                <w:lang w:val="es-ES_tradnl" w:eastAsia="ja-JP"/>
              </w:rPr>
            </w:pPr>
            <w:r w:rsidRPr="00F605C1">
              <w:rPr>
                <w:b/>
                <w:sz w:val="18"/>
                <w:szCs w:val="18"/>
                <w:lang w:val="es-ES_tradnl" w:eastAsia="ja-JP"/>
              </w:rPr>
              <w:t xml:space="preserve">Control de claves </w:t>
            </w:r>
          </w:p>
        </w:tc>
        <w:tc>
          <w:tcPr>
            <w:tcW w:w="1435" w:type="dxa"/>
            <w:vMerge w:val="restart"/>
          </w:tcPr>
          <w:p w14:paraId="2349B6D6"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KeySet</w:t>
            </w:r>
          </w:p>
        </w:tc>
        <w:tc>
          <w:tcPr>
            <w:tcW w:w="2867" w:type="dxa"/>
          </w:tcPr>
          <w:p w14:paraId="5DF7E7B6" w14:textId="77777777" w:rsidR="002418B2" w:rsidRPr="002418B2" w:rsidRDefault="002418B2" w:rsidP="0030505D">
            <w:pPr>
              <w:pStyle w:val="Tabletext"/>
              <w:keepNext/>
              <w:keepLines/>
              <w:jc w:val="left"/>
              <w:rPr>
                <w:sz w:val="18"/>
                <w:szCs w:val="18"/>
                <w:lang w:eastAsia="ja-JP"/>
              </w:rPr>
            </w:pPr>
            <w:r w:rsidRPr="002418B2">
              <w:rPr>
                <w:sz w:val="18"/>
                <w:szCs w:val="18"/>
                <w:lang w:eastAsia="ja-JP"/>
              </w:rPr>
              <w:t>RED</w:t>
            </w:r>
          </w:p>
          <w:p w14:paraId="0A812542" w14:textId="77777777" w:rsidR="002418B2" w:rsidRPr="002418B2" w:rsidRDefault="002418B2" w:rsidP="0030505D">
            <w:pPr>
              <w:pStyle w:val="Tabletext"/>
              <w:keepNext/>
              <w:keepLines/>
              <w:jc w:val="left"/>
              <w:rPr>
                <w:sz w:val="18"/>
                <w:szCs w:val="18"/>
                <w:lang w:eastAsia="ja-JP"/>
              </w:rPr>
            </w:pPr>
            <w:r w:rsidRPr="002418B2">
              <w:rPr>
                <w:sz w:val="18"/>
                <w:szCs w:val="18"/>
                <w:lang w:eastAsia="ja-JP"/>
              </w:rPr>
              <w:t>GREEN</w:t>
            </w:r>
          </w:p>
          <w:p w14:paraId="177F1D49" w14:textId="77777777" w:rsidR="002418B2" w:rsidRPr="002418B2" w:rsidRDefault="002418B2" w:rsidP="0030505D">
            <w:pPr>
              <w:pStyle w:val="Tabletext"/>
              <w:keepNext/>
              <w:keepLines/>
              <w:jc w:val="left"/>
              <w:rPr>
                <w:sz w:val="18"/>
                <w:szCs w:val="18"/>
                <w:lang w:eastAsia="ja-JP"/>
              </w:rPr>
            </w:pPr>
            <w:r w:rsidRPr="002418B2">
              <w:rPr>
                <w:sz w:val="18"/>
                <w:szCs w:val="18"/>
                <w:lang w:eastAsia="ja-JP"/>
              </w:rPr>
              <w:t>YELLOW</w:t>
            </w:r>
          </w:p>
          <w:p w14:paraId="029337DD" w14:textId="77777777" w:rsidR="002418B2" w:rsidRPr="002418B2" w:rsidRDefault="002418B2" w:rsidP="0030505D">
            <w:pPr>
              <w:pStyle w:val="Tabletext"/>
              <w:keepNext/>
              <w:keepLines/>
              <w:jc w:val="left"/>
              <w:rPr>
                <w:sz w:val="18"/>
                <w:szCs w:val="18"/>
                <w:lang w:eastAsia="ja-JP"/>
              </w:rPr>
            </w:pPr>
            <w:r w:rsidRPr="002418B2">
              <w:rPr>
                <w:sz w:val="18"/>
                <w:szCs w:val="18"/>
                <w:lang w:eastAsia="ja-JP"/>
              </w:rPr>
              <w:t>BLUE</w:t>
            </w:r>
          </w:p>
          <w:p w14:paraId="64D2D18E" w14:textId="77777777" w:rsidR="002418B2" w:rsidRPr="002418B2" w:rsidRDefault="002418B2" w:rsidP="0030505D">
            <w:pPr>
              <w:pStyle w:val="Tabletext"/>
              <w:keepNext/>
              <w:keepLines/>
              <w:jc w:val="left"/>
              <w:rPr>
                <w:sz w:val="18"/>
                <w:szCs w:val="18"/>
                <w:lang w:eastAsia="ja-JP"/>
              </w:rPr>
            </w:pPr>
            <w:r w:rsidRPr="002418B2">
              <w:rPr>
                <w:sz w:val="18"/>
                <w:szCs w:val="18"/>
                <w:lang w:eastAsia="ja-JP"/>
              </w:rPr>
              <w:t>NAVIGATION</w:t>
            </w:r>
          </w:p>
          <w:p w14:paraId="06BE1E3E" w14:textId="77777777" w:rsidR="002418B2" w:rsidRPr="002418B2" w:rsidRDefault="002418B2" w:rsidP="0030505D">
            <w:pPr>
              <w:pStyle w:val="Tabletext"/>
              <w:keepNext/>
              <w:keepLines/>
              <w:jc w:val="left"/>
              <w:rPr>
                <w:sz w:val="18"/>
                <w:szCs w:val="18"/>
                <w:lang w:eastAsia="ja-JP"/>
              </w:rPr>
            </w:pPr>
            <w:r w:rsidRPr="002418B2">
              <w:rPr>
                <w:sz w:val="18"/>
                <w:szCs w:val="18"/>
                <w:lang w:eastAsia="ja-JP"/>
              </w:rPr>
              <w:t>VCR</w:t>
            </w:r>
          </w:p>
          <w:p w14:paraId="469AD8FC"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NUMERIC</w:t>
            </w:r>
          </w:p>
          <w:p w14:paraId="3D8318AF"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value</w:t>
            </w:r>
          </w:p>
        </w:tc>
        <w:tc>
          <w:tcPr>
            <w:tcW w:w="1699" w:type="dxa"/>
            <w:vMerge w:val="restart"/>
          </w:tcPr>
          <w:p w14:paraId="6956C2F2"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KeySet</w:t>
            </w:r>
          </w:p>
        </w:tc>
        <w:tc>
          <w:tcPr>
            <w:tcW w:w="1687" w:type="dxa"/>
          </w:tcPr>
          <w:p w14:paraId="4081A1CB" w14:textId="77777777" w:rsidR="002418B2" w:rsidRPr="002418B2" w:rsidRDefault="002418B2" w:rsidP="0030505D">
            <w:pPr>
              <w:pStyle w:val="Tabletext"/>
              <w:keepNext/>
              <w:keepLines/>
              <w:jc w:val="left"/>
              <w:rPr>
                <w:sz w:val="18"/>
                <w:szCs w:val="18"/>
                <w:lang w:eastAsia="ja-JP"/>
              </w:rPr>
            </w:pPr>
            <w:r w:rsidRPr="002418B2">
              <w:rPr>
                <w:sz w:val="18"/>
                <w:szCs w:val="18"/>
                <w:lang w:eastAsia="ja-JP"/>
              </w:rPr>
              <w:t>RED</w:t>
            </w:r>
          </w:p>
          <w:p w14:paraId="4828C775" w14:textId="77777777" w:rsidR="002418B2" w:rsidRPr="002418B2" w:rsidRDefault="002418B2" w:rsidP="0030505D">
            <w:pPr>
              <w:pStyle w:val="Tabletext"/>
              <w:keepNext/>
              <w:keepLines/>
              <w:jc w:val="left"/>
              <w:rPr>
                <w:sz w:val="18"/>
                <w:szCs w:val="18"/>
                <w:lang w:eastAsia="ja-JP"/>
              </w:rPr>
            </w:pPr>
            <w:r w:rsidRPr="002418B2">
              <w:rPr>
                <w:sz w:val="18"/>
                <w:szCs w:val="18"/>
                <w:lang w:eastAsia="ja-JP"/>
              </w:rPr>
              <w:t>GREEN</w:t>
            </w:r>
          </w:p>
          <w:p w14:paraId="5F789DC2" w14:textId="77777777" w:rsidR="002418B2" w:rsidRPr="002418B2" w:rsidRDefault="002418B2" w:rsidP="0030505D">
            <w:pPr>
              <w:pStyle w:val="Tabletext"/>
              <w:keepNext/>
              <w:keepLines/>
              <w:jc w:val="left"/>
              <w:rPr>
                <w:sz w:val="18"/>
                <w:szCs w:val="18"/>
                <w:lang w:eastAsia="ja-JP"/>
              </w:rPr>
            </w:pPr>
            <w:r w:rsidRPr="002418B2">
              <w:rPr>
                <w:sz w:val="18"/>
                <w:szCs w:val="18"/>
                <w:lang w:eastAsia="ja-JP"/>
              </w:rPr>
              <w:t>YELLOW</w:t>
            </w:r>
          </w:p>
          <w:p w14:paraId="3148F58B" w14:textId="77777777" w:rsidR="002418B2" w:rsidRPr="002418B2" w:rsidRDefault="002418B2" w:rsidP="0030505D">
            <w:pPr>
              <w:pStyle w:val="Tabletext"/>
              <w:keepNext/>
              <w:keepLines/>
              <w:jc w:val="left"/>
              <w:rPr>
                <w:sz w:val="18"/>
                <w:szCs w:val="18"/>
                <w:lang w:eastAsia="ja-JP"/>
              </w:rPr>
            </w:pPr>
            <w:r w:rsidRPr="002418B2">
              <w:rPr>
                <w:sz w:val="18"/>
                <w:szCs w:val="18"/>
                <w:lang w:eastAsia="ja-JP"/>
              </w:rPr>
              <w:t>BLUE</w:t>
            </w:r>
          </w:p>
          <w:p w14:paraId="570095B5" w14:textId="77777777" w:rsidR="002418B2" w:rsidRPr="002418B2" w:rsidRDefault="002418B2" w:rsidP="0030505D">
            <w:pPr>
              <w:pStyle w:val="Tabletext"/>
              <w:keepNext/>
              <w:keepLines/>
              <w:jc w:val="left"/>
              <w:rPr>
                <w:sz w:val="18"/>
                <w:szCs w:val="18"/>
                <w:lang w:eastAsia="ja-JP"/>
              </w:rPr>
            </w:pPr>
            <w:r w:rsidRPr="002418B2">
              <w:rPr>
                <w:sz w:val="18"/>
                <w:szCs w:val="18"/>
                <w:lang w:eastAsia="ja-JP"/>
              </w:rPr>
              <w:t>NAVIGATION</w:t>
            </w:r>
          </w:p>
          <w:p w14:paraId="4C7C3425" w14:textId="77777777" w:rsidR="002418B2" w:rsidRPr="002418B2" w:rsidRDefault="002418B2" w:rsidP="0030505D">
            <w:pPr>
              <w:pStyle w:val="Tabletext"/>
              <w:keepNext/>
              <w:keepLines/>
              <w:jc w:val="left"/>
              <w:rPr>
                <w:sz w:val="18"/>
                <w:szCs w:val="18"/>
                <w:lang w:eastAsia="ja-JP"/>
              </w:rPr>
            </w:pPr>
            <w:r w:rsidRPr="002418B2">
              <w:rPr>
                <w:sz w:val="18"/>
                <w:szCs w:val="18"/>
                <w:lang w:eastAsia="ja-JP"/>
              </w:rPr>
              <w:t>VCR</w:t>
            </w:r>
          </w:p>
          <w:p w14:paraId="53E93ECA"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NUMERIC</w:t>
            </w:r>
          </w:p>
          <w:p w14:paraId="361AB2EF"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value</w:t>
            </w:r>
          </w:p>
        </w:tc>
        <w:tc>
          <w:tcPr>
            <w:tcW w:w="1269" w:type="dxa"/>
            <w:vMerge w:val="restart"/>
          </w:tcPr>
          <w:p w14:paraId="394F55B7" w14:textId="77777777" w:rsidR="002418B2" w:rsidRPr="00F605C1" w:rsidRDefault="002418B2" w:rsidP="0030505D">
            <w:pPr>
              <w:pStyle w:val="Tabletext"/>
              <w:keepNext/>
              <w:keepLines/>
              <w:jc w:val="left"/>
              <w:rPr>
                <w:rFonts w:eastAsia="Malgun Gothic"/>
                <w:sz w:val="18"/>
                <w:szCs w:val="18"/>
                <w:lang w:val="es-ES_tradnl" w:eastAsia="ko-KR"/>
              </w:rPr>
            </w:pPr>
            <w:r w:rsidRPr="00F605C1">
              <w:rPr>
                <w:rFonts w:eastAsia="Malgun Gothic"/>
                <w:sz w:val="18"/>
                <w:szCs w:val="18"/>
                <w:lang w:val="es-ES_tradnl" w:eastAsia="ko-KR"/>
              </w:rPr>
              <w:t>ApplicationManager</w:t>
            </w:r>
          </w:p>
        </w:tc>
        <w:tc>
          <w:tcPr>
            <w:tcW w:w="1532" w:type="dxa"/>
          </w:tcPr>
          <w:p w14:paraId="33980D9F" w14:textId="77777777" w:rsidR="002418B2" w:rsidRPr="002418B2" w:rsidRDefault="002418B2" w:rsidP="0030505D">
            <w:pPr>
              <w:pStyle w:val="Tabletext"/>
              <w:keepNext/>
              <w:keepLines/>
              <w:jc w:val="left"/>
              <w:rPr>
                <w:rFonts w:eastAsia="Malgun Gothic"/>
                <w:sz w:val="18"/>
                <w:szCs w:val="18"/>
                <w:lang w:eastAsia="ko-KR"/>
              </w:rPr>
            </w:pPr>
            <w:r w:rsidRPr="002418B2">
              <w:rPr>
                <w:rFonts w:eastAsia="Malgun Gothic"/>
                <w:sz w:val="18"/>
                <w:szCs w:val="18"/>
                <w:lang w:eastAsia="ko-KR"/>
              </w:rPr>
              <w:t>keySetValue</w:t>
            </w:r>
          </w:p>
          <w:p w14:paraId="6B4F52D1" w14:textId="77777777" w:rsidR="002418B2" w:rsidRPr="002418B2" w:rsidRDefault="002418B2" w:rsidP="0030505D">
            <w:pPr>
              <w:pStyle w:val="Tabletext"/>
              <w:keepNext/>
              <w:keepLines/>
              <w:jc w:val="left"/>
              <w:rPr>
                <w:rFonts w:eastAsia="Malgun Gothic"/>
                <w:sz w:val="18"/>
                <w:szCs w:val="18"/>
                <w:lang w:eastAsia="ko-KR"/>
              </w:rPr>
            </w:pPr>
            <w:r w:rsidRPr="002418B2">
              <w:rPr>
                <w:rFonts w:eastAsia="Malgun Gothic"/>
                <w:sz w:val="18"/>
                <w:szCs w:val="18"/>
                <w:lang w:eastAsia="ko-KR"/>
              </w:rPr>
              <w:t>(define valores constantes: KEY_RED, KEY_GREEN, KEY_YELLOW, KEY_BLUE, KEY_NAVIGATION, KEY_VCR, KEY_NUMERIC, KEY_OTHER)</w:t>
            </w:r>
          </w:p>
        </w:tc>
        <w:tc>
          <w:tcPr>
            <w:tcW w:w="2401" w:type="dxa"/>
          </w:tcPr>
          <w:p w14:paraId="5D2915C2" w14:textId="77777777" w:rsidR="002418B2" w:rsidRPr="002418B2" w:rsidRDefault="002418B2" w:rsidP="0030505D">
            <w:pPr>
              <w:pStyle w:val="Tabletext"/>
              <w:keepNext/>
              <w:keepLines/>
              <w:spacing w:before="0" w:after="0"/>
              <w:jc w:val="left"/>
              <w:rPr>
                <w:rFonts w:eastAsia="Malgun Gothic"/>
                <w:sz w:val="18"/>
                <w:szCs w:val="18"/>
                <w:lang w:eastAsia="ko-KR"/>
              </w:rPr>
            </w:pPr>
            <w:r w:rsidRPr="002418B2">
              <w:rPr>
                <w:rFonts w:eastAsia="Malgun Gothic"/>
                <w:sz w:val="18"/>
                <w:szCs w:val="18"/>
                <w:lang w:eastAsia="ko-KR"/>
              </w:rPr>
              <w:t>http://&lt;host&gt;/dtv/current-service/ginga/keyset GET</w:t>
            </w:r>
          </w:p>
          <w:p w14:paraId="0C349ACE" w14:textId="77777777" w:rsidR="002418B2" w:rsidRPr="002418B2" w:rsidRDefault="002418B2" w:rsidP="0030505D">
            <w:pPr>
              <w:pStyle w:val="Tabletext"/>
              <w:keepNext/>
              <w:keepLines/>
              <w:spacing w:after="0"/>
              <w:jc w:val="left"/>
              <w:rPr>
                <w:rFonts w:eastAsia="Malgun Gothic"/>
                <w:sz w:val="18"/>
                <w:szCs w:val="18"/>
                <w:lang w:eastAsia="ko-KR"/>
              </w:rPr>
            </w:pPr>
            <w:r w:rsidRPr="002418B2">
              <w:rPr>
                <w:rFonts w:eastAsia="Malgun Gothic"/>
                <w:sz w:val="18"/>
                <w:szCs w:val="18"/>
                <w:lang w:eastAsia="ko-KR"/>
              </w:rPr>
              <w:t>numeric_keys, 0, 1, 2, 3, 4, 5, 6, 7, 8, 9</w:t>
            </w:r>
          </w:p>
          <w:p w14:paraId="592396D1" w14:textId="77777777" w:rsidR="002418B2" w:rsidRPr="002418B2" w:rsidRDefault="002418B2" w:rsidP="0030505D">
            <w:pPr>
              <w:pStyle w:val="Tabletext"/>
              <w:keepNext/>
              <w:keepLines/>
              <w:jc w:val="left"/>
              <w:rPr>
                <w:rFonts w:eastAsia="Malgun Gothic"/>
                <w:sz w:val="18"/>
                <w:szCs w:val="18"/>
                <w:lang w:eastAsia="ko-KR"/>
              </w:rPr>
            </w:pPr>
            <w:r w:rsidRPr="002418B2">
              <w:rPr>
                <w:rFonts w:eastAsia="Malgun Gothic"/>
                <w:sz w:val="18"/>
                <w:szCs w:val="18"/>
                <w:lang w:eastAsia="ko-KR"/>
              </w:rPr>
              <w:t>interactive_keys, colored_keys, RED, GREEN, YELLOW, BLUE, selection_keys, ENTER, BACK, EXIT, cursor_keys, CURSOR_LEFT, CURSOR_RIGHT, CURSOR_DOWN, CURSOR_UP</w:t>
            </w:r>
          </w:p>
        </w:tc>
      </w:tr>
      <w:tr w:rsidR="002418B2" w:rsidRPr="00F605C1" w14:paraId="231DCA0F" w14:textId="77777777" w:rsidTr="0030505D">
        <w:trPr>
          <w:cantSplit/>
          <w:jc w:val="center"/>
        </w:trPr>
        <w:tc>
          <w:tcPr>
            <w:tcW w:w="1569" w:type="dxa"/>
            <w:vMerge/>
            <w:vAlign w:val="center"/>
          </w:tcPr>
          <w:p w14:paraId="3906AAAE" w14:textId="77777777" w:rsidR="002418B2" w:rsidRPr="002418B2" w:rsidRDefault="002418B2" w:rsidP="0030505D">
            <w:pPr>
              <w:pStyle w:val="Tabletext"/>
              <w:keepLines/>
              <w:jc w:val="center"/>
              <w:rPr>
                <w:b/>
                <w:sz w:val="18"/>
                <w:szCs w:val="18"/>
                <w:lang w:eastAsia="ja-JP"/>
              </w:rPr>
            </w:pPr>
          </w:p>
        </w:tc>
        <w:tc>
          <w:tcPr>
            <w:tcW w:w="1435" w:type="dxa"/>
            <w:vMerge/>
          </w:tcPr>
          <w:p w14:paraId="4FCEB33F" w14:textId="77777777" w:rsidR="002418B2" w:rsidRPr="002418B2" w:rsidRDefault="002418B2" w:rsidP="0030505D">
            <w:pPr>
              <w:pStyle w:val="Tabletext"/>
              <w:keepLines/>
              <w:jc w:val="left"/>
              <w:rPr>
                <w:sz w:val="18"/>
                <w:szCs w:val="18"/>
                <w:lang w:eastAsia="ja-JP"/>
              </w:rPr>
            </w:pPr>
          </w:p>
        </w:tc>
        <w:tc>
          <w:tcPr>
            <w:tcW w:w="2867" w:type="dxa"/>
          </w:tcPr>
          <w:p w14:paraId="47BF5027" w14:textId="77777777" w:rsidR="002418B2" w:rsidRPr="00F605C1" w:rsidRDefault="002418B2" w:rsidP="0030505D">
            <w:pPr>
              <w:pStyle w:val="Tabletext"/>
              <w:keepLines/>
              <w:jc w:val="left"/>
              <w:rPr>
                <w:sz w:val="18"/>
                <w:szCs w:val="18"/>
                <w:lang w:val="es-ES_tradnl" w:eastAsia="ja-JP"/>
              </w:rPr>
            </w:pPr>
            <w:r w:rsidRPr="00F605C1">
              <w:rPr>
                <w:sz w:val="18"/>
                <w:szCs w:val="18"/>
                <w:lang w:val="es-ES_tradnl" w:eastAsia="ja-JP"/>
              </w:rPr>
              <w:t>setValue()</w:t>
            </w:r>
          </w:p>
        </w:tc>
        <w:tc>
          <w:tcPr>
            <w:tcW w:w="1699" w:type="dxa"/>
            <w:vMerge/>
          </w:tcPr>
          <w:p w14:paraId="1172C0F6" w14:textId="77777777" w:rsidR="002418B2" w:rsidRPr="00F605C1" w:rsidRDefault="002418B2" w:rsidP="0030505D">
            <w:pPr>
              <w:pStyle w:val="Tabletext"/>
              <w:keepLines/>
              <w:jc w:val="left"/>
              <w:rPr>
                <w:sz w:val="18"/>
                <w:szCs w:val="18"/>
                <w:lang w:val="es-ES_tradnl" w:eastAsia="ja-JP"/>
              </w:rPr>
            </w:pPr>
          </w:p>
        </w:tc>
        <w:tc>
          <w:tcPr>
            <w:tcW w:w="1687" w:type="dxa"/>
          </w:tcPr>
          <w:p w14:paraId="7A615A35" w14:textId="77777777" w:rsidR="002418B2" w:rsidRPr="00F605C1" w:rsidRDefault="002418B2" w:rsidP="0030505D">
            <w:pPr>
              <w:pStyle w:val="Tabletext"/>
              <w:keepLines/>
              <w:jc w:val="left"/>
              <w:rPr>
                <w:sz w:val="18"/>
                <w:szCs w:val="18"/>
                <w:lang w:val="es-ES_tradnl" w:eastAsia="ja-JP"/>
              </w:rPr>
            </w:pPr>
            <w:r w:rsidRPr="00F605C1">
              <w:rPr>
                <w:sz w:val="18"/>
                <w:szCs w:val="18"/>
                <w:lang w:val="es-ES_tradnl" w:eastAsia="ja-JP"/>
              </w:rPr>
              <w:t>setValue()</w:t>
            </w:r>
          </w:p>
        </w:tc>
        <w:tc>
          <w:tcPr>
            <w:tcW w:w="1269" w:type="dxa"/>
            <w:vMerge/>
          </w:tcPr>
          <w:p w14:paraId="03CE8FFB" w14:textId="77777777" w:rsidR="002418B2" w:rsidRPr="00F605C1" w:rsidRDefault="002418B2" w:rsidP="0030505D">
            <w:pPr>
              <w:pStyle w:val="Tabletext"/>
              <w:keepLines/>
              <w:jc w:val="left"/>
              <w:rPr>
                <w:sz w:val="18"/>
                <w:szCs w:val="18"/>
                <w:lang w:val="es-ES_tradnl" w:eastAsia="ja-JP"/>
              </w:rPr>
            </w:pPr>
          </w:p>
        </w:tc>
        <w:tc>
          <w:tcPr>
            <w:tcW w:w="1532" w:type="dxa"/>
          </w:tcPr>
          <w:p w14:paraId="267632E1" w14:textId="77777777" w:rsidR="002418B2" w:rsidRPr="00F605C1" w:rsidRDefault="002418B2" w:rsidP="0030505D">
            <w:pPr>
              <w:pStyle w:val="Tabletext"/>
              <w:keepLines/>
              <w:jc w:val="left"/>
              <w:rPr>
                <w:rFonts w:eastAsia="Malgun Gothic"/>
                <w:sz w:val="18"/>
                <w:szCs w:val="18"/>
                <w:lang w:val="es-ES_tradnl" w:eastAsia="ko-KR"/>
              </w:rPr>
            </w:pPr>
            <w:r w:rsidRPr="00F605C1">
              <w:rPr>
                <w:rFonts w:eastAsia="Malgun Gothic"/>
                <w:sz w:val="18"/>
                <w:szCs w:val="18"/>
                <w:lang w:val="es-ES_tradnl" w:eastAsia="ko-KR"/>
              </w:rPr>
              <w:t>setKeySet()</w:t>
            </w:r>
          </w:p>
        </w:tc>
        <w:tc>
          <w:tcPr>
            <w:tcW w:w="2401" w:type="dxa"/>
          </w:tcPr>
          <w:p w14:paraId="1F8A990A" w14:textId="77777777" w:rsidR="002418B2" w:rsidRPr="00F605C1" w:rsidRDefault="002418B2" w:rsidP="0030505D">
            <w:pPr>
              <w:pStyle w:val="Tabletext"/>
              <w:keepLines/>
              <w:jc w:val="left"/>
              <w:rPr>
                <w:rFonts w:eastAsia="Malgun Gothic"/>
                <w:sz w:val="18"/>
                <w:szCs w:val="18"/>
                <w:lang w:val="es-ES_tradnl" w:eastAsia="ko-KR"/>
              </w:rPr>
            </w:pPr>
            <w:r w:rsidRPr="00F605C1">
              <w:rPr>
                <w:rFonts w:eastAsia="Malgun Gothic"/>
                <w:sz w:val="18"/>
                <w:szCs w:val="18"/>
                <w:lang w:val="es-ES_tradnl" w:eastAsia="ko-KR"/>
              </w:rPr>
              <w:t>http://&lt;host&gt;/dtv/current-service/ginga/keyset POST</w:t>
            </w:r>
          </w:p>
        </w:tc>
      </w:tr>
      <w:tr w:rsidR="002418B2" w:rsidRPr="0067475E" w14:paraId="21CCF486" w14:textId="77777777" w:rsidTr="0030505D">
        <w:trPr>
          <w:cantSplit/>
          <w:jc w:val="center"/>
        </w:trPr>
        <w:tc>
          <w:tcPr>
            <w:tcW w:w="1569" w:type="dxa"/>
            <w:vAlign w:val="center"/>
          </w:tcPr>
          <w:p w14:paraId="48DD687B" w14:textId="77777777" w:rsidR="002418B2" w:rsidRPr="00F605C1" w:rsidRDefault="002418B2" w:rsidP="0030505D">
            <w:pPr>
              <w:pStyle w:val="Tabletext"/>
              <w:keepLines/>
              <w:jc w:val="center"/>
              <w:rPr>
                <w:b/>
                <w:sz w:val="18"/>
                <w:szCs w:val="18"/>
                <w:lang w:val="es-ES_tradnl" w:eastAsia="ja-JP"/>
              </w:rPr>
            </w:pPr>
            <w:r w:rsidRPr="00F605C1">
              <w:rPr>
                <w:b/>
                <w:sz w:val="18"/>
                <w:szCs w:val="18"/>
                <w:lang w:val="es-ES_tradnl" w:eastAsia="ja-JP"/>
              </w:rPr>
              <w:t xml:space="preserve">Interfaz para las capacidades funcionales del receptor </w:t>
            </w:r>
          </w:p>
        </w:tc>
        <w:tc>
          <w:tcPr>
            <w:tcW w:w="1435" w:type="dxa"/>
          </w:tcPr>
          <w:p w14:paraId="70FE1803" w14:textId="77777777" w:rsidR="002418B2" w:rsidRPr="00F605C1" w:rsidRDefault="002418B2" w:rsidP="0030505D">
            <w:pPr>
              <w:pStyle w:val="Tabletext"/>
              <w:keepLines/>
              <w:jc w:val="left"/>
              <w:rPr>
                <w:sz w:val="18"/>
                <w:szCs w:val="18"/>
                <w:lang w:val="es-ES_tradnl" w:eastAsia="ja-JP"/>
              </w:rPr>
            </w:pPr>
            <w:r w:rsidRPr="00F605C1">
              <w:rPr>
                <w:sz w:val="18"/>
                <w:szCs w:val="18"/>
                <w:lang w:val="es-ES_tradnl" w:eastAsia="ja-JP"/>
              </w:rPr>
              <w:t>Capabilities</w:t>
            </w:r>
          </w:p>
        </w:tc>
        <w:tc>
          <w:tcPr>
            <w:tcW w:w="2867" w:type="dxa"/>
          </w:tcPr>
          <w:p w14:paraId="5EEC296B" w14:textId="77777777" w:rsidR="002418B2" w:rsidRPr="00F605C1" w:rsidRDefault="002418B2" w:rsidP="0030505D">
            <w:pPr>
              <w:pStyle w:val="Tabletext"/>
              <w:keepLines/>
              <w:jc w:val="left"/>
              <w:rPr>
                <w:sz w:val="18"/>
                <w:szCs w:val="18"/>
                <w:lang w:val="es-ES_tradnl" w:eastAsia="ja-JP"/>
              </w:rPr>
            </w:pPr>
            <w:r w:rsidRPr="00F605C1">
              <w:rPr>
                <w:sz w:val="18"/>
                <w:szCs w:val="18"/>
                <w:lang w:val="es-ES_tradnl" w:eastAsia="ja-JP"/>
              </w:rPr>
              <w:t>hasCapability()</w:t>
            </w:r>
          </w:p>
        </w:tc>
        <w:tc>
          <w:tcPr>
            <w:tcW w:w="1699" w:type="dxa"/>
          </w:tcPr>
          <w:p w14:paraId="24FDD14E" w14:textId="77777777" w:rsidR="002418B2" w:rsidRPr="00F605C1" w:rsidRDefault="002418B2" w:rsidP="0030505D">
            <w:pPr>
              <w:pStyle w:val="Tabletext"/>
              <w:keepLines/>
              <w:jc w:val="left"/>
              <w:rPr>
                <w:sz w:val="18"/>
                <w:szCs w:val="18"/>
                <w:lang w:val="es-ES_tradnl" w:eastAsia="ja-JP"/>
              </w:rPr>
            </w:pPr>
            <w:r w:rsidRPr="00F605C1">
              <w:rPr>
                <w:sz w:val="18"/>
                <w:szCs w:val="18"/>
                <w:lang w:val="es-ES_tradnl" w:eastAsia="ja-JP"/>
              </w:rPr>
              <w:t>oipfObjectFactory</w:t>
            </w:r>
          </w:p>
        </w:tc>
        <w:tc>
          <w:tcPr>
            <w:tcW w:w="1687" w:type="dxa"/>
          </w:tcPr>
          <w:p w14:paraId="3853523C" w14:textId="77777777" w:rsidR="002418B2" w:rsidRPr="00F605C1" w:rsidRDefault="002418B2" w:rsidP="0030505D">
            <w:pPr>
              <w:pStyle w:val="Tabletext"/>
              <w:keepLines/>
              <w:jc w:val="left"/>
              <w:rPr>
                <w:sz w:val="18"/>
                <w:szCs w:val="18"/>
                <w:lang w:val="es-ES_tradnl" w:eastAsia="ja-JP"/>
              </w:rPr>
            </w:pPr>
            <w:r w:rsidRPr="00F605C1">
              <w:rPr>
                <w:sz w:val="18"/>
                <w:szCs w:val="18"/>
                <w:lang w:val="es-ES_tradnl" w:eastAsia="ja-JP"/>
              </w:rPr>
              <w:t>isObjectSupported()</w:t>
            </w:r>
          </w:p>
        </w:tc>
        <w:tc>
          <w:tcPr>
            <w:tcW w:w="1269" w:type="dxa"/>
          </w:tcPr>
          <w:p w14:paraId="6F86AAC6" w14:textId="77777777" w:rsidR="002418B2" w:rsidRPr="00F605C1" w:rsidRDefault="002418B2" w:rsidP="0030505D">
            <w:pPr>
              <w:pStyle w:val="Tabletext"/>
              <w:keepLines/>
              <w:jc w:val="left"/>
              <w:rPr>
                <w:rFonts w:eastAsia="Malgun Gothic"/>
                <w:sz w:val="18"/>
                <w:szCs w:val="18"/>
                <w:lang w:val="es-ES_tradnl" w:eastAsia="ko-KR"/>
              </w:rPr>
            </w:pPr>
            <w:r w:rsidRPr="00F605C1">
              <w:rPr>
                <w:rFonts w:eastAsia="Malgun Gothic"/>
                <w:sz w:val="18"/>
                <w:szCs w:val="18"/>
                <w:lang w:val="es-ES_tradnl" w:eastAsia="ko-KR"/>
              </w:rPr>
              <w:t>DeviceStatus</w:t>
            </w:r>
          </w:p>
        </w:tc>
        <w:tc>
          <w:tcPr>
            <w:tcW w:w="1532" w:type="dxa"/>
          </w:tcPr>
          <w:p w14:paraId="1C526C1D" w14:textId="77777777" w:rsidR="002418B2" w:rsidRPr="00F605C1" w:rsidRDefault="002418B2" w:rsidP="0030505D">
            <w:pPr>
              <w:pStyle w:val="Tabletext"/>
              <w:keepLines/>
              <w:jc w:val="left"/>
              <w:rPr>
                <w:rFonts w:eastAsia="Malgun Gothic"/>
                <w:sz w:val="18"/>
                <w:szCs w:val="18"/>
                <w:lang w:val="es-ES_tradnl" w:eastAsia="ko-KR"/>
              </w:rPr>
            </w:pPr>
            <w:r w:rsidRPr="00F605C1">
              <w:rPr>
                <w:rFonts w:eastAsia="Malgun Gothic"/>
                <w:sz w:val="18"/>
                <w:szCs w:val="18"/>
                <w:lang w:val="es-ES_tradnl" w:eastAsia="ko-KR"/>
              </w:rPr>
              <w:t>xmlCapabilities</w:t>
            </w:r>
          </w:p>
        </w:tc>
        <w:tc>
          <w:tcPr>
            <w:tcW w:w="2401" w:type="dxa"/>
          </w:tcPr>
          <w:p w14:paraId="210A4384" w14:textId="77777777" w:rsidR="002418B2" w:rsidRPr="002418B2" w:rsidRDefault="002418B2" w:rsidP="0030505D">
            <w:pPr>
              <w:pStyle w:val="Tabletext"/>
              <w:keepLines/>
              <w:jc w:val="left"/>
              <w:rPr>
                <w:rFonts w:eastAsia="Malgun Gothic"/>
                <w:sz w:val="18"/>
                <w:szCs w:val="18"/>
                <w:lang w:eastAsia="ko-KR"/>
              </w:rPr>
            </w:pPr>
            <w:r w:rsidRPr="002418B2">
              <w:rPr>
                <w:rFonts w:eastAsia="Malgun Gothic"/>
                <w:sz w:val="18"/>
                <w:szCs w:val="18"/>
                <w:lang w:eastAsia="ko-KR"/>
              </w:rPr>
              <w:t>http(s)://&lt;host&gt;/dtv/platform-capabilities GET</w:t>
            </w:r>
          </w:p>
        </w:tc>
      </w:tr>
      <w:tr w:rsidR="002418B2" w:rsidRPr="00F605C1" w14:paraId="70FF4F10" w14:textId="77777777" w:rsidTr="0030505D">
        <w:trPr>
          <w:cantSplit/>
          <w:jc w:val="center"/>
        </w:trPr>
        <w:tc>
          <w:tcPr>
            <w:tcW w:w="1569" w:type="dxa"/>
            <w:vMerge w:val="restart"/>
            <w:vAlign w:val="center"/>
          </w:tcPr>
          <w:p w14:paraId="4ECD7CCA" w14:textId="77777777" w:rsidR="002418B2" w:rsidRPr="00F605C1" w:rsidRDefault="002418B2" w:rsidP="0030505D">
            <w:pPr>
              <w:pStyle w:val="Tabletext"/>
              <w:keepNext/>
              <w:keepLines/>
              <w:jc w:val="center"/>
              <w:rPr>
                <w:b/>
                <w:sz w:val="18"/>
                <w:szCs w:val="18"/>
                <w:lang w:val="es-ES_tradnl" w:eastAsia="ja-JP"/>
              </w:rPr>
            </w:pPr>
            <w:r w:rsidRPr="00F605C1">
              <w:rPr>
                <w:b/>
                <w:sz w:val="18"/>
                <w:szCs w:val="18"/>
                <w:lang w:val="es-ES_tradnl" w:eastAsia="ja-JP"/>
              </w:rPr>
              <w:t xml:space="preserve">Interfaz para las funciones del receptor </w:t>
            </w:r>
          </w:p>
        </w:tc>
        <w:tc>
          <w:tcPr>
            <w:tcW w:w="1435" w:type="dxa"/>
            <w:vMerge w:val="restart"/>
          </w:tcPr>
          <w:p w14:paraId="3C392F7E"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ReceiverDevice</w:t>
            </w:r>
          </w:p>
        </w:tc>
        <w:tc>
          <w:tcPr>
            <w:tcW w:w="2867" w:type="dxa"/>
          </w:tcPr>
          <w:p w14:paraId="78DFD401"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tuneTo()</w:t>
            </w:r>
          </w:p>
        </w:tc>
        <w:tc>
          <w:tcPr>
            <w:tcW w:w="1699" w:type="dxa"/>
          </w:tcPr>
          <w:p w14:paraId="3DD52565"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video/broadcast object</w:t>
            </w:r>
          </w:p>
        </w:tc>
        <w:tc>
          <w:tcPr>
            <w:tcW w:w="1687" w:type="dxa"/>
          </w:tcPr>
          <w:p w14:paraId="3508776C"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setChannel()</w:t>
            </w:r>
          </w:p>
          <w:p w14:paraId="20DA3B02"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prevChannel()</w:t>
            </w:r>
          </w:p>
          <w:p w14:paraId="6F168E38"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nextChannel()</w:t>
            </w:r>
          </w:p>
        </w:tc>
        <w:tc>
          <w:tcPr>
            <w:tcW w:w="1269" w:type="dxa"/>
          </w:tcPr>
          <w:p w14:paraId="4F5AFA05" w14:textId="77777777" w:rsidR="002418B2" w:rsidRPr="00F605C1" w:rsidRDefault="002418B2" w:rsidP="0030505D">
            <w:pPr>
              <w:pStyle w:val="Tabletext"/>
              <w:keepNext/>
              <w:keepLines/>
              <w:jc w:val="left"/>
              <w:rPr>
                <w:rFonts w:eastAsia="Malgun Gothic"/>
                <w:sz w:val="18"/>
                <w:szCs w:val="18"/>
                <w:lang w:val="es-ES_tradnl" w:eastAsia="ko-KR"/>
              </w:rPr>
            </w:pPr>
            <w:r w:rsidRPr="00F605C1">
              <w:rPr>
                <w:rFonts w:eastAsia="Malgun Gothic"/>
                <w:sz w:val="18"/>
                <w:szCs w:val="18"/>
                <w:lang w:val="es-ES_tradnl" w:eastAsia="ko-KR"/>
              </w:rPr>
              <w:t>HTML5 video element</w:t>
            </w:r>
          </w:p>
        </w:tc>
        <w:tc>
          <w:tcPr>
            <w:tcW w:w="1532" w:type="dxa"/>
          </w:tcPr>
          <w:p w14:paraId="70367F6F" w14:textId="77777777" w:rsidR="002418B2" w:rsidRPr="00F605C1" w:rsidRDefault="002418B2" w:rsidP="0030505D">
            <w:pPr>
              <w:pStyle w:val="Tabletext"/>
              <w:keepNext/>
              <w:keepLines/>
              <w:jc w:val="left"/>
              <w:rPr>
                <w:sz w:val="18"/>
                <w:szCs w:val="18"/>
                <w:lang w:val="es-ES_tradnl" w:eastAsia="ja-JP"/>
              </w:rPr>
            </w:pPr>
            <w:r w:rsidRPr="00F605C1">
              <w:rPr>
                <w:rFonts w:eastAsia="Malgun Gothic"/>
                <w:sz w:val="18"/>
                <w:szCs w:val="18"/>
                <w:lang w:val="es-ES_tradnl" w:eastAsia="ko-KR"/>
              </w:rPr>
              <w:t>src</w:t>
            </w:r>
          </w:p>
        </w:tc>
        <w:tc>
          <w:tcPr>
            <w:tcW w:w="2401" w:type="dxa"/>
          </w:tcPr>
          <w:p w14:paraId="75C3BB8F" w14:textId="77777777" w:rsidR="002418B2" w:rsidRPr="00F605C1" w:rsidRDefault="002418B2" w:rsidP="0030505D">
            <w:pPr>
              <w:pStyle w:val="Tabletext"/>
              <w:keepNext/>
              <w:keepLines/>
              <w:jc w:val="left"/>
              <w:rPr>
                <w:rFonts w:eastAsia="Malgun Gothic"/>
                <w:sz w:val="18"/>
                <w:szCs w:val="18"/>
                <w:lang w:val="es-ES_tradnl" w:eastAsia="ko-KR"/>
              </w:rPr>
            </w:pPr>
            <w:r w:rsidRPr="00F605C1">
              <w:rPr>
                <w:rFonts w:eastAsia="Malgun Gothic"/>
                <w:sz w:val="18"/>
                <w:szCs w:val="18"/>
                <w:lang w:val="es-ES_tradnl" w:eastAsia="ko-KR"/>
              </w:rPr>
              <w:t>http(s)://&lt;host&gt;/dtv/&lt;service-context-id&gt; POST</w:t>
            </w:r>
          </w:p>
        </w:tc>
      </w:tr>
      <w:tr w:rsidR="002418B2" w:rsidRPr="0067475E" w14:paraId="3D77D9F4" w14:textId="77777777" w:rsidTr="0030505D">
        <w:trPr>
          <w:cantSplit/>
          <w:jc w:val="center"/>
        </w:trPr>
        <w:tc>
          <w:tcPr>
            <w:tcW w:w="1569" w:type="dxa"/>
            <w:vMerge/>
            <w:vAlign w:val="center"/>
          </w:tcPr>
          <w:p w14:paraId="0D890B3B" w14:textId="77777777" w:rsidR="002418B2" w:rsidRPr="00F605C1" w:rsidRDefault="002418B2" w:rsidP="0030505D">
            <w:pPr>
              <w:pStyle w:val="Tabletext"/>
              <w:keepNext/>
              <w:keepLines/>
              <w:jc w:val="center"/>
              <w:rPr>
                <w:b/>
                <w:sz w:val="18"/>
                <w:szCs w:val="18"/>
                <w:lang w:val="es-ES_tradnl" w:eastAsia="ja-JP"/>
              </w:rPr>
            </w:pPr>
          </w:p>
        </w:tc>
        <w:tc>
          <w:tcPr>
            <w:tcW w:w="1435" w:type="dxa"/>
            <w:vMerge/>
          </w:tcPr>
          <w:p w14:paraId="5D8097FF" w14:textId="77777777" w:rsidR="002418B2" w:rsidRPr="00F605C1" w:rsidRDefault="002418B2" w:rsidP="0030505D">
            <w:pPr>
              <w:pStyle w:val="Tabletext"/>
              <w:keepNext/>
              <w:keepLines/>
              <w:jc w:val="left"/>
              <w:rPr>
                <w:sz w:val="18"/>
                <w:szCs w:val="18"/>
                <w:lang w:val="es-ES_tradnl" w:eastAsia="ja-JP"/>
              </w:rPr>
            </w:pPr>
          </w:p>
        </w:tc>
        <w:tc>
          <w:tcPr>
            <w:tcW w:w="2867" w:type="dxa"/>
            <w:vMerge w:val="restart"/>
          </w:tcPr>
          <w:p w14:paraId="2953E901"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getCurrentEventInformation()</w:t>
            </w:r>
          </w:p>
        </w:tc>
        <w:tc>
          <w:tcPr>
            <w:tcW w:w="1699" w:type="dxa"/>
          </w:tcPr>
          <w:p w14:paraId="131E9D43"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oipfApplicationPrivateData</w:t>
            </w:r>
          </w:p>
        </w:tc>
        <w:tc>
          <w:tcPr>
            <w:tcW w:w="1687" w:type="dxa"/>
          </w:tcPr>
          <w:p w14:paraId="1883DB46"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currentChannel</w:t>
            </w:r>
          </w:p>
          <w:p w14:paraId="157FCE4B" w14:textId="77777777" w:rsidR="002418B2" w:rsidRPr="00F605C1" w:rsidRDefault="002418B2" w:rsidP="0030505D">
            <w:pPr>
              <w:pStyle w:val="Tabletext"/>
              <w:keepNext/>
              <w:keepLines/>
              <w:jc w:val="left"/>
              <w:rPr>
                <w:sz w:val="18"/>
                <w:szCs w:val="18"/>
                <w:lang w:val="es-ES_tradnl" w:eastAsia="ja-JP"/>
              </w:rPr>
            </w:pPr>
          </w:p>
        </w:tc>
        <w:tc>
          <w:tcPr>
            <w:tcW w:w="1269" w:type="dxa"/>
            <w:vMerge w:val="restart"/>
          </w:tcPr>
          <w:p w14:paraId="6319E01F" w14:textId="77777777" w:rsidR="002418B2" w:rsidRPr="00F605C1" w:rsidRDefault="002418B2" w:rsidP="0030505D">
            <w:pPr>
              <w:pStyle w:val="Tabletext"/>
              <w:keepNext/>
              <w:keepLines/>
              <w:jc w:val="left"/>
              <w:rPr>
                <w:rFonts w:eastAsia="Malgun Gothic"/>
                <w:sz w:val="18"/>
                <w:szCs w:val="18"/>
                <w:lang w:val="es-ES_tradnl" w:eastAsia="ko-KR"/>
              </w:rPr>
            </w:pPr>
            <w:r w:rsidRPr="00F605C1">
              <w:rPr>
                <w:rFonts w:eastAsia="Malgun Gothic"/>
                <w:sz w:val="18"/>
                <w:szCs w:val="18"/>
                <w:lang w:val="es-ES_tradnl" w:eastAsia="ko-KR"/>
              </w:rPr>
              <w:t>ChannelManager</w:t>
            </w:r>
          </w:p>
        </w:tc>
        <w:tc>
          <w:tcPr>
            <w:tcW w:w="1532" w:type="dxa"/>
            <w:vMerge w:val="restart"/>
          </w:tcPr>
          <w:p w14:paraId="72B7ED09" w14:textId="77777777" w:rsidR="002418B2" w:rsidRPr="00F605C1" w:rsidRDefault="002418B2" w:rsidP="0030505D">
            <w:pPr>
              <w:pStyle w:val="Tabletext"/>
              <w:keepNext/>
              <w:keepLines/>
              <w:jc w:val="left"/>
              <w:rPr>
                <w:sz w:val="18"/>
                <w:szCs w:val="18"/>
                <w:lang w:val="es-ES_tradnl" w:eastAsia="ja-JP"/>
              </w:rPr>
            </w:pPr>
            <w:r w:rsidRPr="00F605C1">
              <w:rPr>
                <w:rFonts w:eastAsia="Malgun Gothic"/>
                <w:sz w:val="18"/>
                <w:szCs w:val="18"/>
                <w:lang w:val="es-ES_tradnl" w:eastAsia="ko-KR"/>
              </w:rPr>
              <w:t>getCurrentChannel()</w:t>
            </w:r>
          </w:p>
        </w:tc>
        <w:tc>
          <w:tcPr>
            <w:tcW w:w="2401" w:type="dxa"/>
            <w:vMerge w:val="restart"/>
          </w:tcPr>
          <w:p w14:paraId="150D6211" w14:textId="77777777" w:rsidR="002418B2" w:rsidRPr="002418B2" w:rsidRDefault="002418B2" w:rsidP="0030505D">
            <w:pPr>
              <w:pStyle w:val="Tabletext"/>
              <w:keepNext/>
              <w:keepLines/>
              <w:jc w:val="left"/>
              <w:rPr>
                <w:rFonts w:eastAsia="Malgun Gothic"/>
                <w:sz w:val="18"/>
                <w:szCs w:val="18"/>
                <w:lang w:eastAsia="ko-KR"/>
              </w:rPr>
            </w:pPr>
            <w:r w:rsidRPr="002418B2">
              <w:rPr>
                <w:rFonts w:eastAsia="Malgun Gothic"/>
                <w:sz w:val="18"/>
                <w:szCs w:val="18"/>
                <w:lang w:eastAsia="ko-KR"/>
              </w:rPr>
              <w:t>http(s)://&lt;host&gt;/dtv/current-service GET</w:t>
            </w:r>
          </w:p>
        </w:tc>
      </w:tr>
      <w:tr w:rsidR="002418B2" w:rsidRPr="00F605C1" w14:paraId="375BCC7E" w14:textId="77777777" w:rsidTr="0030505D">
        <w:trPr>
          <w:cantSplit/>
          <w:jc w:val="center"/>
        </w:trPr>
        <w:tc>
          <w:tcPr>
            <w:tcW w:w="1569" w:type="dxa"/>
            <w:vMerge/>
            <w:tcBorders>
              <w:bottom w:val="single" w:sz="4" w:space="0" w:color="auto"/>
            </w:tcBorders>
            <w:vAlign w:val="center"/>
          </w:tcPr>
          <w:p w14:paraId="39F12CD3" w14:textId="77777777" w:rsidR="002418B2" w:rsidRPr="002418B2" w:rsidRDefault="002418B2" w:rsidP="0030505D">
            <w:pPr>
              <w:pStyle w:val="Tabletext"/>
              <w:keepLines/>
              <w:jc w:val="center"/>
              <w:rPr>
                <w:b/>
                <w:sz w:val="18"/>
                <w:szCs w:val="18"/>
                <w:lang w:eastAsia="ja-JP"/>
              </w:rPr>
            </w:pPr>
          </w:p>
        </w:tc>
        <w:tc>
          <w:tcPr>
            <w:tcW w:w="1435" w:type="dxa"/>
            <w:vMerge/>
            <w:tcBorders>
              <w:bottom w:val="single" w:sz="4" w:space="0" w:color="auto"/>
            </w:tcBorders>
          </w:tcPr>
          <w:p w14:paraId="7451638E" w14:textId="77777777" w:rsidR="002418B2" w:rsidRPr="002418B2" w:rsidRDefault="002418B2" w:rsidP="0030505D">
            <w:pPr>
              <w:pStyle w:val="Tabletext"/>
              <w:keepLines/>
              <w:jc w:val="left"/>
              <w:rPr>
                <w:sz w:val="18"/>
                <w:szCs w:val="18"/>
                <w:lang w:eastAsia="ja-JP"/>
              </w:rPr>
            </w:pPr>
          </w:p>
        </w:tc>
        <w:tc>
          <w:tcPr>
            <w:tcW w:w="2867" w:type="dxa"/>
            <w:vMerge/>
            <w:tcBorders>
              <w:bottom w:val="single" w:sz="4" w:space="0" w:color="auto"/>
            </w:tcBorders>
          </w:tcPr>
          <w:p w14:paraId="716534AC" w14:textId="77777777" w:rsidR="002418B2" w:rsidRPr="002418B2" w:rsidRDefault="002418B2" w:rsidP="0030505D">
            <w:pPr>
              <w:pStyle w:val="Tabletext"/>
              <w:keepLines/>
              <w:jc w:val="left"/>
              <w:rPr>
                <w:sz w:val="18"/>
                <w:szCs w:val="18"/>
                <w:lang w:eastAsia="ja-JP"/>
              </w:rPr>
            </w:pPr>
          </w:p>
        </w:tc>
        <w:tc>
          <w:tcPr>
            <w:tcW w:w="1699" w:type="dxa"/>
            <w:tcBorders>
              <w:bottom w:val="single" w:sz="4" w:space="0" w:color="auto"/>
            </w:tcBorders>
          </w:tcPr>
          <w:p w14:paraId="52A28E83" w14:textId="77777777" w:rsidR="002418B2" w:rsidRPr="00F605C1" w:rsidRDefault="002418B2" w:rsidP="0030505D">
            <w:pPr>
              <w:pStyle w:val="Tabletext"/>
              <w:keepLines/>
              <w:jc w:val="left"/>
              <w:rPr>
                <w:sz w:val="18"/>
                <w:szCs w:val="18"/>
                <w:lang w:val="es-ES_tradnl" w:eastAsia="ja-JP"/>
              </w:rPr>
            </w:pPr>
            <w:r w:rsidRPr="00F605C1">
              <w:rPr>
                <w:sz w:val="18"/>
                <w:szCs w:val="18"/>
                <w:lang w:val="es-ES_tradnl" w:eastAsia="ja-JP"/>
              </w:rPr>
              <w:t>ChannelConfig</w:t>
            </w:r>
          </w:p>
        </w:tc>
        <w:tc>
          <w:tcPr>
            <w:tcW w:w="1687" w:type="dxa"/>
            <w:tcBorders>
              <w:bottom w:val="single" w:sz="4" w:space="0" w:color="auto"/>
            </w:tcBorders>
          </w:tcPr>
          <w:p w14:paraId="41422450" w14:textId="77777777" w:rsidR="002418B2" w:rsidRPr="00F605C1" w:rsidRDefault="002418B2" w:rsidP="0030505D">
            <w:pPr>
              <w:pStyle w:val="Tabletext"/>
              <w:keepLines/>
              <w:jc w:val="left"/>
              <w:rPr>
                <w:sz w:val="18"/>
                <w:szCs w:val="18"/>
                <w:lang w:val="es-ES_tradnl" w:eastAsia="ja-JP"/>
              </w:rPr>
            </w:pPr>
            <w:r w:rsidRPr="00F605C1">
              <w:rPr>
                <w:sz w:val="18"/>
                <w:szCs w:val="18"/>
                <w:lang w:val="es-ES_tradnl" w:eastAsia="ja-JP"/>
              </w:rPr>
              <w:t>currentChannel</w:t>
            </w:r>
          </w:p>
        </w:tc>
        <w:tc>
          <w:tcPr>
            <w:tcW w:w="1269" w:type="dxa"/>
            <w:vMerge/>
          </w:tcPr>
          <w:p w14:paraId="2177DA0B" w14:textId="77777777" w:rsidR="002418B2" w:rsidRPr="00F605C1" w:rsidRDefault="002418B2" w:rsidP="0030505D">
            <w:pPr>
              <w:pStyle w:val="Tabletext"/>
              <w:keepLines/>
              <w:jc w:val="left"/>
              <w:rPr>
                <w:sz w:val="18"/>
                <w:szCs w:val="18"/>
                <w:lang w:val="es-ES_tradnl" w:eastAsia="ja-JP"/>
              </w:rPr>
            </w:pPr>
          </w:p>
        </w:tc>
        <w:tc>
          <w:tcPr>
            <w:tcW w:w="1532" w:type="dxa"/>
            <w:vMerge/>
          </w:tcPr>
          <w:p w14:paraId="0DF4AEB1" w14:textId="77777777" w:rsidR="002418B2" w:rsidRPr="00F605C1" w:rsidRDefault="002418B2" w:rsidP="0030505D">
            <w:pPr>
              <w:pStyle w:val="Tabletext"/>
              <w:keepLines/>
              <w:jc w:val="left"/>
              <w:rPr>
                <w:sz w:val="18"/>
                <w:szCs w:val="18"/>
                <w:lang w:val="es-ES_tradnl" w:eastAsia="ja-JP"/>
              </w:rPr>
            </w:pPr>
          </w:p>
        </w:tc>
        <w:tc>
          <w:tcPr>
            <w:tcW w:w="2401" w:type="dxa"/>
            <w:vMerge/>
          </w:tcPr>
          <w:p w14:paraId="7EDE75D8" w14:textId="77777777" w:rsidR="002418B2" w:rsidRPr="00F605C1" w:rsidRDefault="002418B2" w:rsidP="0030505D">
            <w:pPr>
              <w:pStyle w:val="Tabletext"/>
              <w:keepLines/>
              <w:jc w:val="left"/>
              <w:rPr>
                <w:sz w:val="18"/>
                <w:szCs w:val="18"/>
                <w:lang w:val="es-ES_tradnl" w:eastAsia="ja-JP"/>
              </w:rPr>
            </w:pPr>
          </w:p>
        </w:tc>
      </w:tr>
      <w:tr w:rsidR="002418B2" w:rsidRPr="0067475E" w14:paraId="28BD17C1" w14:textId="77777777" w:rsidTr="0030505D">
        <w:trPr>
          <w:cantSplit/>
          <w:jc w:val="center"/>
        </w:trPr>
        <w:tc>
          <w:tcPr>
            <w:tcW w:w="1569" w:type="dxa"/>
            <w:vMerge w:val="restart"/>
            <w:vAlign w:val="center"/>
          </w:tcPr>
          <w:p w14:paraId="57C0BC56" w14:textId="77777777" w:rsidR="002418B2" w:rsidRPr="00F605C1" w:rsidRDefault="002418B2" w:rsidP="0030505D">
            <w:pPr>
              <w:pStyle w:val="Tabletext"/>
              <w:keepNext/>
              <w:keepLines/>
              <w:jc w:val="center"/>
              <w:rPr>
                <w:b/>
                <w:sz w:val="18"/>
                <w:szCs w:val="18"/>
                <w:lang w:val="es-ES_tradnl" w:eastAsia="ja-JP"/>
              </w:rPr>
            </w:pPr>
            <w:r w:rsidRPr="00F605C1">
              <w:rPr>
                <w:b/>
                <w:sz w:val="18"/>
                <w:szCs w:val="18"/>
                <w:lang w:val="es-ES_tradnl" w:eastAsia="ja-JP"/>
              </w:rPr>
              <w:t xml:space="preserve">Interfaz para eventos de radiodifusión </w:t>
            </w:r>
          </w:p>
        </w:tc>
        <w:tc>
          <w:tcPr>
            <w:tcW w:w="1435" w:type="dxa"/>
            <w:tcBorders>
              <w:bottom w:val="nil"/>
            </w:tcBorders>
          </w:tcPr>
          <w:p w14:paraId="180622C9"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StreamEventTarget</w:t>
            </w:r>
          </w:p>
        </w:tc>
        <w:tc>
          <w:tcPr>
            <w:tcW w:w="2867" w:type="dxa"/>
            <w:tcBorders>
              <w:bottom w:val="nil"/>
            </w:tcBorders>
          </w:tcPr>
          <w:p w14:paraId="3E712FF1"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addGeneralEventMessageListener()</w:t>
            </w:r>
          </w:p>
        </w:tc>
        <w:tc>
          <w:tcPr>
            <w:tcW w:w="1699" w:type="dxa"/>
            <w:tcBorders>
              <w:bottom w:val="nil"/>
            </w:tcBorders>
          </w:tcPr>
          <w:p w14:paraId="17490FDD"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video/broadcast object</w:t>
            </w:r>
          </w:p>
        </w:tc>
        <w:tc>
          <w:tcPr>
            <w:tcW w:w="1687" w:type="dxa"/>
            <w:tcBorders>
              <w:bottom w:val="nil"/>
            </w:tcBorders>
          </w:tcPr>
          <w:p w14:paraId="68F2468F"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addStreamEventListener()</w:t>
            </w:r>
          </w:p>
        </w:tc>
        <w:tc>
          <w:tcPr>
            <w:tcW w:w="2801" w:type="dxa"/>
            <w:gridSpan w:val="2"/>
            <w:vMerge w:val="restart"/>
          </w:tcPr>
          <w:p w14:paraId="3189BB69" w14:textId="460D1C78" w:rsidR="002418B2" w:rsidRPr="00F605C1" w:rsidRDefault="002418B2" w:rsidP="0030505D">
            <w:pPr>
              <w:pStyle w:val="Tabletext"/>
              <w:keepNext/>
              <w:keepLines/>
              <w:jc w:val="left"/>
              <w:rPr>
                <w:rFonts w:eastAsia="Malgun Gothic"/>
                <w:sz w:val="18"/>
                <w:szCs w:val="18"/>
                <w:lang w:val="es-ES_tradnl" w:eastAsia="ko-KR"/>
              </w:rPr>
            </w:pPr>
            <w:r w:rsidRPr="00F605C1">
              <w:rPr>
                <w:rFonts w:eastAsia="Malgun Gothic"/>
                <w:sz w:val="18"/>
                <w:szCs w:val="18"/>
                <w:lang w:val="es-ES_tradnl" w:eastAsia="ko-KR"/>
              </w:rPr>
              <w:t xml:space="preserve">No soporta StreamEvent a través de DSMCC </w:t>
            </w:r>
          </w:p>
          <w:p w14:paraId="0BE76E5C" w14:textId="77777777" w:rsidR="002418B2" w:rsidRPr="00F605C1" w:rsidRDefault="002418B2" w:rsidP="0030505D">
            <w:pPr>
              <w:pStyle w:val="Tabletext"/>
              <w:keepNext/>
              <w:keepLines/>
              <w:jc w:val="left"/>
              <w:rPr>
                <w:sz w:val="18"/>
                <w:szCs w:val="18"/>
                <w:lang w:val="es-ES_tradnl" w:eastAsia="ja-JP"/>
              </w:rPr>
            </w:pPr>
            <w:r w:rsidRPr="00F605C1">
              <w:rPr>
                <w:rFonts w:eastAsia="Malgun Gothic"/>
                <w:sz w:val="18"/>
                <w:szCs w:val="18"/>
                <w:lang w:val="es-ES_tradnl" w:eastAsia="ko-KR"/>
              </w:rPr>
              <w:t>(puede ser sustituido por un W3C WebSocket o un evento Server-Sent en la red de radiodifusión)</w:t>
            </w:r>
          </w:p>
        </w:tc>
        <w:tc>
          <w:tcPr>
            <w:tcW w:w="2401" w:type="dxa"/>
          </w:tcPr>
          <w:p w14:paraId="48817046" w14:textId="77777777" w:rsidR="002418B2" w:rsidRPr="002418B2" w:rsidRDefault="002418B2" w:rsidP="0030505D">
            <w:pPr>
              <w:pStyle w:val="Tabletext"/>
              <w:keepNext/>
              <w:keepLines/>
              <w:jc w:val="left"/>
              <w:rPr>
                <w:rFonts w:eastAsia="Malgun Gothic"/>
                <w:sz w:val="18"/>
                <w:szCs w:val="18"/>
                <w:lang w:eastAsia="ko-KR"/>
              </w:rPr>
            </w:pPr>
            <w:r w:rsidRPr="002418B2">
              <w:rPr>
                <w:rFonts w:eastAsia="Malgun Gothic"/>
                <w:sz w:val="18"/>
                <w:szCs w:val="18"/>
                <w:lang w:eastAsia="ko-KR"/>
              </w:rPr>
              <w:t>http(s)://&lt;host&gt;/dtv/current-service/dsmcc/stream- events/&lt;component-tag&gt;/&lt;carrousel-id&gt; GET</w:t>
            </w:r>
          </w:p>
        </w:tc>
      </w:tr>
      <w:tr w:rsidR="002418B2" w:rsidRPr="0067475E" w14:paraId="25476441" w14:textId="77777777" w:rsidTr="0030505D">
        <w:trPr>
          <w:cantSplit/>
          <w:jc w:val="center"/>
        </w:trPr>
        <w:tc>
          <w:tcPr>
            <w:tcW w:w="1569" w:type="dxa"/>
            <w:vMerge/>
            <w:vAlign w:val="center"/>
          </w:tcPr>
          <w:p w14:paraId="79451749" w14:textId="77777777" w:rsidR="002418B2" w:rsidRPr="002418B2" w:rsidRDefault="002418B2" w:rsidP="0030505D">
            <w:pPr>
              <w:pStyle w:val="Tabletext"/>
              <w:keepLines/>
              <w:jc w:val="center"/>
              <w:rPr>
                <w:b/>
                <w:sz w:val="18"/>
                <w:szCs w:val="18"/>
                <w:lang w:eastAsia="ja-JP"/>
              </w:rPr>
            </w:pPr>
          </w:p>
        </w:tc>
        <w:tc>
          <w:tcPr>
            <w:tcW w:w="1435" w:type="dxa"/>
            <w:tcBorders>
              <w:top w:val="nil"/>
            </w:tcBorders>
          </w:tcPr>
          <w:p w14:paraId="6A9B32FE" w14:textId="77777777" w:rsidR="002418B2" w:rsidRPr="002418B2" w:rsidRDefault="002418B2" w:rsidP="0030505D">
            <w:pPr>
              <w:pStyle w:val="Tabletext"/>
              <w:keepLines/>
              <w:jc w:val="left"/>
              <w:rPr>
                <w:sz w:val="18"/>
                <w:szCs w:val="18"/>
                <w:lang w:eastAsia="ja-JP"/>
              </w:rPr>
            </w:pPr>
          </w:p>
        </w:tc>
        <w:tc>
          <w:tcPr>
            <w:tcW w:w="2867" w:type="dxa"/>
            <w:tcBorders>
              <w:top w:val="nil"/>
            </w:tcBorders>
          </w:tcPr>
          <w:p w14:paraId="5F0034A1" w14:textId="77777777" w:rsidR="002418B2" w:rsidRPr="00F605C1" w:rsidRDefault="002418B2" w:rsidP="0030505D">
            <w:pPr>
              <w:pStyle w:val="Tabletext"/>
              <w:keepLines/>
              <w:jc w:val="left"/>
              <w:rPr>
                <w:sz w:val="18"/>
                <w:szCs w:val="18"/>
                <w:lang w:val="es-ES_tradnl" w:eastAsia="ja-JP"/>
              </w:rPr>
            </w:pPr>
            <w:r w:rsidRPr="00F605C1">
              <w:rPr>
                <w:sz w:val="18"/>
                <w:szCs w:val="18"/>
                <w:lang w:val="es-ES_tradnl" w:eastAsia="ja-JP"/>
              </w:rPr>
              <w:t>removeGeneralEventMessageListener()</w:t>
            </w:r>
          </w:p>
        </w:tc>
        <w:tc>
          <w:tcPr>
            <w:tcW w:w="1699" w:type="dxa"/>
            <w:tcBorders>
              <w:top w:val="nil"/>
            </w:tcBorders>
          </w:tcPr>
          <w:p w14:paraId="25EFF615" w14:textId="77777777" w:rsidR="002418B2" w:rsidRPr="00F605C1" w:rsidRDefault="002418B2" w:rsidP="0030505D">
            <w:pPr>
              <w:pStyle w:val="Tabletext"/>
              <w:keepLines/>
              <w:jc w:val="left"/>
              <w:rPr>
                <w:sz w:val="18"/>
                <w:szCs w:val="18"/>
                <w:lang w:val="es-ES_tradnl" w:eastAsia="ja-JP"/>
              </w:rPr>
            </w:pPr>
          </w:p>
        </w:tc>
        <w:tc>
          <w:tcPr>
            <w:tcW w:w="1687" w:type="dxa"/>
            <w:tcBorders>
              <w:top w:val="nil"/>
            </w:tcBorders>
          </w:tcPr>
          <w:p w14:paraId="01C04532" w14:textId="77777777" w:rsidR="002418B2" w:rsidRPr="00F605C1" w:rsidRDefault="002418B2" w:rsidP="0030505D">
            <w:pPr>
              <w:pStyle w:val="Tabletext"/>
              <w:keepLines/>
              <w:jc w:val="left"/>
              <w:rPr>
                <w:sz w:val="18"/>
                <w:szCs w:val="18"/>
                <w:lang w:val="es-ES_tradnl" w:eastAsia="ja-JP"/>
              </w:rPr>
            </w:pPr>
            <w:r w:rsidRPr="00F605C1">
              <w:rPr>
                <w:sz w:val="18"/>
                <w:szCs w:val="18"/>
                <w:lang w:val="es-ES_tradnl" w:eastAsia="ja-JP"/>
              </w:rPr>
              <w:t>removeStreamEventListener()</w:t>
            </w:r>
          </w:p>
        </w:tc>
        <w:tc>
          <w:tcPr>
            <w:tcW w:w="2801" w:type="dxa"/>
            <w:gridSpan w:val="2"/>
            <w:vMerge/>
          </w:tcPr>
          <w:p w14:paraId="482B402B" w14:textId="77777777" w:rsidR="002418B2" w:rsidRPr="00F605C1" w:rsidRDefault="002418B2" w:rsidP="0030505D">
            <w:pPr>
              <w:pStyle w:val="Tabletext"/>
              <w:keepLines/>
              <w:jc w:val="left"/>
              <w:rPr>
                <w:sz w:val="18"/>
                <w:szCs w:val="18"/>
                <w:lang w:val="es-ES_tradnl" w:eastAsia="ja-JP"/>
              </w:rPr>
            </w:pPr>
          </w:p>
        </w:tc>
        <w:tc>
          <w:tcPr>
            <w:tcW w:w="2401" w:type="dxa"/>
          </w:tcPr>
          <w:p w14:paraId="3E498385" w14:textId="77777777" w:rsidR="002418B2" w:rsidRPr="002418B2" w:rsidRDefault="002418B2" w:rsidP="0030505D">
            <w:pPr>
              <w:pStyle w:val="Tabletext"/>
              <w:keepLines/>
              <w:jc w:val="left"/>
              <w:rPr>
                <w:sz w:val="18"/>
                <w:szCs w:val="18"/>
                <w:lang w:eastAsia="ja-JP"/>
              </w:rPr>
            </w:pPr>
            <w:r w:rsidRPr="002418B2">
              <w:rPr>
                <w:sz w:val="18"/>
                <w:szCs w:val="18"/>
                <w:lang w:eastAsia="ja-JP"/>
              </w:rPr>
              <w:t>http(s)://&lt;host&gt;/dtv/current-service/dsmcc/stream- events/&lt;handle&gt; DELETE</w:t>
            </w:r>
          </w:p>
        </w:tc>
      </w:tr>
    </w:tbl>
    <w:p w14:paraId="3EDDCA69" w14:textId="77777777" w:rsidR="002418B2" w:rsidRPr="002418B2" w:rsidRDefault="002418B2" w:rsidP="002418B2"/>
    <w:p w14:paraId="5DAAEBD8" w14:textId="77777777" w:rsidR="002418B2" w:rsidRPr="00F605C1" w:rsidRDefault="002418B2" w:rsidP="002418B2">
      <w:pPr>
        <w:pStyle w:val="TableNo"/>
        <w:spacing w:before="120"/>
        <w:rPr>
          <w:lang w:val="es-ES_tradnl" w:eastAsia="ja-JP"/>
        </w:rPr>
      </w:pPr>
      <w:r w:rsidRPr="002418B2">
        <w:rPr>
          <w:lang w:eastAsia="ja-JP"/>
        </w:rPr>
        <w:lastRenderedPageBreak/>
        <w:br/>
      </w:r>
      <w:r w:rsidRPr="00F605C1">
        <w:rPr>
          <w:lang w:val="es-ES_tradnl" w:eastAsia="ja-JP"/>
        </w:rPr>
        <w:t>CUADRO 3 (</w:t>
      </w:r>
      <w:r w:rsidRPr="00F605C1">
        <w:rPr>
          <w:i/>
          <w:lang w:val="es-ES_tradnl" w:eastAsia="ja-JP"/>
        </w:rPr>
        <w:t>continuación</w:t>
      </w:r>
      <w:r w:rsidRPr="00F605C1">
        <w:rPr>
          <w:lang w:val="es-ES_tradnl" w:eastAsia="ja-JP"/>
        </w:rPr>
        <w:t>)</w:t>
      </w:r>
    </w:p>
    <w:tbl>
      <w:tblPr>
        <w:tblStyle w:val="TableGrid"/>
        <w:tblW w:w="14459" w:type="dxa"/>
        <w:jc w:val="center"/>
        <w:tblLayout w:type="fixed"/>
        <w:tblCellMar>
          <w:left w:w="57" w:type="dxa"/>
          <w:right w:w="57" w:type="dxa"/>
        </w:tblCellMar>
        <w:tblLook w:val="04A0" w:firstRow="1" w:lastRow="0" w:firstColumn="1" w:lastColumn="0" w:noHBand="0" w:noVBand="1"/>
      </w:tblPr>
      <w:tblGrid>
        <w:gridCol w:w="1568"/>
        <w:gridCol w:w="1695"/>
        <w:gridCol w:w="2536"/>
        <w:gridCol w:w="1771"/>
        <w:gridCol w:w="1687"/>
        <w:gridCol w:w="1269"/>
        <w:gridCol w:w="1532"/>
        <w:gridCol w:w="2401"/>
      </w:tblGrid>
      <w:tr w:rsidR="002418B2" w:rsidRPr="00F605C1" w14:paraId="65E1B01A" w14:textId="77777777" w:rsidTr="0030505D">
        <w:trPr>
          <w:cantSplit/>
          <w:jc w:val="center"/>
        </w:trPr>
        <w:tc>
          <w:tcPr>
            <w:tcW w:w="1568" w:type="dxa"/>
            <w:vMerge w:val="restart"/>
            <w:vAlign w:val="center"/>
          </w:tcPr>
          <w:p w14:paraId="0126A52C" w14:textId="77777777" w:rsidR="002418B2" w:rsidRPr="00F605C1" w:rsidRDefault="002418B2" w:rsidP="0030505D">
            <w:pPr>
              <w:pStyle w:val="Tablehead"/>
              <w:keepLines/>
              <w:rPr>
                <w:rFonts w:ascii="Times New Roman" w:hAnsi="Times New Roman"/>
                <w:sz w:val="18"/>
                <w:szCs w:val="18"/>
                <w:lang w:val="es-ES_tradnl" w:eastAsia="ja-JP"/>
              </w:rPr>
            </w:pPr>
          </w:p>
        </w:tc>
        <w:tc>
          <w:tcPr>
            <w:tcW w:w="4231" w:type="dxa"/>
            <w:gridSpan w:val="2"/>
            <w:vAlign w:val="center"/>
          </w:tcPr>
          <w:p w14:paraId="429B4B72" w14:textId="77777777" w:rsidR="002418B2" w:rsidRPr="00F605C1" w:rsidRDefault="002418B2" w:rsidP="0030505D">
            <w:pPr>
              <w:pStyle w:val="Tablehead"/>
              <w:keepLines/>
              <w:rPr>
                <w:rFonts w:ascii="Times New Roman" w:hAnsi="Times New Roman"/>
                <w:sz w:val="18"/>
                <w:szCs w:val="18"/>
                <w:lang w:val="es-ES_tradnl" w:eastAsia="ja-JP"/>
              </w:rPr>
            </w:pPr>
            <w:r w:rsidRPr="00F605C1">
              <w:rPr>
                <w:rFonts w:ascii="Times New Roman" w:hAnsi="Times New Roman"/>
                <w:sz w:val="18"/>
                <w:szCs w:val="18"/>
                <w:lang w:val="es-ES_tradnl" w:eastAsia="ja-JP"/>
              </w:rPr>
              <w:t>Hybridcast</w:t>
            </w:r>
          </w:p>
        </w:tc>
        <w:tc>
          <w:tcPr>
            <w:tcW w:w="3458" w:type="dxa"/>
            <w:gridSpan w:val="2"/>
            <w:vAlign w:val="center"/>
          </w:tcPr>
          <w:p w14:paraId="5AAA32AC" w14:textId="77777777" w:rsidR="002418B2" w:rsidRPr="00F605C1" w:rsidRDefault="002418B2" w:rsidP="0030505D">
            <w:pPr>
              <w:pStyle w:val="Tablehead"/>
              <w:keepLines/>
              <w:rPr>
                <w:rFonts w:ascii="Times New Roman" w:hAnsi="Times New Roman"/>
                <w:sz w:val="18"/>
                <w:szCs w:val="18"/>
                <w:lang w:val="es-ES_tradnl" w:eastAsia="ja-JP"/>
              </w:rPr>
            </w:pPr>
            <w:r w:rsidRPr="00F605C1">
              <w:rPr>
                <w:rFonts w:ascii="Times New Roman" w:hAnsi="Times New Roman"/>
                <w:sz w:val="18"/>
                <w:szCs w:val="18"/>
                <w:lang w:val="es-ES_tradnl" w:eastAsia="ja-JP"/>
              </w:rPr>
              <w:t>HbbTV 2.0</w:t>
            </w:r>
          </w:p>
        </w:tc>
        <w:tc>
          <w:tcPr>
            <w:tcW w:w="2801" w:type="dxa"/>
            <w:gridSpan w:val="2"/>
            <w:vAlign w:val="center"/>
          </w:tcPr>
          <w:p w14:paraId="4E66E91E" w14:textId="77777777" w:rsidR="002418B2" w:rsidRPr="00F605C1" w:rsidRDefault="002418B2" w:rsidP="0030505D">
            <w:pPr>
              <w:pStyle w:val="Tablehead"/>
              <w:keepLines/>
              <w:rPr>
                <w:rFonts w:ascii="Times New Roman" w:eastAsia="Malgun Gothic" w:hAnsi="Times New Roman"/>
                <w:sz w:val="18"/>
                <w:szCs w:val="18"/>
                <w:lang w:val="es-ES_tradnl" w:eastAsia="ko-KR"/>
              </w:rPr>
            </w:pPr>
            <w:r w:rsidRPr="00F605C1">
              <w:rPr>
                <w:rFonts w:ascii="Times New Roman" w:eastAsia="Malgun Gothic" w:hAnsi="Times New Roman"/>
                <w:sz w:val="18"/>
                <w:szCs w:val="18"/>
                <w:lang w:val="es-ES_tradnl" w:eastAsia="ko-KR"/>
              </w:rPr>
              <w:t>TOPSmedia</w:t>
            </w:r>
          </w:p>
        </w:tc>
        <w:tc>
          <w:tcPr>
            <w:tcW w:w="2401" w:type="dxa"/>
            <w:vAlign w:val="center"/>
          </w:tcPr>
          <w:p w14:paraId="5D0A0EAB" w14:textId="77777777" w:rsidR="002418B2" w:rsidRPr="00F605C1" w:rsidRDefault="002418B2" w:rsidP="0030505D">
            <w:pPr>
              <w:pStyle w:val="Tablehead"/>
              <w:keepLines/>
              <w:rPr>
                <w:rFonts w:ascii="Times New Roman" w:eastAsia="Malgun Gothic" w:hAnsi="Times New Roman"/>
                <w:sz w:val="18"/>
                <w:szCs w:val="18"/>
                <w:lang w:val="es-ES_tradnl" w:eastAsia="ko-KR"/>
              </w:rPr>
            </w:pPr>
            <w:r w:rsidRPr="00F605C1">
              <w:rPr>
                <w:rFonts w:ascii="Times New Roman" w:eastAsia="Malgun Gothic" w:hAnsi="Times New Roman"/>
                <w:sz w:val="18"/>
                <w:szCs w:val="18"/>
                <w:lang w:val="es-ES_tradnl" w:eastAsia="ko-KR"/>
              </w:rPr>
              <w:t>Ginga</w:t>
            </w:r>
          </w:p>
        </w:tc>
      </w:tr>
      <w:tr w:rsidR="002418B2" w:rsidRPr="00F605C1" w14:paraId="3CB30B79" w14:textId="77777777" w:rsidTr="0075097C">
        <w:trPr>
          <w:cantSplit/>
          <w:jc w:val="center"/>
        </w:trPr>
        <w:tc>
          <w:tcPr>
            <w:tcW w:w="1568" w:type="dxa"/>
            <w:vMerge/>
            <w:tcBorders>
              <w:bottom w:val="single" w:sz="4" w:space="0" w:color="auto"/>
            </w:tcBorders>
            <w:vAlign w:val="center"/>
          </w:tcPr>
          <w:p w14:paraId="1E2DCA90" w14:textId="77777777" w:rsidR="002418B2" w:rsidRPr="00F605C1" w:rsidRDefault="002418B2" w:rsidP="0030505D">
            <w:pPr>
              <w:pStyle w:val="Tablehead"/>
              <w:keepLines/>
              <w:rPr>
                <w:rFonts w:ascii="Times New Roman" w:hAnsi="Times New Roman"/>
                <w:sz w:val="18"/>
                <w:szCs w:val="18"/>
                <w:lang w:val="es-ES_tradnl" w:eastAsia="ja-JP"/>
              </w:rPr>
            </w:pPr>
          </w:p>
        </w:tc>
        <w:tc>
          <w:tcPr>
            <w:tcW w:w="1695" w:type="dxa"/>
            <w:tcBorders>
              <w:bottom w:val="single" w:sz="4" w:space="0" w:color="auto"/>
            </w:tcBorders>
            <w:vAlign w:val="center"/>
          </w:tcPr>
          <w:p w14:paraId="5DC0A61E" w14:textId="77777777" w:rsidR="002418B2" w:rsidRPr="00F605C1" w:rsidRDefault="002418B2" w:rsidP="0030505D">
            <w:pPr>
              <w:pStyle w:val="Tablehead"/>
              <w:keepLines/>
              <w:rPr>
                <w:rFonts w:ascii="Times New Roman" w:hAnsi="Times New Roman"/>
                <w:bCs/>
                <w:sz w:val="18"/>
                <w:szCs w:val="18"/>
                <w:lang w:val="es-ES_tradnl" w:eastAsia="ja-JP"/>
              </w:rPr>
            </w:pPr>
            <w:r w:rsidRPr="00F605C1">
              <w:rPr>
                <w:rFonts w:ascii="Times New Roman" w:hAnsi="Times New Roman"/>
                <w:bCs/>
                <w:sz w:val="18"/>
                <w:szCs w:val="18"/>
                <w:lang w:val="es-ES_tradnl" w:eastAsia="ja-JP"/>
              </w:rPr>
              <w:t>Objecto</w:t>
            </w:r>
          </w:p>
        </w:tc>
        <w:tc>
          <w:tcPr>
            <w:tcW w:w="2536" w:type="dxa"/>
            <w:tcBorders>
              <w:bottom w:val="single" w:sz="4" w:space="0" w:color="auto"/>
            </w:tcBorders>
            <w:vAlign w:val="center"/>
          </w:tcPr>
          <w:p w14:paraId="42B1A264" w14:textId="77777777" w:rsidR="002418B2" w:rsidRPr="00F605C1" w:rsidRDefault="002418B2" w:rsidP="0030505D">
            <w:pPr>
              <w:pStyle w:val="Tablehead"/>
              <w:keepLines/>
              <w:rPr>
                <w:rFonts w:ascii="Times New Roman" w:hAnsi="Times New Roman"/>
                <w:bCs/>
                <w:sz w:val="18"/>
                <w:szCs w:val="18"/>
                <w:lang w:val="es-ES_tradnl" w:eastAsia="ja-JP"/>
              </w:rPr>
            </w:pPr>
            <w:r w:rsidRPr="00F605C1">
              <w:rPr>
                <w:rFonts w:ascii="Times New Roman" w:hAnsi="Times New Roman"/>
                <w:bCs/>
                <w:sz w:val="18"/>
                <w:szCs w:val="18"/>
                <w:lang w:val="es-ES_tradnl" w:eastAsia="ja-JP"/>
              </w:rPr>
              <w:t xml:space="preserve">Propiedad o método </w:t>
            </w:r>
          </w:p>
        </w:tc>
        <w:tc>
          <w:tcPr>
            <w:tcW w:w="1771" w:type="dxa"/>
            <w:tcBorders>
              <w:bottom w:val="single" w:sz="4" w:space="0" w:color="auto"/>
            </w:tcBorders>
            <w:vAlign w:val="center"/>
          </w:tcPr>
          <w:p w14:paraId="33AFB9D5" w14:textId="77777777" w:rsidR="002418B2" w:rsidRPr="00F605C1" w:rsidRDefault="002418B2" w:rsidP="0030505D">
            <w:pPr>
              <w:pStyle w:val="Tablehead"/>
              <w:keepLines/>
              <w:rPr>
                <w:rFonts w:ascii="Times New Roman" w:hAnsi="Times New Roman"/>
                <w:bCs/>
                <w:sz w:val="18"/>
                <w:szCs w:val="18"/>
                <w:lang w:val="es-ES_tradnl" w:eastAsia="ja-JP"/>
              </w:rPr>
            </w:pPr>
            <w:r w:rsidRPr="00F605C1">
              <w:rPr>
                <w:rFonts w:ascii="Times New Roman" w:hAnsi="Times New Roman"/>
                <w:bCs/>
                <w:sz w:val="18"/>
                <w:szCs w:val="18"/>
                <w:lang w:val="es-ES_tradnl" w:eastAsia="ja-JP"/>
              </w:rPr>
              <w:t>Objecto</w:t>
            </w:r>
          </w:p>
        </w:tc>
        <w:tc>
          <w:tcPr>
            <w:tcW w:w="1687" w:type="dxa"/>
            <w:tcBorders>
              <w:bottom w:val="single" w:sz="4" w:space="0" w:color="auto"/>
            </w:tcBorders>
            <w:vAlign w:val="center"/>
          </w:tcPr>
          <w:p w14:paraId="7779029B" w14:textId="77777777" w:rsidR="002418B2" w:rsidRPr="00F605C1" w:rsidRDefault="002418B2" w:rsidP="0030505D">
            <w:pPr>
              <w:pStyle w:val="Tablehead"/>
              <w:keepLines/>
              <w:rPr>
                <w:rFonts w:ascii="Times New Roman" w:hAnsi="Times New Roman"/>
                <w:bCs/>
                <w:sz w:val="18"/>
                <w:szCs w:val="18"/>
                <w:lang w:val="es-ES_tradnl" w:eastAsia="ja-JP"/>
              </w:rPr>
            </w:pPr>
            <w:r w:rsidRPr="00F605C1">
              <w:rPr>
                <w:rFonts w:ascii="Times New Roman" w:hAnsi="Times New Roman"/>
                <w:bCs/>
                <w:sz w:val="18"/>
                <w:szCs w:val="18"/>
                <w:lang w:val="es-ES_tradnl" w:eastAsia="ja-JP"/>
              </w:rPr>
              <w:t xml:space="preserve">Propiedad o método </w:t>
            </w:r>
          </w:p>
        </w:tc>
        <w:tc>
          <w:tcPr>
            <w:tcW w:w="1269" w:type="dxa"/>
            <w:tcBorders>
              <w:bottom w:val="single" w:sz="4" w:space="0" w:color="auto"/>
            </w:tcBorders>
            <w:vAlign w:val="center"/>
          </w:tcPr>
          <w:p w14:paraId="7865F987" w14:textId="77777777" w:rsidR="002418B2" w:rsidRPr="00F605C1" w:rsidRDefault="002418B2" w:rsidP="0030505D">
            <w:pPr>
              <w:pStyle w:val="Tablehead"/>
              <w:keepLines/>
              <w:rPr>
                <w:rFonts w:ascii="Times New Roman" w:eastAsia="Malgun Gothic" w:hAnsi="Times New Roman"/>
                <w:bCs/>
                <w:sz w:val="18"/>
                <w:szCs w:val="18"/>
                <w:lang w:val="es-ES_tradnl" w:eastAsia="ko-KR"/>
              </w:rPr>
            </w:pPr>
            <w:r w:rsidRPr="00F605C1">
              <w:rPr>
                <w:rFonts w:ascii="Times New Roman" w:hAnsi="Times New Roman"/>
                <w:bCs/>
                <w:sz w:val="18"/>
                <w:szCs w:val="18"/>
                <w:lang w:val="es-ES_tradnl" w:eastAsia="ja-JP"/>
              </w:rPr>
              <w:t>Objecto</w:t>
            </w:r>
          </w:p>
        </w:tc>
        <w:tc>
          <w:tcPr>
            <w:tcW w:w="1532" w:type="dxa"/>
            <w:tcBorders>
              <w:bottom w:val="single" w:sz="4" w:space="0" w:color="auto"/>
            </w:tcBorders>
            <w:vAlign w:val="center"/>
          </w:tcPr>
          <w:p w14:paraId="7B22AEBE" w14:textId="77777777" w:rsidR="002418B2" w:rsidRPr="00F605C1" w:rsidRDefault="002418B2" w:rsidP="0030505D">
            <w:pPr>
              <w:pStyle w:val="Tablehead"/>
              <w:keepLines/>
              <w:rPr>
                <w:rFonts w:ascii="Times New Roman" w:eastAsia="Malgun Gothic" w:hAnsi="Times New Roman"/>
                <w:bCs/>
                <w:sz w:val="18"/>
                <w:szCs w:val="18"/>
                <w:lang w:val="es-ES_tradnl" w:eastAsia="ko-KR"/>
              </w:rPr>
            </w:pPr>
            <w:r w:rsidRPr="00F605C1">
              <w:rPr>
                <w:rFonts w:ascii="Times New Roman" w:hAnsi="Times New Roman"/>
                <w:bCs/>
                <w:sz w:val="18"/>
                <w:szCs w:val="18"/>
                <w:lang w:val="es-ES_tradnl" w:eastAsia="ja-JP"/>
              </w:rPr>
              <w:t xml:space="preserve">Propiedad o método </w:t>
            </w:r>
          </w:p>
        </w:tc>
        <w:tc>
          <w:tcPr>
            <w:tcW w:w="2401" w:type="dxa"/>
            <w:tcBorders>
              <w:bottom w:val="single" w:sz="4" w:space="0" w:color="auto"/>
            </w:tcBorders>
            <w:vAlign w:val="center"/>
          </w:tcPr>
          <w:p w14:paraId="7C96B537" w14:textId="77777777" w:rsidR="002418B2" w:rsidRPr="00F605C1" w:rsidRDefault="002418B2" w:rsidP="0030505D">
            <w:pPr>
              <w:pStyle w:val="Tablehead"/>
              <w:keepLines/>
              <w:rPr>
                <w:rFonts w:ascii="Times New Roman" w:eastAsia="Malgun Gothic" w:hAnsi="Times New Roman"/>
                <w:bCs/>
                <w:sz w:val="18"/>
                <w:szCs w:val="18"/>
                <w:lang w:val="es-ES_tradnl" w:eastAsia="ko-KR"/>
              </w:rPr>
            </w:pPr>
            <w:r w:rsidRPr="00F605C1">
              <w:rPr>
                <w:rFonts w:ascii="Times New Roman" w:eastAsia="Malgun Gothic" w:hAnsi="Times New Roman"/>
                <w:bCs/>
                <w:sz w:val="18"/>
                <w:szCs w:val="18"/>
                <w:lang w:val="es-ES_tradnl" w:eastAsia="ko-KR"/>
              </w:rPr>
              <w:t>REST API (petición HTTP)</w:t>
            </w:r>
          </w:p>
        </w:tc>
      </w:tr>
      <w:tr w:rsidR="002418B2" w:rsidRPr="0067475E" w14:paraId="7B79BA63" w14:textId="77777777" w:rsidTr="0075097C">
        <w:trPr>
          <w:cantSplit/>
          <w:jc w:val="center"/>
        </w:trPr>
        <w:tc>
          <w:tcPr>
            <w:tcW w:w="1568" w:type="dxa"/>
            <w:vMerge w:val="restart"/>
            <w:tcBorders>
              <w:bottom w:val="nil"/>
            </w:tcBorders>
            <w:vAlign w:val="center"/>
          </w:tcPr>
          <w:p w14:paraId="3BCBEA9D" w14:textId="77777777" w:rsidR="002418B2" w:rsidRPr="00F605C1" w:rsidRDefault="002418B2" w:rsidP="0030505D">
            <w:pPr>
              <w:pStyle w:val="Tabletext"/>
              <w:keepNext/>
              <w:keepLines/>
              <w:jc w:val="center"/>
              <w:rPr>
                <w:b/>
                <w:sz w:val="18"/>
                <w:szCs w:val="18"/>
                <w:lang w:val="es-ES_tradnl" w:eastAsia="ja-JP"/>
              </w:rPr>
            </w:pPr>
            <w:r w:rsidRPr="00F605C1">
              <w:rPr>
                <w:b/>
                <w:sz w:val="18"/>
                <w:szCs w:val="18"/>
                <w:lang w:val="es-ES_tradnl" w:eastAsia="ja-JP"/>
              </w:rPr>
              <w:t xml:space="preserve">Radiodifusión del control de audio y de video </w:t>
            </w:r>
          </w:p>
        </w:tc>
        <w:tc>
          <w:tcPr>
            <w:tcW w:w="1695" w:type="dxa"/>
            <w:vMerge w:val="restart"/>
            <w:tcBorders>
              <w:bottom w:val="nil"/>
            </w:tcBorders>
          </w:tcPr>
          <w:p w14:paraId="18F451B8"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Broadcast audio/video object</w:t>
            </w:r>
          </w:p>
        </w:tc>
        <w:tc>
          <w:tcPr>
            <w:tcW w:w="2536" w:type="dxa"/>
            <w:vMerge w:val="restart"/>
            <w:tcBorders>
              <w:bottom w:val="nil"/>
            </w:tcBorders>
          </w:tcPr>
          <w:p w14:paraId="6FEFBAA9"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enableFullScreen()</w:t>
            </w:r>
          </w:p>
        </w:tc>
        <w:tc>
          <w:tcPr>
            <w:tcW w:w="1771" w:type="dxa"/>
            <w:tcBorders>
              <w:bottom w:val="nil"/>
            </w:tcBorders>
          </w:tcPr>
          <w:p w14:paraId="5AD8D5C9"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A/V Control Object</w:t>
            </w:r>
          </w:p>
        </w:tc>
        <w:tc>
          <w:tcPr>
            <w:tcW w:w="1687" w:type="dxa"/>
            <w:tcBorders>
              <w:bottom w:val="nil"/>
            </w:tcBorders>
          </w:tcPr>
          <w:p w14:paraId="4B8E6B8B"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setFullScreen()</w:t>
            </w:r>
          </w:p>
        </w:tc>
        <w:tc>
          <w:tcPr>
            <w:tcW w:w="1269" w:type="dxa"/>
            <w:vMerge w:val="restart"/>
            <w:tcBorders>
              <w:bottom w:val="nil"/>
            </w:tcBorders>
          </w:tcPr>
          <w:p w14:paraId="31C08013" w14:textId="77777777" w:rsidR="002418B2" w:rsidRPr="00F605C1" w:rsidRDefault="002418B2" w:rsidP="0030505D">
            <w:pPr>
              <w:pStyle w:val="Tabletext"/>
              <w:keepNext/>
              <w:keepLines/>
              <w:jc w:val="left"/>
              <w:rPr>
                <w:rFonts w:eastAsia="Malgun Gothic"/>
                <w:sz w:val="18"/>
                <w:szCs w:val="18"/>
                <w:lang w:val="es-ES_tradnl" w:eastAsia="ko-KR"/>
              </w:rPr>
            </w:pPr>
            <w:r w:rsidRPr="00F605C1">
              <w:rPr>
                <w:rFonts w:eastAsia="Malgun Gothic"/>
                <w:sz w:val="18"/>
                <w:szCs w:val="18"/>
                <w:lang w:val="es-ES_tradnl" w:eastAsia="ko-KR"/>
              </w:rPr>
              <w:t xml:space="preserve">Elemento de video/audio HTML5 </w:t>
            </w:r>
          </w:p>
        </w:tc>
        <w:tc>
          <w:tcPr>
            <w:tcW w:w="1532" w:type="dxa"/>
            <w:vMerge w:val="restart"/>
            <w:tcBorders>
              <w:bottom w:val="nil"/>
            </w:tcBorders>
          </w:tcPr>
          <w:p w14:paraId="40FE24CE" w14:textId="77777777" w:rsidR="002418B2" w:rsidRPr="00F605C1" w:rsidRDefault="002418B2" w:rsidP="0030505D">
            <w:pPr>
              <w:pStyle w:val="Tabletext"/>
              <w:keepNext/>
              <w:keepLines/>
              <w:jc w:val="left"/>
              <w:rPr>
                <w:rFonts w:eastAsia="Malgun Gothic"/>
                <w:sz w:val="18"/>
                <w:szCs w:val="18"/>
                <w:lang w:val="es-ES_tradnl" w:eastAsia="ko-KR"/>
              </w:rPr>
            </w:pPr>
            <w:r w:rsidRPr="00F605C1">
              <w:rPr>
                <w:rFonts w:eastAsia="Malgun Gothic"/>
                <w:sz w:val="18"/>
                <w:szCs w:val="18"/>
                <w:lang w:val="es-ES_tradnl" w:eastAsia="ko-KR"/>
              </w:rPr>
              <w:t>requestFullScreen()</w:t>
            </w:r>
          </w:p>
        </w:tc>
        <w:tc>
          <w:tcPr>
            <w:tcW w:w="2401" w:type="dxa"/>
            <w:vMerge w:val="restart"/>
            <w:tcBorders>
              <w:bottom w:val="nil"/>
            </w:tcBorders>
          </w:tcPr>
          <w:p w14:paraId="70D6CCBF" w14:textId="77777777" w:rsidR="002418B2" w:rsidRPr="002418B2" w:rsidRDefault="002418B2" w:rsidP="0030505D">
            <w:pPr>
              <w:pStyle w:val="Tabletext"/>
              <w:keepNext/>
              <w:keepLines/>
              <w:jc w:val="left"/>
              <w:rPr>
                <w:rFonts w:eastAsia="Malgun Gothic"/>
                <w:sz w:val="18"/>
                <w:szCs w:val="18"/>
                <w:lang w:val="fr-FR" w:eastAsia="ko-KR"/>
              </w:rPr>
            </w:pPr>
            <w:r w:rsidRPr="002418B2">
              <w:rPr>
                <w:rFonts w:eastAsia="Malgun Gothic"/>
                <w:sz w:val="18"/>
                <w:szCs w:val="18"/>
                <w:lang w:val="fr-FR" w:eastAsia="ko-KR"/>
              </w:rPr>
              <w:t>http(s)://&lt;host&gt;/dtv/current-service/&lt;comp-tag&gt; POST { action, pos, vol }</w:t>
            </w:r>
          </w:p>
        </w:tc>
      </w:tr>
      <w:tr w:rsidR="002418B2" w:rsidRPr="00F605C1" w14:paraId="33A3CA6A" w14:textId="77777777" w:rsidTr="0075097C">
        <w:trPr>
          <w:cantSplit/>
          <w:jc w:val="center"/>
        </w:trPr>
        <w:tc>
          <w:tcPr>
            <w:tcW w:w="1568" w:type="dxa"/>
            <w:vMerge/>
            <w:tcBorders>
              <w:top w:val="nil"/>
            </w:tcBorders>
            <w:vAlign w:val="center"/>
          </w:tcPr>
          <w:p w14:paraId="07F063AD" w14:textId="77777777" w:rsidR="002418B2" w:rsidRPr="002418B2" w:rsidRDefault="002418B2" w:rsidP="0030505D">
            <w:pPr>
              <w:pStyle w:val="Tabletext"/>
              <w:keepNext/>
              <w:keepLines/>
              <w:jc w:val="center"/>
              <w:rPr>
                <w:b/>
                <w:sz w:val="18"/>
                <w:szCs w:val="18"/>
                <w:lang w:val="fr-FR" w:eastAsia="ja-JP"/>
              </w:rPr>
            </w:pPr>
          </w:p>
        </w:tc>
        <w:tc>
          <w:tcPr>
            <w:tcW w:w="1695" w:type="dxa"/>
            <w:vMerge/>
            <w:tcBorders>
              <w:top w:val="nil"/>
            </w:tcBorders>
          </w:tcPr>
          <w:p w14:paraId="2C2C9321" w14:textId="77777777" w:rsidR="002418B2" w:rsidRPr="002418B2" w:rsidRDefault="002418B2" w:rsidP="0030505D">
            <w:pPr>
              <w:pStyle w:val="Tabletext"/>
              <w:keepNext/>
              <w:keepLines/>
              <w:jc w:val="left"/>
              <w:rPr>
                <w:sz w:val="18"/>
                <w:szCs w:val="18"/>
                <w:lang w:val="fr-FR" w:eastAsia="ja-JP"/>
              </w:rPr>
            </w:pPr>
          </w:p>
        </w:tc>
        <w:tc>
          <w:tcPr>
            <w:tcW w:w="2536" w:type="dxa"/>
            <w:vMerge/>
            <w:tcBorders>
              <w:top w:val="nil"/>
            </w:tcBorders>
          </w:tcPr>
          <w:p w14:paraId="45152411" w14:textId="77777777" w:rsidR="002418B2" w:rsidRPr="002418B2" w:rsidRDefault="002418B2" w:rsidP="0030505D">
            <w:pPr>
              <w:pStyle w:val="Tabletext"/>
              <w:keepNext/>
              <w:keepLines/>
              <w:jc w:val="left"/>
              <w:rPr>
                <w:sz w:val="18"/>
                <w:szCs w:val="18"/>
                <w:lang w:val="fr-FR" w:eastAsia="ja-JP"/>
              </w:rPr>
            </w:pPr>
          </w:p>
        </w:tc>
        <w:tc>
          <w:tcPr>
            <w:tcW w:w="1771" w:type="dxa"/>
            <w:tcBorders>
              <w:top w:val="nil"/>
            </w:tcBorders>
          </w:tcPr>
          <w:p w14:paraId="57157A2A"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video/broadcast object</w:t>
            </w:r>
          </w:p>
        </w:tc>
        <w:tc>
          <w:tcPr>
            <w:tcW w:w="1687" w:type="dxa"/>
            <w:tcBorders>
              <w:top w:val="nil"/>
            </w:tcBorders>
          </w:tcPr>
          <w:p w14:paraId="6DFC7CDD"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setFullScreen()</w:t>
            </w:r>
          </w:p>
        </w:tc>
        <w:tc>
          <w:tcPr>
            <w:tcW w:w="1269" w:type="dxa"/>
            <w:vMerge/>
            <w:tcBorders>
              <w:top w:val="nil"/>
            </w:tcBorders>
          </w:tcPr>
          <w:p w14:paraId="0A4F21CD" w14:textId="77777777" w:rsidR="002418B2" w:rsidRPr="00F605C1" w:rsidRDefault="002418B2" w:rsidP="0030505D">
            <w:pPr>
              <w:pStyle w:val="Tabletext"/>
              <w:keepNext/>
              <w:keepLines/>
              <w:jc w:val="left"/>
              <w:rPr>
                <w:sz w:val="18"/>
                <w:szCs w:val="18"/>
                <w:lang w:val="es-ES_tradnl" w:eastAsia="ja-JP"/>
              </w:rPr>
            </w:pPr>
          </w:p>
        </w:tc>
        <w:tc>
          <w:tcPr>
            <w:tcW w:w="1532" w:type="dxa"/>
            <w:vMerge/>
            <w:tcBorders>
              <w:top w:val="nil"/>
            </w:tcBorders>
          </w:tcPr>
          <w:p w14:paraId="18D05E29" w14:textId="77777777" w:rsidR="002418B2" w:rsidRPr="00F605C1" w:rsidRDefault="002418B2" w:rsidP="0030505D">
            <w:pPr>
              <w:pStyle w:val="Tabletext"/>
              <w:keepNext/>
              <w:keepLines/>
              <w:jc w:val="left"/>
              <w:rPr>
                <w:sz w:val="18"/>
                <w:szCs w:val="18"/>
                <w:lang w:val="es-ES_tradnl" w:eastAsia="ja-JP"/>
              </w:rPr>
            </w:pPr>
          </w:p>
        </w:tc>
        <w:tc>
          <w:tcPr>
            <w:tcW w:w="2401" w:type="dxa"/>
            <w:vMerge/>
            <w:tcBorders>
              <w:top w:val="nil"/>
            </w:tcBorders>
          </w:tcPr>
          <w:p w14:paraId="0CB91693" w14:textId="77777777" w:rsidR="002418B2" w:rsidRPr="00F605C1" w:rsidRDefault="002418B2" w:rsidP="0030505D">
            <w:pPr>
              <w:pStyle w:val="Tabletext"/>
              <w:keepNext/>
              <w:keepLines/>
              <w:jc w:val="left"/>
              <w:rPr>
                <w:sz w:val="18"/>
                <w:szCs w:val="18"/>
                <w:lang w:val="es-ES_tradnl" w:eastAsia="ja-JP"/>
              </w:rPr>
            </w:pPr>
          </w:p>
        </w:tc>
      </w:tr>
      <w:tr w:rsidR="002418B2" w:rsidRPr="00F605C1" w14:paraId="152919CA" w14:textId="77777777" w:rsidTr="0030505D">
        <w:trPr>
          <w:cantSplit/>
          <w:jc w:val="center"/>
        </w:trPr>
        <w:tc>
          <w:tcPr>
            <w:tcW w:w="1568" w:type="dxa"/>
            <w:vMerge/>
            <w:vAlign w:val="center"/>
          </w:tcPr>
          <w:p w14:paraId="2D990326" w14:textId="77777777" w:rsidR="002418B2" w:rsidRPr="00F605C1" w:rsidRDefault="002418B2" w:rsidP="0030505D">
            <w:pPr>
              <w:pStyle w:val="Tabletext"/>
              <w:keepNext/>
              <w:keepLines/>
              <w:jc w:val="center"/>
              <w:rPr>
                <w:b/>
                <w:sz w:val="18"/>
                <w:szCs w:val="18"/>
                <w:lang w:val="es-ES_tradnl" w:eastAsia="ja-JP"/>
              </w:rPr>
            </w:pPr>
          </w:p>
        </w:tc>
        <w:tc>
          <w:tcPr>
            <w:tcW w:w="1695" w:type="dxa"/>
            <w:vMerge/>
          </w:tcPr>
          <w:p w14:paraId="621A9CF3" w14:textId="77777777" w:rsidR="002418B2" w:rsidRPr="00F605C1" w:rsidRDefault="002418B2" w:rsidP="0030505D">
            <w:pPr>
              <w:pStyle w:val="Tabletext"/>
              <w:keepNext/>
              <w:keepLines/>
              <w:jc w:val="left"/>
              <w:rPr>
                <w:sz w:val="18"/>
                <w:szCs w:val="18"/>
                <w:lang w:val="es-ES_tradnl" w:eastAsia="ja-JP"/>
              </w:rPr>
            </w:pPr>
          </w:p>
        </w:tc>
        <w:tc>
          <w:tcPr>
            <w:tcW w:w="2536" w:type="dxa"/>
            <w:vMerge w:val="restart"/>
          </w:tcPr>
          <w:p w14:paraId="3203EF71"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disableFullScreen()</w:t>
            </w:r>
          </w:p>
        </w:tc>
        <w:tc>
          <w:tcPr>
            <w:tcW w:w="1771" w:type="dxa"/>
          </w:tcPr>
          <w:p w14:paraId="5C05A1BC"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A/V Control Object</w:t>
            </w:r>
          </w:p>
        </w:tc>
        <w:tc>
          <w:tcPr>
            <w:tcW w:w="1687" w:type="dxa"/>
          </w:tcPr>
          <w:p w14:paraId="5F1A8169"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setFullScreen()</w:t>
            </w:r>
          </w:p>
        </w:tc>
        <w:tc>
          <w:tcPr>
            <w:tcW w:w="1269" w:type="dxa"/>
            <w:vMerge/>
          </w:tcPr>
          <w:p w14:paraId="16E38A5D" w14:textId="77777777" w:rsidR="002418B2" w:rsidRPr="00F605C1" w:rsidRDefault="002418B2" w:rsidP="0030505D">
            <w:pPr>
              <w:pStyle w:val="Tabletext"/>
              <w:keepNext/>
              <w:keepLines/>
              <w:jc w:val="left"/>
              <w:rPr>
                <w:sz w:val="18"/>
                <w:szCs w:val="18"/>
                <w:lang w:val="es-ES_tradnl" w:eastAsia="ja-JP"/>
              </w:rPr>
            </w:pPr>
          </w:p>
        </w:tc>
        <w:tc>
          <w:tcPr>
            <w:tcW w:w="1532" w:type="dxa"/>
            <w:vMerge w:val="restart"/>
          </w:tcPr>
          <w:p w14:paraId="323FD6DF" w14:textId="77777777" w:rsidR="002418B2" w:rsidRPr="00F605C1" w:rsidRDefault="002418B2" w:rsidP="0030505D">
            <w:pPr>
              <w:pStyle w:val="Tabletext"/>
              <w:keepNext/>
              <w:keepLines/>
              <w:jc w:val="left"/>
              <w:rPr>
                <w:rFonts w:eastAsia="Malgun Gothic"/>
                <w:sz w:val="18"/>
                <w:szCs w:val="18"/>
                <w:lang w:val="es-ES_tradnl" w:eastAsia="ko-KR"/>
              </w:rPr>
            </w:pPr>
            <w:r w:rsidRPr="00F605C1">
              <w:rPr>
                <w:rFonts w:eastAsia="Malgun Gothic"/>
                <w:sz w:val="18"/>
                <w:szCs w:val="18"/>
                <w:lang w:val="es-ES_tradnl" w:eastAsia="ko-KR"/>
              </w:rPr>
              <w:t>exitFullScreen()</w:t>
            </w:r>
          </w:p>
        </w:tc>
        <w:tc>
          <w:tcPr>
            <w:tcW w:w="2401" w:type="dxa"/>
            <w:vMerge/>
          </w:tcPr>
          <w:p w14:paraId="5622EE9E" w14:textId="77777777" w:rsidR="002418B2" w:rsidRPr="00F605C1" w:rsidRDefault="002418B2" w:rsidP="0030505D">
            <w:pPr>
              <w:pStyle w:val="Tabletext"/>
              <w:keepNext/>
              <w:keepLines/>
              <w:jc w:val="left"/>
              <w:rPr>
                <w:rFonts w:eastAsia="Malgun Gothic"/>
                <w:sz w:val="18"/>
                <w:szCs w:val="18"/>
                <w:lang w:val="es-ES_tradnl" w:eastAsia="ko-KR"/>
              </w:rPr>
            </w:pPr>
          </w:p>
        </w:tc>
      </w:tr>
      <w:tr w:rsidR="002418B2" w:rsidRPr="00F605C1" w14:paraId="52A93163" w14:textId="77777777" w:rsidTr="0030505D">
        <w:trPr>
          <w:cantSplit/>
          <w:jc w:val="center"/>
        </w:trPr>
        <w:tc>
          <w:tcPr>
            <w:tcW w:w="1568" w:type="dxa"/>
            <w:vMerge/>
            <w:vAlign w:val="center"/>
          </w:tcPr>
          <w:p w14:paraId="64CF0D8F" w14:textId="77777777" w:rsidR="002418B2" w:rsidRPr="00F605C1" w:rsidRDefault="002418B2" w:rsidP="0030505D">
            <w:pPr>
              <w:pStyle w:val="Tabletext"/>
              <w:keepNext/>
              <w:keepLines/>
              <w:jc w:val="center"/>
              <w:rPr>
                <w:b/>
                <w:sz w:val="18"/>
                <w:szCs w:val="18"/>
                <w:lang w:val="es-ES_tradnl" w:eastAsia="ja-JP"/>
              </w:rPr>
            </w:pPr>
          </w:p>
        </w:tc>
        <w:tc>
          <w:tcPr>
            <w:tcW w:w="1695" w:type="dxa"/>
            <w:vMerge/>
          </w:tcPr>
          <w:p w14:paraId="7648031C" w14:textId="77777777" w:rsidR="002418B2" w:rsidRPr="00F605C1" w:rsidRDefault="002418B2" w:rsidP="0030505D">
            <w:pPr>
              <w:pStyle w:val="Tabletext"/>
              <w:keepNext/>
              <w:keepLines/>
              <w:jc w:val="left"/>
              <w:rPr>
                <w:sz w:val="18"/>
                <w:szCs w:val="18"/>
                <w:lang w:val="es-ES_tradnl" w:eastAsia="ja-JP"/>
              </w:rPr>
            </w:pPr>
          </w:p>
        </w:tc>
        <w:tc>
          <w:tcPr>
            <w:tcW w:w="2536" w:type="dxa"/>
            <w:vMerge/>
          </w:tcPr>
          <w:p w14:paraId="43AC330C" w14:textId="77777777" w:rsidR="002418B2" w:rsidRPr="00F605C1" w:rsidRDefault="002418B2" w:rsidP="0030505D">
            <w:pPr>
              <w:pStyle w:val="Tabletext"/>
              <w:keepNext/>
              <w:keepLines/>
              <w:jc w:val="left"/>
              <w:rPr>
                <w:sz w:val="18"/>
                <w:szCs w:val="18"/>
                <w:lang w:val="es-ES_tradnl" w:eastAsia="ja-JP"/>
              </w:rPr>
            </w:pPr>
          </w:p>
        </w:tc>
        <w:tc>
          <w:tcPr>
            <w:tcW w:w="1771" w:type="dxa"/>
          </w:tcPr>
          <w:p w14:paraId="402F2029"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video/broadcast object</w:t>
            </w:r>
          </w:p>
        </w:tc>
        <w:tc>
          <w:tcPr>
            <w:tcW w:w="1687" w:type="dxa"/>
          </w:tcPr>
          <w:p w14:paraId="6AF1A5B3"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setFullScreen()</w:t>
            </w:r>
          </w:p>
        </w:tc>
        <w:tc>
          <w:tcPr>
            <w:tcW w:w="1269" w:type="dxa"/>
            <w:vMerge/>
          </w:tcPr>
          <w:p w14:paraId="536EB7F1" w14:textId="77777777" w:rsidR="002418B2" w:rsidRPr="00F605C1" w:rsidRDefault="002418B2" w:rsidP="0030505D">
            <w:pPr>
              <w:pStyle w:val="Tabletext"/>
              <w:keepNext/>
              <w:keepLines/>
              <w:jc w:val="left"/>
              <w:rPr>
                <w:sz w:val="18"/>
                <w:szCs w:val="18"/>
                <w:lang w:val="es-ES_tradnl" w:eastAsia="ja-JP"/>
              </w:rPr>
            </w:pPr>
          </w:p>
        </w:tc>
        <w:tc>
          <w:tcPr>
            <w:tcW w:w="1532" w:type="dxa"/>
            <w:vMerge/>
          </w:tcPr>
          <w:p w14:paraId="59937263" w14:textId="77777777" w:rsidR="002418B2" w:rsidRPr="00F605C1" w:rsidRDefault="002418B2" w:rsidP="0030505D">
            <w:pPr>
              <w:pStyle w:val="Tabletext"/>
              <w:keepNext/>
              <w:keepLines/>
              <w:jc w:val="left"/>
              <w:rPr>
                <w:sz w:val="18"/>
                <w:szCs w:val="18"/>
                <w:lang w:val="es-ES_tradnl" w:eastAsia="ja-JP"/>
              </w:rPr>
            </w:pPr>
          </w:p>
        </w:tc>
        <w:tc>
          <w:tcPr>
            <w:tcW w:w="2401" w:type="dxa"/>
            <w:vMerge/>
          </w:tcPr>
          <w:p w14:paraId="08983801" w14:textId="77777777" w:rsidR="002418B2" w:rsidRPr="00F605C1" w:rsidRDefault="002418B2" w:rsidP="0030505D">
            <w:pPr>
              <w:pStyle w:val="Tabletext"/>
              <w:keepNext/>
              <w:keepLines/>
              <w:jc w:val="left"/>
              <w:rPr>
                <w:sz w:val="18"/>
                <w:szCs w:val="18"/>
                <w:lang w:val="es-ES_tradnl" w:eastAsia="ja-JP"/>
              </w:rPr>
            </w:pPr>
          </w:p>
        </w:tc>
      </w:tr>
      <w:tr w:rsidR="002418B2" w:rsidRPr="00F605C1" w14:paraId="31F81B2A" w14:textId="77777777" w:rsidTr="0030505D">
        <w:trPr>
          <w:cantSplit/>
          <w:jc w:val="center"/>
        </w:trPr>
        <w:tc>
          <w:tcPr>
            <w:tcW w:w="1568" w:type="dxa"/>
            <w:vMerge/>
            <w:vAlign w:val="center"/>
          </w:tcPr>
          <w:p w14:paraId="3FD8978E" w14:textId="77777777" w:rsidR="002418B2" w:rsidRPr="00F605C1" w:rsidRDefault="002418B2" w:rsidP="0030505D">
            <w:pPr>
              <w:pStyle w:val="Tabletext"/>
              <w:keepNext/>
              <w:keepLines/>
              <w:jc w:val="center"/>
              <w:rPr>
                <w:b/>
                <w:sz w:val="18"/>
                <w:szCs w:val="18"/>
                <w:lang w:val="es-ES_tradnl" w:eastAsia="ja-JP"/>
              </w:rPr>
            </w:pPr>
          </w:p>
        </w:tc>
        <w:tc>
          <w:tcPr>
            <w:tcW w:w="1695" w:type="dxa"/>
            <w:vMerge/>
          </w:tcPr>
          <w:p w14:paraId="733AEE56" w14:textId="77777777" w:rsidR="002418B2" w:rsidRPr="00F605C1" w:rsidRDefault="002418B2" w:rsidP="0030505D">
            <w:pPr>
              <w:pStyle w:val="Tabletext"/>
              <w:keepNext/>
              <w:keepLines/>
              <w:jc w:val="left"/>
              <w:rPr>
                <w:sz w:val="18"/>
                <w:szCs w:val="18"/>
                <w:lang w:val="es-ES_tradnl" w:eastAsia="ja-JP"/>
              </w:rPr>
            </w:pPr>
          </w:p>
        </w:tc>
        <w:tc>
          <w:tcPr>
            <w:tcW w:w="2536" w:type="dxa"/>
            <w:vMerge w:val="restart"/>
          </w:tcPr>
          <w:p w14:paraId="36D64B95"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enableAudioMute()</w:t>
            </w:r>
          </w:p>
        </w:tc>
        <w:tc>
          <w:tcPr>
            <w:tcW w:w="1771" w:type="dxa"/>
          </w:tcPr>
          <w:p w14:paraId="561E7429"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A/V Control Object</w:t>
            </w:r>
          </w:p>
        </w:tc>
        <w:tc>
          <w:tcPr>
            <w:tcW w:w="1687" w:type="dxa"/>
          </w:tcPr>
          <w:p w14:paraId="695B2B59"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setVolume()</w:t>
            </w:r>
          </w:p>
        </w:tc>
        <w:tc>
          <w:tcPr>
            <w:tcW w:w="1269" w:type="dxa"/>
            <w:vMerge/>
          </w:tcPr>
          <w:p w14:paraId="699AE918" w14:textId="77777777" w:rsidR="002418B2" w:rsidRPr="00F605C1" w:rsidRDefault="002418B2" w:rsidP="0030505D">
            <w:pPr>
              <w:pStyle w:val="Tabletext"/>
              <w:keepNext/>
              <w:keepLines/>
              <w:jc w:val="left"/>
              <w:rPr>
                <w:sz w:val="18"/>
                <w:szCs w:val="18"/>
                <w:lang w:val="es-ES_tradnl" w:eastAsia="ja-JP"/>
              </w:rPr>
            </w:pPr>
          </w:p>
        </w:tc>
        <w:tc>
          <w:tcPr>
            <w:tcW w:w="1532" w:type="dxa"/>
            <w:vMerge w:val="restart"/>
          </w:tcPr>
          <w:p w14:paraId="76ED2FE8" w14:textId="77777777" w:rsidR="002418B2" w:rsidRPr="00F605C1" w:rsidRDefault="002418B2" w:rsidP="0030505D">
            <w:pPr>
              <w:pStyle w:val="Tabletext"/>
              <w:keepNext/>
              <w:keepLines/>
              <w:jc w:val="left"/>
              <w:rPr>
                <w:rFonts w:eastAsia="Malgun Gothic"/>
                <w:sz w:val="18"/>
                <w:szCs w:val="18"/>
                <w:lang w:val="es-ES_tradnl" w:eastAsia="ko-KR"/>
              </w:rPr>
            </w:pPr>
            <w:r w:rsidRPr="00F605C1">
              <w:rPr>
                <w:rFonts w:eastAsia="Malgun Gothic"/>
                <w:sz w:val="18"/>
                <w:szCs w:val="18"/>
                <w:lang w:val="es-ES_tradnl" w:eastAsia="ko-KR"/>
              </w:rPr>
              <w:t>Enmudecer (mute)</w:t>
            </w:r>
          </w:p>
          <w:p w14:paraId="0453D098" w14:textId="77777777" w:rsidR="002418B2" w:rsidRPr="00F605C1" w:rsidRDefault="002418B2" w:rsidP="0030505D">
            <w:pPr>
              <w:pStyle w:val="Tabletext"/>
              <w:keepNext/>
              <w:keepLines/>
              <w:jc w:val="left"/>
              <w:rPr>
                <w:sz w:val="18"/>
                <w:szCs w:val="18"/>
                <w:lang w:val="es-ES_tradnl"/>
              </w:rPr>
            </w:pPr>
            <w:r w:rsidRPr="00F605C1">
              <w:rPr>
                <w:rFonts w:eastAsia="Malgun Gothic"/>
                <w:sz w:val="18"/>
                <w:szCs w:val="18"/>
                <w:lang w:val="es-ES_tradnl" w:eastAsia="ko-KR"/>
              </w:rPr>
              <w:t>volumen</w:t>
            </w:r>
          </w:p>
        </w:tc>
        <w:tc>
          <w:tcPr>
            <w:tcW w:w="2401" w:type="dxa"/>
            <w:vMerge/>
          </w:tcPr>
          <w:p w14:paraId="1E760DB2" w14:textId="77777777" w:rsidR="002418B2" w:rsidRPr="00F605C1" w:rsidRDefault="002418B2" w:rsidP="0030505D">
            <w:pPr>
              <w:pStyle w:val="Tabletext"/>
              <w:keepNext/>
              <w:keepLines/>
              <w:jc w:val="left"/>
              <w:rPr>
                <w:rFonts w:eastAsia="Malgun Gothic"/>
                <w:sz w:val="18"/>
                <w:szCs w:val="18"/>
                <w:lang w:val="es-ES_tradnl" w:eastAsia="ko-KR"/>
              </w:rPr>
            </w:pPr>
          </w:p>
        </w:tc>
      </w:tr>
      <w:tr w:rsidR="002418B2" w:rsidRPr="00F605C1" w14:paraId="1EEA8C18" w14:textId="77777777" w:rsidTr="0030505D">
        <w:trPr>
          <w:cantSplit/>
          <w:jc w:val="center"/>
        </w:trPr>
        <w:tc>
          <w:tcPr>
            <w:tcW w:w="1568" w:type="dxa"/>
            <w:vMerge/>
            <w:vAlign w:val="center"/>
          </w:tcPr>
          <w:p w14:paraId="1636E843" w14:textId="77777777" w:rsidR="002418B2" w:rsidRPr="00F605C1" w:rsidRDefault="002418B2" w:rsidP="0030505D">
            <w:pPr>
              <w:pStyle w:val="Tabletext"/>
              <w:keepNext/>
              <w:keepLines/>
              <w:jc w:val="center"/>
              <w:rPr>
                <w:b/>
                <w:sz w:val="18"/>
                <w:szCs w:val="18"/>
                <w:lang w:val="es-ES_tradnl" w:eastAsia="ja-JP"/>
              </w:rPr>
            </w:pPr>
          </w:p>
        </w:tc>
        <w:tc>
          <w:tcPr>
            <w:tcW w:w="1695" w:type="dxa"/>
            <w:vMerge/>
          </w:tcPr>
          <w:p w14:paraId="53790930" w14:textId="77777777" w:rsidR="002418B2" w:rsidRPr="00F605C1" w:rsidRDefault="002418B2" w:rsidP="0030505D">
            <w:pPr>
              <w:pStyle w:val="Tabletext"/>
              <w:keepNext/>
              <w:keepLines/>
              <w:jc w:val="left"/>
              <w:rPr>
                <w:sz w:val="18"/>
                <w:szCs w:val="18"/>
                <w:lang w:val="es-ES_tradnl" w:eastAsia="ja-JP"/>
              </w:rPr>
            </w:pPr>
          </w:p>
        </w:tc>
        <w:tc>
          <w:tcPr>
            <w:tcW w:w="2536" w:type="dxa"/>
            <w:vMerge/>
          </w:tcPr>
          <w:p w14:paraId="65624EC7" w14:textId="77777777" w:rsidR="002418B2" w:rsidRPr="00F605C1" w:rsidRDefault="002418B2" w:rsidP="0030505D">
            <w:pPr>
              <w:pStyle w:val="Tabletext"/>
              <w:keepNext/>
              <w:keepLines/>
              <w:jc w:val="left"/>
              <w:rPr>
                <w:sz w:val="18"/>
                <w:szCs w:val="18"/>
                <w:lang w:val="es-ES_tradnl" w:eastAsia="ja-JP"/>
              </w:rPr>
            </w:pPr>
          </w:p>
        </w:tc>
        <w:tc>
          <w:tcPr>
            <w:tcW w:w="1771" w:type="dxa"/>
          </w:tcPr>
          <w:p w14:paraId="0775080E"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video/broadcast object</w:t>
            </w:r>
          </w:p>
        </w:tc>
        <w:tc>
          <w:tcPr>
            <w:tcW w:w="1687" w:type="dxa"/>
          </w:tcPr>
          <w:p w14:paraId="2FC2B9CF"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setVolume()</w:t>
            </w:r>
          </w:p>
        </w:tc>
        <w:tc>
          <w:tcPr>
            <w:tcW w:w="1269" w:type="dxa"/>
            <w:vMerge/>
          </w:tcPr>
          <w:p w14:paraId="5C5F00EE" w14:textId="77777777" w:rsidR="002418B2" w:rsidRPr="00F605C1" w:rsidRDefault="002418B2" w:rsidP="0030505D">
            <w:pPr>
              <w:pStyle w:val="Tabletext"/>
              <w:keepNext/>
              <w:keepLines/>
              <w:jc w:val="left"/>
              <w:rPr>
                <w:sz w:val="18"/>
                <w:szCs w:val="18"/>
                <w:lang w:val="es-ES_tradnl" w:eastAsia="ja-JP"/>
              </w:rPr>
            </w:pPr>
          </w:p>
        </w:tc>
        <w:tc>
          <w:tcPr>
            <w:tcW w:w="1532" w:type="dxa"/>
            <w:vMerge/>
          </w:tcPr>
          <w:p w14:paraId="43B39648" w14:textId="77777777" w:rsidR="002418B2" w:rsidRPr="00F605C1" w:rsidRDefault="002418B2" w:rsidP="0030505D">
            <w:pPr>
              <w:pStyle w:val="Tabletext"/>
              <w:keepNext/>
              <w:keepLines/>
              <w:jc w:val="left"/>
              <w:rPr>
                <w:sz w:val="18"/>
                <w:szCs w:val="18"/>
                <w:lang w:val="es-ES_tradnl"/>
              </w:rPr>
            </w:pPr>
          </w:p>
        </w:tc>
        <w:tc>
          <w:tcPr>
            <w:tcW w:w="2401" w:type="dxa"/>
            <w:vMerge/>
          </w:tcPr>
          <w:p w14:paraId="5B99309B" w14:textId="77777777" w:rsidR="002418B2" w:rsidRPr="00F605C1" w:rsidRDefault="002418B2" w:rsidP="0030505D">
            <w:pPr>
              <w:pStyle w:val="Tabletext"/>
              <w:keepNext/>
              <w:keepLines/>
              <w:jc w:val="left"/>
              <w:rPr>
                <w:sz w:val="18"/>
                <w:szCs w:val="18"/>
                <w:lang w:val="es-ES_tradnl"/>
              </w:rPr>
            </w:pPr>
          </w:p>
        </w:tc>
      </w:tr>
      <w:tr w:rsidR="002418B2" w:rsidRPr="00F605C1" w14:paraId="1E3C15B4" w14:textId="77777777" w:rsidTr="0030505D">
        <w:trPr>
          <w:cantSplit/>
          <w:jc w:val="center"/>
        </w:trPr>
        <w:tc>
          <w:tcPr>
            <w:tcW w:w="1568" w:type="dxa"/>
            <w:vMerge/>
            <w:vAlign w:val="center"/>
          </w:tcPr>
          <w:p w14:paraId="270D29C5" w14:textId="77777777" w:rsidR="002418B2" w:rsidRPr="00F605C1" w:rsidRDefault="002418B2" w:rsidP="0030505D">
            <w:pPr>
              <w:pStyle w:val="Tabletext"/>
              <w:keepNext/>
              <w:keepLines/>
              <w:jc w:val="center"/>
              <w:rPr>
                <w:b/>
                <w:sz w:val="18"/>
                <w:szCs w:val="18"/>
                <w:lang w:val="es-ES_tradnl" w:eastAsia="ja-JP"/>
              </w:rPr>
            </w:pPr>
          </w:p>
        </w:tc>
        <w:tc>
          <w:tcPr>
            <w:tcW w:w="1695" w:type="dxa"/>
            <w:vMerge/>
          </w:tcPr>
          <w:p w14:paraId="3F08351F" w14:textId="77777777" w:rsidR="002418B2" w:rsidRPr="00F605C1" w:rsidRDefault="002418B2" w:rsidP="0030505D">
            <w:pPr>
              <w:pStyle w:val="Tabletext"/>
              <w:keepNext/>
              <w:keepLines/>
              <w:jc w:val="left"/>
              <w:rPr>
                <w:sz w:val="18"/>
                <w:szCs w:val="18"/>
                <w:lang w:val="es-ES_tradnl" w:eastAsia="ja-JP"/>
              </w:rPr>
            </w:pPr>
          </w:p>
        </w:tc>
        <w:tc>
          <w:tcPr>
            <w:tcW w:w="2536" w:type="dxa"/>
            <w:vMerge w:val="restart"/>
          </w:tcPr>
          <w:p w14:paraId="38EAB5D6"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disableAudioMute()</w:t>
            </w:r>
          </w:p>
        </w:tc>
        <w:tc>
          <w:tcPr>
            <w:tcW w:w="1771" w:type="dxa"/>
          </w:tcPr>
          <w:p w14:paraId="1F4EA8D6"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A/V Control Object</w:t>
            </w:r>
          </w:p>
        </w:tc>
        <w:tc>
          <w:tcPr>
            <w:tcW w:w="1687" w:type="dxa"/>
          </w:tcPr>
          <w:p w14:paraId="27AFE845"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setVolume()</w:t>
            </w:r>
          </w:p>
        </w:tc>
        <w:tc>
          <w:tcPr>
            <w:tcW w:w="1269" w:type="dxa"/>
            <w:vMerge/>
          </w:tcPr>
          <w:p w14:paraId="226E6055" w14:textId="77777777" w:rsidR="002418B2" w:rsidRPr="00F605C1" w:rsidRDefault="002418B2" w:rsidP="0030505D">
            <w:pPr>
              <w:pStyle w:val="Tabletext"/>
              <w:keepNext/>
              <w:keepLines/>
              <w:jc w:val="left"/>
              <w:rPr>
                <w:sz w:val="18"/>
                <w:szCs w:val="18"/>
                <w:lang w:val="es-ES_tradnl" w:eastAsia="ja-JP"/>
              </w:rPr>
            </w:pPr>
          </w:p>
        </w:tc>
        <w:tc>
          <w:tcPr>
            <w:tcW w:w="1532" w:type="dxa"/>
            <w:vMerge/>
          </w:tcPr>
          <w:p w14:paraId="7F72585E" w14:textId="77777777" w:rsidR="002418B2" w:rsidRPr="00F605C1" w:rsidRDefault="002418B2" w:rsidP="0030505D">
            <w:pPr>
              <w:pStyle w:val="Tabletext"/>
              <w:keepNext/>
              <w:keepLines/>
              <w:jc w:val="left"/>
              <w:rPr>
                <w:sz w:val="18"/>
                <w:szCs w:val="18"/>
                <w:lang w:val="es-ES_tradnl"/>
              </w:rPr>
            </w:pPr>
          </w:p>
        </w:tc>
        <w:tc>
          <w:tcPr>
            <w:tcW w:w="2401" w:type="dxa"/>
            <w:vMerge/>
          </w:tcPr>
          <w:p w14:paraId="60B516E4" w14:textId="77777777" w:rsidR="002418B2" w:rsidRPr="00F605C1" w:rsidRDefault="002418B2" w:rsidP="0030505D">
            <w:pPr>
              <w:pStyle w:val="Tabletext"/>
              <w:keepNext/>
              <w:keepLines/>
              <w:jc w:val="left"/>
              <w:rPr>
                <w:sz w:val="18"/>
                <w:szCs w:val="18"/>
                <w:lang w:val="es-ES_tradnl"/>
              </w:rPr>
            </w:pPr>
          </w:p>
        </w:tc>
      </w:tr>
      <w:tr w:rsidR="002418B2" w:rsidRPr="00F605C1" w14:paraId="2C09136B" w14:textId="77777777" w:rsidTr="0030505D">
        <w:trPr>
          <w:cantSplit/>
          <w:jc w:val="center"/>
        </w:trPr>
        <w:tc>
          <w:tcPr>
            <w:tcW w:w="1568" w:type="dxa"/>
            <w:vMerge/>
            <w:vAlign w:val="center"/>
          </w:tcPr>
          <w:p w14:paraId="02194AF3" w14:textId="77777777" w:rsidR="002418B2" w:rsidRPr="00F605C1" w:rsidRDefault="002418B2" w:rsidP="0030505D">
            <w:pPr>
              <w:pStyle w:val="Tabletext"/>
              <w:keepNext/>
              <w:keepLines/>
              <w:jc w:val="center"/>
              <w:rPr>
                <w:b/>
                <w:sz w:val="18"/>
                <w:szCs w:val="18"/>
                <w:lang w:val="es-ES_tradnl" w:eastAsia="ja-JP"/>
              </w:rPr>
            </w:pPr>
          </w:p>
        </w:tc>
        <w:tc>
          <w:tcPr>
            <w:tcW w:w="1695" w:type="dxa"/>
            <w:vMerge/>
          </w:tcPr>
          <w:p w14:paraId="1F5CF45E" w14:textId="77777777" w:rsidR="002418B2" w:rsidRPr="00F605C1" w:rsidRDefault="002418B2" w:rsidP="0030505D">
            <w:pPr>
              <w:pStyle w:val="Tabletext"/>
              <w:keepNext/>
              <w:keepLines/>
              <w:jc w:val="left"/>
              <w:rPr>
                <w:sz w:val="18"/>
                <w:szCs w:val="18"/>
                <w:lang w:val="es-ES_tradnl" w:eastAsia="ja-JP"/>
              </w:rPr>
            </w:pPr>
          </w:p>
        </w:tc>
        <w:tc>
          <w:tcPr>
            <w:tcW w:w="2536" w:type="dxa"/>
            <w:vMerge/>
          </w:tcPr>
          <w:p w14:paraId="4C177472" w14:textId="77777777" w:rsidR="002418B2" w:rsidRPr="00F605C1" w:rsidRDefault="002418B2" w:rsidP="0030505D">
            <w:pPr>
              <w:pStyle w:val="Tabletext"/>
              <w:keepNext/>
              <w:keepLines/>
              <w:jc w:val="left"/>
              <w:rPr>
                <w:sz w:val="18"/>
                <w:szCs w:val="18"/>
                <w:lang w:val="es-ES_tradnl" w:eastAsia="ja-JP"/>
              </w:rPr>
            </w:pPr>
          </w:p>
        </w:tc>
        <w:tc>
          <w:tcPr>
            <w:tcW w:w="1771" w:type="dxa"/>
          </w:tcPr>
          <w:p w14:paraId="3ADB1008"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video/broadcast object</w:t>
            </w:r>
          </w:p>
        </w:tc>
        <w:tc>
          <w:tcPr>
            <w:tcW w:w="1687" w:type="dxa"/>
          </w:tcPr>
          <w:p w14:paraId="0102DBDA"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setVolume()</w:t>
            </w:r>
          </w:p>
        </w:tc>
        <w:tc>
          <w:tcPr>
            <w:tcW w:w="1269" w:type="dxa"/>
            <w:vMerge/>
          </w:tcPr>
          <w:p w14:paraId="65B8DE9C" w14:textId="77777777" w:rsidR="002418B2" w:rsidRPr="00F605C1" w:rsidRDefault="002418B2" w:rsidP="0030505D">
            <w:pPr>
              <w:pStyle w:val="Tabletext"/>
              <w:keepNext/>
              <w:keepLines/>
              <w:jc w:val="left"/>
              <w:rPr>
                <w:sz w:val="18"/>
                <w:szCs w:val="18"/>
                <w:lang w:val="es-ES_tradnl" w:eastAsia="ja-JP"/>
              </w:rPr>
            </w:pPr>
          </w:p>
        </w:tc>
        <w:tc>
          <w:tcPr>
            <w:tcW w:w="1532" w:type="dxa"/>
            <w:vMerge/>
          </w:tcPr>
          <w:p w14:paraId="0040EB28" w14:textId="77777777" w:rsidR="002418B2" w:rsidRPr="00F605C1" w:rsidRDefault="002418B2" w:rsidP="0030505D">
            <w:pPr>
              <w:pStyle w:val="Tabletext"/>
              <w:keepNext/>
              <w:keepLines/>
              <w:jc w:val="left"/>
              <w:rPr>
                <w:sz w:val="18"/>
                <w:szCs w:val="18"/>
                <w:lang w:val="es-ES_tradnl"/>
              </w:rPr>
            </w:pPr>
          </w:p>
        </w:tc>
        <w:tc>
          <w:tcPr>
            <w:tcW w:w="2401" w:type="dxa"/>
            <w:vMerge/>
          </w:tcPr>
          <w:p w14:paraId="558A0C5C" w14:textId="77777777" w:rsidR="002418B2" w:rsidRPr="00F605C1" w:rsidRDefault="002418B2" w:rsidP="0030505D">
            <w:pPr>
              <w:pStyle w:val="Tabletext"/>
              <w:keepNext/>
              <w:keepLines/>
              <w:jc w:val="left"/>
              <w:rPr>
                <w:sz w:val="18"/>
                <w:szCs w:val="18"/>
                <w:lang w:val="es-ES_tradnl"/>
              </w:rPr>
            </w:pPr>
          </w:p>
        </w:tc>
      </w:tr>
      <w:tr w:rsidR="002418B2" w:rsidRPr="0067475E" w14:paraId="55933473" w14:textId="77777777" w:rsidTr="0030505D">
        <w:trPr>
          <w:cantSplit/>
          <w:jc w:val="center"/>
        </w:trPr>
        <w:tc>
          <w:tcPr>
            <w:tcW w:w="1568" w:type="dxa"/>
            <w:vMerge/>
            <w:tcBorders>
              <w:bottom w:val="single" w:sz="4" w:space="0" w:color="auto"/>
            </w:tcBorders>
            <w:vAlign w:val="center"/>
          </w:tcPr>
          <w:p w14:paraId="733ACA9B" w14:textId="77777777" w:rsidR="002418B2" w:rsidRPr="00F605C1" w:rsidRDefault="002418B2" w:rsidP="0030505D">
            <w:pPr>
              <w:pStyle w:val="Tabletext"/>
              <w:keepLines/>
              <w:jc w:val="center"/>
              <w:rPr>
                <w:b/>
                <w:sz w:val="18"/>
                <w:szCs w:val="18"/>
                <w:lang w:val="es-ES_tradnl" w:eastAsia="ja-JP"/>
              </w:rPr>
            </w:pPr>
          </w:p>
        </w:tc>
        <w:tc>
          <w:tcPr>
            <w:tcW w:w="1695" w:type="dxa"/>
            <w:vMerge/>
            <w:tcBorders>
              <w:bottom w:val="single" w:sz="4" w:space="0" w:color="auto"/>
            </w:tcBorders>
          </w:tcPr>
          <w:p w14:paraId="317B9B3D" w14:textId="77777777" w:rsidR="002418B2" w:rsidRPr="00F605C1" w:rsidRDefault="002418B2" w:rsidP="0030505D">
            <w:pPr>
              <w:pStyle w:val="Tabletext"/>
              <w:keepLines/>
              <w:jc w:val="left"/>
              <w:rPr>
                <w:sz w:val="18"/>
                <w:szCs w:val="18"/>
                <w:lang w:val="es-ES_tradnl" w:eastAsia="ja-JP"/>
              </w:rPr>
            </w:pPr>
          </w:p>
        </w:tc>
        <w:tc>
          <w:tcPr>
            <w:tcW w:w="2536" w:type="dxa"/>
            <w:tcBorders>
              <w:bottom w:val="single" w:sz="4" w:space="0" w:color="auto"/>
            </w:tcBorders>
          </w:tcPr>
          <w:p w14:paraId="6DFF419C" w14:textId="77777777" w:rsidR="002418B2" w:rsidRPr="00F605C1" w:rsidRDefault="002418B2" w:rsidP="0030505D">
            <w:pPr>
              <w:pStyle w:val="Tabletext"/>
              <w:keepLines/>
              <w:jc w:val="left"/>
              <w:rPr>
                <w:sz w:val="18"/>
                <w:szCs w:val="18"/>
                <w:lang w:val="es-ES_tradnl" w:eastAsia="ja-JP"/>
              </w:rPr>
            </w:pPr>
            <w:r w:rsidRPr="00F605C1">
              <w:rPr>
                <w:sz w:val="18"/>
                <w:szCs w:val="18"/>
                <w:lang w:val="es-ES_tradnl" w:eastAsia="ja-JP"/>
              </w:rPr>
              <w:t>isAudioMute()</w:t>
            </w:r>
          </w:p>
        </w:tc>
        <w:tc>
          <w:tcPr>
            <w:tcW w:w="1771" w:type="dxa"/>
            <w:tcBorders>
              <w:bottom w:val="single" w:sz="4" w:space="0" w:color="auto"/>
            </w:tcBorders>
          </w:tcPr>
          <w:p w14:paraId="7484DE54" w14:textId="77777777" w:rsidR="002418B2" w:rsidRPr="00F605C1" w:rsidRDefault="002418B2" w:rsidP="0030505D">
            <w:pPr>
              <w:pStyle w:val="Tabletext"/>
              <w:keepLines/>
              <w:jc w:val="left"/>
              <w:rPr>
                <w:sz w:val="18"/>
                <w:szCs w:val="18"/>
                <w:lang w:val="es-ES_tradnl" w:eastAsia="ja-JP"/>
              </w:rPr>
            </w:pPr>
            <w:r w:rsidRPr="00F605C1">
              <w:rPr>
                <w:sz w:val="18"/>
                <w:szCs w:val="18"/>
                <w:lang w:val="es-ES_tradnl" w:eastAsia="ja-JP"/>
              </w:rPr>
              <w:t>video/broadcast object</w:t>
            </w:r>
          </w:p>
        </w:tc>
        <w:tc>
          <w:tcPr>
            <w:tcW w:w="1687" w:type="dxa"/>
            <w:tcBorders>
              <w:bottom w:val="single" w:sz="4" w:space="0" w:color="auto"/>
            </w:tcBorders>
          </w:tcPr>
          <w:p w14:paraId="285222A5" w14:textId="77777777" w:rsidR="002418B2" w:rsidRPr="00F605C1" w:rsidRDefault="002418B2" w:rsidP="0030505D">
            <w:pPr>
              <w:pStyle w:val="Tabletext"/>
              <w:keepLines/>
              <w:jc w:val="left"/>
              <w:rPr>
                <w:sz w:val="18"/>
                <w:szCs w:val="18"/>
                <w:lang w:val="es-ES_tradnl" w:eastAsia="ja-JP"/>
              </w:rPr>
            </w:pPr>
            <w:r w:rsidRPr="00F605C1">
              <w:rPr>
                <w:sz w:val="18"/>
                <w:szCs w:val="18"/>
                <w:lang w:val="es-ES_tradnl" w:eastAsia="ja-JP"/>
              </w:rPr>
              <w:t>getVolume()</w:t>
            </w:r>
          </w:p>
        </w:tc>
        <w:tc>
          <w:tcPr>
            <w:tcW w:w="1269" w:type="dxa"/>
            <w:vMerge/>
          </w:tcPr>
          <w:p w14:paraId="7207DD98" w14:textId="77777777" w:rsidR="002418B2" w:rsidRPr="00F605C1" w:rsidRDefault="002418B2" w:rsidP="0030505D">
            <w:pPr>
              <w:pStyle w:val="Tabletext"/>
              <w:keepLines/>
              <w:jc w:val="left"/>
              <w:rPr>
                <w:sz w:val="18"/>
                <w:szCs w:val="18"/>
                <w:lang w:val="es-ES_tradnl" w:eastAsia="ja-JP"/>
              </w:rPr>
            </w:pPr>
          </w:p>
        </w:tc>
        <w:tc>
          <w:tcPr>
            <w:tcW w:w="1532" w:type="dxa"/>
            <w:vMerge/>
          </w:tcPr>
          <w:p w14:paraId="32CCFF43" w14:textId="77777777" w:rsidR="002418B2" w:rsidRPr="00F605C1" w:rsidRDefault="002418B2" w:rsidP="0030505D">
            <w:pPr>
              <w:pStyle w:val="Tabletext"/>
              <w:keepLines/>
              <w:jc w:val="left"/>
              <w:rPr>
                <w:sz w:val="18"/>
                <w:szCs w:val="18"/>
                <w:lang w:val="es-ES_tradnl"/>
              </w:rPr>
            </w:pPr>
          </w:p>
        </w:tc>
        <w:tc>
          <w:tcPr>
            <w:tcW w:w="2401" w:type="dxa"/>
          </w:tcPr>
          <w:p w14:paraId="7D698EAB" w14:textId="77777777" w:rsidR="002418B2" w:rsidRPr="002418B2" w:rsidRDefault="002418B2" w:rsidP="0030505D">
            <w:pPr>
              <w:pStyle w:val="Tabletext"/>
              <w:keepLines/>
              <w:jc w:val="left"/>
              <w:rPr>
                <w:sz w:val="18"/>
                <w:szCs w:val="18"/>
              </w:rPr>
            </w:pPr>
            <w:r w:rsidRPr="002418B2">
              <w:rPr>
                <w:sz w:val="18"/>
                <w:szCs w:val="18"/>
              </w:rPr>
              <w:t>http(s)://&lt;host&gt;/dtv/current-service/&lt;comp-tag&gt; GET</w:t>
            </w:r>
          </w:p>
        </w:tc>
      </w:tr>
    </w:tbl>
    <w:p w14:paraId="1626056E" w14:textId="77777777" w:rsidR="0075097C" w:rsidRPr="00F605C1" w:rsidRDefault="0075097C" w:rsidP="0075097C">
      <w:pPr>
        <w:pStyle w:val="TableNo"/>
        <w:spacing w:before="120"/>
        <w:rPr>
          <w:lang w:val="es-ES_tradnl" w:eastAsia="ja-JP"/>
        </w:rPr>
      </w:pPr>
      <w:r w:rsidRPr="00F605C1">
        <w:rPr>
          <w:lang w:val="es-ES_tradnl" w:eastAsia="ja-JP"/>
        </w:rPr>
        <w:lastRenderedPageBreak/>
        <w:t>CUADRO 3 (</w:t>
      </w:r>
      <w:r w:rsidRPr="00F605C1">
        <w:rPr>
          <w:i/>
          <w:lang w:val="es-ES_tradnl" w:eastAsia="ja-JP"/>
        </w:rPr>
        <w:t>continuación</w:t>
      </w:r>
      <w:r w:rsidRPr="00F605C1">
        <w:rPr>
          <w:lang w:val="es-ES_tradnl" w:eastAsia="ja-JP"/>
        </w:rPr>
        <w:t>)</w:t>
      </w:r>
    </w:p>
    <w:tbl>
      <w:tblPr>
        <w:tblStyle w:val="TableGrid"/>
        <w:tblW w:w="14459" w:type="dxa"/>
        <w:jc w:val="center"/>
        <w:tblLayout w:type="fixed"/>
        <w:tblCellMar>
          <w:left w:w="57" w:type="dxa"/>
          <w:right w:w="57" w:type="dxa"/>
        </w:tblCellMar>
        <w:tblLook w:val="04A0" w:firstRow="1" w:lastRow="0" w:firstColumn="1" w:lastColumn="0" w:noHBand="0" w:noVBand="1"/>
      </w:tblPr>
      <w:tblGrid>
        <w:gridCol w:w="1568"/>
        <w:gridCol w:w="1695"/>
        <w:gridCol w:w="2536"/>
        <w:gridCol w:w="1771"/>
        <w:gridCol w:w="1687"/>
        <w:gridCol w:w="1269"/>
        <w:gridCol w:w="1532"/>
        <w:gridCol w:w="2401"/>
      </w:tblGrid>
      <w:tr w:rsidR="0075097C" w:rsidRPr="00F605C1" w14:paraId="7685851B" w14:textId="77777777" w:rsidTr="00BC56B1">
        <w:trPr>
          <w:cantSplit/>
          <w:jc w:val="center"/>
        </w:trPr>
        <w:tc>
          <w:tcPr>
            <w:tcW w:w="1568" w:type="dxa"/>
            <w:vMerge w:val="restart"/>
            <w:vAlign w:val="center"/>
          </w:tcPr>
          <w:p w14:paraId="4BAAF8B8" w14:textId="77777777" w:rsidR="0075097C" w:rsidRPr="00F605C1" w:rsidRDefault="0075097C" w:rsidP="00BC56B1">
            <w:pPr>
              <w:pStyle w:val="Tablehead"/>
              <w:keepLines/>
              <w:rPr>
                <w:rFonts w:ascii="Times New Roman" w:hAnsi="Times New Roman"/>
                <w:sz w:val="18"/>
                <w:szCs w:val="18"/>
                <w:lang w:val="es-ES_tradnl" w:eastAsia="ja-JP"/>
              </w:rPr>
            </w:pPr>
          </w:p>
        </w:tc>
        <w:tc>
          <w:tcPr>
            <w:tcW w:w="4231" w:type="dxa"/>
            <w:gridSpan w:val="2"/>
            <w:vAlign w:val="center"/>
          </w:tcPr>
          <w:p w14:paraId="791487AD" w14:textId="77777777" w:rsidR="0075097C" w:rsidRPr="00F605C1" w:rsidRDefault="0075097C" w:rsidP="00BC56B1">
            <w:pPr>
              <w:pStyle w:val="Tablehead"/>
              <w:keepLines/>
              <w:rPr>
                <w:rFonts w:ascii="Times New Roman" w:hAnsi="Times New Roman"/>
                <w:sz w:val="18"/>
                <w:szCs w:val="18"/>
                <w:lang w:val="es-ES_tradnl" w:eastAsia="ja-JP"/>
              </w:rPr>
            </w:pPr>
            <w:r w:rsidRPr="00F605C1">
              <w:rPr>
                <w:rFonts w:ascii="Times New Roman" w:hAnsi="Times New Roman"/>
                <w:sz w:val="18"/>
                <w:szCs w:val="18"/>
                <w:lang w:val="es-ES_tradnl" w:eastAsia="ja-JP"/>
              </w:rPr>
              <w:t>Hybridcast</w:t>
            </w:r>
          </w:p>
        </w:tc>
        <w:tc>
          <w:tcPr>
            <w:tcW w:w="3458" w:type="dxa"/>
            <w:gridSpan w:val="2"/>
            <w:vAlign w:val="center"/>
          </w:tcPr>
          <w:p w14:paraId="23A5FA13" w14:textId="77777777" w:rsidR="0075097C" w:rsidRPr="00F605C1" w:rsidRDefault="0075097C" w:rsidP="00BC56B1">
            <w:pPr>
              <w:pStyle w:val="Tablehead"/>
              <w:keepLines/>
              <w:rPr>
                <w:rFonts w:ascii="Times New Roman" w:hAnsi="Times New Roman"/>
                <w:sz w:val="18"/>
                <w:szCs w:val="18"/>
                <w:lang w:val="es-ES_tradnl" w:eastAsia="ja-JP"/>
              </w:rPr>
            </w:pPr>
            <w:r w:rsidRPr="00F605C1">
              <w:rPr>
                <w:rFonts w:ascii="Times New Roman" w:hAnsi="Times New Roman"/>
                <w:sz w:val="18"/>
                <w:szCs w:val="18"/>
                <w:lang w:val="es-ES_tradnl" w:eastAsia="ja-JP"/>
              </w:rPr>
              <w:t>HbbTV 2.0</w:t>
            </w:r>
          </w:p>
        </w:tc>
        <w:tc>
          <w:tcPr>
            <w:tcW w:w="2801" w:type="dxa"/>
            <w:gridSpan w:val="2"/>
            <w:vAlign w:val="center"/>
          </w:tcPr>
          <w:p w14:paraId="3177790E" w14:textId="77777777" w:rsidR="0075097C" w:rsidRPr="00F605C1" w:rsidRDefault="0075097C" w:rsidP="00BC56B1">
            <w:pPr>
              <w:pStyle w:val="Tablehead"/>
              <w:keepLines/>
              <w:rPr>
                <w:rFonts w:ascii="Times New Roman" w:eastAsia="Malgun Gothic" w:hAnsi="Times New Roman"/>
                <w:sz w:val="18"/>
                <w:szCs w:val="18"/>
                <w:lang w:val="es-ES_tradnl" w:eastAsia="ko-KR"/>
              </w:rPr>
            </w:pPr>
            <w:r w:rsidRPr="00F605C1">
              <w:rPr>
                <w:rFonts w:ascii="Times New Roman" w:eastAsia="Malgun Gothic" w:hAnsi="Times New Roman"/>
                <w:sz w:val="18"/>
                <w:szCs w:val="18"/>
                <w:lang w:val="es-ES_tradnl" w:eastAsia="ko-KR"/>
              </w:rPr>
              <w:t>TOPSmedia</w:t>
            </w:r>
          </w:p>
        </w:tc>
        <w:tc>
          <w:tcPr>
            <w:tcW w:w="2401" w:type="dxa"/>
            <w:vAlign w:val="center"/>
          </w:tcPr>
          <w:p w14:paraId="4F6BD2DF" w14:textId="77777777" w:rsidR="0075097C" w:rsidRPr="00F605C1" w:rsidRDefault="0075097C" w:rsidP="00BC56B1">
            <w:pPr>
              <w:pStyle w:val="Tablehead"/>
              <w:keepLines/>
              <w:rPr>
                <w:rFonts w:ascii="Times New Roman" w:eastAsia="Malgun Gothic" w:hAnsi="Times New Roman"/>
                <w:sz w:val="18"/>
                <w:szCs w:val="18"/>
                <w:lang w:val="es-ES_tradnl" w:eastAsia="ko-KR"/>
              </w:rPr>
            </w:pPr>
            <w:r w:rsidRPr="00F605C1">
              <w:rPr>
                <w:rFonts w:ascii="Times New Roman" w:eastAsia="Malgun Gothic" w:hAnsi="Times New Roman"/>
                <w:sz w:val="18"/>
                <w:szCs w:val="18"/>
                <w:lang w:val="es-ES_tradnl" w:eastAsia="ko-KR"/>
              </w:rPr>
              <w:t>Ginga</w:t>
            </w:r>
          </w:p>
        </w:tc>
      </w:tr>
      <w:tr w:rsidR="0075097C" w:rsidRPr="00F605C1" w14:paraId="73C7BFAC" w14:textId="77777777" w:rsidTr="00BC56B1">
        <w:trPr>
          <w:cantSplit/>
          <w:jc w:val="center"/>
        </w:trPr>
        <w:tc>
          <w:tcPr>
            <w:tcW w:w="1568" w:type="dxa"/>
            <w:vMerge/>
            <w:tcBorders>
              <w:bottom w:val="single" w:sz="4" w:space="0" w:color="auto"/>
            </w:tcBorders>
            <w:vAlign w:val="center"/>
          </w:tcPr>
          <w:p w14:paraId="7B5063AD" w14:textId="77777777" w:rsidR="0075097C" w:rsidRPr="00F605C1" w:rsidRDefault="0075097C" w:rsidP="00BC56B1">
            <w:pPr>
              <w:pStyle w:val="Tablehead"/>
              <w:keepLines/>
              <w:rPr>
                <w:rFonts w:ascii="Times New Roman" w:hAnsi="Times New Roman"/>
                <w:sz w:val="18"/>
                <w:szCs w:val="18"/>
                <w:lang w:val="es-ES_tradnl" w:eastAsia="ja-JP"/>
              </w:rPr>
            </w:pPr>
          </w:p>
        </w:tc>
        <w:tc>
          <w:tcPr>
            <w:tcW w:w="1695" w:type="dxa"/>
            <w:tcBorders>
              <w:bottom w:val="single" w:sz="4" w:space="0" w:color="auto"/>
            </w:tcBorders>
            <w:vAlign w:val="center"/>
          </w:tcPr>
          <w:p w14:paraId="560CE240" w14:textId="77777777" w:rsidR="0075097C" w:rsidRPr="00F605C1" w:rsidRDefault="0075097C" w:rsidP="00BC56B1">
            <w:pPr>
              <w:pStyle w:val="Tablehead"/>
              <w:keepLines/>
              <w:rPr>
                <w:rFonts w:ascii="Times New Roman" w:hAnsi="Times New Roman"/>
                <w:bCs/>
                <w:sz w:val="18"/>
                <w:szCs w:val="18"/>
                <w:lang w:val="es-ES_tradnl" w:eastAsia="ja-JP"/>
              </w:rPr>
            </w:pPr>
            <w:r w:rsidRPr="00F605C1">
              <w:rPr>
                <w:rFonts w:ascii="Times New Roman" w:hAnsi="Times New Roman"/>
                <w:bCs/>
                <w:sz w:val="18"/>
                <w:szCs w:val="18"/>
                <w:lang w:val="es-ES_tradnl" w:eastAsia="ja-JP"/>
              </w:rPr>
              <w:t>Objecto</w:t>
            </w:r>
          </w:p>
        </w:tc>
        <w:tc>
          <w:tcPr>
            <w:tcW w:w="2536" w:type="dxa"/>
            <w:tcBorders>
              <w:bottom w:val="single" w:sz="4" w:space="0" w:color="auto"/>
            </w:tcBorders>
            <w:vAlign w:val="center"/>
          </w:tcPr>
          <w:p w14:paraId="47509B93" w14:textId="77777777" w:rsidR="0075097C" w:rsidRPr="00F605C1" w:rsidRDefault="0075097C" w:rsidP="00BC56B1">
            <w:pPr>
              <w:pStyle w:val="Tablehead"/>
              <w:keepLines/>
              <w:rPr>
                <w:rFonts w:ascii="Times New Roman" w:hAnsi="Times New Roman"/>
                <w:bCs/>
                <w:sz w:val="18"/>
                <w:szCs w:val="18"/>
                <w:lang w:val="es-ES_tradnl" w:eastAsia="ja-JP"/>
              </w:rPr>
            </w:pPr>
            <w:r w:rsidRPr="00F605C1">
              <w:rPr>
                <w:rFonts w:ascii="Times New Roman" w:hAnsi="Times New Roman"/>
                <w:bCs/>
                <w:sz w:val="18"/>
                <w:szCs w:val="18"/>
                <w:lang w:val="es-ES_tradnl" w:eastAsia="ja-JP"/>
              </w:rPr>
              <w:t xml:space="preserve">Propiedad o método </w:t>
            </w:r>
          </w:p>
        </w:tc>
        <w:tc>
          <w:tcPr>
            <w:tcW w:w="1771" w:type="dxa"/>
            <w:tcBorders>
              <w:bottom w:val="single" w:sz="4" w:space="0" w:color="auto"/>
            </w:tcBorders>
            <w:vAlign w:val="center"/>
          </w:tcPr>
          <w:p w14:paraId="7A6D2693" w14:textId="77777777" w:rsidR="0075097C" w:rsidRPr="00F605C1" w:rsidRDefault="0075097C" w:rsidP="00BC56B1">
            <w:pPr>
              <w:pStyle w:val="Tablehead"/>
              <w:keepLines/>
              <w:rPr>
                <w:rFonts w:ascii="Times New Roman" w:hAnsi="Times New Roman"/>
                <w:bCs/>
                <w:sz w:val="18"/>
                <w:szCs w:val="18"/>
                <w:lang w:val="es-ES_tradnl" w:eastAsia="ja-JP"/>
              </w:rPr>
            </w:pPr>
            <w:r w:rsidRPr="00F605C1">
              <w:rPr>
                <w:rFonts w:ascii="Times New Roman" w:hAnsi="Times New Roman"/>
                <w:bCs/>
                <w:sz w:val="18"/>
                <w:szCs w:val="18"/>
                <w:lang w:val="es-ES_tradnl" w:eastAsia="ja-JP"/>
              </w:rPr>
              <w:t>Objecto</w:t>
            </w:r>
          </w:p>
        </w:tc>
        <w:tc>
          <w:tcPr>
            <w:tcW w:w="1687" w:type="dxa"/>
            <w:tcBorders>
              <w:bottom w:val="single" w:sz="4" w:space="0" w:color="auto"/>
            </w:tcBorders>
            <w:vAlign w:val="center"/>
          </w:tcPr>
          <w:p w14:paraId="486DBCE1" w14:textId="77777777" w:rsidR="0075097C" w:rsidRPr="00F605C1" w:rsidRDefault="0075097C" w:rsidP="00BC56B1">
            <w:pPr>
              <w:pStyle w:val="Tablehead"/>
              <w:keepLines/>
              <w:rPr>
                <w:rFonts w:ascii="Times New Roman" w:hAnsi="Times New Roman"/>
                <w:bCs/>
                <w:sz w:val="18"/>
                <w:szCs w:val="18"/>
                <w:lang w:val="es-ES_tradnl" w:eastAsia="ja-JP"/>
              </w:rPr>
            </w:pPr>
            <w:r w:rsidRPr="00F605C1">
              <w:rPr>
                <w:rFonts w:ascii="Times New Roman" w:hAnsi="Times New Roman"/>
                <w:bCs/>
                <w:sz w:val="18"/>
                <w:szCs w:val="18"/>
                <w:lang w:val="es-ES_tradnl" w:eastAsia="ja-JP"/>
              </w:rPr>
              <w:t xml:space="preserve">Propiedad o método </w:t>
            </w:r>
          </w:p>
        </w:tc>
        <w:tc>
          <w:tcPr>
            <w:tcW w:w="1269" w:type="dxa"/>
            <w:tcBorders>
              <w:bottom w:val="single" w:sz="4" w:space="0" w:color="auto"/>
            </w:tcBorders>
            <w:vAlign w:val="center"/>
          </w:tcPr>
          <w:p w14:paraId="34F3D7BC" w14:textId="77777777" w:rsidR="0075097C" w:rsidRPr="00F605C1" w:rsidRDefault="0075097C" w:rsidP="00BC56B1">
            <w:pPr>
              <w:pStyle w:val="Tablehead"/>
              <w:keepLines/>
              <w:rPr>
                <w:rFonts w:ascii="Times New Roman" w:eastAsia="Malgun Gothic" w:hAnsi="Times New Roman"/>
                <w:bCs/>
                <w:sz w:val="18"/>
                <w:szCs w:val="18"/>
                <w:lang w:val="es-ES_tradnl" w:eastAsia="ko-KR"/>
              </w:rPr>
            </w:pPr>
            <w:r w:rsidRPr="00F605C1">
              <w:rPr>
                <w:rFonts w:ascii="Times New Roman" w:hAnsi="Times New Roman"/>
                <w:bCs/>
                <w:sz w:val="18"/>
                <w:szCs w:val="18"/>
                <w:lang w:val="es-ES_tradnl" w:eastAsia="ja-JP"/>
              </w:rPr>
              <w:t>Objecto</w:t>
            </w:r>
          </w:p>
        </w:tc>
        <w:tc>
          <w:tcPr>
            <w:tcW w:w="1532" w:type="dxa"/>
            <w:tcBorders>
              <w:bottom w:val="single" w:sz="4" w:space="0" w:color="auto"/>
            </w:tcBorders>
            <w:vAlign w:val="center"/>
          </w:tcPr>
          <w:p w14:paraId="09A81287" w14:textId="77777777" w:rsidR="0075097C" w:rsidRPr="00F605C1" w:rsidRDefault="0075097C" w:rsidP="00BC56B1">
            <w:pPr>
              <w:pStyle w:val="Tablehead"/>
              <w:keepLines/>
              <w:rPr>
                <w:rFonts w:ascii="Times New Roman" w:eastAsia="Malgun Gothic" w:hAnsi="Times New Roman"/>
                <w:bCs/>
                <w:sz w:val="18"/>
                <w:szCs w:val="18"/>
                <w:lang w:val="es-ES_tradnl" w:eastAsia="ko-KR"/>
              </w:rPr>
            </w:pPr>
            <w:r w:rsidRPr="00F605C1">
              <w:rPr>
                <w:rFonts w:ascii="Times New Roman" w:hAnsi="Times New Roman"/>
                <w:bCs/>
                <w:sz w:val="18"/>
                <w:szCs w:val="18"/>
                <w:lang w:val="es-ES_tradnl" w:eastAsia="ja-JP"/>
              </w:rPr>
              <w:t xml:space="preserve">Propiedad o método </w:t>
            </w:r>
          </w:p>
        </w:tc>
        <w:tc>
          <w:tcPr>
            <w:tcW w:w="2401" w:type="dxa"/>
            <w:tcBorders>
              <w:bottom w:val="single" w:sz="4" w:space="0" w:color="auto"/>
            </w:tcBorders>
            <w:vAlign w:val="center"/>
          </w:tcPr>
          <w:p w14:paraId="0FDB869C" w14:textId="77777777" w:rsidR="0075097C" w:rsidRPr="00F605C1" w:rsidRDefault="0075097C" w:rsidP="00BC56B1">
            <w:pPr>
              <w:pStyle w:val="Tablehead"/>
              <w:keepLines/>
              <w:rPr>
                <w:rFonts w:ascii="Times New Roman" w:eastAsia="Malgun Gothic" w:hAnsi="Times New Roman"/>
                <w:bCs/>
                <w:sz w:val="18"/>
                <w:szCs w:val="18"/>
                <w:lang w:val="es-ES_tradnl" w:eastAsia="ko-KR"/>
              </w:rPr>
            </w:pPr>
            <w:r w:rsidRPr="00F605C1">
              <w:rPr>
                <w:rFonts w:ascii="Times New Roman" w:eastAsia="Malgun Gothic" w:hAnsi="Times New Roman"/>
                <w:bCs/>
                <w:sz w:val="18"/>
                <w:szCs w:val="18"/>
                <w:lang w:val="es-ES_tradnl" w:eastAsia="ko-KR"/>
              </w:rPr>
              <w:t>REST API (petición HTTP)</w:t>
            </w:r>
          </w:p>
        </w:tc>
      </w:tr>
      <w:tr w:rsidR="002418B2" w:rsidRPr="00F605C1" w14:paraId="73EF1D70" w14:textId="77777777" w:rsidTr="0030505D">
        <w:trPr>
          <w:cantSplit/>
          <w:jc w:val="center"/>
        </w:trPr>
        <w:tc>
          <w:tcPr>
            <w:tcW w:w="1568" w:type="dxa"/>
            <w:vMerge w:val="restart"/>
            <w:vAlign w:val="center"/>
          </w:tcPr>
          <w:p w14:paraId="0B500336" w14:textId="77777777" w:rsidR="002418B2" w:rsidRPr="00F605C1" w:rsidRDefault="002418B2" w:rsidP="0030505D">
            <w:pPr>
              <w:pStyle w:val="Tabletext"/>
              <w:keepNext/>
              <w:keepLines/>
              <w:jc w:val="center"/>
              <w:rPr>
                <w:b/>
                <w:sz w:val="18"/>
                <w:szCs w:val="18"/>
                <w:lang w:val="es-ES_tradnl" w:eastAsia="ja-JP"/>
              </w:rPr>
            </w:pPr>
            <w:r w:rsidRPr="00F605C1">
              <w:rPr>
                <w:b/>
                <w:sz w:val="18"/>
                <w:szCs w:val="18"/>
                <w:lang w:val="es-ES_tradnl" w:eastAsia="ja-JP"/>
              </w:rPr>
              <w:t xml:space="preserve">Interfaz para la información del horario de la programación de radiodifusión </w:t>
            </w:r>
          </w:p>
        </w:tc>
        <w:tc>
          <w:tcPr>
            <w:tcW w:w="1695" w:type="dxa"/>
            <w:tcBorders>
              <w:bottom w:val="single" w:sz="4" w:space="0" w:color="auto"/>
            </w:tcBorders>
          </w:tcPr>
          <w:p w14:paraId="1797E385"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 xml:space="preserve">EITSchedule </w:t>
            </w:r>
            <w:r w:rsidRPr="00F605C1">
              <w:rPr>
                <w:sz w:val="18"/>
                <w:szCs w:val="18"/>
                <w:vertAlign w:val="superscript"/>
                <w:lang w:val="es-ES_tradnl" w:eastAsia="ja-JP"/>
              </w:rPr>
              <w:t>(1)</w:t>
            </w:r>
          </w:p>
        </w:tc>
        <w:tc>
          <w:tcPr>
            <w:tcW w:w="2536" w:type="dxa"/>
            <w:tcBorders>
              <w:bottom w:val="single" w:sz="4" w:space="0" w:color="auto"/>
            </w:tcBorders>
          </w:tcPr>
          <w:p w14:paraId="390021EF" w14:textId="77777777" w:rsidR="002418B2" w:rsidRPr="00F605C1" w:rsidRDefault="002418B2" w:rsidP="0030505D">
            <w:pPr>
              <w:pStyle w:val="Tabletext"/>
              <w:keepNext/>
              <w:keepLines/>
              <w:jc w:val="left"/>
              <w:rPr>
                <w:rFonts w:eastAsia="Malgun Gothic"/>
                <w:sz w:val="18"/>
                <w:szCs w:val="18"/>
                <w:lang w:val="es-ES_tradnl" w:eastAsia="ko-KR"/>
              </w:rPr>
            </w:pPr>
            <w:r w:rsidRPr="00F605C1">
              <w:rPr>
                <w:rFonts w:eastAsia="Malgun Gothic"/>
                <w:sz w:val="18"/>
                <w:szCs w:val="18"/>
                <w:lang w:val="es-ES_tradnl" w:eastAsia="ko-KR"/>
              </w:rPr>
              <w:t>nombre</w:t>
            </w:r>
          </w:p>
          <w:p w14:paraId="5522A5A4" w14:textId="77777777" w:rsidR="002418B2" w:rsidRPr="00F605C1" w:rsidRDefault="002418B2" w:rsidP="0030505D">
            <w:pPr>
              <w:pStyle w:val="Tabletext"/>
              <w:keepNext/>
              <w:keepLines/>
              <w:jc w:val="left"/>
              <w:rPr>
                <w:rFonts w:eastAsia="Malgun Gothic"/>
                <w:sz w:val="18"/>
                <w:szCs w:val="18"/>
                <w:lang w:val="es-ES_tradnl" w:eastAsia="ko-KR"/>
              </w:rPr>
            </w:pPr>
            <w:r w:rsidRPr="00F605C1">
              <w:rPr>
                <w:rFonts w:eastAsia="Malgun Gothic"/>
                <w:sz w:val="18"/>
                <w:szCs w:val="18"/>
                <w:lang w:val="es-ES_tradnl" w:eastAsia="ko-KR"/>
              </w:rPr>
              <w:t xml:space="preserve">descripción </w:t>
            </w:r>
          </w:p>
          <w:p w14:paraId="2D3959EC" w14:textId="77777777" w:rsidR="002418B2" w:rsidRPr="00F605C1" w:rsidRDefault="002418B2" w:rsidP="0030505D">
            <w:pPr>
              <w:pStyle w:val="Tabletext"/>
              <w:keepNext/>
              <w:keepLines/>
              <w:jc w:val="left"/>
              <w:rPr>
                <w:rFonts w:eastAsia="Malgun Gothic"/>
                <w:sz w:val="18"/>
                <w:szCs w:val="18"/>
                <w:lang w:val="es-ES_tradnl" w:eastAsia="ko-KR"/>
              </w:rPr>
            </w:pPr>
            <w:r w:rsidRPr="00F605C1">
              <w:rPr>
                <w:rFonts w:eastAsia="Malgun Gothic"/>
                <w:sz w:val="18"/>
                <w:szCs w:val="18"/>
                <w:lang w:val="es-ES_tradnl" w:eastAsia="ko-KR"/>
              </w:rPr>
              <w:t>hora de comienzo (startTime)</w:t>
            </w:r>
          </w:p>
          <w:p w14:paraId="0C3B884E" w14:textId="77777777" w:rsidR="002418B2" w:rsidRPr="00F605C1" w:rsidRDefault="002418B2" w:rsidP="0030505D">
            <w:pPr>
              <w:pStyle w:val="Tabletext"/>
              <w:keepNext/>
              <w:keepLines/>
              <w:jc w:val="left"/>
              <w:rPr>
                <w:rFonts w:eastAsia="Malgun Gothic"/>
                <w:sz w:val="18"/>
                <w:szCs w:val="18"/>
                <w:lang w:val="es-ES_tradnl" w:eastAsia="ko-KR"/>
              </w:rPr>
            </w:pPr>
            <w:r w:rsidRPr="00F605C1">
              <w:rPr>
                <w:rFonts w:eastAsia="Malgun Gothic"/>
                <w:sz w:val="18"/>
                <w:szCs w:val="18"/>
                <w:lang w:val="es-ES_tradnl" w:eastAsia="ko-KR"/>
              </w:rPr>
              <w:t xml:space="preserve">duración </w:t>
            </w:r>
          </w:p>
          <w:p w14:paraId="62E8DC72"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identificación del servicio (service_id)</w:t>
            </w:r>
          </w:p>
          <w:p w14:paraId="1A5DDF87"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identificación del flujo de transporte (transportstream_id)</w:t>
            </w:r>
          </w:p>
          <w:p w14:paraId="1E54F6EA"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identificación de la red origen (original_network_id)</w:t>
            </w:r>
          </w:p>
        </w:tc>
        <w:tc>
          <w:tcPr>
            <w:tcW w:w="1771" w:type="dxa"/>
            <w:vMerge w:val="restart"/>
          </w:tcPr>
          <w:p w14:paraId="3C9143AD" w14:textId="77777777" w:rsidR="002418B2" w:rsidRPr="00F605C1" w:rsidRDefault="002418B2" w:rsidP="0030505D">
            <w:pPr>
              <w:pStyle w:val="Tabletext"/>
              <w:keepNext/>
              <w:keepLines/>
              <w:jc w:val="left"/>
              <w:rPr>
                <w:rFonts w:eastAsia="Malgun Gothic"/>
                <w:sz w:val="18"/>
                <w:szCs w:val="18"/>
                <w:lang w:val="es-ES_tradnl" w:eastAsia="ko-KR"/>
              </w:rPr>
            </w:pPr>
            <w:r w:rsidRPr="00F605C1">
              <w:rPr>
                <w:rFonts w:eastAsia="Malgun Gothic"/>
                <w:sz w:val="18"/>
                <w:szCs w:val="18"/>
                <w:lang w:val="es-ES_tradnl" w:eastAsia="ko-KR"/>
              </w:rPr>
              <w:t>Programa</w:t>
            </w:r>
          </w:p>
        </w:tc>
        <w:tc>
          <w:tcPr>
            <w:tcW w:w="1687" w:type="dxa"/>
            <w:vMerge w:val="restart"/>
          </w:tcPr>
          <w:p w14:paraId="2BDE276E" w14:textId="77777777" w:rsidR="002418B2" w:rsidRPr="00F605C1" w:rsidRDefault="002418B2" w:rsidP="0030505D">
            <w:pPr>
              <w:pStyle w:val="Tabletext"/>
              <w:keepNext/>
              <w:keepLines/>
              <w:jc w:val="left"/>
              <w:rPr>
                <w:rFonts w:eastAsia="Malgun Gothic"/>
                <w:sz w:val="18"/>
                <w:szCs w:val="18"/>
                <w:lang w:val="es-ES_tradnl" w:eastAsia="ko-KR"/>
              </w:rPr>
            </w:pPr>
            <w:r w:rsidRPr="00F605C1">
              <w:rPr>
                <w:rFonts w:eastAsia="Malgun Gothic"/>
                <w:sz w:val="18"/>
                <w:szCs w:val="18"/>
                <w:lang w:val="es-ES_tradnl" w:eastAsia="ko-KR"/>
              </w:rPr>
              <w:t>nombre</w:t>
            </w:r>
          </w:p>
          <w:p w14:paraId="049B69CD" w14:textId="77777777" w:rsidR="002418B2" w:rsidRPr="00F605C1" w:rsidRDefault="002418B2" w:rsidP="0030505D">
            <w:pPr>
              <w:pStyle w:val="Tabletext"/>
              <w:keepNext/>
              <w:keepLines/>
              <w:jc w:val="left"/>
              <w:rPr>
                <w:rFonts w:eastAsia="Malgun Gothic"/>
                <w:sz w:val="18"/>
                <w:szCs w:val="18"/>
                <w:lang w:val="es-ES_tradnl" w:eastAsia="ko-KR"/>
              </w:rPr>
            </w:pPr>
            <w:r w:rsidRPr="00F605C1">
              <w:rPr>
                <w:rFonts w:eastAsia="Malgun Gothic"/>
                <w:sz w:val="18"/>
                <w:szCs w:val="18"/>
                <w:lang w:val="es-ES_tradnl" w:eastAsia="ko-KR"/>
              </w:rPr>
              <w:t xml:space="preserve">descripción </w:t>
            </w:r>
          </w:p>
          <w:p w14:paraId="593691D9" w14:textId="77777777" w:rsidR="002418B2" w:rsidRPr="00F605C1" w:rsidRDefault="002418B2" w:rsidP="0030505D">
            <w:pPr>
              <w:pStyle w:val="Tabletext"/>
              <w:keepNext/>
              <w:keepLines/>
              <w:jc w:val="left"/>
              <w:rPr>
                <w:rFonts w:eastAsia="Malgun Gothic"/>
                <w:sz w:val="18"/>
                <w:szCs w:val="18"/>
                <w:lang w:val="es-ES_tradnl" w:eastAsia="ko-KR"/>
              </w:rPr>
            </w:pPr>
            <w:r w:rsidRPr="00F605C1">
              <w:rPr>
                <w:rFonts w:eastAsia="Malgun Gothic"/>
                <w:sz w:val="18"/>
                <w:szCs w:val="18"/>
                <w:lang w:val="es-ES_tradnl" w:eastAsia="ko-KR"/>
              </w:rPr>
              <w:t>hora de comienzo (startTime)</w:t>
            </w:r>
          </w:p>
          <w:p w14:paraId="1D860A66" w14:textId="77777777" w:rsidR="002418B2" w:rsidRPr="00F605C1" w:rsidRDefault="002418B2" w:rsidP="0030505D">
            <w:pPr>
              <w:pStyle w:val="Tabletext"/>
              <w:keepNext/>
              <w:keepLines/>
              <w:jc w:val="left"/>
              <w:rPr>
                <w:rFonts w:eastAsia="Malgun Gothic"/>
                <w:sz w:val="18"/>
                <w:szCs w:val="18"/>
                <w:lang w:val="es-ES_tradnl" w:eastAsia="ko-KR"/>
              </w:rPr>
            </w:pPr>
            <w:r w:rsidRPr="00F605C1">
              <w:rPr>
                <w:rFonts w:eastAsia="Malgun Gothic"/>
                <w:sz w:val="18"/>
                <w:szCs w:val="18"/>
                <w:lang w:val="es-ES_tradnl" w:eastAsia="ko-KR"/>
              </w:rPr>
              <w:t xml:space="preserve">duración </w:t>
            </w:r>
          </w:p>
          <w:p w14:paraId="3A49B95B" w14:textId="77777777" w:rsidR="002418B2" w:rsidRPr="00F605C1" w:rsidRDefault="002418B2" w:rsidP="0030505D">
            <w:pPr>
              <w:pStyle w:val="Tabletext"/>
              <w:keepNext/>
              <w:keepLines/>
              <w:jc w:val="left"/>
              <w:rPr>
                <w:rFonts w:eastAsia="Malgun Gothic"/>
                <w:sz w:val="18"/>
                <w:szCs w:val="18"/>
                <w:lang w:val="es-ES_tradnl" w:eastAsia="ko-KR"/>
              </w:rPr>
            </w:pPr>
            <w:r w:rsidRPr="00F605C1">
              <w:rPr>
                <w:rFonts w:eastAsia="Malgun Gothic"/>
                <w:sz w:val="18"/>
                <w:szCs w:val="18"/>
                <w:lang w:val="es-ES_tradnl" w:eastAsia="ko-KR"/>
              </w:rPr>
              <w:t>ID del canal (channel ID)</w:t>
            </w:r>
          </w:p>
          <w:p w14:paraId="3958AAC8" w14:textId="77777777" w:rsidR="002418B2" w:rsidRPr="00F605C1" w:rsidRDefault="002418B2" w:rsidP="0030505D">
            <w:pPr>
              <w:pStyle w:val="Tabletext"/>
              <w:keepNext/>
              <w:keepLines/>
              <w:jc w:val="left"/>
              <w:rPr>
                <w:rFonts w:eastAsia="Malgun Gothic"/>
                <w:sz w:val="18"/>
                <w:szCs w:val="18"/>
                <w:lang w:val="es-ES_tradnl" w:eastAsia="ko-KR"/>
              </w:rPr>
            </w:pPr>
          </w:p>
          <w:p w14:paraId="199C8284" w14:textId="77777777" w:rsidR="002418B2" w:rsidRPr="00F605C1" w:rsidRDefault="002418B2" w:rsidP="0030505D">
            <w:pPr>
              <w:pStyle w:val="Tabletext"/>
              <w:keepNext/>
              <w:keepLines/>
              <w:jc w:val="left"/>
              <w:rPr>
                <w:rFonts w:eastAsia="Malgun Gothic"/>
                <w:sz w:val="18"/>
                <w:szCs w:val="18"/>
                <w:lang w:val="es-ES_tradnl" w:eastAsia="ko-KR"/>
              </w:rPr>
            </w:pPr>
          </w:p>
          <w:p w14:paraId="2447BCD9" w14:textId="77777777" w:rsidR="002418B2" w:rsidRPr="00F605C1" w:rsidRDefault="002418B2" w:rsidP="0030505D">
            <w:pPr>
              <w:pStyle w:val="Tabletext"/>
              <w:keepNext/>
              <w:keepLines/>
              <w:jc w:val="left"/>
              <w:rPr>
                <w:rFonts w:eastAsia="Malgun Gothic"/>
                <w:sz w:val="18"/>
                <w:szCs w:val="18"/>
                <w:lang w:val="es-ES_tradnl" w:eastAsia="ko-KR"/>
              </w:rPr>
            </w:pPr>
          </w:p>
          <w:p w14:paraId="6F24A1D4" w14:textId="77777777" w:rsidR="002418B2" w:rsidRPr="00F605C1" w:rsidRDefault="002418B2" w:rsidP="0030505D">
            <w:pPr>
              <w:pStyle w:val="Tabletext"/>
              <w:keepNext/>
              <w:keepLines/>
              <w:jc w:val="left"/>
              <w:rPr>
                <w:rFonts w:eastAsia="Malgun Gothic"/>
                <w:sz w:val="18"/>
                <w:szCs w:val="18"/>
                <w:lang w:val="es-ES_tradnl" w:eastAsia="ko-KR"/>
              </w:rPr>
            </w:pPr>
          </w:p>
          <w:p w14:paraId="6B61296A" w14:textId="77777777" w:rsidR="002418B2" w:rsidRPr="00F605C1" w:rsidRDefault="002418B2" w:rsidP="0030505D">
            <w:pPr>
              <w:pStyle w:val="Tabletext"/>
              <w:keepNext/>
              <w:keepLines/>
              <w:jc w:val="left"/>
              <w:rPr>
                <w:rFonts w:eastAsia="Malgun Gothic"/>
                <w:sz w:val="18"/>
                <w:szCs w:val="18"/>
                <w:lang w:val="es-ES_tradnl" w:eastAsia="ko-KR"/>
              </w:rPr>
            </w:pPr>
          </w:p>
          <w:p w14:paraId="097EBAD3" w14:textId="77777777" w:rsidR="002418B2" w:rsidRPr="00F605C1" w:rsidRDefault="002418B2" w:rsidP="0030505D">
            <w:pPr>
              <w:pStyle w:val="Tabletext"/>
              <w:keepNext/>
              <w:keepLines/>
              <w:jc w:val="left"/>
              <w:rPr>
                <w:rFonts w:eastAsia="Malgun Gothic"/>
                <w:sz w:val="18"/>
                <w:szCs w:val="18"/>
                <w:lang w:val="es-ES_tradnl" w:eastAsia="ko-KR"/>
              </w:rPr>
            </w:pPr>
            <w:r w:rsidRPr="00F605C1">
              <w:rPr>
                <w:rFonts w:eastAsia="Malgun Gothic"/>
                <w:sz w:val="18"/>
                <w:szCs w:val="18"/>
                <w:lang w:val="es-ES_tradnl" w:eastAsia="ko-KR"/>
              </w:rPr>
              <w:t>selectComponent()</w:t>
            </w:r>
          </w:p>
          <w:p w14:paraId="5DD1F91B" w14:textId="77777777" w:rsidR="002418B2" w:rsidRPr="00F605C1" w:rsidRDefault="002418B2" w:rsidP="0030505D">
            <w:pPr>
              <w:pStyle w:val="Tabletext"/>
              <w:keepNext/>
              <w:keepLines/>
              <w:jc w:val="left"/>
              <w:rPr>
                <w:rFonts w:eastAsia="Malgun Gothic"/>
                <w:sz w:val="18"/>
                <w:szCs w:val="18"/>
                <w:lang w:val="es-ES_tradnl" w:eastAsia="ko-KR"/>
              </w:rPr>
            </w:pPr>
            <w:r w:rsidRPr="00F605C1">
              <w:rPr>
                <w:rFonts w:eastAsia="Malgun Gothic"/>
                <w:sz w:val="18"/>
                <w:szCs w:val="18"/>
                <w:lang w:val="es-ES_tradnl" w:eastAsia="ko-KR"/>
              </w:rPr>
              <w:t>unselectComponent()</w:t>
            </w:r>
          </w:p>
          <w:p w14:paraId="5B4E7373" w14:textId="77777777" w:rsidR="002418B2" w:rsidRPr="00F605C1" w:rsidRDefault="002418B2" w:rsidP="0030505D">
            <w:pPr>
              <w:pStyle w:val="Tabletext"/>
              <w:keepNext/>
              <w:keepLines/>
              <w:jc w:val="left"/>
              <w:rPr>
                <w:rFonts w:eastAsia="Malgun Gothic"/>
                <w:sz w:val="18"/>
                <w:szCs w:val="18"/>
                <w:lang w:val="es-ES_tradnl" w:eastAsia="ko-KR"/>
              </w:rPr>
            </w:pPr>
            <w:r w:rsidRPr="00F605C1">
              <w:rPr>
                <w:rFonts w:eastAsia="Malgun Gothic"/>
                <w:sz w:val="18"/>
                <w:szCs w:val="18"/>
                <w:lang w:val="es-ES_tradnl" w:eastAsia="ko-KR"/>
              </w:rPr>
              <w:t>getComponents()</w:t>
            </w:r>
          </w:p>
        </w:tc>
        <w:tc>
          <w:tcPr>
            <w:tcW w:w="1269" w:type="dxa"/>
            <w:vMerge w:val="restart"/>
          </w:tcPr>
          <w:p w14:paraId="6BAFD92B" w14:textId="77777777" w:rsidR="002418B2" w:rsidRPr="00F605C1" w:rsidRDefault="002418B2" w:rsidP="0030505D">
            <w:pPr>
              <w:pStyle w:val="Tabletext"/>
              <w:keepNext/>
              <w:keepLines/>
              <w:jc w:val="left"/>
              <w:rPr>
                <w:rFonts w:eastAsia="Malgun Gothic"/>
                <w:sz w:val="18"/>
                <w:szCs w:val="18"/>
                <w:lang w:val="es-ES_tradnl" w:eastAsia="ko-KR"/>
              </w:rPr>
            </w:pPr>
            <w:r w:rsidRPr="00F605C1">
              <w:rPr>
                <w:rFonts w:eastAsia="Malgun Gothic"/>
                <w:sz w:val="18"/>
                <w:szCs w:val="18"/>
                <w:lang w:val="es-ES_tradnl" w:eastAsia="ko-KR"/>
              </w:rPr>
              <w:t>Programa</w:t>
            </w:r>
          </w:p>
        </w:tc>
        <w:tc>
          <w:tcPr>
            <w:tcW w:w="1532" w:type="dxa"/>
          </w:tcPr>
          <w:p w14:paraId="542B3105" w14:textId="77777777" w:rsidR="002418B2" w:rsidRPr="00F605C1" w:rsidRDefault="002418B2" w:rsidP="0030505D">
            <w:pPr>
              <w:pStyle w:val="Tabletext"/>
              <w:keepNext/>
              <w:keepLines/>
              <w:jc w:val="left"/>
              <w:rPr>
                <w:rFonts w:eastAsia="Malgun Gothic"/>
                <w:sz w:val="18"/>
                <w:szCs w:val="18"/>
                <w:lang w:val="es-ES_tradnl" w:eastAsia="ko-KR"/>
              </w:rPr>
            </w:pPr>
            <w:r w:rsidRPr="00F605C1">
              <w:rPr>
                <w:rFonts w:eastAsia="Malgun Gothic"/>
                <w:sz w:val="18"/>
                <w:szCs w:val="18"/>
                <w:lang w:val="es-ES_tradnl" w:eastAsia="ko-KR"/>
              </w:rPr>
              <w:t>nombre</w:t>
            </w:r>
          </w:p>
          <w:p w14:paraId="180463F6" w14:textId="77777777" w:rsidR="002418B2" w:rsidRPr="00F605C1" w:rsidRDefault="002418B2" w:rsidP="0030505D">
            <w:pPr>
              <w:pStyle w:val="Tabletext"/>
              <w:keepNext/>
              <w:keepLines/>
              <w:jc w:val="left"/>
              <w:rPr>
                <w:rFonts w:eastAsia="Malgun Gothic"/>
                <w:sz w:val="18"/>
                <w:szCs w:val="18"/>
                <w:lang w:val="es-ES_tradnl" w:eastAsia="ko-KR"/>
              </w:rPr>
            </w:pPr>
            <w:r w:rsidRPr="00F605C1">
              <w:rPr>
                <w:rFonts w:eastAsia="Malgun Gothic"/>
                <w:sz w:val="18"/>
                <w:szCs w:val="18"/>
                <w:lang w:val="es-ES_tradnl" w:eastAsia="ko-KR"/>
              </w:rPr>
              <w:t xml:space="preserve">descripción </w:t>
            </w:r>
          </w:p>
          <w:p w14:paraId="7B7B915B" w14:textId="77777777" w:rsidR="002418B2" w:rsidRPr="00F605C1" w:rsidRDefault="002418B2" w:rsidP="0030505D">
            <w:pPr>
              <w:pStyle w:val="Tabletext"/>
              <w:keepNext/>
              <w:keepLines/>
              <w:jc w:val="left"/>
              <w:rPr>
                <w:rFonts w:eastAsia="Malgun Gothic"/>
                <w:sz w:val="18"/>
                <w:szCs w:val="18"/>
                <w:lang w:val="es-ES_tradnl" w:eastAsia="ko-KR"/>
              </w:rPr>
            </w:pPr>
            <w:r w:rsidRPr="00F605C1">
              <w:rPr>
                <w:rFonts w:eastAsia="Malgun Gothic"/>
                <w:sz w:val="18"/>
                <w:szCs w:val="18"/>
                <w:lang w:val="es-ES_tradnl" w:eastAsia="ko-KR"/>
              </w:rPr>
              <w:t>hora de comienzo (startTime)</w:t>
            </w:r>
          </w:p>
          <w:p w14:paraId="4E844AB7" w14:textId="77777777" w:rsidR="002418B2" w:rsidRPr="00F605C1" w:rsidRDefault="002418B2" w:rsidP="0030505D">
            <w:pPr>
              <w:pStyle w:val="Tabletext"/>
              <w:keepNext/>
              <w:keepLines/>
              <w:jc w:val="left"/>
              <w:rPr>
                <w:rFonts w:eastAsia="Malgun Gothic"/>
                <w:sz w:val="18"/>
                <w:szCs w:val="18"/>
                <w:lang w:val="es-ES_tradnl" w:eastAsia="ko-KR"/>
              </w:rPr>
            </w:pPr>
            <w:r w:rsidRPr="00F605C1">
              <w:rPr>
                <w:rFonts w:eastAsia="Malgun Gothic"/>
                <w:sz w:val="18"/>
                <w:szCs w:val="18"/>
                <w:lang w:val="es-ES_tradnl" w:eastAsia="ko-KR"/>
              </w:rPr>
              <w:t xml:space="preserve">duración </w:t>
            </w:r>
          </w:p>
          <w:p w14:paraId="443335A8" w14:textId="77777777" w:rsidR="002418B2" w:rsidRPr="00F605C1" w:rsidRDefault="002418B2" w:rsidP="0030505D">
            <w:pPr>
              <w:pStyle w:val="Tabletext"/>
              <w:keepNext/>
              <w:keepLines/>
              <w:jc w:val="left"/>
              <w:rPr>
                <w:rFonts w:eastAsia="Malgun Gothic"/>
                <w:sz w:val="18"/>
                <w:szCs w:val="18"/>
                <w:lang w:val="es-ES_tradnl" w:eastAsia="ko-KR"/>
              </w:rPr>
            </w:pPr>
            <w:r w:rsidRPr="00F605C1">
              <w:rPr>
                <w:rFonts w:eastAsia="Malgun Gothic"/>
                <w:sz w:val="18"/>
                <w:szCs w:val="18"/>
                <w:lang w:val="es-ES_tradnl" w:eastAsia="ko-KR"/>
              </w:rPr>
              <w:t>canal</w:t>
            </w:r>
          </w:p>
          <w:p w14:paraId="7B9E4C70" w14:textId="77777777" w:rsidR="002418B2" w:rsidRPr="00F605C1" w:rsidRDefault="002418B2" w:rsidP="0030505D">
            <w:pPr>
              <w:pStyle w:val="Tabletext"/>
              <w:keepNext/>
              <w:keepLines/>
              <w:jc w:val="left"/>
              <w:rPr>
                <w:rFonts w:eastAsia="Malgun Gothic"/>
                <w:sz w:val="18"/>
                <w:szCs w:val="18"/>
                <w:lang w:val="es-ES_tradnl" w:eastAsia="ko-KR"/>
              </w:rPr>
            </w:pPr>
            <w:r w:rsidRPr="00F605C1">
              <w:rPr>
                <w:rFonts w:eastAsia="Malgun Gothic"/>
                <w:sz w:val="18"/>
                <w:szCs w:val="18"/>
                <w:lang w:val="es-ES_tradnl" w:eastAsia="ko-KR"/>
              </w:rPr>
              <w:t>conjunto de información de audio (audioInfoArray)</w:t>
            </w:r>
          </w:p>
          <w:p w14:paraId="02E75FCC" w14:textId="77777777" w:rsidR="002418B2" w:rsidRPr="00F605C1" w:rsidRDefault="002418B2" w:rsidP="0030505D">
            <w:pPr>
              <w:pStyle w:val="Tabletext"/>
              <w:keepNext/>
              <w:keepLines/>
              <w:jc w:val="left"/>
              <w:rPr>
                <w:rFonts w:eastAsia="Malgun Gothic"/>
                <w:sz w:val="18"/>
                <w:szCs w:val="18"/>
                <w:lang w:val="es-ES_tradnl" w:eastAsia="ko-KR"/>
              </w:rPr>
            </w:pPr>
            <w:r w:rsidRPr="00F605C1">
              <w:rPr>
                <w:rFonts w:eastAsia="Malgun Gothic"/>
                <w:sz w:val="18"/>
                <w:szCs w:val="18"/>
                <w:lang w:val="es-ES_tradnl" w:eastAsia="ko-KR"/>
              </w:rPr>
              <w:t>Información de video (videoInfo)</w:t>
            </w:r>
          </w:p>
          <w:p w14:paraId="0152D960" w14:textId="77777777" w:rsidR="002418B2" w:rsidRPr="00F605C1" w:rsidRDefault="002418B2" w:rsidP="0030505D">
            <w:pPr>
              <w:pStyle w:val="Tabletext"/>
              <w:keepNext/>
              <w:keepLines/>
              <w:jc w:val="left"/>
              <w:rPr>
                <w:rFonts w:eastAsia="Malgun Gothic"/>
                <w:sz w:val="18"/>
                <w:szCs w:val="18"/>
                <w:lang w:val="es-ES_tradnl" w:eastAsia="ko-KR"/>
              </w:rPr>
            </w:pPr>
            <w:r w:rsidRPr="00F605C1">
              <w:rPr>
                <w:rFonts w:eastAsia="Malgun Gothic"/>
                <w:sz w:val="18"/>
                <w:szCs w:val="18"/>
                <w:lang w:val="es-ES_tradnl" w:eastAsia="ko-KR"/>
              </w:rPr>
              <w:t>Conjunto de información sde subtítulos (captionInfoArray)</w:t>
            </w:r>
          </w:p>
        </w:tc>
        <w:tc>
          <w:tcPr>
            <w:tcW w:w="2401" w:type="dxa"/>
          </w:tcPr>
          <w:p w14:paraId="6269D732" w14:textId="77777777" w:rsidR="002418B2" w:rsidRPr="002418B2" w:rsidRDefault="002418B2" w:rsidP="0030505D">
            <w:pPr>
              <w:pStyle w:val="Tabletext"/>
              <w:keepNext/>
              <w:keepLines/>
              <w:spacing w:before="0" w:after="0"/>
              <w:jc w:val="left"/>
              <w:rPr>
                <w:rFonts w:eastAsia="Malgun Gothic"/>
                <w:sz w:val="18"/>
                <w:szCs w:val="18"/>
                <w:lang w:eastAsia="ko-KR"/>
              </w:rPr>
            </w:pPr>
            <w:r w:rsidRPr="002418B2">
              <w:rPr>
                <w:rFonts w:eastAsia="Malgun Gothic"/>
                <w:sz w:val="18"/>
                <w:szCs w:val="18"/>
                <w:lang w:eastAsia="ko-KR"/>
              </w:rPr>
              <w:t>http(s)://&lt;host&gt;/dtv/&lt;service-context-id&gt;/info/epg GET</w:t>
            </w:r>
          </w:p>
          <w:p w14:paraId="11718728" w14:textId="77777777" w:rsidR="002418B2" w:rsidRPr="002418B2" w:rsidRDefault="002418B2" w:rsidP="0030505D">
            <w:pPr>
              <w:pStyle w:val="Tabletext"/>
              <w:keepNext/>
              <w:keepLines/>
              <w:spacing w:before="0" w:after="0"/>
              <w:jc w:val="left"/>
              <w:rPr>
                <w:rFonts w:eastAsia="Malgun Gothic"/>
                <w:sz w:val="18"/>
                <w:szCs w:val="18"/>
                <w:lang w:eastAsia="ko-KR"/>
              </w:rPr>
            </w:pPr>
          </w:p>
          <w:p w14:paraId="4B5AC2C7" w14:textId="77777777" w:rsidR="002418B2" w:rsidRPr="00F605C1" w:rsidRDefault="002418B2" w:rsidP="0030505D">
            <w:pPr>
              <w:pStyle w:val="Tabletext"/>
              <w:keepNext/>
              <w:keepLines/>
              <w:jc w:val="left"/>
              <w:rPr>
                <w:rFonts w:eastAsia="Malgun Gothic"/>
                <w:sz w:val="18"/>
                <w:szCs w:val="18"/>
                <w:lang w:val="es-ES_tradnl" w:eastAsia="ko-KR"/>
              </w:rPr>
            </w:pPr>
            <w:r w:rsidRPr="00F605C1">
              <w:rPr>
                <w:rFonts w:eastAsia="Malgun Gothic"/>
                <w:sz w:val="18"/>
                <w:szCs w:val="18"/>
                <w:lang w:val="es-ES_tradnl" w:eastAsia="ko-KR"/>
              </w:rPr>
              <w:t xml:space="preserve">El programa en curso se identifica en el campo 'present' de la estructura JSON que se devuelve </w:t>
            </w:r>
          </w:p>
        </w:tc>
      </w:tr>
      <w:tr w:rsidR="002418B2" w:rsidRPr="00F605C1" w14:paraId="013E589E" w14:textId="77777777" w:rsidTr="0030505D">
        <w:trPr>
          <w:cantSplit/>
          <w:jc w:val="center"/>
        </w:trPr>
        <w:tc>
          <w:tcPr>
            <w:tcW w:w="1568" w:type="dxa"/>
            <w:vMerge/>
            <w:vAlign w:val="center"/>
          </w:tcPr>
          <w:p w14:paraId="37494707" w14:textId="77777777" w:rsidR="002418B2" w:rsidRPr="00F605C1" w:rsidRDefault="002418B2" w:rsidP="0030505D">
            <w:pPr>
              <w:pStyle w:val="Tabletext"/>
              <w:keepNext/>
              <w:keepLines/>
              <w:jc w:val="center"/>
              <w:rPr>
                <w:b/>
                <w:sz w:val="18"/>
                <w:szCs w:val="18"/>
                <w:lang w:val="es-ES_tradnl" w:eastAsia="ja-JP"/>
              </w:rPr>
            </w:pPr>
          </w:p>
        </w:tc>
        <w:tc>
          <w:tcPr>
            <w:tcW w:w="1695" w:type="dxa"/>
            <w:tcBorders>
              <w:bottom w:val="single" w:sz="4" w:space="0" w:color="auto"/>
            </w:tcBorders>
          </w:tcPr>
          <w:p w14:paraId="11369C68" w14:textId="77777777" w:rsidR="002418B2" w:rsidRPr="00F605C1" w:rsidRDefault="002418B2" w:rsidP="0030505D">
            <w:pPr>
              <w:pStyle w:val="Tabletext"/>
              <w:keepNext/>
              <w:keepLines/>
              <w:rPr>
                <w:sz w:val="18"/>
                <w:szCs w:val="18"/>
                <w:lang w:val="es-ES_tradnl" w:eastAsia="ja-JP"/>
              </w:rPr>
            </w:pPr>
            <w:r w:rsidRPr="00F605C1">
              <w:rPr>
                <w:sz w:val="18"/>
                <w:szCs w:val="18"/>
                <w:lang w:val="es-ES_tradnl" w:eastAsia="ja-JP"/>
              </w:rPr>
              <w:t xml:space="preserve">RecordedContentInformation </w:t>
            </w:r>
            <w:r w:rsidRPr="00F605C1">
              <w:rPr>
                <w:sz w:val="18"/>
                <w:szCs w:val="18"/>
                <w:vertAlign w:val="superscript"/>
                <w:lang w:val="es-ES_tradnl" w:eastAsia="ja-JP"/>
              </w:rPr>
              <w:t>(2)</w:t>
            </w:r>
          </w:p>
        </w:tc>
        <w:tc>
          <w:tcPr>
            <w:tcW w:w="2536" w:type="dxa"/>
            <w:tcBorders>
              <w:bottom w:val="single" w:sz="4" w:space="0" w:color="auto"/>
            </w:tcBorders>
          </w:tcPr>
          <w:p w14:paraId="771AF27B" w14:textId="77777777" w:rsidR="002418B2" w:rsidRPr="00F605C1" w:rsidRDefault="002418B2" w:rsidP="0030505D">
            <w:pPr>
              <w:pStyle w:val="Tabletext"/>
              <w:keepNext/>
              <w:keepLines/>
              <w:jc w:val="left"/>
              <w:rPr>
                <w:rFonts w:eastAsia="Malgun Gothic"/>
                <w:sz w:val="18"/>
                <w:szCs w:val="18"/>
                <w:lang w:val="es-ES_tradnl" w:eastAsia="ko-KR"/>
              </w:rPr>
            </w:pPr>
            <w:r w:rsidRPr="00F605C1">
              <w:rPr>
                <w:rFonts w:eastAsia="Malgun Gothic"/>
                <w:sz w:val="18"/>
                <w:szCs w:val="18"/>
                <w:lang w:val="es-ES_tradnl" w:eastAsia="ko-KR"/>
              </w:rPr>
              <w:t>hora de comienzo (startTime)</w:t>
            </w:r>
          </w:p>
          <w:p w14:paraId="5FD55B6F" w14:textId="77777777" w:rsidR="002418B2" w:rsidRPr="00F605C1" w:rsidRDefault="002418B2" w:rsidP="0030505D">
            <w:pPr>
              <w:pStyle w:val="Tabletext"/>
              <w:keepNext/>
              <w:keepLines/>
              <w:jc w:val="left"/>
              <w:rPr>
                <w:rFonts w:eastAsia="Malgun Gothic"/>
                <w:sz w:val="18"/>
                <w:szCs w:val="18"/>
                <w:lang w:val="es-ES_tradnl" w:eastAsia="ko-KR"/>
              </w:rPr>
            </w:pPr>
            <w:r w:rsidRPr="00F605C1">
              <w:rPr>
                <w:rFonts w:eastAsia="Malgun Gothic"/>
                <w:sz w:val="18"/>
                <w:szCs w:val="18"/>
                <w:lang w:val="es-ES_tradnl" w:eastAsia="ko-KR"/>
              </w:rPr>
              <w:t xml:space="preserve">duración </w:t>
            </w:r>
          </w:p>
        </w:tc>
        <w:tc>
          <w:tcPr>
            <w:tcW w:w="1771" w:type="dxa"/>
            <w:vMerge/>
          </w:tcPr>
          <w:p w14:paraId="172189D1" w14:textId="77777777" w:rsidR="002418B2" w:rsidRPr="00F605C1" w:rsidRDefault="002418B2" w:rsidP="0030505D">
            <w:pPr>
              <w:pStyle w:val="Tabletext"/>
              <w:keepNext/>
              <w:keepLines/>
              <w:rPr>
                <w:rFonts w:eastAsia="Malgun Gothic"/>
                <w:sz w:val="18"/>
                <w:szCs w:val="18"/>
                <w:lang w:val="es-ES_tradnl" w:eastAsia="ko-KR"/>
              </w:rPr>
            </w:pPr>
          </w:p>
        </w:tc>
        <w:tc>
          <w:tcPr>
            <w:tcW w:w="1687" w:type="dxa"/>
            <w:vMerge/>
          </w:tcPr>
          <w:p w14:paraId="7CB0DE41" w14:textId="77777777" w:rsidR="002418B2" w:rsidRPr="00F605C1" w:rsidRDefault="002418B2" w:rsidP="0030505D">
            <w:pPr>
              <w:pStyle w:val="Tabletext"/>
              <w:keepNext/>
              <w:keepLines/>
              <w:rPr>
                <w:rFonts w:eastAsia="Malgun Gothic"/>
                <w:sz w:val="18"/>
                <w:szCs w:val="18"/>
                <w:lang w:val="es-ES_tradnl" w:eastAsia="ko-KR"/>
              </w:rPr>
            </w:pPr>
          </w:p>
        </w:tc>
        <w:tc>
          <w:tcPr>
            <w:tcW w:w="1269" w:type="dxa"/>
            <w:vMerge/>
          </w:tcPr>
          <w:p w14:paraId="284B60D2" w14:textId="77777777" w:rsidR="002418B2" w:rsidRPr="00F605C1" w:rsidRDefault="002418B2" w:rsidP="0030505D">
            <w:pPr>
              <w:pStyle w:val="Tabletext"/>
              <w:keepNext/>
              <w:keepLines/>
              <w:rPr>
                <w:rFonts w:eastAsia="Malgun Gothic"/>
                <w:sz w:val="18"/>
                <w:szCs w:val="18"/>
                <w:lang w:val="es-ES_tradnl" w:eastAsia="ko-KR"/>
              </w:rPr>
            </w:pPr>
          </w:p>
        </w:tc>
        <w:tc>
          <w:tcPr>
            <w:tcW w:w="1532" w:type="dxa"/>
            <w:vMerge w:val="restart"/>
          </w:tcPr>
          <w:p w14:paraId="6ECE1FD8" w14:textId="77777777" w:rsidR="002418B2" w:rsidRPr="00F605C1" w:rsidRDefault="002418B2" w:rsidP="0030505D">
            <w:pPr>
              <w:pStyle w:val="Tabletext"/>
              <w:keepNext/>
              <w:keepLines/>
              <w:rPr>
                <w:rFonts w:eastAsia="Malgun Gothic"/>
                <w:sz w:val="18"/>
                <w:szCs w:val="18"/>
                <w:lang w:val="es-ES_tradnl" w:eastAsia="ko-KR"/>
              </w:rPr>
            </w:pPr>
          </w:p>
        </w:tc>
        <w:tc>
          <w:tcPr>
            <w:tcW w:w="2401" w:type="dxa"/>
            <w:vMerge w:val="restart"/>
          </w:tcPr>
          <w:p w14:paraId="74A88D36" w14:textId="77777777" w:rsidR="002418B2" w:rsidRPr="00F605C1" w:rsidRDefault="002418B2" w:rsidP="0030505D">
            <w:pPr>
              <w:pStyle w:val="Tabletext"/>
              <w:keepNext/>
              <w:keepLines/>
              <w:rPr>
                <w:rFonts w:eastAsia="Malgun Gothic"/>
                <w:sz w:val="18"/>
                <w:szCs w:val="18"/>
                <w:lang w:val="es-ES_tradnl" w:eastAsia="ko-KR"/>
              </w:rPr>
            </w:pPr>
          </w:p>
        </w:tc>
      </w:tr>
      <w:tr w:rsidR="002418B2" w:rsidRPr="00F605C1" w14:paraId="5B1D6117" w14:textId="77777777" w:rsidTr="0030505D">
        <w:trPr>
          <w:cantSplit/>
          <w:jc w:val="center"/>
        </w:trPr>
        <w:tc>
          <w:tcPr>
            <w:tcW w:w="1568" w:type="dxa"/>
            <w:vMerge/>
            <w:tcBorders>
              <w:bottom w:val="single" w:sz="4" w:space="0" w:color="auto"/>
            </w:tcBorders>
            <w:vAlign w:val="center"/>
          </w:tcPr>
          <w:p w14:paraId="4FDA4C96" w14:textId="77777777" w:rsidR="002418B2" w:rsidRPr="00F605C1" w:rsidRDefault="002418B2" w:rsidP="0030505D">
            <w:pPr>
              <w:pStyle w:val="Tabletext"/>
              <w:keepLines/>
              <w:jc w:val="center"/>
              <w:rPr>
                <w:b/>
                <w:sz w:val="18"/>
                <w:szCs w:val="18"/>
                <w:lang w:val="es-ES_tradnl" w:eastAsia="ja-JP"/>
              </w:rPr>
            </w:pPr>
          </w:p>
        </w:tc>
        <w:tc>
          <w:tcPr>
            <w:tcW w:w="1695" w:type="dxa"/>
            <w:tcBorders>
              <w:bottom w:val="single" w:sz="4" w:space="0" w:color="auto"/>
            </w:tcBorders>
          </w:tcPr>
          <w:p w14:paraId="04B8F043" w14:textId="77777777" w:rsidR="002418B2" w:rsidRPr="00F605C1" w:rsidRDefault="002418B2" w:rsidP="0030505D">
            <w:pPr>
              <w:pStyle w:val="Tabletext"/>
              <w:keepLines/>
              <w:rPr>
                <w:sz w:val="18"/>
                <w:szCs w:val="18"/>
                <w:lang w:val="es-ES_tradnl" w:eastAsia="ja-JP"/>
              </w:rPr>
            </w:pPr>
            <w:r w:rsidRPr="00F605C1">
              <w:rPr>
                <w:sz w:val="18"/>
                <w:szCs w:val="18"/>
                <w:lang w:val="es-ES_tradnl" w:eastAsia="ja-JP"/>
              </w:rPr>
              <w:t xml:space="preserve">ReceiverDevice </w:t>
            </w:r>
            <w:r w:rsidRPr="00F605C1">
              <w:rPr>
                <w:sz w:val="18"/>
                <w:szCs w:val="18"/>
                <w:vertAlign w:val="superscript"/>
                <w:lang w:val="es-ES_tradnl" w:eastAsia="ja-JP"/>
              </w:rPr>
              <w:t>(2)</w:t>
            </w:r>
          </w:p>
        </w:tc>
        <w:tc>
          <w:tcPr>
            <w:tcW w:w="2536" w:type="dxa"/>
            <w:tcBorders>
              <w:bottom w:val="single" w:sz="4" w:space="0" w:color="auto"/>
            </w:tcBorders>
          </w:tcPr>
          <w:p w14:paraId="45E5EA25" w14:textId="77777777" w:rsidR="002418B2" w:rsidRPr="00F605C1" w:rsidRDefault="002418B2" w:rsidP="0030505D">
            <w:pPr>
              <w:pStyle w:val="Tabletext"/>
              <w:keepLines/>
              <w:rPr>
                <w:sz w:val="18"/>
                <w:szCs w:val="18"/>
                <w:lang w:val="es-ES_tradnl" w:eastAsia="ja-JP"/>
              </w:rPr>
            </w:pPr>
            <w:r w:rsidRPr="00F605C1">
              <w:rPr>
                <w:sz w:val="18"/>
                <w:szCs w:val="18"/>
                <w:lang w:val="es-ES_tradnl" w:eastAsia="ja-JP"/>
              </w:rPr>
              <w:t>getRecordedContenInformation()</w:t>
            </w:r>
          </w:p>
        </w:tc>
        <w:tc>
          <w:tcPr>
            <w:tcW w:w="1771" w:type="dxa"/>
            <w:vMerge/>
            <w:tcBorders>
              <w:bottom w:val="single" w:sz="4" w:space="0" w:color="auto"/>
            </w:tcBorders>
          </w:tcPr>
          <w:p w14:paraId="205462F0" w14:textId="77777777" w:rsidR="002418B2" w:rsidRPr="00F605C1" w:rsidRDefault="002418B2" w:rsidP="0030505D">
            <w:pPr>
              <w:pStyle w:val="Tabletext"/>
              <w:keepLines/>
              <w:rPr>
                <w:rFonts w:eastAsia="Malgun Gothic"/>
                <w:sz w:val="18"/>
                <w:szCs w:val="18"/>
                <w:lang w:val="es-ES_tradnl" w:eastAsia="ko-KR"/>
              </w:rPr>
            </w:pPr>
          </w:p>
        </w:tc>
        <w:tc>
          <w:tcPr>
            <w:tcW w:w="1687" w:type="dxa"/>
            <w:vMerge/>
            <w:tcBorders>
              <w:bottom w:val="single" w:sz="4" w:space="0" w:color="auto"/>
            </w:tcBorders>
          </w:tcPr>
          <w:p w14:paraId="60644E54" w14:textId="77777777" w:rsidR="002418B2" w:rsidRPr="00F605C1" w:rsidRDefault="002418B2" w:rsidP="0030505D">
            <w:pPr>
              <w:pStyle w:val="Tabletext"/>
              <w:keepLines/>
              <w:rPr>
                <w:rFonts w:eastAsia="Malgun Gothic"/>
                <w:sz w:val="18"/>
                <w:szCs w:val="18"/>
                <w:lang w:val="es-ES_tradnl" w:eastAsia="ko-KR"/>
              </w:rPr>
            </w:pPr>
          </w:p>
        </w:tc>
        <w:tc>
          <w:tcPr>
            <w:tcW w:w="1269" w:type="dxa"/>
            <w:vMerge/>
          </w:tcPr>
          <w:p w14:paraId="031DCEC0" w14:textId="77777777" w:rsidR="002418B2" w:rsidRPr="00F605C1" w:rsidRDefault="002418B2" w:rsidP="0030505D">
            <w:pPr>
              <w:pStyle w:val="Tabletext"/>
              <w:keepLines/>
              <w:rPr>
                <w:rFonts w:eastAsia="Malgun Gothic"/>
                <w:sz w:val="18"/>
                <w:szCs w:val="18"/>
                <w:lang w:val="es-ES_tradnl" w:eastAsia="ko-KR"/>
              </w:rPr>
            </w:pPr>
          </w:p>
        </w:tc>
        <w:tc>
          <w:tcPr>
            <w:tcW w:w="1532" w:type="dxa"/>
            <w:vMerge/>
          </w:tcPr>
          <w:p w14:paraId="2991543F" w14:textId="77777777" w:rsidR="002418B2" w:rsidRPr="00F605C1" w:rsidRDefault="002418B2" w:rsidP="0030505D">
            <w:pPr>
              <w:pStyle w:val="Tabletext"/>
              <w:keepLines/>
              <w:rPr>
                <w:rFonts w:eastAsia="Malgun Gothic"/>
                <w:sz w:val="18"/>
                <w:szCs w:val="18"/>
                <w:lang w:val="es-ES_tradnl" w:eastAsia="ko-KR"/>
              </w:rPr>
            </w:pPr>
          </w:p>
        </w:tc>
        <w:tc>
          <w:tcPr>
            <w:tcW w:w="2401" w:type="dxa"/>
            <w:vMerge/>
          </w:tcPr>
          <w:p w14:paraId="4759CD14" w14:textId="77777777" w:rsidR="002418B2" w:rsidRPr="00F605C1" w:rsidRDefault="002418B2" w:rsidP="0030505D">
            <w:pPr>
              <w:pStyle w:val="Tabletext"/>
              <w:keepLines/>
              <w:rPr>
                <w:rFonts w:eastAsia="Malgun Gothic"/>
                <w:sz w:val="18"/>
                <w:szCs w:val="18"/>
                <w:lang w:val="es-ES_tradnl" w:eastAsia="ko-KR"/>
              </w:rPr>
            </w:pPr>
          </w:p>
        </w:tc>
      </w:tr>
    </w:tbl>
    <w:p w14:paraId="11228D9E" w14:textId="77777777" w:rsidR="002418B2" w:rsidRPr="00F605C1" w:rsidRDefault="002418B2" w:rsidP="002418B2">
      <w:pPr>
        <w:rPr>
          <w:lang w:val="es-ES_tradnl"/>
        </w:rPr>
      </w:pPr>
    </w:p>
    <w:p w14:paraId="759FAD34" w14:textId="77777777" w:rsidR="002418B2" w:rsidRPr="00F605C1" w:rsidRDefault="002418B2" w:rsidP="002418B2">
      <w:pPr>
        <w:pStyle w:val="TableNo"/>
        <w:spacing w:before="120"/>
        <w:rPr>
          <w:lang w:val="es-ES_tradnl" w:eastAsia="ja-JP"/>
        </w:rPr>
      </w:pPr>
      <w:r w:rsidRPr="00F605C1">
        <w:rPr>
          <w:lang w:val="es-ES_tradnl" w:eastAsia="ja-JP"/>
        </w:rPr>
        <w:lastRenderedPageBreak/>
        <w:br/>
        <w:t>CUADRO 3 (</w:t>
      </w:r>
      <w:r w:rsidRPr="00F605C1">
        <w:rPr>
          <w:i/>
          <w:iCs/>
          <w:lang w:val="es-ES_tradnl" w:eastAsia="ja-JP"/>
        </w:rPr>
        <w:t>fin</w:t>
      </w:r>
      <w:r w:rsidRPr="00F605C1">
        <w:rPr>
          <w:lang w:val="es-ES_tradnl" w:eastAsia="ja-JP"/>
        </w:rPr>
        <w:t>)</w:t>
      </w:r>
    </w:p>
    <w:tbl>
      <w:tblPr>
        <w:tblStyle w:val="TableGrid"/>
        <w:tblW w:w="14459" w:type="dxa"/>
        <w:jc w:val="center"/>
        <w:tblLayout w:type="fixed"/>
        <w:tblCellMar>
          <w:left w:w="57" w:type="dxa"/>
          <w:right w:w="57" w:type="dxa"/>
        </w:tblCellMar>
        <w:tblLook w:val="04A0" w:firstRow="1" w:lastRow="0" w:firstColumn="1" w:lastColumn="0" w:noHBand="0" w:noVBand="1"/>
      </w:tblPr>
      <w:tblGrid>
        <w:gridCol w:w="1568"/>
        <w:gridCol w:w="1695"/>
        <w:gridCol w:w="2536"/>
        <w:gridCol w:w="1771"/>
        <w:gridCol w:w="1687"/>
        <w:gridCol w:w="1269"/>
        <w:gridCol w:w="1532"/>
        <w:gridCol w:w="2401"/>
      </w:tblGrid>
      <w:tr w:rsidR="002418B2" w:rsidRPr="00F605C1" w14:paraId="51BB96D7" w14:textId="77777777" w:rsidTr="0030505D">
        <w:trPr>
          <w:cantSplit/>
          <w:jc w:val="center"/>
        </w:trPr>
        <w:tc>
          <w:tcPr>
            <w:tcW w:w="1568" w:type="dxa"/>
            <w:vMerge w:val="restart"/>
            <w:vAlign w:val="center"/>
          </w:tcPr>
          <w:p w14:paraId="09C496AF" w14:textId="77777777" w:rsidR="002418B2" w:rsidRPr="00F605C1" w:rsidRDefault="002418B2" w:rsidP="0030505D">
            <w:pPr>
              <w:pStyle w:val="Tablehead"/>
              <w:keepLines/>
              <w:rPr>
                <w:rFonts w:ascii="Times New Roman" w:hAnsi="Times New Roman"/>
                <w:sz w:val="18"/>
                <w:szCs w:val="18"/>
                <w:lang w:val="es-ES_tradnl" w:eastAsia="ja-JP"/>
              </w:rPr>
            </w:pPr>
          </w:p>
        </w:tc>
        <w:tc>
          <w:tcPr>
            <w:tcW w:w="4231" w:type="dxa"/>
            <w:gridSpan w:val="2"/>
            <w:vAlign w:val="center"/>
          </w:tcPr>
          <w:p w14:paraId="55D5758A" w14:textId="77777777" w:rsidR="002418B2" w:rsidRPr="00F605C1" w:rsidRDefault="002418B2" w:rsidP="0030505D">
            <w:pPr>
              <w:pStyle w:val="Tablehead"/>
              <w:keepLines/>
              <w:rPr>
                <w:rFonts w:ascii="Times New Roman" w:hAnsi="Times New Roman"/>
                <w:sz w:val="18"/>
                <w:szCs w:val="18"/>
                <w:lang w:val="es-ES_tradnl" w:eastAsia="ja-JP"/>
              </w:rPr>
            </w:pPr>
            <w:r w:rsidRPr="00F605C1">
              <w:rPr>
                <w:rFonts w:ascii="Times New Roman" w:hAnsi="Times New Roman"/>
                <w:sz w:val="18"/>
                <w:szCs w:val="18"/>
                <w:lang w:val="es-ES_tradnl" w:eastAsia="ja-JP"/>
              </w:rPr>
              <w:t>Hybridcast</w:t>
            </w:r>
          </w:p>
        </w:tc>
        <w:tc>
          <w:tcPr>
            <w:tcW w:w="3458" w:type="dxa"/>
            <w:gridSpan w:val="2"/>
            <w:vAlign w:val="center"/>
          </w:tcPr>
          <w:p w14:paraId="790B1149" w14:textId="77777777" w:rsidR="002418B2" w:rsidRPr="00F605C1" w:rsidRDefault="002418B2" w:rsidP="0030505D">
            <w:pPr>
              <w:pStyle w:val="Tablehead"/>
              <w:keepLines/>
              <w:rPr>
                <w:rFonts w:ascii="Times New Roman" w:hAnsi="Times New Roman"/>
                <w:sz w:val="18"/>
                <w:szCs w:val="18"/>
                <w:lang w:val="es-ES_tradnl" w:eastAsia="ja-JP"/>
              </w:rPr>
            </w:pPr>
            <w:r w:rsidRPr="00F605C1">
              <w:rPr>
                <w:rFonts w:ascii="Times New Roman" w:hAnsi="Times New Roman"/>
                <w:sz w:val="18"/>
                <w:szCs w:val="18"/>
                <w:lang w:val="es-ES_tradnl" w:eastAsia="ja-JP"/>
              </w:rPr>
              <w:t>HbbTV 2.0</w:t>
            </w:r>
          </w:p>
        </w:tc>
        <w:tc>
          <w:tcPr>
            <w:tcW w:w="2801" w:type="dxa"/>
            <w:gridSpan w:val="2"/>
            <w:vAlign w:val="center"/>
          </w:tcPr>
          <w:p w14:paraId="38A31BC6" w14:textId="77777777" w:rsidR="002418B2" w:rsidRPr="00F605C1" w:rsidRDefault="002418B2" w:rsidP="0030505D">
            <w:pPr>
              <w:pStyle w:val="Tablehead"/>
              <w:keepLines/>
              <w:rPr>
                <w:rFonts w:ascii="Times New Roman" w:eastAsia="Malgun Gothic" w:hAnsi="Times New Roman"/>
                <w:sz w:val="18"/>
                <w:szCs w:val="18"/>
                <w:lang w:val="es-ES_tradnl" w:eastAsia="ko-KR"/>
              </w:rPr>
            </w:pPr>
            <w:r w:rsidRPr="00F605C1">
              <w:rPr>
                <w:rFonts w:ascii="Times New Roman" w:eastAsia="Malgun Gothic" w:hAnsi="Times New Roman"/>
                <w:sz w:val="18"/>
                <w:szCs w:val="18"/>
                <w:lang w:val="es-ES_tradnl" w:eastAsia="ko-KR"/>
              </w:rPr>
              <w:t>TOPSmedia</w:t>
            </w:r>
          </w:p>
        </w:tc>
        <w:tc>
          <w:tcPr>
            <w:tcW w:w="2401" w:type="dxa"/>
            <w:vAlign w:val="center"/>
          </w:tcPr>
          <w:p w14:paraId="646D5750" w14:textId="77777777" w:rsidR="002418B2" w:rsidRPr="00F605C1" w:rsidRDefault="002418B2" w:rsidP="0030505D">
            <w:pPr>
              <w:pStyle w:val="Tablehead"/>
              <w:keepLines/>
              <w:rPr>
                <w:rFonts w:ascii="Times New Roman" w:eastAsia="Malgun Gothic" w:hAnsi="Times New Roman"/>
                <w:sz w:val="18"/>
                <w:szCs w:val="18"/>
                <w:lang w:val="es-ES_tradnl" w:eastAsia="ko-KR"/>
              </w:rPr>
            </w:pPr>
            <w:r w:rsidRPr="00F605C1">
              <w:rPr>
                <w:rFonts w:ascii="Times New Roman" w:eastAsia="Malgun Gothic" w:hAnsi="Times New Roman"/>
                <w:sz w:val="18"/>
                <w:szCs w:val="18"/>
                <w:lang w:val="es-ES_tradnl" w:eastAsia="ko-KR"/>
              </w:rPr>
              <w:t>Ginga</w:t>
            </w:r>
          </w:p>
        </w:tc>
      </w:tr>
      <w:tr w:rsidR="002418B2" w:rsidRPr="00F605C1" w14:paraId="31BBE0D9" w14:textId="77777777" w:rsidTr="0030505D">
        <w:trPr>
          <w:cantSplit/>
          <w:jc w:val="center"/>
        </w:trPr>
        <w:tc>
          <w:tcPr>
            <w:tcW w:w="1568" w:type="dxa"/>
            <w:vMerge/>
            <w:vAlign w:val="center"/>
          </w:tcPr>
          <w:p w14:paraId="24969CD6" w14:textId="77777777" w:rsidR="002418B2" w:rsidRPr="00F605C1" w:rsidRDefault="002418B2" w:rsidP="0030505D">
            <w:pPr>
              <w:pStyle w:val="Tablehead"/>
              <w:keepLines/>
              <w:rPr>
                <w:rFonts w:ascii="Times New Roman" w:hAnsi="Times New Roman"/>
                <w:sz w:val="18"/>
                <w:szCs w:val="18"/>
                <w:lang w:val="es-ES_tradnl" w:eastAsia="ja-JP"/>
              </w:rPr>
            </w:pPr>
          </w:p>
        </w:tc>
        <w:tc>
          <w:tcPr>
            <w:tcW w:w="1695" w:type="dxa"/>
            <w:vAlign w:val="center"/>
          </w:tcPr>
          <w:p w14:paraId="410B7258" w14:textId="77777777" w:rsidR="002418B2" w:rsidRPr="00F605C1" w:rsidRDefault="002418B2" w:rsidP="0030505D">
            <w:pPr>
              <w:pStyle w:val="Tablehead"/>
              <w:keepLines/>
              <w:rPr>
                <w:rFonts w:ascii="Times New Roman" w:hAnsi="Times New Roman"/>
                <w:bCs/>
                <w:sz w:val="18"/>
                <w:szCs w:val="18"/>
                <w:lang w:val="es-ES_tradnl" w:eastAsia="ja-JP"/>
              </w:rPr>
            </w:pPr>
            <w:r w:rsidRPr="00F605C1">
              <w:rPr>
                <w:rFonts w:ascii="Times New Roman" w:hAnsi="Times New Roman"/>
                <w:bCs/>
                <w:sz w:val="18"/>
                <w:szCs w:val="18"/>
                <w:lang w:val="es-ES_tradnl" w:eastAsia="ja-JP"/>
              </w:rPr>
              <w:t>Objecto</w:t>
            </w:r>
          </w:p>
        </w:tc>
        <w:tc>
          <w:tcPr>
            <w:tcW w:w="2536" w:type="dxa"/>
            <w:vAlign w:val="center"/>
          </w:tcPr>
          <w:p w14:paraId="6F2E6113" w14:textId="77777777" w:rsidR="002418B2" w:rsidRPr="00F605C1" w:rsidRDefault="002418B2" w:rsidP="0030505D">
            <w:pPr>
              <w:pStyle w:val="Tablehead"/>
              <w:keepLines/>
              <w:rPr>
                <w:rFonts w:ascii="Times New Roman" w:hAnsi="Times New Roman"/>
                <w:bCs/>
                <w:sz w:val="18"/>
                <w:szCs w:val="18"/>
                <w:lang w:val="es-ES_tradnl" w:eastAsia="ja-JP"/>
              </w:rPr>
            </w:pPr>
            <w:r w:rsidRPr="00F605C1">
              <w:rPr>
                <w:rFonts w:ascii="Times New Roman" w:hAnsi="Times New Roman"/>
                <w:bCs/>
                <w:sz w:val="18"/>
                <w:szCs w:val="18"/>
                <w:lang w:val="es-ES_tradnl" w:eastAsia="ja-JP"/>
              </w:rPr>
              <w:t xml:space="preserve">Propiedad o método </w:t>
            </w:r>
          </w:p>
        </w:tc>
        <w:tc>
          <w:tcPr>
            <w:tcW w:w="1771" w:type="dxa"/>
            <w:vAlign w:val="center"/>
          </w:tcPr>
          <w:p w14:paraId="614EFE33" w14:textId="77777777" w:rsidR="002418B2" w:rsidRPr="00F605C1" w:rsidRDefault="002418B2" w:rsidP="0030505D">
            <w:pPr>
              <w:pStyle w:val="Tablehead"/>
              <w:keepLines/>
              <w:rPr>
                <w:rFonts w:ascii="Times New Roman" w:hAnsi="Times New Roman"/>
                <w:bCs/>
                <w:sz w:val="18"/>
                <w:szCs w:val="18"/>
                <w:lang w:val="es-ES_tradnl" w:eastAsia="ja-JP"/>
              </w:rPr>
            </w:pPr>
            <w:r w:rsidRPr="00F605C1">
              <w:rPr>
                <w:rFonts w:ascii="Times New Roman" w:hAnsi="Times New Roman"/>
                <w:bCs/>
                <w:sz w:val="18"/>
                <w:szCs w:val="18"/>
                <w:lang w:val="es-ES_tradnl" w:eastAsia="ja-JP"/>
              </w:rPr>
              <w:t>Objecto</w:t>
            </w:r>
          </w:p>
        </w:tc>
        <w:tc>
          <w:tcPr>
            <w:tcW w:w="1687" w:type="dxa"/>
            <w:vAlign w:val="center"/>
          </w:tcPr>
          <w:p w14:paraId="2E7AE4BD" w14:textId="77777777" w:rsidR="002418B2" w:rsidRPr="00F605C1" w:rsidRDefault="002418B2" w:rsidP="0030505D">
            <w:pPr>
              <w:pStyle w:val="Tablehead"/>
              <w:keepLines/>
              <w:rPr>
                <w:rFonts w:ascii="Times New Roman" w:hAnsi="Times New Roman"/>
                <w:bCs/>
                <w:sz w:val="18"/>
                <w:szCs w:val="18"/>
                <w:lang w:val="es-ES_tradnl" w:eastAsia="ja-JP"/>
              </w:rPr>
            </w:pPr>
            <w:r w:rsidRPr="00F605C1">
              <w:rPr>
                <w:rFonts w:ascii="Times New Roman" w:hAnsi="Times New Roman"/>
                <w:bCs/>
                <w:sz w:val="18"/>
                <w:szCs w:val="18"/>
                <w:lang w:val="es-ES_tradnl" w:eastAsia="ja-JP"/>
              </w:rPr>
              <w:t xml:space="preserve">Propiedad o método </w:t>
            </w:r>
          </w:p>
        </w:tc>
        <w:tc>
          <w:tcPr>
            <w:tcW w:w="1269" w:type="dxa"/>
            <w:vAlign w:val="center"/>
          </w:tcPr>
          <w:p w14:paraId="3BA5E3F4" w14:textId="77777777" w:rsidR="002418B2" w:rsidRPr="00F605C1" w:rsidRDefault="002418B2" w:rsidP="0030505D">
            <w:pPr>
              <w:pStyle w:val="Tablehead"/>
              <w:keepLines/>
              <w:rPr>
                <w:rFonts w:ascii="Times New Roman" w:eastAsia="Malgun Gothic" w:hAnsi="Times New Roman"/>
                <w:bCs/>
                <w:sz w:val="18"/>
                <w:szCs w:val="18"/>
                <w:lang w:val="es-ES_tradnl" w:eastAsia="ko-KR"/>
              </w:rPr>
            </w:pPr>
            <w:r w:rsidRPr="00F605C1">
              <w:rPr>
                <w:rFonts w:ascii="Times New Roman" w:hAnsi="Times New Roman"/>
                <w:bCs/>
                <w:sz w:val="18"/>
                <w:szCs w:val="18"/>
                <w:lang w:val="es-ES_tradnl" w:eastAsia="ja-JP"/>
              </w:rPr>
              <w:t>Objecto</w:t>
            </w:r>
          </w:p>
        </w:tc>
        <w:tc>
          <w:tcPr>
            <w:tcW w:w="1532" w:type="dxa"/>
            <w:vAlign w:val="center"/>
          </w:tcPr>
          <w:p w14:paraId="6626D171" w14:textId="77777777" w:rsidR="002418B2" w:rsidRPr="00F605C1" w:rsidRDefault="002418B2" w:rsidP="0030505D">
            <w:pPr>
              <w:pStyle w:val="Tablehead"/>
              <w:keepLines/>
              <w:rPr>
                <w:rFonts w:ascii="Times New Roman" w:eastAsia="Malgun Gothic" w:hAnsi="Times New Roman"/>
                <w:bCs/>
                <w:sz w:val="18"/>
                <w:szCs w:val="18"/>
                <w:lang w:val="es-ES_tradnl" w:eastAsia="ko-KR"/>
              </w:rPr>
            </w:pPr>
            <w:r w:rsidRPr="00F605C1">
              <w:rPr>
                <w:rFonts w:ascii="Times New Roman" w:hAnsi="Times New Roman"/>
                <w:bCs/>
                <w:sz w:val="18"/>
                <w:szCs w:val="18"/>
                <w:lang w:val="es-ES_tradnl" w:eastAsia="ja-JP"/>
              </w:rPr>
              <w:t xml:space="preserve">Propiedad o método </w:t>
            </w:r>
          </w:p>
        </w:tc>
        <w:tc>
          <w:tcPr>
            <w:tcW w:w="2401" w:type="dxa"/>
            <w:vAlign w:val="center"/>
          </w:tcPr>
          <w:p w14:paraId="7A3DD907" w14:textId="77777777" w:rsidR="002418B2" w:rsidRPr="00F605C1" w:rsidRDefault="002418B2" w:rsidP="0030505D">
            <w:pPr>
              <w:pStyle w:val="Tablehead"/>
              <w:keepLines/>
              <w:rPr>
                <w:rFonts w:ascii="Times New Roman" w:eastAsia="Malgun Gothic" w:hAnsi="Times New Roman"/>
                <w:bCs/>
                <w:sz w:val="18"/>
                <w:szCs w:val="18"/>
                <w:lang w:val="es-ES_tradnl" w:eastAsia="ko-KR"/>
              </w:rPr>
            </w:pPr>
            <w:r w:rsidRPr="00F605C1">
              <w:rPr>
                <w:rFonts w:ascii="Times New Roman" w:eastAsia="Malgun Gothic" w:hAnsi="Times New Roman"/>
                <w:bCs/>
                <w:sz w:val="18"/>
                <w:szCs w:val="18"/>
                <w:lang w:val="es-ES_tradnl" w:eastAsia="ko-KR"/>
              </w:rPr>
              <w:t>REST API (petición HTTP)</w:t>
            </w:r>
          </w:p>
        </w:tc>
      </w:tr>
      <w:tr w:rsidR="002418B2" w:rsidRPr="00F605C1" w14:paraId="5A64CE76" w14:textId="77777777" w:rsidTr="0030505D">
        <w:trPr>
          <w:cantSplit/>
          <w:jc w:val="center"/>
        </w:trPr>
        <w:tc>
          <w:tcPr>
            <w:tcW w:w="1568" w:type="dxa"/>
            <w:vMerge w:val="restart"/>
            <w:vAlign w:val="center"/>
          </w:tcPr>
          <w:p w14:paraId="0FADAFB0" w14:textId="77777777" w:rsidR="002418B2" w:rsidRPr="00F605C1" w:rsidRDefault="002418B2" w:rsidP="0030505D">
            <w:pPr>
              <w:pStyle w:val="Tabletext"/>
              <w:keepNext/>
              <w:keepLines/>
              <w:jc w:val="center"/>
              <w:rPr>
                <w:b/>
                <w:sz w:val="18"/>
                <w:szCs w:val="18"/>
                <w:lang w:val="es-ES_tradnl" w:eastAsia="ja-JP"/>
              </w:rPr>
            </w:pPr>
            <w:r w:rsidRPr="00F605C1">
              <w:rPr>
                <w:b/>
                <w:sz w:val="18"/>
                <w:szCs w:val="18"/>
                <w:lang w:val="es-ES_tradnl" w:eastAsia="ja-JP"/>
              </w:rPr>
              <w:t>Interfaz para la información del horario de la programación de radiodifusión (continuación)</w:t>
            </w:r>
          </w:p>
        </w:tc>
        <w:tc>
          <w:tcPr>
            <w:tcW w:w="1695" w:type="dxa"/>
            <w:vMerge w:val="restart"/>
          </w:tcPr>
          <w:p w14:paraId="1539B806"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EITSearchManager</w:t>
            </w:r>
          </w:p>
        </w:tc>
        <w:tc>
          <w:tcPr>
            <w:tcW w:w="2536" w:type="dxa"/>
            <w:tcBorders>
              <w:bottom w:val="nil"/>
            </w:tcBorders>
          </w:tcPr>
          <w:p w14:paraId="625583C9"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onEITScheduleUpdate()</w:t>
            </w:r>
          </w:p>
        </w:tc>
        <w:tc>
          <w:tcPr>
            <w:tcW w:w="1771" w:type="dxa"/>
            <w:tcBorders>
              <w:bottom w:val="nil"/>
            </w:tcBorders>
          </w:tcPr>
          <w:p w14:paraId="05ADAC69"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oipfSearchManager</w:t>
            </w:r>
          </w:p>
        </w:tc>
        <w:tc>
          <w:tcPr>
            <w:tcW w:w="1687" w:type="dxa"/>
            <w:tcBorders>
              <w:bottom w:val="nil"/>
            </w:tcBorders>
          </w:tcPr>
          <w:p w14:paraId="72BBEB51"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onMetadataUpdate()</w:t>
            </w:r>
          </w:p>
        </w:tc>
        <w:tc>
          <w:tcPr>
            <w:tcW w:w="2801" w:type="dxa"/>
            <w:gridSpan w:val="2"/>
            <w:vMerge w:val="restart"/>
          </w:tcPr>
          <w:p w14:paraId="2E3F84F4" w14:textId="3C07C4E3" w:rsidR="002418B2" w:rsidRPr="00F605C1" w:rsidRDefault="002418B2" w:rsidP="0030505D">
            <w:pPr>
              <w:pStyle w:val="Tabletext"/>
              <w:keepNext/>
              <w:keepLines/>
              <w:jc w:val="left"/>
              <w:rPr>
                <w:rFonts w:eastAsia="Malgun Gothic"/>
                <w:sz w:val="18"/>
                <w:szCs w:val="18"/>
                <w:lang w:val="es-ES_tradnl" w:eastAsia="ko-KR"/>
              </w:rPr>
            </w:pPr>
            <w:r w:rsidRPr="00F605C1">
              <w:rPr>
                <w:rFonts w:eastAsia="Malgun Gothic"/>
                <w:sz w:val="18"/>
                <w:szCs w:val="18"/>
                <w:lang w:val="es-ES_tradnl" w:eastAsia="ko-KR"/>
              </w:rPr>
              <w:t xml:space="preserve">No soporta la búsqueda de metadatos ni mecanismos de consulta </w:t>
            </w:r>
          </w:p>
        </w:tc>
        <w:tc>
          <w:tcPr>
            <w:tcW w:w="2401" w:type="dxa"/>
            <w:vMerge w:val="restart"/>
          </w:tcPr>
          <w:p w14:paraId="55DC484D" w14:textId="77777777" w:rsidR="002418B2" w:rsidRPr="002418B2" w:rsidRDefault="002418B2" w:rsidP="0030505D">
            <w:pPr>
              <w:pStyle w:val="Tabletext"/>
              <w:keepNext/>
              <w:keepLines/>
              <w:spacing w:before="0" w:after="0"/>
              <w:jc w:val="left"/>
              <w:rPr>
                <w:rFonts w:eastAsia="Malgun Gothic"/>
                <w:sz w:val="18"/>
                <w:szCs w:val="18"/>
                <w:lang w:eastAsia="ko-KR"/>
              </w:rPr>
            </w:pPr>
            <w:r w:rsidRPr="002418B2">
              <w:rPr>
                <w:rFonts w:eastAsia="Malgun Gothic"/>
                <w:sz w:val="18"/>
                <w:szCs w:val="18"/>
                <w:lang w:eastAsia="ko-KR"/>
              </w:rPr>
              <w:t>http(s)://&lt;host&gt;/dtv/&lt;service-context-id&gt;/info/epg GET</w:t>
            </w:r>
          </w:p>
          <w:p w14:paraId="7ECE8CA2" w14:textId="77777777" w:rsidR="002418B2" w:rsidRPr="002418B2" w:rsidRDefault="002418B2" w:rsidP="0030505D">
            <w:pPr>
              <w:pStyle w:val="Tabletext"/>
              <w:keepNext/>
              <w:keepLines/>
              <w:spacing w:before="0" w:after="0"/>
              <w:jc w:val="left"/>
              <w:rPr>
                <w:rFonts w:eastAsia="Malgun Gothic"/>
                <w:sz w:val="18"/>
                <w:szCs w:val="18"/>
                <w:lang w:eastAsia="ko-KR"/>
              </w:rPr>
            </w:pPr>
            <w:r w:rsidRPr="002418B2">
              <w:rPr>
                <w:rFonts w:eastAsia="Malgun Gothic"/>
                <w:sz w:val="18"/>
                <w:szCs w:val="18"/>
                <w:lang w:eastAsia="ko-KR"/>
              </w:rPr>
              <w:t>or</w:t>
            </w:r>
          </w:p>
          <w:p w14:paraId="54F61AD0" w14:textId="77777777" w:rsidR="002418B2" w:rsidRPr="002418B2" w:rsidRDefault="002418B2" w:rsidP="0030505D">
            <w:pPr>
              <w:pStyle w:val="Tabletext"/>
              <w:keepNext/>
              <w:keepLines/>
              <w:spacing w:before="0" w:after="0"/>
              <w:jc w:val="left"/>
              <w:rPr>
                <w:rFonts w:eastAsia="Malgun Gothic"/>
                <w:sz w:val="18"/>
                <w:szCs w:val="18"/>
                <w:lang w:eastAsia="ko-KR"/>
              </w:rPr>
            </w:pPr>
            <w:r w:rsidRPr="002418B2">
              <w:rPr>
                <w:rFonts w:eastAsia="Malgun Gothic"/>
                <w:sz w:val="18"/>
                <w:szCs w:val="18"/>
                <w:lang w:eastAsia="ko-KR"/>
              </w:rPr>
              <w:t>http(s)://&lt;host&gt;/dtv/all_services/info/epg GET</w:t>
            </w:r>
          </w:p>
          <w:p w14:paraId="006F7010" w14:textId="77777777" w:rsidR="002418B2" w:rsidRPr="002418B2" w:rsidRDefault="002418B2" w:rsidP="0030505D">
            <w:pPr>
              <w:pStyle w:val="Tabletext"/>
              <w:keepNext/>
              <w:keepLines/>
              <w:spacing w:before="0" w:after="0"/>
              <w:jc w:val="left"/>
              <w:rPr>
                <w:rFonts w:eastAsia="Malgun Gothic"/>
                <w:sz w:val="18"/>
                <w:szCs w:val="18"/>
                <w:lang w:eastAsia="ko-KR"/>
              </w:rPr>
            </w:pPr>
          </w:p>
          <w:p w14:paraId="4E2AC8C3" w14:textId="77777777" w:rsidR="002418B2" w:rsidRPr="00F605C1" w:rsidRDefault="002418B2" w:rsidP="0030505D">
            <w:pPr>
              <w:pStyle w:val="Tabletext"/>
              <w:keepNext/>
              <w:keepLines/>
              <w:jc w:val="left"/>
              <w:rPr>
                <w:rFonts w:eastAsia="Malgun Gothic"/>
                <w:sz w:val="18"/>
                <w:szCs w:val="18"/>
                <w:lang w:val="es-ES_tradnl" w:eastAsia="ko-KR"/>
              </w:rPr>
            </w:pPr>
            <w:r w:rsidRPr="00F605C1">
              <w:rPr>
                <w:rFonts w:eastAsia="Malgun Gothic"/>
                <w:sz w:val="18"/>
                <w:szCs w:val="18"/>
                <w:lang w:val="es-ES_tradnl" w:eastAsia="ko-KR"/>
              </w:rPr>
              <w:t>La búsqueda de metadatos debe realizarla la aplicación a partir de la estructura JSON devuelta</w:t>
            </w:r>
          </w:p>
        </w:tc>
      </w:tr>
      <w:tr w:rsidR="002418B2" w:rsidRPr="00F605C1" w14:paraId="39904FB7" w14:textId="77777777" w:rsidTr="0030505D">
        <w:trPr>
          <w:cantSplit/>
          <w:jc w:val="center"/>
        </w:trPr>
        <w:tc>
          <w:tcPr>
            <w:tcW w:w="1568" w:type="dxa"/>
            <w:vMerge/>
            <w:vAlign w:val="center"/>
          </w:tcPr>
          <w:p w14:paraId="68516034" w14:textId="77777777" w:rsidR="002418B2" w:rsidRPr="00F605C1" w:rsidRDefault="002418B2" w:rsidP="0030505D">
            <w:pPr>
              <w:pStyle w:val="Tabletext"/>
              <w:keepNext/>
              <w:keepLines/>
              <w:rPr>
                <w:sz w:val="18"/>
                <w:szCs w:val="18"/>
                <w:lang w:val="es-ES_tradnl" w:eastAsia="ja-JP"/>
              </w:rPr>
            </w:pPr>
          </w:p>
        </w:tc>
        <w:tc>
          <w:tcPr>
            <w:tcW w:w="1695" w:type="dxa"/>
            <w:vMerge/>
          </w:tcPr>
          <w:p w14:paraId="14E494D8" w14:textId="77777777" w:rsidR="002418B2" w:rsidRPr="00F605C1" w:rsidRDefault="002418B2" w:rsidP="0030505D">
            <w:pPr>
              <w:pStyle w:val="Tabletext"/>
              <w:keepNext/>
              <w:keepLines/>
              <w:jc w:val="left"/>
              <w:rPr>
                <w:sz w:val="18"/>
                <w:szCs w:val="18"/>
                <w:lang w:val="es-ES_tradnl" w:eastAsia="ja-JP"/>
              </w:rPr>
            </w:pPr>
          </w:p>
        </w:tc>
        <w:tc>
          <w:tcPr>
            <w:tcW w:w="2536" w:type="dxa"/>
            <w:tcBorders>
              <w:top w:val="nil"/>
            </w:tcBorders>
          </w:tcPr>
          <w:p w14:paraId="202ECFCD"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onEITSearch()</w:t>
            </w:r>
          </w:p>
        </w:tc>
        <w:tc>
          <w:tcPr>
            <w:tcW w:w="1771" w:type="dxa"/>
            <w:tcBorders>
              <w:top w:val="nil"/>
            </w:tcBorders>
          </w:tcPr>
          <w:p w14:paraId="3EE6C131" w14:textId="77777777" w:rsidR="002418B2" w:rsidRPr="00F605C1" w:rsidRDefault="002418B2" w:rsidP="0030505D">
            <w:pPr>
              <w:pStyle w:val="Tabletext"/>
              <w:keepNext/>
              <w:keepLines/>
              <w:jc w:val="left"/>
              <w:rPr>
                <w:sz w:val="18"/>
                <w:szCs w:val="18"/>
                <w:lang w:val="es-ES_tradnl" w:eastAsia="ja-JP"/>
              </w:rPr>
            </w:pPr>
          </w:p>
        </w:tc>
        <w:tc>
          <w:tcPr>
            <w:tcW w:w="1687" w:type="dxa"/>
            <w:tcBorders>
              <w:top w:val="nil"/>
            </w:tcBorders>
          </w:tcPr>
          <w:p w14:paraId="358E46D9"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onMetadataSearch()</w:t>
            </w:r>
          </w:p>
        </w:tc>
        <w:tc>
          <w:tcPr>
            <w:tcW w:w="2801" w:type="dxa"/>
            <w:gridSpan w:val="2"/>
            <w:vMerge/>
          </w:tcPr>
          <w:p w14:paraId="2E40C8B4" w14:textId="77777777" w:rsidR="002418B2" w:rsidRPr="00F605C1" w:rsidRDefault="002418B2" w:rsidP="0030505D">
            <w:pPr>
              <w:pStyle w:val="Tabletext"/>
              <w:keepNext/>
              <w:keepLines/>
              <w:jc w:val="left"/>
              <w:rPr>
                <w:rFonts w:eastAsia="Malgun Gothic"/>
                <w:sz w:val="18"/>
                <w:szCs w:val="18"/>
                <w:lang w:val="es-ES_tradnl" w:eastAsia="ko-KR"/>
              </w:rPr>
            </w:pPr>
          </w:p>
        </w:tc>
        <w:tc>
          <w:tcPr>
            <w:tcW w:w="2401" w:type="dxa"/>
            <w:vMerge/>
          </w:tcPr>
          <w:p w14:paraId="06605B04" w14:textId="77777777" w:rsidR="002418B2" w:rsidRPr="00F605C1" w:rsidRDefault="002418B2" w:rsidP="0030505D">
            <w:pPr>
              <w:pStyle w:val="Tabletext"/>
              <w:keepNext/>
              <w:keepLines/>
              <w:jc w:val="left"/>
              <w:rPr>
                <w:rFonts w:eastAsia="Malgun Gothic"/>
                <w:sz w:val="18"/>
                <w:szCs w:val="18"/>
                <w:lang w:val="es-ES_tradnl" w:eastAsia="ko-KR"/>
              </w:rPr>
            </w:pPr>
          </w:p>
        </w:tc>
      </w:tr>
      <w:tr w:rsidR="002418B2" w:rsidRPr="00F605C1" w14:paraId="44C999DF" w14:textId="77777777" w:rsidTr="0030505D">
        <w:trPr>
          <w:cantSplit/>
          <w:jc w:val="center"/>
        </w:trPr>
        <w:tc>
          <w:tcPr>
            <w:tcW w:w="1568" w:type="dxa"/>
            <w:vMerge/>
            <w:vAlign w:val="center"/>
          </w:tcPr>
          <w:p w14:paraId="704F0036" w14:textId="77777777" w:rsidR="002418B2" w:rsidRPr="00F605C1" w:rsidRDefault="002418B2" w:rsidP="0030505D">
            <w:pPr>
              <w:pStyle w:val="Tabletext"/>
              <w:keepNext/>
              <w:keepLines/>
              <w:rPr>
                <w:sz w:val="18"/>
                <w:szCs w:val="18"/>
                <w:lang w:val="es-ES_tradnl" w:eastAsia="ja-JP"/>
              </w:rPr>
            </w:pPr>
          </w:p>
        </w:tc>
        <w:tc>
          <w:tcPr>
            <w:tcW w:w="1695" w:type="dxa"/>
            <w:vMerge/>
            <w:tcBorders>
              <w:bottom w:val="single" w:sz="4" w:space="0" w:color="auto"/>
            </w:tcBorders>
          </w:tcPr>
          <w:p w14:paraId="21C80491" w14:textId="77777777" w:rsidR="002418B2" w:rsidRPr="00F605C1" w:rsidRDefault="002418B2" w:rsidP="0030505D">
            <w:pPr>
              <w:pStyle w:val="Tabletext"/>
              <w:keepNext/>
              <w:keepLines/>
              <w:jc w:val="left"/>
              <w:rPr>
                <w:sz w:val="18"/>
                <w:szCs w:val="18"/>
                <w:lang w:val="es-ES_tradnl" w:eastAsia="ja-JP"/>
              </w:rPr>
            </w:pPr>
          </w:p>
        </w:tc>
        <w:tc>
          <w:tcPr>
            <w:tcW w:w="2536" w:type="dxa"/>
            <w:tcBorders>
              <w:bottom w:val="single" w:sz="4" w:space="0" w:color="auto"/>
            </w:tcBorders>
          </w:tcPr>
          <w:p w14:paraId="1163E65A"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createSearch()</w:t>
            </w:r>
          </w:p>
        </w:tc>
        <w:tc>
          <w:tcPr>
            <w:tcW w:w="1771" w:type="dxa"/>
            <w:tcBorders>
              <w:bottom w:val="single" w:sz="4" w:space="0" w:color="auto"/>
            </w:tcBorders>
          </w:tcPr>
          <w:p w14:paraId="4088BC99" w14:textId="77777777" w:rsidR="002418B2" w:rsidRPr="00F605C1" w:rsidRDefault="002418B2" w:rsidP="0030505D">
            <w:pPr>
              <w:pStyle w:val="Tabletext"/>
              <w:keepNext/>
              <w:keepLines/>
              <w:jc w:val="left"/>
              <w:rPr>
                <w:sz w:val="18"/>
                <w:szCs w:val="18"/>
                <w:lang w:val="es-ES_tradnl" w:eastAsia="ja-JP"/>
              </w:rPr>
            </w:pPr>
          </w:p>
        </w:tc>
        <w:tc>
          <w:tcPr>
            <w:tcW w:w="1687" w:type="dxa"/>
            <w:tcBorders>
              <w:bottom w:val="single" w:sz="4" w:space="0" w:color="auto"/>
            </w:tcBorders>
          </w:tcPr>
          <w:p w14:paraId="58B8125F"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createSearch()</w:t>
            </w:r>
          </w:p>
        </w:tc>
        <w:tc>
          <w:tcPr>
            <w:tcW w:w="2801" w:type="dxa"/>
            <w:gridSpan w:val="2"/>
            <w:vMerge/>
          </w:tcPr>
          <w:p w14:paraId="28A5A9B8" w14:textId="77777777" w:rsidR="002418B2" w:rsidRPr="00F605C1" w:rsidRDefault="002418B2" w:rsidP="0030505D">
            <w:pPr>
              <w:pStyle w:val="Tabletext"/>
              <w:keepNext/>
              <w:keepLines/>
              <w:jc w:val="left"/>
              <w:rPr>
                <w:sz w:val="18"/>
                <w:szCs w:val="18"/>
                <w:lang w:val="es-ES_tradnl" w:eastAsia="ja-JP"/>
              </w:rPr>
            </w:pPr>
          </w:p>
        </w:tc>
        <w:tc>
          <w:tcPr>
            <w:tcW w:w="2401" w:type="dxa"/>
            <w:vMerge/>
          </w:tcPr>
          <w:p w14:paraId="766CBE33" w14:textId="77777777" w:rsidR="002418B2" w:rsidRPr="00F605C1" w:rsidRDefault="002418B2" w:rsidP="0030505D">
            <w:pPr>
              <w:pStyle w:val="Tabletext"/>
              <w:keepNext/>
              <w:keepLines/>
              <w:jc w:val="left"/>
              <w:rPr>
                <w:sz w:val="18"/>
                <w:szCs w:val="18"/>
                <w:lang w:val="es-ES_tradnl" w:eastAsia="ja-JP"/>
              </w:rPr>
            </w:pPr>
          </w:p>
        </w:tc>
      </w:tr>
      <w:tr w:rsidR="002418B2" w:rsidRPr="00F605C1" w14:paraId="05694D5E" w14:textId="77777777" w:rsidTr="0030505D">
        <w:trPr>
          <w:cantSplit/>
          <w:jc w:val="center"/>
        </w:trPr>
        <w:tc>
          <w:tcPr>
            <w:tcW w:w="1568" w:type="dxa"/>
            <w:vMerge/>
            <w:vAlign w:val="center"/>
          </w:tcPr>
          <w:p w14:paraId="0520D6DC" w14:textId="77777777" w:rsidR="002418B2" w:rsidRPr="00F605C1" w:rsidRDefault="002418B2" w:rsidP="0030505D">
            <w:pPr>
              <w:pStyle w:val="Tabletext"/>
              <w:keepNext/>
              <w:keepLines/>
              <w:rPr>
                <w:sz w:val="18"/>
                <w:szCs w:val="18"/>
                <w:lang w:val="es-ES_tradnl" w:eastAsia="ja-JP"/>
              </w:rPr>
            </w:pPr>
          </w:p>
        </w:tc>
        <w:tc>
          <w:tcPr>
            <w:tcW w:w="1695" w:type="dxa"/>
            <w:tcBorders>
              <w:bottom w:val="nil"/>
            </w:tcBorders>
          </w:tcPr>
          <w:p w14:paraId="57DF570A"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EITSearch</w:t>
            </w:r>
          </w:p>
        </w:tc>
        <w:tc>
          <w:tcPr>
            <w:tcW w:w="2536" w:type="dxa"/>
            <w:tcBorders>
              <w:bottom w:val="nil"/>
            </w:tcBorders>
          </w:tcPr>
          <w:p w14:paraId="2E1AFF6A"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result</w:t>
            </w:r>
          </w:p>
        </w:tc>
        <w:tc>
          <w:tcPr>
            <w:tcW w:w="1771" w:type="dxa"/>
            <w:tcBorders>
              <w:bottom w:val="nil"/>
            </w:tcBorders>
          </w:tcPr>
          <w:p w14:paraId="5CC544BF"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MetadataSearch</w:t>
            </w:r>
          </w:p>
        </w:tc>
        <w:tc>
          <w:tcPr>
            <w:tcW w:w="1687" w:type="dxa"/>
            <w:tcBorders>
              <w:bottom w:val="nil"/>
            </w:tcBorders>
          </w:tcPr>
          <w:p w14:paraId="16EB38EB"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result</w:t>
            </w:r>
          </w:p>
        </w:tc>
        <w:tc>
          <w:tcPr>
            <w:tcW w:w="2801" w:type="dxa"/>
            <w:gridSpan w:val="2"/>
            <w:vMerge/>
          </w:tcPr>
          <w:p w14:paraId="58F34791" w14:textId="77777777" w:rsidR="002418B2" w:rsidRPr="00F605C1" w:rsidRDefault="002418B2" w:rsidP="0030505D">
            <w:pPr>
              <w:pStyle w:val="Tabletext"/>
              <w:keepNext/>
              <w:keepLines/>
              <w:jc w:val="left"/>
              <w:rPr>
                <w:sz w:val="18"/>
                <w:szCs w:val="18"/>
                <w:lang w:val="es-ES_tradnl" w:eastAsia="ja-JP"/>
              </w:rPr>
            </w:pPr>
          </w:p>
        </w:tc>
        <w:tc>
          <w:tcPr>
            <w:tcW w:w="2401" w:type="dxa"/>
            <w:vMerge/>
          </w:tcPr>
          <w:p w14:paraId="080D685C" w14:textId="77777777" w:rsidR="002418B2" w:rsidRPr="00F605C1" w:rsidRDefault="002418B2" w:rsidP="0030505D">
            <w:pPr>
              <w:pStyle w:val="Tabletext"/>
              <w:keepNext/>
              <w:keepLines/>
              <w:jc w:val="left"/>
              <w:rPr>
                <w:sz w:val="18"/>
                <w:szCs w:val="18"/>
                <w:lang w:val="es-ES_tradnl" w:eastAsia="ja-JP"/>
              </w:rPr>
            </w:pPr>
          </w:p>
        </w:tc>
      </w:tr>
      <w:tr w:rsidR="002418B2" w:rsidRPr="00F605C1" w14:paraId="2812003D" w14:textId="77777777" w:rsidTr="0030505D">
        <w:trPr>
          <w:cantSplit/>
          <w:jc w:val="center"/>
        </w:trPr>
        <w:tc>
          <w:tcPr>
            <w:tcW w:w="1568" w:type="dxa"/>
            <w:vMerge/>
            <w:vAlign w:val="center"/>
          </w:tcPr>
          <w:p w14:paraId="33C9CE9D" w14:textId="77777777" w:rsidR="002418B2" w:rsidRPr="00F605C1" w:rsidRDefault="002418B2" w:rsidP="0030505D">
            <w:pPr>
              <w:pStyle w:val="Tabletext"/>
              <w:keepNext/>
              <w:keepLines/>
              <w:rPr>
                <w:sz w:val="18"/>
                <w:szCs w:val="18"/>
                <w:lang w:val="es-ES_tradnl" w:eastAsia="ja-JP"/>
              </w:rPr>
            </w:pPr>
          </w:p>
        </w:tc>
        <w:tc>
          <w:tcPr>
            <w:tcW w:w="1695" w:type="dxa"/>
            <w:tcBorders>
              <w:top w:val="nil"/>
            </w:tcBorders>
          </w:tcPr>
          <w:p w14:paraId="6008311A" w14:textId="77777777" w:rsidR="002418B2" w:rsidRPr="00F605C1" w:rsidRDefault="002418B2" w:rsidP="0030505D">
            <w:pPr>
              <w:pStyle w:val="Tabletext"/>
              <w:keepNext/>
              <w:keepLines/>
              <w:jc w:val="left"/>
              <w:rPr>
                <w:sz w:val="18"/>
                <w:szCs w:val="18"/>
                <w:lang w:val="es-ES_tradnl" w:eastAsia="ja-JP"/>
              </w:rPr>
            </w:pPr>
          </w:p>
        </w:tc>
        <w:tc>
          <w:tcPr>
            <w:tcW w:w="2536" w:type="dxa"/>
            <w:tcBorders>
              <w:top w:val="nil"/>
            </w:tcBorders>
          </w:tcPr>
          <w:p w14:paraId="3550AB02"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setQuery()</w:t>
            </w:r>
          </w:p>
          <w:p w14:paraId="72BD292A"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createQuery()</w:t>
            </w:r>
          </w:p>
        </w:tc>
        <w:tc>
          <w:tcPr>
            <w:tcW w:w="1771" w:type="dxa"/>
            <w:tcBorders>
              <w:top w:val="nil"/>
            </w:tcBorders>
          </w:tcPr>
          <w:p w14:paraId="5DE12E5C" w14:textId="77777777" w:rsidR="002418B2" w:rsidRPr="00F605C1" w:rsidRDefault="002418B2" w:rsidP="0030505D">
            <w:pPr>
              <w:pStyle w:val="Tabletext"/>
              <w:keepNext/>
              <w:keepLines/>
              <w:jc w:val="left"/>
              <w:rPr>
                <w:sz w:val="18"/>
                <w:szCs w:val="18"/>
                <w:lang w:val="es-ES_tradnl" w:eastAsia="ja-JP"/>
              </w:rPr>
            </w:pPr>
          </w:p>
        </w:tc>
        <w:tc>
          <w:tcPr>
            <w:tcW w:w="1687" w:type="dxa"/>
            <w:tcBorders>
              <w:top w:val="nil"/>
            </w:tcBorders>
          </w:tcPr>
          <w:p w14:paraId="22BC743D"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setQuery()</w:t>
            </w:r>
          </w:p>
          <w:p w14:paraId="32C40275"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createQuery()</w:t>
            </w:r>
          </w:p>
        </w:tc>
        <w:tc>
          <w:tcPr>
            <w:tcW w:w="2801" w:type="dxa"/>
            <w:gridSpan w:val="2"/>
            <w:vMerge/>
          </w:tcPr>
          <w:p w14:paraId="249F021F" w14:textId="77777777" w:rsidR="002418B2" w:rsidRPr="00F605C1" w:rsidRDefault="002418B2" w:rsidP="0030505D">
            <w:pPr>
              <w:pStyle w:val="Tabletext"/>
              <w:keepNext/>
              <w:keepLines/>
              <w:jc w:val="left"/>
              <w:rPr>
                <w:sz w:val="18"/>
                <w:szCs w:val="18"/>
                <w:lang w:val="es-ES_tradnl" w:eastAsia="ja-JP"/>
              </w:rPr>
            </w:pPr>
          </w:p>
        </w:tc>
        <w:tc>
          <w:tcPr>
            <w:tcW w:w="2401" w:type="dxa"/>
            <w:vMerge/>
          </w:tcPr>
          <w:p w14:paraId="03211AE9" w14:textId="77777777" w:rsidR="002418B2" w:rsidRPr="00F605C1" w:rsidRDefault="002418B2" w:rsidP="0030505D">
            <w:pPr>
              <w:pStyle w:val="Tabletext"/>
              <w:keepNext/>
              <w:keepLines/>
              <w:jc w:val="left"/>
              <w:rPr>
                <w:sz w:val="18"/>
                <w:szCs w:val="18"/>
                <w:lang w:val="es-ES_tradnl" w:eastAsia="ja-JP"/>
              </w:rPr>
            </w:pPr>
          </w:p>
        </w:tc>
      </w:tr>
      <w:tr w:rsidR="002418B2" w:rsidRPr="00F605C1" w14:paraId="68B7F356" w14:textId="77777777" w:rsidTr="0030505D">
        <w:trPr>
          <w:cantSplit/>
          <w:jc w:val="center"/>
        </w:trPr>
        <w:tc>
          <w:tcPr>
            <w:tcW w:w="1568" w:type="dxa"/>
            <w:vMerge/>
            <w:vAlign w:val="center"/>
          </w:tcPr>
          <w:p w14:paraId="559FE25A" w14:textId="77777777" w:rsidR="002418B2" w:rsidRPr="00F605C1" w:rsidRDefault="002418B2" w:rsidP="0030505D">
            <w:pPr>
              <w:pStyle w:val="Tabletext"/>
              <w:keepNext/>
              <w:keepLines/>
              <w:rPr>
                <w:sz w:val="18"/>
                <w:szCs w:val="18"/>
                <w:lang w:val="es-ES_tradnl" w:eastAsia="ja-JP"/>
              </w:rPr>
            </w:pPr>
          </w:p>
        </w:tc>
        <w:tc>
          <w:tcPr>
            <w:tcW w:w="1695" w:type="dxa"/>
          </w:tcPr>
          <w:p w14:paraId="71BB7E65"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Query</w:t>
            </w:r>
          </w:p>
        </w:tc>
        <w:tc>
          <w:tcPr>
            <w:tcW w:w="2536" w:type="dxa"/>
          </w:tcPr>
          <w:p w14:paraId="40ECD184"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and()</w:t>
            </w:r>
          </w:p>
          <w:p w14:paraId="582E9349"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not()</w:t>
            </w:r>
          </w:p>
        </w:tc>
        <w:tc>
          <w:tcPr>
            <w:tcW w:w="1771" w:type="dxa"/>
          </w:tcPr>
          <w:p w14:paraId="0DD54BA9"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Query</w:t>
            </w:r>
          </w:p>
        </w:tc>
        <w:tc>
          <w:tcPr>
            <w:tcW w:w="1687" w:type="dxa"/>
          </w:tcPr>
          <w:p w14:paraId="4AC45AB3"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and()</w:t>
            </w:r>
          </w:p>
          <w:p w14:paraId="69D869BB"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not()</w:t>
            </w:r>
          </w:p>
        </w:tc>
        <w:tc>
          <w:tcPr>
            <w:tcW w:w="2801" w:type="dxa"/>
            <w:gridSpan w:val="2"/>
            <w:vMerge/>
          </w:tcPr>
          <w:p w14:paraId="2E5D0992" w14:textId="77777777" w:rsidR="002418B2" w:rsidRPr="00F605C1" w:rsidRDefault="002418B2" w:rsidP="0030505D">
            <w:pPr>
              <w:pStyle w:val="Tabletext"/>
              <w:keepNext/>
              <w:keepLines/>
              <w:jc w:val="left"/>
              <w:rPr>
                <w:sz w:val="18"/>
                <w:szCs w:val="18"/>
                <w:lang w:val="es-ES_tradnl" w:eastAsia="ja-JP"/>
              </w:rPr>
            </w:pPr>
          </w:p>
        </w:tc>
        <w:tc>
          <w:tcPr>
            <w:tcW w:w="2401" w:type="dxa"/>
            <w:vMerge/>
          </w:tcPr>
          <w:p w14:paraId="4244E953" w14:textId="77777777" w:rsidR="002418B2" w:rsidRPr="00F605C1" w:rsidRDefault="002418B2" w:rsidP="0030505D">
            <w:pPr>
              <w:pStyle w:val="Tabletext"/>
              <w:keepNext/>
              <w:keepLines/>
              <w:jc w:val="left"/>
              <w:rPr>
                <w:sz w:val="18"/>
                <w:szCs w:val="18"/>
                <w:lang w:val="es-ES_tradnl" w:eastAsia="ja-JP"/>
              </w:rPr>
            </w:pPr>
          </w:p>
        </w:tc>
      </w:tr>
      <w:tr w:rsidR="002418B2" w:rsidRPr="00F605C1" w14:paraId="5DFF053C" w14:textId="77777777" w:rsidTr="0030505D">
        <w:trPr>
          <w:cantSplit/>
          <w:jc w:val="center"/>
        </w:trPr>
        <w:tc>
          <w:tcPr>
            <w:tcW w:w="1568" w:type="dxa"/>
            <w:vMerge/>
            <w:vAlign w:val="center"/>
          </w:tcPr>
          <w:p w14:paraId="73FF1071" w14:textId="77777777" w:rsidR="002418B2" w:rsidRPr="00F605C1" w:rsidRDefault="002418B2" w:rsidP="0030505D">
            <w:pPr>
              <w:pStyle w:val="Tabletext"/>
              <w:keepNext/>
              <w:keepLines/>
              <w:rPr>
                <w:sz w:val="18"/>
                <w:szCs w:val="18"/>
                <w:lang w:val="es-ES_tradnl" w:eastAsia="ja-JP"/>
              </w:rPr>
            </w:pPr>
          </w:p>
        </w:tc>
        <w:tc>
          <w:tcPr>
            <w:tcW w:w="1695" w:type="dxa"/>
            <w:vMerge w:val="restart"/>
          </w:tcPr>
          <w:p w14:paraId="1B26B5F7"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SearchResults</w:t>
            </w:r>
          </w:p>
          <w:p w14:paraId="371F8266" w14:textId="77777777" w:rsidR="002418B2" w:rsidRPr="00F605C1" w:rsidRDefault="002418B2" w:rsidP="0030505D">
            <w:pPr>
              <w:jc w:val="left"/>
              <w:rPr>
                <w:lang w:val="es-ES_tradnl" w:eastAsia="ja-JP"/>
              </w:rPr>
            </w:pPr>
          </w:p>
          <w:p w14:paraId="4EDA4956" w14:textId="77777777" w:rsidR="002418B2" w:rsidRPr="00F605C1" w:rsidRDefault="002418B2" w:rsidP="0030505D">
            <w:pPr>
              <w:jc w:val="left"/>
              <w:rPr>
                <w:lang w:val="es-ES_tradnl" w:eastAsia="ja-JP"/>
              </w:rPr>
            </w:pPr>
          </w:p>
        </w:tc>
        <w:tc>
          <w:tcPr>
            <w:tcW w:w="2536" w:type="dxa"/>
          </w:tcPr>
          <w:p w14:paraId="273C509E"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length</w:t>
            </w:r>
          </w:p>
          <w:p w14:paraId="4FED9836"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offset</w:t>
            </w:r>
          </w:p>
          <w:p w14:paraId="68F52F26"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totalSize</w:t>
            </w:r>
          </w:p>
        </w:tc>
        <w:tc>
          <w:tcPr>
            <w:tcW w:w="1771" w:type="dxa"/>
          </w:tcPr>
          <w:p w14:paraId="211EB559"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SearchResults</w:t>
            </w:r>
          </w:p>
        </w:tc>
        <w:tc>
          <w:tcPr>
            <w:tcW w:w="1687" w:type="dxa"/>
          </w:tcPr>
          <w:p w14:paraId="321FEA6E"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length</w:t>
            </w:r>
          </w:p>
          <w:p w14:paraId="0D71424D"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offset</w:t>
            </w:r>
          </w:p>
          <w:p w14:paraId="4D092A43" w14:textId="77777777" w:rsidR="002418B2" w:rsidRPr="00F605C1" w:rsidRDefault="002418B2" w:rsidP="0030505D">
            <w:pPr>
              <w:pStyle w:val="Tabletext"/>
              <w:keepNext/>
              <w:keepLines/>
              <w:jc w:val="left"/>
              <w:rPr>
                <w:sz w:val="18"/>
                <w:szCs w:val="18"/>
                <w:lang w:val="es-ES_tradnl" w:eastAsia="ja-JP"/>
              </w:rPr>
            </w:pPr>
            <w:r w:rsidRPr="00F605C1">
              <w:rPr>
                <w:sz w:val="18"/>
                <w:szCs w:val="18"/>
                <w:lang w:val="es-ES_tradnl" w:eastAsia="ja-JP"/>
              </w:rPr>
              <w:t>totalSize</w:t>
            </w:r>
          </w:p>
        </w:tc>
        <w:tc>
          <w:tcPr>
            <w:tcW w:w="2801" w:type="dxa"/>
            <w:gridSpan w:val="2"/>
            <w:vMerge/>
          </w:tcPr>
          <w:p w14:paraId="73A71F35" w14:textId="77777777" w:rsidR="002418B2" w:rsidRPr="00F605C1" w:rsidRDefault="002418B2" w:rsidP="0030505D">
            <w:pPr>
              <w:pStyle w:val="Tabletext"/>
              <w:keepNext/>
              <w:keepLines/>
              <w:jc w:val="left"/>
              <w:rPr>
                <w:sz w:val="18"/>
                <w:szCs w:val="18"/>
                <w:lang w:val="es-ES_tradnl" w:eastAsia="ja-JP"/>
              </w:rPr>
            </w:pPr>
          </w:p>
        </w:tc>
        <w:tc>
          <w:tcPr>
            <w:tcW w:w="2401" w:type="dxa"/>
            <w:vMerge/>
          </w:tcPr>
          <w:p w14:paraId="6D653068" w14:textId="77777777" w:rsidR="002418B2" w:rsidRPr="00F605C1" w:rsidRDefault="002418B2" w:rsidP="0030505D">
            <w:pPr>
              <w:pStyle w:val="Tabletext"/>
              <w:keepNext/>
              <w:keepLines/>
              <w:jc w:val="left"/>
              <w:rPr>
                <w:sz w:val="18"/>
                <w:szCs w:val="18"/>
                <w:lang w:val="es-ES_tradnl" w:eastAsia="ja-JP"/>
              </w:rPr>
            </w:pPr>
          </w:p>
        </w:tc>
      </w:tr>
      <w:tr w:rsidR="002418B2" w:rsidRPr="00F605C1" w14:paraId="75564200" w14:textId="77777777" w:rsidTr="0030505D">
        <w:trPr>
          <w:cantSplit/>
          <w:jc w:val="center"/>
        </w:trPr>
        <w:tc>
          <w:tcPr>
            <w:tcW w:w="1568" w:type="dxa"/>
            <w:vMerge/>
            <w:tcBorders>
              <w:bottom w:val="single" w:sz="4" w:space="0" w:color="auto"/>
            </w:tcBorders>
            <w:vAlign w:val="center"/>
          </w:tcPr>
          <w:p w14:paraId="1B78A797" w14:textId="77777777" w:rsidR="002418B2" w:rsidRPr="00F605C1" w:rsidRDefault="002418B2" w:rsidP="0030505D">
            <w:pPr>
              <w:pStyle w:val="Tabletext"/>
              <w:keepLines/>
              <w:rPr>
                <w:sz w:val="18"/>
                <w:szCs w:val="18"/>
                <w:lang w:val="es-ES_tradnl" w:eastAsia="ja-JP"/>
              </w:rPr>
            </w:pPr>
          </w:p>
        </w:tc>
        <w:tc>
          <w:tcPr>
            <w:tcW w:w="1695" w:type="dxa"/>
            <w:vMerge/>
            <w:tcBorders>
              <w:bottom w:val="single" w:sz="4" w:space="0" w:color="auto"/>
            </w:tcBorders>
          </w:tcPr>
          <w:p w14:paraId="7EC208B2" w14:textId="77777777" w:rsidR="002418B2" w:rsidRPr="00F605C1" w:rsidRDefault="002418B2" w:rsidP="0030505D">
            <w:pPr>
              <w:pStyle w:val="Tabletext"/>
              <w:keepLines/>
              <w:jc w:val="left"/>
              <w:rPr>
                <w:sz w:val="18"/>
                <w:szCs w:val="18"/>
                <w:lang w:val="es-ES_tradnl" w:eastAsia="ja-JP"/>
              </w:rPr>
            </w:pPr>
          </w:p>
        </w:tc>
        <w:tc>
          <w:tcPr>
            <w:tcW w:w="2536" w:type="dxa"/>
            <w:tcBorders>
              <w:bottom w:val="single" w:sz="4" w:space="0" w:color="auto"/>
            </w:tcBorders>
          </w:tcPr>
          <w:p w14:paraId="74D48162" w14:textId="77777777" w:rsidR="002418B2" w:rsidRPr="00F605C1" w:rsidRDefault="002418B2" w:rsidP="0030505D">
            <w:pPr>
              <w:pStyle w:val="Tabletext"/>
              <w:keepLines/>
              <w:jc w:val="left"/>
              <w:rPr>
                <w:sz w:val="18"/>
                <w:szCs w:val="18"/>
                <w:lang w:val="es-ES_tradnl" w:eastAsia="ja-JP"/>
              </w:rPr>
            </w:pPr>
            <w:r w:rsidRPr="00F605C1">
              <w:rPr>
                <w:sz w:val="18"/>
                <w:szCs w:val="18"/>
                <w:lang w:val="es-ES_tradnl" w:eastAsia="ja-JP"/>
              </w:rPr>
              <w:t>item()</w:t>
            </w:r>
          </w:p>
          <w:p w14:paraId="17747C06" w14:textId="77777777" w:rsidR="002418B2" w:rsidRPr="00F605C1" w:rsidRDefault="002418B2" w:rsidP="0030505D">
            <w:pPr>
              <w:pStyle w:val="Tabletext"/>
              <w:keepLines/>
              <w:jc w:val="left"/>
              <w:rPr>
                <w:sz w:val="18"/>
                <w:szCs w:val="18"/>
                <w:lang w:val="es-ES_tradnl" w:eastAsia="ja-JP"/>
              </w:rPr>
            </w:pPr>
            <w:r w:rsidRPr="00F605C1">
              <w:rPr>
                <w:sz w:val="18"/>
                <w:szCs w:val="18"/>
                <w:lang w:val="es-ES_tradnl" w:eastAsia="ja-JP"/>
              </w:rPr>
              <w:t>getResults()</w:t>
            </w:r>
          </w:p>
          <w:p w14:paraId="6AC6A98D" w14:textId="77777777" w:rsidR="002418B2" w:rsidRPr="00F605C1" w:rsidRDefault="002418B2" w:rsidP="0030505D">
            <w:pPr>
              <w:pStyle w:val="Tabletext"/>
              <w:keepLines/>
              <w:jc w:val="left"/>
              <w:rPr>
                <w:sz w:val="18"/>
                <w:szCs w:val="18"/>
                <w:lang w:val="es-ES_tradnl" w:eastAsia="ja-JP"/>
              </w:rPr>
            </w:pPr>
            <w:r w:rsidRPr="00F605C1">
              <w:rPr>
                <w:sz w:val="18"/>
                <w:szCs w:val="18"/>
                <w:lang w:val="es-ES_tradnl" w:eastAsia="ja-JP"/>
              </w:rPr>
              <w:t>abort()</w:t>
            </w:r>
          </w:p>
        </w:tc>
        <w:tc>
          <w:tcPr>
            <w:tcW w:w="1771" w:type="dxa"/>
            <w:tcBorders>
              <w:bottom w:val="single" w:sz="4" w:space="0" w:color="auto"/>
            </w:tcBorders>
          </w:tcPr>
          <w:p w14:paraId="626368FA" w14:textId="77777777" w:rsidR="002418B2" w:rsidRPr="00F605C1" w:rsidRDefault="002418B2" w:rsidP="0030505D">
            <w:pPr>
              <w:pStyle w:val="Tabletext"/>
              <w:keepLines/>
              <w:jc w:val="left"/>
              <w:rPr>
                <w:sz w:val="18"/>
                <w:szCs w:val="18"/>
                <w:lang w:val="es-ES_tradnl" w:eastAsia="ja-JP"/>
              </w:rPr>
            </w:pPr>
          </w:p>
        </w:tc>
        <w:tc>
          <w:tcPr>
            <w:tcW w:w="1687" w:type="dxa"/>
            <w:tcBorders>
              <w:bottom w:val="single" w:sz="4" w:space="0" w:color="auto"/>
            </w:tcBorders>
          </w:tcPr>
          <w:p w14:paraId="1ABF283F" w14:textId="77777777" w:rsidR="002418B2" w:rsidRPr="00F605C1" w:rsidRDefault="002418B2" w:rsidP="0030505D">
            <w:pPr>
              <w:pStyle w:val="Tabletext"/>
              <w:keepLines/>
              <w:jc w:val="left"/>
              <w:rPr>
                <w:sz w:val="18"/>
                <w:szCs w:val="18"/>
                <w:lang w:val="es-ES_tradnl" w:eastAsia="ja-JP"/>
              </w:rPr>
            </w:pPr>
            <w:r w:rsidRPr="00F605C1">
              <w:rPr>
                <w:sz w:val="18"/>
                <w:szCs w:val="18"/>
                <w:lang w:val="es-ES_tradnl" w:eastAsia="ja-JP"/>
              </w:rPr>
              <w:t>item()</w:t>
            </w:r>
          </w:p>
          <w:p w14:paraId="3277C22B" w14:textId="77777777" w:rsidR="002418B2" w:rsidRPr="00F605C1" w:rsidRDefault="002418B2" w:rsidP="0030505D">
            <w:pPr>
              <w:pStyle w:val="Tabletext"/>
              <w:keepLines/>
              <w:jc w:val="left"/>
              <w:rPr>
                <w:sz w:val="18"/>
                <w:szCs w:val="18"/>
                <w:lang w:val="es-ES_tradnl" w:eastAsia="ja-JP"/>
              </w:rPr>
            </w:pPr>
            <w:r w:rsidRPr="00F605C1">
              <w:rPr>
                <w:sz w:val="18"/>
                <w:szCs w:val="18"/>
                <w:lang w:val="es-ES_tradnl" w:eastAsia="ja-JP"/>
              </w:rPr>
              <w:t>getResults()</w:t>
            </w:r>
          </w:p>
          <w:p w14:paraId="3760B7D3" w14:textId="77777777" w:rsidR="002418B2" w:rsidRPr="00F605C1" w:rsidRDefault="002418B2" w:rsidP="0030505D">
            <w:pPr>
              <w:pStyle w:val="Tabletext"/>
              <w:keepLines/>
              <w:jc w:val="left"/>
              <w:rPr>
                <w:sz w:val="18"/>
                <w:szCs w:val="18"/>
                <w:lang w:val="es-ES_tradnl" w:eastAsia="ja-JP"/>
              </w:rPr>
            </w:pPr>
            <w:r w:rsidRPr="00F605C1">
              <w:rPr>
                <w:sz w:val="18"/>
                <w:szCs w:val="18"/>
                <w:lang w:val="es-ES_tradnl" w:eastAsia="ja-JP"/>
              </w:rPr>
              <w:t>abort()</w:t>
            </w:r>
          </w:p>
        </w:tc>
        <w:tc>
          <w:tcPr>
            <w:tcW w:w="2801" w:type="dxa"/>
            <w:gridSpan w:val="2"/>
            <w:vMerge/>
            <w:tcBorders>
              <w:bottom w:val="single" w:sz="4" w:space="0" w:color="auto"/>
            </w:tcBorders>
          </w:tcPr>
          <w:p w14:paraId="1478E914" w14:textId="77777777" w:rsidR="002418B2" w:rsidRPr="00F605C1" w:rsidRDefault="002418B2" w:rsidP="0030505D">
            <w:pPr>
              <w:pStyle w:val="Tabletext"/>
              <w:keepLines/>
              <w:jc w:val="left"/>
              <w:rPr>
                <w:sz w:val="18"/>
                <w:szCs w:val="18"/>
                <w:lang w:val="es-ES_tradnl" w:eastAsia="ja-JP"/>
              </w:rPr>
            </w:pPr>
          </w:p>
        </w:tc>
        <w:tc>
          <w:tcPr>
            <w:tcW w:w="2401" w:type="dxa"/>
            <w:vMerge/>
            <w:tcBorders>
              <w:bottom w:val="single" w:sz="4" w:space="0" w:color="auto"/>
            </w:tcBorders>
          </w:tcPr>
          <w:p w14:paraId="7D926C6B" w14:textId="77777777" w:rsidR="002418B2" w:rsidRPr="00F605C1" w:rsidRDefault="002418B2" w:rsidP="0030505D">
            <w:pPr>
              <w:pStyle w:val="Tabletext"/>
              <w:keepLines/>
              <w:jc w:val="left"/>
              <w:rPr>
                <w:sz w:val="18"/>
                <w:szCs w:val="18"/>
                <w:lang w:val="es-ES_tradnl" w:eastAsia="ja-JP"/>
              </w:rPr>
            </w:pPr>
          </w:p>
        </w:tc>
      </w:tr>
      <w:tr w:rsidR="002418B2" w:rsidRPr="00F605C1" w14:paraId="2ED34850" w14:textId="77777777" w:rsidTr="0030505D">
        <w:trPr>
          <w:cantSplit/>
          <w:jc w:val="center"/>
        </w:trPr>
        <w:tc>
          <w:tcPr>
            <w:tcW w:w="14459" w:type="dxa"/>
            <w:gridSpan w:val="8"/>
            <w:tcBorders>
              <w:top w:val="single" w:sz="4" w:space="0" w:color="auto"/>
              <w:left w:val="nil"/>
              <w:bottom w:val="nil"/>
              <w:right w:val="nil"/>
            </w:tcBorders>
            <w:vAlign w:val="center"/>
          </w:tcPr>
          <w:p w14:paraId="092EE108" w14:textId="77777777" w:rsidR="002418B2" w:rsidRPr="00F605C1" w:rsidRDefault="002418B2" w:rsidP="0030505D">
            <w:pPr>
              <w:pStyle w:val="Tabletext"/>
              <w:keepNext/>
              <w:keepLines/>
              <w:ind w:left="284" w:hanging="284"/>
              <w:jc w:val="left"/>
              <w:rPr>
                <w:szCs w:val="18"/>
                <w:lang w:val="es-ES_tradnl" w:eastAsia="ja-JP"/>
              </w:rPr>
            </w:pPr>
            <w:r w:rsidRPr="00F605C1">
              <w:rPr>
                <w:szCs w:val="18"/>
                <w:vertAlign w:val="superscript"/>
                <w:lang w:val="es-ES_tradnl" w:eastAsia="ja-JP"/>
              </w:rPr>
              <w:t>(1)</w:t>
            </w:r>
            <w:r w:rsidRPr="00F605C1">
              <w:rPr>
                <w:szCs w:val="18"/>
                <w:lang w:val="es-ES_tradnl" w:eastAsia="ja-JP"/>
              </w:rPr>
              <w:tab/>
              <w:t>Dado que este objeto forma parte de los resultados de una búsqueda EIT (EITSearch), no se define ningún constructor. Sin embargo, la información que contiene este objeto es equivalente al objeto u objetos correspondientes de otros sistemas.</w:t>
            </w:r>
          </w:p>
          <w:p w14:paraId="667B9A17" w14:textId="77777777" w:rsidR="002418B2" w:rsidRPr="00F605C1" w:rsidRDefault="002418B2" w:rsidP="0030505D">
            <w:pPr>
              <w:pStyle w:val="Tabletext"/>
              <w:keepNext/>
              <w:keepLines/>
              <w:jc w:val="left"/>
              <w:rPr>
                <w:szCs w:val="18"/>
                <w:lang w:val="es-ES_tradnl" w:eastAsia="ja-JP"/>
              </w:rPr>
            </w:pPr>
            <w:r w:rsidRPr="00F605C1">
              <w:rPr>
                <w:szCs w:val="18"/>
                <w:vertAlign w:val="superscript"/>
                <w:lang w:val="es-ES_tradnl" w:eastAsia="ja-JP"/>
              </w:rPr>
              <w:t>(2)</w:t>
            </w:r>
            <w:r w:rsidRPr="00F605C1">
              <w:rPr>
                <w:szCs w:val="18"/>
                <w:lang w:val="es-ES_tradnl" w:eastAsia="ja-JP"/>
              </w:rPr>
              <w:tab/>
              <w:t>Estos objetos sólo se aplican a contenidos grabados.</w:t>
            </w:r>
          </w:p>
        </w:tc>
      </w:tr>
    </w:tbl>
    <w:p w14:paraId="7A89E460" w14:textId="77777777" w:rsidR="002418B2" w:rsidRPr="00F605C1" w:rsidRDefault="002418B2" w:rsidP="002418B2">
      <w:pPr>
        <w:pStyle w:val="Reasons"/>
        <w:rPr>
          <w:lang w:val="es-ES_tradnl"/>
        </w:rPr>
      </w:pPr>
    </w:p>
    <w:p w14:paraId="1185BC43" w14:textId="2EB3BC73" w:rsidR="00B874C6" w:rsidRPr="001C619E" w:rsidRDefault="002418B2" w:rsidP="001C619E">
      <w:pPr>
        <w:jc w:val="center"/>
        <w:rPr>
          <w:lang w:val="es-ES_tradnl"/>
        </w:rPr>
      </w:pPr>
      <w:r w:rsidRPr="00F605C1">
        <w:rPr>
          <w:lang w:val="es-ES_tradnl"/>
        </w:rPr>
        <w:t>____________</w:t>
      </w:r>
    </w:p>
    <w:sectPr w:rsidR="00B874C6" w:rsidRPr="001C619E" w:rsidSect="0048552E">
      <w:footerReference w:type="default" r:id="rId28"/>
      <w:pgSz w:w="16834" w:h="11907" w:orient="landscape" w:code="9"/>
      <w:pgMar w:top="1134" w:right="1418" w:bottom="1134" w:left="1134" w:header="720" w:footer="4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B1EDD" w14:textId="77777777" w:rsidR="002418B2" w:rsidRDefault="002418B2">
      <w:r>
        <w:separator/>
      </w:r>
    </w:p>
  </w:endnote>
  <w:endnote w:type="continuationSeparator" w:id="0">
    <w:p w14:paraId="22682952" w14:textId="77777777" w:rsidR="002418B2" w:rsidRDefault="0024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venirNext LT Pro Medium">
    <w:panose1 w:val="020B0604020202020204"/>
    <w:charset w:val="00"/>
    <w:family w:val="swiss"/>
    <w:notTrueType/>
    <w:pitch w:val="variable"/>
    <w:sig w:usb0="800000AF" w:usb1="5000204A" w:usb2="00000000" w:usb3="00000000" w:csb0="00000093" w:csb1="00000000"/>
  </w:font>
  <w:font w:name="AvenirNext LT Pro Regular">
    <w:panose1 w:val="020B0504020202020204"/>
    <w:charset w:val="00"/>
    <w:family w:val="swiss"/>
    <w:notTrueType/>
    <w:pitch w:val="variable"/>
    <w:sig w:usb0="800000AF" w:usb1="5000204A" w:usb2="00000000" w:usb3="00000000" w:csb0="00000093" w:csb1="00000000"/>
  </w:font>
  <w:font w:name="CG Times">
    <w:altName w:val="Times New Roman"/>
    <w:charset w:val="00"/>
    <w:family w:val="roman"/>
    <w:pitch w:val="variable"/>
    <w:sig w:usb0="00000007" w:usb1="00000000" w:usb2="00000000" w:usb3="00000000" w:csb0="00000093" w:csb1="00000000"/>
  </w:font>
  <w:font w:name="Segoe UI">
    <w:altName w:val="Sylfaen"/>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B386" w14:textId="10C5B697" w:rsidR="002B7A50" w:rsidRDefault="00301DB3">
    <w:pPr>
      <w:pStyle w:val="Footer"/>
    </w:pPr>
    <w:r>
      <w:drawing>
        <wp:anchor distT="0" distB="0" distL="0" distR="0" simplePos="0" relativeHeight="251656192" behindDoc="0" locked="0" layoutInCell="1" allowOverlap="1" wp14:anchorId="2535BD8E" wp14:editId="19B5A616">
          <wp:simplePos x="0" y="0"/>
          <wp:positionH relativeFrom="page">
            <wp:posOffset>6346209</wp:posOffset>
          </wp:positionH>
          <wp:positionV relativeFrom="page">
            <wp:posOffset>9501505</wp:posOffset>
          </wp:positionV>
          <wp:extent cx="738000" cy="813600"/>
          <wp:effectExtent l="0" t="0" r="0" b="0"/>
          <wp:wrapNone/>
          <wp:docPr id="28"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8320" w14:textId="1F745490" w:rsidR="002B7A50" w:rsidRDefault="002B7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2AC4" w14:textId="77777777" w:rsidR="00C15F3E" w:rsidRDefault="00C1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1ED42" w14:textId="77777777" w:rsidR="002418B2" w:rsidRDefault="002418B2">
      <w:r>
        <w:separator/>
      </w:r>
    </w:p>
  </w:footnote>
  <w:footnote w:type="continuationSeparator" w:id="0">
    <w:p w14:paraId="07446D63" w14:textId="77777777" w:rsidR="002418B2" w:rsidRDefault="002418B2">
      <w:r>
        <w:continuationSeparator/>
      </w:r>
    </w:p>
  </w:footnote>
  <w:footnote w:id="1">
    <w:p w14:paraId="02336DA9" w14:textId="24F436BD" w:rsidR="00AA51C6" w:rsidRDefault="00AA51C6">
      <w:pPr>
        <w:pStyle w:val="FootnoteText"/>
      </w:pPr>
      <w:r>
        <w:rPr>
          <w:rStyle w:val="FootnoteReference"/>
        </w:rPr>
        <w:t>1</w:t>
      </w:r>
      <w:r>
        <w:tab/>
      </w:r>
      <w:r w:rsidRPr="00F605C1">
        <w:rPr>
          <w:color w:val="000000" w:themeColor="text1"/>
          <w:szCs w:val="24"/>
          <w:lang w:eastAsia="ja-JP"/>
        </w:rPr>
        <w:t>Esta Recomendación debe</w:t>
      </w:r>
      <w:r>
        <w:rPr>
          <w:color w:val="000000" w:themeColor="text1"/>
          <w:szCs w:val="24"/>
          <w:lang w:eastAsia="ja-JP"/>
        </w:rPr>
        <w:t>ría</w:t>
      </w:r>
      <w:r w:rsidRPr="00F605C1">
        <w:rPr>
          <w:color w:val="000000" w:themeColor="text1"/>
          <w:szCs w:val="24"/>
          <w:lang w:eastAsia="ja-JP"/>
        </w:rPr>
        <w:t xml:space="preserve"> señalarse a la atención de las Comisiones de Estudio 9 y 16 del UIT-T</w:t>
      </w:r>
      <w:r>
        <w:rPr>
          <w:color w:val="000000" w:themeColor="text1"/>
          <w:szCs w:val="24"/>
          <w:lang w:eastAsia="ja-JP"/>
        </w:rPr>
        <w:t>.</w:t>
      </w:r>
    </w:p>
  </w:footnote>
  <w:footnote w:id="2">
    <w:p w14:paraId="17B376B4" w14:textId="1497EF69" w:rsidR="00AA51C6" w:rsidRDefault="00AA51C6">
      <w:pPr>
        <w:pStyle w:val="FootnoteText"/>
      </w:pPr>
      <w:r>
        <w:rPr>
          <w:rStyle w:val="FootnoteReference"/>
        </w:rPr>
        <w:t>2</w:t>
      </w:r>
      <w:r>
        <w:tab/>
      </w:r>
      <w:r w:rsidRPr="00F605C1">
        <w:t>En un sistema</w:t>
      </w:r>
      <w:r>
        <w:t xml:space="preserve"> integrado</w:t>
      </w:r>
      <w:r w:rsidRPr="00F605C1">
        <w:t xml:space="preserve"> de radiodifusión y banda ancha (IBB) la radiodifusión funciona en paralelo </w:t>
      </w:r>
      <w:r>
        <w:t>a</w:t>
      </w:r>
      <w:r w:rsidRPr="00F605C1">
        <w:t xml:space="preserve"> los sistemas de telecomunicaciones de banda ancha y proporciona una experiencia integrada de radiodifusión e interactividad combinando contenido</w:t>
      </w:r>
      <w:r>
        <w:t>s</w:t>
      </w:r>
      <w:r w:rsidRPr="00F605C1">
        <w:t>, datos y aplicaciones de medios a partir de fuentes autorizadas por el radiodifusor</w:t>
      </w:r>
      <w:r w:rsidRPr="00F605C1">
        <w:rPr>
          <w:lang w:eastAsia="ja-JP"/>
        </w:rPr>
        <w:t>.</w:t>
      </w:r>
    </w:p>
  </w:footnote>
  <w:footnote w:id="3">
    <w:p w14:paraId="4A554AD9" w14:textId="49C3EA9A" w:rsidR="00AA51C6" w:rsidRDefault="00AA51C6">
      <w:pPr>
        <w:pStyle w:val="FootnoteText"/>
      </w:pPr>
      <w:r>
        <w:rPr>
          <w:rStyle w:val="FootnoteReference"/>
        </w:rPr>
        <w:t>3</w:t>
      </w:r>
      <w:r>
        <w:tab/>
      </w:r>
      <w:r w:rsidRPr="00A62BE7">
        <w:t>Esta Recomendación forma parte de la familia de Recomendaciones e Informes sobre los sistemas IBB</w:t>
      </w:r>
      <w:r>
        <w:t>.</w:t>
      </w:r>
    </w:p>
  </w:footnote>
  <w:footnote w:id="4">
    <w:p w14:paraId="35DC2699" w14:textId="3DD1AA2D" w:rsidR="00985FB1" w:rsidRDefault="00985FB1">
      <w:pPr>
        <w:pStyle w:val="FootnoteText"/>
      </w:pPr>
      <w:r>
        <w:rPr>
          <w:rStyle w:val="FootnoteReference"/>
        </w:rPr>
        <w:t>4</w:t>
      </w:r>
      <w:r>
        <w:tab/>
      </w:r>
      <w:r w:rsidRPr="00F605C1">
        <w:rPr>
          <w:noProof/>
        </w:rPr>
        <w:t>En 2015, la CEA fue rebautizada CTA (</w:t>
      </w:r>
      <w:r w:rsidRPr="00F605C1">
        <w:rPr>
          <w:i/>
          <w:iCs/>
          <w:noProof/>
        </w:rPr>
        <w:t>Consumer Technology Association</w:t>
      </w:r>
      <w:r w:rsidRPr="00F605C1">
        <w:rPr>
          <w:noProof/>
        </w:rPr>
        <w:t>, Asociación de empresas de tecnología de consumo).</w:t>
      </w:r>
    </w:p>
  </w:footnote>
  <w:footnote w:id="5">
    <w:p w14:paraId="37B4C22A" w14:textId="0E748F59" w:rsidR="00985FB1" w:rsidRDefault="00985FB1">
      <w:pPr>
        <w:pStyle w:val="FootnoteText"/>
      </w:pPr>
      <w:r>
        <w:rPr>
          <w:rStyle w:val="FootnoteReference"/>
        </w:rPr>
        <w:t>5</w:t>
      </w:r>
      <w:r>
        <w:tab/>
      </w:r>
      <w:r w:rsidRPr="00F605C1">
        <w:rPr>
          <w:noProof/>
        </w:rPr>
        <w:t>NOTA – La versión 2.0.2 del HbbTV reemplaza las versiones anteriores de HbbTV 2.0.</w:t>
      </w:r>
    </w:p>
  </w:footnote>
  <w:footnote w:id="6">
    <w:p w14:paraId="0E0149B0" w14:textId="3FF372A0" w:rsidR="00985FB1" w:rsidRDefault="00985FB1">
      <w:pPr>
        <w:pStyle w:val="FootnoteText"/>
      </w:pPr>
      <w:r>
        <w:rPr>
          <w:rStyle w:val="FootnoteReference"/>
        </w:rPr>
        <w:t>6</w:t>
      </w:r>
      <w:r>
        <w:tab/>
      </w:r>
      <w:r w:rsidRPr="00F605C1">
        <w:rPr>
          <w:noProof/>
        </w:rPr>
        <w:t>El acrónimo DASH significa «</w:t>
      </w:r>
      <w:r w:rsidRPr="00F605C1">
        <w:rPr>
          <w:i/>
          <w:iCs/>
          <w:noProof/>
          <w:szCs w:val="24"/>
        </w:rPr>
        <w:t>Dynamic Adaptive Streaming over HTTP</w:t>
      </w:r>
      <w:r w:rsidRPr="00F605C1">
        <w:rPr>
          <w:noProof/>
        </w:rPr>
        <w:t>» (flujo de datos adaptable dinámico sobre HTTP) y se trata de una norma MPEG para la reproducción directa de medios de velocidad binaria adaptable (ISO/CEI 23009).</w:t>
      </w:r>
    </w:p>
  </w:footnote>
  <w:footnote w:id="7">
    <w:p w14:paraId="24BF762B" w14:textId="12B39333" w:rsidR="00722010" w:rsidRDefault="00722010">
      <w:pPr>
        <w:pStyle w:val="FootnoteText"/>
      </w:pPr>
      <w:r>
        <w:rPr>
          <w:rStyle w:val="FootnoteReference"/>
        </w:rPr>
        <w:t>7</w:t>
      </w:r>
      <w:r>
        <w:tab/>
      </w:r>
      <w:r w:rsidRPr="00F605C1">
        <w:t>El término «gestión de derechos digitales» (DRM) se refiere a la gestión de acceso del usuario a contenidos protegidos y a servicios protegidos.</w:t>
      </w:r>
    </w:p>
  </w:footnote>
  <w:footnote w:id="8">
    <w:p w14:paraId="2BCC5704" w14:textId="57902220" w:rsidR="001C619E" w:rsidRPr="001C619E" w:rsidRDefault="001C619E">
      <w:pPr>
        <w:pStyle w:val="FootnoteText"/>
      </w:pPr>
      <w:r>
        <w:rPr>
          <w:rStyle w:val="FootnoteReference"/>
        </w:rPr>
        <w:t>8</w:t>
      </w:r>
      <w:r>
        <w:tab/>
      </w:r>
      <w:r w:rsidRPr="00F605C1">
        <w:t>En este contexto, propiedad y método son los términos utilizados en la programación orientada a objetos. La propiedad representa datos o eventos relevantes para un objeto. El método es una función que da r a un objeto un comportamiento específico.</w:t>
      </w:r>
    </w:p>
  </w:footnote>
  <w:footnote w:id="9">
    <w:p w14:paraId="31F174AB" w14:textId="20333EA3" w:rsidR="001C619E" w:rsidRPr="001C619E" w:rsidRDefault="001C619E">
      <w:pPr>
        <w:pStyle w:val="FootnoteText"/>
      </w:pPr>
      <w:r>
        <w:rPr>
          <w:rStyle w:val="FootnoteReference"/>
        </w:rPr>
        <w:t>9</w:t>
      </w:r>
      <w:r>
        <w:tab/>
      </w:r>
      <w:r w:rsidRPr="00F605C1">
        <w:rPr>
          <w:lang w:val="es-ES_tradnl"/>
        </w:rPr>
        <w:t xml:space="preserve">En este contexto, el término </w:t>
      </w:r>
      <w:r w:rsidR="00FB7997">
        <w:rPr>
          <w:lang w:val="es-ES_tradnl"/>
        </w:rPr>
        <w:t>«</w:t>
      </w:r>
      <w:r w:rsidRPr="00F605C1">
        <w:rPr>
          <w:lang w:val="es-ES_tradnl"/>
        </w:rPr>
        <w:t>elemento</w:t>
      </w:r>
      <w:r w:rsidR="00FB7997">
        <w:rPr>
          <w:lang w:val="es-ES_tradnl"/>
        </w:rPr>
        <w:t>»</w:t>
      </w:r>
      <w:r w:rsidRPr="00F605C1">
        <w:rPr>
          <w:lang w:val="es-ES_tradnl"/>
        </w:rPr>
        <w:t xml:space="preserve"> es un término técnico utilizado en XML. Los elementos pueden comportarse como contenedores para contener texto, elementos, atributos, objetos multimedia o todos ellos.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769D" w14:textId="77777777" w:rsidR="001B164E" w:rsidRDefault="001B164E">
    <w:pPr>
      <w:pStyle w:val="Header"/>
      <w:ind w:right="360" w:firstLine="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59EA" w14:textId="2B08F4F0" w:rsidR="002418B2" w:rsidRPr="00654CCD" w:rsidRDefault="002418B2" w:rsidP="00263E88">
    <w:pPr>
      <w:pStyle w:val="Header"/>
      <w:tabs>
        <w:tab w:val="clear" w:pos="4848"/>
        <w:tab w:val="clear" w:pos="9696"/>
        <w:tab w:val="center" w:pos="7144"/>
        <w:tab w:val="right" w:pos="14459"/>
      </w:tabs>
    </w:pPr>
    <w:r>
      <w:tab/>
    </w:r>
    <w:r>
      <w:rPr>
        <w:b/>
        <w:bCs/>
      </w:rPr>
      <w:fldChar w:fldCharType="begin"/>
    </w:r>
    <w:r>
      <w:rPr>
        <w:b/>
        <w:bCs/>
      </w:rPr>
      <w:instrText xml:space="preserve"> DOCPROPERTY "Header" \* MERGEFORMAT </w:instrText>
    </w:r>
    <w:r>
      <w:rPr>
        <w:b/>
        <w:bCs/>
      </w:rPr>
      <w:fldChar w:fldCharType="separate"/>
    </w:r>
    <w:r w:rsidR="00250F1A">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250F1A">
      <w:rPr>
        <w:b/>
        <w:bCs/>
        <w:noProof/>
      </w:rPr>
      <w:t>UIT-R  BT.2075-5</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25</w:t>
    </w:r>
    <w:r>
      <w:rPr>
        <w:rStyle w:val="PageNumber"/>
        <w:b/>
        <w:bCs/>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97E2" w14:textId="4884E762" w:rsidR="002418B2" w:rsidRPr="001617BC" w:rsidRDefault="002418B2" w:rsidP="001617BC">
    <w:pPr>
      <w:pStyle w:val="Header"/>
      <w:jc w:val="left"/>
    </w:pPr>
    <w:r w:rsidRPr="001617BC">
      <w:tab/>
    </w:r>
    <w:r>
      <w:rPr>
        <w:b/>
        <w:bCs/>
      </w:rPr>
      <w:fldChar w:fldCharType="begin"/>
    </w:r>
    <w:r w:rsidRPr="001617BC">
      <w:rPr>
        <w:b/>
        <w:bCs/>
      </w:rPr>
      <w:instrText xml:space="preserve"> DOCPROPERTY "Header" \* MERGEFORMAT </w:instrText>
    </w:r>
    <w:r>
      <w:rPr>
        <w:b/>
        <w:bCs/>
      </w:rPr>
      <w:fldChar w:fldCharType="separate"/>
    </w:r>
    <w:r w:rsidR="00250F1A">
      <w:rPr>
        <w:b/>
        <w:bCs/>
      </w:rPr>
      <w:t xml:space="preserve">Rec. </w:t>
    </w:r>
    <w:r>
      <w:rPr>
        <w:b/>
        <w:bCs/>
      </w:rPr>
      <w:fldChar w:fldCharType="end"/>
    </w:r>
    <w:r w:rsidRPr="001617BC">
      <w:rPr>
        <w:b/>
        <w:bCs/>
      </w:rPr>
      <w:t xml:space="preserve"> </w:t>
    </w:r>
    <w:r>
      <w:rPr>
        <w:b/>
        <w:bCs/>
      </w:rPr>
      <w:fldChar w:fldCharType="begin"/>
    </w:r>
    <w:r w:rsidRPr="001617BC">
      <w:rPr>
        <w:b/>
        <w:bCs/>
      </w:rPr>
      <w:instrText>styleref href</w:instrText>
    </w:r>
    <w:r>
      <w:rPr>
        <w:b/>
        <w:bCs/>
      </w:rPr>
      <w:fldChar w:fldCharType="separate"/>
    </w:r>
    <w:r w:rsidR="00250F1A">
      <w:rPr>
        <w:b/>
        <w:bCs/>
        <w:noProof/>
      </w:rPr>
      <w:t>UIT-R  BT.2075-5</w:t>
    </w:r>
    <w:r>
      <w:rPr>
        <w:b/>
        <w:bCs/>
      </w:rPr>
      <w:fldChar w:fldCharType="end"/>
    </w:r>
    <w:r>
      <w:tab/>
    </w:r>
    <w:r w:rsidR="009F44AF">
      <w:rPr>
        <w:rStyle w:val="PageNumber"/>
        <w:b/>
        <w:bCs/>
      </w:rPr>
      <w:fldChar w:fldCharType="begin"/>
    </w:r>
    <w:r w:rsidR="009F44AF" w:rsidRPr="001617BC">
      <w:rPr>
        <w:rStyle w:val="PageNumber"/>
        <w:b/>
        <w:bCs/>
      </w:rPr>
      <w:instrText xml:space="preserve"> PAGE </w:instrText>
    </w:r>
    <w:r w:rsidR="009F44AF">
      <w:rPr>
        <w:rStyle w:val="PageNumber"/>
        <w:b/>
        <w:bCs/>
      </w:rPr>
      <w:fldChar w:fldCharType="separate"/>
    </w:r>
    <w:r w:rsidR="009F44AF">
      <w:rPr>
        <w:rStyle w:val="PageNumber"/>
        <w:b/>
        <w:bCs/>
      </w:rPr>
      <w:t>33</w:t>
    </w:r>
    <w:r w:rsidR="009F44AF">
      <w:rPr>
        <w:rStyle w:val="PageNumbe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5915"/>
    </w:tblGrid>
    <w:tr w:rsidR="005B0371" w:rsidRPr="00A239D1" w14:paraId="14D4AEA4" w14:textId="77777777" w:rsidTr="0019307B">
      <w:tc>
        <w:tcPr>
          <w:tcW w:w="4634" w:type="dxa"/>
          <w:vAlign w:val="center"/>
        </w:tcPr>
        <w:p w14:paraId="35274223"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3E210BF6" w14:textId="77777777" w:rsidR="00EE47C4" w:rsidRPr="00260B24" w:rsidRDefault="00EE47C4" w:rsidP="00744F8B">
          <w:pPr>
            <w:pStyle w:val="Header"/>
            <w:jc w:val="right"/>
            <w:rPr>
              <w:rFonts w:asciiTheme="minorBidi" w:hAnsiTheme="minorBidi"/>
              <w:b/>
              <w:spacing w:val="4"/>
              <w:szCs w:val="24"/>
            </w:rPr>
          </w:pPr>
          <w:r w:rsidRPr="00260B24">
            <w:rPr>
              <w:rFonts w:asciiTheme="minorBidi" w:hAnsiTheme="minorBidi"/>
              <w:b/>
              <w:spacing w:val="4"/>
              <w:szCs w:val="24"/>
            </w:rPr>
            <w:t>Uni</w:t>
          </w:r>
          <w:r w:rsidR="00C94436">
            <w:rPr>
              <w:rFonts w:asciiTheme="minorBidi" w:hAnsiTheme="minorBidi"/>
              <w:b/>
              <w:spacing w:val="4"/>
              <w:szCs w:val="24"/>
            </w:rPr>
            <w:t>ó</w:t>
          </w:r>
          <w:r w:rsidRPr="00260B24">
            <w:rPr>
              <w:rFonts w:asciiTheme="minorBidi" w:hAnsiTheme="minorBidi"/>
              <w:b/>
              <w:spacing w:val="4"/>
              <w:szCs w:val="24"/>
            </w:rPr>
            <w:t>n</w:t>
          </w:r>
          <w:r w:rsidR="00A25EE2">
            <w:rPr>
              <w:rFonts w:asciiTheme="minorBidi" w:hAnsiTheme="minorBidi"/>
              <w:b/>
              <w:spacing w:val="4"/>
              <w:szCs w:val="24"/>
            </w:rPr>
            <w:t xml:space="preserve"> </w:t>
          </w:r>
          <w:r w:rsidR="00C94436">
            <w:rPr>
              <w:rFonts w:asciiTheme="minorBidi" w:hAnsiTheme="minorBidi"/>
              <w:b/>
              <w:spacing w:val="4"/>
              <w:szCs w:val="24"/>
            </w:rPr>
            <w:t>I</w:t>
          </w:r>
          <w:r w:rsidR="00A25EE2" w:rsidRPr="00260B24">
            <w:rPr>
              <w:rFonts w:asciiTheme="minorBidi" w:hAnsiTheme="minorBidi"/>
              <w:b/>
              <w:spacing w:val="4"/>
              <w:szCs w:val="24"/>
            </w:rPr>
            <w:t>nterna</w:t>
          </w:r>
          <w:r w:rsidR="0069322D">
            <w:rPr>
              <w:rFonts w:asciiTheme="minorBidi" w:hAnsiTheme="minorBidi"/>
              <w:b/>
              <w:spacing w:val="4"/>
              <w:szCs w:val="24"/>
            </w:rPr>
            <w:t>c</w:t>
          </w:r>
          <w:r w:rsidR="00A25EE2" w:rsidRPr="00260B24">
            <w:rPr>
              <w:rFonts w:asciiTheme="minorBidi" w:hAnsiTheme="minorBidi"/>
              <w:b/>
              <w:spacing w:val="4"/>
              <w:szCs w:val="24"/>
            </w:rPr>
            <w:t xml:space="preserve">ional </w:t>
          </w:r>
          <w:r w:rsidR="00A25EE2">
            <w:rPr>
              <w:rFonts w:asciiTheme="minorBidi" w:hAnsiTheme="minorBidi"/>
              <w:b/>
              <w:spacing w:val="4"/>
              <w:szCs w:val="24"/>
            </w:rPr>
            <w:t xml:space="preserve">de </w:t>
          </w:r>
          <w:r w:rsidR="0069322D">
            <w:rPr>
              <w:rFonts w:asciiTheme="minorBidi" w:hAnsiTheme="minorBidi"/>
              <w:b/>
              <w:spacing w:val="4"/>
              <w:szCs w:val="24"/>
            </w:rPr>
            <w:t>Te</w:t>
          </w:r>
          <w:r w:rsidR="00A25EE2" w:rsidRPr="00260B24">
            <w:rPr>
              <w:rFonts w:asciiTheme="minorBidi" w:hAnsiTheme="minorBidi"/>
              <w:b/>
              <w:spacing w:val="4"/>
              <w:szCs w:val="24"/>
            </w:rPr>
            <w:t>l</w:t>
          </w:r>
          <w:r w:rsidR="0069322D">
            <w:rPr>
              <w:rFonts w:asciiTheme="minorBidi" w:hAnsiTheme="minorBidi"/>
              <w:b/>
              <w:spacing w:val="4"/>
              <w:szCs w:val="24"/>
            </w:rPr>
            <w:t>e</w:t>
          </w:r>
          <w:r w:rsidR="00A25EE2" w:rsidRPr="00260B24">
            <w:rPr>
              <w:rFonts w:asciiTheme="minorBidi" w:hAnsiTheme="minorBidi"/>
              <w:b/>
              <w:spacing w:val="4"/>
              <w:szCs w:val="24"/>
            </w:rPr>
            <w:t>comunica</w:t>
          </w:r>
          <w:r w:rsidR="0069322D">
            <w:rPr>
              <w:rFonts w:asciiTheme="minorBidi" w:hAnsiTheme="minorBidi"/>
              <w:b/>
              <w:spacing w:val="4"/>
              <w:szCs w:val="24"/>
            </w:rPr>
            <w:t>c</w:t>
          </w:r>
          <w:r w:rsidR="00A25EE2" w:rsidRPr="00260B24">
            <w:rPr>
              <w:rFonts w:asciiTheme="minorBidi" w:hAnsiTheme="minorBidi"/>
              <w:b/>
              <w:spacing w:val="4"/>
              <w:szCs w:val="24"/>
            </w:rPr>
            <w:t>ion</w:t>
          </w:r>
          <w:r w:rsidR="0069322D">
            <w:rPr>
              <w:rFonts w:asciiTheme="minorBidi" w:hAnsiTheme="minorBidi"/>
              <w:b/>
              <w:spacing w:val="4"/>
              <w:szCs w:val="24"/>
            </w:rPr>
            <w:t>e</w:t>
          </w:r>
          <w:r w:rsidR="00A25EE2">
            <w:rPr>
              <w:rFonts w:asciiTheme="minorBidi" w:hAnsiTheme="minorBidi"/>
              <w:b/>
              <w:spacing w:val="4"/>
              <w:szCs w:val="24"/>
            </w:rPr>
            <w:t>s</w:t>
          </w:r>
        </w:p>
      </w:tc>
    </w:tr>
    <w:tr w:rsidR="005B0371" w:rsidRPr="00A239D1" w14:paraId="49418E28" w14:textId="77777777" w:rsidTr="0019307B">
      <w:tc>
        <w:tcPr>
          <w:tcW w:w="4634" w:type="dxa"/>
          <w:vAlign w:val="center"/>
        </w:tcPr>
        <w:p w14:paraId="3E3C8DFD" w14:textId="77777777" w:rsidR="00EE47C4" w:rsidRPr="00260B24" w:rsidRDefault="00EE47C4" w:rsidP="00744F8B">
          <w:pPr>
            <w:pStyle w:val="Header"/>
            <w:jc w:val="left"/>
            <w:rPr>
              <w:rFonts w:asciiTheme="minorBidi" w:hAnsiTheme="minorBidi"/>
              <w:spacing w:val="4"/>
              <w:sz w:val="21"/>
              <w:szCs w:val="21"/>
            </w:rPr>
          </w:pPr>
          <w:r w:rsidRPr="00260B24">
            <w:rPr>
              <w:rFonts w:asciiTheme="minorBidi" w:hAnsiTheme="minorBidi"/>
              <w:spacing w:val="4"/>
              <w:szCs w:val="24"/>
            </w:rPr>
            <w:t>Recom</w:t>
          </w:r>
          <w:r w:rsidR="0069322D">
            <w:rPr>
              <w:rFonts w:asciiTheme="minorBidi" w:hAnsiTheme="minorBidi"/>
              <w:spacing w:val="4"/>
              <w:szCs w:val="24"/>
            </w:rPr>
            <w:t>e</w:t>
          </w:r>
          <w:r w:rsidRPr="00260B24">
            <w:rPr>
              <w:rFonts w:asciiTheme="minorBidi" w:hAnsiTheme="minorBidi"/>
              <w:spacing w:val="4"/>
              <w:szCs w:val="24"/>
            </w:rPr>
            <w:t>nda</w:t>
          </w:r>
          <w:r w:rsidR="0069322D">
            <w:rPr>
              <w:rFonts w:asciiTheme="minorBidi" w:hAnsiTheme="minorBidi"/>
              <w:spacing w:val="4"/>
              <w:szCs w:val="24"/>
            </w:rPr>
            <w:t>c</w:t>
          </w:r>
          <w:r w:rsidRPr="00260B24">
            <w:rPr>
              <w:rFonts w:asciiTheme="minorBidi" w:hAnsiTheme="minorBidi"/>
              <w:spacing w:val="4"/>
              <w:szCs w:val="24"/>
            </w:rPr>
            <w:t>i</w:t>
          </w:r>
          <w:r w:rsidR="0069322D">
            <w:rPr>
              <w:rFonts w:asciiTheme="minorBidi" w:hAnsiTheme="minorBidi"/>
              <w:spacing w:val="4"/>
              <w:szCs w:val="24"/>
            </w:rPr>
            <w:t>o</w:t>
          </w:r>
          <w:r w:rsidRPr="00260B24">
            <w:rPr>
              <w:rFonts w:asciiTheme="minorBidi" w:hAnsiTheme="minorBidi"/>
              <w:spacing w:val="4"/>
              <w:szCs w:val="24"/>
            </w:rPr>
            <w:t>n</w:t>
          </w:r>
          <w:r w:rsidR="0069322D">
            <w:rPr>
              <w:rFonts w:asciiTheme="minorBidi" w:hAnsiTheme="minorBidi"/>
              <w:spacing w:val="4"/>
              <w:szCs w:val="24"/>
            </w:rPr>
            <w:t>e</w:t>
          </w:r>
          <w:r w:rsidR="004A6FEB" w:rsidRPr="00260B24">
            <w:rPr>
              <w:rFonts w:asciiTheme="minorBidi" w:hAnsiTheme="minorBidi"/>
              <w:spacing w:val="4"/>
              <w:szCs w:val="24"/>
            </w:rPr>
            <w:t>s</w:t>
          </w:r>
        </w:p>
      </w:tc>
      <w:tc>
        <w:tcPr>
          <w:tcW w:w="5998" w:type="dxa"/>
          <w:vAlign w:val="center"/>
        </w:tcPr>
        <w:p w14:paraId="341FF688" w14:textId="77777777" w:rsidR="00EE47C4" w:rsidRPr="00260B24" w:rsidRDefault="00A25EE2" w:rsidP="00744F8B">
          <w:pPr>
            <w:pStyle w:val="Header"/>
            <w:jc w:val="right"/>
            <w:rPr>
              <w:rFonts w:asciiTheme="minorBidi" w:hAnsiTheme="minorBidi"/>
              <w:spacing w:val="4"/>
              <w:szCs w:val="24"/>
            </w:rPr>
          </w:pPr>
          <w:r>
            <w:rPr>
              <w:rFonts w:asciiTheme="minorBidi" w:hAnsiTheme="minorBidi"/>
              <w:spacing w:val="4"/>
              <w:szCs w:val="24"/>
            </w:rPr>
            <w:t>Sect</w:t>
          </w:r>
          <w:r w:rsidR="0069322D">
            <w:rPr>
              <w:rFonts w:asciiTheme="minorBidi" w:hAnsiTheme="minorBidi"/>
              <w:spacing w:val="4"/>
              <w:szCs w:val="24"/>
            </w:rPr>
            <w:t>o</w:t>
          </w:r>
          <w:r>
            <w:rPr>
              <w:rFonts w:asciiTheme="minorBidi" w:hAnsiTheme="minorBidi"/>
              <w:spacing w:val="4"/>
              <w:szCs w:val="24"/>
            </w:rPr>
            <w:t xml:space="preserve">r de </w:t>
          </w:r>
          <w:r w:rsidR="00EE47C4" w:rsidRPr="00260B24">
            <w:rPr>
              <w:rFonts w:asciiTheme="minorBidi" w:hAnsiTheme="minorBidi"/>
              <w:spacing w:val="4"/>
              <w:szCs w:val="24"/>
            </w:rPr>
            <w:t>Radiocomunica</w:t>
          </w:r>
          <w:r w:rsidR="0069322D">
            <w:rPr>
              <w:rFonts w:asciiTheme="minorBidi" w:hAnsiTheme="minorBidi"/>
              <w:spacing w:val="4"/>
              <w:szCs w:val="24"/>
            </w:rPr>
            <w:t>c</w:t>
          </w:r>
          <w:r w:rsidR="00EE47C4" w:rsidRPr="00260B24">
            <w:rPr>
              <w:rFonts w:asciiTheme="minorBidi" w:hAnsiTheme="minorBidi"/>
              <w:spacing w:val="4"/>
              <w:szCs w:val="24"/>
            </w:rPr>
            <w:t>ion</w:t>
          </w:r>
          <w:r w:rsidR="0069322D">
            <w:rPr>
              <w:rFonts w:asciiTheme="minorBidi" w:hAnsiTheme="minorBidi"/>
              <w:spacing w:val="4"/>
              <w:szCs w:val="24"/>
            </w:rPr>
            <w:t>e</w:t>
          </w:r>
          <w:r>
            <w:rPr>
              <w:rFonts w:asciiTheme="minorBidi" w:hAnsiTheme="minorBidi"/>
              <w:spacing w:val="4"/>
              <w:szCs w:val="24"/>
            </w:rPr>
            <w:t>s</w:t>
          </w:r>
        </w:p>
      </w:tc>
    </w:tr>
  </w:tbl>
  <w:p w14:paraId="72F76AB2" w14:textId="77777777" w:rsidR="00EE47C4" w:rsidRDefault="0069322D" w:rsidP="004A6FEB">
    <w:pPr>
      <w:pStyle w:val="Header"/>
    </w:pPr>
    <w:r>
      <w:rPr>
        <w:rFonts w:ascii="Arial Black" w:hAnsi="Arial Black" w:cs="Arial"/>
        <w:noProof/>
        <w:sz w:val="32"/>
        <w:szCs w:val="32"/>
      </w:rPr>
      <w:drawing>
        <wp:anchor distT="0" distB="0" distL="114300" distR="114300" simplePos="0" relativeHeight="251660288" behindDoc="0" locked="0" layoutInCell="1" allowOverlap="1" wp14:anchorId="0E2FF052" wp14:editId="6023459D">
          <wp:simplePos x="0" y="0"/>
          <wp:positionH relativeFrom="column">
            <wp:posOffset>-252095</wp:posOffset>
          </wp:positionH>
          <wp:positionV relativeFrom="paragraph">
            <wp:posOffset>-562165</wp:posOffset>
          </wp:positionV>
          <wp:extent cx="1781299" cy="383901"/>
          <wp:effectExtent l="0" t="0" r="0" b="0"/>
          <wp:wrapNone/>
          <wp:docPr id="27" name="Picture 27" descr="ITU Publicacio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TU Publicacion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299" cy="3839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8240" behindDoc="0" locked="0" layoutInCell="1" allowOverlap="1" wp14:anchorId="44329158" wp14:editId="62FEB9BA">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B8FE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18C52A86" w14:textId="77777777" w:rsidR="004A6FEB" w:rsidRDefault="00A507D4" w:rsidP="004A6FEB">
    <w:pPr>
      <w:pStyle w:val="Header"/>
      <w:ind w:right="360"/>
      <w:jc w:val="both"/>
    </w:pPr>
    <w:r>
      <w:rPr>
        <w:noProof/>
      </w:rPr>
      <mc:AlternateContent>
        <mc:Choice Requires="wpg">
          <w:drawing>
            <wp:anchor distT="0" distB="0" distL="114300" distR="114300" simplePos="0" relativeHeight="251659264" behindDoc="0" locked="0" layoutInCell="1" allowOverlap="1" wp14:anchorId="61280FD3" wp14:editId="58F40A23">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54C4" id="docshapegroup6" o:spid="_x0000_s1026" alt="Header separator line" style="position:absolute;margin-left:0;margin-top:94.2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zUPQQAAFY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44CB" w14:textId="77BE8AE2" w:rsidR="002418B2" w:rsidRDefault="002418B2" w:rsidP="00263E88">
    <w:pPr>
      <w:pStyle w:val="Header"/>
      <w:jc w:val="both"/>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w:t>
    </w:r>
    <w:r>
      <w:rPr>
        <w:rStyle w:val="PageNumber"/>
        <w:b/>
        <w:bCs/>
      </w:rPr>
      <w:fldChar w:fldCharType="end"/>
    </w:r>
    <w:r>
      <w:rPr>
        <w:lang w:val="en-US"/>
      </w:rPr>
      <w:ptab w:relativeTo="indent" w:alignment="center" w:leader="none"/>
    </w:r>
    <w:r>
      <w:rPr>
        <w:lang w:val="fr-FR"/>
      </w:rPr>
      <w:fldChar w:fldCharType="begin"/>
    </w:r>
    <w:r w:rsidRPr="009E00A8">
      <w:rPr>
        <w:lang w:val="en-US"/>
      </w:rPr>
      <w:instrText xml:space="preserve"> DOCPROPERTY "Header" \* MERGEFORMAT </w:instrText>
    </w:r>
    <w:r>
      <w:rPr>
        <w:lang w:val="fr-FR"/>
      </w:rPr>
      <w:fldChar w:fldCharType="separate"/>
    </w:r>
    <w:r w:rsidR="00250F1A" w:rsidRPr="00250F1A">
      <w:rPr>
        <w:b/>
        <w:bCs/>
        <w:lang w:val="en-US"/>
      </w:rPr>
      <w:t xml:space="preserve">Rec. </w:t>
    </w:r>
    <w:r>
      <w:rPr>
        <w:b/>
        <w:bCs/>
        <w:lang w:val="en-US"/>
      </w:rPr>
      <w:fldChar w:fldCharType="end"/>
    </w:r>
    <w:r w:rsidRPr="009E00A8">
      <w:rPr>
        <w:b/>
        <w:bCs/>
        <w:lang w:val="en-US"/>
      </w:rPr>
      <w:t xml:space="preserve"> </w:t>
    </w:r>
    <w:r>
      <w:rPr>
        <w:b/>
        <w:bCs/>
      </w:rPr>
      <w:fldChar w:fldCharType="begin"/>
    </w:r>
    <w:r>
      <w:rPr>
        <w:b/>
        <w:bCs/>
        <w:lang w:val="en-US"/>
      </w:rPr>
      <w:instrText>styleref href</w:instrText>
    </w:r>
    <w:r>
      <w:rPr>
        <w:b/>
        <w:bCs/>
      </w:rPr>
      <w:fldChar w:fldCharType="separate"/>
    </w:r>
    <w:r w:rsidR="00250F1A">
      <w:rPr>
        <w:b/>
        <w:bCs/>
        <w:noProof/>
        <w:lang w:val="en-US"/>
      </w:rPr>
      <w:t>UIT-R  BT.2075-5</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DA0D" w14:textId="659AB8C1" w:rsidR="002418B2" w:rsidRDefault="002418B2">
    <w:pPr>
      <w:pStyle w:val="Header"/>
    </w:pPr>
    <w:r>
      <w:tab/>
    </w:r>
    <w:r>
      <w:rPr>
        <w:b/>
        <w:bCs/>
      </w:rPr>
      <w:fldChar w:fldCharType="begin"/>
    </w:r>
    <w:r>
      <w:rPr>
        <w:b/>
        <w:bCs/>
      </w:rPr>
      <w:instrText xml:space="preserve"> DOCPROPERTY "Header" \* MERGEFORMAT </w:instrText>
    </w:r>
    <w:r>
      <w:rPr>
        <w:b/>
        <w:bCs/>
      </w:rPr>
      <w:fldChar w:fldCharType="separate"/>
    </w:r>
    <w:r w:rsidR="00250F1A">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250F1A">
      <w:rPr>
        <w:b/>
        <w:bCs/>
        <w:noProof/>
      </w:rPr>
      <w:t>UIT-R  BT.2075-5</w:t>
    </w:r>
    <w:r>
      <w:rPr>
        <w:b/>
        <w:bCs/>
      </w:rPr>
      <w:fldChar w:fldCharType="end"/>
    </w:r>
    <w:r>
      <w:tab/>
    </w:r>
    <w:r w:rsidR="000B0BC3">
      <w:rPr>
        <w:rStyle w:val="PageNumber"/>
        <w:b/>
        <w:bCs/>
      </w:rPr>
      <w:fldChar w:fldCharType="begin"/>
    </w:r>
    <w:r w:rsidR="000B0BC3">
      <w:rPr>
        <w:rStyle w:val="PageNumber"/>
        <w:b/>
        <w:bCs/>
        <w:lang w:val="en-US"/>
      </w:rPr>
      <w:instrText xml:space="preserve"> PAGE </w:instrText>
    </w:r>
    <w:r w:rsidR="000B0BC3">
      <w:rPr>
        <w:rStyle w:val="PageNumber"/>
        <w:b/>
        <w:bCs/>
      </w:rPr>
      <w:fldChar w:fldCharType="separate"/>
    </w:r>
    <w:r w:rsidR="000B0BC3">
      <w:rPr>
        <w:rStyle w:val="PageNumber"/>
        <w:b/>
        <w:bCs/>
      </w:rPr>
      <w:t>ii</w:t>
    </w:r>
    <w:r w:rsidR="000B0BC3">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86AE" w14:textId="3381238A" w:rsidR="002418B2" w:rsidRDefault="002418B2" w:rsidP="00263E88">
    <w:pPr>
      <w:pStyle w:val="Header"/>
      <w:tabs>
        <w:tab w:val="clear" w:pos="4848"/>
        <w:tab w:val="clear" w:pos="9696"/>
        <w:tab w:val="center" w:pos="7144"/>
        <w:tab w:val="right" w:pos="14459"/>
      </w:tabs>
      <w:jc w:val="both"/>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16</w:t>
    </w:r>
    <w:r>
      <w:rPr>
        <w:rStyle w:val="PageNumber"/>
        <w:b/>
        <w:bCs/>
      </w:rPr>
      <w:fldChar w:fldCharType="end"/>
    </w:r>
    <w:r>
      <w:rPr>
        <w:lang w:val="en-US"/>
      </w:rPr>
      <w:ptab w:relativeTo="indent" w:alignment="center" w:leader="none"/>
    </w:r>
    <w:r>
      <w:rPr>
        <w:lang w:val="fr-FR"/>
      </w:rPr>
      <w:fldChar w:fldCharType="begin"/>
    </w:r>
    <w:r w:rsidRPr="009E00A8">
      <w:rPr>
        <w:lang w:val="en-US"/>
      </w:rPr>
      <w:instrText xml:space="preserve"> DOCPROPERTY "Header" \* MERGEFORMAT </w:instrText>
    </w:r>
    <w:r>
      <w:rPr>
        <w:lang w:val="fr-FR"/>
      </w:rPr>
      <w:fldChar w:fldCharType="separate"/>
    </w:r>
    <w:r w:rsidR="00250F1A" w:rsidRPr="00250F1A">
      <w:rPr>
        <w:b/>
        <w:bCs/>
        <w:lang w:val="en-US"/>
      </w:rPr>
      <w:t xml:space="preserve">Rec. </w:t>
    </w:r>
    <w:r>
      <w:rPr>
        <w:b/>
        <w:bCs/>
        <w:lang w:val="en-US"/>
      </w:rPr>
      <w:fldChar w:fldCharType="end"/>
    </w:r>
    <w:r w:rsidRPr="009E00A8">
      <w:rPr>
        <w:b/>
        <w:bCs/>
        <w:lang w:val="en-US"/>
      </w:rPr>
      <w:t xml:space="preserve"> </w:t>
    </w:r>
    <w:r>
      <w:rPr>
        <w:b/>
        <w:bCs/>
      </w:rPr>
      <w:fldChar w:fldCharType="begin"/>
    </w:r>
    <w:r>
      <w:rPr>
        <w:b/>
        <w:bCs/>
        <w:lang w:val="en-US"/>
      </w:rPr>
      <w:instrText>styleref href</w:instrText>
    </w:r>
    <w:r>
      <w:rPr>
        <w:b/>
        <w:bCs/>
      </w:rPr>
      <w:fldChar w:fldCharType="separate"/>
    </w:r>
    <w:r w:rsidR="00250F1A">
      <w:rPr>
        <w:b/>
        <w:bCs/>
        <w:noProof/>
        <w:lang w:val="en-US"/>
      </w:rPr>
      <w:t>UIT-R  BT.2075-5</w:t>
    </w:r>
    <w:r>
      <w:rPr>
        <w:b/>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8CE1" w14:textId="7A663016" w:rsidR="002418B2" w:rsidRPr="00654CCD" w:rsidRDefault="002418B2" w:rsidP="00263E88">
    <w:pPr>
      <w:pStyle w:val="Header"/>
      <w:tabs>
        <w:tab w:val="clear" w:pos="4848"/>
        <w:tab w:val="clear" w:pos="9696"/>
        <w:tab w:val="center" w:pos="7144"/>
        <w:tab w:val="right" w:pos="14459"/>
      </w:tabs>
    </w:pPr>
    <w:r>
      <w:tab/>
    </w:r>
    <w:r>
      <w:rPr>
        <w:b/>
        <w:bCs/>
      </w:rPr>
      <w:fldChar w:fldCharType="begin"/>
    </w:r>
    <w:r>
      <w:rPr>
        <w:b/>
        <w:bCs/>
      </w:rPr>
      <w:instrText xml:space="preserve"> DOCPROPERTY "Header" \* MERGEFORMAT </w:instrText>
    </w:r>
    <w:r>
      <w:rPr>
        <w:b/>
        <w:bCs/>
      </w:rPr>
      <w:fldChar w:fldCharType="separate"/>
    </w:r>
    <w:r w:rsidR="00250F1A">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250F1A">
      <w:rPr>
        <w:b/>
        <w:bCs/>
        <w:noProof/>
      </w:rPr>
      <w:t>UIT-R  BT.2075-5</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17</w:t>
    </w:r>
    <w:r>
      <w:rPr>
        <w:rStyle w:val="PageNumber"/>
        <w:b/>
        <w:bC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EB42" w14:textId="2B5E1E45" w:rsidR="002418B2" w:rsidRDefault="002418B2" w:rsidP="00263E88">
    <w:pPr>
      <w:pStyle w:val="Header"/>
      <w:jc w:val="both"/>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18</w:t>
    </w:r>
    <w:r>
      <w:rPr>
        <w:rStyle w:val="PageNumber"/>
        <w:b/>
        <w:bCs/>
      </w:rPr>
      <w:fldChar w:fldCharType="end"/>
    </w:r>
    <w:r>
      <w:rPr>
        <w:lang w:val="en-US"/>
      </w:rPr>
      <w:ptab w:relativeTo="indent" w:alignment="center" w:leader="none"/>
    </w:r>
    <w:r>
      <w:rPr>
        <w:lang w:val="fr-FR"/>
      </w:rPr>
      <w:fldChar w:fldCharType="begin"/>
    </w:r>
    <w:r w:rsidRPr="009E00A8">
      <w:rPr>
        <w:lang w:val="en-US"/>
      </w:rPr>
      <w:instrText xml:space="preserve"> DOCPROPERTY "Header" \* MERGEFORMAT </w:instrText>
    </w:r>
    <w:r>
      <w:rPr>
        <w:lang w:val="fr-FR"/>
      </w:rPr>
      <w:fldChar w:fldCharType="separate"/>
    </w:r>
    <w:r w:rsidR="00250F1A" w:rsidRPr="00250F1A">
      <w:rPr>
        <w:b/>
        <w:bCs/>
        <w:lang w:val="en-US"/>
      </w:rPr>
      <w:t xml:space="preserve">Rec. </w:t>
    </w:r>
    <w:r>
      <w:rPr>
        <w:b/>
        <w:bCs/>
        <w:lang w:val="en-US"/>
      </w:rPr>
      <w:fldChar w:fldCharType="end"/>
    </w:r>
    <w:r w:rsidRPr="009E00A8">
      <w:rPr>
        <w:b/>
        <w:bCs/>
        <w:lang w:val="en-US"/>
      </w:rPr>
      <w:t xml:space="preserve"> </w:t>
    </w:r>
    <w:r>
      <w:rPr>
        <w:b/>
        <w:bCs/>
      </w:rPr>
      <w:fldChar w:fldCharType="begin"/>
    </w:r>
    <w:r>
      <w:rPr>
        <w:b/>
        <w:bCs/>
        <w:lang w:val="en-US"/>
      </w:rPr>
      <w:instrText>styleref href</w:instrText>
    </w:r>
    <w:r>
      <w:rPr>
        <w:b/>
        <w:bCs/>
      </w:rPr>
      <w:fldChar w:fldCharType="separate"/>
    </w:r>
    <w:r w:rsidR="00250F1A">
      <w:rPr>
        <w:b/>
        <w:bCs/>
        <w:noProof/>
        <w:lang w:val="en-US"/>
      </w:rPr>
      <w:t>UIT-R  BT.2075-5</w:t>
    </w:r>
    <w:r>
      <w:rPr>
        <w:b/>
        <w:bCs/>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BFBF" w14:textId="5474CA54" w:rsidR="002418B2" w:rsidRPr="0065022C" w:rsidRDefault="002418B2" w:rsidP="00263E88">
    <w:pPr>
      <w:pStyle w:val="Header"/>
    </w:pPr>
    <w:r>
      <w:tab/>
    </w:r>
    <w:r>
      <w:rPr>
        <w:b/>
        <w:bCs/>
      </w:rPr>
      <w:fldChar w:fldCharType="begin"/>
    </w:r>
    <w:r>
      <w:rPr>
        <w:b/>
        <w:bCs/>
      </w:rPr>
      <w:instrText xml:space="preserve"> DOCPROPERTY "Header" \* MERGEFORMAT </w:instrText>
    </w:r>
    <w:r>
      <w:rPr>
        <w:b/>
        <w:bCs/>
      </w:rPr>
      <w:fldChar w:fldCharType="separate"/>
    </w:r>
    <w:r w:rsidR="00250F1A">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250F1A">
      <w:rPr>
        <w:b/>
        <w:bCs/>
        <w:noProof/>
      </w:rPr>
      <w:t>UIT-R  BT.2075-5</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19</w:t>
    </w:r>
    <w:r>
      <w:rPr>
        <w:rStyle w:val="PageNumber"/>
        <w:b/>
        <w:bCs/>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1AE2" w14:textId="27E819AC" w:rsidR="002418B2" w:rsidRDefault="002418B2" w:rsidP="00263E88">
    <w:pPr>
      <w:pStyle w:val="Header"/>
      <w:tabs>
        <w:tab w:val="clear" w:pos="4848"/>
        <w:tab w:val="clear" w:pos="9696"/>
        <w:tab w:val="center" w:pos="7144"/>
        <w:tab w:val="right" w:pos="14459"/>
      </w:tabs>
      <w:jc w:val="both"/>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24</w:t>
    </w:r>
    <w:r>
      <w:rPr>
        <w:rStyle w:val="PageNumber"/>
        <w:b/>
        <w:bCs/>
      </w:rPr>
      <w:fldChar w:fldCharType="end"/>
    </w:r>
    <w:r>
      <w:rPr>
        <w:lang w:val="en-US"/>
      </w:rPr>
      <w:ptab w:relativeTo="indent" w:alignment="center" w:leader="none"/>
    </w:r>
    <w:r>
      <w:rPr>
        <w:lang w:val="fr-FR"/>
      </w:rPr>
      <w:fldChar w:fldCharType="begin"/>
    </w:r>
    <w:r w:rsidRPr="009E00A8">
      <w:rPr>
        <w:lang w:val="en-US"/>
      </w:rPr>
      <w:instrText xml:space="preserve"> DOCPROPERTY "Header" \* MERGEFORMAT </w:instrText>
    </w:r>
    <w:r>
      <w:rPr>
        <w:lang w:val="fr-FR"/>
      </w:rPr>
      <w:fldChar w:fldCharType="separate"/>
    </w:r>
    <w:r w:rsidR="00250F1A" w:rsidRPr="00250F1A">
      <w:rPr>
        <w:b/>
        <w:bCs/>
        <w:lang w:val="en-US"/>
      </w:rPr>
      <w:t xml:space="preserve">Rec. </w:t>
    </w:r>
    <w:r>
      <w:rPr>
        <w:b/>
        <w:bCs/>
        <w:lang w:val="en-US"/>
      </w:rPr>
      <w:fldChar w:fldCharType="end"/>
    </w:r>
    <w:r w:rsidRPr="009E00A8">
      <w:rPr>
        <w:b/>
        <w:bCs/>
        <w:lang w:val="en-US"/>
      </w:rPr>
      <w:t xml:space="preserve"> </w:t>
    </w:r>
    <w:r>
      <w:rPr>
        <w:b/>
        <w:bCs/>
      </w:rPr>
      <w:fldChar w:fldCharType="begin"/>
    </w:r>
    <w:r>
      <w:rPr>
        <w:b/>
        <w:bCs/>
        <w:lang w:val="en-US"/>
      </w:rPr>
      <w:instrText>styleref href</w:instrText>
    </w:r>
    <w:r>
      <w:rPr>
        <w:b/>
        <w:bCs/>
      </w:rPr>
      <w:fldChar w:fldCharType="separate"/>
    </w:r>
    <w:r w:rsidR="00250F1A">
      <w:rPr>
        <w:b/>
        <w:bCs/>
        <w:noProof/>
        <w:lang w:val="en-US"/>
      </w:rPr>
      <w:t>UIT-R  BT.2075-5</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3451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66D0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A03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F7AFB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B4CC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6024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88C5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DE02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3A72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9408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2D669F"/>
    <w:multiLevelType w:val="singleLevel"/>
    <w:tmpl w:val="4A585F4E"/>
    <w:lvl w:ilvl="0">
      <w:start w:val="1"/>
      <w:numFmt w:val="decimal"/>
      <w:lvlText w:val="%1"/>
      <w:legacy w:legacy="1" w:legacySpace="0" w:legacyIndent="795"/>
      <w:lvlJc w:val="left"/>
      <w:pPr>
        <w:ind w:left="795" w:hanging="795"/>
      </w:pPr>
    </w:lvl>
  </w:abstractNum>
  <w:abstractNum w:abstractNumId="12" w15:restartNumberingAfterBreak="0">
    <w:nsid w:val="0CB243D9"/>
    <w:multiLevelType w:val="singleLevel"/>
    <w:tmpl w:val="C1404BDE"/>
    <w:lvl w:ilvl="0">
      <w:numFmt w:val="bullet"/>
      <w:lvlText w:val="–"/>
      <w:lvlJc w:val="left"/>
      <w:pPr>
        <w:tabs>
          <w:tab w:val="num" w:pos="360"/>
        </w:tabs>
        <w:ind w:left="284" w:hanging="284"/>
      </w:pPr>
      <w:rPr>
        <w:rFonts w:ascii="Times New Roman" w:eastAsia="MS Mincho" w:hAnsi="Times New Roman" w:hint="default"/>
      </w:rPr>
    </w:lvl>
  </w:abstractNum>
  <w:abstractNum w:abstractNumId="13" w15:restartNumberingAfterBreak="0">
    <w:nsid w:val="100712E9"/>
    <w:multiLevelType w:val="singleLevel"/>
    <w:tmpl w:val="42F87AF8"/>
    <w:lvl w:ilvl="0">
      <w:start w:val="3"/>
      <w:numFmt w:val="lowerLetter"/>
      <w:lvlText w:val="%1)"/>
      <w:legacy w:legacy="1" w:legacySpace="0" w:legacyIndent="795"/>
      <w:lvlJc w:val="left"/>
      <w:pPr>
        <w:ind w:left="795" w:hanging="795"/>
      </w:pPr>
    </w:lvl>
  </w:abstractNum>
  <w:abstractNum w:abstractNumId="14" w15:restartNumberingAfterBreak="0">
    <w:nsid w:val="16A160C2"/>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15"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7346CFE"/>
    <w:multiLevelType w:val="singleLevel"/>
    <w:tmpl w:val="702CA3D8"/>
    <w:lvl w:ilvl="0">
      <w:start w:val="1"/>
      <w:numFmt w:val="decimal"/>
      <w:lvlText w:val="(%1) "/>
      <w:legacy w:legacy="1" w:legacySpace="0" w:legacyIndent="425"/>
      <w:lvlJc w:val="left"/>
      <w:pPr>
        <w:ind w:left="1145" w:hanging="425"/>
      </w:pPr>
      <w:rPr>
        <w:rFonts w:ascii="Times New Roman" w:hAnsi="Times New Roman" w:hint="default"/>
        <w:b w:val="0"/>
        <w:i w:val="0"/>
        <w:sz w:val="24"/>
        <w:u w:val="none"/>
      </w:rPr>
    </w:lvl>
  </w:abstractNum>
  <w:abstractNum w:abstractNumId="17" w15:restartNumberingAfterBreak="0">
    <w:nsid w:val="315F548B"/>
    <w:multiLevelType w:val="hybridMultilevel"/>
    <w:tmpl w:val="910CDB26"/>
    <w:lvl w:ilvl="0" w:tplc="0CEE7EC4">
      <w:start w:val="1"/>
      <w:numFmt w:val="bullet"/>
      <w:lvlText w:val=""/>
      <w:lvlJc w:val="left"/>
      <w:pPr>
        <w:ind w:left="405" w:hanging="360"/>
      </w:pPr>
      <w:rPr>
        <w:rFonts w:ascii="Wingdings" w:eastAsia="MS Mincho" w:hAnsi="Wingdings" w:cs="Times New Roman" w:hint="default"/>
      </w:rPr>
    </w:lvl>
    <w:lvl w:ilvl="1" w:tplc="0409000B" w:tentative="1">
      <w:start w:val="1"/>
      <w:numFmt w:val="bullet"/>
      <w:lvlText w:val=""/>
      <w:lvlJc w:val="left"/>
      <w:pPr>
        <w:ind w:left="885" w:hanging="420"/>
      </w:pPr>
      <w:rPr>
        <w:rFonts w:ascii="Wingdings" w:hAnsi="Wingdings" w:hint="default"/>
      </w:rPr>
    </w:lvl>
    <w:lvl w:ilvl="2" w:tplc="0409000D"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B" w:tentative="1">
      <w:start w:val="1"/>
      <w:numFmt w:val="bullet"/>
      <w:lvlText w:val=""/>
      <w:lvlJc w:val="left"/>
      <w:pPr>
        <w:ind w:left="2145" w:hanging="420"/>
      </w:pPr>
      <w:rPr>
        <w:rFonts w:ascii="Wingdings" w:hAnsi="Wingdings" w:hint="default"/>
      </w:rPr>
    </w:lvl>
    <w:lvl w:ilvl="5" w:tplc="0409000D"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B" w:tentative="1">
      <w:start w:val="1"/>
      <w:numFmt w:val="bullet"/>
      <w:lvlText w:val=""/>
      <w:lvlJc w:val="left"/>
      <w:pPr>
        <w:ind w:left="3405" w:hanging="420"/>
      </w:pPr>
      <w:rPr>
        <w:rFonts w:ascii="Wingdings" w:hAnsi="Wingdings" w:hint="default"/>
      </w:rPr>
    </w:lvl>
    <w:lvl w:ilvl="8" w:tplc="0409000D" w:tentative="1">
      <w:start w:val="1"/>
      <w:numFmt w:val="bullet"/>
      <w:lvlText w:val=""/>
      <w:lvlJc w:val="left"/>
      <w:pPr>
        <w:ind w:left="3825" w:hanging="420"/>
      </w:pPr>
      <w:rPr>
        <w:rFonts w:ascii="Wingdings" w:hAnsi="Wingdings" w:hint="default"/>
      </w:rPr>
    </w:lvl>
  </w:abstractNum>
  <w:abstractNum w:abstractNumId="18" w15:restartNumberingAfterBreak="0">
    <w:nsid w:val="316A6E02"/>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19" w15:restartNumberingAfterBreak="0">
    <w:nsid w:val="33DC35F5"/>
    <w:multiLevelType w:val="singleLevel"/>
    <w:tmpl w:val="74BE1188"/>
    <w:lvl w:ilvl="0">
      <w:start w:val="7"/>
      <w:numFmt w:val="decimal"/>
      <w:lvlText w:val="%1"/>
      <w:legacy w:legacy="1" w:legacySpace="0" w:legacyIndent="795"/>
      <w:lvlJc w:val="left"/>
      <w:pPr>
        <w:ind w:left="795" w:hanging="795"/>
      </w:pPr>
    </w:lvl>
  </w:abstractNum>
  <w:abstractNum w:abstractNumId="20" w15:restartNumberingAfterBreak="0">
    <w:nsid w:val="375D1754"/>
    <w:multiLevelType w:val="singleLevel"/>
    <w:tmpl w:val="35684DB0"/>
    <w:lvl w:ilvl="0">
      <w:start w:val="1"/>
      <w:numFmt w:val="decimal"/>
      <w:lvlText w:val="%1) "/>
      <w:legacy w:legacy="1" w:legacySpace="0" w:legacyIndent="283"/>
      <w:lvlJc w:val="left"/>
      <w:pPr>
        <w:ind w:left="283" w:hanging="283"/>
      </w:pPr>
      <w:rPr>
        <w:rFonts w:ascii="Arial" w:hAnsi="Arial" w:hint="default"/>
        <w:b w:val="0"/>
        <w:i w:val="0"/>
        <w:sz w:val="22"/>
      </w:rPr>
    </w:lvl>
  </w:abstractNum>
  <w:abstractNum w:abstractNumId="21" w15:restartNumberingAfterBreak="0">
    <w:nsid w:val="39681A93"/>
    <w:multiLevelType w:val="singleLevel"/>
    <w:tmpl w:val="59BC0F5A"/>
    <w:lvl w:ilvl="0">
      <w:numFmt w:val="bullet"/>
      <w:lvlText w:val="–"/>
      <w:lvlJc w:val="left"/>
      <w:pPr>
        <w:tabs>
          <w:tab w:val="num" w:pos="360"/>
        </w:tabs>
        <w:ind w:left="227" w:hanging="227"/>
      </w:pPr>
      <w:rPr>
        <w:rFonts w:ascii="Times New Roman" w:eastAsia="MS Mincho" w:hAnsi="Times New Roman" w:hint="default"/>
      </w:rPr>
    </w:lvl>
  </w:abstractNum>
  <w:abstractNum w:abstractNumId="22" w15:restartNumberingAfterBreak="0">
    <w:nsid w:val="4705559E"/>
    <w:multiLevelType w:val="singleLevel"/>
    <w:tmpl w:val="C2D62D78"/>
    <w:lvl w:ilvl="0">
      <w:start w:val="4"/>
      <w:numFmt w:val="decimal"/>
      <w:lvlText w:val="%1"/>
      <w:legacy w:legacy="1" w:legacySpace="0" w:legacyIndent="795"/>
      <w:lvlJc w:val="left"/>
      <w:pPr>
        <w:ind w:left="795" w:hanging="795"/>
      </w:pPr>
    </w:lvl>
  </w:abstractNum>
  <w:abstractNum w:abstractNumId="23" w15:restartNumberingAfterBreak="0">
    <w:nsid w:val="478F76D5"/>
    <w:multiLevelType w:val="multilevel"/>
    <w:tmpl w:val="4A423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153102"/>
    <w:multiLevelType w:val="singleLevel"/>
    <w:tmpl w:val="78188F3C"/>
    <w:lvl w:ilvl="0">
      <w:numFmt w:val="bullet"/>
      <w:lvlText w:val="–"/>
      <w:lvlJc w:val="left"/>
      <w:pPr>
        <w:tabs>
          <w:tab w:val="num" w:pos="360"/>
        </w:tabs>
        <w:ind w:left="340" w:hanging="340"/>
      </w:pPr>
      <w:rPr>
        <w:rFonts w:ascii="Times New Roman" w:eastAsia="MS Mincho" w:hAnsi="Times New Roman" w:hint="default"/>
      </w:rPr>
    </w:lvl>
  </w:abstractNum>
  <w:abstractNum w:abstractNumId="25" w15:restartNumberingAfterBreak="0">
    <w:nsid w:val="52EF5824"/>
    <w:multiLevelType w:val="singleLevel"/>
    <w:tmpl w:val="332EFC0E"/>
    <w:lvl w:ilvl="0">
      <w:start w:val="2"/>
      <w:numFmt w:val="lowerLetter"/>
      <w:lvlText w:val="%1)"/>
      <w:legacy w:legacy="1" w:legacySpace="0" w:legacyIndent="795"/>
      <w:lvlJc w:val="left"/>
      <w:pPr>
        <w:ind w:left="795" w:hanging="795"/>
      </w:pPr>
    </w:lvl>
  </w:abstractNum>
  <w:abstractNum w:abstractNumId="26" w15:restartNumberingAfterBreak="0">
    <w:nsid w:val="5D0A06E3"/>
    <w:multiLevelType w:val="singleLevel"/>
    <w:tmpl w:val="D1D8FB28"/>
    <w:lvl w:ilvl="0">
      <w:start w:val="6"/>
      <w:numFmt w:val="decimal"/>
      <w:lvlText w:val="%1"/>
      <w:legacy w:legacy="1" w:legacySpace="0" w:legacyIndent="795"/>
      <w:lvlJc w:val="left"/>
      <w:pPr>
        <w:ind w:left="795" w:hanging="795"/>
      </w:pPr>
    </w:lvl>
  </w:abstractNum>
  <w:abstractNum w:abstractNumId="27" w15:restartNumberingAfterBreak="0">
    <w:nsid w:val="637840FF"/>
    <w:multiLevelType w:val="singleLevel"/>
    <w:tmpl w:val="6A6E9A16"/>
    <w:lvl w:ilvl="0">
      <w:start w:val="1"/>
      <w:numFmt w:val="decimal"/>
      <w:lvlText w:val="%1."/>
      <w:legacy w:legacy="1" w:legacySpace="0" w:legacyIndent="360"/>
      <w:lvlJc w:val="left"/>
      <w:pPr>
        <w:ind w:left="360" w:hanging="360"/>
      </w:pPr>
    </w:lvl>
  </w:abstractNum>
  <w:abstractNum w:abstractNumId="28" w15:restartNumberingAfterBreak="0">
    <w:nsid w:val="655B32C8"/>
    <w:multiLevelType w:val="singleLevel"/>
    <w:tmpl w:val="D4DC71EA"/>
    <w:lvl w:ilvl="0">
      <w:start w:val="2"/>
      <w:numFmt w:val="decimal"/>
      <w:lvlText w:val="%1"/>
      <w:legacy w:legacy="1" w:legacySpace="0" w:legacyIndent="795"/>
      <w:lvlJc w:val="left"/>
      <w:pPr>
        <w:ind w:left="795" w:hanging="795"/>
      </w:pPr>
    </w:lvl>
  </w:abstractNum>
  <w:abstractNum w:abstractNumId="29" w15:restartNumberingAfterBreak="0">
    <w:nsid w:val="6A940A5B"/>
    <w:multiLevelType w:val="singleLevel"/>
    <w:tmpl w:val="74BE1188"/>
    <w:lvl w:ilvl="0">
      <w:start w:val="7"/>
      <w:numFmt w:val="decimal"/>
      <w:lvlText w:val="%1"/>
      <w:legacy w:legacy="1" w:legacySpace="0" w:legacyIndent="795"/>
      <w:lvlJc w:val="left"/>
      <w:pPr>
        <w:ind w:left="795" w:hanging="795"/>
      </w:pPr>
    </w:lvl>
  </w:abstractNum>
  <w:abstractNum w:abstractNumId="30" w15:restartNumberingAfterBreak="0">
    <w:nsid w:val="70B929A6"/>
    <w:multiLevelType w:val="singleLevel"/>
    <w:tmpl w:val="1EF62A9A"/>
    <w:lvl w:ilvl="0">
      <w:start w:val="5"/>
      <w:numFmt w:val="decimal"/>
      <w:lvlText w:val="%1"/>
      <w:legacy w:legacy="1" w:legacySpace="0" w:legacyIndent="795"/>
      <w:lvlJc w:val="left"/>
      <w:pPr>
        <w:ind w:left="795" w:hanging="795"/>
      </w:pPr>
    </w:lvl>
  </w:abstractNum>
  <w:abstractNum w:abstractNumId="31" w15:restartNumberingAfterBreak="0">
    <w:nsid w:val="759C4087"/>
    <w:multiLevelType w:val="multilevel"/>
    <w:tmpl w:val="531268C2"/>
    <w:lvl w:ilvl="0">
      <w:start w:val="7"/>
      <w:numFmt w:val="decimal"/>
      <w:lvlText w:val="%1"/>
      <w:lvlJc w:val="left"/>
      <w:pPr>
        <w:tabs>
          <w:tab w:val="num" w:pos="795"/>
        </w:tabs>
        <w:ind w:left="795" w:hanging="795"/>
      </w:pPr>
      <w:rPr>
        <w:rFonts w:hint="default"/>
      </w:rPr>
    </w:lvl>
    <w:lvl w:ilvl="1">
      <w:start w:val="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5CE3900"/>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33" w15:restartNumberingAfterBreak="0">
    <w:nsid w:val="762D6617"/>
    <w:multiLevelType w:val="singleLevel"/>
    <w:tmpl w:val="ADF4FE94"/>
    <w:lvl w:ilvl="0">
      <w:start w:val="1"/>
      <w:numFmt w:val="decimal"/>
      <w:lvlText w:val="%1) "/>
      <w:legacy w:legacy="1" w:legacySpace="0" w:legacyIndent="425"/>
      <w:lvlJc w:val="left"/>
      <w:pPr>
        <w:ind w:left="425" w:hanging="425"/>
      </w:pPr>
      <w:rPr>
        <w:rFonts w:ascii="Times New Roman" w:hAnsi="Times New Roman" w:hint="default"/>
        <w:b w:val="0"/>
        <w:i w:val="0"/>
        <w:sz w:val="24"/>
        <w:u w:val="none"/>
      </w:rPr>
    </w:lvl>
  </w:abstractNum>
  <w:abstractNum w:abstractNumId="34" w15:restartNumberingAfterBreak="0">
    <w:nsid w:val="78775134"/>
    <w:multiLevelType w:val="singleLevel"/>
    <w:tmpl w:val="163E8E58"/>
    <w:lvl w:ilvl="0">
      <w:start w:val="13"/>
      <w:numFmt w:val="decimal"/>
      <w:lvlText w:val="%1"/>
      <w:legacy w:legacy="1" w:legacySpace="0" w:legacyIndent="360"/>
      <w:lvlJc w:val="left"/>
      <w:pPr>
        <w:ind w:left="360" w:hanging="360"/>
      </w:pPr>
      <w:rPr>
        <w:b/>
      </w:rPr>
    </w:lvl>
  </w:abstractNum>
  <w:abstractNum w:abstractNumId="35" w15:restartNumberingAfterBreak="0">
    <w:nsid w:val="7BC330F5"/>
    <w:multiLevelType w:val="hybridMultilevel"/>
    <w:tmpl w:val="C2769C2A"/>
    <w:lvl w:ilvl="0" w:tplc="E7762640">
      <w:start w:val="1"/>
      <w:numFmt w:val="bullet"/>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227CD8"/>
    <w:multiLevelType w:val="hybridMultilevel"/>
    <w:tmpl w:val="C6067610"/>
    <w:lvl w:ilvl="0" w:tplc="0D606FC8">
      <w:start w:val="1"/>
      <w:numFmt w:val="decimal"/>
      <w:lvlText w:val="(%1)"/>
      <w:lvlJc w:val="left"/>
      <w:pPr>
        <w:tabs>
          <w:tab w:val="num" w:pos="275"/>
        </w:tabs>
        <w:ind w:left="275" w:hanging="360"/>
      </w:pPr>
      <w:rPr>
        <w:rFonts w:hint="default"/>
        <w:sz w:val="14"/>
      </w:rPr>
    </w:lvl>
    <w:lvl w:ilvl="1" w:tplc="04090019" w:tentative="1">
      <w:start w:val="1"/>
      <w:numFmt w:val="lowerLetter"/>
      <w:lvlText w:val="%2."/>
      <w:lvlJc w:val="left"/>
      <w:pPr>
        <w:tabs>
          <w:tab w:val="num" w:pos="995"/>
        </w:tabs>
        <w:ind w:left="995" w:hanging="360"/>
      </w:pPr>
    </w:lvl>
    <w:lvl w:ilvl="2" w:tplc="0409001B" w:tentative="1">
      <w:start w:val="1"/>
      <w:numFmt w:val="lowerRoman"/>
      <w:lvlText w:val="%3."/>
      <w:lvlJc w:val="right"/>
      <w:pPr>
        <w:tabs>
          <w:tab w:val="num" w:pos="1715"/>
        </w:tabs>
        <w:ind w:left="1715" w:hanging="180"/>
      </w:pPr>
    </w:lvl>
    <w:lvl w:ilvl="3" w:tplc="0409000F" w:tentative="1">
      <w:start w:val="1"/>
      <w:numFmt w:val="decimal"/>
      <w:lvlText w:val="%4."/>
      <w:lvlJc w:val="left"/>
      <w:pPr>
        <w:tabs>
          <w:tab w:val="num" w:pos="2435"/>
        </w:tabs>
        <w:ind w:left="2435" w:hanging="360"/>
      </w:pPr>
    </w:lvl>
    <w:lvl w:ilvl="4" w:tplc="04090019" w:tentative="1">
      <w:start w:val="1"/>
      <w:numFmt w:val="lowerLetter"/>
      <w:lvlText w:val="%5."/>
      <w:lvlJc w:val="left"/>
      <w:pPr>
        <w:tabs>
          <w:tab w:val="num" w:pos="3155"/>
        </w:tabs>
        <w:ind w:left="3155" w:hanging="360"/>
      </w:pPr>
    </w:lvl>
    <w:lvl w:ilvl="5" w:tplc="0409001B" w:tentative="1">
      <w:start w:val="1"/>
      <w:numFmt w:val="lowerRoman"/>
      <w:lvlText w:val="%6."/>
      <w:lvlJc w:val="right"/>
      <w:pPr>
        <w:tabs>
          <w:tab w:val="num" w:pos="3875"/>
        </w:tabs>
        <w:ind w:left="3875" w:hanging="180"/>
      </w:pPr>
    </w:lvl>
    <w:lvl w:ilvl="6" w:tplc="0409000F" w:tentative="1">
      <w:start w:val="1"/>
      <w:numFmt w:val="decimal"/>
      <w:lvlText w:val="%7."/>
      <w:lvlJc w:val="left"/>
      <w:pPr>
        <w:tabs>
          <w:tab w:val="num" w:pos="4595"/>
        </w:tabs>
        <w:ind w:left="4595" w:hanging="360"/>
      </w:pPr>
    </w:lvl>
    <w:lvl w:ilvl="7" w:tplc="04090019" w:tentative="1">
      <w:start w:val="1"/>
      <w:numFmt w:val="lowerLetter"/>
      <w:lvlText w:val="%8."/>
      <w:lvlJc w:val="left"/>
      <w:pPr>
        <w:tabs>
          <w:tab w:val="num" w:pos="5315"/>
        </w:tabs>
        <w:ind w:left="5315" w:hanging="360"/>
      </w:pPr>
    </w:lvl>
    <w:lvl w:ilvl="8" w:tplc="0409001B" w:tentative="1">
      <w:start w:val="1"/>
      <w:numFmt w:val="lowerRoman"/>
      <w:lvlText w:val="%9."/>
      <w:lvlJc w:val="right"/>
      <w:pPr>
        <w:tabs>
          <w:tab w:val="num" w:pos="6035"/>
        </w:tabs>
        <w:ind w:left="6035" w:hanging="180"/>
      </w:pPr>
    </w:lvl>
  </w:abstractNum>
  <w:abstractNum w:abstractNumId="37" w15:restartNumberingAfterBreak="0">
    <w:nsid w:val="7CC2032A"/>
    <w:multiLevelType w:val="singleLevel"/>
    <w:tmpl w:val="37BA5D70"/>
    <w:lvl w:ilvl="0">
      <w:start w:val="1"/>
      <w:numFmt w:val="lowerLetter"/>
      <w:lvlText w:val="%1)"/>
      <w:legacy w:legacy="1" w:legacySpace="0" w:legacyIndent="720"/>
      <w:lvlJc w:val="left"/>
      <w:pPr>
        <w:ind w:left="720" w:hanging="720"/>
      </w:pPr>
    </w:lvl>
  </w:abstractNum>
  <w:num w:numId="1" w16cid:durableId="1954826637">
    <w:abstractNumId w:val="15"/>
  </w:num>
  <w:num w:numId="2" w16cid:durableId="2015377317">
    <w:abstractNumId w:val="32"/>
  </w:num>
  <w:num w:numId="3" w16cid:durableId="44375820">
    <w:abstractNumId w:val="18"/>
  </w:num>
  <w:num w:numId="4" w16cid:durableId="974874250">
    <w:abstractNumId w:val="14"/>
  </w:num>
  <w:num w:numId="5" w16cid:durableId="2008559675">
    <w:abstractNumId w:val="24"/>
  </w:num>
  <w:num w:numId="6" w16cid:durableId="2111315014">
    <w:abstractNumId w:val="12"/>
  </w:num>
  <w:num w:numId="7" w16cid:durableId="1723677005">
    <w:abstractNumId w:val="21"/>
  </w:num>
  <w:num w:numId="8" w16cid:durableId="239948471">
    <w:abstractNumId w:val="33"/>
  </w:num>
  <w:num w:numId="9" w16cid:durableId="1883706115">
    <w:abstractNumId w:val="16"/>
  </w:num>
  <w:num w:numId="10" w16cid:durableId="253100925">
    <w:abstractNumId w:val="11"/>
  </w:num>
  <w:num w:numId="11" w16cid:durableId="1956909100">
    <w:abstractNumId w:val="25"/>
  </w:num>
  <w:num w:numId="12" w16cid:durableId="510729747">
    <w:abstractNumId w:val="19"/>
  </w:num>
  <w:num w:numId="13" w16cid:durableId="2127770394">
    <w:abstractNumId w:val="37"/>
  </w:num>
  <w:num w:numId="14" w16cid:durableId="1216626012">
    <w:abstractNumId w:val="37"/>
    <w:lvlOverride w:ilvl="0">
      <w:lvl w:ilvl="0">
        <w:start w:val="2"/>
        <w:numFmt w:val="lowerLetter"/>
        <w:lvlText w:val="%1)"/>
        <w:legacy w:legacy="1" w:legacySpace="0" w:legacyIndent="720"/>
        <w:lvlJc w:val="left"/>
        <w:pPr>
          <w:ind w:left="720" w:hanging="720"/>
        </w:pPr>
      </w:lvl>
    </w:lvlOverride>
  </w:num>
  <w:num w:numId="15" w16cid:durableId="239561167">
    <w:abstractNumId w:val="13"/>
  </w:num>
  <w:num w:numId="16" w16cid:durableId="1893730031">
    <w:abstractNumId w:val="34"/>
  </w:num>
  <w:num w:numId="17" w16cid:durableId="108411104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8" w16cid:durableId="1862431453">
    <w:abstractNumId w:val="20"/>
  </w:num>
  <w:num w:numId="19" w16cid:durableId="1590650553">
    <w:abstractNumId w:val="28"/>
  </w:num>
  <w:num w:numId="20" w16cid:durableId="224024927">
    <w:abstractNumId w:val="22"/>
  </w:num>
  <w:num w:numId="21" w16cid:durableId="10765234">
    <w:abstractNumId w:val="10"/>
    <w:lvlOverride w:ilvl="0">
      <w:lvl w:ilvl="0">
        <w:start w:val="1"/>
        <w:numFmt w:val="bullet"/>
        <w:lvlText w:val="-"/>
        <w:legacy w:legacy="1" w:legacySpace="0" w:legacyIndent="360"/>
        <w:lvlJc w:val="left"/>
        <w:pPr>
          <w:ind w:left="360" w:hanging="360"/>
        </w:pPr>
        <w:rPr>
          <w:sz w:val="16"/>
        </w:rPr>
      </w:lvl>
    </w:lvlOverride>
  </w:num>
  <w:num w:numId="22" w16cid:durableId="592471656">
    <w:abstractNumId w:val="30"/>
  </w:num>
  <w:num w:numId="23" w16cid:durableId="2036424951">
    <w:abstractNumId w:val="26"/>
  </w:num>
  <w:num w:numId="24" w16cid:durableId="491335557">
    <w:abstractNumId w:val="27"/>
  </w:num>
  <w:num w:numId="25" w16cid:durableId="1346521345">
    <w:abstractNumId w:val="29"/>
  </w:num>
  <w:num w:numId="26" w16cid:durableId="1749306622">
    <w:abstractNumId w:val="36"/>
  </w:num>
  <w:num w:numId="27" w16cid:durableId="2041010295">
    <w:abstractNumId w:val="31"/>
  </w:num>
  <w:num w:numId="28" w16cid:durableId="523060312">
    <w:abstractNumId w:val="17"/>
  </w:num>
  <w:num w:numId="29" w16cid:durableId="886720630">
    <w:abstractNumId w:val="35"/>
  </w:num>
  <w:num w:numId="30" w16cid:durableId="447162885">
    <w:abstractNumId w:val="23"/>
  </w:num>
  <w:num w:numId="31" w16cid:durableId="761225719">
    <w:abstractNumId w:val="9"/>
  </w:num>
  <w:num w:numId="32" w16cid:durableId="235361086">
    <w:abstractNumId w:val="7"/>
  </w:num>
  <w:num w:numId="33" w16cid:durableId="958144431">
    <w:abstractNumId w:val="6"/>
  </w:num>
  <w:num w:numId="34" w16cid:durableId="1017194692">
    <w:abstractNumId w:val="5"/>
  </w:num>
  <w:num w:numId="35" w16cid:durableId="851383296">
    <w:abstractNumId w:val="4"/>
  </w:num>
  <w:num w:numId="36" w16cid:durableId="1734352488">
    <w:abstractNumId w:val="8"/>
  </w:num>
  <w:num w:numId="37" w16cid:durableId="1097823734">
    <w:abstractNumId w:val="3"/>
  </w:num>
  <w:num w:numId="38" w16cid:durableId="801340549">
    <w:abstractNumId w:val="2"/>
  </w:num>
  <w:num w:numId="39" w16cid:durableId="1061946319">
    <w:abstractNumId w:val="1"/>
  </w:num>
  <w:num w:numId="40" w16cid:durableId="1485733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en-GB"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o:colormru v:ext="edit" colors="#d62a47,#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8B2"/>
    <w:rsid w:val="00013002"/>
    <w:rsid w:val="00036EE3"/>
    <w:rsid w:val="00045169"/>
    <w:rsid w:val="00072484"/>
    <w:rsid w:val="00095530"/>
    <w:rsid w:val="00096612"/>
    <w:rsid w:val="000A4A32"/>
    <w:rsid w:val="000B0BC3"/>
    <w:rsid w:val="000B1B2B"/>
    <w:rsid w:val="000B7683"/>
    <w:rsid w:val="000D0677"/>
    <w:rsid w:val="000E0548"/>
    <w:rsid w:val="000E6A6E"/>
    <w:rsid w:val="00102934"/>
    <w:rsid w:val="00147110"/>
    <w:rsid w:val="001511A6"/>
    <w:rsid w:val="00171C4D"/>
    <w:rsid w:val="0017562F"/>
    <w:rsid w:val="0019307B"/>
    <w:rsid w:val="001B0927"/>
    <w:rsid w:val="001B164E"/>
    <w:rsid w:val="001B7886"/>
    <w:rsid w:val="001C619E"/>
    <w:rsid w:val="001F38BB"/>
    <w:rsid w:val="002058CE"/>
    <w:rsid w:val="002165F1"/>
    <w:rsid w:val="00230091"/>
    <w:rsid w:val="00233211"/>
    <w:rsid w:val="002418B2"/>
    <w:rsid w:val="00250F1A"/>
    <w:rsid w:val="00257381"/>
    <w:rsid w:val="00260B24"/>
    <w:rsid w:val="0027411A"/>
    <w:rsid w:val="00276D21"/>
    <w:rsid w:val="00282DCF"/>
    <w:rsid w:val="002958AE"/>
    <w:rsid w:val="00296D7F"/>
    <w:rsid w:val="002A5D45"/>
    <w:rsid w:val="002B3CF6"/>
    <w:rsid w:val="002B3E59"/>
    <w:rsid w:val="002B7A50"/>
    <w:rsid w:val="002C768A"/>
    <w:rsid w:val="002D0BD7"/>
    <w:rsid w:val="002D42D6"/>
    <w:rsid w:val="002D76C4"/>
    <w:rsid w:val="002F5199"/>
    <w:rsid w:val="00301DB3"/>
    <w:rsid w:val="00305119"/>
    <w:rsid w:val="003157F1"/>
    <w:rsid w:val="00346EC2"/>
    <w:rsid w:val="00356B5D"/>
    <w:rsid w:val="00357707"/>
    <w:rsid w:val="0036627C"/>
    <w:rsid w:val="003B5F4C"/>
    <w:rsid w:val="003E5516"/>
    <w:rsid w:val="003F4B75"/>
    <w:rsid w:val="00420DFD"/>
    <w:rsid w:val="00425BC7"/>
    <w:rsid w:val="00437A76"/>
    <w:rsid w:val="00441AF2"/>
    <w:rsid w:val="0045687C"/>
    <w:rsid w:val="004604B2"/>
    <w:rsid w:val="004624B5"/>
    <w:rsid w:val="00470E28"/>
    <w:rsid w:val="0047377D"/>
    <w:rsid w:val="0047379B"/>
    <w:rsid w:val="00474170"/>
    <w:rsid w:val="00477729"/>
    <w:rsid w:val="004842E2"/>
    <w:rsid w:val="0048552E"/>
    <w:rsid w:val="00486EB3"/>
    <w:rsid w:val="004934C5"/>
    <w:rsid w:val="004A6FEB"/>
    <w:rsid w:val="004E61FF"/>
    <w:rsid w:val="005373E0"/>
    <w:rsid w:val="00556548"/>
    <w:rsid w:val="00571B1C"/>
    <w:rsid w:val="00576D47"/>
    <w:rsid w:val="0057722A"/>
    <w:rsid w:val="00586EF8"/>
    <w:rsid w:val="005A20C1"/>
    <w:rsid w:val="005B0371"/>
    <w:rsid w:val="005B49AB"/>
    <w:rsid w:val="005B50E7"/>
    <w:rsid w:val="005C4BAB"/>
    <w:rsid w:val="005E12A5"/>
    <w:rsid w:val="005E69F0"/>
    <w:rsid w:val="005E7B4F"/>
    <w:rsid w:val="005F003B"/>
    <w:rsid w:val="005F2E73"/>
    <w:rsid w:val="00601882"/>
    <w:rsid w:val="00607D68"/>
    <w:rsid w:val="00613212"/>
    <w:rsid w:val="006149B1"/>
    <w:rsid w:val="00640332"/>
    <w:rsid w:val="006702C7"/>
    <w:rsid w:val="0067475E"/>
    <w:rsid w:val="00680D2B"/>
    <w:rsid w:val="00681B32"/>
    <w:rsid w:val="0069322D"/>
    <w:rsid w:val="00697887"/>
    <w:rsid w:val="006B1D2B"/>
    <w:rsid w:val="006C37D5"/>
    <w:rsid w:val="006E1131"/>
    <w:rsid w:val="006E2037"/>
    <w:rsid w:val="006E6199"/>
    <w:rsid w:val="00712870"/>
    <w:rsid w:val="00714AC0"/>
    <w:rsid w:val="00722010"/>
    <w:rsid w:val="0074147D"/>
    <w:rsid w:val="00743D85"/>
    <w:rsid w:val="00744F8B"/>
    <w:rsid w:val="00747D6E"/>
    <w:rsid w:val="0075097C"/>
    <w:rsid w:val="00753CF4"/>
    <w:rsid w:val="007565CC"/>
    <w:rsid w:val="007624B1"/>
    <w:rsid w:val="00763B9A"/>
    <w:rsid w:val="007A6AA8"/>
    <w:rsid w:val="007B1357"/>
    <w:rsid w:val="007B3343"/>
    <w:rsid w:val="007B7428"/>
    <w:rsid w:val="008310C9"/>
    <w:rsid w:val="008335F0"/>
    <w:rsid w:val="00834306"/>
    <w:rsid w:val="00853CC5"/>
    <w:rsid w:val="00877E6E"/>
    <w:rsid w:val="008B083A"/>
    <w:rsid w:val="008C7848"/>
    <w:rsid w:val="00906589"/>
    <w:rsid w:val="00906AD6"/>
    <w:rsid w:val="00917AF2"/>
    <w:rsid w:val="0092418A"/>
    <w:rsid w:val="00930E85"/>
    <w:rsid w:val="00934ED7"/>
    <w:rsid w:val="00940D16"/>
    <w:rsid w:val="00942F29"/>
    <w:rsid w:val="009543C3"/>
    <w:rsid w:val="00966E1B"/>
    <w:rsid w:val="00972F51"/>
    <w:rsid w:val="00984A02"/>
    <w:rsid w:val="00985FB1"/>
    <w:rsid w:val="009947C0"/>
    <w:rsid w:val="009A4039"/>
    <w:rsid w:val="009A41F9"/>
    <w:rsid w:val="009D4BBD"/>
    <w:rsid w:val="009E217B"/>
    <w:rsid w:val="009F2D2C"/>
    <w:rsid w:val="009F44AF"/>
    <w:rsid w:val="009F5580"/>
    <w:rsid w:val="00A03C0E"/>
    <w:rsid w:val="00A16BE1"/>
    <w:rsid w:val="00A22189"/>
    <w:rsid w:val="00A239D1"/>
    <w:rsid w:val="00A25EE2"/>
    <w:rsid w:val="00A31928"/>
    <w:rsid w:val="00A35B27"/>
    <w:rsid w:val="00A44770"/>
    <w:rsid w:val="00A507D4"/>
    <w:rsid w:val="00A5147A"/>
    <w:rsid w:val="00A62A14"/>
    <w:rsid w:val="00A6617B"/>
    <w:rsid w:val="00A71FE5"/>
    <w:rsid w:val="00A7534B"/>
    <w:rsid w:val="00A76007"/>
    <w:rsid w:val="00A86DD2"/>
    <w:rsid w:val="00A936CB"/>
    <w:rsid w:val="00A971A1"/>
    <w:rsid w:val="00AA3AD8"/>
    <w:rsid w:val="00AA51C6"/>
    <w:rsid w:val="00AB0DC8"/>
    <w:rsid w:val="00AB405C"/>
    <w:rsid w:val="00AC015D"/>
    <w:rsid w:val="00AE698D"/>
    <w:rsid w:val="00AF0286"/>
    <w:rsid w:val="00AF5326"/>
    <w:rsid w:val="00B019A2"/>
    <w:rsid w:val="00B0286E"/>
    <w:rsid w:val="00B033C8"/>
    <w:rsid w:val="00B037D9"/>
    <w:rsid w:val="00B111CE"/>
    <w:rsid w:val="00B20E43"/>
    <w:rsid w:val="00B22C31"/>
    <w:rsid w:val="00B33425"/>
    <w:rsid w:val="00B42334"/>
    <w:rsid w:val="00B44E24"/>
    <w:rsid w:val="00B54ECC"/>
    <w:rsid w:val="00B60AC0"/>
    <w:rsid w:val="00B61D04"/>
    <w:rsid w:val="00B714F3"/>
    <w:rsid w:val="00B75A52"/>
    <w:rsid w:val="00B874C6"/>
    <w:rsid w:val="00B87B6B"/>
    <w:rsid w:val="00B9169E"/>
    <w:rsid w:val="00B96572"/>
    <w:rsid w:val="00BB7886"/>
    <w:rsid w:val="00BC5D77"/>
    <w:rsid w:val="00BD4283"/>
    <w:rsid w:val="00BE3DA3"/>
    <w:rsid w:val="00BF487A"/>
    <w:rsid w:val="00BF5544"/>
    <w:rsid w:val="00C15F3E"/>
    <w:rsid w:val="00C46BD9"/>
    <w:rsid w:val="00C55258"/>
    <w:rsid w:val="00C73560"/>
    <w:rsid w:val="00C840D7"/>
    <w:rsid w:val="00C84DB7"/>
    <w:rsid w:val="00C87A35"/>
    <w:rsid w:val="00C94436"/>
    <w:rsid w:val="00CB0F14"/>
    <w:rsid w:val="00CD659B"/>
    <w:rsid w:val="00CD6956"/>
    <w:rsid w:val="00CE0A43"/>
    <w:rsid w:val="00CF130D"/>
    <w:rsid w:val="00D00118"/>
    <w:rsid w:val="00D0483A"/>
    <w:rsid w:val="00D16749"/>
    <w:rsid w:val="00D5024B"/>
    <w:rsid w:val="00D61962"/>
    <w:rsid w:val="00D651E1"/>
    <w:rsid w:val="00D72623"/>
    <w:rsid w:val="00D83556"/>
    <w:rsid w:val="00DD1434"/>
    <w:rsid w:val="00DE5556"/>
    <w:rsid w:val="00DF4176"/>
    <w:rsid w:val="00E0095C"/>
    <w:rsid w:val="00E17240"/>
    <w:rsid w:val="00E31B9F"/>
    <w:rsid w:val="00E74595"/>
    <w:rsid w:val="00E77485"/>
    <w:rsid w:val="00EB1CB6"/>
    <w:rsid w:val="00EB7C57"/>
    <w:rsid w:val="00ED2695"/>
    <w:rsid w:val="00ED3CA8"/>
    <w:rsid w:val="00EE04BA"/>
    <w:rsid w:val="00EE47C4"/>
    <w:rsid w:val="00EF2D52"/>
    <w:rsid w:val="00F111D6"/>
    <w:rsid w:val="00F30C9B"/>
    <w:rsid w:val="00F354B1"/>
    <w:rsid w:val="00F354D7"/>
    <w:rsid w:val="00F6343F"/>
    <w:rsid w:val="00F72776"/>
    <w:rsid w:val="00F77360"/>
    <w:rsid w:val="00F92A40"/>
    <w:rsid w:val="00FB0E4E"/>
    <w:rsid w:val="00FB7997"/>
    <w:rsid w:val="00FE79FE"/>
    <w:rsid w:val="00FF32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62a47,#f8f8f8"/>
    </o:shapedefaults>
    <o:shapelayout v:ext="edit">
      <o:idmap v:ext="edit" data="2"/>
    </o:shapelayout>
  </w:shapeDefaults>
  <w:decimalSymbol w:val="."/>
  <w:listSeparator w:val=","/>
  <w14:docId w14:val="78EF587B"/>
  <w15:docId w15:val="{0C093051-550E-4FF8-916A-1DB3CA0D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475E"/>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en-GB" w:eastAsia="en-US"/>
    </w:rPr>
  </w:style>
  <w:style w:type="paragraph" w:styleId="Heading1">
    <w:name w:val="heading 1"/>
    <w:basedOn w:val="Normal"/>
    <w:next w:val="Normal"/>
    <w:link w:val="Heading1Char"/>
    <w:qFormat/>
    <w:rsid w:val="0067475E"/>
    <w:pPr>
      <w:keepNext/>
      <w:keepLines/>
      <w:spacing w:before="480"/>
      <w:ind w:left="794" w:hanging="794"/>
      <w:outlineLvl w:val="0"/>
    </w:pPr>
    <w:rPr>
      <w:b/>
    </w:rPr>
  </w:style>
  <w:style w:type="paragraph" w:styleId="Heading2">
    <w:name w:val="heading 2"/>
    <w:basedOn w:val="Heading1"/>
    <w:next w:val="Normal"/>
    <w:link w:val="Heading2Char"/>
    <w:qFormat/>
    <w:rsid w:val="0067475E"/>
    <w:pPr>
      <w:spacing w:before="320"/>
      <w:outlineLvl w:val="1"/>
    </w:pPr>
  </w:style>
  <w:style w:type="paragraph" w:styleId="Heading3">
    <w:name w:val="heading 3"/>
    <w:basedOn w:val="Heading1"/>
    <w:next w:val="Normal"/>
    <w:link w:val="Heading3Char"/>
    <w:qFormat/>
    <w:rsid w:val="0067475E"/>
    <w:pPr>
      <w:spacing w:before="200"/>
      <w:outlineLvl w:val="2"/>
    </w:pPr>
  </w:style>
  <w:style w:type="paragraph" w:styleId="Heading4">
    <w:name w:val="heading 4"/>
    <w:basedOn w:val="Heading3"/>
    <w:next w:val="Normal"/>
    <w:link w:val="Heading4Char"/>
    <w:qFormat/>
    <w:rsid w:val="0067475E"/>
    <w:pPr>
      <w:tabs>
        <w:tab w:val="clear" w:pos="794"/>
        <w:tab w:val="left" w:pos="992"/>
      </w:tabs>
      <w:ind w:left="992" w:hanging="992"/>
      <w:outlineLvl w:val="3"/>
    </w:pPr>
  </w:style>
  <w:style w:type="paragraph" w:styleId="Heading5">
    <w:name w:val="heading 5"/>
    <w:basedOn w:val="Heading4"/>
    <w:next w:val="Normal"/>
    <w:link w:val="Heading5Char"/>
    <w:qFormat/>
    <w:rsid w:val="0067475E"/>
    <w:pPr>
      <w:outlineLvl w:val="4"/>
    </w:pPr>
  </w:style>
  <w:style w:type="paragraph" w:styleId="Heading6">
    <w:name w:val="heading 6"/>
    <w:basedOn w:val="Heading4"/>
    <w:next w:val="Normal"/>
    <w:link w:val="Heading6Char"/>
    <w:qFormat/>
    <w:rsid w:val="0067475E"/>
    <w:pPr>
      <w:tabs>
        <w:tab w:val="clear" w:pos="992"/>
        <w:tab w:val="clear" w:pos="1191"/>
      </w:tabs>
      <w:ind w:left="1588" w:hanging="1588"/>
      <w:outlineLvl w:val="5"/>
    </w:pPr>
  </w:style>
  <w:style w:type="paragraph" w:styleId="Heading7">
    <w:name w:val="heading 7"/>
    <w:basedOn w:val="Heading6"/>
    <w:next w:val="Normal"/>
    <w:link w:val="Heading7Char"/>
    <w:qFormat/>
    <w:rsid w:val="0067475E"/>
    <w:pPr>
      <w:outlineLvl w:val="6"/>
    </w:pPr>
  </w:style>
  <w:style w:type="paragraph" w:styleId="Heading8">
    <w:name w:val="heading 8"/>
    <w:basedOn w:val="Heading6"/>
    <w:next w:val="Normal"/>
    <w:link w:val="Heading8Char"/>
    <w:qFormat/>
    <w:rsid w:val="0067475E"/>
    <w:pPr>
      <w:outlineLvl w:val="7"/>
    </w:pPr>
  </w:style>
  <w:style w:type="paragraph" w:styleId="Heading9">
    <w:name w:val="heading 9"/>
    <w:basedOn w:val="Heading6"/>
    <w:next w:val="Normal"/>
    <w:link w:val="Heading9Char"/>
    <w:qFormat/>
    <w:rsid w:val="0067475E"/>
    <w:pPr>
      <w:jc w:val="left"/>
      <w:outlineLvl w:val="8"/>
    </w:pPr>
  </w:style>
  <w:style w:type="character" w:default="1" w:styleId="DefaultParagraphFont">
    <w:name w:val="Default Paragraph Font"/>
    <w:uiPriority w:val="1"/>
    <w:semiHidden/>
    <w:unhideWhenUsed/>
    <w:rsid w:val="006747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475E"/>
  </w:style>
  <w:style w:type="paragraph" w:styleId="Header">
    <w:name w:val="header"/>
    <w:basedOn w:val="Normal"/>
    <w:link w:val="HeaderChar"/>
    <w:rsid w:val="0067475E"/>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link w:val="FooterChar"/>
    <w:rsid w:val="0067475E"/>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67475E"/>
  </w:style>
  <w:style w:type="paragraph" w:customStyle="1" w:styleId="Headingb">
    <w:name w:val="Heading_b"/>
    <w:basedOn w:val="Heading3"/>
    <w:next w:val="Normal"/>
    <w:link w:val="HeadingbChar"/>
    <w:rsid w:val="0067475E"/>
    <w:pPr>
      <w:spacing w:before="160"/>
      <w:ind w:left="0" w:firstLine="0"/>
      <w:outlineLvl w:val="9"/>
    </w:pPr>
  </w:style>
  <w:style w:type="paragraph" w:customStyle="1" w:styleId="Headingi">
    <w:name w:val="Heading_i"/>
    <w:basedOn w:val="Heading3"/>
    <w:next w:val="Normal"/>
    <w:rsid w:val="0067475E"/>
    <w:pPr>
      <w:spacing w:before="160"/>
      <w:ind w:left="0" w:firstLine="0"/>
    </w:pPr>
    <w:rPr>
      <w:b w:val="0"/>
      <w:i/>
    </w:rPr>
  </w:style>
  <w:style w:type="character" w:customStyle="1" w:styleId="href">
    <w:name w:val="href"/>
    <w:basedOn w:val="DefaultParagraphFont"/>
    <w:rsid w:val="0067475E"/>
  </w:style>
  <w:style w:type="paragraph" w:customStyle="1" w:styleId="AnnexNoTitle">
    <w:name w:val="Annex_NoTitle"/>
    <w:basedOn w:val="Normal"/>
    <w:next w:val="Normalaftertitle"/>
    <w:link w:val="AnnexNoTitleChar"/>
    <w:rsid w:val="0067475E"/>
    <w:pPr>
      <w:keepNext/>
      <w:keepLines/>
      <w:spacing w:before="480" w:after="80"/>
      <w:jc w:val="center"/>
    </w:pPr>
    <w:rPr>
      <w:b/>
      <w:sz w:val="28"/>
    </w:rPr>
  </w:style>
  <w:style w:type="paragraph" w:customStyle="1" w:styleId="Normalaftertitle">
    <w:name w:val="Normal_after_title"/>
    <w:basedOn w:val="Normal"/>
    <w:next w:val="Normal"/>
    <w:link w:val="NormalaftertitleChar"/>
    <w:rsid w:val="0067475E"/>
    <w:pPr>
      <w:spacing w:before="320"/>
    </w:pPr>
  </w:style>
  <w:style w:type="paragraph" w:customStyle="1" w:styleId="enumlev2">
    <w:name w:val="enumlev2"/>
    <w:basedOn w:val="enumlev1"/>
    <w:rsid w:val="0067475E"/>
    <w:pPr>
      <w:ind w:left="1191" w:hanging="397"/>
    </w:pPr>
  </w:style>
  <w:style w:type="paragraph" w:customStyle="1" w:styleId="enumlev1">
    <w:name w:val="enumlev1"/>
    <w:basedOn w:val="Normal"/>
    <w:link w:val="enumlev1Char"/>
    <w:rsid w:val="0067475E"/>
    <w:pPr>
      <w:spacing w:before="80"/>
      <w:ind w:left="794" w:hanging="794"/>
    </w:pPr>
  </w:style>
  <w:style w:type="paragraph" w:customStyle="1" w:styleId="enumlev3">
    <w:name w:val="enumlev3"/>
    <w:basedOn w:val="enumlev2"/>
    <w:rsid w:val="0067475E"/>
    <w:pPr>
      <w:ind w:left="1588"/>
    </w:pPr>
  </w:style>
  <w:style w:type="paragraph" w:customStyle="1" w:styleId="Note">
    <w:name w:val="Note"/>
    <w:basedOn w:val="Normal"/>
    <w:link w:val="NoteChar"/>
    <w:rsid w:val="0067475E"/>
    <w:pPr>
      <w:tabs>
        <w:tab w:val="clear" w:pos="794"/>
        <w:tab w:val="clear" w:pos="1191"/>
        <w:tab w:val="clear" w:pos="1588"/>
        <w:tab w:val="clear" w:pos="1985"/>
      </w:tabs>
      <w:spacing w:before="80"/>
    </w:pPr>
    <w:rPr>
      <w:sz w:val="22"/>
    </w:rPr>
  </w:style>
  <w:style w:type="paragraph" w:customStyle="1" w:styleId="RecNo">
    <w:name w:val="Rec_No"/>
    <w:basedOn w:val="Normal"/>
    <w:next w:val="Rectitle"/>
    <w:link w:val="RecNoChar"/>
    <w:rsid w:val="0067475E"/>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link w:val="RectitleChar"/>
    <w:rsid w:val="0067475E"/>
    <w:pPr>
      <w:keepNext/>
      <w:keepLines/>
      <w:spacing w:before="240"/>
      <w:jc w:val="center"/>
    </w:pPr>
    <w:rPr>
      <w:b/>
      <w:sz w:val="28"/>
    </w:rPr>
  </w:style>
  <w:style w:type="paragraph" w:customStyle="1" w:styleId="Recref">
    <w:name w:val="Rec_ref"/>
    <w:basedOn w:val="Normal"/>
    <w:next w:val="Recdate"/>
    <w:rsid w:val="0067475E"/>
    <w:pPr>
      <w:jc w:val="center"/>
    </w:pPr>
  </w:style>
  <w:style w:type="paragraph" w:customStyle="1" w:styleId="Recdate">
    <w:name w:val="Rec_date"/>
    <w:basedOn w:val="Recref"/>
    <w:next w:val="Normalaftertitle"/>
    <w:rsid w:val="0067475E"/>
    <w:pPr>
      <w:jc w:val="right"/>
    </w:pPr>
  </w:style>
  <w:style w:type="paragraph" w:customStyle="1" w:styleId="HeadingSum">
    <w:name w:val="Heading_Sum"/>
    <w:basedOn w:val="Headingb"/>
    <w:next w:val="Normal"/>
    <w:autoRedefine/>
    <w:rsid w:val="0067475E"/>
    <w:pPr>
      <w:spacing w:before="240"/>
    </w:pPr>
    <w:rPr>
      <w:sz w:val="22"/>
      <w:lang w:val="es-ES_tradnl"/>
    </w:rPr>
  </w:style>
  <w:style w:type="paragraph" w:customStyle="1" w:styleId="AppendixNoTitle">
    <w:name w:val="Appendix_NoTitle"/>
    <w:basedOn w:val="AnnexNoTitle"/>
    <w:next w:val="Normal"/>
    <w:rsid w:val="0067475E"/>
  </w:style>
  <w:style w:type="paragraph" w:customStyle="1" w:styleId="Tablefin">
    <w:name w:val="Table_fin"/>
    <w:basedOn w:val="Normal"/>
    <w:next w:val="Normal"/>
    <w:rsid w:val="0067475E"/>
    <w:pPr>
      <w:spacing w:before="0"/>
    </w:pPr>
    <w:rPr>
      <w:sz w:val="20"/>
    </w:rPr>
  </w:style>
  <w:style w:type="paragraph" w:customStyle="1" w:styleId="Tablehead">
    <w:name w:val="Table_head"/>
    <w:basedOn w:val="Normal"/>
    <w:next w:val="Normal"/>
    <w:link w:val="TableheadChar"/>
    <w:rsid w:val="0067475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link w:val="TablelegendChar"/>
    <w:rsid w:val="0067475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0"/>
    <w:rsid w:val="0067475E"/>
    <w:pPr>
      <w:keepNext/>
      <w:spacing w:before="360" w:after="120"/>
      <w:jc w:val="center"/>
    </w:pPr>
  </w:style>
  <w:style w:type="paragraph" w:customStyle="1" w:styleId="Tabletext">
    <w:name w:val="Table_text"/>
    <w:basedOn w:val="Normal"/>
    <w:link w:val="TabletextChar"/>
    <w:rsid w:val="0067475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link w:val="EquationChar"/>
    <w:rsid w:val="0067475E"/>
    <w:pPr>
      <w:tabs>
        <w:tab w:val="clear" w:pos="1191"/>
        <w:tab w:val="clear" w:pos="1588"/>
        <w:tab w:val="clear" w:pos="1985"/>
        <w:tab w:val="center" w:pos="4820"/>
        <w:tab w:val="right" w:pos="9639"/>
      </w:tabs>
    </w:pPr>
  </w:style>
  <w:style w:type="paragraph" w:customStyle="1" w:styleId="Equationlegend">
    <w:name w:val="Equation_legend"/>
    <w:basedOn w:val="NormalIndent"/>
    <w:link w:val="EquationlegendChar"/>
    <w:rsid w:val="0067475E"/>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67475E"/>
    <w:pPr>
      <w:ind w:left="794"/>
    </w:pPr>
  </w:style>
  <w:style w:type="paragraph" w:customStyle="1" w:styleId="Figurelegend">
    <w:name w:val="Figure_legend"/>
    <w:basedOn w:val="Normal"/>
    <w:rsid w:val="0067475E"/>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rsid w:val="0067475E"/>
    <w:pPr>
      <w:keepNext/>
      <w:keepLines/>
      <w:spacing w:before="480" w:after="80"/>
      <w:jc w:val="center"/>
    </w:pPr>
    <w:rPr>
      <w:caps/>
      <w:sz w:val="18"/>
    </w:rPr>
  </w:style>
  <w:style w:type="paragraph" w:customStyle="1" w:styleId="Figuretitle">
    <w:name w:val="Figure_title"/>
    <w:basedOn w:val="Normal"/>
    <w:next w:val="Figure"/>
    <w:link w:val="FiguretitleChar"/>
    <w:rsid w:val="0067475E"/>
    <w:pPr>
      <w:keepNext/>
      <w:spacing w:before="0" w:after="120"/>
      <w:jc w:val="center"/>
    </w:pPr>
    <w:rPr>
      <w:rFonts w:ascii="Times New Roman Bold" w:hAnsi="Times New Roman Bold"/>
      <w:b/>
      <w:sz w:val="18"/>
    </w:rPr>
  </w:style>
  <w:style w:type="paragraph" w:customStyle="1" w:styleId="Figure">
    <w:name w:val="Figure"/>
    <w:basedOn w:val="FigureNo"/>
    <w:next w:val="Normal"/>
    <w:rsid w:val="0067475E"/>
    <w:pPr>
      <w:keepNext w:val="0"/>
      <w:spacing w:before="0" w:after="240"/>
    </w:pPr>
  </w:style>
  <w:style w:type="paragraph" w:customStyle="1" w:styleId="tocpart">
    <w:name w:val="tocpart"/>
    <w:basedOn w:val="Normal"/>
    <w:rsid w:val="0067475E"/>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67475E"/>
    <w:pPr>
      <w:keepNext/>
      <w:keepLines/>
      <w:spacing w:before="480"/>
      <w:jc w:val="center"/>
    </w:pPr>
    <w:rPr>
      <w:sz w:val="28"/>
    </w:rPr>
  </w:style>
  <w:style w:type="paragraph" w:customStyle="1" w:styleId="Arttitle">
    <w:name w:val="Art_title"/>
    <w:basedOn w:val="Normal"/>
    <w:next w:val="Normalaftertitle"/>
    <w:link w:val="ArttitleCar"/>
    <w:rsid w:val="0067475E"/>
    <w:pPr>
      <w:keepNext/>
      <w:keepLines/>
      <w:spacing w:before="240"/>
      <w:jc w:val="center"/>
    </w:pPr>
    <w:rPr>
      <w:b/>
      <w:sz w:val="28"/>
    </w:rPr>
  </w:style>
  <w:style w:type="paragraph" w:customStyle="1" w:styleId="Blanc">
    <w:name w:val="Blanc"/>
    <w:basedOn w:val="Normal"/>
    <w:next w:val="Tabletext"/>
    <w:rsid w:val="0067475E"/>
    <w:pPr>
      <w:keepNext/>
      <w:keepLines/>
      <w:tabs>
        <w:tab w:val="clear" w:pos="794"/>
        <w:tab w:val="clear" w:pos="1191"/>
        <w:tab w:val="clear" w:pos="1588"/>
        <w:tab w:val="clear" w:pos="1985"/>
      </w:tabs>
      <w:spacing w:before="0"/>
    </w:pPr>
    <w:rPr>
      <w:sz w:val="16"/>
    </w:rPr>
  </w:style>
  <w:style w:type="paragraph" w:customStyle="1" w:styleId="ASN1">
    <w:name w:val="ASN.1"/>
    <w:basedOn w:val="Normal"/>
    <w:next w:val="Normal"/>
    <w:rsid w:val="0067475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67475E"/>
    <w:pPr>
      <w:keepNext/>
      <w:keepLines/>
      <w:spacing w:before="160"/>
      <w:ind w:left="794"/>
    </w:pPr>
    <w:rPr>
      <w:i/>
    </w:rPr>
  </w:style>
  <w:style w:type="paragraph" w:customStyle="1" w:styleId="ChapNo">
    <w:name w:val="Chap_No"/>
    <w:basedOn w:val="ArtNo"/>
    <w:next w:val="Chaptitle"/>
    <w:rsid w:val="0067475E"/>
    <w:rPr>
      <w:b/>
    </w:rPr>
  </w:style>
  <w:style w:type="paragraph" w:customStyle="1" w:styleId="Chaptitle">
    <w:name w:val="Chap_title"/>
    <w:basedOn w:val="Arttitle"/>
    <w:next w:val="Normalaftertitle"/>
    <w:rsid w:val="0067475E"/>
  </w:style>
  <w:style w:type="character" w:styleId="FootnoteReference">
    <w:name w:val="footnote reference"/>
    <w:basedOn w:val="DefaultParagraphFont"/>
    <w:rsid w:val="0067475E"/>
    <w:rPr>
      <w:position w:val="6"/>
      <w:sz w:val="18"/>
    </w:rPr>
  </w:style>
  <w:style w:type="paragraph" w:styleId="FootnoteText">
    <w:name w:val="footnote text"/>
    <w:basedOn w:val="Normal"/>
    <w:link w:val="FootnoteTextChar"/>
    <w:rsid w:val="0067475E"/>
    <w:pPr>
      <w:keepLines/>
      <w:tabs>
        <w:tab w:val="left" w:pos="255"/>
      </w:tabs>
      <w:ind w:left="255" w:hanging="255"/>
    </w:pPr>
    <w:rPr>
      <w:sz w:val="22"/>
    </w:rPr>
  </w:style>
  <w:style w:type="paragraph" w:styleId="Index1">
    <w:name w:val="index 1"/>
    <w:basedOn w:val="Normal"/>
    <w:next w:val="Normal"/>
    <w:semiHidden/>
    <w:rsid w:val="0067475E"/>
  </w:style>
  <w:style w:type="paragraph" w:styleId="Index2">
    <w:name w:val="index 2"/>
    <w:basedOn w:val="Normal"/>
    <w:next w:val="Normal"/>
    <w:semiHidden/>
    <w:rsid w:val="0067475E"/>
    <w:pPr>
      <w:ind w:left="283"/>
    </w:pPr>
  </w:style>
  <w:style w:type="paragraph" w:styleId="Index3">
    <w:name w:val="index 3"/>
    <w:basedOn w:val="Normal"/>
    <w:next w:val="Normal"/>
    <w:semiHidden/>
    <w:rsid w:val="0067475E"/>
    <w:pPr>
      <w:ind w:left="566"/>
    </w:pPr>
  </w:style>
  <w:style w:type="paragraph" w:styleId="IndexHeading">
    <w:name w:val="index heading"/>
    <w:basedOn w:val="Normal"/>
    <w:next w:val="Index1"/>
    <w:rsid w:val="0067475E"/>
  </w:style>
  <w:style w:type="paragraph" w:customStyle="1" w:styleId="Line">
    <w:name w:val="Line"/>
    <w:basedOn w:val="Normal"/>
    <w:next w:val="Normal"/>
    <w:rsid w:val="0067475E"/>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rsid w:val="0067475E"/>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67475E"/>
  </w:style>
  <w:style w:type="paragraph" w:customStyle="1" w:styleId="Partref">
    <w:name w:val="Part_ref"/>
    <w:basedOn w:val="Normal"/>
    <w:next w:val="Normal"/>
    <w:rsid w:val="0067475E"/>
    <w:pPr>
      <w:keepNext/>
      <w:keepLines/>
      <w:spacing w:after="280"/>
      <w:jc w:val="center"/>
    </w:pPr>
  </w:style>
  <w:style w:type="paragraph" w:customStyle="1" w:styleId="Parttitle">
    <w:name w:val="Part_title"/>
    <w:basedOn w:val="Normal"/>
    <w:next w:val="Normalaftertitle"/>
    <w:rsid w:val="0067475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67475E"/>
  </w:style>
  <w:style w:type="paragraph" w:customStyle="1" w:styleId="QuestionNo">
    <w:name w:val="Question_No"/>
    <w:basedOn w:val="RecNo"/>
    <w:next w:val="Normal"/>
    <w:rsid w:val="0067475E"/>
  </w:style>
  <w:style w:type="paragraph" w:customStyle="1" w:styleId="Questionref">
    <w:name w:val="Question_ref"/>
    <w:basedOn w:val="Recref"/>
    <w:next w:val="Questiondate"/>
    <w:rsid w:val="0067475E"/>
  </w:style>
  <w:style w:type="paragraph" w:customStyle="1" w:styleId="Questiontitle">
    <w:name w:val="Question_title"/>
    <w:basedOn w:val="Normal"/>
    <w:next w:val="Questionref"/>
    <w:rsid w:val="0067475E"/>
  </w:style>
  <w:style w:type="paragraph" w:customStyle="1" w:styleId="Reftext">
    <w:name w:val="Ref_text"/>
    <w:basedOn w:val="Normal"/>
    <w:rsid w:val="0067475E"/>
    <w:pPr>
      <w:ind w:left="794" w:hanging="794"/>
    </w:pPr>
    <w:rPr>
      <w:sz w:val="22"/>
    </w:rPr>
  </w:style>
  <w:style w:type="paragraph" w:customStyle="1" w:styleId="Reftitle">
    <w:name w:val="Ref_title"/>
    <w:basedOn w:val="Normal"/>
    <w:next w:val="Reftext"/>
    <w:rsid w:val="0067475E"/>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67475E"/>
  </w:style>
  <w:style w:type="paragraph" w:customStyle="1" w:styleId="RepNo">
    <w:name w:val="Rep_No"/>
    <w:basedOn w:val="RecNo"/>
    <w:next w:val="Reptitle"/>
    <w:rsid w:val="0067475E"/>
  </w:style>
  <w:style w:type="paragraph" w:customStyle="1" w:styleId="Reptitle">
    <w:name w:val="Rep_title"/>
    <w:basedOn w:val="Rectitle"/>
    <w:next w:val="Repref"/>
    <w:rsid w:val="0067475E"/>
  </w:style>
  <w:style w:type="paragraph" w:customStyle="1" w:styleId="Repref">
    <w:name w:val="Rep_ref"/>
    <w:basedOn w:val="Recref"/>
    <w:next w:val="Repdate"/>
    <w:rsid w:val="0067475E"/>
  </w:style>
  <w:style w:type="paragraph" w:customStyle="1" w:styleId="Resdate">
    <w:name w:val="Res_date"/>
    <w:basedOn w:val="Recdate"/>
    <w:next w:val="Normalaftertitle"/>
    <w:rsid w:val="0067475E"/>
  </w:style>
  <w:style w:type="paragraph" w:customStyle="1" w:styleId="ResNo">
    <w:name w:val="Res_No"/>
    <w:basedOn w:val="RecNo"/>
    <w:next w:val="Restitle"/>
    <w:link w:val="ResNoChar"/>
    <w:rsid w:val="0067475E"/>
  </w:style>
  <w:style w:type="paragraph" w:customStyle="1" w:styleId="Restitle">
    <w:name w:val="Res_title"/>
    <w:basedOn w:val="Normal"/>
    <w:next w:val="Resref"/>
    <w:link w:val="RestitleChar"/>
    <w:rsid w:val="0067475E"/>
    <w:pPr>
      <w:spacing w:before="240"/>
      <w:jc w:val="center"/>
    </w:pPr>
    <w:rPr>
      <w:b/>
      <w:sz w:val="28"/>
    </w:rPr>
  </w:style>
  <w:style w:type="paragraph" w:customStyle="1" w:styleId="Resref">
    <w:name w:val="Res_ref"/>
    <w:basedOn w:val="Recref"/>
    <w:next w:val="Resdate"/>
    <w:rsid w:val="0067475E"/>
  </w:style>
  <w:style w:type="paragraph" w:customStyle="1" w:styleId="SectionNo">
    <w:name w:val="Section_No"/>
    <w:basedOn w:val="Normal"/>
    <w:next w:val="Normal"/>
    <w:rsid w:val="0067475E"/>
  </w:style>
  <w:style w:type="paragraph" w:customStyle="1" w:styleId="Sectiontitle">
    <w:name w:val="Section_title"/>
    <w:basedOn w:val="Normal"/>
    <w:next w:val="Normalaftertitle"/>
    <w:rsid w:val="0067475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67475E"/>
    <w:pPr>
      <w:tabs>
        <w:tab w:val="clear" w:pos="794"/>
        <w:tab w:val="clear" w:pos="1191"/>
        <w:tab w:val="clear" w:pos="1588"/>
        <w:tab w:val="clear" w:pos="1985"/>
        <w:tab w:val="right" w:pos="9611"/>
      </w:tabs>
    </w:pPr>
    <w:rPr>
      <w:i/>
    </w:rPr>
  </w:style>
  <w:style w:type="paragraph" w:styleId="TOC1">
    <w:name w:val="toc 1"/>
    <w:basedOn w:val="Normal"/>
    <w:rsid w:val="0067475E"/>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rsid w:val="0067475E"/>
    <w:pPr>
      <w:tabs>
        <w:tab w:val="clear" w:pos="567"/>
        <w:tab w:val="left" w:pos="1276"/>
      </w:tabs>
      <w:spacing w:before="160"/>
      <w:ind w:left="1276" w:hanging="709"/>
    </w:pPr>
  </w:style>
  <w:style w:type="paragraph" w:styleId="TOC3">
    <w:name w:val="toc 3"/>
    <w:basedOn w:val="TOC2"/>
    <w:rsid w:val="0067475E"/>
    <w:pPr>
      <w:tabs>
        <w:tab w:val="clear" w:pos="1276"/>
        <w:tab w:val="left" w:pos="2155"/>
      </w:tabs>
      <w:ind w:left="2155" w:hanging="879"/>
    </w:pPr>
  </w:style>
  <w:style w:type="paragraph" w:styleId="TOC4">
    <w:name w:val="toc 4"/>
    <w:basedOn w:val="TOC3"/>
    <w:rsid w:val="0067475E"/>
    <w:pPr>
      <w:tabs>
        <w:tab w:val="left" w:pos="3261"/>
      </w:tabs>
      <w:spacing w:before="80"/>
      <w:ind w:left="3261" w:hanging="993"/>
    </w:pPr>
  </w:style>
  <w:style w:type="paragraph" w:styleId="TOC5">
    <w:name w:val="toc 5"/>
    <w:basedOn w:val="TOC4"/>
    <w:rsid w:val="0067475E"/>
  </w:style>
  <w:style w:type="paragraph" w:styleId="TOC6">
    <w:name w:val="toc 6"/>
    <w:basedOn w:val="TOC4"/>
    <w:rsid w:val="0067475E"/>
  </w:style>
  <w:style w:type="paragraph" w:styleId="TOC7">
    <w:name w:val="toc 7"/>
    <w:basedOn w:val="TOC4"/>
    <w:rsid w:val="0067475E"/>
  </w:style>
  <w:style w:type="paragraph" w:styleId="TOC8">
    <w:name w:val="toc 8"/>
    <w:basedOn w:val="TOC4"/>
    <w:rsid w:val="0067475E"/>
  </w:style>
  <w:style w:type="paragraph" w:customStyle="1" w:styleId="Annexref">
    <w:name w:val="Annex_ref"/>
    <w:basedOn w:val="Normal"/>
    <w:next w:val="Normalaftertitle"/>
    <w:rsid w:val="0067475E"/>
    <w:pPr>
      <w:keepNext/>
      <w:keepLines/>
      <w:spacing w:after="280"/>
      <w:jc w:val="center"/>
    </w:pPr>
  </w:style>
  <w:style w:type="paragraph" w:customStyle="1" w:styleId="Appendixref">
    <w:name w:val="Appendix_ref"/>
    <w:basedOn w:val="Annexref"/>
    <w:next w:val="Normalaftertitle"/>
    <w:rsid w:val="0067475E"/>
  </w:style>
  <w:style w:type="paragraph" w:customStyle="1" w:styleId="Tabletitle">
    <w:name w:val="Table_title"/>
    <w:basedOn w:val="Normal"/>
    <w:next w:val="Tablehead"/>
    <w:link w:val="TabletitleChar"/>
    <w:rsid w:val="0067475E"/>
    <w:pPr>
      <w:keepNext/>
      <w:spacing w:before="0" w:after="120"/>
      <w:jc w:val="center"/>
    </w:pPr>
    <w:rPr>
      <w:b/>
    </w:rPr>
  </w:style>
  <w:style w:type="paragraph" w:customStyle="1" w:styleId="Summary">
    <w:name w:val="Summary"/>
    <w:basedOn w:val="Normal"/>
    <w:next w:val="Normalaftertitle"/>
    <w:autoRedefine/>
    <w:rsid w:val="0067475E"/>
    <w:pPr>
      <w:spacing w:after="480"/>
    </w:pPr>
    <w:rPr>
      <w:sz w:val="22"/>
      <w:lang w:val="es-ES_tradnl"/>
    </w:rPr>
  </w:style>
  <w:style w:type="character" w:styleId="Hyperlink">
    <w:name w:val="Hyperlink"/>
    <w:basedOn w:val="DefaultParagraphFont"/>
    <w:rsid w:val="00934ED7"/>
    <w:rPr>
      <w:color w:val="0000FF"/>
      <w:u w:val="single"/>
    </w:rPr>
  </w:style>
  <w:style w:type="paragraph" w:customStyle="1" w:styleId="TableLegendNote">
    <w:name w:val="Table_Legend_Note"/>
    <w:basedOn w:val="Tablelegend"/>
    <w:next w:val="Tablelegend"/>
    <w:rsid w:val="0067475E"/>
    <w:pPr>
      <w:ind w:left="-85" w:firstLine="0"/>
    </w:pPr>
    <w:rPr>
      <w:lang w:val="en-US"/>
    </w:rPr>
  </w:style>
  <w:style w:type="character" w:customStyle="1" w:styleId="HeaderChar">
    <w:name w:val="Header Char"/>
    <w:basedOn w:val="DefaultParagraphFont"/>
    <w:link w:val="Header"/>
    <w:rsid w:val="00EE47C4"/>
    <w:rPr>
      <w:sz w:val="24"/>
      <w:lang w:val="en-GB" w:eastAsia="en-US"/>
    </w:rPr>
  </w:style>
  <w:style w:type="table" w:styleId="TableGrid">
    <w:name w:val="Table Grid"/>
    <w:basedOn w:val="TableNormal"/>
    <w:rsid w:val="00EE47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B4233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260B2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4233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B4233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FootnoteTextChar">
    <w:name w:val="Footnote Text Char"/>
    <w:basedOn w:val="DefaultParagraphFont"/>
    <w:link w:val="FootnoteText"/>
    <w:rsid w:val="002418B2"/>
    <w:rPr>
      <w:sz w:val="22"/>
      <w:lang w:val="en-GB" w:eastAsia="en-US"/>
    </w:rPr>
  </w:style>
  <w:style w:type="character" w:customStyle="1" w:styleId="HeadingbChar">
    <w:name w:val="Heading_b Char"/>
    <w:link w:val="Headingb"/>
    <w:locked/>
    <w:rsid w:val="002418B2"/>
    <w:rPr>
      <w:b/>
      <w:sz w:val="24"/>
      <w:lang w:val="en-GB" w:eastAsia="en-US"/>
    </w:rPr>
  </w:style>
  <w:style w:type="character" w:customStyle="1" w:styleId="NormalaftertitleChar">
    <w:name w:val="Normal_after_title Char"/>
    <w:basedOn w:val="DefaultParagraphFont"/>
    <w:link w:val="Normalaftertitle"/>
    <w:rsid w:val="002418B2"/>
    <w:rPr>
      <w:sz w:val="24"/>
      <w:lang w:val="en-GB" w:eastAsia="en-US"/>
    </w:rPr>
  </w:style>
  <w:style w:type="character" w:customStyle="1" w:styleId="enumlev1Char">
    <w:name w:val="enumlev1 Char"/>
    <w:link w:val="enumlev1"/>
    <w:locked/>
    <w:rsid w:val="002418B2"/>
    <w:rPr>
      <w:sz w:val="24"/>
      <w:lang w:val="en-GB" w:eastAsia="en-US"/>
    </w:rPr>
  </w:style>
  <w:style w:type="character" w:customStyle="1" w:styleId="RectitleChar">
    <w:name w:val="Rec_title Char"/>
    <w:link w:val="Rectitle"/>
    <w:locked/>
    <w:rsid w:val="002418B2"/>
    <w:rPr>
      <w:b/>
      <w:sz w:val="28"/>
      <w:lang w:val="en-GB" w:eastAsia="en-US"/>
    </w:rPr>
  </w:style>
  <w:style w:type="character" w:customStyle="1" w:styleId="AnnexNoTitleChar">
    <w:name w:val="Annex_NoTitle Char"/>
    <w:basedOn w:val="DefaultParagraphFont"/>
    <w:link w:val="AnnexNoTitle"/>
    <w:locked/>
    <w:rsid w:val="002418B2"/>
    <w:rPr>
      <w:b/>
      <w:sz w:val="28"/>
      <w:lang w:val="en-GB" w:eastAsia="en-US"/>
    </w:rPr>
  </w:style>
  <w:style w:type="character" w:customStyle="1" w:styleId="CallChar">
    <w:name w:val="Call Char"/>
    <w:link w:val="Call"/>
    <w:locked/>
    <w:rsid w:val="002418B2"/>
    <w:rPr>
      <w:i/>
      <w:sz w:val="24"/>
      <w:lang w:val="en-GB" w:eastAsia="en-US"/>
    </w:rPr>
  </w:style>
  <w:style w:type="paragraph" w:customStyle="1" w:styleId="Reasons">
    <w:name w:val="Reasons"/>
    <w:basedOn w:val="Normal"/>
    <w:qFormat/>
    <w:rsid w:val="002418B2"/>
    <w:pPr>
      <w:tabs>
        <w:tab w:val="clear" w:pos="794"/>
        <w:tab w:val="clear" w:pos="1191"/>
        <w:tab w:val="left" w:pos="1134"/>
      </w:tabs>
      <w:jc w:val="left"/>
    </w:pPr>
    <w:rPr>
      <w:rFonts w:eastAsia="MS Mincho"/>
    </w:rPr>
  </w:style>
  <w:style w:type="character" w:customStyle="1" w:styleId="FooterChar">
    <w:name w:val="Footer Char"/>
    <w:basedOn w:val="DefaultParagraphFont"/>
    <w:link w:val="Footer"/>
    <w:rsid w:val="002418B2"/>
    <w:rPr>
      <w:noProof/>
      <w:sz w:val="18"/>
      <w:lang w:val="en-GB" w:eastAsia="en-US"/>
    </w:rPr>
  </w:style>
  <w:style w:type="paragraph" w:customStyle="1" w:styleId="EditorsNote">
    <w:name w:val="EditorsNote"/>
    <w:basedOn w:val="Normal"/>
    <w:rsid w:val="002418B2"/>
    <w:pPr>
      <w:tabs>
        <w:tab w:val="clear" w:pos="794"/>
        <w:tab w:val="clear" w:pos="1191"/>
        <w:tab w:val="clear" w:pos="1588"/>
        <w:tab w:val="clear" w:pos="1985"/>
        <w:tab w:val="left" w:pos="1134"/>
        <w:tab w:val="left" w:pos="1871"/>
        <w:tab w:val="left" w:pos="2268"/>
      </w:tabs>
      <w:spacing w:before="240" w:after="240"/>
      <w:jc w:val="left"/>
    </w:pPr>
    <w:rPr>
      <w:rFonts w:eastAsia="MS Mincho"/>
      <w:i/>
      <w:iCs/>
    </w:rPr>
  </w:style>
  <w:style w:type="character" w:customStyle="1" w:styleId="TabletextChar">
    <w:name w:val="Table_text Char"/>
    <w:basedOn w:val="DefaultParagraphFont"/>
    <w:link w:val="Tabletext"/>
    <w:locked/>
    <w:rsid w:val="002418B2"/>
    <w:rPr>
      <w:sz w:val="22"/>
      <w:lang w:val="en-GB" w:eastAsia="en-US"/>
    </w:rPr>
  </w:style>
  <w:style w:type="character" w:customStyle="1" w:styleId="TabletitleChar">
    <w:name w:val="Table_title Char"/>
    <w:basedOn w:val="DefaultParagraphFont"/>
    <w:link w:val="Tabletitle"/>
    <w:locked/>
    <w:rsid w:val="002418B2"/>
    <w:rPr>
      <w:b/>
      <w:sz w:val="24"/>
      <w:lang w:val="en-GB" w:eastAsia="en-US"/>
    </w:rPr>
  </w:style>
  <w:style w:type="character" w:customStyle="1" w:styleId="TableNo0">
    <w:name w:val="Table_No Знак"/>
    <w:link w:val="TableNo"/>
    <w:locked/>
    <w:rsid w:val="002418B2"/>
    <w:rPr>
      <w:sz w:val="24"/>
      <w:lang w:val="en-GB" w:eastAsia="en-US"/>
    </w:rPr>
  </w:style>
  <w:style w:type="table" w:customStyle="1" w:styleId="TableGrid1">
    <w:name w:val="Table Grid1"/>
    <w:basedOn w:val="TableNormal"/>
    <w:rsid w:val="002418B2"/>
    <w:rPr>
      <w:rFonts w:ascii="CG Times" w:eastAsia="MS Mincho" w:hAnsi="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18B2"/>
    <w:rPr>
      <w:rFonts w:eastAsia="MS Mincho"/>
      <w:sz w:val="24"/>
      <w:lang w:val="fr-FR" w:eastAsia="en-US"/>
    </w:rPr>
  </w:style>
  <w:style w:type="character" w:customStyle="1" w:styleId="Heading1Char">
    <w:name w:val="Heading 1 Char"/>
    <w:basedOn w:val="DefaultParagraphFont"/>
    <w:link w:val="Heading1"/>
    <w:rsid w:val="002418B2"/>
    <w:rPr>
      <w:b/>
      <w:sz w:val="24"/>
      <w:lang w:val="en-GB" w:eastAsia="en-US"/>
    </w:rPr>
  </w:style>
  <w:style w:type="character" w:customStyle="1" w:styleId="Heading2Char">
    <w:name w:val="Heading 2 Char"/>
    <w:basedOn w:val="DefaultParagraphFont"/>
    <w:link w:val="Heading2"/>
    <w:rsid w:val="002418B2"/>
    <w:rPr>
      <w:b/>
      <w:sz w:val="24"/>
      <w:lang w:val="en-GB" w:eastAsia="en-US"/>
    </w:rPr>
  </w:style>
  <w:style w:type="character" w:customStyle="1" w:styleId="Heading3Char">
    <w:name w:val="Heading 3 Char"/>
    <w:basedOn w:val="DefaultParagraphFont"/>
    <w:link w:val="Heading3"/>
    <w:rsid w:val="002418B2"/>
    <w:rPr>
      <w:b/>
      <w:sz w:val="24"/>
      <w:lang w:val="en-GB" w:eastAsia="en-US"/>
    </w:rPr>
  </w:style>
  <w:style w:type="character" w:customStyle="1" w:styleId="Heading4Char">
    <w:name w:val="Heading 4 Char"/>
    <w:basedOn w:val="DefaultParagraphFont"/>
    <w:link w:val="Heading4"/>
    <w:rsid w:val="002418B2"/>
    <w:rPr>
      <w:b/>
      <w:sz w:val="24"/>
      <w:lang w:val="en-GB" w:eastAsia="en-US"/>
    </w:rPr>
  </w:style>
  <w:style w:type="character" w:customStyle="1" w:styleId="Heading5Char">
    <w:name w:val="Heading 5 Char"/>
    <w:basedOn w:val="DefaultParagraphFont"/>
    <w:link w:val="Heading5"/>
    <w:rsid w:val="002418B2"/>
    <w:rPr>
      <w:b/>
      <w:sz w:val="24"/>
      <w:lang w:val="en-GB" w:eastAsia="en-US"/>
    </w:rPr>
  </w:style>
  <w:style w:type="character" w:customStyle="1" w:styleId="Heading6Char">
    <w:name w:val="Heading 6 Char"/>
    <w:basedOn w:val="DefaultParagraphFont"/>
    <w:link w:val="Heading6"/>
    <w:rsid w:val="002418B2"/>
    <w:rPr>
      <w:b/>
      <w:sz w:val="24"/>
      <w:lang w:val="en-GB" w:eastAsia="en-US"/>
    </w:rPr>
  </w:style>
  <w:style w:type="character" w:customStyle="1" w:styleId="Heading7Char">
    <w:name w:val="Heading 7 Char"/>
    <w:basedOn w:val="DefaultParagraphFont"/>
    <w:link w:val="Heading7"/>
    <w:rsid w:val="002418B2"/>
    <w:rPr>
      <w:b/>
      <w:sz w:val="24"/>
      <w:lang w:val="en-GB" w:eastAsia="en-US"/>
    </w:rPr>
  </w:style>
  <w:style w:type="character" w:customStyle="1" w:styleId="Heading8Char">
    <w:name w:val="Heading 8 Char"/>
    <w:basedOn w:val="DefaultParagraphFont"/>
    <w:link w:val="Heading8"/>
    <w:rsid w:val="002418B2"/>
    <w:rPr>
      <w:b/>
      <w:sz w:val="24"/>
      <w:lang w:val="en-GB" w:eastAsia="en-US"/>
    </w:rPr>
  </w:style>
  <w:style w:type="character" w:customStyle="1" w:styleId="Heading9Char">
    <w:name w:val="Heading 9 Char"/>
    <w:basedOn w:val="DefaultParagraphFont"/>
    <w:link w:val="Heading9"/>
    <w:rsid w:val="002418B2"/>
    <w:rPr>
      <w:b/>
      <w:sz w:val="24"/>
      <w:lang w:val="en-GB" w:eastAsia="en-US"/>
    </w:rPr>
  </w:style>
  <w:style w:type="paragraph" w:customStyle="1" w:styleId="Part">
    <w:name w:val="Part"/>
    <w:basedOn w:val="Normal"/>
    <w:rsid w:val="002418B2"/>
    <w:pPr>
      <w:tabs>
        <w:tab w:val="clear" w:pos="794"/>
        <w:tab w:val="clear" w:pos="1191"/>
        <w:tab w:val="clear" w:pos="1588"/>
        <w:tab w:val="clear" w:pos="1985"/>
        <w:tab w:val="left" w:pos="1276"/>
        <w:tab w:val="left" w:pos="1701"/>
      </w:tabs>
      <w:overflowPunct/>
      <w:autoSpaceDE/>
      <w:autoSpaceDN/>
      <w:adjustRightInd/>
      <w:spacing w:before="200"/>
      <w:ind w:left="1701" w:hanging="1701"/>
      <w:jc w:val="left"/>
      <w:textAlignment w:val="auto"/>
    </w:pPr>
    <w:rPr>
      <w:caps/>
      <w:lang w:val="fr-FR"/>
    </w:rPr>
  </w:style>
  <w:style w:type="paragraph" w:customStyle="1" w:styleId="headingb0">
    <w:name w:val="heading_b"/>
    <w:basedOn w:val="Heading3"/>
    <w:next w:val="Normal"/>
    <w:rsid w:val="002418B2"/>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jc w:val="left"/>
      <w:textAlignment w:val="auto"/>
      <w:outlineLvl w:val="9"/>
    </w:pPr>
    <w:rPr>
      <w:lang w:val="fr-FR"/>
    </w:rPr>
  </w:style>
  <w:style w:type="character" w:customStyle="1" w:styleId="NoteChar">
    <w:name w:val="Note Char"/>
    <w:link w:val="Note"/>
    <w:rsid w:val="002418B2"/>
    <w:rPr>
      <w:sz w:val="22"/>
      <w:lang w:val="en-GB" w:eastAsia="en-US"/>
    </w:rPr>
  </w:style>
  <w:style w:type="character" w:customStyle="1" w:styleId="RecNoChar">
    <w:name w:val="Rec_No Char"/>
    <w:link w:val="RecNo"/>
    <w:locked/>
    <w:rsid w:val="002418B2"/>
    <w:rPr>
      <w:sz w:val="28"/>
      <w:lang w:val="en-GB" w:eastAsia="en-US"/>
    </w:rPr>
  </w:style>
  <w:style w:type="character" w:customStyle="1" w:styleId="TableheadChar">
    <w:name w:val="Table_head Char"/>
    <w:link w:val="Tablehead"/>
    <w:locked/>
    <w:rsid w:val="002418B2"/>
    <w:rPr>
      <w:b/>
      <w:sz w:val="22"/>
      <w:lang w:val="en-GB" w:eastAsia="en-US"/>
    </w:rPr>
  </w:style>
  <w:style w:type="character" w:customStyle="1" w:styleId="TablelegendChar">
    <w:name w:val="Table_legend Char"/>
    <w:basedOn w:val="TabletextChar"/>
    <w:link w:val="Tablelegend"/>
    <w:locked/>
    <w:rsid w:val="002418B2"/>
    <w:rPr>
      <w:sz w:val="22"/>
      <w:lang w:val="en-GB" w:eastAsia="en-US"/>
    </w:rPr>
  </w:style>
  <w:style w:type="character" w:customStyle="1" w:styleId="TableNoChar">
    <w:name w:val="Table_No Char"/>
    <w:rsid w:val="002418B2"/>
    <w:rPr>
      <w:sz w:val="24"/>
      <w:lang w:val="fr-FR" w:eastAsia="en-US"/>
    </w:rPr>
  </w:style>
  <w:style w:type="character" w:customStyle="1" w:styleId="EquationChar">
    <w:name w:val="Equation Char"/>
    <w:link w:val="Equation"/>
    <w:locked/>
    <w:rsid w:val="002418B2"/>
    <w:rPr>
      <w:sz w:val="24"/>
      <w:lang w:val="en-GB" w:eastAsia="en-US"/>
    </w:rPr>
  </w:style>
  <w:style w:type="character" w:customStyle="1" w:styleId="EquationlegendChar">
    <w:name w:val="Equation_legend Char"/>
    <w:link w:val="Equationlegend"/>
    <w:locked/>
    <w:rsid w:val="002418B2"/>
    <w:rPr>
      <w:sz w:val="24"/>
      <w:lang w:eastAsia="en-US"/>
    </w:rPr>
  </w:style>
  <w:style w:type="character" w:customStyle="1" w:styleId="FiguretitleChar">
    <w:name w:val="Figure_title Char"/>
    <w:link w:val="Figuretitle"/>
    <w:locked/>
    <w:rsid w:val="002418B2"/>
    <w:rPr>
      <w:rFonts w:ascii="Times New Roman Bold" w:hAnsi="Times New Roman Bold"/>
      <w:b/>
      <w:sz w:val="18"/>
      <w:lang w:val="en-GB" w:eastAsia="en-US"/>
    </w:rPr>
  </w:style>
  <w:style w:type="character" w:customStyle="1" w:styleId="FigureNoChar">
    <w:name w:val="Figure_No Char"/>
    <w:link w:val="FigureNo"/>
    <w:locked/>
    <w:rsid w:val="002418B2"/>
    <w:rPr>
      <w:caps/>
      <w:sz w:val="18"/>
      <w:lang w:val="en-GB" w:eastAsia="en-US"/>
    </w:rPr>
  </w:style>
  <w:style w:type="character" w:customStyle="1" w:styleId="ArttitleCar">
    <w:name w:val="Art_title Car"/>
    <w:basedOn w:val="DefaultParagraphFont"/>
    <w:link w:val="Arttitle"/>
    <w:locked/>
    <w:rsid w:val="002418B2"/>
    <w:rPr>
      <w:b/>
      <w:sz w:val="28"/>
      <w:lang w:val="en-GB" w:eastAsia="en-US"/>
    </w:rPr>
  </w:style>
  <w:style w:type="character" w:customStyle="1" w:styleId="RestitleChar">
    <w:name w:val="Res_title Char"/>
    <w:basedOn w:val="DefaultParagraphFont"/>
    <w:link w:val="Restitle"/>
    <w:locked/>
    <w:rsid w:val="002418B2"/>
    <w:rPr>
      <w:b/>
      <w:sz w:val="28"/>
      <w:lang w:val="en-GB" w:eastAsia="en-US"/>
    </w:rPr>
  </w:style>
  <w:style w:type="character" w:customStyle="1" w:styleId="ResNoChar">
    <w:name w:val="Res_No Char"/>
    <w:basedOn w:val="DefaultParagraphFont"/>
    <w:link w:val="ResNo"/>
    <w:locked/>
    <w:rsid w:val="002418B2"/>
    <w:rPr>
      <w:sz w:val="28"/>
      <w:lang w:val="en-GB" w:eastAsia="en-US"/>
    </w:rPr>
  </w:style>
  <w:style w:type="paragraph" w:styleId="BalloonText">
    <w:name w:val="Balloon Text"/>
    <w:basedOn w:val="Normal"/>
    <w:link w:val="BalloonTextChar"/>
    <w:semiHidden/>
    <w:unhideWhenUsed/>
    <w:rsid w:val="002418B2"/>
    <w:pPr>
      <w:spacing w:before="0"/>
    </w:pPr>
    <w:rPr>
      <w:rFonts w:ascii="Segoe UI" w:hAnsi="Segoe UI" w:cs="Segoe UI"/>
      <w:sz w:val="18"/>
      <w:szCs w:val="18"/>
      <w:lang w:val="fr-FR"/>
    </w:rPr>
  </w:style>
  <w:style w:type="character" w:customStyle="1" w:styleId="BalloonTextChar">
    <w:name w:val="Balloon Text Char"/>
    <w:basedOn w:val="DefaultParagraphFont"/>
    <w:link w:val="BalloonText"/>
    <w:semiHidden/>
    <w:rsid w:val="002418B2"/>
    <w:rPr>
      <w:rFonts w:ascii="Segoe UI" w:hAnsi="Segoe UI" w:cs="Segoe UI"/>
      <w:sz w:val="18"/>
      <w:szCs w:val="18"/>
      <w:lang w:val="fr-FR" w:eastAsia="en-US"/>
    </w:rPr>
  </w:style>
  <w:style w:type="character" w:styleId="FollowedHyperlink">
    <w:name w:val="FollowedHyperlink"/>
    <w:basedOn w:val="DefaultParagraphFont"/>
    <w:uiPriority w:val="99"/>
    <w:semiHidden/>
    <w:unhideWhenUsed/>
    <w:rsid w:val="002418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iptvforum.jp/en/download/" TargetMode="Externa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itu.int/publ/R-REC/es" TargetMode="External"/><Relationship Id="rId17" Type="http://schemas.openxmlformats.org/officeDocument/2006/relationships/hyperlink" Target="https://www.etsi.org/deliver/etsi_ts/102700_102799/102796/01.05.01_60/ts_102796v010501p.pdf" TargetMode="Externa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webapp.etsi.org/ewp/copy_file.asp?wki_id=39272" TargetMode="External"/><Relationship Id="rId20" Type="http://schemas.openxmlformats.org/officeDocument/2006/relationships/hyperlink" Target="https://www.itu.int/rec/T-REC-H.761/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R/go/patents/es"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www.arib.or.jp/english/std_tr/broadcasting/sb_ej.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eda\Documents\2023-ITU-R_REC_BT_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D5C5A-0B05-4D55-A80D-2F3956508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2023-ITU-R_REC_BT_S.dotx</Template>
  <TotalTime>255</TotalTime>
  <Pages>40</Pages>
  <Words>12383</Words>
  <Characters>74756</Characters>
  <Application>Microsoft Office Word</Application>
  <DocSecurity>0</DocSecurity>
  <Lines>1699</Lines>
  <Paragraphs>1161</Paragraphs>
  <ScaleCrop>false</ScaleCrop>
  <HeadingPairs>
    <vt:vector size="2" baseType="variant">
      <vt:variant>
        <vt:lpstr>Title</vt:lpstr>
      </vt:variant>
      <vt:variant>
        <vt:i4>1</vt:i4>
      </vt:variant>
    </vt:vector>
  </HeadingPairs>
  <TitlesOfParts>
    <vt:vector size="1" baseType="lpstr">
      <vt:lpstr>Recomendación UIT-R BT.2075-5 (05/2023) –</vt:lpstr>
    </vt:vector>
  </TitlesOfParts>
  <Manager/>
  <Company>ITU</Company>
  <LinksUpToDate>false</LinksUpToDate>
  <CharactersWithSpaces>85978</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Recomendación UIT-R BT.2075-5 (05/2023) – Sistema integrado de radiodifusión-banda ancha</dc:title>
  <dc:subject/>
  <dc:creator>Spanish</dc:creator>
  <cp:keywords/>
  <dc:description>2023-03-17 Version 1</dc:description>
  <cp:lastModifiedBy>Catalano Moreira, Rossana</cp:lastModifiedBy>
  <cp:revision>29</cp:revision>
  <cp:lastPrinted>2024-03-15T13:16:00Z</cp:lastPrinted>
  <dcterms:created xsi:type="dcterms:W3CDTF">2024-03-13T15:16:00Z</dcterms:created>
  <dcterms:modified xsi:type="dcterms:W3CDTF">2024-03-15T13:21:00Z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