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55B1" w14:textId="77777777" w:rsidR="00FE79FE" w:rsidRDefault="00FE79FE"/>
    <w:p w14:paraId="1F834291" w14:textId="77777777" w:rsidR="00013002" w:rsidRDefault="00013002" w:rsidP="00DE5556">
      <w:pPr>
        <w:tabs>
          <w:tab w:val="clear" w:pos="794"/>
          <w:tab w:val="clear" w:pos="1191"/>
          <w:tab w:val="clear" w:pos="1588"/>
          <w:tab w:val="clear" w:pos="1985"/>
        </w:tabs>
      </w:pPr>
    </w:p>
    <w:p w14:paraId="099D714C" w14:textId="1D4162F2" w:rsidR="00D5024B" w:rsidRPr="002418B2"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441AF2">
        <w:rPr>
          <w:lang w:val="es-ES"/>
        </w:rPr>
        <w:t>BT</w:t>
      </w:r>
      <w:r w:rsidRPr="00F111D6">
        <w:rPr>
          <w:lang w:val="es-ES"/>
        </w:rPr>
        <w:t>.</w:t>
      </w:r>
      <w:r w:rsidR="002418B2" w:rsidRPr="002418B2">
        <w:rPr>
          <w:lang w:val="es-ES"/>
        </w:rPr>
        <w:t>2075-5</w:t>
      </w:r>
    </w:p>
    <w:p w14:paraId="7810220F" w14:textId="7C5B2DE1" w:rsidR="00D5024B" w:rsidRPr="00F111D6" w:rsidRDefault="002418B2" w:rsidP="00D5024B">
      <w:pPr>
        <w:pStyle w:val="CoverDate"/>
        <w:rPr>
          <w:lang w:val="es-ES"/>
        </w:rPr>
      </w:pPr>
      <w:r w:rsidRPr="001C619E">
        <w:rPr>
          <w:lang w:val="es-ES"/>
        </w:rPr>
        <w:t>(05/2023)</w:t>
      </w:r>
    </w:p>
    <w:p w14:paraId="1DF79529"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441AF2">
        <w:rPr>
          <w:lang w:val="es-ES"/>
        </w:rPr>
        <w:t>BT</w:t>
      </w:r>
      <w:r w:rsidR="00D5024B" w:rsidRPr="00F111D6">
        <w:rPr>
          <w:lang w:val="es-ES"/>
        </w:rPr>
        <w:t xml:space="preserve">: </w:t>
      </w:r>
      <w:r w:rsidR="00441AF2" w:rsidRPr="00441AF2">
        <w:rPr>
          <w:lang w:val="es-ES"/>
        </w:rPr>
        <w:t>Servicio de radiodifusión (televisión)</w:t>
      </w:r>
    </w:p>
    <w:p w14:paraId="3E21F52D" w14:textId="26363CAF" w:rsidR="00D5024B" w:rsidRPr="00F111D6" w:rsidRDefault="00045169" w:rsidP="00D5024B">
      <w:pPr>
        <w:pStyle w:val="CoverTitle"/>
        <w:rPr>
          <w:lang w:val="es-ES"/>
        </w:rPr>
      </w:pPr>
      <w:r w:rsidRPr="00045169">
        <w:rPr>
          <w:lang w:val="es-ES"/>
        </w:rPr>
        <w:t>Sistema integrado de radiodifusión-banda ancha</w:t>
      </w:r>
    </w:p>
    <w:p w14:paraId="2FDAF0C5" w14:textId="77777777" w:rsidR="002B7A50" w:rsidRPr="00045169" w:rsidRDefault="002B7A50" w:rsidP="002B7A50">
      <w:pPr>
        <w:rPr>
          <w:lang w:val="es-ES"/>
        </w:rPr>
      </w:pPr>
    </w:p>
    <w:p w14:paraId="5C44C719" w14:textId="21395768" w:rsidR="002B7A50" w:rsidRPr="00045169" w:rsidRDefault="002B7A50" w:rsidP="002B7A50">
      <w:pPr>
        <w:rPr>
          <w:lang w:val="es-ES"/>
        </w:rPr>
        <w:sectPr w:rsidR="002B7A50" w:rsidRPr="00045169" w:rsidSect="00A44770">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55970197"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1D24F332"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2D9289E0"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69C01F81"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0A857C7F"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3E05C571" w14:textId="77777777" w:rsidR="0069322D" w:rsidRPr="007C36CA" w:rsidRDefault="0069322D" w:rsidP="0069322D">
      <w:pPr>
        <w:spacing w:before="0"/>
        <w:jc w:val="center"/>
        <w:rPr>
          <w:sz w:val="22"/>
          <w:lang w:val="es-ES_tradnl"/>
        </w:rPr>
      </w:pPr>
    </w:p>
    <w:p w14:paraId="7E744774"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E31B9F" w14:paraId="50440B2C" w14:textId="77777777" w:rsidTr="0069322D">
        <w:tc>
          <w:tcPr>
            <w:tcW w:w="9360" w:type="dxa"/>
            <w:gridSpan w:val="2"/>
          </w:tcPr>
          <w:p w14:paraId="4DE63150"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12FEB3CA"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2"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2BBC6984" w14:textId="77777777" w:rsidTr="00B96572">
        <w:tc>
          <w:tcPr>
            <w:tcW w:w="1140" w:type="dxa"/>
            <w:tcBorders>
              <w:bottom w:val="nil"/>
            </w:tcBorders>
            <w:vAlign w:val="bottom"/>
          </w:tcPr>
          <w:p w14:paraId="5D6D7910"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4BCA5219"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18E31C21" w14:textId="77777777" w:rsidTr="0069322D">
        <w:tc>
          <w:tcPr>
            <w:tcW w:w="1140" w:type="dxa"/>
            <w:tcBorders>
              <w:top w:val="nil"/>
              <w:bottom w:val="nil"/>
            </w:tcBorders>
            <w:shd w:val="clear" w:color="auto" w:fill="auto"/>
          </w:tcPr>
          <w:p w14:paraId="7628BE06"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140EDA8D"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5A20C1" w14:paraId="48A2CF16" w14:textId="77777777" w:rsidTr="0069322D">
        <w:tc>
          <w:tcPr>
            <w:tcW w:w="1140" w:type="dxa"/>
            <w:tcBorders>
              <w:top w:val="nil"/>
              <w:bottom w:val="nil"/>
            </w:tcBorders>
            <w:shd w:val="clear" w:color="auto" w:fill="auto"/>
          </w:tcPr>
          <w:p w14:paraId="5BBAEDB6"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2D3E4326"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322D" w:rsidRPr="00847DD5" w14:paraId="2F9DCBE7" w14:textId="77777777" w:rsidTr="00441AF2">
        <w:tc>
          <w:tcPr>
            <w:tcW w:w="1140" w:type="dxa"/>
            <w:tcBorders>
              <w:top w:val="nil"/>
              <w:bottom w:val="nil"/>
            </w:tcBorders>
            <w:shd w:val="clear" w:color="auto" w:fill="auto"/>
          </w:tcPr>
          <w:p w14:paraId="28EF675E"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035D5BF7" w14:textId="77777777" w:rsidR="0069322D" w:rsidRPr="00847DD5"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21E8A">
              <w:rPr>
                <w:b w:val="0"/>
                <w:bCs/>
                <w:sz w:val="20"/>
              </w:rPr>
              <w:t xml:space="preserve">Servicio de radiodifusión </w:t>
            </w:r>
            <w:r>
              <w:rPr>
                <w:b w:val="0"/>
                <w:bCs/>
                <w:sz w:val="20"/>
              </w:rPr>
              <w:t>(</w:t>
            </w:r>
            <w:r w:rsidRPr="00021E8A">
              <w:rPr>
                <w:b w:val="0"/>
                <w:bCs/>
                <w:sz w:val="20"/>
              </w:rPr>
              <w:t>sonora</w:t>
            </w:r>
            <w:r>
              <w:rPr>
                <w:b w:val="0"/>
                <w:bCs/>
                <w:sz w:val="20"/>
              </w:rPr>
              <w:t>)</w:t>
            </w:r>
          </w:p>
        </w:tc>
      </w:tr>
      <w:tr w:rsidR="00441AF2" w:rsidRPr="00441AF2" w14:paraId="5B72520B" w14:textId="77777777" w:rsidTr="00441AF2">
        <w:tc>
          <w:tcPr>
            <w:tcW w:w="1140" w:type="dxa"/>
            <w:tcBorders>
              <w:top w:val="nil"/>
              <w:bottom w:val="nil"/>
            </w:tcBorders>
            <w:shd w:val="clear" w:color="auto" w:fill="F2F2F2" w:themeFill="background1" w:themeFillShade="F2"/>
          </w:tcPr>
          <w:p w14:paraId="53A42719" w14:textId="77777777" w:rsidR="0069322D" w:rsidRPr="00441AF2" w:rsidRDefault="0069322D" w:rsidP="000B4BD9">
            <w:pPr>
              <w:spacing w:before="30" w:after="30"/>
              <w:ind w:left="57"/>
              <w:jc w:val="left"/>
              <w:rPr>
                <w:b/>
                <w:bCs/>
                <w:color w:val="000080"/>
                <w:sz w:val="20"/>
                <w:lang w:val="en-US"/>
              </w:rPr>
            </w:pPr>
            <w:r w:rsidRPr="00441AF2">
              <w:rPr>
                <w:b/>
                <w:bCs/>
                <w:color w:val="000080"/>
                <w:sz w:val="20"/>
                <w:lang w:val="en-US"/>
              </w:rPr>
              <w:t>BT</w:t>
            </w:r>
          </w:p>
        </w:tc>
        <w:tc>
          <w:tcPr>
            <w:tcW w:w="8220" w:type="dxa"/>
            <w:tcBorders>
              <w:top w:val="nil"/>
              <w:bottom w:val="nil"/>
            </w:tcBorders>
            <w:shd w:val="clear" w:color="auto" w:fill="F2F2F2" w:themeFill="background1" w:themeFillShade="F2"/>
          </w:tcPr>
          <w:p w14:paraId="5B7CBD2D" w14:textId="77777777" w:rsidR="0069322D" w:rsidRPr="00441AF2"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441AF2">
              <w:rPr>
                <w:bCs/>
                <w:color w:val="000080"/>
                <w:sz w:val="20"/>
              </w:rPr>
              <w:t>Servicio de radiodifusión (televisión)</w:t>
            </w:r>
          </w:p>
        </w:tc>
      </w:tr>
      <w:tr w:rsidR="0069322D" w:rsidRPr="00366CEE" w14:paraId="42F87F29" w14:textId="77777777" w:rsidTr="0069322D">
        <w:tc>
          <w:tcPr>
            <w:tcW w:w="1140" w:type="dxa"/>
            <w:tcBorders>
              <w:top w:val="nil"/>
              <w:bottom w:val="nil"/>
            </w:tcBorders>
            <w:shd w:val="clear" w:color="auto" w:fill="auto"/>
          </w:tcPr>
          <w:p w14:paraId="4BC26303" w14:textId="77777777" w:rsidR="0069322D" w:rsidRPr="00366CEE" w:rsidRDefault="0069322D" w:rsidP="000B4BD9">
            <w:pPr>
              <w:spacing w:before="30" w:after="30"/>
              <w:ind w:left="57"/>
              <w:jc w:val="left"/>
              <w:rPr>
                <w:b/>
                <w:bCs/>
                <w:sz w:val="20"/>
                <w:lang w:val="fr-CH"/>
              </w:rPr>
            </w:pPr>
            <w:r w:rsidRPr="00366CEE">
              <w:rPr>
                <w:b/>
                <w:bCs/>
                <w:sz w:val="20"/>
                <w:lang w:val="fr-CH"/>
              </w:rPr>
              <w:t>F</w:t>
            </w:r>
          </w:p>
        </w:tc>
        <w:tc>
          <w:tcPr>
            <w:tcW w:w="8220" w:type="dxa"/>
            <w:tcBorders>
              <w:top w:val="nil"/>
              <w:bottom w:val="nil"/>
            </w:tcBorders>
            <w:shd w:val="clear" w:color="auto" w:fill="auto"/>
          </w:tcPr>
          <w:p w14:paraId="7B5D3CF5" w14:textId="77777777" w:rsidR="0069322D" w:rsidRPr="00366CEE"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66CEE">
              <w:rPr>
                <w:sz w:val="20"/>
              </w:rPr>
              <w:t>Servicio fijo</w:t>
            </w:r>
          </w:p>
        </w:tc>
      </w:tr>
      <w:tr w:rsidR="0069322D" w:rsidRPr="005A20C1" w14:paraId="2865B294" w14:textId="77777777" w:rsidTr="0069322D">
        <w:tc>
          <w:tcPr>
            <w:tcW w:w="1140" w:type="dxa"/>
            <w:tcBorders>
              <w:top w:val="nil"/>
              <w:bottom w:val="nil"/>
            </w:tcBorders>
            <w:shd w:val="clear" w:color="auto" w:fill="auto"/>
          </w:tcPr>
          <w:p w14:paraId="523320FC"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0E853C44" w14:textId="77777777" w:rsidR="0069322D" w:rsidRPr="0010336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viles, de radiodeterminaci</w:t>
            </w:r>
            <w:r w:rsidRPr="0010336F">
              <w:rPr>
                <w:rFonts w:hAnsi="Times New Roman Bold"/>
                <w:b w:val="0"/>
                <w:sz w:val="20"/>
                <w:lang w:val="es-ES_tradnl"/>
              </w:rPr>
              <w:t>ó</w:t>
            </w:r>
            <w:r w:rsidRPr="0010336F">
              <w:rPr>
                <w:rFonts w:hAnsi="Times New Roman Bold"/>
                <w:b w:val="0"/>
                <w:sz w:val="20"/>
                <w:lang w:val="es-ES_tradnl"/>
              </w:rPr>
              <w:t>n,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322D" w:rsidRPr="005A20C1" w14:paraId="5941A2FC" w14:textId="77777777" w:rsidTr="0069322D">
        <w:tc>
          <w:tcPr>
            <w:tcW w:w="1140" w:type="dxa"/>
            <w:tcBorders>
              <w:top w:val="nil"/>
              <w:bottom w:val="nil"/>
            </w:tcBorders>
            <w:shd w:val="clear" w:color="auto" w:fill="auto"/>
          </w:tcPr>
          <w:p w14:paraId="6080A23E"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41DD137E" w14:textId="77777777" w:rsidR="0069322D" w:rsidRPr="00F95576" w:rsidRDefault="0069322D" w:rsidP="000B4BD9">
            <w:pPr>
              <w:spacing w:before="30" w:after="30"/>
              <w:jc w:val="left"/>
              <w:rPr>
                <w:sz w:val="20"/>
                <w:lang w:val="es-ES_tradnl"/>
              </w:rPr>
            </w:pPr>
            <w:r w:rsidRPr="00F95576">
              <w:rPr>
                <w:sz w:val="20"/>
                <w:lang w:val="es-ES_tradnl"/>
              </w:rPr>
              <w:t>Propagación de las ondas radioeléctricas</w:t>
            </w:r>
          </w:p>
        </w:tc>
      </w:tr>
      <w:tr w:rsidR="0069322D" w:rsidRPr="00DE71F7" w14:paraId="4F64A1AE" w14:textId="77777777" w:rsidTr="0069322D">
        <w:tc>
          <w:tcPr>
            <w:tcW w:w="1140" w:type="dxa"/>
            <w:tcBorders>
              <w:top w:val="nil"/>
              <w:bottom w:val="nil"/>
            </w:tcBorders>
            <w:shd w:val="clear" w:color="auto" w:fill="auto"/>
          </w:tcPr>
          <w:p w14:paraId="4616920F"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6AEE3498"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5A20C1" w14:paraId="249AA43E" w14:textId="77777777" w:rsidTr="0069322D">
        <w:tc>
          <w:tcPr>
            <w:tcW w:w="1140" w:type="dxa"/>
            <w:tcBorders>
              <w:top w:val="nil"/>
              <w:bottom w:val="nil"/>
            </w:tcBorders>
            <w:shd w:val="clear" w:color="auto" w:fill="auto"/>
          </w:tcPr>
          <w:p w14:paraId="629B70CB"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0042FAC2"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21101BCB" w14:textId="77777777" w:rsidTr="00441AF2">
        <w:tc>
          <w:tcPr>
            <w:tcW w:w="1140" w:type="dxa"/>
            <w:tcBorders>
              <w:top w:val="nil"/>
              <w:bottom w:val="nil"/>
            </w:tcBorders>
            <w:shd w:val="clear" w:color="auto" w:fill="auto"/>
          </w:tcPr>
          <w:p w14:paraId="5B9BA81A"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7D8CE3E7" w14:textId="77777777" w:rsidR="0069322D" w:rsidRPr="00025336" w:rsidRDefault="0069322D" w:rsidP="000B4BD9">
            <w:pPr>
              <w:spacing w:before="30" w:after="30"/>
              <w:jc w:val="left"/>
              <w:rPr>
                <w:sz w:val="20"/>
                <w:lang w:val="en-US"/>
              </w:rPr>
            </w:pPr>
            <w:r w:rsidRPr="00025336">
              <w:rPr>
                <w:sz w:val="20"/>
              </w:rPr>
              <w:t>Servicio fijo por satélite</w:t>
            </w:r>
          </w:p>
        </w:tc>
      </w:tr>
      <w:tr w:rsidR="00441AF2" w:rsidRPr="00441AF2" w14:paraId="0E12BF42" w14:textId="77777777" w:rsidTr="00441AF2">
        <w:tc>
          <w:tcPr>
            <w:tcW w:w="1140" w:type="dxa"/>
            <w:tcBorders>
              <w:top w:val="nil"/>
              <w:bottom w:val="nil"/>
            </w:tcBorders>
            <w:shd w:val="clear" w:color="auto" w:fill="FFFFFF" w:themeFill="background1"/>
          </w:tcPr>
          <w:p w14:paraId="0206EC6D" w14:textId="77777777" w:rsidR="0069322D" w:rsidRPr="00441AF2" w:rsidRDefault="0069322D" w:rsidP="000B4BD9">
            <w:pPr>
              <w:spacing w:before="30" w:after="30"/>
              <w:ind w:left="57"/>
              <w:jc w:val="left"/>
              <w:rPr>
                <w:b/>
                <w:bCs/>
                <w:sz w:val="20"/>
                <w:lang w:val="en-US"/>
              </w:rPr>
            </w:pPr>
            <w:r w:rsidRPr="00441AF2">
              <w:rPr>
                <w:b/>
                <w:bCs/>
                <w:sz w:val="20"/>
                <w:lang w:val="en-US"/>
              </w:rPr>
              <w:t>SA</w:t>
            </w:r>
          </w:p>
        </w:tc>
        <w:tc>
          <w:tcPr>
            <w:tcW w:w="8220" w:type="dxa"/>
            <w:tcBorders>
              <w:top w:val="nil"/>
              <w:bottom w:val="nil"/>
            </w:tcBorders>
            <w:shd w:val="clear" w:color="auto" w:fill="FFFFFF" w:themeFill="background1"/>
          </w:tcPr>
          <w:p w14:paraId="5EA8D57B" w14:textId="77777777" w:rsidR="0069322D" w:rsidRPr="00441AF2" w:rsidRDefault="0069322D" w:rsidP="000B4BD9">
            <w:pPr>
              <w:spacing w:before="30" w:after="30"/>
              <w:jc w:val="left"/>
              <w:rPr>
                <w:sz w:val="20"/>
                <w:lang w:val="en-US"/>
              </w:rPr>
            </w:pPr>
            <w:r w:rsidRPr="00441AF2">
              <w:rPr>
                <w:sz w:val="20"/>
              </w:rPr>
              <w:t>Aplicaciones espaciales y meteorología</w:t>
            </w:r>
          </w:p>
        </w:tc>
      </w:tr>
      <w:tr w:rsidR="0069322D" w:rsidRPr="005A20C1" w14:paraId="2D511275" w14:textId="77777777" w:rsidTr="0069322D">
        <w:tc>
          <w:tcPr>
            <w:tcW w:w="1140" w:type="dxa"/>
            <w:tcBorders>
              <w:top w:val="nil"/>
            </w:tcBorders>
          </w:tcPr>
          <w:p w14:paraId="003FFCDB"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31D401AD"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04F3CA6A" w14:textId="77777777" w:rsidTr="0069322D">
        <w:tc>
          <w:tcPr>
            <w:tcW w:w="1140" w:type="dxa"/>
            <w:shd w:val="clear" w:color="auto" w:fill="auto"/>
          </w:tcPr>
          <w:p w14:paraId="1A3DD4BE"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51174661"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083C0EF3" w14:textId="77777777" w:rsidTr="0069322D">
        <w:tc>
          <w:tcPr>
            <w:tcW w:w="1140" w:type="dxa"/>
          </w:tcPr>
          <w:p w14:paraId="17A8E973"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4610A94F"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5A20C1" w14:paraId="06AFE575" w14:textId="77777777" w:rsidTr="0069322D">
        <w:tc>
          <w:tcPr>
            <w:tcW w:w="1140" w:type="dxa"/>
          </w:tcPr>
          <w:p w14:paraId="03162C30"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04A9F1DA"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55696456" w14:textId="77777777" w:rsidTr="0069322D">
        <w:tc>
          <w:tcPr>
            <w:tcW w:w="1140" w:type="dxa"/>
          </w:tcPr>
          <w:p w14:paraId="250278E3"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6AE45A4E"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473B16C7"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4363E70D" w14:textId="77777777" w:rsidTr="000B4BD9">
        <w:tc>
          <w:tcPr>
            <w:tcW w:w="720" w:type="dxa"/>
          </w:tcPr>
          <w:p w14:paraId="40E59A79"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5A20C1" w14:paraId="284CA3E3" w14:textId="77777777" w:rsidTr="00B96572">
        <w:tc>
          <w:tcPr>
            <w:tcW w:w="9360" w:type="dxa"/>
          </w:tcPr>
          <w:p w14:paraId="6AA3C86B"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1F380E56" w14:textId="77777777" w:rsidR="0069322D" w:rsidRPr="00763D08" w:rsidRDefault="0069322D" w:rsidP="0069322D">
      <w:pPr>
        <w:spacing w:before="0"/>
        <w:jc w:val="center"/>
        <w:rPr>
          <w:sz w:val="22"/>
          <w:lang w:val="es-ES_tradnl"/>
        </w:rPr>
      </w:pPr>
    </w:p>
    <w:p w14:paraId="448ACF09"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1C356549" w14:textId="77777777"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23</w:t>
      </w:r>
    </w:p>
    <w:p w14:paraId="477B7344" w14:textId="77777777" w:rsidR="0069322D" w:rsidRPr="00763D08" w:rsidRDefault="0069322D" w:rsidP="0069322D">
      <w:pPr>
        <w:spacing w:before="0" w:after="120"/>
        <w:jc w:val="center"/>
        <w:rPr>
          <w:sz w:val="22"/>
          <w:lang w:val="es-ES_tradnl"/>
        </w:rPr>
      </w:pPr>
    </w:p>
    <w:p w14:paraId="6601D80F" w14:textId="77777777"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23</w:t>
      </w:r>
    </w:p>
    <w:p w14:paraId="01CDE1AD" w14:textId="77777777" w:rsidR="000B0BC3" w:rsidRDefault="000B0BC3" w:rsidP="000B0BC3">
      <w:pPr>
        <w:rPr>
          <w:sz w:val="18"/>
          <w:szCs w:val="18"/>
          <w:lang w:val="es-ES_tradnl"/>
        </w:rPr>
        <w:sectPr w:rsidR="000B0BC3" w:rsidSect="00A44770">
          <w:headerReference w:type="even" r:id="rId13"/>
          <w:headerReference w:type="default" r:id="rId14"/>
          <w:footerReference w:type="default" r:id="rId15"/>
          <w:pgSz w:w="11907" w:h="16834" w:code="9"/>
          <w:pgMar w:top="1418" w:right="1134" w:bottom="1134" w:left="1134" w:header="720" w:footer="482" w:gutter="0"/>
          <w:paperSrc w:first="15" w:other="15"/>
          <w:pgNumType w:fmt="lowerRoman" w:start="2"/>
          <w:cols w:space="720"/>
          <w:docGrid w:linePitch="326"/>
        </w:sect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112C6FB1" w14:textId="551E3065" w:rsidR="002418B2" w:rsidRPr="00F605C1" w:rsidRDefault="002418B2" w:rsidP="002418B2">
      <w:pPr>
        <w:pStyle w:val="RecNo"/>
        <w:spacing w:before="0"/>
        <w:rPr>
          <w:lang w:val="es-ES_tradnl"/>
        </w:rPr>
      </w:pPr>
      <w:proofErr w:type="gramStart"/>
      <w:r w:rsidRPr="00F605C1">
        <w:rPr>
          <w:lang w:val="es-ES_tradnl"/>
        </w:rPr>
        <w:lastRenderedPageBreak/>
        <w:t xml:space="preserve">RECOMENDACIÓN  </w:t>
      </w:r>
      <w:r w:rsidRPr="00F605C1">
        <w:rPr>
          <w:rStyle w:val="href"/>
          <w:lang w:val="es-ES_tradnl"/>
        </w:rPr>
        <w:t>UIT</w:t>
      </w:r>
      <w:proofErr w:type="gramEnd"/>
      <w:r w:rsidRPr="00F605C1">
        <w:rPr>
          <w:rStyle w:val="href"/>
          <w:lang w:val="es-ES_tradnl"/>
        </w:rPr>
        <w:t>-R  BT.2075-</w:t>
      </w:r>
      <w:r w:rsidRPr="00045169">
        <w:rPr>
          <w:rStyle w:val="href"/>
          <w:lang w:val="es-ES"/>
        </w:rPr>
        <w:t>5</w:t>
      </w:r>
      <w:r w:rsidR="00AA51C6" w:rsidRPr="00045169">
        <w:rPr>
          <w:rStyle w:val="FootnoteReference"/>
          <w:lang w:val="es-ES"/>
        </w:rPr>
        <w:footnoteReference w:customMarkFollows="1" w:id="1"/>
        <w:t>1</w:t>
      </w:r>
    </w:p>
    <w:p w14:paraId="70C583C8" w14:textId="604F84F3" w:rsidR="002418B2" w:rsidRPr="00045169" w:rsidRDefault="002418B2" w:rsidP="002418B2">
      <w:pPr>
        <w:pStyle w:val="Rectitle"/>
        <w:rPr>
          <w:lang w:val="es-ES"/>
        </w:rPr>
      </w:pPr>
      <w:r w:rsidRPr="00F605C1">
        <w:rPr>
          <w:lang w:val="es-ES_tradnl"/>
        </w:rPr>
        <w:t>Sistema integrado de radiodifusión-banda ancha</w:t>
      </w:r>
      <w:r w:rsidR="00AA51C6" w:rsidRPr="00045169">
        <w:rPr>
          <w:rStyle w:val="FootnoteReference"/>
          <w:b w:val="0"/>
          <w:bCs/>
          <w:lang w:val="es-ES_tradnl"/>
        </w:rPr>
        <w:footnoteReference w:customMarkFollows="1" w:id="2"/>
        <w:t>2</w:t>
      </w:r>
      <w:r w:rsidR="00985FB1" w:rsidRPr="00045169">
        <w:rPr>
          <w:b w:val="0"/>
          <w:bCs/>
          <w:vertAlign w:val="superscript"/>
          <w:lang w:val="es-ES_tradnl"/>
        </w:rPr>
        <w:t>,</w:t>
      </w:r>
      <w:r w:rsidR="00045169">
        <w:rPr>
          <w:b w:val="0"/>
          <w:bCs/>
          <w:vertAlign w:val="superscript"/>
          <w:lang w:val="es-ES_tradnl"/>
        </w:rPr>
        <w:t xml:space="preserve"> </w:t>
      </w:r>
      <w:r w:rsidR="00AA51C6" w:rsidRPr="00045169">
        <w:rPr>
          <w:rStyle w:val="FootnoteReference"/>
          <w:b w:val="0"/>
          <w:bCs/>
          <w:lang w:val="es-ES_tradnl"/>
        </w:rPr>
        <w:footnoteReference w:customMarkFollows="1" w:id="3"/>
        <w:t>3</w:t>
      </w:r>
    </w:p>
    <w:p w14:paraId="645D8F7B" w14:textId="77777777" w:rsidR="002418B2" w:rsidRPr="00F605C1" w:rsidRDefault="002418B2" w:rsidP="002418B2">
      <w:pPr>
        <w:pStyle w:val="Recref"/>
        <w:rPr>
          <w:lang w:val="es-ES_tradnl"/>
        </w:rPr>
      </w:pPr>
      <w:r w:rsidRPr="00F605C1">
        <w:rPr>
          <w:lang w:val="es-ES_tradnl"/>
        </w:rPr>
        <w:t>(Cuestión UIT-R 131-1/6</w:t>
      </w:r>
      <w:r w:rsidRPr="00F605C1">
        <w:rPr>
          <w:lang w:val="es-ES_tradnl" w:eastAsia="zh-CN"/>
        </w:rPr>
        <w:t>)</w:t>
      </w:r>
    </w:p>
    <w:p w14:paraId="74565D63" w14:textId="77777777" w:rsidR="002418B2" w:rsidRPr="00F605C1" w:rsidRDefault="002418B2" w:rsidP="002418B2">
      <w:pPr>
        <w:pStyle w:val="Recdate"/>
        <w:rPr>
          <w:lang w:val="es-ES_tradnl"/>
        </w:rPr>
      </w:pPr>
      <w:r w:rsidRPr="00F605C1">
        <w:rPr>
          <w:lang w:val="es-ES_tradnl"/>
        </w:rPr>
        <w:t>(2015-2017-2019-2020-2022</w:t>
      </w:r>
      <w:r>
        <w:rPr>
          <w:lang w:val="es-ES_tradnl"/>
        </w:rPr>
        <w:t>-2023</w:t>
      </w:r>
      <w:r w:rsidRPr="00F605C1">
        <w:rPr>
          <w:lang w:val="es-ES_tradnl"/>
        </w:rPr>
        <w:t>)</w:t>
      </w:r>
    </w:p>
    <w:p w14:paraId="30499AE6" w14:textId="77777777" w:rsidR="002418B2" w:rsidRPr="00F605C1" w:rsidRDefault="002418B2" w:rsidP="002418B2">
      <w:pPr>
        <w:pStyle w:val="HeadingSum"/>
      </w:pPr>
      <w:r w:rsidRPr="00F605C1">
        <w:t>Cometido</w:t>
      </w:r>
    </w:p>
    <w:p w14:paraId="12C82DD1" w14:textId="77777777" w:rsidR="002418B2" w:rsidRPr="00F605C1" w:rsidRDefault="002418B2" w:rsidP="002418B2">
      <w:pPr>
        <w:pStyle w:val="Summary"/>
      </w:pPr>
      <w:r w:rsidRPr="00F605C1">
        <w:t>En esta Recomendación se facilitan orientaciones para escoger un sistema integrado de radiodifusión-banda ancha (IBB) y para armonizar las aplicaciones IBB entre los diversos sistemas existentes. Las orientaciones se describen en términos de las capacidades de servicio y los elementos técnicos de los sistemas IBB, así como para la armonización de las aplicaciones IBB.</w:t>
      </w:r>
    </w:p>
    <w:p w14:paraId="2492709C" w14:textId="77777777" w:rsidR="002418B2" w:rsidRPr="00F605C1" w:rsidRDefault="002418B2" w:rsidP="002418B2">
      <w:pPr>
        <w:pStyle w:val="Headingb"/>
        <w:rPr>
          <w:lang w:val="es-ES_tradnl"/>
        </w:rPr>
      </w:pPr>
      <w:r w:rsidRPr="00F605C1">
        <w:rPr>
          <w:lang w:val="es-ES_tradnl"/>
        </w:rPr>
        <w:t>Palabras clave</w:t>
      </w:r>
    </w:p>
    <w:p w14:paraId="20F6E7AA" w14:textId="77777777" w:rsidR="002418B2" w:rsidRPr="00F605C1" w:rsidRDefault="002418B2" w:rsidP="002418B2">
      <w:pPr>
        <w:rPr>
          <w:lang w:val="es-ES_tradnl"/>
        </w:rPr>
      </w:pPr>
      <w:r w:rsidRPr="00F605C1">
        <w:rPr>
          <w:lang w:val="es-ES_tradnl"/>
        </w:rPr>
        <w:t>Sistema integrado de radiodifusión-banda ancha (IBB), HbbTV, Hybridcast, TOPSmedia, Ginga</w:t>
      </w:r>
    </w:p>
    <w:p w14:paraId="3B223A2D" w14:textId="77777777" w:rsidR="002418B2" w:rsidRPr="00F605C1" w:rsidRDefault="002418B2" w:rsidP="002418B2">
      <w:pPr>
        <w:pStyle w:val="Normalaftertitle"/>
        <w:rPr>
          <w:lang w:val="es-ES_tradnl"/>
        </w:rPr>
      </w:pPr>
      <w:r w:rsidRPr="00F605C1">
        <w:rPr>
          <w:lang w:val="es-ES_tradnl"/>
        </w:rPr>
        <w:t>La Asamblea de Radiocomunicaciones de la UIT,</w:t>
      </w:r>
    </w:p>
    <w:p w14:paraId="2B1EACE3" w14:textId="77777777" w:rsidR="002418B2" w:rsidRPr="00F605C1" w:rsidRDefault="002418B2" w:rsidP="002418B2">
      <w:pPr>
        <w:pStyle w:val="Call"/>
        <w:rPr>
          <w:lang w:val="es-ES_tradnl"/>
        </w:rPr>
      </w:pPr>
      <w:r w:rsidRPr="00F605C1">
        <w:rPr>
          <w:lang w:val="es-ES_tradnl"/>
        </w:rPr>
        <w:t>considerando</w:t>
      </w:r>
    </w:p>
    <w:p w14:paraId="52DB4074" w14:textId="77777777" w:rsidR="002418B2" w:rsidRPr="00F605C1" w:rsidRDefault="002418B2" w:rsidP="002418B2">
      <w:pPr>
        <w:rPr>
          <w:lang w:val="es-ES_tradnl" w:eastAsia="ja-JP"/>
        </w:rPr>
      </w:pPr>
      <w:r w:rsidRPr="00F605C1">
        <w:rPr>
          <w:i/>
          <w:iCs/>
          <w:lang w:val="es-ES_tradnl" w:eastAsia="ja-JP"/>
        </w:rPr>
        <w:t>a</w:t>
      </w:r>
      <w:r w:rsidRPr="00F605C1">
        <w:rPr>
          <w:i/>
          <w:iCs/>
          <w:lang w:val="es-ES_tradnl"/>
        </w:rPr>
        <w:t>)</w:t>
      </w:r>
      <w:r w:rsidRPr="00F605C1">
        <w:rPr>
          <w:i/>
          <w:iCs/>
          <w:lang w:val="es-ES_tradnl"/>
        </w:rPr>
        <w:tab/>
      </w:r>
      <w:r w:rsidRPr="00F605C1">
        <w:rPr>
          <w:lang w:val="es-ES_tradnl"/>
        </w:rPr>
        <w:t>que la Cuestión UIT-R 131-1/6</w:t>
      </w:r>
      <w:r>
        <w:rPr>
          <w:lang w:val="es-ES_tradnl"/>
        </w:rPr>
        <w:t xml:space="preserve"> </w:t>
      </w:r>
      <w:r w:rsidRPr="00F605C1">
        <w:rPr>
          <w:lang w:val="es-ES_tradnl"/>
        </w:rPr>
        <w:t>invita al UIT-R a estudiar, entre otras cosas, la(s) estructura(s) de datos más adaptada(s) al transporte de información multimedios hasta receptores de radiodifusión digital y qué interfaces de programación de aplicaciones (API) deben especificarse para las aplicaciones multimedios en las plataformas de radiodifusión y difusión web;</w:t>
      </w:r>
    </w:p>
    <w:p w14:paraId="404480A0" w14:textId="77777777" w:rsidR="002418B2" w:rsidRPr="00F605C1" w:rsidRDefault="002418B2" w:rsidP="002418B2">
      <w:pPr>
        <w:rPr>
          <w:lang w:val="es-ES_tradnl" w:eastAsia="ja-JP"/>
        </w:rPr>
      </w:pPr>
      <w:r w:rsidRPr="00F605C1">
        <w:rPr>
          <w:i/>
          <w:iCs/>
          <w:lang w:val="es-ES_tradnl" w:eastAsia="ja-JP"/>
        </w:rPr>
        <w:t>b</w:t>
      </w:r>
      <w:r w:rsidRPr="00F605C1">
        <w:rPr>
          <w:i/>
          <w:iCs/>
          <w:lang w:val="es-ES_tradnl"/>
        </w:rPr>
        <w:t>)</w:t>
      </w:r>
      <w:r w:rsidRPr="00F605C1">
        <w:rPr>
          <w:i/>
          <w:iCs/>
          <w:lang w:val="es-ES_tradnl"/>
        </w:rPr>
        <w:tab/>
      </w:r>
      <w:r w:rsidRPr="00F605C1">
        <w:rPr>
          <w:lang w:val="es-ES_tradnl"/>
        </w:rPr>
        <w:t>que en el Informe UIT-R B</w:t>
      </w:r>
      <w:r w:rsidRPr="00F605C1">
        <w:rPr>
          <w:lang w:val="es-ES_tradnl" w:eastAsia="ja-JP"/>
        </w:rPr>
        <w:t>T</w:t>
      </w:r>
      <w:r w:rsidRPr="00F605C1">
        <w:rPr>
          <w:lang w:val="es-ES_tradnl"/>
        </w:rPr>
        <w:t>.2267 se describen varios sistemas integrados de radiodifusión-banda ancha (IBB);</w:t>
      </w:r>
    </w:p>
    <w:p w14:paraId="1F0755D7" w14:textId="77777777" w:rsidR="002418B2" w:rsidRPr="00F605C1" w:rsidRDefault="002418B2" w:rsidP="002418B2">
      <w:pPr>
        <w:rPr>
          <w:lang w:val="es-ES_tradnl"/>
        </w:rPr>
      </w:pPr>
      <w:r w:rsidRPr="00F605C1">
        <w:rPr>
          <w:i/>
          <w:iCs/>
          <w:lang w:val="es-ES_tradnl"/>
        </w:rPr>
        <w:t>c)</w:t>
      </w:r>
      <w:r w:rsidRPr="00F605C1">
        <w:rPr>
          <w:i/>
          <w:iCs/>
          <w:lang w:val="es-ES_tradnl"/>
        </w:rPr>
        <w:tab/>
      </w:r>
      <w:r w:rsidRPr="00F605C1">
        <w:rPr>
          <w:lang w:val="es-ES_tradnl"/>
        </w:rPr>
        <w:t>que en las Recomendaciones UIT</w:t>
      </w:r>
      <w:r w:rsidRPr="00F605C1">
        <w:rPr>
          <w:lang w:val="es-ES_tradnl" w:eastAsia="ja-JP"/>
        </w:rPr>
        <w:t>-R BT.2037 y UIT-R BT.2053 se definen los requisitos de los sistemas IBB;</w:t>
      </w:r>
    </w:p>
    <w:p w14:paraId="7774D92B" w14:textId="77777777" w:rsidR="002418B2" w:rsidRPr="00F605C1" w:rsidRDefault="002418B2" w:rsidP="002418B2">
      <w:pPr>
        <w:rPr>
          <w:lang w:val="es-ES_tradnl"/>
        </w:rPr>
      </w:pPr>
      <w:r w:rsidRPr="00F605C1">
        <w:rPr>
          <w:i/>
          <w:iCs/>
          <w:lang w:val="es-ES_tradnl"/>
        </w:rPr>
        <w:t>d)</w:t>
      </w:r>
      <w:r w:rsidRPr="00F605C1">
        <w:rPr>
          <w:lang w:val="es-ES_tradnl"/>
        </w:rPr>
        <w:tab/>
        <w:t>que los dispositivos con acceso a Internet cada vez están más disponibles y ofrecen aplicaciones multimedios;</w:t>
      </w:r>
    </w:p>
    <w:p w14:paraId="58BC2C13" w14:textId="77777777" w:rsidR="002418B2" w:rsidRPr="00F605C1" w:rsidRDefault="002418B2" w:rsidP="002418B2">
      <w:pPr>
        <w:rPr>
          <w:lang w:val="es-ES_tradnl" w:eastAsia="ja-JP"/>
        </w:rPr>
      </w:pPr>
      <w:r w:rsidRPr="00F605C1">
        <w:rPr>
          <w:i/>
          <w:iCs/>
          <w:lang w:val="es-ES_tradnl" w:eastAsia="ja-JP"/>
        </w:rPr>
        <w:t>e)</w:t>
      </w:r>
      <w:r w:rsidRPr="00F605C1">
        <w:rPr>
          <w:lang w:val="es-ES_tradnl" w:eastAsia="ja-JP"/>
        </w:rPr>
        <w:tab/>
        <w:t>que la capacidad de proporcionar dispositivos para televisión conectada con aplicaciones comerciales ya integradas es de utilidad para el usuario extremo</w:t>
      </w:r>
      <w:r w:rsidRPr="00F605C1">
        <w:rPr>
          <w:lang w:val="es-ES_tradnl"/>
        </w:rPr>
        <w:t>;</w:t>
      </w:r>
    </w:p>
    <w:p w14:paraId="45F3ACA5" w14:textId="77777777" w:rsidR="002418B2" w:rsidRPr="00F605C1" w:rsidRDefault="002418B2" w:rsidP="002418B2">
      <w:pPr>
        <w:rPr>
          <w:lang w:val="es-ES_tradnl" w:eastAsia="ja-JP"/>
        </w:rPr>
      </w:pPr>
      <w:r w:rsidRPr="00F605C1">
        <w:rPr>
          <w:i/>
          <w:iCs/>
          <w:lang w:val="es-ES_tradnl" w:eastAsia="ja-JP"/>
        </w:rPr>
        <w:t>f)</w:t>
      </w:r>
      <w:r w:rsidRPr="00F605C1">
        <w:rPr>
          <w:lang w:val="es-ES_tradnl" w:eastAsia="ja-JP"/>
        </w:rPr>
        <w:tab/>
        <w:t>que añadir la entrega de contenido por la red de banda ancha al canal de radiodifusión optimiza la utilización del ancho de banda del canal de radiodifusión;</w:t>
      </w:r>
    </w:p>
    <w:p w14:paraId="30330451" w14:textId="77777777" w:rsidR="002418B2" w:rsidRPr="00F605C1" w:rsidRDefault="002418B2" w:rsidP="002418B2">
      <w:pPr>
        <w:rPr>
          <w:lang w:val="es-ES_tradnl"/>
        </w:rPr>
      </w:pPr>
      <w:r w:rsidRPr="00F605C1">
        <w:rPr>
          <w:i/>
          <w:iCs/>
          <w:lang w:val="es-ES_tradnl"/>
        </w:rPr>
        <w:t>g)</w:t>
      </w:r>
      <w:r w:rsidRPr="00F605C1">
        <w:rPr>
          <w:lang w:val="es-ES_tradnl"/>
        </w:rPr>
        <w:tab/>
        <w:t>que conviene establecer plataformas comunes para la producción y el intercambio internacional de contenido y aplicaciones IBB;</w:t>
      </w:r>
    </w:p>
    <w:p w14:paraId="3039711E" w14:textId="77777777" w:rsidR="002418B2" w:rsidRPr="00F605C1" w:rsidRDefault="002418B2" w:rsidP="002418B2">
      <w:pPr>
        <w:rPr>
          <w:lang w:val="es-ES_tradnl"/>
        </w:rPr>
      </w:pPr>
      <w:r w:rsidRPr="00F605C1">
        <w:rPr>
          <w:i/>
          <w:iCs/>
          <w:lang w:val="es-ES_tradnl"/>
        </w:rPr>
        <w:t>h)</w:t>
      </w:r>
      <w:r w:rsidRPr="00F605C1">
        <w:rPr>
          <w:lang w:val="es-ES_tradnl"/>
        </w:rPr>
        <w:tab/>
        <w:t>que la armonización de las aplicaciones de los diversos sistemas IBB facilita el despliegue de los servicios a nivel internacional,</w:t>
      </w:r>
    </w:p>
    <w:p w14:paraId="26B54FA3" w14:textId="77777777" w:rsidR="002418B2" w:rsidRPr="00F605C1" w:rsidRDefault="002418B2" w:rsidP="002418B2">
      <w:pPr>
        <w:pStyle w:val="Call"/>
        <w:rPr>
          <w:lang w:val="es-ES_tradnl"/>
        </w:rPr>
      </w:pPr>
      <w:r w:rsidRPr="00F605C1">
        <w:rPr>
          <w:lang w:val="es-ES_tradnl"/>
        </w:rPr>
        <w:lastRenderedPageBreak/>
        <w:t>recomienda</w:t>
      </w:r>
    </w:p>
    <w:p w14:paraId="14BCDB7C" w14:textId="77777777" w:rsidR="002418B2" w:rsidRPr="00F605C1" w:rsidRDefault="002418B2" w:rsidP="002418B2">
      <w:pPr>
        <w:rPr>
          <w:lang w:val="es-ES_tradnl" w:eastAsia="ja-JP"/>
        </w:rPr>
      </w:pPr>
      <w:r w:rsidRPr="00F605C1">
        <w:rPr>
          <w:b/>
          <w:bCs/>
          <w:lang w:val="es-ES_tradnl" w:eastAsia="ja-JP"/>
        </w:rPr>
        <w:t>1</w:t>
      </w:r>
      <w:r w:rsidRPr="00F605C1">
        <w:rPr>
          <w:lang w:val="es-ES_tradnl" w:eastAsia="ja-JP"/>
        </w:rPr>
        <w:tab/>
        <w:t xml:space="preserve">que las administraciones, radiodifusores e industrias afines que deseen implantar un sistema IBB consideren </w:t>
      </w:r>
      <w:r w:rsidRPr="00F605C1">
        <w:rPr>
          <w:sz w:val="22"/>
          <w:lang w:val="es-ES_tradnl"/>
        </w:rPr>
        <w:t xml:space="preserve">las capacidades de servicio y los elementos técnicos de los sistemas IBB </w:t>
      </w:r>
      <w:r w:rsidRPr="00F605C1">
        <w:rPr>
          <w:lang w:val="es-ES_tradnl" w:eastAsia="ja-JP"/>
        </w:rPr>
        <w:t>descritos en esta Recomendación;</w:t>
      </w:r>
    </w:p>
    <w:p w14:paraId="2C3CF186" w14:textId="77777777" w:rsidR="002418B2" w:rsidRPr="00F605C1" w:rsidRDefault="002418B2" w:rsidP="002418B2">
      <w:pPr>
        <w:rPr>
          <w:lang w:val="es-ES_tradnl" w:eastAsia="ja-JP"/>
        </w:rPr>
      </w:pPr>
      <w:r w:rsidRPr="00F605C1">
        <w:rPr>
          <w:b/>
          <w:bCs/>
          <w:lang w:val="es-ES_tradnl" w:eastAsia="ja-JP"/>
        </w:rPr>
        <w:t>2</w:t>
      </w:r>
      <w:r w:rsidRPr="00F605C1">
        <w:rPr>
          <w:lang w:val="es-ES_tradnl" w:eastAsia="ja-JP"/>
        </w:rPr>
        <w:tab/>
        <w:t>que a la hora de escoger un sistema IBB y de implantar servicios IBB se consideren los sistemas IBB del Anexo.</w:t>
      </w:r>
    </w:p>
    <w:p w14:paraId="390A747A" w14:textId="77777777" w:rsidR="002418B2" w:rsidRPr="00F605C1" w:rsidRDefault="002418B2" w:rsidP="002418B2">
      <w:pPr>
        <w:pStyle w:val="AnnexNoTitle"/>
        <w:rPr>
          <w:lang w:val="es-ES_tradnl"/>
        </w:rPr>
      </w:pPr>
      <w:r w:rsidRPr="00F605C1">
        <w:rPr>
          <w:lang w:val="es-ES_tradnl"/>
        </w:rPr>
        <w:t>Anexo</w:t>
      </w:r>
    </w:p>
    <w:p w14:paraId="61233B25" w14:textId="77777777" w:rsidR="002418B2" w:rsidRPr="00F605C1" w:rsidRDefault="002418B2" w:rsidP="002418B2">
      <w:pPr>
        <w:pStyle w:val="Heading1"/>
        <w:rPr>
          <w:lang w:val="es-ES_tradnl"/>
        </w:rPr>
      </w:pPr>
      <w:r w:rsidRPr="00F605C1">
        <w:rPr>
          <w:lang w:val="es-ES_tradnl"/>
        </w:rPr>
        <w:t>1</w:t>
      </w:r>
      <w:r w:rsidRPr="00F605C1">
        <w:rPr>
          <w:lang w:val="es-ES_tradnl"/>
        </w:rPr>
        <w:tab/>
        <w:t>Introducción</w:t>
      </w:r>
    </w:p>
    <w:p w14:paraId="1FA0D794" w14:textId="77777777" w:rsidR="002418B2" w:rsidRPr="00F605C1" w:rsidRDefault="002418B2" w:rsidP="002418B2">
      <w:pPr>
        <w:rPr>
          <w:lang w:val="es-ES_tradnl" w:eastAsia="ja-JP"/>
        </w:rPr>
      </w:pPr>
      <w:r w:rsidRPr="00F605C1">
        <w:rPr>
          <w:lang w:val="es-ES_tradnl" w:eastAsia="ja-JP"/>
        </w:rPr>
        <w:t xml:space="preserve">En esta Recomendación se dan orientaciones informativas para las administraciones, radiodifusores e industrias afines que consideren la implantación de un sistema IBB. En el § 3 se describen los sistemas IBB y en los § 4 y 5 se describen las capacidades de servicio y los elementos técnicos de los sistemas IBB. En el § 6 se describe la armonización de las aplicaciones entre los diversos sistemas IBB. </w:t>
      </w:r>
    </w:p>
    <w:p w14:paraId="787B1A22" w14:textId="77777777" w:rsidR="002418B2" w:rsidRPr="00F605C1" w:rsidRDefault="002418B2" w:rsidP="002418B2">
      <w:pPr>
        <w:pStyle w:val="Heading1"/>
        <w:rPr>
          <w:lang w:val="es-ES_tradnl" w:eastAsia="ja-JP"/>
        </w:rPr>
      </w:pPr>
      <w:r w:rsidRPr="00F605C1">
        <w:rPr>
          <w:lang w:val="es-ES_tradnl" w:eastAsia="ja-JP"/>
        </w:rPr>
        <w:t>2</w:t>
      </w:r>
      <w:r w:rsidRPr="00F605C1">
        <w:rPr>
          <w:lang w:val="es-ES_tradnl" w:eastAsia="ja-JP"/>
        </w:rPr>
        <w:tab/>
      </w:r>
      <w:r w:rsidRPr="00F605C1">
        <w:rPr>
          <w:lang w:val="es-ES_tradnl"/>
        </w:rPr>
        <w:t>Abreviaturas</w:t>
      </w:r>
    </w:p>
    <w:p w14:paraId="25A69499"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AAC</w:t>
      </w:r>
      <w:r w:rsidRPr="00F605C1">
        <w:rPr>
          <w:lang w:val="es-ES_tradnl" w:eastAsia="ja-JP"/>
        </w:rPr>
        <w:tab/>
        <w:t>Codificación avanzada de audio (</w:t>
      </w:r>
      <w:r w:rsidRPr="00F605C1">
        <w:rPr>
          <w:i/>
          <w:iCs/>
          <w:lang w:val="es-ES_tradnl" w:eastAsia="ja-JP"/>
        </w:rPr>
        <w:t>advanced audio coding</w:t>
      </w:r>
      <w:r w:rsidRPr="00F605C1">
        <w:rPr>
          <w:lang w:val="es-ES_tradnl" w:eastAsia="ja-JP"/>
        </w:rPr>
        <w:t>)</w:t>
      </w:r>
    </w:p>
    <w:p w14:paraId="029F6A02" w14:textId="77777777" w:rsidR="002418B2" w:rsidRPr="00F605C1" w:rsidRDefault="002418B2" w:rsidP="002418B2">
      <w:pPr>
        <w:tabs>
          <w:tab w:val="clear" w:pos="794"/>
          <w:tab w:val="clear" w:pos="1191"/>
          <w:tab w:val="left" w:pos="1560"/>
        </w:tabs>
        <w:ind w:left="1560" w:hanging="1560"/>
        <w:rPr>
          <w:lang w:val="es-ES_tradnl" w:eastAsia="ja-JP"/>
        </w:rPr>
      </w:pPr>
      <w:r w:rsidRPr="00F605C1">
        <w:rPr>
          <w:lang w:val="es-ES_tradnl" w:eastAsia="ja-JP"/>
        </w:rPr>
        <w:t>ABNT</w:t>
      </w:r>
      <w:r w:rsidRPr="00F605C1">
        <w:rPr>
          <w:lang w:val="es-ES_tradnl" w:eastAsia="ja-JP"/>
        </w:rPr>
        <w:tab/>
        <w:t xml:space="preserve">Asociación Brasileña de </w:t>
      </w:r>
      <w:r w:rsidRPr="00F605C1">
        <w:rPr>
          <w:iCs/>
          <w:lang w:val="es-ES_tradnl" w:eastAsia="ja-JP"/>
        </w:rPr>
        <w:t>Normas Técnicas</w:t>
      </w:r>
      <w:r w:rsidRPr="00F605C1">
        <w:rPr>
          <w:lang w:val="es-ES_tradnl" w:eastAsia="ja-JP"/>
        </w:rPr>
        <w:t xml:space="preserve"> (</w:t>
      </w:r>
      <w:r w:rsidRPr="00F605C1">
        <w:rPr>
          <w:i/>
          <w:lang w:val="es-ES_tradnl" w:eastAsia="ja-JP"/>
        </w:rPr>
        <w:t>Associação Brasileira de Normas Técnicas</w:t>
      </w:r>
      <w:r w:rsidRPr="00F605C1">
        <w:rPr>
          <w:lang w:val="es-ES_tradnl" w:eastAsia="ja-JP"/>
        </w:rPr>
        <w:t>)</w:t>
      </w:r>
    </w:p>
    <w:p w14:paraId="38B27996"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ACAP</w:t>
      </w:r>
      <w:r w:rsidRPr="00F605C1">
        <w:rPr>
          <w:lang w:val="es-ES_tradnl" w:eastAsia="ja-JP"/>
        </w:rPr>
        <w:tab/>
        <w:t>Plataforma de aplicación común avanzada (</w:t>
      </w:r>
      <w:r w:rsidRPr="00F605C1">
        <w:rPr>
          <w:i/>
          <w:iCs/>
          <w:lang w:val="es-ES_tradnl" w:eastAsia="ja-JP"/>
        </w:rPr>
        <w:t>advanced common application platform</w:t>
      </w:r>
      <w:r w:rsidRPr="00F605C1">
        <w:rPr>
          <w:lang w:val="es-ES_tradnl" w:eastAsia="ja-JP"/>
        </w:rPr>
        <w:t>)</w:t>
      </w:r>
    </w:p>
    <w:p w14:paraId="31EF4570"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AIT</w:t>
      </w:r>
      <w:r w:rsidRPr="00F605C1">
        <w:rPr>
          <w:lang w:val="es-ES_tradnl" w:eastAsia="ja-JP"/>
        </w:rPr>
        <w:tab/>
        <w:t>Tabla de información de la aplicación (</w:t>
      </w:r>
      <w:r w:rsidRPr="00F605C1">
        <w:rPr>
          <w:i/>
          <w:iCs/>
          <w:lang w:val="es-ES_tradnl" w:eastAsia="ja-JP"/>
        </w:rPr>
        <w:t>application information table</w:t>
      </w:r>
      <w:r w:rsidRPr="00F605C1">
        <w:rPr>
          <w:lang w:val="es-ES_tradnl" w:eastAsia="ja-JP"/>
        </w:rPr>
        <w:t>)</w:t>
      </w:r>
    </w:p>
    <w:p w14:paraId="4347B147"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API</w:t>
      </w:r>
      <w:r w:rsidRPr="00F605C1">
        <w:rPr>
          <w:lang w:val="es-ES_tradnl" w:eastAsia="ja-JP"/>
        </w:rPr>
        <w:tab/>
        <w:t>Interfaz de programación de aplicaciones (</w:t>
      </w:r>
      <w:r w:rsidRPr="00F605C1">
        <w:rPr>
          <w:i/>
          <w:iCs/>
          <w:lang w:val="es-ES_tradnl" w:eastAsia="ja-JP"/>
        </w:rPr>
        <w:t>application programming interface</w:t>
      </w:r>
      <w:r w:rsidRPr="00F605C1">
        <w:rPr>
          <w:lang w:val="es-ES_tradnl" w:eastAsia="ja-JP"/>
        </w:rPr>
        <w:t>)</w:t>
      </w:r>
    </w:p>
    <w:p w14:paraId="3068D799" w14:textId="77777777" w:rsidR="002418B2" w:rsidRPr="00F605C1" w:rsidRDefault="002418B2" w:rsidP="002418B2">
      <w:pPr>
        <w:tabs>
          <w:tab w:val="clear" w:pos="794"/>
          <w:tab w:val="clear" w:pos="1191"/>
          <w:tab w:val="clear" w:pos="1588"/>
          <w:tab w:val="left" w:pos="1843"/>
        </w:tabs>
        <w:ind w:left="1560" w:hanging="1560"/>
        <w:rPr>
          <w:lang w:val="es-ES_tradnl" w:eastAsia="ja-JP"/>
        </w:rPr>
      </w:pPr>
      <w:r w:rsidRPr="00F605C1">
        <w:rPr>
          <w:lang w:val="es-ES_tradnl" w:eastAsia="ja-JP"/>
        </w:rPr>
        <w:t>ARIB</w:t>
      </w:r>
      <w:r w:rsidRPr="00F605C1">
        <w:rPr>
          <w:lang w:val="es-ES_tradnl" w:eastAsia="ja-JP"/>
        </w:rPr>
        <w:tab/>
        <w:t>Asociación de Industrias y Empresas de Radiocomunicaciones (</w:t>
      </w:r>
      <w:r w:rsidRPr="00F605C1">
        <w:rPr>
          <w:i/>
          <w:iCs/>
          <w:lang w:val="es-ES_tradnl" w:eastAsia="ja-JP"/>
        </w:rPr>
        <w:t>Association of Radio Industries and Businesses</w:t>
      </w:r>
      <w:r w:rsidRPr="00F605C1">
        <w:rPr>
          <w:lang w:val="es-ES_tradnl" w:eastAsia="ja-JP"/>
        </w:rPr>
        <w:t>)</w:t>
      </w:r>
    </w:p>
    <w:p w14:paraId="4123C426"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AVC</w:t>
      </w:r>
      <w:r w:rsidRPr="00F605C1">
        <w:rPr>
          <w:lang w:val="es-ES_tradnl" w:eastAsia="ja-JP"/>
        </w:rPr>
        <w:tab/>
        <w:t>Codificación vídeo avanzada (</w:t>
      </w:r>
      <w:r w:rsidRPr="00F605C1">
        <w:rPr>
          <w:i/>
          <w:iCs/>
          <w:lang w:val="es-ES_tradnl" w:eastAsia="ja-JP"/>
        </w:rPr>
        <w:t>advanced video coding</w:t>
      </w:r>
      <w:r w:rsidRPr="00F605C1">
        <w:rPr>
          <w:lang w:val="es-ES_tradnl" w:eastAsia="ja-JP"/>
        </w:rPr>
        <w:t>)</w:t>
      </w:r>
    </w:p>
    <w:p w14:paraId="1428CF28"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BML</w:t>
      </w:r>
      <w:r w:rsidRPr="00F605C1">
        <w:rPr>
          <w:lang w:val="es-ES_tradnl" w:eastAsia="ja-JP"/>
        </w:rPr>
        <w:tab/>
        <w:t>Lenguaje de marcaje de radiodifusión (</w:t>
      </w:r>
      <w:r w:rsidRPr="00F605C1">
        <w:rPr>
          <w:i/>
          <w:iCs/>
          <w:lang w:val="es-ES_tradnl" w:eastAsia="ja-JP"/>
        </w:rPr>
        <w:t>broadcast markup language</w:t>
      </w:r>
      <w:r w:rsidRPr="00F605C1">
        <w:rPr>
          <w:lang w:val="es-ES_tradnl" w:eastAsia="ja-JP"/>
        </w:rPr>
        <w:t>)</w:t>
      </w:r>
    </w:p>
    <w:p w14:paraId="7C9FF3D7"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CC</w:t>
      </w:r>
      <w:r w:rsidRPr="00F605C1">
        <w:rPr>
          <w:lang w:val="es-ES_tradnl" w:eastAsia="ja-JP"/>
        </w:rPr>
        <w:tab/>
        <w:t>Núcleo común (</w:t>
      </w:r>
      <w:r w:rsidRPr="00F605C1">
        <w:rPr>
          <w:i/>
          <w:iCs/>
          <w:lang w:val="es-ES_tradnl" w:eastAsia="ja-JP"/>
        </w:rPr>
        <w:t>common core</w:t>
      </w:r>
      <w:r w:rsidRPr="00F605C1">
        <w:rPr>
          <w:lang w:val="es-ES_tradnl" w:eastAsia="ja-JP"/>
        </w:rPr>
        <w:t>)</w:t>
      </w:r>
    </w:p>
    <w:p w14:paraId="1F5A75CB"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CE</w:t>
      </w:r>
      <w:r w:rsidRPr="00F605C1">
        <w:rPr>
          <w:lang w:val="es-ES_tradnl" w:eastAsia="ja-JP"/>
        </w:rPr>
        <w:tab/>
        <w:t>Electrónica de consumo (</w:t>
      </w:r>
      <w:r w:rsidRPr="00F605C1">
        <w:rPr>
          <w:i/>
          <w:iCs/>
          <w:lang w:val="es-ES_tradnl" w:eastAsia="ja-JP"/>
        </w:rPr>
        <w:t>consumer electronics</w:t>
      </w:r>
      <w:r w:rsidRPr="00F605C1">
        <w:rPr>
          <w:lang w:val="es-ES_tradnl" w:eastAsia="ja-JP"/>
        </w:rPr>
        <w:t>)</w:t>
      </w:r>
    </w:p>
    <w:p w14:paraId="6C65BBCB" w14:textId="28CF5AD3" w:rsidR="002418B2" w:rsidRPr="00F605C1" w:rsidRDefault="002418B2" w:rsidP="002418B2">
      <w:pPr>
        <w:tabs>
          <w:tab w:val="clear" w:pos="794"/>
          <w:tab w:val="clear" w:pos="1191"/>
          <w:tab w:val="left" w:pos="1560"/>
          <w:tab w:val="left" w:pos="1843"/>
        </w:tabs>
        <w:ind w:left="1560" w:hanging="1560"/>
        <w:rPr>
          <w:lang w:val="es-ES_tradnl" w:eastAsia="ja-JP"/>
        </w:rPr>
      </w:pPr>
      <w:r w:rsidRPr="00F605C1">
        <w:rPr>
          <w:lang w:val="es-ES_tradnl" w:eastAsia="ja-JP"/>
        </w:rPr>
        <w:t>CEA</w:t>
      </w:r>
      <w:r w:rsidRPr="00F605C1">
        <w:rPr>
          <w:lang w:val="es-ES_tradnl" w:eastAsia="ja-JP"/>
        </w:rPr>
        <w:tab/>
        <w:t>Asociación de empresas de electrónica de consumo (</w:t>
      </w:r>
      <w:r w:rsidRPr="00F605C1">
        <w:rPr>
          <w:i/>
          <w:iCs/>
          <w:lang w:val="es-ES_tradnl" w:eastAsia="ja-JP"/>
        </w:rPr>
        <w:t>Consumer Electronics Association</w:t>
      </w:r>
      <w:r w:rsidRPr="00F605C1">
        <w:rPr>
          <w:lang w:val="es-ES_tradnl" w:eastAsia="ja-JP"/>
        </w:rPr>
        <w:t>)</w:t>
      </w:r>
      <w:r w:rsidR="00985FB1">
        <w:rPr>
          <w:rStyle w:val="FootnoteReference"/>
          <w:lang w:val="es-ES_tradnl" w:eastAsia="ja-JP"/>
        </w:rPr>
        <w:footnoteReference w:customMarkFollows="1" w:id="4"/>
        <w:t>4</w:t>
      </w:r>
    </w:p>
    <w:p w14:paraId="15E24CCA"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CENC</w:t>
      </w:r>
      <w:r w:rsidRPr="00F605C1">
        <w:rPr>
          <w:lang w:val="es-ES_tradnl" w:eastAsia="ja-JP"/>
        </w:rPr>
        <w:tab/>
        <w:t>Encriptación común (</w:t>
      </w:r>
      <w:r w:rsidRPr="00F605C1">
        <w:rPr>
          <w:i/>
          <w:iCs/>
          <w:lang w:val="es-ES_tradnl" w:eastAsia="ja-JP"/>
        </w:rPr>
        <w:t>common encryption</w:t>
      </w:r>
      <w:r w:rsidRPr="00F605C1">
        <w:rPr>
          <w:lang w:val="es-ES_tradnl" w:eastAsia="ja-JP"/>
        </w:rPr>
        <w:t>)</w:t>
      </w:r>
    </w:p>
    <w:p w14:paraId="25A8A68B"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CORS</w:t>
      </w:r>
      <w:r w:rsidRPr="00F605C1">
        <w:rPr>
          <w:lang w:val="es-ES_tradnl" w:eastAsia="ja-JP"/>
        </w:rPr>
        <w:tab/>
        <w:t>Intercambio de recursos de origen cruzado (</w:t>
      </w:r>
      <w:r w:rsidRPr="00F605C1">
        <w:rPr>
          <w:i/>
          <w:iCs/>
          <w:lang w:val="es-ES_tradnl" w:eastAsia="ja-JP"/>
        </w:rPr>
        <w:t>cross-origin resource sharing</w:t>
      </w:r>
      <w:r w:rsidRPr="00F605C1">
        <w:rPr>
          <w:lang w:val="es-ES_tradnl" w:eastAsia="ja-JP"/>
        </w:rPr>
        <w:t>)</w:t>
      </w:r>
    </w:p>
    <w:p w14:paraId="5209EF12"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DAE</w:t>
      </w:r>
      <w:r w:rsidRPr="00F605C1">
        <w:rPr>
          <w:lang w:val="es-ES_tradnl" w:eastAsia="ja-JP"/>
        </w:rPr>
        <w:tab/>
        <w:t>Entorno de aplicación declarativa (</w:t>
      </w:r>
      <w:r w:rsidRPr="00F605C1">
        <w:rPr>
          <w:i/>
          <w:iCs/>
          <w:lang w:val="es-ES_tradnl" w:eastAsia="ja-JP"/>
        </w:rPr>
        <w:t>declarative application environment</w:t>
      </w:r>
      <w:r w:rsidRPr="00F605C1">
        <w:rPr>
          <w:lang w:val="es-ES_tradnl" w:eastAsia="ja-JP"/>
        </w:rPr>
        <w:t>)</w:t>
      </w:r>
    </w:p>
    <w:p w14:paraId="622577CE"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DASH</w:t>
      </w:r>
      <w:r w:rsidRPr="00F605C1">
        <w:rPr>
          <w:lang w:val="es-ES_tradnl" w:eastAsia="ja-JP"/>
        </w:rPr>
        <w:tab/>
        <w:t>Emisión adaptable dinámica por HTTP (</w:t>
      </w:r>
      <w:r w:rsidRPr="00F605C1">
        <w:rPr>
          <w:i/>
          <w:iCs/>
          <w:lang w:val="es-ES_tradnl" w:eastAsia="ja-JP"/>
        </w:rPr>
        <w:t>dynamic adaptive streaming over HTTP</w:t>
      </w:r>
      <w:r w:rsidRPr="00F605C1">
        <w:rPr>
          <w:lang w:val="es-ES_tradnl" w:eastAsia="ja-JP"/>
        </w:rPr>
        <w:t>)</w:t>
      </w:r>
    </w:p>
    <w:p w14:paraId="5271F3C0"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DNS</w:t>
      </w:r>
      <w:r w:rsidRPr="00F605C1">
        <w:rPr>
          <w:lang w:val="es-ES_tradnl" w:eastAsia="ja-JP"/>
        </w:rPr>
        <w:tab/>
        <w:t>Sistema de nombres de dominio (</w:t>
      </w:r>
      <w:r w:rsidRPr="00F605C1">
        <w:rPr>
          <w:i/>
          <w:iCs/>
          <w:lang w:val="es-ES_tradnl" w:eastAsia="ja-JP"/>
        </w:rPr>
        <w:t>domain name system</w:t>
      </w:r>
      <w:r w:rsidRPr="00F605C1">
        <w:rPr>
          <w:lang w:val="es-ES_tradnl" w:eastAsia="ja-JP"/>
        </w:rPr>
        <w:t>)</w:t>
      </w:r>
    </w:p>
    <w:p w14:paraId="78A0E563"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lastRenderedPageBreak/>
        <w:t>DNS-SD</w:t>
      </w:r>
      <w:r w:rsidRPr="00F605C1">
        <w:rPr>
          <w:lang w:val="es-ES_tradnl" w:eastAsia="ja-JP"/>
        </w:rPr>
        <w:tab/>
        <w:t>Descubrimiento de un servicio mediante DNS (</w:t>
      </w:r>
      <w:r w:rsidRPr="00F605C1">
        <w:rPr>
          <w:i/>
          <w:iCs/>
          <w:lang w:val="es-ES_tradnl" w:eastAsia="ja-JP"/>
        </w:rPr>
        <w:t>DNS-based service discovery</w:t>
      </w:r>
      <w:r w:rsidRPr="00F605C1">
        <w:rPr>
          <w:lang w:val="es-ES_tradnl" w:eastAsia="ja-JP"/>
        </w:rPr>
        <w:t>)</w:t>
      </w:r>
    </w:p>
    <w:p w14:paraId="4F8D0299" w14:textId="77777777" w:rsidR="002418B2" w:rsidRPr="00F605C1" w:rsidRDefault="002418B2" w:rsidP="002418B2">
      <w:pPr>
        <w:tabs>
          <w:tab w:val="clear" w:pos="794"/>
          <w:tab w:val="clear" w:pos="1191"/>
          <w:tab w:val="left" w:pos="1560"/>
          <w:tab w:val="left" w:pos="1843"/>
        </w:tabs>
        <w:rPr>
          <w:i/>
          <w:iCs/>
          <w:lang w:val="es-ES_tradnl" w:eastAsia="ja-JP"/>
        </w:rPr>
      </w:pPr>
      <w:r w:rsidRPr="00F605C1">
        <w:rPr>
          <w:lang w:val="es-ES_tradnl" w:eastAsia="ja-JP"/>
        </w:rPr>
        <w:t>DRM</w:t>
      </w:r>
      <w:r w:rsidRPr="00F605C1">
        <w:rPr>
          <w:lang w:val="es-ES_tradnl" w:eastAsia="ja-JP"/>
        </w:rPr>
        <w:tab/>
        <w:t>Gestión de derechos digitales (</w:t>
      </w:r>
      <w:r w:rsidRPr="00F605C1">
        <w:rPr>
          <w:i/>
          <w:iCs/>
          <w:lang w:val="es-ES_tradnl" w:eastAsia="ja-JP"/>
        </w:rPr>
        <w:t>digital rights management</w:t>
      </w:r>
      <w:r w:rsidRPr="00F605C1">
        <w:rPr>
          <w:lang w:val="es-ES_tradnl" w:eastAsia="ja-JP"/>
        </w:rPr>
        <w:t>)</w:t>
      </w:r>
    </w:p>
    <w:p w14:paraId="6FA97654" w14:textId="77777777" w:rsidR="002418B2" w:rsidRPr="00F605C1" w:rsidRDefault="002418B2" w:rsidP="002418B2">
      <w:pPr>
        <w:tabs>
          <w:tab w:val="clear" w:pos="794"/>
          <w:tab w:val="clear" w:pos="1191"/>
          <w:tab w:val="left" w:pos="1560"/>
          <w:tab w:val="left" w:pos="1843"/>
        </w:tabs>
        <w:ind w:left="1560" w:hanging="1560"/>
        <w:rPr>
          <w:lang w:val="es-ES_tradnl" w:eastAsia="ja-JP"/>
        </w:rPr>
      </w:pPr>
      <w:r w:rsidRPr="00F605C1">
        <w:rPr>
          <w:lang w:val="es-ES_tradnl" w:eastAsia="ja-JP"/>
        </w:rPr>
        <w:t>DSM-CC</w:t>
      </w:r>
      <w:r w:rsidRPr="00F605C1">
        <w:rPr>
          <w:lang w:val="es-ES_tradnl" w:eastAsia="ja-JP"/>
        </w:rPr>
        <w:tab/>
        <w:t>Mando y control de medios de almacenamiento digital (</w:t>
      </w:r>
      <w:r w:rsidRPr="00F605C1">
        <w:rPr>
          <w:i/>
          <w:iCs/>
          <w:lang w:val="es-ES_tradnl" w:eastAsia="ja-JP"/>
        </w:rPr>
        <w:t>digital storage media command and control</w:t>
      </w:r>
      <w:r w:rsidRPr="00F605C1">
        <w:rPr>
          <w:lang w:val="es-ES_tradnl" w:eastAsia="ja-JP"/>
        </w:rPr>
        <w:t>)</w:t>
      </w:r>
    </w:p>
    <w:p w14:paraId="532D710C"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DVB</w:t>
      </w:r>
      <w:r w:rsidRPr="00F605C1">
        <w:rPr>
          <w:lang w:val="es-ES_tradnl" w:eastAsia="ja-JP"/>
        </w:rPr>
        <w:tab/>
        <w:t>Radiodifusión de vídeo digital (</w:t>
      </w:r>
      <w:r w:rsidRPr="00F605C1">
        <w:rPr>
          <w:i/>
          <w:iCs/>
          <w:lang w:val="es-ES_tradnl" w:eastAsia="ja-JP"/>
        </w:rPr>
        <w:t>digital video broadcasting</w:t>
      </w:r>
      <w:r w:rsidRPr="00F605C1">
        <w:rPr>
          <w:lang w:val="es-ES_tradnl" w:eastAsia="ja-JP"/>
        </w:rPr>
        <w:t>)</w:t>
      </w:r>
    </w:p>
    <w:p w14:paraId="1156AF01"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EPG</w:t>
      </w:r>
      <w:r w:rsidRPr="00F605C1">
        <w:rPr>
          <w:lang w:val="es-ES_tradnl" w:eastAsia="ja-JP"/>
        </w:rPr>
        <w:tab/>
        <w:t>Guía electrónica de programas (</w:t>
      </w:r>
      <w:r w:rsidRPr="00F605C1">
        <w:rPr>
          <w:i/>
          <w:iCs/>
          <w:lang w:val="es-ES_tradnl" w:eastAsia="ja-JP"/>
        </w:rPr>
        <w:t>electronic program guide</w:t>
      </w:r>
      <w:r w:rsidRPr="00F605C1">
        <w:rPr>
          <w:lang w:val="es-ES_tradnl" w:eastAsia="ja-JP"/>
        </w:rPr>
        <w:t>)</w:t>
      </w:r>
    </w:p>
    <w:p w14:paraId="45848471" w14:textId="77777777" w:rsidR="002418B2" w:rsidRPr="00F605C1" w:rsidRDefault="002418B2" w:rsidP="002418B2">
      <w:pPr>
        <w:tabs>
          <w:tab w:val="clear" w:pos="794"/>
          <w:tab w:val="clear" w:pos="1191"/>
          <w:tab w:val="left" w:pos="1560"/>
          <w:tab w:val="left" w:pos="1843"/>
        </w:tabs>
        <w:ind w:left="1560" w:hanging="1560"/>
        <w:rPr>
          <w:lang w:val="es-ES_tradnl" w:eastAsia="ja-JP"/>
        </w:rPr>
      </w:pPr>
      <w:r w:rsidRPr="00F605C1">
        <w:rPr>
          <w:lang w:val="es-ES_tradnl" w:eastAsia="ja-JP"/>
        </w:rPr>
        <w:t>ETSI</w:t>
      </w:r>
      <w:r w:rsidRPr="00F605C1">
        <w:rPr>
          <w:lang w:val="es-ES_tradnl" w:eastAsia="ja-JP"/>
        </w:rPr>
        <w:tab/>
        <w:t>Instituto Europeo de Normas de Telecomunicaciones (</w:t>
      </w:r>
      <w:r w:rsidRPr="00F605C1">
        <w:rPr>
          <w:i/>
          <w:iCs/>
          <w:lang w:val="es-ES_tradnl" w:eastAsia="ja-JP"/>
        </w:rPr>
        <w:t>European Telecommunications Standards Institute</w:t>
      </w:r>
      <w:r w:rsidRPr="00F605C1">
        <w:rPr>
          <w:lang w:val="es-ES_tradnl" w:eastAsia="ja-JP"/>
        </w:rPr>
        <w:t>)</w:t>
      </w:r>
    </w:p>
    <w:p w14:paraId="07D9BD0B"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HDR</w:t>
      </w:r>
      <w:r w:rsidRPr="00F605C1">
        <w:rPr>
          <w:lang w:val="es-ES_tradnl" w:eastAsia="ja-JP"/>
        </w:rPr>
        <w:tab/>
        <w:t>Alta gama dinámica (</w:t>
      </w:r>
      <w:r w:rsidRPr="00F605C1">
        <w:rPr>
          <w:i/>
          <w:iCs/>
          <w:lang w:val="es-ES_tradnl" w:eastAsia="ja-JP"/>
        </w:rPr>
        <w:t>high dynamic range</w:t>
      </w:r>
      <w:r w:rsidRPr="00F605C1">
        <w:rPr>
          <w:lang w:val="es-ES_tradnl" w:eastAsia="ja-JP"/>
        </w:rPr>
        <w:t>)</w:t>
      </w:r>
    </w:p>
    <w:p w14:paraId="4736083E" w14:textId="77777777" w:rsidR="002418B2" w:rsidRPr="00F605C1" w:rsidRDefault="002418B2" w:rsidP="002418B2">
      <w:pPr>
        <w:tabs>
          <w:tab w:val="clear" w:pos="794"/>
          <w:tab w:val="clear" w:pos="1191"/>
          <w:tab w:val="left" w:pos="1560"/>
          <w:tab w:val="left" w:pos="1843"/>
        </w:tabs>
        <w:ind w:left="1560" w:hanging="1560"/>
        <w:rPr>
          <w:lang w:val="es-ES_tradnl" w:eastAsia="ja-JP"/>
        </w:rPr>
      </w:pPr>
      <w:r w:rsidRPr="00F605C1">
        <w:rPr>
          <w:lang w:val="es-ES_tradnl" w:eastAsia="ja-JP"/>
        </w:rPr>
        <w:t>HE-AAC</w:t>
      </w:r>
      <w:r w:rsidRPr="00F605C1">
        <w:rPr>
          <w:lang w:val="es-ES_tradnl" w:eastAsia="ja-JP"/>
        </w:rPr>
        <w:tab/>
        <w:t>Codificación audio avanzada de alta eficiencia (</w:t>
      </w:r>
      <w:r w:rsidRPr="00F605C1">
        <w:rPr>
          <w:i/>
          <w:iCs/>
          <w:lang w:val="es-ES_tradnl" w:eastAsia="ja-JP"/>
        </w:rPr>
        <w:t>high-efficiency advanced audio coding</w:t>
      </w:r>
      <w:r w:rsidRPr="00F605C1">
        <w:rPr>
          <w:lang w:val="es-ES_tradnl" w:eastAsia="ja-JP"/>
        </w:rPr>
        <w:t>)</w:t>
      </w:r>
    </w:p>
    <w:p w14:paraId="7EE703AB"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HEVC</w:t>
      </w:r>
      <w:r w:rsidRPr="00F605C1">
        <w:rPr>
          <w:lang w:val="es-ES_tradnl" w:eastAsia="ja-JP"/>
        </w:rPr>
        <w:tab/>
        <w:t>Codificación vídeo de alta eficiencia (</w:t>
      </w:r>
      <w:r w:rsidRPr="00F605C1">
        <w:rPr>
          <w:i/>
          <w:iCs/>
          <w:lang w:val="es-ES_tradnl" w:eastAsia="ja-JP"/>
        </w:rPr>
        <w:t>high-efficiency video coding</w:t>
      </w:r>
      <w:r w:rsidRPr="00F605C1">
        <w:rPr>
          <w:lang w:val="es-ES_tradnl" w:eastAsia="ja-JP"/>
        </w:rPr>
        <w:t>)</w:t>
      </w:r>
    </w:p>
    <w:p w14:paraId="7F84AC75"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HFR</w:t>
      </w:r>
      <w:r w:rsidRPr="00F605C1">
        <w:rPr>
          <w:lang w:val="es-ES_tradnl" w:eastAsia="ja-JP"/>
        </w:rPr>
        <w:tab/>
        <w:t>Alta velocidad de tramas (</w:t>
      </w:r>
      <w:r w:rsidRPr="00F605C1">
        <w:rPr>
          <w:i/>
          <w:iCs/>
          <w:lang w:val="es-ES_tradnl" w:eastAsia="ja-JP"/>
        </w:rPr>
        <w:t>high frame rate</w:t>
      </w:r>
      <w:r w:rsidRPr="00F605C1">
        <w:rPr>
          <w:lang w:val="es-ES_tradnl" w:eastAsia="ja-JP"/>
        </w:rPr>
        <w:t>)</w:t>
      </w:r>
    </w:p>
    <w:p w14:paraId="1FD8EFBB"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HLS</w:t>
      </w:r>
      <w:r w:rsidRPr="00F605C1">
        <w:rPr>
          <w:lang w:val="es-ES_tradnl" w:eastAsia="ja-JP"/>
        </w:rPr>
        <w:tab/>
        <w:t>Reproducción en directo por HTTP (</w:t>
      </w:r>
      <w:r w:rsidRPr="00F605C1">
        <w:rPr>
          <w:i/>
          <w:iCs/>
          <w:lang w:val="es-ES_tradnl" w:eastAsia="ja-JP"/>
        </w:rPr>
        <w:t>HTTP live streaming</w:t>
      </w:r>
      <w:r w:rsidRPr="00F605C1">
        <w:rPr>
          <w:lang w:val="es-ES_tradnl" w:eastAsia="ja-JP"/>
        </w:rPr>
        <w:t>)</w:t>
      </w:r>
    </w:p>
    <w:p w14:paraId="607189B6"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HTML</w:t>
      </w:r>
      <w:r w:rsidRPr="00F605C1">
        <w:rPr>
          <w:lang w:val="es-ES_tradnl" w:eastAsia="ja-JP"/>
        </w:rPr>
        <w:tab/>
        <w:t>Lenguaje de marcaje de hipertexto (</w:t>
      </w:r>
      <w:r w:rsidRPr="00F605C1">
        <w:rPr>
          <w:i/>
          <w:iCs/>
          <w:lang w:val="es-ES_tradnl" w:eastAsia="ja-JP"/>
        </w:rPr>
        <w:t>hypertext markup language</w:t>
      </w:r>
      <w:r w:rsidRPr="00F605C1">
        <w:rPr>
          <w:lang w:val="es-ES_tradnl" w:eastAsia="ja-JP"/>
        </w:rPr>
        <w:t>)</w:t>
      </w:r>
    </w:p>
    <w:p w14:paraId="7EBCEE78"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HTTP</w:t>
      </w:r>
      <w:r w:rsidRPr="00F605C1">
        <w:rPr>
          <w:lang w:val="es-ES_tradnl" w:eastAsia="ja-JP"/>
        </w:rPr>
        <w:tab/>
        <w:t>Protocolo de transferencia de hipertexto (</w:t>
      </w:r>
      <w:r w:rsidRPr="00F605C1">
        <w:rPr>
          <w:i/>
          <w:iCs/>
          <w:lang w:val="es-ES_tradnl" w:eastAsia="ja-JP"/>
        </w:rPr>
        <w:t>hypertext transfer protocol</w:t>
      </w:r>
      <w:r w:rsidRPr="00F605C1">
        <w:rPr>
          <w:lang w:val="es-ES_tradnl" w:eastAsia="ja-JP"/>
        </w:rPr>
        <w:t>)</w:t>
      </w:r>
    </w:p>
    <w:p w14:paraId="31156C41"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HTTPS</w:t>
      </w:r>
      <w:r w:rsidRPr="00F605C1">
        <w:rPr>
          <w:lang w:val="es-ES_tradnl" w:eastAsia="ja-JP"/>
        </w:rPr>
        <w:tab/>
        <w:t>Protocolo de transferencia de hipertexto seguro (</w:t>
      </w:r>
      <w:r w:rsidRPr="00F605C1">
        <w:rPr>
          <w:i/>
          <w:iCs/>
          <w:lang w:val="es-ES_tradnl" w:eastAsia="ja-JP"/>
        </w:rPr>
        <w:t>hypertext transfer protocol secure</w:t>
      </w:r>
      <w:r w:rsidRPr="00F605C1">
        <w:rPr>
          <w:lang w:val="es-ES_tradnl" w:eastAsia="ja-JP"/>
        </w:rPr>
        <w:t>)</w:t>
      </w:r>
    </w:p>
    <w:p w14:paraId="1DE6BA6E"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IBB</w:t>
      </w:r>
      <w:r w:rsidRPr="00F605C1">
        <w:rPr>
          <w:lang w:val="es-ES_tradnl" w:eastAsia="ja-JP"/>
        </w:rPr>
        <w:tab/>
        <w:t>Integrado de radiodifusión-banda ancha (</w:t>
      </w:r>
      <w:r w:rsidRPr="00F605C1">
        <w:rPr>
          <w:i/>
          <w:iCs/>
          <w:lang w:val="es-ES_tradnl" w:eastAsia="ja-JP"/>
        </w:rPr>
        <w:t>integrated broadcast-broadband</w:t>
      </w:r>
      <w:r w:rsidRPr="00F605C1">
        <w:rPr>
          <w:lang w:val="es-ES_tradnl" w:eastAsia="ja-JP"/>
        </w:rPr>
        <w:t>)</w:t>
      </w:r>
    </w:p>
    <w:p w14:paraId="378AC602"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IMSC</w:t>
      </w:r>
      <w:r w:rsidRPr="00F605C1">
        <w:rPr>
          <w:lang w:val="es-ES_tradnl" w:eastAsia="ja-JP"/>
        </w:rPr>
        <w:tab/>
        <w:t>Subtítulos en los medios de Internet (</w:t>
      </w:r>
      <w:r w:rsidRPr="00F605C1">
        <w:rPr>
          <w:i/>
          <w:iCs/>
          <w:lang w:val="es-ES_tradnl" w:eastAsia="ja-JP"/>
        </w:rPr>
        <w:t>Internet media subtitles and captions</w:t>
      </w:r>
      <w:r w:rsidRPr="00F605C1">
        <w:rPr>
          <w:lang w:val="es-ES_tradnl" w:eastAsia="ja-JP"/>
        </w:rPr>
        <w:t>)</w:t>
      </w:r>
    </w:p>
    <w:p w14:paraId="61DB0F78"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IP</w:t>
      </w:r>
      <w:r w:rsidRPr="00F605C1">
        <w:rPr>
          <w:lang w:val="es-ES_tradnl" w:eastAsia="ja-JP"/>
        </w:rPr>
        <w:tab/>
        <w:t>Protocolo de Internet (</w:t>
      </w:r>
      <w:r w:rsidRPr="00F605C1">
        <w:rPr>
          <w:i/>
          <w:iCs/>
          <w:lang w:val="es-ES_tradnl" w:eastAsia="ja-JP"/>
        </w:rPr>
        <w:t>Internet protocol</w:t>
      </w:r>
      <w:r w:rsidRPr="00F605C1">
        <w:rPr>
          <w:lang w:val="es-ES_tradnl" w:eastAsia="ja-JP"/>
        </w:rPr>
        <w:t>)</w:t>
      </w:r>
    </w:p>
    <w:p w14:paraId="2BED5925"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IPTVFJ</w:t>
      </w:r>
      <w:r w:rsidRPr="00F605C1">
        <w:rPr>
          <w:lang w:val="es-ES_tradnl" w:eastAsia="ja-JP"/>
        </w:rPr>
        <w:tab/>
        <w:t>Foro de TVIP de Japón (</w:t>
      </w:r>
      <w:r w:rsidRPr="00F605C1">
        <w:rPr>
          <w:i/>
          <w:iCs/>
          <w:lang w:val="es-ES_tradnl" w:eastAsia="ja-JP"/>
        </w:rPr>
        <w:t>IPTV forum Japan</w:t>
      </w:r>
      <w:r w:rsidRPr="00F605C1">
        <w:rPr>
          <w:lang w:val="es-ES_tradnl" w:eastAsia="ja-JP"/>
        </w:rPr>
        <w:t>)</w:t>
      </w:r>
    </w:p>
    <w:p w14:paraId="4B819F28"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JSON</w:t>
      </w:r>
      <w:r w:rsidRPr="00F605C1">
        <w:rPr>
          <w:lang w:val="es-ES_tradnl" w:eastAsia="ja-JP"/>
        </w:rPr>
        <w:tab/>
        <w:t>Notación de objeto de JavaScript (</w:t>
      </w:r>
      <w:r w:rsidRPr="00F605C1">
        <w:rPr>
          <w:i/>
          <w:iCs/>
          <w:lang w:val="es-ES_tradnl" w:eastAsia="ja-JP"/>
        </w:rPr>
        <w:t>JavaScript object notation</w:t>
      </w:r>
      <w:r w:rsidRPr="00F605C1">
        <w:rPr>
          <w:lang w:val="es-ES_tradnl" w:eastAsia="ja-JP"/>
        </w:rPr>
        <w:t>)</w:t>
      </w:r>
    </w:p>
    <w:p w14:paraId="46C39CA5"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MMT</w:t>
      </w:r>
      <w:r w:rsidRPr="00F605C1">
        <w:rPr>
          <w:lang w:val="es-ES_tradnl" w:eastAsia="ja-JP"/>
        </w:rPr>
        <w:tab/>
        <w:t>Transporte de medios MPEG (</w:t>
      </w:r>
      <w:r w:rsidRPr="00F605C1">
        <w:rPr>
          <w:i/>
          <w:iCs/>
          <w:lang w:val="es-ES_tradnl" w:eastAsia="ja-JP"/>
        </w:rPr>
        <w:t>MPEG media transport</w:t>
      </w:r>
      <w:r w:rsidRPr="00F605C1">
        <w:rPr>
          <w:lang w:val="es-ES_tradnl" w:eastAsia="ja-JP"/>
        </w:rPr>
        <w:t>)</w:t>
      </w:r>
    </w:p>
    <w:p w14:paraId="595D3AFC"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MPEG</w:t>
      </w:r>
      <w:r w:rsidRPr="00F605C1">
        <w:rPr>
          <w:lang w:val="es-ES_tradnl" w:eastAsia="ja-JP"/>
        </w:rPr>
        <w:tab/>
        <w:t>Grupo de Expertos en imágenes en movimiento (</w:t>
      </w:r>
      <w:r w:rsidRPr="00F605C1">
        <w:rPr>
          <w:i/>
          <w:iCs/>
          <w:lang w:val="es-ES_tradnl" w:eastAsia="ja-JP"/>
        </w:rPr>
        <w:t>motion picture Expert Group</w:t>
      </w:r>
      <w:r w:rsidRPr="00F605C1">
        <w:rPr>
          <w:lang w:val="es-ES_tradnl" w:eastAsia="ja-JP"/>
        </w:rPr>
        <w:t>)</w:t>
      </w:r>
    </w:p>
    <w:p w14:paraId="68ACB59A"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NCL</w:t>
      </w:r>
      <w:r w:rsidRPr="00F605C1">
        <w:rPr>
          <w:lang w:val="es-ES_tradnl" w:eastAsia="ja-JP"/>
        </w:rPr>
        <w:tab/>
        <w:t>Lenguaje de contenido anidado (</w:t>
      </w:r>
      <w:r w:rsidRPr="00F605C1">
        <w:rPr>
          <w:i/>
          <w:iCs/>
          <w:lang w:val="es-ES_tradnl" w:eastAsia="ja-JP"/>
        </w:rPr>
        <w:t>nested context language</w:t>
      </w:r>
      <w:r w:rsidRPr="00F605C1">
        <w:rPr>
          <w:lang w:val="es-ES_tradnl" w:eastAsia="ja-JP"/>
        </w:rPr>
        <w:t>)</w:t>
      </w:r>
    </w:p>
    <w:p w14:paraId="44BFCFE7"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NGA</w:t>
      </w:r>
      <w:r w:rsidRPr="00F605C1">
        <w:rPr>
          <w:lang w:val="es-ES_tradnl" w:eastAsia="ja-JP"/>
        </w:rPr>
        <w:tab/>
        <w:t>Audio de la próxima generación (</w:t>
      </w:r>
      <w:r w:rsidRPr="00F605C1">
        <w:rPr>
          <w:i/>
          <w:iCs/>
          <w:lang w:val="es-ES_tradnl" w:eastAsia="ja-JP"/>
        </w:rPr>
        <w:t>next generation audio</w:t>
      </w:r>
      <w:r w:rsidRPr="00F605C1">
        <w:rPr>
          <w:lang w:val="es-ES_tradnl" w:eastAsia="ja-JP"/>
        </w:rPr>
        <w:t>)</w:t>
      </w:r>
    </w:p>
    <w:p w14:paraId="0D97AD88" w14:textId="77777777" w:rsidR="002418B2" w:rsidRPr="00F605C1" w:rsidRDefault="002418B2" w:rsidP="002418B2">
      <w:pPr>
        <w:tabs>
          <w:tab w:val="clear" w:pos="794"/>
          <w:tab w:val="clear" w:pos="1191"/>
          <w:tab w:val="left" w:pos="1560"/>
          <w:tab w:val="left" w:pos="1843"/>
        </w:tabs>
        <w:rPr>
          <w:i/>
          <w:iCs/>
          <w:lang w:val="es-ES_tradnl" w:eastAsia="ja-JP"/>
        </w:rPr>
      </w:pPr>
      <w:r w:rsidRPr="00F605C1">
        <w:rPr>
          <w:lang w:val="es-ES_tradnl" w:eastAsia="ja-JP"/>
        </w:rPr>
        <w:t>OIPF</w:t>
      </w:r>
      <w:r w:rsidRPr="00F605C1">
        <w:rPr>
          <w:lang w:val="es-ES_tradnl" w:eastAsia="ja-JP"/>
        </w:rPr>
        <w:tab/>
        <w:t>Foro TVIP abierto (</w:t>
      </w:r>
      <w:r w:rsidRPr="00F605C1">
        <w:rPr>
          <w:i/>
          <w:iCs/>
          <w:lang w:val="es-ES_tradnl" w:eastAsia="ja-JP"/>
        </w:rPr>
        <w:t>open IPTV forum</w:t>
      </w:r>
      <w:r w:rsidRPr="00F605C1">
        <w:rPr>
          <w:lang w:val="es-ES_tradnl" w:eastAsia="ja-JP"/>
        </w:rPr>
        <w:t>)</w:t>
      </w:r>
    </w:p>
    <w:p w14:paraId="0EE9015E"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PVR</w:t>
      </w:r>
      <w:r w:rsidRPr="00F605C1">
        <w:rPr>
          <w:lang w:val="es-ES_tradnl" w:eastAsia="ja-JP"/>
        </w:rPr>
        <w:tab/>
        <w:t>Grabadora de vídeo personal (</w:t>
      </w:r>
      <w:r w:rsidRPr="00F605C1">
        <w:rPr>
          <w:i/>
          <w:iCs/>
          <w:lang w:val="es-ES_tradnl" w:eastAsia="ja-JP"/>
        </w:rPr>
        <w:t>personal video recorder</w:t>
      </w:r>
      <w:r w:rsidRPr="00F605C1">
        <w:rPr>
          <w:lang w:val="es-ES_tradnl" w:eastAsia="ja-JP"/>
        </w:rPr>
        <w:t>)</w:t>
      </w:r>
    </w:p>
    <w:p w14:paraId="1BE62727"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RDSI</w:t>
      </w:r>
      <w:r w:rsidRPr="00F605C1">
        <w:rPr>
          <w:lang w:val="es-ES_tradnl" w:eastAsia="ja-JP"/>
        </w:rPr>
        <w:tab/>
        <w:t>Radiodifusión digital de servicios integrados</w:t>
      </w:r>
    </w:p>
    <w:p w14:paraId="6778B8E4"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REST</w:t>
      </w:r>
      <w:r w:rsidRPr="00F605C1">
        <w:rPr>
          <w:lang w:val="es-ES_tradnl" w:eastAsia="ja-JP"/>
        </w:rPr>
        <w:tab/>
        <w:t>Transferencia de estado representativo (</w:t>
      </w:r>
      <w:r w:rsidRPr="00F605C1">
        <w:rPr>
          <w:i/>
          <w:iCs/>
          <w:lang w:val="es-ES_tradnl" w:eastAsia="ja-JP"/>
        </w:rPr>
        <w:t>representational state transfer</w:t>
      </w:r>
      <w:r w:rsidRPr="00F605C1">
        <w:rPr>
          <w:lang w:val="es-ES_tradnl" w:eastAsia="ja-JP"/>
        </w:rPr>
        <w:t>)</w:t>
      </w:r>
    </w:p>
    <w:p w14:paraId="1D59E5BC"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RTP</w:t>
      </w:r>
      <w:r w:rsidRPr="00F605C1">
        <w:rPr>
          <w:lang w:val="es-ES_tradnl" w:eastAsia="ja-JP"/>
        </w:rPr>
        <w:tab/>
        <w:t>Protocolo de transferencia en tiempo real (</w:t>
      </w:r>
      <w:r w:rsidRPr="00F605C1">
        <w:rPr>
          <w:i/>
          <w:iCs/>
          <w:lang w:val="es-ES_tradnl" w:eastAsia="ja-JP"/>
        </w:rPr>
        <w:t>real-time transport protocol</w:t>
      </w:r>
      <w:r w:rsidRPr="00F605C1">
        <w:rPr>
          <w:lang w:val="es-ES_tradnl" w:eastAsia="ja-JP"/>
        </w:rPr>
        <w:t>)</w:t>
      </w:r>
    </w:p>
    <w:p w14:paraId="1CCF2E26"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RTSP</w:t>
      </w:r>
      <w:r w:rsidRPr="00F605C1">
        <w:rPr>
          <w:lang w:val="es-ES_tradnl" w:eastAsia="ja-JP"/>
        </w:rPr>
        <w:tab/>
        <w:t>Protocolo de reproducción directa en tiempo real (</w:t>
      </w:r>
      <w:r w:rsidRPr="00F605C1">
        <w:rPr>
          <w:i/>
          <w:iCs/>
          <w:lang w:val="es-ES_tradnl" w:eastAsia="ja-JP"/>
        </w:rPr>
        <w:t>real time streaming protocol</w:t>
      </w:r>
      <w:r w:rsidRPr="00F605C1">
        <w:rPr>
          <w:lang w:val="es-ES_tradnl" w:eastAsia="ja-JP"/>
        </w:rPr>
        <w:t>)</w:t>
      </w:r>
    </w:p>
    <w:p w14:paraId="532A1AE8"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SI</w:t>
      </w:r>
      <w:r w:rsidRPr="00F605C1">
        <w:rPr>
          <w:lang w:val="es-ES_tradnl" w:eastAsia="ja-JP"/>
        </w:rPr>
        <w:tab/>
        <w:t>Información de servicio (</w:t>
      </w:r>
      <w:r w:rsidRPr="00F605C1">
        <w:rPr>
          <w:i/>
          <w:iCs/>
          <w:lang w:val="es-ES_tradnl" w:eastAsia="ja-JP"/>
        </w:rPr>
        <w:t>service information</w:t>
      </w:r>
      <w:r w:rsidRPr="00F605C1">
        <w:rPr>
          <w:lang w:val="es-ES_tradnl" w:eastAsia="ja-JP"/>
        </w:rPr>
        <w:t>)</w:t>
      </w:r>
    </w:p>
    <w:p w14:paraId="11570B7A"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SSDP</w:t>
      </w:r>
      <w:r w:rsidRPr="00F605C1">
        <w:rPr>
          <w:lang w:val="es-ES_tradnl" w:eastAsia="ja-JP"/>
        </w:rPr>
        <w:tab/>
        <w:t>Protocolo simple de descubrimiento de servicios (</w:t>
      </w:r>
      <w:r w:rsidRPr="00F605C1">
        <w:rPr>
          <w:i/>
          <w:iCs/>
          <w:lang w:val="es-ES_tradnl" w:eastAsia="ja-JP"/>
        </w:rPr>
        <w:t>simple service discovery protocol</w:t>
      </w:r>
      <w:r w:rsidRPr="00F605C1">
        <w:rPr>
          <w:lang w:val="es-ES_tradnl" w:eastAsia="ja-JP"/>
        </w:rPr>
        <w:t>)</w:t>
      </w:r>
    </w:p>
    <w:p w14:paraId="53600EF3"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SSL</w:t>
      </w:r>
      <w:r w:rsidRPr="00F605C1">
        <w:rPr>
          <w:lang w:val="es-ES_tradnl" w:eastAsia="ja-JP"/>
        </w:rPr>
        <w:tab/>
        <w:t>Capa de zócalos seguros (</w:t>
      </w:r>
      <w:r w:rsidRPr="00F605C1">
        <w:rPr>
          <w:i/>
          <w:iCs/>
          <w:lang w:val="es-ES_tradnl" w:eastAsia="ja-JP"/>
        </w:rPr>
        <w:t>secure sockets layer</w:t>
      </w:r>
      <w:r w:rsidRPr="00F605C1">
        <w:rPr>
          <w:lang w:val="es-ES_tradnl" w:eastAsia="ja-JP"/>
        </w:rPr>
        <w:t>)</w:t>
      </w:r>
    </w:p>
    <w:p w14:paraId="272A72FF"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SVC</w:t>
      </w:r>
      <w:r w:rsidRPr="00F605C1">
        <w:rPr>
          <w:lang w:val="es-ES_tradnl" w:eastAsia="ja-JP"/>
        </w:rPr>
        <w:tab/>
        <w:t>Codificación de vídeo escalable (</w:t>
      </w:r>
      <w:r w:rsidRPr="00F605C1">
        <w:rPr>
          <w:i/>
          <w:iCs/>
          <w:lang w:val="es-ES_tradnl" w:eastAsia="ja-JP"/>
        </w:rPr>
        <w:t>scalable video coding</w:t>
      </w:r>
      <w:r w:rsidRPr="00F605C1">
        <w:rPr>
          <w:lang w:val="es-ES_tradnl" w:eastAsia="ja-JP"/>
        </w:rPr>
        <w:t>)</w:t>
      </w:r>
    </w:p>
    <w:p w14:paraId="228A57A3"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TCP</w:t>
      </w:r>
      <w:r w:rsidRPr="00F605C1">
        <w:rPr>
          <w:lang w:val="es-ES_tradnl" w:eastAsia="ja-JP"/>
        </w:rPr>
        <w:tab/>
        <w:t>Protocolo de control de transmisión (</w:t>
      </w:r>
      <w:r w:rsidRPr="00F605C1">
        <w:rPr>
          <w:i/>
          <w:iCs/>
          <w:lang w:val="es-ES_tradnl" w:eastAsia="ja-JP"/>
        </w:rPr>
        <w:t>transmission control protocol</w:t>
      </w:r>
      <w:r w:rsidRPr="00F605C1">
        <w:rPr>
          <w:lang w:val="es-ES_tradnl" w:eastAsia="ja-JP"/>
        </w:rPr>
        <w:t>)</w:t>
      </w:r>
    </w:p>
    <w:p w14:paraId="3050C821"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lastRenderedPageBreak/>
        <w:t>TLS</w:t>
      </w:r>
      <w:r w:rsidRPr="00F605C1">
        <w:rPr>
          <w:lang w:val="es-ES_tradnl" w:eastAsia="ja-JP"/>
        </w:rPr>
        <w:tab/>
        <w:t>Seguridad de la capa de transporte (</w:t>
      </w:r>
      <w:r w:rsidRPr="00F605C1">
        <w:rPr>
          <w:i/>
          <w:iCs/>
          <w:lang w:val="es-ES_tradnl" w:eastAsia="ja-JP"/>
        </w:rPr>
        <w:t>transport layer security</w:t>
      </w:r>
      <w:r w:rsidRPr="00F605C1">
        <w:rPr>
          <w:lang w:val="es-ES_tradnl" w:eastAsia="ja-JP"/>
        </w:rPr>
        <w:t>)</w:t>
      </w:r>
    </w:p>
    <w:p w14:paraId="261A7182" w14:textId="77777777" w:rsidR="002418B2" w:rsidRPr="002418B2" w:rsidRDefault="002418B2" w:rsidP="002418B2">
      <w:pPr>
        <w:tabs>
          <w:tab w:val="clear" w:pos="794"/>
          <w:tab w:val="clear" w:pos="1191"/>
          <w:tab w:val="left" w:pos="1560"/>
          <w:tab w:val="left" w:pos="1843"/>
        </w:tabs>
        <w:rPr>
          <w:lang w:val="fr-FR" w:eastAsia="ja-JP"/>
        </w:rPr>
      </w:pPr>
      <w:r w:rsidRPr="002418B2">
        <w:rPr>
          <w:lang w:val="fr-FR" w:eastAsia="ja-JP"/>
        </w:rPr>
        <w:t>TS</w:t>
      </w:r>
      <w:r w:rsidRPr="002418B2">
        <w:rPr>
          <w:lang w:val="fr-FR" w:eastAsia="ja-JP"/>
        </w:rPr>
        <w:tab/>
        <w:t>Tren de transporte (</w:t>
      </w:r>
      <w:r w:rsidRPr="002418B2">
        <w:rPr>
          <w:i/>
          <w:iCs/>
          <w:lang w:val="fr-FR" w:eastAsia="ja-JP"/>
        </w:rPr>
        <w:t>transport stream</w:t>
      </w:r>
      <w:r w:rsidRPr="002418B2">
        <w:rPr>
          <w:lang w:val="fr-FR" w:eastAsia="ja-JP"/>
        </w:rPr>
        <w:t>)</w:t>
      </w:r>
    </w:p>
    <w:p w14:paraId="5F8141B2"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TT</w:t>
      </w:r>
      <w:r w:rsidRPr="00F605C1">
        <w:rPr>
          <w:lang w:val="es-ES_tradnl" w:eastAsia="ja-JP"/>
        </w:rPr>
        <w:tab/>
        <w:t>Texto temporizado</w:t>
      </w:r>
    </w:p>
    <w:p w14:paraId="7CC22FB7" w14:textId="77777777" w:rsidR="002418B2" w:rsidRPr="00F605C1" w:rsidRDefault="002418B2" w:rsidP="002418B2">
      <w:pPr>
        <w:tabs>
          <w:tab w:val="clear" w:pos="794"/>
          <w:tab w:val="clear" w:pos="1191"/>
          <w:tab w:val="left" w:pos="1560"/>
          <w:tab w:val="left" w:pos="1843"/>
        </w:tabs>
        <w:ind w:left="1560" w:hanging="1560"/>
        <w:rPr>
          <w:lang w:val="es-ES_tradnl" w:eastAsia="ja-JP"/>
        </w:rPr>
      </w:pPr>
      <w:r w:rsidRPr="00F605C1">
        <w:rPr>
          <w:lang w:val="es-ES_tradnl" w:eastAsia="ja-JP"/>
        </w:rPr>
        <w:t>TTA</w:t>
      </w:r>
      <w:r w:rsidRPr="00F605C1">
        <w:rPr>
          <w:lang w:val="es-ES_tradnl" w:eastAsia="ja-JP"/>
        </w:rPr>
        <w:tab/>
        <w:t>Asociación de industrias de la tecnología de telecomunicaciones (</w:t>
      </w:r>
      <w:r w:rsidRPr="00F605C1">
        <w:rPr>
          <w:i/>
          <w:iCs/>
          <w:lang w:val="es-ES_tradnl" w:eastAsia="ja-JP"/>
        </w:rPr>
        <w:t>telecommunications technology association</w:t>
      </w:r>
      <w:r w:rsidRPr="00F605C1">
        <w:rPr>
          <w:lang w:val="es-ES_tradnl" w:eastAsia="ja-JP"/>
        </w:rPr>
        <w:t>)</w:t>
      </w:r>
    </w:p>
    <w:p w14:paraId="40AD6875"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TTML</w:t>
      </w:r>
      <w:r w:rsidRPr="00F605C1">
        <w:rPr>
          <w:lang w:val="es-ES_tradnl" w:eastAsia="ja-JP"/>
        </w:rPr>
        <w:tab/>
        <w:t>Lenguaje de marcaje de texto temporizado (</w:t>
      </w:r>
      <w:r w:rsidRPr="00F605C1">
        <w:rPr>
          <w:i/>
          <w:iCs/>
          <w:lang w:val="es-ES_tradnl" w:eastAsia="ja-JP"/>
        </w:rPr>
        <w:t>timed text markup language</w:t>
      </w:r>
      <w:r w:rsidRPr="00F605C1">
        <w:rPr>
          <w:lang w:val="es-ES_tradnl" w:eastAsia="ja-JP"/>
        </w:rPr>
        <w:t>)</w:t>
      </w:r>
    </w:p>
    <w:p w14:paraId="578D1669"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TVD</w:t>
      </w:r>
      <w:r w:rsidRPr="00F605C1">
        <w:rPr>
          <w:lang w:val="es-ES_tradnl" w:eastAsia="ja-JP"/>
        </w:rPr>
        <w:tab/>
        <w:t>Televisión digital</w:t>
      </w:r>
    </w:p>
    <w:p w14:paraId="5AA1A60A"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TVIP</w:t>
      </w:r>
      <w:r w:rsidRPr="00F605C1">
        <w:rPr>
          <w:lang w:val="es-ES_tradnl" w:eastAsia="ja-JP"/>
        </w:rPr>
        <w:tab/>
        <w:t>Televisión con protocolo de Internet</w:t>
      </w:r>
    </w:p>
    <w:p w14:paraId="066BBD0E"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TVUAD</w:t>
      </w:r>
      <w:r w:rsidRPr="00F605C1">
        <w:rPr>
          <w:lang w:val="es-ES_tradnl" w:eastAsia="ja-JP"/>
        </w:rPr>
        <w:tab/>
        <w:t>Televisión de ultra alta definición</w:t>
      </w:r>
    </w:p>
    <w:p w14:paraId="6E407961"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UDP</w:t>
      </w:r>
      <w:r w:rsidRPr="00F605C1">
        <w:rPr>
          <w:lang w:val="es-ES_tradnl" w:eastAsia="ja-JP"/>
        </w:rPr>
        <w:tab/>
        <w:t>Protocolo de datagrama de usuario (</w:t>
      </w:r>
      <w:r w:rsidRPr="00F605C1">
        <w:rPr>
          <w:i/>
          <w:iCs/>
          <w:lang w:val="es-ES_tradnl" w:eastAsia="ja-JP"/>
        </w:rPr>
        <w:t>user datagram protocol</w:t>
      </w:r>
      <w:r w:rsidRPr="00F605C1">
        <w:rPr>
          <w:lang w:val="es-ES_tradnl" w:eastAsia="ja-JP"/>
        </w:rPr>
        <w:t>)</w:t>
      </w:r>
    </w:p>
    <w:p w14:paraId="3A7D8064"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UER</w:t>
      </w:r>
      <w:r w:rsidRPr="00F605C1">
        <w:rPr>
          <w:lang w:val="es-ES_tradnl" w:eastAsia="ja-JP"/>
        </w:rPr>
        <w:tab/>
        <w:t>Unión Europea de Radiodifusión</w:t>
      </w:r>
    </w:p>
    <w:p w14:paraId="7BB3436F"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UI</w:t>
      </w:r>
      <w:r w:rsidRPr="00F605C1">
        <w:rPr>
          <w:lang w:val="es-ES_tradnl" w:eastAsia="ja-JP"/>
        </w:rPr>
        <w:tab/>
        <w:t>Interfaz del usuario (</w:t>
      </w:r>
      <w:r w:rsidRPr="00F605C1">
        <w:rPr>
          <w:i/>
          <w:iCs/>
          <w:lang w:val="es-ES_tradnl" w:eastAsia="ja-JP"/>
        </w:rPr>
        <w:t>user interface</w:t>
      </w:r>
      <w:r w:rsidRPr="00F605C1">
        <w:rPr>
          <w:lang w:val="es-ES_tradnl" w:eastAsia="ja-JP"/>
        </w:rPr>
        <w:t>)</w:t>
      </w:r>
    </w:p>
    <w:p w14:paraId="272EE1A0"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UPnP</w:t>
      </w:r>
      <w:r w:rsidRPr="00F605C1">
        <w:rPr>
          <w:lang w:val="es-ES_tradnl" w:eastAsia="ja-JP"/>
        </w:rPr>
        <w:tab/>
        <w:t>Enchufar y jugar universal (</w:t>
      </w:r>
      <w:r w:rsidRPr="00F605C1">
        <w:rPr>
          <w:i/>
          <w:iCs/>
          <w:lang w:val="es-ES_tradnl" w:eastAsia="ja-JP"/>
        </w:rPr>
        <w:t>universal plug and play</w:t>
      </w:r>
      <w:r w:rsidRPr="00F605C1">
        <w:rPr>
          <w:lang w:val="es-ES_tradnl" w:eastAsia="ja-JP"/>
        </w:rPr>
        <w:t>)</w:t>
      </w:r>
    </w:p>
    <w:p w14:paraId="4C928AF8"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URI</w:t>
      </w:r>
      <w:r w:rsidRPr="00F605C1">
        <w:rPr>
          <w:lang w:val="es-ES_tradnl" w:eastAsia="ja-JP"/>
        </w:rPr>
        <w:tab/>
        <w:t>Identificador uniforme de recursos (</w:t>
      </w:r>
      <w:r w:rsidRPr="00F605C1">
        <w:rPr>
          <w:i/>
          <w:iCs/>
          <w:lang w:val="es-ES_tradnl" w:eastAsia="ja-JP"/>
        </w:rPr>
        <w:t>uniform resource identifier</w:t>
      </w:r>
      <w:r w:rsidRPr="00F605C1">
        <w:rPr>
          <w:lang w:val="es-ES_tradnl" w:eastAsia="ja-JP"/>
        </w:rPr>
        <w:t>)</w:t>
      </w:r>
    </w:p>
    <w:p w14:paraId="2CEA2FC0"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URL</w:t>
      </w:r>
      <w:r w:rsidRPr="00F605C1">
        <w:rPr>
          <w:lang w:val="es-ES_tradnl" w:eastAsia="ja-JP"/>
        </w:rPr>
        <w:tab/>
        <w:t>Localizador uniforme de recursos (</w:t>
      </w:r>
      <w:r w:rsidRPr="00F605C1">
        <w:rPr>
          <w:i/>
          <w:iCs/>
          <w:lang w:val="es-ES_tradnl" w:eastAsia="ja-JP"/>
        </w:rPr>
        <w:t>uniform resource locator</w:t>
      </w:r>
      <w:r w:rsidRPr="00F605C1">
        <w:rPr>
          <w:lang w:val="es-ES_tradnl" w:eastAsia="ja-JP"/>
        </w:rPr>
        <w:t>)</w:t>
      </w:r>
    </w:p>
    <w:p w14:paraId="2F36A28E"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VOD</w:t>
      </w:r>
      <w:r w:rsidRPr="00F605C1">
        <w:rPr>
          <w:lang w:val="es-ES_tradnl" w:eastAsia="ja-JP"/>
        </w:rPr>
        <w:tab/>
        <w:t>Vídeo a la carta (</w:t>
      </w:r>
      <w:r w:rsidRPr="00F605C1">
        <w:rPr>
          <w:i/>
          <w:iCs/>
          <w:lang w:val="es-ES_tradnl" w:eastAsia="ja-JP"/>
        </w:rPr>
        <w:t>video on demand</w:t>
      </w:r>
      <w:r w:rsidRPr="00F605C1">
        <w:rPr>
          <w:lang w:val="es-ES_tradnl" w:eastAsia="ja-JP"/>
        </w:rPr>
        <w:t>)</w:t>
      </w:r>
    </w:p>
    <w:p w14:paraId="5E06F834" w14:textId="77777777" w:rsidR="002418B2" w:rsidRPr="002418B2" w:rsidRDefault="002418B2" w:rsidP="002418B2">
      <w:pPr>
        <w:tabs>
          <w:tab w:val="clear" w:pos="794"/>
          <w:tab w:val="clear" w:pos="1191"/>
          <w:tab w:val="left" w:pos="1560"/>
          <w:tab w:val="left" w:pos="1843"/>
        </w:tabs>
        <w:rPr>
          <w:lang w:eastAsia="ja-JP"/>
        </w:rPr>
      </w:pPr>
      <w:r w:rsidRPr="002418B2">
        <w:rPr>
          <w:lang w:eastAsia="ja-JP"/>
        </w:rPr>
        <w:t>W3C</w:t>
      </w:r>
      <w:r w:rsidRPr="002418B2">
        <w:rPr>
          <w:lang w:eastAsia="ja-JP"/>
        </w:rPr>
        <w:tab/>
        <w:t>Consorcio World Wide Web (</w:t>
      </w:r>
      <w:r w:rsidRPr="002418B2">
        <w:rPr>
          <w:i/>
          <w:iCs/>
          <w:lang w:eastAsia="ja-JP"/>
        </w:rPr>
        <w:t>World Wide Web Consortium</w:t>
      </w:r>
      <w:r w:rsidRPr="002418B2">
        <w:rPr>
          <w:lang w:eastAsia="ja-JP"/>
        </w:rPr>
        <w:t>)</w:t>
      </w:r>
    </w:p>
    <w:p w14:paraId="4C6CBBD4"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WebVTT</w:t>
      </w:r>
      <w:r w:rsidRPr="00F605C1">
        <w:rPr>
          <w:lang w:val="es-ES_tradnl" w:eastAsia="ja-JP"/>
        </w:rPr>
        <w:tab/>
        <w:t>Pistas de texto para vídeo por la Web (</w:t>
      </w:r>
      <w:r w:rsidRPr="00F605C1">
        <w:rPr>
          <w:i/>
          <w:iCs/>
          <w:lang w:val="es-ES_tradnl" w:eastAsia="ja-JP"/>
        </w:rPr>
        <w:t>Web video text tracks</w:t>
      </w:r>
      <w:r w:rsidRPr="00F605C1">
        <w:rPr>
          <w:lang w:val="es-ES_tradnl" w:eastAsia="ja-JP"/>
        </w:rPr>
        <w:t>)</w:t>
      </w:r>
    </w:p>
    <w:p w14:paraId="026EA529" w14:textId="77777777" w:rsidR="002418B2" w:rsidRPr="00F605C1" w:rsidRDefault="002418B2" w:rsidP="002418B2">
      <w:pPr>
        <w:tabs>
          <w:tab w:val="clear" w:pos="794"/>
          <w:tab w:val="clear" w:pos="1191"/>
          <w:tab w:val="left" w:pos="1560"/>
          <w:tab w:val="left" w:pos="1843"/>
        </w:tabs>
        <w:rPr>
          <w:lang w:val="es-ES_tradnl" w:eastAsia="ja-JP"/>
        </w:rPr>
      </w:pPr>
      <w:r w:rsidRPr="00F605C1">
        <w:rPr>
          <w:lang w:val="es-ES_tradnl" w:eastAsia="ja-JP"/>
        </w:rPr>
        <w:t>XML</w:t>
      </w:r>
      <w:r w:rsidRPr="00F605C1">
        <w:rPr>
          <w:lang w:val="es-ES_tradnl" w:eastAsia="ja-JP"/>
        </w:rPr>
        <w:tab/>
        <w:t>Lenguaje de marcaje extensible (</w:t>
      </w:r>
      <w:r w:rsidRPr="00F605C1">
        <w:rPr>
          <w:i/>
          <w:iCs/>
          <w:lang w:val="es-ES_tradnl" w:eastAsia="ja-JP"/>
        </w:rPr>
        <w:t>extensible markup language</w:t>
      </w:r>
      <w:r w:rsidRPr="00F605C1">
        <w:rPr>
          <w:lang w:val="es-ES_tradnl" w:eastAsia="ja-JP"/>
        </w:rPr>
        <w:t>)</w:t>
      </w:r>
    </w:p>
    <w:p w14:paraId="69C2D402" w14:textId="77777777" w:rsidR="002418B2" w:rsidRPr="00F605C1" w:rsidRDefault="002418B2" w:rsidP="002418B2">
      <w:pPr>
        <w:pStyle w:val="Heading1"/>
        <w:rPr>
          <w:lang w:val="es-ES_tradnl" w:eastAsia="ja-JP"/>
        </w:rPr>
      </w:pPr>
      <w:r w:rsidRPr="00F605C1">
        <w:rPr>
          <w:lang w:val="es-ES_tradnl" w:eastAsia="ja-JP"/>
        </w:rPr>
        <w:t>3</w:t>
      </w:r>
      <w:r w:rsidRPr="00F605C1">
        <w:rPr>
          <w:lang w:val="es-ES_tradnl" w:eastAsia="ja-JP"/>
        </w:rPr>
        <w:tab/>
        <w:t>Los sistemas IBB</w:t>
      </w:r>
    </w:p>
    <w:p w14:paraId="724C40D2" w14:textId="77777777" w:rsidR="002418B2" w:rsidRPr="00F605C1" w:rsidRDefault="002418B2" w:rsidP="002418B2">
      <w:pPr>
        <w:pStyle w:val="Heading2"/>
        <w:tabs>
          <w:tab w:val="left" w:pos="0"/>
        </w:tabs>
        <w:rPr>
          <w:lang w:val="es-ES_tradnl" w:eastAsia="ja-JP"/>
        </w:rPr>
      </w:pPr>
      <w:r w:rsidRPr="00F605C1">
        <w:rPr>
          <w:lang w:val="es-ES_tradnl" w:eastAsia="ja-JP"/>
        </w:rPr>
        <w:t>3.1</w:t>
      </w:r>
      <w:r w:rsidRPr="00F605C1">
        <w:rPr>
          <w:lang w:val="es-ES_tradnl" w:eastAsia="ja-JP"/>
        </w:rPr>
        <w:tab/>
        <w:t>Definición del sistema</w:t>
      </w:r>
    </w:p>
    <w:p w14:paraId="725F9EF0" w14:textId="77777777" w:rsidR="002418B2" w:rsidRPr="00F605C1" w:rsidRDefault="002418B2" w:rsidP="002418B2">
      <w:pPr>
        <w:spacing w:after="120"/>
        <w:rPr>
          <w:lang w:val="es-ES_tradnl" w:eastAsia="ja-JP"/>
        </w:rPr>
      </w:pPr>
      <w:r w:rsidRPr="00F605C1">
        <w:rPr>
          <w:lang w:val="es-ES_tradnl" w:eastAsia="ja-JP"/>
        </w:rPr>
        <w:t>Los sistemas IBB considerados en esta Recomendación se definen en las siguientes especificaciones o normas.</w:t>
      </w:r>
    </w:p>
    <w:tbl>
      <w:tblPr>
        <w:tblW w:w="9639" w:type="dxa"/>
        <w:tblLayout w:type="fixed"/>
        <w:tblLook w:val="04A0" w:firstRow="1" w:lastRow="0" w:firstColumn="1" w:lastColumn="0" w:noHBand="0" w:noVBand="1"/>
      </w:tblPr>
      <w:tblGrid>
        <w:gridCol w:w="1952"/>
        <w:gridCol w:w="7687"/>
      </w:tblGrid>
      <w:tr w:rsidR="002418B2" w:rsidRPr="00B22C31" w14:paraId="0351D511" w14:textId="77777777" w:rsidTr="0030505D">
        <w:tc>
          <w:tcPr>
            <w:tcW w:w="1984" w:type="dxa"/>
          </w:tcPr>
          <w:p w14:paraId="596157B2" w14:textId="77777777" w:rsidR="002418B2" w:rsidRPr="00F605C1" w:rsidRDefault="002418B2" w:rsidP="0030505D">
            <w:pPr>
              <w:rPr>
                <w:lang w:val="es-ES_tradnl" w:eastAsia="ja-JP"/>
              </w:rPr>
            </w:pPr>
            <w:r w:rsidRPr="00F605C1">
              <w:rPr>
                <w:lang w:val="es-ES_tradnl" w:eastAsia="ja-JP"/>
              </w:rPr>
              <w:t>HbbTV</w:t>
            </w:r>
          </w:p>
        </w:tc>
        <w:tc>
          <w:tcPr>
            <w:tcW w:w="7824" w:type="dxa"/>
          </w:tcPr>
          <w:p w14:paraId="066E20E8" w14:textId="77777777" w:rsidR="002418B2" w:rsidRPr="00F605C1" w:rsidRDefault="002418B2" w:rsidP="0030505D">
            <w:pPr>
              <w:spacing w:after="40"/>
              <w:rPr>
                <w:rFonts w:asciiTheme="majorBidi" w:hAnsiTheme="majorBidi" w:cstheme="majorBidi"/>
                <w:szCs w:val="24"/>
                <w:lang w:val="es-ES_tradnl" w:eastAsia="ja-JP"/>
              </w:rPr>
            </w:pPr>
            <w:r w:rsidRPr="00F605C1">
              <w:rPr>
                <w:rFonts w:asciiTheme="majorBidi" w:hAnsiTheme="majorBidi" w:cstheme="majorBidi"/>
                <w:szCs w:val="24"/>
                <w:lang w:val="es-ES_tradnl" w:eastAsia="ja-JP"/>
              </w:rPr>
              <w:t>Para HbbTV1.5:</w:t>
            </w:r>
          </w:p>
          <w:p w14:paraId="49F12492" w14:textId="6BC7F55C" w:rsidR="002418B2" w:rsidRPr="0067475E" w:rsidRDefault="002418B2" w:rsidP="0030505D">
            <w:pPr>
              <w:spacing w:before="40" w:after="40"/>
              <w:jc w:val="left"/>
              <w:rPr>
                <w:rFonts w:asciiTheme="majorBidi" w:hAnsiTheme="majorBidi" w:cstheme="majorBidi"/>
                <w:szCs w:val="24"/>
                <w:lang w:val="es-ES" w:eastAsia="ja-JP"/>
              </w:rPr>
            </w:pPr>
            <w:r w:rsidRPr="0067475E">
              <w:rPr>
                <w:rFonts w:asciiTheme="majorBidi" w:hAnsiTheme="majorBidi" w:cstheme="majorBidi"/>
                <w:szCs w:val="24"/>
                <w:lang w:val="es-ES" w:eastAsia="ja-JP"/>
              </w:rPr>
              <w:t>ETSI TS 102 796 V1.2.1 (2012)</w:t>
            </w:r>
            <w:r w:rsidRPr="0067475E">
              <w:rPr>
                <w:rFonts w:asciiTheme="majorBidi" w:hAnsiTheme="majorBidi" w:cstheme="majorBidi"/>
                <w:szCs w:val="24"/>
                <w:lang w:val="es-ES" w:eastAsia="ja-JP"/>
              </w:rPr>
              <w:br/>
            </w:r>
            <w:hyperlink r:id="rId16" w:history="1">
              <w:r w:rsidRPr="0067475E">
                <w:rPr>
                  <w:rStyle w:val="Hyperlink"/>
                  <w:rFonts w:asciiTheme="majorBidi" w:hAnsiTheme="majorBidi" w:cstheme="majorBidi"/>
                  <w:szCs w:val="24"/>
                  <w:lang w:val="es-ES" w:eastAsia="ja-JP"/>
                </w:rPr>
                <w:t>http://webapp.etsi.org/ewp/copy_file.asp?wki_id=39272</w:t>
              </w:r>
            </w:hyperlink>
          </w:p>
          <w:p w14:paraId="4314C909" w14:textId="77777777" w:rsidR="002418B2" w:rsidRPr="00F605C1" w:rsidRDefault="002418B2" w:rsidP="0030505D">
            <w:pPr>
              <w:keepNext/>
              <w:keepLines/>
              <w:spacing w:before="40" w:after="40"/>
              <w:rPr>
                <w:rFonts w:asciiTheme="majorBidi" w:hAnsiTheme="majorBidi" w:cstheme="majorBidi"/>
                <w:szCs w:val="24"/>
                <w:lang w:val="es-ES_tradnl" w:eastAsia="ja-JP"/>
              </w:rPr>
            </w:pPr>
            <w:r w:rsidRPr="00F605C1">
              <w:rPr>
                <w:rFonts w:asciiTheme="majorBidi" w:hAnsiTheme="majorBidi" w:cstheme="majorBidi"/>
                <w:szCs w:val="24"/>
                <w:lang w:val="es-ES_tradnl" w:eastAsia="ja-JP"/>
              </w:rPr>
              <w:t>Para HbbTV 2.0.2:</w:t>
            </w:r>
          </w:p>
          <w:p w14:paraId="0F712980" w14:textId="2E16B1EE" w:rsidR="002418B2" w:rsidRPr="00B22C31" w:rsidRDefault="002418B2" w:rsidP="0030505D">
            <w:pPr>
              <w:keepNext/>
              <w:keepLines/>
              <w:spacing w:before="40" w:after="40"/>
              <w:jc w:val="left"/>
              <w:rPr>
                <w:rFonts w:asciiTheme="majorBidi" w:hAnsiTheme="majorBidi" w:cstheme="majorBidi"/>
                <w:szCs w:val="24"/>
                <w:lang w:val="fr-FR" w:eastAsia="ja-JP"/>
              </w:rPr>
            </w:pPr>
            <w:r w:rsidRPr="00B22C31">
              <w:rPr>
                <w:rFonts w:asciiTheme="majorBidi" w:hAnsiTheme="majorBidi" w:cstheme="majorBidi"/>
                <w:szCs w:val="24"/>
                <w:lang w:val="fr-FR" w:eastAsia="ja-JP"/>
              </w:rPr>
              <w:t>ETSI TS 102 796 V1.5.1 (2018)</w:t>
            </w:r>
            <w:r w:rsidRPr="00B22C31">
              <w:rPr>
                <w:rFonts w:asciiTheme="majorBidi" w:hAnsiTheme="majorBidi" w:cstheme="majorBidi"/>
                <w:szCs w:val="24"/>
                <w:lang w:val="fr-FR" w:eastAsia="ja-JP"/>
              </w:rPr>
              <w:br/>
            </w:r>
            <w:hyperlink r:id="rId17" w:history="1">
              <w:r w:rsidRPr="00B22C31">
                <w:rPr>
                  <w:rStyle w:val="Hyperlink"/>
                  <w:rFonts w:asciiTheme="majorBidi" w:hAnsiTheme="majorBidi" w:cstheme="majorBidi"/>
                  <w:szCs w:val="24"/>
                  <w:lang w:val="fr-FR"/>
                </w:rPr>
                <w:t>https://www.etsi.org/deliver/etsi_ts/102700_102799/102796/01.05.01_60/ts_102796v010501p.pdf</w:t>
              </w:r>
            </w:hyperlink>
            <w:hyperlink w:history="1"/>
            <w:r w:rsidR="00985FB1" w:rsidRPr="00B22C31">
              <w:rPr>
                <w:rStyle w:val="FootnoteReference"/>
                <w:lang w:val="fr-FR"/>
              </w:rPr>
              <w:footnoteReference w:customMarkFollows="1" w:id="5"/>
              <w:t>5</w:t>
            </w:r>
          </w:p>
        </w:tc>
      </w:tr>
      <w:tr w:rsidR="002418B2" w:rsidRPr="0067475E" w14:paraId="6AF6F877" w14:textId="77777777" w:rsidTr="0030505D">
        <w:tc>
          <w:tcPr>
            <w:tcW w:w="1984" w:type="dxa"/>
          </w:tcPr>
          <w:p w14:paraId="75679E2D" w14:textId="77777777" w:rsidR="002418B2" w:rsidRPr="00F605C1" w:rsidRDefault="002418B2" w:rsidP="0030505D">
            <w:pPr>
              <w:spacing w:before="40" w:after="40"/>
              <w:rPr>
                <w:lang w:val="es-ES_tradnl" w:eastAsia="ja-JP"/>
              </w:rPr>
            </w:pPr>
            <w:r w:rsidRPr="00F605C1">
              <w:rPr>
                <w:lang w:val="es-ES_tradnl" w:eastAsia="ja-JP"/>
              </w:rPr>
              <w:t>Hybridcast</w:t>
            </w:r>
          </w:p>
        </w:tc>
        <w:tc>
          <w:tcPr>
            <w:tcW w:w="7824" w:type="dxa"/>
          </w:tcPr>
          <w:p w14:paraId="232C1C9D" w14:textId="6A70A22F" w:rsidR="002418B2" w:rsidRPr="002418B2" w:rsidRDefault="002418B2" w:rsidP="0030505D">
            <w:pPr>
              <w:spacing w:before="40" w:after="40"/>
              <w:jc w:val="left"/>
              <w:rPr>
                <w:rFonts w:asciiTheme="majorBidi" w:hAnsiTheme="majorBidi" w:cstheme="majorBidi"/>
                <w:szCs w:val="24"/>
                <w:lang w:eastAsia="ja-JP"/>
              </w:rPr>
            </w:pPr>
            <w:r w:rsidRPr="00884E63">
              <w:rPr>
                <w:rFonts w:asciiTheme="majorBidi" w:hAnsiTheme="majorBidi" w:cstheme="majorBidi"/>
                <w:szCs w:val="24"/>
                <w:lang w:eastAsia="ja-JP"/>
              </w:rPr>
              <w:t>IPTVFJ STD-0010 V2.4, STD-0011 V2.7 y STD-0013 V2.</w:t>
            </w:r>
            <w:r>
              <w:rPr>
                <w:rFonts w:asciiTheme="majorBidi" w:hAnsiTheme="majorBidi" w:cstheme="majorBidi"/>
                <w:szCs w:val="24"/>
                <w:lang w:eastAsia="ja-JP"/>
              </w:rPr>
              <w:t>10</w:t>
            </w:r>
            <w:r w:rsidRPr="00884E63">
              <w:rPr>
                <w:rFonts w:asciiTheme="majorBidi" w:hAnsiTheme="majorBidi" w:cstheme="majorBidi"/>
                <w:szCs w:val="24"/>
                <w:lang w:eastAsia="ja-JP"/>
              </w:rPr>
              <w:br/>
            </w:r>
            <w:hyperlink r:id="rId18" w:history="1">
              <w:r w:rsidRPr="002418B2">
                <w:rPr>
                  <w:rStyle w:val="Hyperlink"/>
                  <w:rFonts w:asciiTheme="majorBidi" w:hAnsiTheme="majorBidi" w:cstheme="majorBidi"/>
                  <w:szCs w:val="24"/>
                </w:rPr>
                <w:t>http://www.iptvforum.jp/en/download/</w:t>
              </w:r>
            </w:hyperlink>
          </w:p>
          <w:p w14:paraId="6E526B9B" w14:textId="57A32BD9" w:rsidR="002418B2" w:rsidRPr="002418B2" w:rsidRDefault="002418B2" w:rsidP="0030505D">
            <w:pPr>
              <w:spacing w:before="40" w:after="40"/>
              <w:jc w:val="left"/>
              <w:rPr>
                <w:rFonts w:asciiTheme="majorBidi" w:hAnsiTheme="majorBidi" w:cstheme="majorBidi"/>
                <w:color w:val="0000FF"/>
                <w:szCs w:val="24"/>
                <w:lang w:eastAsia="ja-JP"/>
              </w:rPr>
            </w:pPr>
            <w:r w:rsidRPr="002418B2">
              <w:rPr>
                <w:rFonts w:asciiTheme="majorBidi" w:hAnsiTheme="majorBidi" w:cstheme="majorBidi"/>
                <w:szCs w:val="24"/>
                <w:lang w:eastAsia="ja-JP"/>
              </w:rPr>
              <w:t>ARIB STD-B62 V2.2</w:t>
            </w:r>
            <w:r w:rsidRPr="002418B2">
              <w:rPr>
                <w:rStyle w:val="Hyperlink"/>
                <w:rFonts w:asciiTheme="majorBidi" w:hAnsiTheme="majorBidi" w:cstheme="majorBidi"/>
                <w:szCs w:val="24"/>
              </w:rPr>
              <w:br/>
            </w:r>
            <w:hyperlink r:id="rId19" w:history="1">
              <w:r w:rsidRPr="002418B2">
                <w:rPr>
                  <w:rStyle w:val="Hyperlink"/>
                  <w:rFonts w:asciiTheme="majorBidi" w:hAnsiTheme="majorBidi" w:cstheme="majorBidi"/>
                  <w:szCs w:val="24"/>
                  <w:lang w:eastAsia="ko-KR"/>
                </w:rPr>
                <w:t>https://www.arib.or.jp/english/std_tr/broadcasting/sb_ej.html</w:t>
              </w:r>
            </w:hyperlink>
          </w:p>
        </w:tc>
      </w:tr>
      <w:tr w:rsidR="002418B2" w:rsidRPr="00F605C1" w14:paraId="52019D64" w14:textId="77777777" w:rsidTr="0030505D">
        <w:tc>
          <w:tcPr>
            <w:tcW w:w="1984" w:type="dxa"/>
          </w:tcPr>
          <w:p w14:paraId="1FA6E172" w14:textId="77777777" w:rsidR="002418B2" w:rsidRPr="00F605C1" w:rsidRDefault="002418B2" w:rsidP="00045169">
            <w:pPr>
              <w:keepNext/>
              <w:keepLines/>
              <w:spacing w:before="40" w:after="40"/>
              <w:jc w:val="left"/>
              <w:rPr>
                <w:lang w:val="es-ES_tradnl" w:eastAsia="ja-JP"/>
              </w:rPr>
            </w:pPr>
            <w:r w:rsidRPr="00F605C1">
              <w:rPr>
                <w:szCs w:val="24"/>
                <w:lang w:val="es-ES_tradnl"/>
              </w:rPr>
              <w:lastRenderedPageBreak/>
              <w:t>TOPSmedia</w:t>
            </w:r>
          </w:p>
        </w:tc>
        <w:tc>
          <w:tcPr>
            <w:tcW w:w="7824" w:type="dxa"/>
          </w:tcPr>
          <w:p w14:paraId="6023A1C3" w14:textId="77777777" w:rsidR="002418B2" w:rsidRPr="00F605C1" w:rsidRDefault="002418B2" w:rsidP="0030505D">
            <w:pPr>
              <w:spacing w:before="40" w:after="40"/>
              <w:jc w:val="left"/>
              <w:rPr>
                <w:rStyle w:val="Hyperlink"/>
                <w:rFonts w:asciiTheme="majorBidi" w:hAnsiTheme="majorBidi" w:cstheme="majorBidi"/>
                <w:szCs w:val="24"/>
                <w:lang w:val="es-ES_tradnl"/>
              </w:rPr>
            </w:pPr>
            <w:r w:rsidRPr="00F605C1">
              <w:rPr>
                <w:rFonts w:asciiTheme="majorBidi" w:hAnsiTheme="majorBidi" w:cstheme="majorBidi"/>
                <w:szCs w:val="24"/>
                <w:lang w:val="es-ES_tradnl"/>
              </w:rPr>
              <w:t xml:space="preserve">Plataforma de televisión inteligente basada en HTML5 </w:t>
            </w:r>
            <w:r w:rsidRPr="00F605C1">
              <w:rPr>
                <w:rFonts w:asciiTheme="majorBidi" w:eastAsia="Malgun Gothic" w:hAnsiTheme="majorBidi" w:cstheme="majorBidi"/>
                <w:szCs w:val="24"/>
                <w:lang w:val="es-ES_tradnl" w:eastAsia="ko-KR"/>
              </w:rPr>
              <w:t>TTAK.KO</w:t>
            </w:r>
            <w:r w:rsidRPr="00F605C1">
              <w:rPr>
                <w:rFonts w:asciiTheme="majorBidi" w:eastAsia="Malgun Gothic" w:hAnsiTheme="majorBidi" w:cstheme="majorBidi"/>
                <w:szCs w:val="24"/>
                <w:lang w:val="es-ES_tradnl" w:eastAsia="ko-KR"/>
              </w:rPr>
              <w:noBreakHyphen/>
              <w:t>07.0111/R1</w:t>
            </w:r>
            <w:r w:rsidRPr="00F605C1">
              <w:rPr>
                <w:rFonts w:asciiTheme="majorBidi" w:eastAsia="Malgun Gothic" w:hAnsiTheme="majorBidi" w:cstheme="majorBidi"/>
                <w:szCs w:val="24"/>
                <w:lang w:val="es-ES_tradnl" w:eastAsia="ko-KR"/>
              </w:rPr>
              <w:br/>
            </w:r>
            <w:r w:rsidRPr="00F605C1">
              <w:rPr>
                <w:rStyle w:val="Hyperlink"/>
                <w:rFonts w:asciiTheme="majorBidi" w:hAnsiTheme="majorBidi" w:cstheme="majorBidi"/>
                <w:szCs w:val="24"/>
                <w:lang w:val="es-ES_tradnl"/>
              </w:rPr>
              <w:t>http://www.tta.or.kr/eng/new/standardization/eng_ttastddesc.jsp?stdno=TTAK.KO-07.0111/R1</w:t>
            </w:r>
          </w:p>
        </w:tc>
      </w:tr>
      <w:tr w:rsidR="002418B2" w:rsidRPr="00F605C1" w14:paraId="0E239248" w14:textId="77777777" w:rsidTr="0030505D">
        <w:trPr>
          <w:trHeight w:val="1932"/>
        </w:trPr>
        <w:tc>
          <w:tcPr>
            <w:tcW w:w="1984" w:type="dxa"/>
          </w:tcPr>
          <w:p w14:paraId="22FFE038" w14:textId="77777777" w:rsidR="002418B2" w:rsidRPr="00F605C1" w:rsidRDefault="002418B2" w:rsidP="0030505D">
            <w:pPr>
              <w:spacing w:before="40" w:after="40"/>
              <w:jc w:val="left"/>
              <w:rPr>
                <w:szCs w:val="24"/>
                <w:lang w:val="es-ES_tradnl"/>
              </w:rPr>
            </w:pPr>
            <w:r w:rsidRPr="00F605C1">
              <w:rPr>
                <w:lang w:val="es-ES_tradnl" w:eastAsia="ja-JP"/>
              </w:rPr>
              <w:t>Ginga</w:t>
            </w:r>
          </w:p>
        </w:tc>
        <w:tc>
          <w:tcPr>
            <w:tcW w:w="7824" w:type="dxa"/>
          </w:tcPr>
          <w:p w14:paraId="4D49847B" w14:textId="77777777" w:rsidR="002418B2" w:rsidRPr="00F605C1" w:rsidRDefault="002418B2" w:rsidP="0030505D">
            <w:pPr>
              <w:spacing w:before="40" w:after="40"/>
              <w:jc w:val="left"/>
              <w:rPr>
                <w:rFonts w:asciiTheme="majorBidi" w:hAnsiTheme="majorBidi" w:cstheme="majorBidi"/>
                <w:szCs w:val="24"/>
                <w:lang w:val="es-ES_tradnl"/>
              </w:rPr>
            </w:pPr>
            <w:r w:rsidRPr="00F605C1">
              <w:rPr>
                <w:rFonts w:asciiTheme="majorBidi" w:hAnsiTheme="majorBidi" w:cstheme="majorBidi"/>
                <w:szCs w:val="24"/>
                <w:lang w:val="es-ES_tradnl"/>
              </w:rPr>
              <w:t>Serie ABNT NBR 15606 (2018)</w:t>
            </w:r>
            <w:r w:rsidRPr="00F605C1">
              <w:rPr>
                <w:rFonts w:asciiTheme="majorBidi" w:hAnsiTheme="majorBidi" w:cstheme="majorBidi"/>
                <w:szCs w:val="24"/>
                <w:lang w:val="es-ES_tradnl"/>
              </w:rPr>
              <w:br/>
            </w:r>
            <w:r w:rsidRPr="00F605C1">
              <w:rPr>
                <w:rFonts w:asciiTheme="majorBidi" w:hAnsiTheme="majorBidi" w:cstheme="majorBidi"/>
                <w:color w:val="0000FF"/>
                <w:szCs w:val="24"/>
                <w:u w:val="single"/>
                <w:lang w:val="es-ES_tradnl" w:eastAsia="ko-KR"/>
              </w:rPr>
              <w:t>http://forumsbtvd.org.br/legislacao-e-normas-tecnicas/normas-tecnicas-da-tv-digital/english/</w:t>
            </w:r>
          </w:p>
          <w:p w14:paraId="186C4F1C" w14:textId="1556DD94" w:rsidR="002418B2" w:rsidRPr="00F605C1" w:rsidRDefault="002418B2" w:rsidP="0030505D">
            <w:pPr>
              <w:spacing w:before="40" w:after="40"/>
              <w:jc w:val="left"/>
              <w:rPr>
                <w:rStyle w:val="Hyperlink"/>
                <w:rFonts w:asciiTheme="majorBidi" w:hAnsiTheme="majorBidi" w:cstheme="majorBidi"/>
                <w:szCs w:val="24"/>
                <w:lang w:val="es-ES_tradnl"/>
              </w:rPr>
            </w:pPr>
            <w:r w:rsidRPr="00F605C1">
              <w:rPr>
                <w:rFonts w:asciiTheme="majorBidi" w:hAnsiTheme="majorBidi" w:cstheme="majorBidi"/>
                <w:szCs w:val="24"/>
                <w:lang w:val="es-ES_tradnl"/>
              </w:rPr>
              <w:t>Recomendación UIT-T H.761 (2014), Lenguaje de contexto anidado (NCL) y Ginga-NCL</w:t>
            </w:r>
            <w:r w:rsidRPr="00F605C1">
              <w:rPr>
                <w:rFonts w:asciiTheme="majorBidi" w:hAnsiTheme="majorBidi" w:cstheme="majorBidi"/>
                <w:szCs w:val="24"/>
                <w:lang w:val="es-ES_tradnl"/>
              </w:rPr>
              <w:br/>
            </w:r>
            <w:hyperlink r:id="rId20" w:history="1">
              <w:r w:rsidR="0048552E">
                <w:rPr>
                  <w:rStyle w:val="Hyperlink"/>
                  <w:rFonts w:asciiTheme="majorBidi" w:hAnsiTheme="majorBidi" w:cstheme="majorBidi"/>
                  <w:szCs w:val="24"/>
                  <w:lang w:val="es-ES_tradnl"/>
                </w:rPr>
                <w:t>https://www.itu.int/rec/T-REC-H.761/es</w:t>
              </w:r>
            </w:hyperlink>
          </w:p>
        </w:tc>
      </w:tr>
    </w:tbl>
    <w:p w14:paraId="05AF94F9" w14:textId="77777777" w:rsidR="002418B2" w:rsidRPr="00F605C1" w:rsidRDefault="002418B2" w:rsidP="002418B2">
      <w:pPr>
        <w:pStyle w:val="Heading2"/>
        <w:tabs>
          <w:tab w:val="left" w:pos="0"/>
        </w:tabs>
        <w:rPr>
          <w:lang w:val="es-ES_tradnl" w:eastAsia="ja-JP"/>
        </w:rPr>
      </w:pPr>
      <w:r w:rsidRPr="00F605C1">
        <w:rPr>
          <w:lang w:val="es-ES_tradnl" w:eastAsia="ja-JP"/>
        </w:rPr>
        <w:t>3.2</w:t>
      </w:r>
      <w:r w:rsidRPr="00F605C1">
        <w:rPr>
          <w:lang w:val="es-ES_tradnl" w:eastAsia="ja-JP"/>
        </w:rPr>
        <w:tab/>
        <w:t>Resumen del sistema</w:t>
      </w:r>
    </w:p>
    <w:p w14:paraId="3BF2CC81" w14:textId="77777777" w:rsidR="002418B2" w:rsidRPr="00F605C1" w:rsidRDefault="002418B2" w:rsidP="002418B2">
      <w:pPr>
        <w:pStyle w:val="Heading3"/>
        <w:rPr>
          <w:lang w:val="es-ES_tradnl" w:eastAsia="ja-JP"/>
        </w:rPr>
      </w:pPr>
      <w:r w:rsidRPr="00F605C1">
        <w:rPr>
          <w:lang w:val="es-ES_tradnl" w:eastAsia="ja-JP"/>
        </w:rPr>
        <w:t>3.2.1</w:t>
      </w:r>
      <w:r w:rsidRPr="00F605C1">
        <w:rPr>
          <w:lang w:val="es-ES_tradnl" w:eastAsia="ja-JP"/>
        </w:rPr>
        <w:tab/>
      </w:r>
      <w:r w:rsidRPr="00F605C1">
        <w:rPr>
          <w:lang w:val="es-ES_tradnl"/>
        </w:rPr>
        <w:t>Radiodifusión híbrida de televisión en banda ancha</w:t>
      </w:r>
    </w:p>
    <w:p w14:paraId="6C9C459B" w14:textId="77777777" w:rsidR="002418B2" w:rsidRPr="00F605C1" w:rsidRDefault="002418B2" w:rsidP="002418B2">
      <w:pPr>
        <w:rPr>
          <w:lang w:val="es-ES_tradnl"/>
        </w:rPr>
      </w:pPr>
      <w:r w:rsidRPr="00F605C1">
        <w:rPr>
          <w:lang w:val="es-ES_tradnl"/>
        </w:rPr>
        <w:t>La radiodifusión híbrida de televisión en banda ancha (HbbTV) es una norma industrial que establece una plataforma comercial, abierta y neutral tecnológicamente que combina sin solución de continuidad la radiodifusión de servicios de televisión con los servicios por banda ancha, además del acceso a servicios exclusivos de Internet, para los consumidores que utilicen televisores y descodificadores conectados.</w:t>
      </w:r>
    </w:p>
    <w:p w14:paraId="422735DB" w14:textId="77777777" w:rsidR="002418B2" w:rsidRPr="00F605C1" w:rsidRDefault="002418B2" w:rsidP="002418B2">
      <w:pPr>
        <w:rPr>
          <w:lang w:val="es-ES_tradnl"/>
        </w:rPr>
      </w:pPr>
      <w:r w:rsidRPr="00F605C1">
        <w:rPr>
          <w:lang w:val="es-ES_tradnl"/>
        </w:rPr>
        <w:t>La especificación HbbTV se basa en normas y tecnologías web existentes, incluidas OIPF (Open IPTV Forum), CEA, DVB y W3C. En la norma se definen las características y funcionalidades necesarias para la entrega de servicios Internet y de radiodifusión con profusión de opciones. Aprovechar la tecnología Internet normalizada, agiliza la creación de aplicaciones. Se definen unos requisitos mínimos, lo que simplifica su implantación en los dispositivos y deja margen para la diferenciación, limitando así la inversión que han de realizar los fabricantes CE para crear dispositivos que se ajusten a la norma.</w:t>
      </w:r>
    </w:p>
    <w:p w14:paraId="7549F7C9" w14:textId="77777777" w:rsidR="002418B2" w:rsidRPr="00F605C1" w:rsidRDefault="002418B2" w:rsidP="002418B2">
      <w:pPr>
        <w:rPr>
          <w:lang w:val="es-ES_tradnl"/>
        </w:rPr>
      </w:pPr>
      <w:r w:rsidRPr="00F605C1">
        <w:rPr>
          <w:lang w:val="es-ES_tradnl"/>
        </w:rPr>
        <w:t>Con un televisor conectado equipado con la función HbbTV, el consumidor sólo tiene que apretar el botón rojo del mando a distancia del televisor para ver la página inicial HbbTV del correspondiente radiodifusor. Entonces, el usuario puede seleccionar todos los servicios (incluido el vídeo a la carta (VOD) y las funciones de búsqueda) que ofrece este portal específico del servicio de radiodifusión o que se ofrecen a través del mismo. Por ejemplo, si un usuario desea más información sobre «Napoleón», el resultado de la búsqueda será una lista de vídeos relacionados con Napoleón almacenados y ofrecidos por los radiodifusores asociados. También existe la posibilidad de incluir en la lista de resultados programas de radio y páginas web adaptadas (con imágenes y ficheros de texto). El contenido extraído suele verse en el televisor, aunque en el futuro también podrá verse en una segunda pantalla, por ejemplo, una tableta.</w:t>
      </w:r>
    </w:p>
    <w:p w14:paraId="31B3C312" w14:textId="69E4EA66" w:rsidR="002418B2" w:rsidRPr="00F605C1" w:rsidRDefault="002418B2" w:rsidP="002418B2">
      <w:pPr>
        <w:rPr>
          <w:lang w:val="es-ES_tradnl" w:eastAsia="ja-JP"/>
        </w:rPr>
      </w:pPr>
      <w:r w:rsidRPr="00F605C1">
        <w:rPr>
          <w:lang w:val="es-ES_tradnl"/>
        </w:rPr>
        <w:t>HbbTV se creó en 2009 y se normalizó por primera vez en el ETSI en 2010. La versión 1.5 de la especificación HbbTV fue publicada por el HbbTV Consortium en abril de 2012. La normalización de HbbTV 1.5 como ETSI TS 102796 v1.2.1 se realizó en noviembre de 2012. Entre otras nuevas características se cuenta el soporte de la difusión en directo adaptable (conforme a MPEG-DASH</w:t>
      </w:r>
      <w:r w:rsidR="00985FB1">
        <w:rPr>
          <w:rStyle w:val="FootnoteReference"/>
          <w:lang w:val="es-ES_tradnl"/>
        </w:rPr>
        <w:footnoteReference w:customMarkFollows="1" w:id="6"/>
        <w:t>6</w:t>
      </w:r>
      <w:r w:rsidRPr="00F605C1">
        <w:rPr>
          <w:lang w:val="es-ES_tradnl"/>
        </w:rPr>
        <w:t xml:space="preserve">). La última versión es HbbTV 2.0.1, que publicó el ETSI como ETSI TS 102 796 V1.4.1 en agosto de 2016. Incluye un perfil de navegador HTML y varias características adicionales (muchas de ellas en el ámbito de la incorporación de pantallas asociadas y la sincronización de trenes). En septiembre de 2018, se actualizó esta especificación a la versión 2.0.2 que publicó el ETSI como ETSI </w:t>
      </w:r>
      <w:r w:rsidRPr="00F605C1">
        <w:rPr>
          <w:lang w:val="es-ES_tradnl"/>
        </w:rPr>
        <w:lastRenderedPageBreak/>
        <w:t>TS 102 796 V1.5.1 (2018-09). HbbTV 2.0.2 incorpora el soporte de HDR (alta gama dinámica), HFR (alta velocidad de trama) y NGA (audio de la próxima generación).</w:t>
      </w:r>
    </w:p>
    <w:p w14:paraId="584F567D" w14:textId="77777777" w:rsidR="002418B2" w:rsidRPr="00F605C1" w:rsidRDefault="002418B2" w:rsidP="002418B2">
      <w:pPr>
        <w:rPr>
          <w:lang w:val="es-ES_tradnl" w:eastAsia="ja-JP"/>
        </w:rPr>
      </w:pPr>
      <w:r w:rsidRPr="00F605C1">
        <w:rPr>
          <w:lang w:val="es-ES_tradnl"/>
        </w:rPr>
        <w:t>HbbTV se utiliza con fines informativos, educativos y lúdicos (por ejemplo, televisión a la carta). También se utiliza para aplicaciones comerciales (descarga de música, compra en línea, publicidad (personalizada), etc.). HbbTV se adapta perfectamente a la prestación de servicios de acceso a personas con discapacidad: vídeo con signos, audiodescripción, lectura de subtítulos, subtítulos multilingües, pistas de sonido en múltiples idiomas o pistas adicionales con diálogos (más) claros, etc. También se ha demostrado que la HbbTV es uno de los mejores medios para alertar al público en caso de crisis (aparición automática de mensajes de alerta).</w:t>
      </w:r>
    </w:p>
    <w:p w14:paraId="76B5E827" w14:textId="77777777" w:rsidR="002418B2" w:rsidRPr="00F605C1" w:rsidRDefault="002418B2" w:rsidP="002418B2">
      <w:pPr>
        <w:pStyle w:val="Heading3"/>
        <w:rPr>
          <w:lang w:val="es-ES_tradnl" w:eastAsia="ja-JP"/>
        </w:rPr>
      </w:pPr>
      <w:r w:rsidRPr="00F605C1">
        <w:rPr>
          <w:lang w:val="es-ES_tradnl" w:eastAsia="ja-JP"/>
        </w:rPr>
        <w:t>3.2.2</w:t>
      </w:r>
      <w:r w:rsidRPr="00F605C1">
        <w:rPr>
          <w:lang w:val="es-ES_tradnl" w:eastAsia="ja-JP"/>
        </w:rPr>
        <w:tab/>
        <w:t>Hybridcast</w:t>
      </w:r>
    </w:p>
    <w:p w14:paraId="3B980BD7" w14:textId="77777777" w:rsidR="002418B2" w:rsidRPr="00F605C1" w:rsidRDefault="002418B2" w:rsidP="002418B2">
      <w:pPr>
        <w:rPr>
          <w:lang w:val="es-ES_tradnl" w:eastAsia="ja-JP"/>
        </w:rPr>
      </w:pPr>
      <w:r w:rsidRPr="00F605C1">
        <w:rPr>
          <w:lang w:val="es-ES_tradnl" w:eastAsia="ja-JP"/>
        </w:rPr>
        <w:t>Las versiones 1.0 y 2.0 de Hybridcast, el sistema IBB que utiliza HTML5, se normalizaron en Japón en marzo de 2013 y junio de 2014, respectivamente. El sistema facilita la oferta de servicios mediante una combinación de recursos y características de la telecomunicación por radiodifusión y de banda ancha. Las últimas especificaciones comprenden la mayoría de requisitos de las Recomendaciones UIT-R BT.2053 y UIT</w:t>
      </w:r>
      <w:r w:rsidRPr="00F605C1">
        <w:rPr>
          <w:lang w:val="es-ES_tradnl" w:eastAsia="ja-JP"/>
        </w:rPr>
        <w:noBreakHyphen/>
        <w:t>T J.205, incluida la hipótesis centrada en la radiodifusión. Para lograr las funcionalidades necesarias, en las especificaciones se definen el modelo de sistema, el modelo de aplicación, las señales de control de aplicación, el comportamiento del receptor, API adicionales, etc. También se definen mecanismos y funcionalidades para la colaboración con otros dispositivos afines, la</w:t>
      </w:r>
      <w:r>
        <w:rPr>
          <w:lang w:val="es-ES_tradnl" w:eastAsia="ja-JP"/>
        </w:rPr>
        <w:t>s</w:t>
      </w:r>
      <w:r w:rsidRPr="00F605C1">
        <w:rPr>
          <w:lang w:val="es-ES_tradnl" w:eastAsia="ja-JP"/>
        </w:rPr>
        <w:t xml:space="preserve"> aplicaci</w:t>
      </w:r>
      <w:r>
        <w:rPr>
          <w:lang w:val="es-ES_tradnl" w:eastAsia="ja-JP"/>
        </w:rPr>
        <w:t>ones</w:t>
      </w:r>
      <w:r w:rsidRPr="00F605C1">
        <w:rPr>
          <w:lang w:val="es-ES_tradnl" w:eastAsia="ja-JP"/>
        </w:rPr>
        <w:t xml:space="preserve"> gestionada</w:t>
      </w:r>
      <w:r>
        <w:rPr>
          <w:lang w:val="es-ES_tradnl" w:eastAsia="ja-JP"/>
        </w:rPr>
        <w:t>s</w:t>
      </w:r>
      <w:r w:rsidRPr="00F605C1">
        <w:rPr>
          <w:lang w:val="es-ES_tradnl" w:eastAsia="ja-JP"/>
        </w:rPr>
        <w:t xml:space="preserve"> no orientada</w:t>
      </w:r>
      <w:r>
        <w:rPr>
          <w:lang w:val="es-ES_tradnl" w:eastAsia="ja-JP"/>
        </w:rPr>
        <w:t>s</w:t>
      </w:r>
      <w:r w:rsidRPr="00F605C1">
        <w:rPr>
          <w:lang w:val="es-ES_tradnl" w:eastAsia="ja-JP"/>
        </w:rPr>
        <w:t xml:space="preserve"> a la radiodifusión,</w:t>
      </w:r>
      <w:r w:rsidRPr="00884E63">
        <w:rPr>
          <w:lang w:val="es-ES_tradnl" w:eastAsia="ja-JP"/>
        </w:rPr>
        <w:t xml:space="preserve"> la</w:t>
      </w:r>
      <w:r>
        <w:rPr>
          <w:lang w:val="es-ES_tradnl" w:eastAsia="ja-JP"/>
        </w:rPr>
        <w:t>s</w:t>
      </w:r>
      <w:r w:rsidRPr="00884E63">
        <w:rPr>
          <w:lang w:val="es-ES_tradnl" w:eastAsia="ja-JP"/>
        </w:rPr>
        <w:t xml:space="preserve"> aplicaci</w:t>
      </w:r>
      <w:r>
        <w:rPr>
          <w:lang w:val="es-ES_tradnl" w:eastAsia="ja-JP"/>
        </w:rPr>
        <w:t>ones</w:t>
      </w:r>
      <w:r w:rsidRPr="00884E63">
        <w:rPr>
          <w:lang w:val="es-ES_tradnl" w:eastAsia="ja-JP"/>
        </w:rPr>
        <w:t xml:space="preserve"> gestionada</w:t>
      </w:r>
      <w:r>
        <w:rPr>
          <w:lang w:val="es-ES_tradnl" w:eastAsia="ja-JP"/>
        </w:rPr>
        <w:t>s</w:t>
      </w:r>
      <w:r w:rsidRPr="00884E63">
        <w:rPr>
          <w:lang w:val="es-ES_tradnl" w:eastAsia="ja-JP"/>
        </w:rPr>
        <w:t xml:space="preserve"> </w:t>
      </w:r>
      <w:r>
        <w:rPr>
          <w:lang w:val="es-ES_tradnl" w:eastAsia="ja-JP"/>
        </w:rPr>
        <w:t>independientes de la radiodifusión</w:t>
      </w:r>
      <w:r w:rsidRPr="00884E63">
        <w:rPr>
          <w:lang w:val="es-ES_tradnl" w:eastAsia="ja-JP"/>
        </w:rPr>
        <w:t xml:space="preserve">, </w:t>
      </w:r>
      <w:r w:rsidRPr="00F605C1">
        <w:rPr>
          <w:lang w:val="es-ES_tradnl" w:eastAsia="ja-JP"/>
        </w:rPr>
        <w:t>las interfaces de programación de aplicación (API) para la presentación perfectamente sincronizada de vídeo o gráficos con vídeo radiodifundido, la invocación de aplicaciones para la reproducción de VOD o grabaciones y el soporte de MPEG</w:t>
      </w:r>
      <w:r w:rsidRPr="00F605C1">
        <w:rPr>
          <w:lang w:val="es-ES_tradnl" w:eastAsia="ja-JP"/>
        </w:rPr>
        <w:noBreakHyphen/>
        <w:t>DASH.</w:t>
      </w:r>
    </w:p>
    <w:p w14:paraId="530B11B1" w14:textId="77777777" w:rsidR="002418B2" w:rsidRPr="00F605C1" w:rsidRDefault="002418B2" w:rsidP="002418B2">
      <w:pPr>
        <w:rPr>
          <w:lang w:val="es-ES_tradnl" w:eastAsia="ja-JP"/>
        </w:rPr>
      </w:pPr>
      <w:r w:rsidRPr="00F605C1">
        <w:rPr>
          <w:lang w:val="es-ES_tradnl" w:eastAsia="ja-JP"/>
        </w:rPr>
        <w:t>Además, para soportar la televisión de ultraalta definición (TVUAD), se publicó la norma ARIB STD-B62, «el esquema de codificación multimedios de segunda generación para la radiodifusión digital», en julio de 2014. ARIB STD-B62 define el entorno de aplicación Hybridcast para TVUAD con transporte de medios MPEG2</w:t>
      </w:r>
      <w:r w:rsidRPr="00F605C1">
        <w:rPr>
          <w:lang w:val="es-ES_tradnl" w:eastAsia="ja-JP"/>
        </w:rPr>
        <w:noBreakHyphen/>
        <w:t>TS y MPEG (MMT). Con MPEG2-TS se pueden utilizar las normas de radiodifusión digital existentes para servicios TVUAD interactivos. Con MMT, ARIB STD</w:t>
      </w:r>
      <w:r w:rsidRPr="00F605C1">
        <w:rPr>
          <w:lang w:val="es-ES_tradnl" w:eastAsia="ja-JP"/>
        </w:rPr>
        <w:noBreakHyphen/>
        <w:t>B62 establece cómo funciona el entorno de aplicación Hybridcast con MMT.</w:t>
      </w:r>
    </w:p>
    <w:p w14:paraId="6AB2A44A" w14:textId="77777777" w:rsidR="002418B2" w:rsidRPr="00F605C1" w:rsidRDefault="002418B2" w:rsidP="002418B2">
      <w:pPr>
        <w:rPr>
          <w:lang w:val="es-ES_tradnl" w:eastAsia="ja-JP"/>
        </w:rPr>
      </w:pPr>
      <w:r w:rsidRPr="00F605C1">
        <w:rPr>
          <w:lang w:val="es-ES_tradnl" w:eastAsia="ja-JP"/>
        </w:rPr>
        <w:t>Una de las especificaciones del sistema, IPTVFJ STD-0010, define el modelo de sistema, el modelo de aplicación, las señales de control de aplicación, los protocolos de transporte, el comportamiento para la utilización de VOD, la codificación monomedio y las funciones del receptor. En IPTVFJ STD</w:t>
      </w:r>
      <w:r w:rsidRPr="00F605C1">
        <w:rPr>
          <w:lang w:val="es-ES_tradnl" w:eastAsia="ja-JP"/>
        </w:rPr>
        <w:noBreakHyphen/>
        <w:t>0011 se define la estructura de aplicación HTML, el comportamiento y la sintaxis de los elementos, los objetos adicionales y las API. IPTVFJ STD-0013 define elementos adicionales y contiene información suplementaria, en particular protocolos de descubrimiento de dispositivos, protocolos de comunicación entre un televisor y un dispositivo afín, una función de sintonización del receptor del dispositivo afín, una función de puesta en marcha de aplicaciones en un televisor desde el dispositivo afín, y perfiles MPEG-DASH para reproducción de contenidos a la carta.</w:t>
      </w:r>
    </w:p>
    <w:p w14:paraId="6255A7C9" w14:textId="77777777" w:rsidR="002418B2" w:rsidRPr="00F605C1" w:rsidRDefault="002418B2" w:rsidP="002418B2">
      <w:pPr>
        <w:rPr>
          <w:lang w:val="es-ES_tradnl" w:eastAsia="ja-JP"/>
        </w:rPr>
      </w:pPr>
      <w:r w:rsidRPr="00F605C1">
        <w:rPr>
          <w:lang w:val="es-ES_tradnl" w:eastAsia="ja-JP"/>
        </w:rPr>
        <w:t xml:space="preserve">En las normas Hybridcast se definen </w:t>
      </w:r>
      <w:r>
        <w:rPr>
          <w:lang w:val="es-ES_tradnl" w:eastAsia="ja-JP"/>
        </w:rPr>
        <w:t>tres</w:t>
      </w:r>
      <w:r w:rsidRPr="00F605C1">
        <w:rPr>
          <w:lang w:val="es-ES_tradnl" w:eastAsia="ja-JP"/>
        </w:rPr>
        <w:t xml:space="preserve"> tipos de aplicaciones para permitir la flexibilidad y variedad de servicios IBB.</w:t>
      </w:r>
      <w:r>
        <w:rPr>
          <w:lang w:val="es-ES_tradnl" w:eastAsia="ja-JP"/>
        </w:rPr>
        <w:t xml:space="preserve"> L</w:t>
      </w:r>
      <w:r w:rsidRPr="00F605C1">
        <w:rPr>
          <w:lang w:val="es-ES_tradnl" w:eastAsia="ja-JP"/>
        </w:rPr>
        <w:t xml:space="preserve">a aplicación gestionada orientada a la radiodifusión es una aplicación estrictamente asociada a los canales de radiodifusión. Este tipo de aplicaciones están controladas por una señal de control de aplicación entregada con las señales de radiodifusión para abrir y cerrar tales aplicaciones. </w:t>
      </w:r>
      <w:r>
        <w:rPr>
          <w:lang w:val="es-ES_tradnl" w:eastAsia="ja-JP"/>
        </w:rPr>
        <w:t>L</w:t>
      </w:r>
      <w:r w:rsidRPr="00F605C1">
        <w:rPr>
          <w:lang w:val="es-ES_tradnl" w:eastAsia="ja-JP"/>
        </w:rPr>
        <w:t>a aplicación gestionada no orientada a la radiodifusión es una aplicación que autorizan los radiodifusores y da acceso a los recursos de radiodifusión. Las aplicaciones gestionadas no orientadas a la radiodifusión pueden estar presentes simultáneamente con programas de radiodifusión y los usuarios extremos pueden controlar la apertura y cierre de las aplicaciones en cualquier momento, independientemente del canal de radiodifusión seleccionado.</w:t>
      </w:r>
      <w:r w:rsidRPr="00884E63">
        <w:t xml:space="preserve"> </w:t>
      </w:r>
      <w:r w:rsidRPr="00884E63">
        <w:rPr>
          <w:lang w:val="es-ES_tradnl" w:eastAsia="ja-JP"/>
        </w:rPr>
        <w:t>La aplicación gestionada independiente de la radiodifusión es una aplicación que se</w:t>
      </w:r>
      <w:r>
        <w:rPr>
          <w:lang w:val="es-ES_tradnl" w:eastAsia="ja-JP"/>
        </w:rPr>
        <w:t xml:space="preserve"> pone en marcha cuando aún no </w:t>
      </w:r>
      <w:r w:rsidRPr="00884E63">
        <w:rPr>
          <w:lang w:val="es-ES_tradnl" w:eastAsia="ja-JP"/>
        </w:rPr>
        <w:t>se</w:t>
      </w:r>
      <w:r>
        <w:rPr>
          <w:lang w:val="es-ES_tradnl" w:eastAsia="ja-JP"/>
        </w:rPr>
        <w:t xml:space="preserve"> ha</w:t>
      </w:r>
      <w:r w:rsidRPr="00884E63">
        <w:rPr>
          <w:lang w:val="es-ES_tradnl" w:eastAsia="ja-JP"/>
        </w:rPr>
        <w:t xml:space="preserve"> selecciona</w:t>
      </w:r>
      <w:r>
        <w:rPr>
          <w:lang w:val="es-ES_tradnl" w:eastAsia="ja-JP"/>
        </w:rPr>
        <w:t xml:space="preserve">do ningún </w:t>
      </w:r>
      <w:r w:rsidRPr="00884E63">
        <w:rPr>
          <w:lang w:val="es-ES_tradnl" w:eastAsia="ja-JP"/>
        </w:rPr>
        <w:t>servicio de radiodifusión, pero que sigue</w:t>
      </w:r>
      <w:r>
        <w:rPr>
          <w:lang w:val="es-ES_tradnl" w:eastAsia="ja-JP"/>
        </w:rPr>
        <w:t xml:space="preserve"> sujeta a autenticación por los </w:t>
      </w:r>
      <w:r>
        <w:rPr>
          <w:lang w:val="es-ES_tradnl" w:eastAsia="ja-JP"/>
        </w:rPr>
        <w:lastRenderedPageBreak/>
        <w:t>radiodifusores</w:t>
      </w:r>
      <w:r w:rsidRPr="00884E63">
        <w:rPr>
          <w:lang w:val="es-ES_tradnl" w:eastAsia="ja-JP"/>
        </w:rPr>
        <w:t>. Este tipo de aplicaci</w:t>
      </w:r>
      <w:r>
        <w:rPr>
          <w:lang w:val="es-ES_tradnl" w:eastAsia="ja-JP"/>
        </w:rPr>
        <w:t>ón</w:t>
      </w:r>
      <w:r w:rsidRPr="00884E63">
        <w:rPr>
          <w:lang w:val="es-ES_tradnl" w:eastAsia="ja-JP"/>
        </w:rPr>
        <w:t xml:space="preserve"> puede </w:t>
      </w:r>
      <w:r>
        <w:rPr>
          <w:lang w:val="es-ES_tradnl" w:eastAsia="ja-JP"/>
        </w:rPr>
        <w:t xml:space="preserve">activarse y desactivarse </w:t>
      </w:r>
      <w:r w:rsidRPr="00884E63">
        <w:rPr>
          <w:lang w:val="es-ES_tradnl" w:eastAsia="ja-JP"/>
        </w:rPr>
        <w:t xml:space="preserve">por medios distintos a las señales de </w:t>
      </w:r>
      <w:r>
        <w:rPr>
          <w:lang w:val="es-ES_tradnl" w:eastAsia="ja-JP"/>
        </w:rPr>
        <w:t>los radiodifusores</w:t>
      </w:r>
      <w:r w:rsidRPr="00884E63">
        <w:rPr>
          <w:lang w:val="es-ES_tradnl" w:eastAsia="ja-JP"/>
        </w:rPr>
        <w:t>. Si se recibe una señal de radiodifusión antes de</w:t>
      </w:r>
      <w:r>
        <w:rPr>
          <w:lang w:val="es-ES_tradnl" w:eastAsia="ja-JP"/>
        </w:rPr>
        <w:t xml:space="preserve"> la puesta en marcha</w:t>
      </w:r>
      <w:r w:rsidRPr="00884E63">
        <w:rPr>
          <w:lang w:val="es-ES_tradnl" w:eastAsia="ja-JP"/>
        </w:rPr>
        <w:t xml:space="preserve">, este tipo de aplicación puede </w:t>
      </w:r>
      <w:r>
        <w:rPr>
          <w:lang w:val="es-ES_tradnl" w:eastAsia="ja-JP"/>
        </w:rPr>
        <w:t>activarse</w:t>
      </w:r>
      <w:r w:rsidRPr="00884E63">
        <w:rPr>
          <w:lang w:val="es-ES_tradnl" w:eastAsia="ja-JP"/>
        </w:rPr>
        <w:t xml:space="preserve"> por </w:t>
      </w:r>
      <w:r>
        <w:rPr>
          <w:lang w:val="es-ES_tradnl" w:eastAsia="ja-JP"/>
        </w:rPr>
        <w:t>indicación</w:t>
      </w:r>
      <w:r w:rsidRPr="00884E63">
        <w:rPr>
          <w:lang w:val="es-ES_tradnl" w:eastAsia="ja-JP"/>
        </w:rPr>
        <w:t xml:space="preserve"> de las señales de radiodifusión.</w:t>
      </w:r>
    </w:p>
    <w:p w14:paraId="0B12C25C" w14:textId="77777777" w:rsidR="002418B2" w:rsidRPr="00F605C1" w:rsidRDefault="002418B2" w:rsidP="002418B2">
      <w:pPr>
        <w:spacing w:before="240"/>
        <w:rPr>
          <w:lang w:val="es-ES_tradnl" w:eastAsia="ja-JP"/>
        </w:rPr>
      </w:pPr>
      <w:r w:rsidRPr="00F605C1">
        <w:rPr>
          <w:lang w:val="es-ES_tradnl" w:eastAsia="ja-JP"/>
        </w:rPr>
        <w:t xml:space="preserve">Todas las aplicaciones Hybridcast están controladas por la información de control de aplicación. A fin de prestar </w:t>
      </w:r>
      <w:r w:rsidRPr="00F605C1">
        <w:rPr>
          <w:lang w:val="es-ES_tradnl"/>
        </w:rPr>
        <w:t>servicios IBB asociados al servicio, lo que supone una estrecha combinación</w:t>
      </w:r>
      <w:r w:rsidRPr="00F605C1">
        <w:rPr>
          <w:lang w:val="es-ES_tradnl" w:eastAsia="ja-JP"/>
        </w:rPr>
        <w:t xml:space="preserve"> con otros servicios de radiodifusión y puede facilitarse con ayuda de aplicaciones gestionadas orientadas a la radiodifusión, se necesita la autorización del organismo de radiodifusión. A tal efecto, cabe la posibilidad de incluir una tabla de información de aplicación (AIT) en la señal de </w:t>
      </w:r>
      <w:r>
        <w:rPr>
          <w:lang w:val="es-ES_tradnl" w:eastAsia="ja-JP"/>
        </w:rPr>
        <w:t>radio</w:t>
      </w:r>
      <w:r w:rsidRPr="00F605C1">
        <w:rPr>
          <w:lang w:val="es-ES_tradnl" w:eastAsia="ja-JP"/>
        </w:rPr>
        <w:t xml:space="preserve">difusión o los </w:t>
      </w:r>
      <w:r w:rsidRPr="00F605C1">
        <w:rPr>
          <w:lang w:val="es-ES_tradnl"/>
        </w:rPr>
        <w:t>servicios IBB asociados al servicio que debe autorizar un servidor de verificación de la integridad.</w:t>
      </w:r>
      <w:r w:rsidRPr="00F605C1">
        <w:rPr>
          <w:lang w:val="es-ES_tradnl" w:eastAsia="ja-JP"/>
        </w:rPr>
        <w:t xml:space="preserve"> </w:t>
      </w:r>
      <w:r>
        <w:rPr>
          <w:lang w:val="es-ES_tradnl" w:eastAsia="ja-JP"/>
        </w:rPr>
        <w:t>Con miras a proporcionar</w:t>
      </w:r>
      <w:r w:rsidRPr="00F605C1">
        <w:rPr>
          <w:lang w:val="es-ES_tradnl" w:eastAsia="ja-JP"/>
        </w:rPr>
        <w:t xml:space="preserve"> servicios IBB autónomos independientes de los canales de radiodifusión</w:t>
      </w:r>
      <w:r>
        <w:rPr>
          <w:lang w:val="es-ES_tradnl" w:eastAsia="ja-JP"/>
        </w:rPr>
        <w:t>,</w:t>
      </w:r>
      <w:r w:rsidRPr="001D18F6">
        <w:t xml:space="preserve"> </w:t>
      </w:r>
      <w:r w:rsidRPr="001D18F6">
        <w:rPr>
          <w:lang w:val="es-ES_tradnl" w:eastAsia="ja-JP"/>
        </w:rPr>
        <w:t xml:space="preserve">pueden utilizarse aplicaciones gestionadas </w:t>
      </w:r>
      <w:r>
        <w:rPr>
          <w:lang w:val="es-ES_tradnl" w:eastAsia="ja-JP"/>
        </w:rPr>
        <w:t>no orientadas a la radiodifusión</w:t>
      </w:r>
      <w:r w:rsidRPr="001D18F6">
        <w:rPr>
          <w:lang w:val="es-ES_tradnl" w:eastAsia="ja-JP"/>
        </w:rPr>
        <w:t xml:space="preserve"> y aplicaciones gestionadas </w:t>
      </w:r>
      <w:r>
        <w:rPr>
          <w:lang w:val="es-ES_tradnl" w:eastAsia="ja-JP"/>
        </w:rPr>
        <w:t>independientes de la radiodifusión</w:t>
      </w:r>
      <w:r w:rsidRPr="001D18F6">
        <w:rPr>
          <w:lang w:val="es-ES_tradnl" w:eastAsia="ja-JP"/>
        </w:rPr>
        <w:t>.</w:t>
      </w:r>
      <w:r>
        <w:rPr>
          <w:lang w:val="es-ES_tradnl" w:eastAsia="ja-JP"/>
        </w:rPr>
        <w:t xml:space="preserve"> En caso de las</w:t>
      </w:r>
      <w:r w:rsidRPr="00F605C1">
        <w:rPr>
          <w:lang w:val="es-ES_tradnl" w:eastAsia="ja-JP"/>
        </w:rPr>
        <w:t xml:space="preserve"> aplicaciones gestionadas no orientadas a la radiodifusión, se supone que el receptor obtiene la información de control de aplicación de los servidores depósito. La información de control de aplicación para este tipo de servicio notifica los recursos de radiodifusión y receptor a que accede la aplicación. Los radiodifusores facilitan la información de control de aplicación que contiene información sobre las condiciones de ejecución y las restricciones de acceso a los recursos de radiodifusión. El receptor evalúa la información de control de aplicación tanto del depósito de aplicaciones como de los radiodifusores y determina cómo gestionar la aplicación. Los formatos de la información de control de aplicación se definen en ARIB STD-B24, IPTVFJ STD</w:t>
      </w:r>
      <w:r w:rsidRPr="00F605C1">
        <w:rPr>
          <w:lang w:val="es-ES_tradnl" w:eastAsia="ja-JP"/>
        </w:rPr>
        <w:noBreakHyphen/>
        <w:t>0011 y ARIB STD-B60, cada uno de los cuales se utiliza para los canales de entrega y servicios correspondientes.</w:t>
      </w:r>
      <w:r w:rsidRPr="001D18F6">
        <w:t xml:space="preserve"> </w:t>
      </w:r>
      <w:r w:rsidRPr="001D18F6">
        <w:rPr>
          <w:lang w:val="es-ES_tradnl" w:eastAsia="ja-JP"/>
        </w:rPr>
        <w:t xml:space="preserve">Las aplicaciones gestionadas </w:t>
      </w:r>
      <w:r>
        <w:rPr>
          <w:lang w:val="es-ES_tradnl" w:eastAsia="ja-JP"/>
        </w:rPr>
        <w:t>independientes de la radiodifusión</w:t>
      </w:r>
      <w:r w:rsidRPr="001D18F6">
        <w:rPr>
          <w:lang w:val="es-ES_tradnl" w:eastAsia="ja-JP"/>
        </w:rPr>
        <w:t xml:space="preserve"> también </w:t>
      </w:r>
      <w:r>
        <w:rPr>
          <w:lang w:val="es-ES_tradnl" w:eastAsia="ja-JP"/>
        </w:rPr>
        <w:t xml:space="preserve">pueden funcionar a título </w:t>
      </w:r>
      <w:r w:rsidRPr="001D18F6">
        <w:rPr>
          <w:lang w:val="es-ES_tradnl" w:eastAsia="ja-JP"/>
        </w:rPr>
        <w:t>autónom</w:t>
      </w:r>
      <w:r>
        <w:rPr>
          <w:lang w:val="es-ES_tradnl" w:eastAsia="ja-JP"/>
        </w:rPr>
        <w:t>o</w:t>
      </w:r>
      <w:r w:rsidRPr="001D18F6">
        <w:rPr>
          <w:lang w:val="es-ES_tradnl" w:eastAsia="ja-JP"/>
        </w:rPr>
        <w:t xml:space="preserve">, de forma similar a las aplicaciones gestionadas </w:t>
      </w:r>
      <w:r>
        <w:rPr>
          <w:lang w:val="es-ES_tradnl" w:eastAsia="ja-JP"/>
        </w:rPr>
        <w:t>no orientadas a la radiodifusión</w:t>
      </w:r>
      <w:r w:rsidRPr="001D18F6">
        <w:rPr>
          <w:lang w:val="es-ES_tradnl" w:eastAsia="ja-JP"/>
        </w:rPr>
        <w:t>, pero s</w:t>
      </w:r>
      <w:r>
        <w:rPr>
          <w:lang w:val="es-ES_tradnl" w:eastAsia="ja-JP"/>
        </w:rPr>
        <w:t>o</w:t>
      </w:r>
      <w:r w:rsidRPr="001D18F6">
        <w:rPr>
          <w:lang w:val="es-ES_tradnl" w:eastAsia="ja-JP"/>
        </w:rPr>
        <w:t xml:space="preserve">lo cuando el receptor no sintoniza un canal de </w:t>
      </w:r>
      <w:r>
        <w:rPr>
          <w:lang w:val="es-ES_tradnl" w:eastAsia="ja-JP"/>
        </w:rPr>
        <w:t>radio</w:t>
      </w:r>
      <w:r w:rsidRPr="001D18F6">
        <w:rPr>
          <w:lang w:val="es-ES_tradnl" w:eastAsia="ja-JP"/>
        </w:rPr>
        <w:t>difusión específico. Este tipo de aplicaci</w:t>
      </w:r>
      <w:r>
        <w:rPr>
          <w:lang w:val="es-ES_tradnl" w:eastAsia="ja-JP"/>
        </w:rPr>
        <w:t>ón</w:t>
      </w:r>
      <w:r w:rsidRPr="001D18F6">
        <w:rPr>
          <w:lang w:val="es-ES_tradnl" w:eastAsia="ja-JP"/>
        </w:rPr>
        <w:t xml:space="preserve"> puede acceder a recursos de </w:t>
      </w:r>
      <w:r>
        <w:rPr>
          <w:lang w:val="es-ES_tradnl" w:eastAsia="ja-JP"/>
        </w:rPr>
        <w:t>radio</w:t>
      </w:r>
      <w:r w:rsidRPr="001D18F6">
        <w:rPr>
          <w:lang w:val="es-ES_tradnl" w:eastAsia="ja-JP"/>
        </w:rPr>
        <w:t>difusión (</w:t>
      </w:r>
      <w:r>
        <w:rPr>
          <w:lang w:val="es-ES_tradnl" w:eastAsia="ja-JP"/>
        </w:rPr>
        <w:t>incluida</w:t>
      </w:r>
      <w:r w:rsidRPr="001D18F6">
        <w:rPr>
          <w:lang w:val="es-ES_tradnl" w:eastAsia="ja-JP"/>
        </w:rPr>
        <w:t xml:space="preserve"> una lista de canales de </w:t>
      </w:r>
      <w:r>
        <w:rPr>
          <w:lang w:val="es-ES_tradnl" w:eastAsia="ja-JP"/>
        </w:rPr>
        <w:t>radio</w:t>
      </w:r>
      <w:r w:rsidRPr="001D18F6">
        <w:rPr>
          <w:lang w:val="es-ES_tradnl" w:eastAsia="ja-JP"/>
        </w:rPr>
        <w:t xml:space="preserve">difusión receptores) y sintonizarse en un canal de </w:t>
      </w:r>
      <w:r>
        <w:rPr>
          <w:lang w:val="es-ES_tradnl" w:eastAsia="ja-JP"/>
        </w:rPr>
        <w:t>radio</w:t>
      </w:r>
      <w:r w:rsidRPr="001D18F6">
        <w:rPr>
          <w:lang w:val="es-ES_tradnl" w:eastAsia="ja-JP"/>
        </w:rPr>
        <w:t xml:space="preserve">difusión. En este </w:t>
      </w:r>
      <w:r>
        <w:rPr>
          <w:lang w:val="es-ES_tradnl" w:eastAsia="ja-JP"/>
        </w:rPr>
        <w:t>contexto</w:t>
      </w:r>
      <w:r w:rsidRPr="001D18F6">
        <w:rPr>
          <w:lang w:val="es-ES_tradnl" w:eastAsia="ja-JP"/>
        </w:rPr>
        <w:t>, la autorización sólo</w:t>
      </w:r>
      <w:r>
        <w:rPr>
          <w:lang w:val="es-ES_tradnl" w:eastAsia="ja-JP"/>
        </w:rPr>
        <w:t xml:space="preserve"> puede conseguirse a través del </w:t>
      </w:r>
      <w:r w:rsidRPr="00F605C1">
        <w:rPr>
          <w:lang w:val="es-ES_tradnl"/>
        </w:rPr>
        <w:t>servidor de verificación de la integridad</w:t>
      </w:r>
      <w:r w:rsidRPr="001D18F6">
        <w:rPr>
          <w:lang w:val="es-ES_tradnl" w:eastAsia="ja-JP"/>
        </w:rPr>
        <w:t>.</w:t>
      </w:r>
    </w:p>
    <w:p w14:paraId="69B6EBF5" w14:textId="77777777" w:rsidR="002418B2" w:rsidRPr="00F605C1" w:rsidRDefault="002418B2" w:rsidP="002418B2">
      <w:pPr>
        <w:rPr>
          <w:lang w:val="es-ES_tradnl" w:eastAsia="ja-JP"/>
        </w:rPr>
      </w:pPr>
      <w:r w:rsidRPr="00F605C1">
        <w:rPr>
          <w:lang w:val="es-ES_tradnl" w:eastAsia="ja-JP"/>
        </w:rPr>
        <w:t>Los servicios Hybridcast se lanzaron en septiembre de 2013. Hybridcast se utiliza para ofrecer diversas informaciones, como noticias, información meteorológica y sobre el mercado de valores, una guía electrónica de programas (EPG) y VOD, así como servicios de programas para los concursos. HTML5 permite prestar servicios ricos y útiles involucrando a los servidores web existentes, haciendo que el número de servicios que utilizan Hybridcast aumente rápidamente.</w:t>
      </w:r>
    </w:p>
    <w:p w14:paraId="2986FA1C" w14:textId="77777777" w:rsidR="002418B2" w:rsidRPr="00F605C1" w:rsidRDefault="002418B2" w:rsidP="002418B2">
      <w:pPr>
        <w:pStyle w:val="Heading3"/>
        <w:rPr>
          <w:lang w:val="es-ES_tradnl" w:eastAsia="ja-JP"/>
        </w:rPr>
      </w:pPr>
      <w:r w:rsidRPr="00F605C1">
        <w:rPr>
          <w:lang w:val="es-ES_tradnl" w:eastAsia="ja-JP"/>
        </w:rPr>
        <w:t>3.2.3</w:t>
      </w:r>
      <w:r w:rsidRPr="00F605C1">
        <w:rPr>
          <w:lang w:val="es-ES_tradnl" w:eastAsia="ja-JP"/>
        </w:rPr>
        <w:tab/>
        <w:t>TOPSmedia</w:t>
      </w:r>
    </w:p>
    <w:p w14:paraId="3A35D16C" w14:textId="77777777" w:rsidR="002418B2" w:rsidRPr="00F605C1" w:rsidRDefault="002418B2" w:rsidP="002418B2">
      <w:pPr>
        <w:rPr>
          <w:lang w:val="es-ES_tradnl" w:eastAsia="ko-KR"/>
        </w:rPr>
      </w:pPr>
      <w:r w:rsidRPr="00F605C1">
        <w:rPr>
          <w:lang w:val="es-ES_tradnl"/>
        </w:rPr>
        <w:t>TOPSmedia (plataforma abierta de televisión para medios inteligentes) es una norma de plataforma de televisión inteligente abierta que especifica los entornos de funcionamiento web para aplicaciones de televisión inteligente basadas en las últimas tecnologías HTML5. (El nombre oficial de la norma es «Plataforma de televisión inteligente basada en HTML5, TTAK.KO-07.0111/R1») Una aplicación conforme con esta especificación puede crearse e implantarse aprovechando las características e interfaces de HTML5, y ofrecerá la misma experiencia de usuario en los receptores de televisión inteligente a través de diversos sistemas de radiodifusión (terrenal, cable, satélite y TVIP)</w:t>
      </w:r>
      <w:r w:rsidRPr="00F605C1">
        <w:rPr>
          <w:lang w:val="es-ES_tradnl" w:eastAsia="ko-KR"/>
        </w:rPr>
        <w:t>.</w:t>
      </w:r>
    </w:p>
    <w:p w14:paraId="3DB0007D" w14:textId="77777777" w:rsidR="002418B2" w:rsidRPr="00F605C1" w:rsidRDefault="002418B2" w:rsidP="002418B2">
      <w:pPr>
        <w:rPr>
          <w:rFonts w:eastAsia="Malgun Gothic"/>
          <w:lang w:val="es-ES_tradnl" w:eastAsia="ko-KR"/>
        </w:rPr>
      </w:pPr>
      <w:r w:rsidRPr="00F605C1">
        <w:rPr>
          <w:rFonts w:eastAsia="Malgun Gothic"/>
          <w:lang w:val="es-ES_tradnl" w:eastAsia="ko-KR"/>
        </w:rPr>
        <w:t>En esta especificación se sugieren cuatro criterios para definir los tipos de aplicación de televisión inteligente, considerando que las características específicas de la televisión inteligente difieren de las de los PC o los teléfonos inteligentes. Estos criterios son el método de ejecución, el acondicionamiento de las aplicaciones, la relación de los recursos de radiodifusión y la vinculación a los canales.</w:t>
      </w:r>
    </w:p>
    <w:p w14:paraId="240F969A" w14:textId="77777777" w:rsidR="002418B2" w:rsidRPr="00F605C1" w:rsidRDefault="002418B2" w:rsidP="002418B2">
      <w:pPr>
        <w:rPr>
          <w:rFonts w:eastAsia="Malgun Gothic"/>
          <w:lang w:val="es-ES_tradnl" w:eastAsia="ko-KR"/>
        </w:rPr>
      </w:pPr>
      <w:r w:rsidRPr="00F605C1">
        <w:rPr>
          <w:rFonts w:eastAsia="Malgun Gothic"/>
          <w:lang w:val="es-ES_tradnl" w:eastAsia="ko-KR"/>
        </w:rPr>
        <w:t xml:space="preserve">De acuerdo con esos cuatro criterios, las aplicaciones pueden dividirse en aplicaciones de señal, aplicaciones de almacén y aplicaciones de banda ancha; o en aplicaciones acondicionadas y aplicaciones no acondicionadas; o en aplicaciones activadas por radiodifusión y aplicaciones no activadas por radiodifusión; o, finalmente, en aplicaciones vinculadas a canales y aplicaciones no </w:t>
      </w:r>
      <w:r w:rsidRPr="00F605C1">
        <w:rPr>
          <w:rFonts w:eastAsia="Malgun Gothic"/>
          <w:lang w:val="es-ES_tradnl" w:eastAsia="ko-KR"/>
        </w:rPr>
        <w:lastRenderedPageBreak/>
        <w:t>vinculadas a canales. Estos tipos de aplicaci</w:t>
      </w:r>
      <w:r>
        <w:rPr>
          <w:rFonts w:eastAsia="Malgun Gothic"/>
          <w:lang w:val="es-ES_tradnl" w:eastAsia="ko-KR"/>
        </w:rPr>
        <w:t>ón</w:t>
      </w:r>
      <w:r w:rsidRPr="00F605C1">
        <w:rPr>
          <w:rFonts w:eastAsia="Malgun Gothic"/>
          <w:lang w:val="es-ES_tradnl" w:eastAsia="ko-KR"/>
        </w:rPr>
        <w:t xml:space="preserve"> define el comportamiento del receptor de televisión inteligente en función de los requisitos de cada tipo.</w:t>
      </w:r>
    </w:p>
    <w:p w14:paraId="05114799" w14:textId="77777777" w:rsidR="002418B2" w:rsidRPr="00F605C1" w:rsidRDefault="002418B2" w:rsidP="002418B2">
      <w:pPr>
        <w:rPr>
          <w:rFonts w:eastAsia="Malgun Gothic"/>
          <w:lang w:val="es-ES_tradnl" w:eastAsia="ko-KR"/>
        </w:rPr>
      </w:pPr>
      <w:r w:rsidRPr="00F605C1">
        <w:rPr>
          <w:rFonts w:eastAsia="Malgun Gothic"/>
          <w:lang w:val="es-ES_tradnl" w:eastAsia="ko-KR"/>
        </w:rPr>
        <w:t>Además, se definen API ampliadas para televisión inteligente, que son una serie de interfaces para soportar las características específicas de la televisión inteligente, como las aplicaciones de televisión inteligente, los recursos de radiodifusión, los dispositivos de televisión inteligente y demás funcionalidades avanzadas.</w:t>
      </w:r>
    </w:p>
    <w:p w14:paraId="02F46E29" w14:textId="7250E71F" w:rsidR="002418B2" w:rsidRPr="00F605C1" w:rsidRDefault="002418B2" w:rsidP="002418B2">
      <w:pPr>
        <w:rPr>
          <w:rFonts w:eastAsia="Malgun Gothic"/>
          <w:lang w:val="es-ES_tradnl" w:eastAsia="ko-KR"/>
        </w:rPr>
      </w:pPr>
      <w:r w:rsidRPr="00F605C1">
        <w:rPr>
          <w:rFonts w:eastAsia="Malgun Gothic"/>
          <w:lang w:val="es-ES_tradnl" w:eastAsia="ko-KR"/>
        </w:rPr>
        <w:t>A través de las API ampliadas, la aplicación de televisión inteligente puede utilizar interfaces para gestionar la aplicación que se está ejecutando, como crear, destruir y controlar las claves/permisos, controlar el vídeo, el canal y el programa de radiodifusión, obtener información sobre el fabricante, el modelo y la versión. Además, las API ampliadas también soportan interfaces multipantalla para comunicar y trabajar con dispositivos afines, como teléfonos inteligentes o tabletas, e interfaces de gestión de derechos digitales (DRM)</w:t>
      </w:r>
      <w:r w:rsidR="00722010">
        <w:rPr>
          <w:rStyle w:val="FootnoteReference"/>
          <w:rFonts w:eastAsia="Malgun Gothic"/>
          <w:lang w:val="es-ES_tradnl" w:eastAsia="ko-KR"/>
        </w:rPr>
        <w:footnoteReference w:customMarkFollows="1" w:id="7"/>
        <w:t>7</w:t>
      </w:r>
      <w:r w:rsidRPr="00F605C1">
        <w:rPr>
          <w:rFonts w:eastAsia="Malgun Gothic"/>
          <w:lang w:val="es-ES_tradnl" w:eastAsia="ko-KR"/>
        </w:rPr>
        <w:t xml:space="preserve"> para presentar contenidos protegidos.</w:t>
      </w:r>
    </w:p>
    <w:p w14:paraId="7632C97F" w14:textId="77777777" w:rsidR="002418B2" w:rsidRPr="00F605C1" w:rsidRDefault="002418B2" w:rsidP="002418B2">
      <w:pPr>
        <w:rPr>
          <w:rFonts w:eastAsia="Malgun Gothic"/>
          <w:lang w:val="es-ES_tradnl" w:eastAsia="ko-KR"/>
        </w:rPr>
      </w:pPr>
      <w:r w:rsidRPr="00F605C1">
        <w:rPr>
          <w:rFonts w:eastAsia="Malgun Gothic"/>
          <w:lang w:val="es-ES_tradnl" w:eastAsia="ko-KR"/>
        </w:rPr>
        <w:t>Por último, para soportar el control del ciclo de vida de la aplicación de acuerdo con la señal de aplicación facilitada por el radiodifusor, esta especificación define un perfil de señal de aplicación basado en AIT de ETSI TS 102 809. Se define un perfil de lote de aplicación para la configuración y el formato de compresión a fin de soportar la descarga e instalación a partir del depósito de aplicaciones. Por otra parte, posee características como el protocolo y los formatos de contenido, los requisitos mínimos del receptor y las definiciones de perfil propias. Esta especificación se ha elaborado en relación constante con el comité de normalización de la TTA (Asociación de Tecnología de las Telecomunicaciones). La próxima versión incluirá nuevas funcionalidades, como la sincronización del contenido, el control de aplicación a distancia, la mayor participación del usuario mediante el control de gestos y de voz, el comercio-T, etc. Se prevé que esta versión se finalice en 2015.</w:t>
      </w:r>
    </w:p>
    <w:p w14:paraId="15690C98" w14:textId="77777777" w:rsidR="002418B2" w:rsidRPr="00F605C1" w:rsidRDefault="002418B2" w:rsidP="002418B2">
      <w:pPr>
        <w:rPr>
          <w:rFonts w:eastAsia="Malgun Gothic"/>
          <w:lang w:val="es-ES_tradnl" w:eastAsia="ko-KR"/>
        </w:rPr>
      </w:pPr>
      <w:r w:rsidRPr="00F605C1">
        <w:rPr>
          <w:rFonts w:eastAsia="Malgun Gothic"/>
          <w:lang w:val="es-ES_tradnl" w:eastAsia="ko-KR"/>
        </w:rPr>
        <w:t>En la actualidad, unos pocos radiodifusores por cable y TVIP de Corea han creado y probado receptores de televisión inteligente conformes con esta especificación y se prevé que el lanzamiento oficial de TOPSmedia</w:t>
      </w:r>
      <w:r w:rsidRPr="00F605C1">
        <w:rPr>
          <w:lang w:val="es-ES_tradnl"/>
        </w:rPr>
        <w:t xml:space="preserve"> tenga lugar en</w:t>
      </w:r>
      <w:r w:rsidRPr="00F605C1">
        <w:rPr>
          <w:rFonts w:eastAsia="Malgun Gothic"/>
          <w:lang w:val="es-ES_tradnl" w:eastAsia="ko-KR"/>
        </w:rPr>
        <w:t xml:space="preserve"> 2015.</w:t>
      </w:r>
    </w:p>
    <w:p w14:paraId="7A14EC92" w14:textId="77777777" w:rsidR="002418B2" w:rsidRPr="00F605C1" w:rsidRDefault="002418B2" w:rsidP="002418B2">
      <w:pPr>
        <w:pStyle w:val="Heading3"/>
        <w:rPr>
          <w:lang w:val="es-ES_tradnl" w:eastAsia="ja-JP"/>
        </w:rPr>
      </w:pPr>
      <w:r w:rsidRPr="00F605C1">
        <w:rPr>
          <w:lang w:val="es-ES_tradnl" w:eastAsia="ja-JP"/>
        </w:rPr>
        <w:t>3.2.4</w:t>
      </w:r>
      <w:r w:rsidRPr="00F605C1">
        <w:rPr>
          <w:lang w:val="es-ES_tradnl" w:eastAsia="ja-JP"/>
        </w:rPr>
        <w:tab/>
        <w:t>Ginga</w:t>
      </w:r>
    </w:p>
    <w:p w14:paraId="0FC49693" w14:textId="77777777" w:rsidR="002418B2" w:rsidRPr="00F605C1" w:rsidRDefault="002418B2" w:rsidP="002418B2">
      <w:pPr>
        <w:rPr>
          <w:rFonts w:eastAsia="Malgun Gothic"/>
          <w:lang w:val="es-ES_tradnl" w:eastAsia="ko-KR"/>
        </w:rPr>
      </w:pPr>
      <w:r w:rsidRPr="00F605C1">
        <w:rPr>
          <w:rFonts w:eastAsia="Malgun Gothic"/>
          <w:lang w:val="es-ES_tradnl" w:eastAsia="ko-KR"/>
        </w:rPr>
        <w:t>Desde su primera versión, el soporte intermedio Ginga pretende integrar la TVD y los servicios de banda ancha. Ginga se creó en 2006 y fue normalizado por primera vez por la ABNT (</w:t>
      </w:r>
      <w:r w:rsidRPr="00F605C1">
        <w:rPr>
          <w:rFonts w:eastAsia="Malgun Gothic"/>
          <w:i/>
          <w:iCs/>
          <w:lang w:val="es-ES_tradnl" w:eastAsia="ko-KR"/>
        </w:rPr>
        <w:t>Associação Brasileira de Normas Técnicas</w:t>
      </w:r>
      <w:r w:rsidRPr="00F605C1">
        <w:rPr>
          <w:rFonts w:eastAsia="Malgun Gothic"/>
          <w:lang w:val="es-ES_tradnl" w:eastAsia="ko-KR"/>
        </w:rPr>
        <w:t>) en noviembre de 2007. Las especificaciones Ginga han evolucionado sin cesar desde la introducción de los nuevos perfiles de receptor. El primer perfil introducido se denomina perfil A (FSA_09 para full-seg y OSA_09 para one-seg) y el perfil más reciente se denomina perfil D (FSD_09 para full-seg y OSD_09 para one-seg). El soporte IBB en Ginga lo proporcionan componentes funcionales y API definidas en sus subsistemas, entre ellas Ginga Common-Core, Ginga-NCL (obligatoria en todos los perfiles interactivos de receptor – desde el A hasta el D), Ginga</w:t>
      </w:r>
      <w:r w:rsidRPr="00F605C1">
        <w:rPr>
          <w:rFonts w:eastAsia="Malgun Gothic"/>
          <w:lang w:val="es-ES_tradnl" w:eastAsia="ko-KR"/>
        </w:rPr>
        <w:noBreakHyphen/>
        <w:t>J (opcional en los perfiles de receptor A C, no aplicable en el perfil de receptor C) y Ginga-HTML5 (obligatoria en el perfil de receptor D). Sus especificaciones actuales, normalizadas en el marco de la serie ABNT NBR 15606 (2018), se ocupan plenamente de los requisitos de IBB especificados en la Recomendación UIT-R BT.2053.</w:t>
      </w:r>
    </w:p>
    <w:p w14:paraId="03D150DC" w14:textId="77777777" w:rsidR="002418B2" w:rsidRPr="00F605C1" w:rsidRDefault="002418B2" w:rsidP="002418B2">
      <w:pPr>
        <w:rPr>
          <w:rFonts w:eastAsia="Malgun Gothic"/>
          <w:lang w:val="es-ES_tradnl" w:eastAsia="ko-KR"/>
        </w:rPr>
      </w:pPr>
      <w:r w:rsidRPr="00F605C1">
        <w:rPr>
          <w:rFonts w:eastAsia="Malgun Gothic"/>
          <w:lang w:val="es-ES_tradnl" w:eastAsia="ko-KR"/>
        </w:rPr>
        <w:t>En Ginga, el control de señalización y de ciclo de vida de la aplicación se realiza utilizando una tabla información de aplicación (AIT), de conformidad con ABNT NBR 15606-3. La AIT puede señalar aplicaciones vinculadas al servicio de TVD o a aplicaciones asociadas al servicio (que se reciben por radiodifusión o por banda ancha). De la gestión de la señalización y el control de ciclo de vida se ocupa el radiodifusor seleccionado.</w:t>
      </w:r>
    </w:p>
    <w:p w14:paraId="1017B807" w14:textId="77777777" w:rsidR="002418B2" w:rsidRPr="00F605C1" w:rsidRDefault="002418B2" w:rsidP="002418B2">
      <w:pPr>
        <w:rPr>
          <w:rFonts w:eastAsia="Malgun Gothic"/>
          <w:lang w:val="es-ES_tradnl" w:eastAsia="ko-KR"/>
        </w:rPr>
      </w:pPr>
      <w:r w:rsidRPr="00F605C1">
        <w:rPr>
          <w:rFonts w:eastAsia="Malgun Gothic"/>
          <w:lang w:val="es-ES_tradnl" w:eastAsia="ko-KR"/>
        </w:rPr>
        <w:lastRenderedPageBreak/>
        <w:t>Además, las aplicaciones pueden iniciarse mediante mandatos de edición del tren de eventos, seleccionándolas el usuario de entre las disponibles (instaladas o señaladas) a través de la UI del Catálogo de Aplicaciones, a través de la API de control de la app de servicios web de Ginga-CC o a través de la API de enlace profundo de los servicios web de Ginga-CC.</w:t>
      </w:r>
    </w:p>
    <w:p w14:paraId="78FBAF8B" w14:textId="77777777" w:rsidR="002418B2" w:rsidRPr="00F605C1" w:rsidRDefault="002418B2" w:rsidP="002418B2">
      <w:pPr>
        <w:rPr>
          <w:rFonts w:eastAsia="Malgun Gothic"/>
          <w:spacing w:val="-4"/>
          <w:lang w:val="es-ES_tradnl" w:eastAsia="ko-KR"/>
        </w:rPr>
      </w:pPr>
      <w:r w:rsidRPr="00F605C1">
        <w:rPr>
          <w:rFonts w:eastAsia="Malgun Gothic"/>
          <w:spacing w:val="-4"/>
          <w:lang w:val="es-ES_tradnl" w:eastAsia="ko-KR"/>
        </w:rPr>
        <w:t>El carrusel de objetos DSMCC se utiliza como protocolo de transporte para aplicaciones proporcionadas a través de la señal de TVD. De otro modo, se puede obtener aplicaciones a través de un canal de banda ancha utilizando el protocolo HTTP. El mecanismo del protocolo de transporte se indica en la AIT utilizando un descriptor protocolo de transporte de conformidad con ABNT NBR 15606-3.</w:t>
      </w:r>
    </w:p>
    <w:p w14:paraId="6A8A60E1" w14:textId="77777777" w:rsidR="002418B2" w:rsidRPr="00F605C1" w:rsidRDefault="002418B2" w:rsidP="002418B2">
      <w:pPr>
        <w:rPr>
          <w:rFonts w:eastAsia="Malgun Gothic"/>
          <w:lang w:val="es-ES_tradnl" w:eastAsia="ko-KR"/>
        </w:rPr>
      </w:pPr>
      <w:r w:rsidRPr="00F605C1">
        <w:rPr>
          <w:rFonts w:eastAsia="Malgun Gothic"/>
          <w:lang w:val="es-ES_tradnl" w:eastAsia="ko-KR"/>
        </w:rPr>
        <w:t>Una vez que la aplicación se ejecuta en el receptor, puede utilizar protocolos como HTTP, HTTPS o protocolos basados IP más básicos como conectores TCP y UDP, para comunicar con servidores o recuperar recursos adicionales (código, imágenes, vídeo, audio, etc.) a través de un canal de banda ancha.</w:t>
      </w:r>
    </w:p>
    <w:p w14:paraId="59B37B77" w14:textId="77777777" w:rsidR="002418B2" w:rsidRPr="00F605C1" w:rsidRDefault="002418B2" w:rsidP="002418B2">
      <w:pPr>
        <w:rPr>
          <w:rFonts w:eastAsia="Malgun Gothic"/>
          <w:lang w:val="es-ES_tradnl" w:eastAsia="ko-KR"/>
        </w:rPr>
      </w:pPr>
      <w:r w:rsidRPr="00F605C1">
        <w:rPr>
          <w:rFonts w:eastAsia="Malgun Gothic"/>
          <w:lang w:val="es-ES_tradnl" w:eastAsia="ko-KR"/>
        </w:rPr>
        <w:t xml:space="preserve">Ginga-CC ofrece aplicaciones con contenido de medios asociados que puede provenir de canales de </w:t>
      </w:r>
      <w:r>
        <w:rPr>
          <w:rFonts w:eastAsia="Malgun Gothic"/>
          <w:lang w:val="es-ES_tradnl" w:eastAsia="ko-KR"/>
        </w:rPr>
        <w:t>radio</w:t>
      </w:r>
      <w:r w:rsidRPr="00F605C1">
        <w:rPr>
          <w:rFonts w:eastAsia="Malgun Gothic"/>
          <w:lang w:val="es-ES_tradnl" w:eastAsia="ko-KR"/>
        </w:rPr>
        <w:t>difusión o de servicios IP de banda ancha para Ginga-NCL (</w:t>
      </w:r>
      <w:r w:rsidRPr="00F605C1">
        <w:rPr>
          <w:szCs w:val="24"/>
          <w:lang w:val="es-ES_tradnl"/>
        </w:rPr>
        <w:t>lenguaje de contenido anidado</w:t>
      </w:r>
      <w:r w:rsidRPr="00F605C1">
        <w:rPr>
          <w:rFonts w:eastAsia="Malgun Gothic"/>
          <w:lang w:val="es-ES_tradnl" w:eastAsia="ko-KR"/>
        </w:rPr>
        <w:t>), Ginga</w:t>
      </w:r>
      <w:r w:rsidRPr="00F605C1">
        <w:rPr>
          <w:rFonts w:eastAsia="Malgun Gothic"/>
          <w:lang w:val="es-ES_tradnl" w:eastAsia="ko-KR"/>
        </w:rPr>
        <w:noBreakHyphen/>
        <w:t xml:space="preserve">J o Ginga-HTML5, dependiendo del tipo de aplicación. Ginga-CC incluye una API remota que permite el acceso a los servicios de radiodifusión y un cierto grado de control sobre éstos, sobre la base del </w:t>
      </w:r>
      <w:r w:rsidRPr="00F605C1">
        <w:rPr>
          <w:rFonts w:eastAsia="Malgun Gothic"/>
          <w:spacing w:val="-2"/>
          <w:lang w:val="es-ES_tradnl" w:eastAsia="ko-KR"/>
        </w:rPr>
        <w:t>estilo de arquitectura REST. Los servicios web de Ginga-CC (ABNT NBR 15606-11) proporcionan esta API remota a las aplicaciones, sean Ginga o no, autorizadas por el radiodifusor. De este modo, cualquier aplicación que se ejecute en los dispositivos de la red doméstica (televisor, televisor inteligente, teléfono inteligente, etc.) puede recibir autorización para formar parte de la experiencia IBB.</w:t>
      </w:r>
    </w:p>
    <w:p w14:paraId="55947B5E" w14:textId="77777777" w:rsidR="002418B2" w:rsidRPr="00F605C1" w:rsidRDefault="002418B2" w:rsidP="002418B2">
      <w:pPr>
        <w:rPr>
          <w:rFonts w:eastAsia="Malgun Gothic"/>
          <w:lang w:val="es-ES_tradnl" w:eastAsia="ko-KR"/>
        </w:rPr>
      </w:pPr>
      <w:r w:rsidRPr="00F605C1">
        <w:rPr>
          <w:rFonts w:eastAsia="Malgun Gothic"/>
          <w:lang w:val="es-ES_tradnl" w:eastAsia="ko-KR"/>
        </w:rPr>
        <w:t xml:space="preserve">Ginga-NCL se encarga de las aplicaciones NCL en funcionamiento. Estas aplicaciones NCL se recopilan en una estructura de datos conocida como base privada. Ginga asocia al menos una base privada con cada canal de TV (conjunto de servicios) en el que se almacenan aplicaciones asociadas al servicio. Las aplicaciones autónomas se gestionan en bases privadas específicas: una para aplicaciones residentes y otra para aplicaciones instaladas. Las aplicaciones en una base privada se pueden editar, iniciar, detener, reiniciar, interrumpir, detener, grabar y relacionar unas con otras. </w:t>
      </w:r>
    </w:p>
    <w:p w14:paraId="3C4D97A5" w14:textId="77777777" w:rsidR="002418B2" w:rsidRPr="00F605C1" w:rsidRDefault="002418B2" w:rsidP="002418B2">
      <w:pPr>
        <w:rPr>
          <w:rFonts w:eastAsia="Malgun Gothic"/>
          <w:lang w:val="es-ES_tradnl" w:eastAsia="ko-KR"/>
        </w:rPr>
      </w:pPr>
      <w:r w:rsidRPr="00F605C1">
        <w:rPr>
          <w:rFonts w:eastAsia="Malgun Gothic"/>
          <w:lang w:val="es-ES_tradnl" w:eastAsia="ko-KR"/>
        </w:rPr>
        <w:t>El componente gestor de una base privada se encarga de dar soporte al mecanismo de señalización (instrucciones de edición NCL y control proporcionados utilizando el campo de código de control de la AIT) que se utiliza para controlar cuándo y cómo debe la aplicación estar activa/inactiva, instalada/suprimida, disponible/no disponible, visible/oculta, etc., e incluso si el control debe dejarse completamente al usuario final. La AppCatUI es una extensión del soporte intermedio Ginga que debe ofrecer el receptor IBB, con la intención de elaborar una lista de las aplicaciones disponibles en la estructura de datos de la base privada que puede poder instalar el usuario final, añadiendo, desplazando y suprimiendo aplicaciones, de conformidad con la Recomendación UIT</w:t>
      </w:r>
      <w:r w:rsidRPr="00F605C1">
        <w:rPr>
          <w:rFonts w:eastAsia="Malgun Gothic"/>
          <w:lang w:val="es-ES_tradnl" w:eastAsia="ko-KR"/>
        </w:rPr>
        <w:noBreakHyphen/>
        <w:t>T J.205.</w:t>
      </w:r>
    </w:p>
    <w:p w14:paraId="07BF6E42" w14:textId="77777777" w:rsidR="002418B2" w:rsidRPr="00F605C1" w:rsidRDefault="002418B2" w:rsidP="002418B2">
      <w:pPr>
        <w:rPr>
          <w:rFonts w:eastAsia="Malgun Gothic"/>
          <w:lang w:val="es-ES_tradnl" w:eastAsia="ko-KR"/>
        </w:rPr>
      </w:pPr>
      <w:r w:rsidRPr="00F605C1">
        <w:rPr>
          <w:rFonts w:eastAsia="Malgun Gothic"/>
          <w:lang w:val="es-ES_tradnl" w:eastAsia="ko-KR"/>
        </w:rPr>
        <w:t xml:space="preserve">NCL es el lenguaje declarativo de Ginga. Sus características hacen de él una solución declarativa sólida para los servicios IBB: flexibilidad del lenguaje; facilidad de reutilización; soporte en múltiples dispositivos (colaboración con otros dispositivos afines); adaptabilidad de contenidos de presentación y aplicación; API para crear y modificar aplicaciones en el momento; y, sobre todo, su capacidad intrínseca de alto nivel para definir una sincronización espacio-temporal entre activos de medios (incluidas las interacciones de espectadores). Para atender a necesidades de procedimiento particulares, por ejemplo cuando se requiere generar contenidos dinámicos más complejos, NCL da soporte al lenguaje de guiones Lua. En las aplicaciones NCL se separa de manera más estricta el contenido de la estructura. NCL no define ningún contenido de medios. Sin embargo, sí define la cola que permite mantener unidos los objetos de medios en las presentaciones multimedios. Un documento NCL (código de aplicación NCL) sólo define la manera en que los objetos de medios están estructurados y relacionados entre sí, desde los puntos de vista temporal y espacial. Cada objeto de medios de NCL especifica el plan URI que se utiliza para recuperar su contenido. Dependiendo del plan especificado, Ginga-NCL sabe si debe obtener el contenido de la señal de radiodifusión, de la </w:t>
      </w:r>
      <w:r w:rsidRPr="00F605C1">
        <w:rPr>
          <w:rFonts w:eastAsia="Malgun Gothic"/>
          <w:lang w:val="es-ES_tradnl" w:eastAsia="ko-KR"/>
        </w:rPr>
        <w:lastRenderedPageBreak/>
        <w:t>red IP o del almacenamiento local. Ginga-NCL tiene carácter obligatorio en todos los perfiles de receptor interactivos definidos en ABNT NBR 15606-1.</w:t>
      </w:r>
    </w:p>
    <w:p w14:paraId="55F5A13B" w14:textId="77777777" w:rsidR="002418B2" w:rsidRPr="00F605C1" w:rsidRDefault="002418B2" w:rsidP="002418B2">
      <w:pPr>
        <w:rPr>
          <w:rFonts w:eastAsia="Malgun Gothic"/>
          <w:lang w:val="es-ES_tradnl" w:eastAsia="ko-KR"/>
        </w:rPr>
      </w:pPr>
      <w:r w:rsidRPr="00F605C1">
        <w:rPr>
          <w:rFonts w:eastAsia="Malgun Gothic"/>
          <w:lang w:val="es-ES_tradnl" w:eastAsia="ko-KR"/>
        </w:rPr>
        <w:t>Ginga-J es un entorno de procedimiento opcional, que se basa en el lenguaje Java. Su pila incluye la API medular indicada en la Recomendación UIT-T J.202 y en la Recomendación UIT-R BT.1722 (concretamente, CDC 1.1, FP 1.1, PBP 1.1.2 y JavaTV 1.1), el conjunto de API JavaDTV definido en ABNT NBR 15606-6, y un conjunto de API de sistemas específicos definido en ABNT NBR 15606-4.</w:t>
      </w:r>
    </w:p>
    <w:p w14:paraId="4B374AAC" w14:textId="77777777" w:rsidR="002418B2" w:rsidRPr="00F605C1" w:rsidRDefault="002418B2" w:rsidP="002418B2">
      <w:pPr>
        <w:rPr>
          <w:rFonts w:eastAsia="Malgun Gothic"/>
          <w:lang w:val="es-ES_tradnl" w:eastAsia="ko-KR"/>
        </w:rPr>
      </w:pPr>
      <w:r w:rsidRPr="00F605C1">
        <w:rPr>
          <w:rFonts w:eastAsia="Malgun Gothic"/>
          <w:lang w:val="es-ES_tradnl" w:eastAsia="ko-KR"/>
        </w:rPr>
        <w:t xml:space="preserve">Ginga-HTML5 (ABNT NBR 15606-10) se ha incorporado como otro motor de presentación de Ginga, que comienza con el perfil de receptor D. Soporta un perfil de lenguaje HTML5 que es un subconjunto de las especificaciones W3C sin extensiones para las funcionalidades específicas de IBB. El perfil HTML5 intenta ser equivalente a las definiciones específicas de W3C que figuran en HbbTV 2.0.1. Para las características IBB, las aplicaciones Ginga-HTML5 recurren a los servicios web de Ginga-CC para acceder a los servicios de </w:t>
      </w:r>
      <w:r>
        <w:rPr>
          <w:rFonts w:eastAsia="Malgun Gothic"/>
          <w:lang w:val="es-ES_tradnl" w:eastAsia="ko-KR"/>
        </w:rPr>
        <w:t>radio</w:t>
      </w:r>
      <w:r w:rsidRPr="00F605C1">
        <w:rPr>
          <w:rFonts w:eastAsia="Malgun Gothic"/>
          <w:lang w:val="es-ES_tradnl" w:eastAsia="ko-KR"/>
        </w:rPr>
        <w:t>difusión y controlarlos, junto con sus capacidades intrínsecas de banda ancha. De hecho, cualquier aplicación de Ginga (NCL y HTML5) puede utilizar los servicios web de Ginga-CC. Se trata de una posibilidad también extensible a cualquier aplicación que se ejecute en los dispositivos de la red doméstica, siempre que esté autorizada por el usuario y el radiodifusor.</w:t>
      </w:r>
    </w:p>
    <w:p w14:paraId="23387417" w14:textId="77777777" w:rsidR="002418B2" w:rsidRPr="00F605C1" w:rsidRDefault="002418B2" w:rsidP="002418B2">
      <w:pPr>
        <w:keepNext/>
        <w:keepLines/>
        <w:rPr>
          <w:rFonts w:eastAsia="Malgun Gothic"/>
          <w:lang w:val="es-ES_tradnl" w:eastAsia="ko-KR"/>
        </w:rPr>
      </w:pPr>
      <w:r w:rsidRPr="00F605C1">
        <w:rPr>
          <w:rFonts w:eastAsia="Malgun Gothic"/>
          <w:lang w:val="es-ES_tradnl" w:eastAsia="ko-KR"/>
        </w:rPr>
        <w:t>Las primeras aplicaciones comerciales de Ginga aparecieron en 2008. En 2009, NCL 3.0 y su entorno de presentación Ginga-NCL formaron parte de la Recomendación UIT-T H.761 para los servicios de TV por IP y la Recomendación UIT-R BT.1699, y el entorno Ginga-J formó parte de las Recomendaciones UIT-T J.202 y UIT-R BT.1722. Desde entonces, muchos países, en particular en América del Sur, han adoptado Ginga como el soporte intermedio de sus normas terrenales de TVD, basándose en la norma internacional ISDB-Tb. Más recientemente, en 2014, en la última versión de la Recomendación UIT-T H.761 para los servicios IPTV se define NCL 3.1 y su entorno de presentación Ginga-NCL, que presenta nuevas características para dar mejor soporte a los servicios TVD IBB. En la actualidad se está trabajando en la versión 4.0 de NCL.</w:t>
      </w:r>
    </w:p>
    <w:p w14:paraId="47CA5465" w14:textId="77777777" w:rsidR="002418B2" w:rsidRPr="00F605C1" w:rsidRDefault="002418B2" w:rsidP="002418B2">
      <w:pPr>
        <w:rPr>
          <w:rFonts w:eastAsia="Malgun Gothic"/>
          <w:lang w:val="es-ES_tradnl" w:eastAsia="ko-KR"/>
        </w:rPr>
      </w:pPr>
      <w:r w:rsidRPr="00F605C1">
        <w:rPr>
          <w:rFonts w:eastAsia="Malgun Gothic"/>
          <w:lang w:val="es-ES_tradnl" w:eastAsia="ko-KR"/>
        </w:rPr>
        <w:t>Hoy en día los fabricantes de equipos de consumo ofrecen muchos modelos de televisores, decodificadores y teléfonos inteligentes con Ginga. Existen aplicaciones de fuente abierta para plataformas Linux, Windows, MAC OS y Android que pueden implantarse en computadoras de sobremesa, tabletas, teléfonos inteligentes, etc. Algunos fabricantes de equipos de consumo ofrecen esas aplicaciones de fuente abierta en sus productos. Las aplicaciones basadas en Ginga se han utilizado para servicios de información, enseñanza, entretenimiento, compras en línea, publicidad, gubernamentales, de alerta temprana, etc.</w:t>
      </w:r>
    </w:p>
    <w:p w14:paraId="38148FD1" w14:textId="77777777" w:rsidR="002418B2" w:rsidRPr="00F605C1" w:rsidRDefault="002418B2" w:rsidP="002418B2">
      <w:pPr>
        <w:pStyle w:val="Heading1"/>
        <w:rPr>
          <w:lang w:val="es-ES_tradnl" w:eastAsia="ja-JP"/>
        </w:rPr>
      </w:pPr>
      <w:r w:rsidRPr="00F605C1">
        <w:rPr>
          <w:lang w:val="es-ES_tradnl" w:eastAsia="ja-JP"/>
        </w:rPr>
        <w:t>4</w:t>
      </w:r>
      <w:r w:rsidRPr="00F605C1">
        <w:rPr>
          <w:lang w:val="es-ES_tradnl" w:eastAsia="ja-JP"/>
        </w:rPr>
        <w:tab/>
        <w:t>Capacidades de servicio de los sistemas IBB</w:t>
      </w:r>
    </w:p>
    <w:p w14:paraId="07DE18B3" w14:textId="77777777" w:rsidR="002418B2" w:rsidRPr="00F605C1" w:rsidRDefault="002418B2" w:rsidP="002418B2">
      <w:pPr>
        <w:tabs>
          <w:tab w:val="left" w:pos="0"/>
        </w:tabs>
        <w:rPr>
          <w:lang w:val="es-ES_tradnl" w:eastAsia="ja-JP"/>
        </w:rPr>
      </w:pPr>
      <w:r w:rsidRPr="00F605C1">
        <w:rPr>
          <w:lang w:val="es-ES_tradnl" w:eastAsia="ja-JP"/>
        </w:rPr>
        <w:t>En esta cláusula se describen las capacidades de servicio que ofrece cada sistema. Cabe señalar, no obstante, que la lista no es exhaustiva y los sistemas pueden contener más elementos técnicos, de la misma manera que pueden ser diferentes los elementos adicionales que proporcionan.</w:t>
      </w:r>
    </w:p>
    <w:p w14:paraId="6E664159" w14:textId="77777777" w:rsidR="002418B2" w:rsidRPr="00F605C1" w:rsidRDefault="002418B2" w:rsidP="002418B2">
      <w:pPr>
        <w:pStyle w:val="Heading2"/>
        <w:tabs>
          <w:tab w:val="left" w:pos="0"/>
        </w:tabs>
        <w:rPr>
          <w:lang w:val="es-ES_tradnl" w:eastAsia="ja-JP"/>
        </w:rPr>
      </w:pPr>
      <w:r w:rsidRPr="00F605C1">
        <w:rPr>
          <w:lang w:val="es-ES_tradnl" w:eastAsia="ja-JP"/>
        </w:rPr>
        <w:t>4.1</w:t>
      </w:r>
      <w:r w:rsidRPr="00F605C1">
        <w:rPr>
          <w:lang w:val="es-ES_tradnl" w:eastAsia="ja-JP"/>
        </w:rPr>
        <w:tab/>
        <w:t>Elementos que se han de tener en cuenta</w:t>
      </w:r>
    </w:p>
    <w:p w14:paraId="63E5E79E" w14:textId="77777777" w:rsidR="002418B2" w:rsidRPr="00F605C1" w:rsidRDefault="002418B2" w:rsidP="002418B2">
      <w:pPr>
        <w:rPr>
          <w:lang w:val="es-ES_tradnl"/>
        </w:rPr>
      </w:pPr>
      <w:r w:rsidRPr="00F605C1">
        <w:rPr>
          <w:lang w:val="es-ES_tradnl"/>
        </w:rPr>
        <w:t>En la Recomendación UIT-R BT.2053 – Requisitos técnicos para los sistemas integrados de radiodifusión-banda ancha, se definen los requisitos para las aplicaciones IBB y sus entornos. Desde el punto de vista técnico, se escogen algunos requisitos importantes para caracterizar el sistema. Además, se añaden otros elementos desde el punto de vista de la configuración del servicio:</w:t>
      </w:r>
    </w:p>
    <w:p w14:paraId="05F39502" w14:textId="77777777" w:rsidR="002418B2" w:rsidRPr="00F605C1" w:rsidRDefault="002418B2" w:rsidP="002418B2">
      <w:pPr>
        <w:pStyle w:val="enumlev1"/>
        <w:rPr>
          <w:lang w:val="es-ES_tradnl"/>
        </w:rPr>
      </w:pPr>
      <w:r w:rsidRPr="00F605C1">
        <w:rPr>
          <w:lang w:val="es-ES_tradnl"/>
        </w:rPr>
        <w:t>–</w:t>
      </w:r>
      <w:r w:rsidRPr="00F605C1">
        <w:rPr>
          <w:lang w:val="es-ES_tradnl"/>
        </w:rPr>
        <w:tab/>
        <w:t>Relación con la televisión interactiva</w:t>
      </w:r>
    </w:p>
    <w:p w14:paraId="6CA823D3" w14:textId="77777777" w:rsidR="002418B2" w:rsidRPr="00F605C1" w:rsidRDefault="002418B2" w:rsidP="002418B2">
      <w:pPr>
        <w:pStyle w:val="enumlev1"/>
        <w:rPr>
          <w:lang w:val="es-ES_tradnl"/>
        </w:rPr>
      </w:pPr>
      <w:r w:rsidRPr="00F605C1">
        <w:rPr>
          <w:lang w:val="es-ES_tradnl"/>
        </w:rPr>
        <w:tab/>
        <w:t xml:space="preserve">Si el sistema IBB funciona con servicios de televisión digital que ya ofrecen servicios interactivos a partir de otros sistemas, es importante gestionar la aplicación IBB y el </w:t>
      </w:r>
      <w:r w:rsidRPr="00F605C1">
        <w:rPr>
          <w:lang w:val="es-ES_tradnl"/>
        </w:rPr>
        <w:lastRenderedPageBreak/>
        <w:t>contenido interactivo. Por ejemplo, en primer lugar se lanza el servicio de televisión digital (TVD) interactivo y luego el contenido interactivo pasa a la aplicación IBB o viceversa. Este elemento describe la capacidad del sistema para gestionar ambos servicios.</w:t>
      </w:r>
    </w:p>
    <w:p w14:paraId="0973350A" w14:textId="77777777" w:rsidR="002418B2" w:rsidRPr="00F605C1" w:rsidRDefault="002418B2" w:rsidP="002418B2">
      <w:pPr>
        <w:pStyle w:val="enumlev1"/>
        <w:rPr>
          <w:lang w:val="es-ES_tradnl"/>
        </w:rPr>
      </w:pPr>
      <w:r w:rsidRPr="00F605C1">
        <w:rPr>
          <w:lang w:val="es-ES_tradnl"/>
        </w:rPr>
        <w:t>–</w:t>
      </w:r>
      <w:r w:rsidRPr="00F605C1">
        <w:rPr>
          <w:lang w:val="es-ES_tradnl"/>
        </w:rPr>
        <w:tab/>
        <w:t>Soporte de diversos tipos de servicios IBB</w:t>
      </w:r>
    </w:p>
    <w:p w14:paraId="23C67CF4" w14:textId="77777777" w:rsidR="002418B2" w:rsidRPr="00F605C1" w:rsidRDefault="002418B2" w:rsidP="002418B2">
      <w:pPr>
        <w:pStyle w:val="enumlev1"/>
        <w:rPr>
          <w:lang w:val="es-ES_tradnl"/>
        </w:rPr>
      </w:pPr>
      <w:r w:rsidRPr="00F605C1">
        <w:rPr>
          <w:lang w:val="es-ES_tradnl"/>
        </w:rPr>
        <w:tab/>
        <w:t xml:space="preserve">Son las funciones de las aplicaciones IBB las que prestan los servicios </w:t>
      </w:r>
      <w:r w:rsidRPr="00F605C1">
        <w:rPr>
          <w:lang w:val="es-ES_tradnl" w:eastAsia="ja-JP"/>
        </w:rPr>
        <w:t>IBB, y hay diversos tipos de aplicaciones. Como se indica en las Recomendaciones UIT</w:t>
      </w:r>
      <w:r w:rsidRPr="00F605C1">
        <w:rPr>
          <w:lang w:val="es-ES_tradnl"/>
        </w:rPr>
        <w:t>-</w:t>
      </w:r>
      <w:r w:rsidRPr="00F605C1">
        <w:rPr>
          <w:lang w:val="es-ES_tradnl" w:eastAsia="ja-JP"/>
        </w:rPr>
        <w:t>R</w:t>
      </w:r>
      <w:r w:rsidRPr="00F605C1">
        <w:rPr>
          <w:lang w:val="es-ES_tradnl"/>
        </w:rPr>
        <w:t xml:space="preserve"> </w:t>
      </w:r>
      <w:r w:rsidRPr="00F605C1">
        <w:rPr>
          <w:lang w:val="es-ES_tradnl" w:eastAsia="ja-JP"/>
        </w:rPr>
        <w:t>BT.2053 y UIT</w:t>
      </w:r>
      <w:r w:rsidRPr="00F605C1">
        <w:rPr>
          <w:lang w:val="es-ES_tradnl" w:eastAsia="ja-JP"/>
        </w:rPr>
        <w:noBreakHyphen/>
        <w:t>T J.205</w:t>
      </w:r>
      <w:r w:rsidRPr="00F605C1">
        <w:rPr>
          <w:lang w:val="es-ES_tradnl"/>
        </w:rPr>
        <w:t>, las aplicaciones asociadas al servicio son las que forman parte del servicio TVD IBB. Se entregan o están enumeradas como un componente del servicio TVD. Además, dentro de las aplicaciones asociadas al servicio hay dos tipos de aplicaciones:</w:t>
      </w:r>
    </w:p>
    <w:p w14:paraId="10B45896" w14:textId="77777777" w:rsidR="002418B2" w:rsidRPr="00F605C1" w:rsidRDefault="002418B2" w:rsidP="002418B2">
      <w:pPr>
        <w:pStyle w:val="enumlev2"/>
        <w:keepNext/>
        <w:keepLines/>
        <w:rPr>
          <w:lang w:val="es-ES_tradnl"/>
        </w:rPr>
      </w:pPr>
      <w:r w:rsidRPr="00F605C1">
        <w:rPr>
          <w:lang w:val="es-ES_tradnl"/>
        </w:rPr>
        <w:t>•</w:t>
      </w:r>
      <w:r w:rsidRPr="00F605C1">
        <w:rPr>
          <w:lang w:val="es-ES_tradnl"/>
        </w:rPr>
        <w:tab/>
        <w:t>Aplicaciones exclusivas del servicio</w:t>
      </w:r>
    </w:p>
    <w:p w14:paraId="71B731F4" w14:textId="77777777" w:rsidR="002418B2" w:rsidRPr="00F605C1" w:rsidRDefault="002418B2" w:rsidP="002418B2">
      <w:pPr>
        <w:pStyle w:val="enumlev2"/>
        <w:rPr>
          <w:lang w:val="es-ES_tradnl"/>
        </w:rPr>
      </w:pPr>
      <w:r w:rsidRPr="00F605C1">
        <w:rPr>
          <w:lang w:val="es-ES_tradnl"/>
        </w:rPr>
        <w:tab/>
        <w:t>La ejecución de aplicaciones exclusivas del servicio (vinculadas al servicio) ha de cesar cuando se detiene el servicio.</w:t>
      </w:r>
    </w:p>
    <w:p w14:paraId="1C045813" w14:textId="77777777" w:rsidR="002418B2" w:rsidRPr="00F605C1" w:rsidRDefault="002418B2" w:rsidP="002418B2">
      <w:pPr>
        <w:pStyle w:val="enumlev2"/>
        <w:keepNext/>
        <w:keepLines/>
        <w:rPr>
          <w:lang w:val="es-ES_tradnl"/>
        </w:rPr>
      </w:pPr>
      <w:r w:rsidRPr="00F605C1">
        <w:rPr>
          <w:lang w:val="es-ES_tradnl"/>
        </w:rPr>
        <w:t>•</w:t>
      </w:r>
      <w:r w:rsidRPr="00F605C1">
        <w:rPr>
          <w:lang w:val="es-ES_tradnl"/>
        </w:rPr>
        <w:tab/>
        <w:t>Aplicaciones compartidas por servicios</w:t>
      </w:r>
    </w:p>
    <w:p w14:paraId="6DB3A33F" w14:textId="77777777" w:rsidR="002418B2" w:rsidRPr="00F605C1" w:rsidRDefault="002418B2" w:rsidP="002418B2">
      <w:pPr>
        <w:pStyle w:val="enumlev2"/>
        <w:keepNext/>
        <w:keepLines/>
        <w:rPr>
          <w:lang w:val="es-ES_tradnl"/>
        </w:rPr>
      </w:pPr>
      <w:r w:rsidRPr="00F605C1">
        <w:rPr>
          <w:lang w:val="es-ES_tradnl"/>
        </w:rPr>
        <w:tab/>
        <w:t>La ejecución de aplicaciones compartidas por servicios (no vinculadas al servicio) debe continuar en caso de que la misma aplicación también esté señalizada en el servicio que se selecciona a continuación.</w:t>
      </w:r>
    </w:p>
    <w:p w14:paraId="1F8A99A1" w14:textId="77777777" w:rsidR="002418B2" w:rsidRPr="00F605C1" w:rsidRDefault="002418B2" w:rsidP="002418B2">
      <w:pPr>
        <w:pStyle w:val="enumlev1"/>
        <w:rPr>
          <w:lang w:val="es-ES_tradnl"/>
        </w:rPr>
      </w:pPr>
      <w:r w:rsidRPr="00F605C1">
        <w:rPr>
          <w:lang w:val="es-ES_tradnl"/>
        </w:rPr>
        <w:tab/>
        <w:t>Las aplicaciones autónomas son las que no forman parte del servicio TVD IBB. Las aplicaciones autónomas pueden ejecutarse y cesarse en cualquier momento por instrucción del usuario extremo, independientemente del servicio de radiodifusión seleccionado.</w:t>
      </w:r>
    </w:p>
    <w:p w14:paraId="23348524" w14:textId="77777777" w:rsidR="002418B2" w:rsidRPr="00F605C1" w:rsidRDefault="002418B2" w:rsidP="002418B2">
      <w:pPr>
        <w:pStyle w:val="enumlev1"/>
        <w:rPr>
          <w:lang w:val="es-ES_tradnl"/>
        </w:rPr>
      </w:pPr>
      <w:r w:rsidRPr="00F605C1">
        <w:rPr>
          <w:lang w:val="es-ES_tradnl"/>
        </w:rPr>
        <w:tab/>
        <w:t>Las aplicaciones de terceros son aquéllas facilitadas por proveedores de servicio distintos de los radiodifusores. Esas aplicaciones pueden estar o no relacionadas con los programas radiodifundidos.</w:t>
      </w:r>
    </w:p>
    <w:p w14:paraId="30E46CC7" w14:textId="77777777" w:rsidR="002418B2" w:rsidRPr="00F605C1" w:rsidRDefault="002418B2" w:rsidP="002418B2">
      <w:pPr>
        <w:pStyle w:val="enumlev1"/>
        <w:rPr>
          <w:lang w:val="es-ES_tradnl"/>
        </w:rPr>
      </w:pPr>
      <w:r w:rsidRPr="00F605C1">
        <w:rPr>
          <w:lang w:val="es-ES_tradnl"/>
        </w:rPr>
        <w:tab/>
        <w:t>Los tipos de servicios, como los servicios relacionados con programas prestados por aplicaciones asociadas al servicio, que se soportan condicionalmente han de describirse en estos elementos.</w:t>
      </w:r>
    </w:p>
    <w:p w14:paraId="462DD8B2" w14:textId="77777777" w:rsidR="002418B2" w:rsidRPr="00F605C1" w:rsidRDefault="002418B2" w:rsidP="002418B2">
      <w:pPr>
        <w:pStyle w:val="enumlev1"/>
        <w:rPr>
          <w:lang w:val="es-ES_tradnl"/>
        </w:rPr>
      </w:pPr>
      <w:r w:rsidRPr="00F605C1">
        <w:rPr>
          <w:lang w:val="es-ES_tradnl"/>
        </w:rPr>
        <w:t>–</w:t>
      </w:r>
      <w:r w:rsidRPr="00F605C1">
        <w:rPr>
          <w:lang w:val="es-ES_tradnl"/>
        </w:rPr>
        <w:tab/>
        <w:t>Control del ciclo de vida de la aplicación</w:t>
      </w:r>
    </w:p>
    <w:p w14:paraId="67DF0CAA" w14:textId="77777777" w:rsidR="002418B2" w:rsidRPr="00F605C1" w:rsidRDefault="002418B2" w:rsidP="002418B2">
      <w:pPr>
        <w:pStyle w:val="enumlev1"/>
        <w:rPr>
          <w:lang w:val="es-ES_tradnl"/>
        </w:rPr>
      </w:pPr>
      <w:r w:rsidRPr="00F605C1">
        <w:rPr>
          <w:lang w:val="es-ES_tradnl"/>
        </w:rPr>
        <w:tab/>
        <w:t>El control del ciclo de vida consiste en controlar cuándo iniciar y detener una aplicación. El ciclo de vida debe controlarse adecuadamente, de acuerdo con el contexto de aplicación y los servicios IBB. Algunas aplicaciones deben estar controladas por los radiodifusores, mientras que otras pueden estar controladas por los usuarios extremos.</w:t>
      </w:r>
    </w:p>
    <w:p w14:paraId="72F5B417" w14:textId="77777777" w:rsidR="002418B2" w:rsidRPr="00F605C1" w:rsidRDefault="002418B2" w:rsidP="002418B2">
      <w:pPr>
        <w:pStyle w:val="enumlev1"/>
        <w:rPr>
          <w:lang w:val="es-ES_tradnl"/>
        </w:rPr>
      </w:pPr>
      <w:r w:rsidRPr="00F605C1">
        <w:rPr>
          <w:lang w:val="es-ES_tradnl"/>
        </w:rPr>
        <w:t>–</w:t>
      </w:r>
      <w:r w:rsidRPr="00F605C1">
        <w:rPr>
          <w:lang w:val="es-ES_tradnl"/>
        </w:rPr>
        <w:tab/>
        <w:t>Integridad y seguridad del servicio</w:t>
      </w:r>
    </w:p>
    <w:p w14:paraId="570ACA7E" w14:textId="77777777" w:rsidR="002418B2" w:rsidRPr="00F605C1" w:rsidRDefault="002418B2" w:rsidP="002418B2">
      <w:pPr>
        <w:pStyle w:val="enumlev1"/>
        <w:rPr>
          <w:lang w:val="es-ES_tradnl"/>
        </w:rPr>
      </w:pPr>
      <w:r w:rsidRPr="00F605C1">
        <w:rPr>
          <w:lang w:val="es-ES_tradnl"/>
        </w:rPr>
        <w:tab/>
        <w:t>La integridad del servicio y el contenido de radiodifusión de seguridad están sujetos a la gestión de derechos. Debe evitarse la presentación involuntaria. Como mínimo, debe distinguirse la presentación del contenido de la presentación de otras aplicaciones fuera del control de los radiodifusores.</w:t>
      </w:r>
    </w:p>
    <w:p w14:paraId="54073297" w14:textId="77777777" w:rsidR="002418B2" w:rsidRPr="00F605C1" w:rsidRDefault="002418B2" w:rsidP="002418B2">
      <w:pPr>
        <w:pStyle w:val="enumlev1"/>
        <w:rPr>
          <w:b/>
          <w:bCs/>
          <w:lang w:val="es-ES_tradnl"/>
        </w:rPr>
      </w:pPr>
      <w:r w:rsidRPr="00F605C1">
        <w:rPr>
          <w:lang w:val="es-ES_tradnl"/>
        </w:rPr>
        <w:t>–</w:t>
      </w:r>
      <w:r w:rsidRPr="00F605C1">
        <w:rPr>
          <w:lang w:val="es-ES_tradnl"/>
        </w:rPr>
        <w:tab/>
        <w:t>Protección de la privacidad del usuario extremo</w:t>
      </w:r>
    </w:p>
    <w:p w14:paraId="332CBD7F" w14:textId="77777777" w:rsidR="002418B2" w:rsidRPr="00F605C1" w:rsidRDefault="002418B2" w:rsidP="002418B2">
      <w:pPr>
        <w:pStyle w:val="enumlev1"/>
        <w:rPr>
          <w:lang w:val="es-ES_tradnl"/>
        </w:rPr>
      </w:pPr>
      <w:r w:rsidRPr="00F605C1">
        <w:rPr>
          <w:lang w:val="es-ES_tradnl"/>
        </w:rPr>
        <w:tab/>
        <w:t>Se puede acceder a las aplicaciones desde ciertas zonas del receptor donde se almacena la información personal. Se debe prohibir el acceso no autorizado a esas zonas.</w:t>
      </w:r>
    </w:p>
    <w:p w14:paraId="566E8787" w14:textId="77777777" w:rsidR="002418B2" w:rsidRPr="00F605C1" w:rsidRDefault="002418B2" w:rsidP="002418B2">
      <w:pPr>
        <w:pStyle w:val="enumlev1"/>
        <w:rPr>
          <w:bCs/>
          <w:lang w:val="es-ES_tradnl"/>
        </w:rPr>
      </w:pPr>
      <w:r w:rsidRPr="00F605C1">
        <w:rPr>
          <w:lang w:val="es-ES_tradnl"/>
        </w:rPr>
        <w:t>–</w:t>
      </w:r>
      <w:r w:rsidRPr="00F605C1">
        <w:rPr>
          <w:lang w:val="es-ES_tradnl"/>
        </w:rPr>
        <w:tab/>
      </w:r>
      <w:r w:rsidRPr="00F605C1">
        <w:rPr>
          <w:bCs/>
          <w:lang w:val="es-ES_tradnl"/>
        </w:rPr>
        <w:t>Protección del contenido</w:t>
      </w:r>
    </w:p>
    <w:p w14:paraId="69523070" w14:textId="77777777" w:rsidR="002418B2" w:rsidRPr="00F605C1" w:rsidRDefault="002418B2" w:rsidP="002418B2">
      <w:pPr>
        <w:pStyle w:val="enumlev1"/>
        <w:rPr>
          <w:lang w:val="es-ES_tradnl"/>
        </w:rPr>
      </w:pPr>
      <w:r w:rsidRPr="00F605C1">
        <w:rPr>
          <w:lang w:val="es-ES_tradnl"/>
        </w:rPr>
        <w:tab/>
        <w:t>Mecanismo para proteger el contenido radiodifundido contra las actividades malignas de las aplicaciones, incluida la piratería.</w:t>
      </w:r>
    </w:p>
    <w:p w14:paraId="11193632" w14:textId="77777777" w:rsidR="002418B2" w:rsidRPr="00F605C1" w:rsidRDefault="002418B2" w:rsidP="002418B2">
      <w:pPr>
        <w:pStyle w:val="enumlev1"/>
        <w:rPr>
          <w:bCs/>
          <w:lang w:val="es-ES_tradnl"/>
        </w:rPr>
      </w:pPr>
      <w:r w:rsidRPr="00F605C1">
        <w:rPr>
          <w:lang w:val="es-ES_tradnl"/>
        </w:rPr>
        <w:t>–</w:t>
      </w:r>
      <w:r w:rsidRPr="00F605C1">
        <w:rPr>
          <w:lang w:val="es-ES_tradnl"/>
        </w:rPr>
        <w:tab/>
      </w:r>
      <w:r w:rsidRPr="00F605C1">
        <w:rPr>
          <w:bCs/>
          <w:lang w:val="es-ES_tradnl"/>
        </w:rPr>
        <w:t>Colaboración con dispositivos afines</w:t>
      </w:r>
    </w:p>
    <w:p w14:paraId="0F40D929" w14:textId="77777777" w:rsidR="002418B2" w:rsidRPr="00F605C1" w:rsidRDefault="002418B2" w:rsidP="002418B2">
      <w:pPr>
        <w:pStyle w:val="enumlev1"/>
        <w:rPr>
          <w:lang w:val="es-ES_tradnl"/>
        </w:rPr>
      </w:pPr>
      <w:r w:rsidRPr="00F605C1">
        <w:rPr>
          <w:lang w:val="es-ES_tradnl"/>
        </w:rPr>
        <w:tab/>
        <w:t>Los dispositivos afines son los que se utilizan con un receptor IBB para la presentación, la interacción y el control del receptor. La colaboración entre el receptor y</w:t>
      </w:r>
      <w:r w:rsidRPr="00F605C1" w:rsidDel="00EF2028">
        <w:rPr>
          <w:lang w:val="es-ES_tradnl"/>
        </w:rPr>
        <w:t xml:space="preserve"> </w:t>
      </w:r>
      <w:r w:rsidRPr="00F605C1">
        <w:rPr>
          <w:lang w:val="es-ES_tradnl"/>
        </w:rPr>
        <w:t>los dispositivos afines es un método eficaz para lograr estas funcionalidades.</w:t>
      </w:r>
    </w:p>
    <w:p w14:paraId="45D7A7D3" w14:textId="77777777" w:rsidR="002418B2" w:rsidRPr="00F605C1" w:rsidRDefault="002418B2" w:rsidP="002418B2">
      <w:pPr>
        <w:pStyle w:val="enumlev1"/>
        <w:rPr>
          <w:bCs/>
          <w:lang w:val="es-ES_tradnl" w:eastAsia="ja-JP"/>
        </w:rPr>
      </w:pPr>
      <w:r w:rsidRPr="00F605C1">
        <w:rPr>
          <w:lang w:val="es-ES_tradnl"/>
        </w:rPr>
        <w:lastRenderedPageBreak/>
        <w:t>–</w:t>
      </w:r>
      <w:r w:rsidRPr="00F605C1">
        <w:rPr>
          <w:lang w:val="es-ES_tradnl"/>
        </w:rPr>
        <w:tab/>
      </w:r>
      <w:r w:rsidRPr="00F605C1">
        <w:rPr>
          <w:bCs/>
          <w:lang w:val="es-ES_tradnl"/>
        </w:rPr>
        <w:t xml:space="preserve">Reproducción de </w:t>
      </w:r>
      <w:r w:rsidRPr="00F605C1">
        <w:rPr>
          <w:bCs/>
          <w:lang w:val="es-ES_tradnl" w:eastAsia="ja-JP"/>
        </w:rPr>
        <w:t>VOD</w:t>
      </w:r>
    </w:p>
    <w:p w14:paraId="7D4E30C0" w14:textId="77777777" w:rsidR="002418B2" w:rsidRPr="00F605C1" w:rsidRDefault="002418B2" w:rsidP="002418B2">
      <w:pPr>
        <w:pStyle w:val="enumlev1"/>
        <w:rPr>
          <w:lang w:val="es-ES_tradnl"/>
        </w:rPr>
      </w:pPr>
      <w:r w:rsidRPr="00F605C1">
        <w:rPr>
          <w:lang w:val="es-ES_tradnl" w:eastAsia="ja-JP"/>
        </w:rPr>
        <w:tab/>
        <w:t>Se describe la posible reproducción de VOD, como la capacidad de ofrecer una experiencia de usuario idéntica o equivalente a la de la radiodifusión en directo.</w:t>
      </w:r>
    </w:p>
    <w:p w14:paraId="3BB1338E" w14:textId="77777777" w:rsidR="002418B2" w:rsidRPr="00F605C1" w:rsidRDefault="002418B2" w:rsidP="002418B2">
      <w:pPr>
        <w:pStyle w:val="enumlev1"/>
        <w:rPr>
          <w:bCs/>
          <w:lang w:val="es-ES_tradnl"/>
        </w:rPr>
      </w:pPr>
      <w:r w:rsidRPr="00F605C1">
        <w:rPr>
          <w:lang w:val="es-ES_tradnl"/>
        </w:rPr>
        <w:t>–</w:t>
      </w:r>
      <w:r w:rsidRPr="00F605C1">
        <w:rPr>
          <w:lang w:val="es-ES_tradnl"/>
        </w:rPr>
        <w:tab/>
      </w:r>
      <w:r w:rsidRPr="00F605C1">
        <w:rPr>
          <w:bCs/>
          <w:lang w:val="es-ES_tradnl"/>
        </w:rPr>
        <w:t>Aplicabilidad a TVUAD</w:t>
      </w:r>
    </w:p>
    <w:p w14:paraId="1813A787" w14:textId="77777777" w:rsidR="002418B2" w:rsidRPr="00F605C1" w:rsidRDefault="002418B2" w:rsidP="002418B2">
      <w:pPr>
        <w:pStyle w:val="enumlev1"/>
        <w:rPr>
          <w:lang w:val="es-ES_tradnl" w:eastAsia="ja-JP"/>
        </w:rPr>
      </w:pPr>
      <w:r w:rsidRPr="00F605C1">
        <w:rPr>
          <w:lang w:val="es-ES_tradnl" w:eastAsia="ja-JP"/>
        </w:rPr>
        <w:tab/>
        <w:t>Describe la aplicabilidad de los servicios IBB a la radiodifusión TVUAD.</w:t>
      </w:r>
    </w:p>
    <w:p w14:paraId="450EB0D2" w14:textId="77777777" w:rsidR="002418B2" w:rsidRPr="00F605C1" w:rsidRDefault="002418B2" w:rsidP="002418B2">
      <w:pPr>
        <w:tabs>
          <w:tab w:val="clear" w:pos="794"/>
          <w:tab w:val="clear" w:pos="1191"/>
          <w:tab w:val="clear" w:pos="1588"/>
          <w:tab w:val="clear" w:pos="1985"/>
        </w:tabs>
        <w:overflowPunct/>
        <w:autoSpaceDE/>
        <w:autoSpaceDN/>
        <w:adjustRightInd/>
        <w:spacing w:before="0"/>
        <w:jc w:val="left"/>
        <w:textAlignment w:val="auto"/>
        <w:rPr>
          <w:b/>
          <w:lang w:val="es-ES_tradnl" w:eastAsia="ja-JP"/>
        </w:rPr>
      </w:pPr>
    </w:p>
    <w:p w14:paraId="5FA24CC4" w14:textId="77777777" w:rsidR="002418B2" w:rsidRPr="00F605C1" w:rsidRDefault="002418B2" w:rsidP="002418B2">
      <w:pPr>
        <w:pStyle w:val="Heading2"/>
        <w:keepNext w:val="0"/>
        <w:keepLines w:val="0"/>
        <w:tabs>
          <w:tab w:val="left" w:pos="0"/>
        </w:tabs>
        <w:rPr>
          <w:lang w:val="es-ES_tradnl" w:eastAsia="ja-JP"/>
        </w:rPr>
        <w:sectPr w:rsidR="002418B2" w:rsidRPr="00F605C1" w:rsidSect="002B7A50">
          <w:pgSz w:w="11907" w:h="16834" w:code="9"/>
          <w:pgMar w:top="1418" w:right="1134" w:bottom="1134" w:left="1134" w:header="720" w:footer="482" w:gutter="0"/>
          <w:paperSrc w:first="15" w:other="15"/>
          <w:pgNumType w:start="1"/>
          <w:cols w:space="720"/>
          <w:docGrid w:linePitch="326"/>
        </w:sectPr>
      </w:pPr>
    </w:p>
    <w:p w14:paraId="7067EB4B" w14:textId="77777777" w:rsidR="002418B2" w:rsidRPr="00F605C1" w:rsidRDefault="002418B2" w:rsidP="002418B2">
      <w:pPr>
        <w:pStyle w:val="Heading2"/>
        <w:keepNext w:val="0"/>
        <w:keepLines w:val="0"/>
        <w:tabs>
          <w:tab w:val="left" w:pos="0"/>
        </w:tabs>
        <w:rPr>
          <w:lang w:val="es-ES_tradnl" w:eastAsia="ja-JP"/>
        </w:rPr>
      </w:pPr>
      <w:r w:rsidRPr="00F605C1">
        <w:rPr>
          <w:lang w:val="es-ES_tradnl" w:eastAsia="ja-JP"/>
        </w:rPr>
        <w:lastRenderedPageBreak/>
        <w:t>4.2</w:t>
      </w:r>
      <w:r w:rsidRPr="00F605C1">
        <w:rPr>
          <w:lang w:val="es-ES_tradnl" w:eastAsia="ja-JP"/>
        </w:rPr>
        <w:tab/>
        <w:t>Comparación de las capacidades de servicio</w:t>
      </w:r>
    </w:p>
    <w:p w14:paraId="5DBA9242" w14:textId="77777777" w:rsidR="002418B2" w:rsidRPr="00F605C1" w:rsidRDefault="002418B2" w:rsidP="002418B2">
      <w:pPr>
        <w:pStyle w:val="TableNo"/>
        <w:keepNext w:val="0"/>
        <w:rPr>
          <w:lang w:val="es-ES_tradnl"/>
        </w:rPr>
      </w:pPr>
      <w:r w:rsidRPr="00F605C1">
        <w:rPr>
          <w:lang w:val="es-ES_tradnl"/>
        </w:rPr>
        <w:t>CUADRO 1</w:t>
      </w:r>
    </w:p>
    <w:p w14:paraId="5989CB1C" w14:textId="77777777" w:rsidR="002418B2" w:rsidRPr="00F605C1" w:rsidRDefault="002418B2" w:rsidP="002418B2">
      <w:pPr>
        <w:pStyle w:val="Tabletitle"/>
        <w:keepNext w:val="0"/>
        <w:rPr>
          <w:lang w:val="es-ES_tradnl" w:eastAsia="ja-JP"/>
        </w:rPr>
      </w:pPr>
      <w:r w:rsidRPr="00F605C1">
        <w:rPr>
          <w:lang w:val="es-ES_tradnl"/>
        </w:rPr>
        <w:t>Comparación de las capacidades de servicio</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3289"/>
        <w:gridCol w:w="3062"/>
        <w:gridCol w:w="3289"/>
        <w:gridCol w:w="3006"/>
      </w:tblGrid>
      <w:tr w:rsidR="002418B2" w:rsidRPr="00F605C1" w14:paraId="5FC76273" w14:textId="77777777" w:rsidTr="0030505D">
        <w:trPr>
          <w:cantSplit/>
          <w:jc w:val="center"/>
        </w:trPr>
        <w:tc>
          <w:tcPr>
            <w:tcW w:w="1814" w:type="dxa"/>
            <w:vAlign w:val="center"/>
          </w:tcPr>
          <w:p w14:paraId="1641E8E9" w14:textId="77777777" w:rsidR="002418B2" w:rsidRPr="00F605C1" w:rsidRDefault="002418B2" w:rsidP="0030505D">
            <w:pPr>
              <w:pStyle w:val="Tablehead"/>
              <w:keepNext w:val="0"/>
              <w:rPr>
                <w:lang w:val="es-ES_tradnl"/>
              </w:rPr>
            </w:pPr>
          </w:p>
        </w:tc>
        <w:tc>
          <w:tcPr>
            <w:tcW w:w="3288" w:type="dxa"/>
            <w:vAlign w:val="center"/>
          </w:tcPr>
          <w:p w14:paraId="7990F028" w14:textId="77777777" w:rsidR="002418B2" w:rsidRPr="00F605C1" w:rsidRDefault="002418B2" w:rsidP="0030505D">
            <w:pPr>
              <w:pStyle w:val="Tablehead"/>
              <w:keepNext w:val="0"/>
              <w:rPr>
                <w:lang w:val="es-ES_tradnl"/>
              </w:rPr>
            </w:pPr>
            <w:r w:rsidRPr="00F605C1">
              <w:rPr>
                <w:lang w:val="es-ES_tradnl"/>
              </w:rPr>
              <w:t>Hybridcast</w:t>
            </w:r>
          </w:p>
        </w:tc>
        <w:tc>
          <w:tcPr>
            <w:tcW w:w="3061" w:type="dxa"/>
            <w:vAlign w:val="center"/>
          </w:tcPr>
          <w:p w14:paraId="485A339B" w14:textId="77777777" w:rsidR="002418B2" w:rsidRPr="00F605C1" w:rsidRDefault="002418B2" w:rsidP="0030505D">
            <w:pPr>
              <w:pStyle w:val="Tablehead"/>
              <w:keepNext w:val="0"/>
              <w:rPr>
                <w:lang w:val="es-ES_tradnl"/>
              </w:rPr>
            </w:pPr>
            <w:r w:rsidRPr="00F605C1">
              <w:rPr>
                <w:rFonts w:eastAsia="Malgun Gothic"/>
                <w:lang w:val="es-ES_tradnl"/>
              </w:rPr>
              <w:t>HbbTV</w:t>
            </w:r>
          </w:p>
        </w:tc>
        <w:tc>
          <w:tcPr>
            <w:tcW w:w="3288" w:type="dxa"/>
            <w:vAlign w:val="center"/>
          </w:tcPr>
          <w:p w14:paraId="477A8B90" w14:textId="77777777" w:rsidR="002418B2" w:rsidRPr="00F605C1" w:rsidRDefault="002418B2" w:rsidP="0030505D">
            <w:pPr>
              <w:pStyle w:val="Tablehead"/>
              <w:keepNext w:val="0"/>
              <w:rPr>
                <w:rFonts w:eastAsia="Malgun Gothic"/>
                <w:lang w:val="es-ES_tradnl"/>
              </w:rPr>
            </w:pPr>
            <w:r w:rsidRPr="00F605C1">
              <w:rPr>
                <w:lang w:val="es-ES_tradnl" w:eastAsia="ja-JP"/>
              </w:rPr>
              <w:t>TOPSmedia</w:t>
            </w:r>
          </w:p>
        </w:tc>
        <w:tc>
          <w:tcPr>
            <w:tcW w:w="3005" w:type="dxa"/>
          </w:tcPr>
          <w:p w14:paraId="4348ED60" w14:textId="77777777" w:rsidR="002418B2" w:rsidRPr="00F605C1" w:rsidRDefault="002418B2" w:rsidP="0030505D">
            <w:pPr>
              <w:pStyle w:val="Tablehead"/>
              <w:keepNext w:val="0"/>
              <w:rPr>
                <w:rFonts w:eastAsia="Malgun Gothic"/>
                <w:lang w:val="es-ES_tradnl"/>
              </w:rPr>
            </w:pPr>
            <w:r w:rsidRPr="00F605C1">
              <w:rPr>
                <w:rFonts w:eastAsia="Malgun Gothic"/>
                <w:lang w:val="es-ES_tradnl"/>
              </w:rPr>
              <w:t>Ginga</w:t>
            </w:r>
          </w:p>
        </w:tc>
      </w:tr>
      <w:tr w:rsidR="002418B2" w:rsidRPr="00F605C1" w14:paraId="055C6B79" w14:textId="77777777" w:rsidTr="0030505D">
        <w:trPr>
          <w:cantSplit/>
          <w:jc w:val="center"/>
        </w:trPr>
        <w:tc>
          <w:tcPr>
            <w:tcW w:w="1814" w:type="dxa"/>
          </w:tcPr>
          <w:p w14:paraId="7F18C92A" w14:textId="77777777" w:rsidR="002418B2" w:rsidRPr="00F605C1" w:rsidRDefault="002418B2" w:rsidP="0030505D">
            <w:pPr>
              <w:pStyle w:val="Tabletext"/>
              <w:jc w:val="left"/>
              <w:rPr>
                <w:lang w:val="es-ES_tradnl"/>
              </w:rPr>
            </w:pPr>
            <w:r w:rsidRPr="00F605C1">
              <w:rPr>
                <w:lang w:val="es-ES_tradnl"/>
              </w:rPr>
              <w:t>Relación con la televisión interactiva</w:t>
            </w:r>
          </w:p>
        </w:tc>
        <w:tc>
          <w:tcPr>
            <w:tcW w:w="3288" w:type="dxa"/>
          </w:tcPr>
          <w:p w14:paraId="74EA45F8" w14:textId="77777777" w:rsidR="002418B2" w:rsidRPr="00F605C1" w:rsidRDefault="002418B2" w:rsidP="0030505D">
            <w:pPr>
              <w:pStyle w:val="Tabletext"/>
              <w:ind w:right="-57"/>
              <w:jc w:val="left"/>
              <w:rPr>
                <w:szCs w:val="24"/>
                <w:lang w:val="es-ES_tradnl"/>
              </w:rPr>
            </w:pPr>
            <w:r w:rsidRPr="00F605C1">
              <w:rPr>
                <w:szCs w:val="24"/>
                <w:lang w:val="es-ES_tradnl" w:eastAsia="ja-JP"/>
              </w:rPr>
              <w:t>Hybridcast puede funcionar como un entorno de televisión interactiva entregando aplicaciones y los recursos necesarios por las señales de radiodifusión. Además, Hybridcast puede pasar a otro entorno de televisión interactiva, como el lenguaje de marcaje de radiodifusión (BML), por lo que puede construirse un servicio utilizando ambos entornos. El radiodifusor puede elegir cuál utilizar primero.</w:t>
            </w:r>
          </w:p>
        </w:tc>
        <w:tc>
          <w:tcPr>
            <w:tcW w:w="3061" w:type="dxa"/>
          </w:tcPr>
          <w:p w14:paraId="5A8B22B8" w14:textId="77777777" w:rsidR="002418B2" w:rsidRPr="00F605C1" w:rsidRDefault="002418B2" w:rsidP="0030505D">
            <w:pPr>
              <w:pStyle w:val="Tabletext"/>
              <w:ind w:right="-57"/>
              <w:jc w:val="left"/>
              <w:rPr>
                <w:color w:val="000000"/>
                <w:kern w:val="24"/>
                <w:lang w:val="es-ES_tradnl" w:eastAsia="ja-JP"/>
              </w:rPr>
            </w:pPr>
            <w:r w:rsidRPr="00F605C1">
              <w:rPr>
                <w:color w:val="000000"/>
                <w:kern w:val="24"/>
                <w:lang w:val="es-ES_tradnl" w:eastAsia="ja-JP"/>
              </w:rPr>
              <w:t>HbbTV puede funcionar como un entorno de televisión interactiva con y sin conexión de banda ancha. El contenido interactivo puede estar asociado al programa o ser una aplicación autónoma. HbbTV suele activarse con el botón ROJO del mando a distancia.</w:t>
            </w:r>
          </w:p>
        </w:tc>
        <w:tc>
          <w:tcPr>
            <w:tcW w:w="3288" w:type="dxa"/>
          </w:tcPr>
          <w:p w14:paraId="26BFCEC7" w14:textId="77777777" w:rsidR="002418B2" w:rsidRPr="00F605C1" w:rsidRDefault="002418B2" w:rsidP="0030505D">
            <w:pPr>
              <w:pStyle w:val="Tabletext"/>
              <w:jc w:val="left"/>
              <w:rPr>
                <w:color w:val="000000"/>
                <w:kern w:val="24"/>
                <w:lang w:val="es-ES_tradnl" w:eastAsia="ja-JP"/>
              </w:rPr>
            </w:pPr>
            <w:r w:rsidRPr="00F605C1">
              <w:rPr>
                <w:color w:val="000000"/>
                <w:kern w:val="24"/>
                <w:lang w:val="es-ES_tradnl" w:eastAsia="ja-JP"/>
              </w:rPr>
              <w:t>Puede funcionar como un entorno de televisión interactiva ejecutando diversos tipos de aplicaciones de televisión inteligente. Sin embargo, no considera la posibilidad de trabajar con otro sistema interactivo como ACAP. Su funcionamiento depende exclusivamente de la política del radiodifusor.</w:t>
            </w:r>
          </w:p>
        </w:tc>
        <w:tc>
          <w:tcPr>
            <w:tcW w:w="3005" w:type="dxa"/>
          </w:tcPr>
          <w:p w14:paraId="276C6B48" w14:textId="77777777" w:rsidR="002418B2" w:rsidRPr="00F605C1" w:rsidRDefault="002418B2" w:rsidP="0030505D">
            <w:pPr>
              <w:pStyle w:val="Tabletext"/>
              <w:jc w:val="left"/>
              <w:rPr>
                <w:color w:val="000000"/>
                <w:kern w:val="24"/>
                <w:lang w:val="es-ES_tradnl" w:eastAsia="ja-JP"/>
              </w:rPr>
            </w:pPr>
            <w:r w:rsidRPr="00F605C1">
              <w:rPr>
                <w:color w:val="000000"/>
                <w:kern w:val="24"/>
                <w:lang w:val="es-ES_tradnl" w:eastAsia="ja-JP"/>
              </w:rPr>
              <w:t xml:space="preserve">Ginga puede funcionar como un entorno de televisión interactiva con y sin conexión de banda ancha. </w:t>
            </w:r>
            <w:r w:rsidRPr="00F605C1">
              <w:rPr>
                <w:lang w:val="es-ES_tradnl"/>
              </w:rPr>
              <w:t>Da soporte a aplicaciones asociadas al servicio</w:t>
            </w:r>
            <w:r w:rsidRPr="00F605C1">
              <w:rPr>
                <w:color w:val="000000"/>
                <w:kern w:val="24"/>
                <w:lang w:val="es-ES_tradnl" w:eastAsia="ja-JP"/>
              </w:rPr>
              <w:t xml:space="preserve"> y a aplicaciones autónomas. Los organismos de radiodifusión señalan el tipo de aplicación, que identifica si se necesitarán o no funciones IBB.</w:t>
            </w:r>
          </w:p>
        </w:tc>
      </w:tr>
      <w:tr w:rsidR="002418B2" w:rsidRPr="00F605C1" w14:paraId="275252A6" w14:textId="77777777" w:rsidTr="0030505D">
        <w:trPr>
          <w:cantSplit/>
          <w:jc w:val="center"/>
        </w:trPr>
        <w:tc>
          <w:tcPr>
            <w:tcW w:w="1814" w:type="dxa"/>
          </w:tcPr>
          <w:p w14:paraId="4593AAEB" w14:textId="77777777" w:rsidR="002418B2" w:rsidRPr="00F605C1" w:rsidRDefault="002418B2" w:rsidP="0030505D">
            <w:pPr>
              <w:pStyle w:val="Tabletext"/>
              <w:jc w:val="left"/>
              <w:rPr>
                <w:lang w:val="es-ES_tradnl" w:eastAsia="ja-JP"/>
              </w:rPr>
            </w:pPr>
            <w:r w:rsidRPr="00F605C1">
              <w:rPr>
                <w:lang w:val="es-ES_tradnl"/>
              </w:rPr>
              <w:t>Soporte de los servicios IBB asociados al servicio</w:t>
            </w:r>
          </w:p>
        </w:tc>
        <w:tc>
          <w:tcPr>
            <w:tcW w:w="3288" w:type="dxa"/>
          </w:tcPr>
          <w:p w14:paraId="4D10C86C" w14:textId="77777777" w:rsidR="002418B2" w:rsidRPr="00F605C1" w:rsidRDefault="002418B2" w:rsidP="0030505D">
            <w:pPr>
              <w:pStyle w:val="Tabletext"/>
              <w:jc w:val="left"/>
              <w:rPr>
                <w:szCs w:val="24"/>
                <w:lang w:val="es-ES_tradnl"/>
              </w:rPr>
            </w:pPr>
            <w:r w:rsidRPr="00F605C1">
              <w:rPr>
                <w:szCs w:val="24"/>
                <w:lang w:val="es-ES_tradnl"/>
              </w:rPr>
              <w:t>Soportados utilizando aplicaciones gestionadas orientadas a la radiodifusión.</w:t>
            </w:r>
          </w:p>
        </w:tc>
        <w:tc>
          <w:tcPr>
            <w:tcW w:w="3061" w:type="dxa"/>
          </w:tcPr>
          <w:p w14:paraId="17E5A2EA" w14:textId="77777777" w:rsidR="002418B2" w:rsidRPr="00F605C1" w:rsidRDefault="002418B2" w:rsidP="0030505D">
            <w:pPr>
              <w:pStyle w:val="Tabletext"/>
              <w:jc w:val="left"/>
              <w:rPr>
                <w:color w:val="000000"/>
                <w:kern w:val="24"/>
                <w:lang w:val="es-ES_tradnl" w:eastAsia="ja-JP"/>
              </w:rPr>
            </w:pPr>
            <w:r w:rsidRPr="00F605C1">
              <w:rPr>
                <w:rFonts w:eastAsia="Malgun Gothic"/>
                <w:color w:val="000000"/>
                <w:kern w:val="24"/>
                <w:lang w:val="es-ES_tradnl"/>
              </w:rPr>
              <w:t>Soportados utilizando aplicaciones relacionadas con la radiodifusión</w:t>
            </w:r>
            <w:r w:rsidRPr="00F605C1">
              <w:rPr>
                <w:color w:val="000000"/>
                <w:kern w:val="24"/>
                <w:lang w:val="es-ES_tradnl" w:eastAsia="ja-JP"/>
              </w:rPr>
              <w:t>.</w:t>
            </w:r>
          </w:p>
        </w:tc>
        <w:tc>
          <w:tcPr>
            <w:tcW w:w="3288" w:type="dxa"/>
          </w:tcPr>
          <w:p w14:paraId="5FA7B004" w14:textId="77777777" w:rsidR="002418B2" w:rsidRPr="00F605C1" w:rsidRDefault="002418B2" w:rsidP="0030505D">
            <w:pPr>
              <w:pStyle w:val="Tabletext"/>
              <w:jc w:val="left"/>
              <w:rPr>
                <w:rFonts w:eastAsia="Malgun Gothic"/>
                <w:color w:val="000000"/>
                <w:kern w:val="24"/>
                <w:lang w:val="es-ES_tradnl"/>
              </w:rPr>
            </w:pPr>
            <w:r w:rsidRPr="00F605C1">
              <w:rPr>
                <w:rFonts w:eastAsia="Malgun Gothic"/>
                <w:color w:val="000000"/>
                <w:kern w:val="24"/>
                <w:lang w:val="es-ES_tradnl"/>
              </w:rPr>
              <w:t>Soportados utilizando aplicaciones de activación de la radiodifusión.</w:t>
            </w:r>
          </w:p>
        </w:tc>
        <w:tc>
          <w:tcPr>
            <w:tcW w:w="3005" w:type="dxa"/>
          </w:tcPr>
          <w:p w14:paraId="3F186E75" w14:textId="77777777" w:rsidR="002418B2" w:rsidRPr="00F605C1" w:rsidRDefault="002418B2" w:rsidP="0030505D">
            <w:pPr>
              <w:pStyle w:val="Tabletext"/>
              <w:jc w:val="left"/>
              <w:rPr>
                <w:rFonts w:eastAsia="Malgun Gothic"/>
                <w:color w:val="000000"/>
                <w:kern w:val="24"/>
                <w:lang w:val="es-ES_tradnl"/>
              </w:rPr>
            </w:pPr>
            <w:r w:rsidRPr="00F605C1">
              <w:rPr>
                <w:rFonts w:eastAsia="Malgun Gothic"/>
                <w:color w:val="000000"/>
                <w:kern w:val="24"/>
                <w:lang w:val="es-ES_tradnl"/>
              </w:rPr>
              <w:t>Soportados utilizando aplicaciones gestionadas para la radiodifusión (señalizadas).</w:t>
            </w:r>
          </w:p>
        </w:tc>
      </w:tr>
    </w:tbl>
    <w:p w14:paraId="1C398379" w14:textId="77777777" w:rsidR="002418B2" w:rsidRPr="00F605C1" w:rsidRDefault="002418B2" w:rsidP="002418B2">
      <w:pPr>
        <w:pStyle w:val="Tablefin"/>
        <w:rPr>
          <w:lang w:val="es-ES_tradnl"/>
        </w:rPr>
      </w:pPr>
    </w:p>
    <w:p w14:paraId="65757246" w14:textId="77777777" w:rsidR="002418B2" w:rsidRPr="00F605C1" w:rsidRDefault="002418B2" w:rsidP="002418B2">
      <w:pPr>
        <w:pStyle w:val="TableNo"/>
        <w:rPr>
          <w:lang w:val="es-ES_tradnl"/>
        </w:rPr>
      </w:pPr>
      <w:r w:rsidRPr="00F605C1">
        <w:rPr>
          <w:lang w:val="es-ES_tradnl"/>
        </w:rPr>
        <w:lastRenderedPageBreak/>
        <w:t>CUADRO 1 (</w:t>
      </w:r>
      <w:r w:rsidRPr="00F605C1">
        <w:rPr>
          <w:i/>
          <w:iCs/>
          <w:lang w:val="es-ES_tradnl"/>
        </w:rPr>
        <w:t>continuación</w:t>
      </w:r>
      <w:r w:rsidRPr="00F605C1">
        <w:rPr>
          <w:lang w:val="es-ES_tradnl"/>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3289"/>
        <w:gridCol w:w="3062"/>
        <w:gridCol w:w="3289"/>
        <w:gridCol w:w="3006"/>
      </w:tblGrid>
      <w:tr w:rsidR="002418B2" w:rsidRPr="00F605C1" w14:paraId="46625B22" w14:textId="77777777" w:rsidTr="006702C7">
        <w:trPr>
          <w:cantSplit/>
          <w:jc w:val="center"/>
        </w:trPr>
        <w:tc>
          <w:tcPr>
            <w:tcW w:w="1813" w:type="dxa"/>
            <w:vAlign w:val="center"/>
          </w:tcPr>
          <w:p w14:paraId="65ADE5E8" w14:textId="77777777" w:rsidR="002418B2" w:rsidRPr="00F605C1" w:rsidRDefault="002418B2" w:rsidP="0030505D">
            <w:pPr>
              <w:pStyle w:val="Tablehead"/>
              <w:rPr>
                <w:lang w:val="es-ES_tradnl"/>
              </w:rPr>
            </w:pPr>
          </w:p>
        </w:tc>
        <w:tc>
          <w:tcPr>
            <w:tcW w:w="3289" w:type="dxa"/>
            <w:vAlign w:val="center"/>
          </w:tcPr>
          <w:p w14:paraId="5B59E67F" w14:textId="77777777" w:rsidR="002418B2" w:rsidRPr="00F605C1" w:rsidRDefault="002418B2" w:rsidP="0030505D">
            <w:pPr>
              <w:pStyle w:val="Tablehead"/>
              <w:rPr>
                <w:lang w:val="es-ES_tradnl"/>
              </w:rPr>
            </w:pPr>
            <w:r w:rsidRPr="00F605C1">
              <w:rPr>
                <w:lang w:val="es-ES_tradnl"/>
              </w:rPr>
              <w:t>Hybridcast</w:t>
            </w:r>
          </w:p>
        </w:tc>
        <w:tc>
          <w:tcPr>
            <w:tcW w:w="3062" w:type="dxa"/>
            <w:vAlign w:val="center"/>
          </w:tcPr>
          <w:p w14:paraId="22EC8196" w14:textId="77777777" w:rsidR="002418B2" w:rsidRPr="00F605C1" w:rsidRDefault="002418B2" w:rsidP="0030505D">
            <w:pPr>
              <w:pStyle w:val="Tablehead"/>
              <w:rPr>
                <w:lang w:val="es-ES_tradnl"/>
              </w:rPr>
            </w:pPr>
            <w:r w:rsidRPr="00F605C1">
              <w:rPr>
                <w:rFonts w:eastAsia="Malgun Gothic"/>
                <w:lang w:val="es-ES_tradnl"/>
              </w:rPr>
              <w:t>HbbTV</w:t>
            </w:r>
          </w:p>
        </w:tc>
        <w:tc>
          <w:tcPr>
            <w:tcW w:w="3289" w:type="dxa"/>
            <w:vAlign w:val="center"/>
          </w:tcPr>
          <w:p w14:paraId="66341D19" w14:textId="77777777" w:rsidR="002418B2" w:rsidRPr="00F605C1" w:rsidRDefault="002418B2" w:rsidP="0030505D">
            <w:pPr>
              <w:pStyle w:val="Tablehead"/>
              <w:rPr>
                <w:rFonts w:eastAsia="Malgun Gothic"/>
                <w:lang w:val="es-ES_tradnl"/>
              </w:rPr>
            </w:pPr>
            <w:r w:rsidRPr="00F605C1">
              <w:rPr>
                <w:lang w:val="es-ES_tradnl" w:eastAsia="ja-JP"/>
              </w:rPr>
              <w:t>TOPSmedia</w:t>
            </w:r>
          </w:p>
        </w:tc>
        <w:tc>
          <w:tcPr>
            <w:tcW w:w="3006" w:type="dxa"/>
          </w:tcPr>
          <w:p w14:paraId="784D3E77" w14:textId="77777777" w:rsidR="002418B2" w:rsidRPr="00F605C1" w:rsidRDefault="002418B2" w:rsidP="0030505D">
            <w:pPr>
              <w:pStyle w:val="Tablehead"/>
              <w:rPr>
                <w:rFonts w:eastAsia="Malgun Gothic"/>
                <w:lang w:val="es-ES_tradnl"/>
              </w:rPr>
            </w:pPr>
            <w:r w:rsidRPr="00F605C1">
              <w:rPr>
                <w:rFonts w:eastAsia="Malgun Gothic"/>
                <w:lang w:val="es-ES_tradnl"/>
              </w:rPr>
              <w:t>Ginga</w:t>
            </w:r>
          </w:p>
        </w:tc>
      </w:tr>
      <w:tr w:rsidR="002418B2" w:rsidRPr="00F605C1" w14:paraId="1C7A4267" w14:textId="77777777" w:rsidTr="006702C7">
        <w:trPr>
          <w:cantSplit/>
          <w:jc w:val="center"/>
        </w:trPr>
        <w:tc>
          <w:tcPr>
            <w:tcW w:w="1813" w:type="dxa"/>
          </w:tcPr>
          <w:p w14:paraId="464F0397" w14:textId="77777777" w:rsidR="002418B2" w:rsidRPr="00F605C1" w:rsidRDefault="002418B2" w:rsidP="0030505D">
            <w:pPr>
              <w:pStyle w:val="Tabletext"/>
              <w:jc w:val="left"/>
              <w:rPr>
                <w:lang w:val="es-ES_tradnl"/>
              </w:rPr>
            </w:pPr>
            <w:r w:rsidRPr="00F605C1">
              <w:rPr>
                <w:lang w:val="es-ES_tradnl"/>
              </w:rPr>
              <w:t>Soporte de servicios IBB autónomos</w:t>
            </w:r>
          </w:p>
        </w:tc>
        <w:tc>
          <w:tcPr>
            <w:tcW w:w="3289" w:type="dxa"/>
          </w:tcPr>
          <w:p w14:paraId="60498255" w14:textId="77777777" w:rsidR="002418B2" w:rsidRPr="00F605C1" w:rsidRDefault="002418B2" w:rsidP="0030505D">
            <w:pPr>
              <w:pStyle w:val="Tabletext"/>
              <w:ind w:right="-57"/>
              <w:jc w:val="left"/>
              <w:rPr>
                <w:szCs w:val="24"/>
                <w:lang w:val="es-ES_tradnl"/>
              </w:rPr>
            </w:pPr>
            <w:r w:rsidRPr="00F605C1">
              <w:rPr>
                <w:szCs w:val="24"/>
                <w:lang w:val="es-ES_tradnl" w:eastAsia="ja-JP"/>
              </w:rPr>
              <w:t xml:space="preserve">Soportados por </w:t>
            </w:r>
            <w:r w:rsidRPr="004A474B">
              <w:rPr>
                <w:szCs w:val="24"/>
                <w:lang w:val="es-ES_tradnl" w:eastAsia="ja-JP"/>
              </w:rPr>
              <w:t xml:space="preserve">aplicaciones gestionadas </w:t>
            </w:r>
            <w:r>
              <w:rPr>
                <w:szCs w:val="24"/>
                <w:lang w:val="es-ES_tradnl" w:eastAsia="ja-JP"/>
              </w:rPr>
              <w:t>no orientadas a la radiodifusión</w:t>
            </w:r>
            <w:r w:rsidRPr="004A474B">
              <w:rPr>
                <w:szCs w:val="24"/>
                <w:lang w:val="es-ES_tradnl" w:eastAsia="ja-JP"/>
              </w:rPr>
              <w:t xml:space="preserve"> y aplicaciones gestionadas </w:t>
            </w:r>
            <w:r>
              <w:rPr>
                <w:szCs w:val="24"/>
                <w:lang w:val="es-ES_tradnl" w:eastAsia="ja-JP"/>
              </w:rPr>
              <w:t>independientes de la radiodifusión,</w:t>
            </w:r>
            <w:r w:rsidRPr="00F605C1">
              <w:rPr>
                <w:szCs w:val="24"/>
                <w:lang w:val="es-ES_tradnl" w:eastAsia="ja-JP"/>
              </w:rPr>
              <w:t xml:space="preserve"> que el usuario extremo puede iniciar y detener en cualquier momento. La ejecución del recurso de radiodifusión, y el acceso al mismo, por parte de las aplicaciones gestionadas no orientadas a la radiodifusión necesita el permiso de los radiodifusores para la presentación simultánea.</w:t>
            </w:r>
            <w:r>
              <w:t xml:space="preserve"> </w:t>
            </w:r>
            <w:r w:rsidRPr="004A474B">
              <w:rPr>
                <w:szCs w:val="24"/>
                <w:lang w:val="es-ES_tradnl" w:eastAsia="ja-JP"/>
              </w:rPr>
              <w:t xml:space="preserve">A las aplicaciones gestionadas </w:t>
            </w:r>
            <w:r>
              <w:rPr>
                <w:szCs w:val="24"/>
                <w:lang w:val="es-ES_tradnl" w:eastAsia="ja-JP"/>
              </w:rPr>
              <w:t>independientes de la radiodifusión</w:t>
            </w:r>
            <w:r w:rsidRPr="004A474B">
              <w:rPr>
                <w:szCs w:val="24"/>
                <w:lang w:val="es-ES_tradnl" w:eastAsia="ja-JP"/>
              </w:rPr>
              <w:t xml:space="preserve"> no se les permite la presentación simultánea, pero pueden acceder a algunas funciones relacionadas con la </w:t>
            </w:r>
            <w:r>
              <w:rPr>
                <w:szCs w:val="24"/>
                <w:lang w:val="es-ES_tradnl" w:eastAsia="ja-JP"/>
              </w:rPr>
              <w:t>radio</w:t>
            </w:r>
            <w:r w:rsidRPr="004A474B">
              <w:rPr>
                <w:szCs w:val="24"/>
                <w:lang w:val="es-ES_tradnl" w:eastAsia="ja-JP"/>
              </w:rPr>
              <w:t>difusión.</w:t>
            </w:r>
          </w:p>
        </w:tc>
        <w:tc>
          <w:tcPr>
            <w:tcW w:w="3062" w:type="dxa"/>
          </w:tcPr>
          <w:p w14:paraId="7F19E5D8" w14:textId="77777777" w:rsidR="002418B2" w:rsidRPr="00F605C1" w:rsidRDefault="002418B2" w:rsidP="0030505D">
            <w:pPr>
              <w:pStyle w:val="Tabletext"/>
              <w:jc w:val="left"/>
              <w:rPr>
                <w:rFonts w:eastAsia="Malgun Gothic"/>
                <w:color w:val="000000"/>
                <w:kern w:val="24"/>
                <w:lang w:val="es-ES_tradnl"/>
              </w:rPr>
            </w:pPr>
            <w:r w:rsidRPr="00F605C1">
              <w:rPr>
                <w:rFonts w:eastAsia="Malgun Gothic"/>
                <w:color w:val="000000"/>
                <w:kern w:val="24"/>
                <w:lang w:val="es-ES_tradnl"/>
              </w:rPr>
              <w:t>Soportados.</w:t>
            </w:r>
          </w:p>
          <w:p w14:paraId="1F93900C" w14:textId="77777777" w:rsidR="002418B2" w:rsidRPr="00F605C1" w:rsidRDefault="002418B2" w:rsidP="0030505D">
            <w:pPr>
              <w:pStyle w:val="Tabletext"/>
              <w:jc w:val="left"/>
              <w:rPr>
                <w:color w:val="000000"/>
                <w:kern w:val="24"/>
                <w:lang w:val="es-ES_tradnl" w:eastAsia="ja-JP"/>
              </w:rPr>
            </w:pPr>
            <w:r w:rsidRPr="00F605C1">
              <w:rPr>
                <w:color w:val="000000"/>
                <w:kern w:val="24"/>
                <w:lang w:val="es-ES_tradnl" w:eastAsia="ja-JP"/>
              </w:rPr>
              <w:t>Una aplicación independiente de la radiodifusión no está asociada a ningún canal de radiodifusión.</w:t>
            </w:r>
          </w:p>
          <w:p w14:paraId="7B09EA82" w14:textId="77777777" w:rsidR="002418B2" w:rsidRPr="00F605C1" w:rsidRDefault="002418B2" w:rsidP="0030505D">
            <w:pPr>
              <w:pStyle w:val="Tabletext"/>
              <w:ind w:right="-57"/>
              <w:jc w:val="left"/>
              <w:rPr>
                <w:color w:val="000000"/>
                <w:kern w:val="24"/>
                <w:lang w:val="es-ES_tradnl" w:eastAsia="ja-JP"/>
              </w:rPr>
            </w:pPr>
            <w:r w:rsidRPr="00F605C1">
              <w:rPr>
                <w:color w:val="000000"/>
                <w:kern w:val="24"/>
                <w:lang w:val="es-ES_tradnl" w:eastAsia="ja-JP"/>
              </w:rPr>
              <w:t>Una aplicación independiente de la radiodifusión no puede acceder a los recursos de radiodifusión.</w:t>
            </w:r>
          </w:p>
        </w:tc>
        <w:tc>
          <w:tcPr>
            <w:tcW w:w="3289" w:type="dxa"/>
          </w:tcPr>
          <w:p w14:paraId="46766860" w14:textId="77777777" w:rsidR="002418B2" w:rsidRPr="00F605C1" w:rsidRDefault="002418B2" w:rsidP="0030505D">
            <w:pPr>
              <w:pStyle w:val="Tabletext"/>
              <w:jc w:val="left"/>
              <w:rPr>
                <w:rFonts w:eastAsia="Malgun Gothic"/>
                <w:color w:val="000000"/>
                <w:kern w:val="24"/>
                <w:lang w:val="es-ES_tradnl"/>
              </w:rPr>
            </w:pPr>
            <w:r w:rsidRPr="00F605C1">
              <w:rPr>
                <w:rFonts w:eastAsia="Malgun Gothic"/>
                <w:color w:val="000000"/>
                <w:kern w:val="24"/>
                <w:lang w:val="es-ES_tradnl"/>
              </w:rPr>
              <w:t>Soportados utilizando aplicaciones de inactivación de la radiodifusión.</w:t>
            </w:r>
          </w:p>
          <w:p w14:paraId="478EFB20" w14:textId="77777777" w:rsidR="002418B2" w:rsidRPr="00F605C1" w:rsidRDefault="002418B2" w:rsidP="0030505D">
            <w:pPr>
              <w:pStyle w:val="Tabletext"/>
              <w:jc w:val="left"/>
              <w:rPr>
                <w:color w:val="000000"/>
                <w:kern w:val="24"/>
                <w:lang w:val="es-ES_tradnl" w:eastAsia="ja-JP"/>
              </w:rPr>
            </w:pPr>
            <w:r w:rsidRPr="00F605C1">
              <w:rPr>
                <w:rFonts w:eastAsia="Malgun Gothic"/>
                <w:color w:val="000000"/>
                <w:kern w:val="24"/>
                <w:lang w:val="es-ES_tradnl"/>
              </w:rPr>
              <w:t>Cuando la aplicación se está ejecutando, los recursos de radiodifusión, como el desmultiplexador y el descodificador, se suspenden y no se puede acceder a ellos.</w:t>
            </w:r>
          </w:p>
        </w:tc>
        <w:tc>
          <w:tcPr>
            <w:tcW w:w="3006" w:type="dxa"/>
          </w:tcPr>
          <w:p w14:paraId="5344C2B5" w14:textId="77777777" w:rsidR="002418B2" w:rsidRPr="00F605C1" w:rsidRDefault="002418B2" w:rsidP="0030505D">
            <w:pPr>
              <w:pStyle w:val="Tabletext"/>
              <w:ind w:left="-57" w:right="-57"/>
              <w:jc w:val="left"/>
              <w:rPr>
                <w:rFonts w:eastAsia="Malgun Gothic"/>
                <w:color w:val="000000"/>
                <w:kern w:val="24"/>
                <w:lang w:val="es-ES_tradnl"/>
              </w:rPr>
            </w:pPr>
            <w:r w:rsidRPr="00F605C1">
              <w:rPr>
                <w:rFonts w:eastAsia="Malgun Gothic"/>
                <w:color w:val="000000"/>
                <w:kern w:val="24"/>
                <w:lang w:val="es-ES_tradnl"/>
              </w:rPr>
              <w:t>Soportados.</w:t>
            </w:r>
          </w:p>
          <w:p w14:paraId="0FEE698E" w14:textId="77777777" w:rsidR="002418B2" w:rsidRPr="00F605C1" w:rsidRDefault="002418B2" w:rsidP="0030505D">
            <w:pPr>
              <w:pStyle w:val="Tabletext"/>
              <w:jc w:val="left"/>
              <w:rPr>
                <w:rFonts w:eastAsia="Malgun Gothic"/>
                <w:color w:val="000000"/>
                <w:kern w:val="24"/>
                <w:lang w:val="es-ES_tradnl"/>
              </w:rPr>
            </w:pPr>
            <w:r w:rsidRPr="00F605C1">
              <w:rPr>
                <w:rFonts w:eastAsia="Malgun Gothic"/>
                <w:color w:val="000000"/>
                <w:kern w:val="24"/>
                <w:lang w:val="es-ES_tradnl"/>
              </w:rPr>
              <w:t>Las aplicaciones autónomas se pueden señalizar como aplicaciones gestionadas para la radiodifusión, utilizando el código de control NO VINCULADO en la AIT.</w:t>
            </w:r>
          </w:p>
          <w:p w14:paraId="48543138" w14:textId="77777777" w:rsidR="002418B2" w:rsidRPr="00F605C1" w:rsidRDefault="002418B2" w:rsidP="0030505D">
            <w:pPr>
              <w:pStyle w:val="Tabletext"/>
              <w:jc w:val="left"/>
              <w:rPr>
                <w:rFonts w:eastAsia="Malgun Gothic"/>
                <w:color w:val="000000"/>
                <w:kern w:val="24"/>
                <w:lang w:val="es-ES_tradnl"/>
              </w:rPr>
            </w:pPr>
            <w:r w:rsidRPr="00F605C1">
              <w:rPr>
                <w:rFonts w:eastAsia="Malgun Gothic"/>
                <w:color w:val="000000"/>
                <w:kern w:val="24"/>
                <w:lang w:val="es-ES_tradnl"/>
              </w:rPr>
              <w:t xml:space="preserve">Las aplicaciones independientes de la radiodifusión pueden recibir autorización de acceso a los recursos de </w:t>
            </w:r>
            <w:r>
              <w:rPr>
                <w:rFonts w:eastAsia="Malgun Gothic"/>
                <w:color w:val="000000"/>
                <w:kern w:val="24"/>
                <w:lang w:val="es-ES_tradnl"/>
              </w:rPr>
              <w:t>radio</w:t>
            </w:r>
            <w:r w:rsidRPr="00F605C1">
              <w:rPr>
                <w:rFonts w:eastAsia="Malgun Gothic"/>
                <w:color w:val="000000"/>
                <w:kern w:val="24"/>
                <w:lang w:val="es-ES_tradnl"/>
              </w:rPr>
              <w:t>difusión.</w:t>
            </w:r>
          </w:p>
          <w:p w14:paraId="60F119DE" w14:textId="77777777" w:rsidR="002418B2" w:rsidRPr="00F605C1" w:rsidRDefault="002418B2" w:rsidP="0030505D">
            <w:pPr>
              <w:pStyle w:val="Tabletext"/>
              <w:jc w:val="left"/>
              <w:rPr>
                <w:color w:val="000000"/>
                <w:kern w:val="24"/>
                <w:lang w:val="es-ES_tradnl" w:eastAsia="ja-JP"/>
              </w:rPr>
            </w:pPr>
            <w:r w:rsidRPr="00F605C1">
              <w:rPr>
                <w:rFonts w:eastAsia="Malgun Gothic"/>
                <w:color w:val="000000"/>
                <w:kern w:val="24"/>
                <w:lang w:val="es-ES_tradnl"/>
              </w:rPr>
              <w:t>A las aplicaciones independientes de la radiodifusión no autorizadas no se les permite acceder a los recursos de radiodifusión.</w:t>
            </w:r>
          </w:p>
        </w:tc>
      </w:tr>
    </w:tbl>
    <w:p w14:paraId="7E247AB5" w14:textId="77777777" w:rsidR="00942F29" w:rsidRPr="00F605C1" w:rsidRDefault="00942F29" w:rsidP="00942F29">
      <w:pPr>
        <w:pStyle w:val="TableNo"/>
        <w:rPr>
          <w:lang w:val="es-ES_tradnl"/>
        </w:rPr>
      </w:pPr>
      <w:r w:rsidRPr="00F605C1">
        <w:rPr>
          <w:lang w:val="es-ES_tradnl"/>
        </w:rPr>
        <w:lastRenderedPageBreak/>
        <w:t>CUADRO 1 (</w:t>
      </w:r>
      <w:r w:rsidRPr="00F605C1">
        <w:rPr>
          <w:i/>
          <w:iCs/>
          <w:lang w:val="es-ES_tradnl"/>
        </w:rPr>
        <w:t>continuación</w:t>
      </w:r>
      <w:r w:rsidRPr="00F605C1">
        <w:rPr>
          <w:lang w:val="es-ES_tradnl"/>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3289"/>
        <w:gridCol w:w="3062"/>
        <w:gridCol w:w="3289"/>
        <w:gridCol w:w="3006"/>
      </w:tblGrid>
      <w:tr w:rsidR="00942F29" w:rsidRPr="00F605C1" w14:paraId="3CFE94CF" w14:textId="77777777" w:rsidTr="00BC56B1">
        <w:trPr>
          <w:cantSplit/>
          <w:jc w:val="center"/>
        </w:trPr>
        <w:tc>
          <w:tcPr>
            <w:tcW w:w="1813" w:type="dxa"/>
            <w:vAlign w:val="center"/>
          </w:tcPr>
          <w:p w14:paraId="58847195" w14:textId="77777777" w:rsidR="00942F29" w:rsidRPr="00F605C1" w:rsidRDefault="00942F29" w:rsidP="00BC56B1">
            <w:pPr>
              <w:pStyle w:val="Tablehead"/>
              <w:rPr>
                <w:lang w:val="es-ES_tradnl"/>
              </w:rPr>
            </w:pPr>
          </w:p>
        </w:tc>
        <w:tc>
          <w:tcPr>
            <w:tcW w:w="3289" w:type="dxa"/>
            <w:vAlign w:val="center"/>
          </w:tcPr>
          <w:p w14:paraId="6C063678" w14:textId="77777777" w:rsidR="00942F29" w:rsidRPr="00F605C1" w:rsidRDefault="00942F29" w:rsidP="00BC56B1">
            <w:pPr>
              <w:pStyle w:val="Tablehead"/>
              <w:rPr>
                <w:lang w:val="es-ES_tradnl"/>
              </w:rPr>
            </w:pPr>
            <w:r w:rsidRPr="00F605C1">
              <w:rPr>
                <w:lang w:val="es-ES_tradnl"/>
              </w:rPr>
              <w:t>Hybridcast</w:t>
            </w:r>
          </w:p>
        </w:tc>
        <w:tc>
          <w:tcPr>
            <w:tcW w:w="3062" w:type="dxa"/>
            <w:vAlign w:val="center"/>
          </w:tcPr>
          <w:p w14:paraId="45649586" w14:textId="77777777" w:rsidR="00942F29" w:rsidRPr="00F605C1" w:rsidRDefault="00942F29" w:rsidP="00BC56B1">
            <w:pPr>
              <w:pStyle w:val="Tablehead"/>
              <w:rPr>
                <w:lang w:val="es-ES_tradnl"/>
              </w:rPr>
            </w:pPr>
            <w:r w:rsidRPr="00F605C1">
              <w:rPr>
                <w:rFonts w:eastAsia="Malgun Gothic"/>
                <w:lang w:val="es-ES_tradnl"/>
              </w:rPr>
              <w:t>HbbTV</w:t>
            </w:r>
          </w:p>
        </w:tc>
        <w:tc>
          <w:tcPr>
            <w:tcW w:w="3289" w:type="dxa"/>
            <w:vAlign w:val="center"/>
          </w:tcPr>
          <w:p w14:paraId="3EC9204E" w14:textId="77777777" w:rsidR="00942F29" w:rsidRPr="00F605C1" w:rsidRDefault="00942F29" w:rsidP="00BC56B1">
            <w:pPr>
              <w:pStyle w:val="Tablehead"/>
              <w:rPr>
                <w:rFonts w:eastAsia="Malgun Gothic"/>
                <w:lang w:val="es-ES_tradnl"/>
              </w:rPr>
            </w:pPr>
            <w:r w:rsidRPr="00F605C1">
              <w:rPr>
                <w:lang w:val="es-ES_tradnl" w:eastAsia="ja-JP"/>
              </w:rPr>
              <w:t>TOPSmedia</w:t>
            </w:r>
          </w:p>
        </w:tc>
        <w:tc>
          <w:tcPr>
            <w:tcW w:w="3006" w:type="dxa"/>
          </w:tcPr>
          <w:p w14:paraId="44E91605" w14:textId="77777777" w:rsidR="00942F29" w:rsidRPr="00F605C1" w:rsidRDefault="00942F29" w:rsidP="00BC56B1">
            <w:pPr>
              <w:pStyle w:val="Tablehead"/>
              <w:rPr>
                <w:rFonts w:eastAsia="Malgun Gothic"/>
                <w:lang w:val="es-ES_tradnl"/>
              </w:rPr>
            </w:pPr>
            <w:r w:rsidRPr="00F605C1">
              <w:rPr>
                <w:rFonts w:eastAsia="Malgun Gothic"/>
                <w:lang w:val="es-ES_tradnl"/>
              </w:rPr>
              <w:t>Ginga</w:t>
            </w:r>
          </w:p>
        </w:tc>
      </w:tr>
      <w:tr w:rsidR="002418B2" w:rsidRPr="00F605C1" w14:paraId="05D5B5A4" w14:textId="77777777" w:rsidTr="006702C7">
        <w:trPr>
          <w:cantSplit/>
          <w:jc w:val="center"/>
        </w:trPr>
        <w:tc>
          <w:tcPr>
            <w:tcW w:w="1813" w:type="dxa"/>
          </w:tcPr>
          <w:p w14:paraId="19521A59" w14:textId="77777777" w:rsidR="002418B2" w:rsidRPr="00F605C1" w:rsidRDefault="002418B2" w:rsidP="0030505D">
            <w:pPr>
              <w:pStyle w:val="Tabletext"/>
              <w:jc w:val="left"/>
              <w:rPr>
                <w:lang w:val="es-ES_tradnl"/>
              </w:rPr>
            </w:pPr>
            <w:r w:rsidRPr="00F605C1">
              <w:rPr>
                <w:lang w:val="es-ES_tradnl"/>
              </w:rPr>
              <w:t>Soporte de servicios IBB de terceros</w:t>
            </w:r>
          </w:p>
        </w:tc>
        <w:tc>
          <w:tcPr>
            <w:tcW w:w="3289" w:type="dxa"/>
          </w:tcPr>
          <w:p w14:paraId="7DC99342" w14:textId="77777777" w:rsidR="002418B2" w:rsidRPr="00F605C1" w:rsidRDefault="002418B2" w:rsidP="0030505D">
            <w:pPr>
              <w:pStyle w:val="Tabletext"/>
              <w:ind w:right="-57"/>
              <w:jc w:val="left"/>
              <w:rPr>
                <w:szCs w:val="24"/>
                <w:lang w:val="es-ES_tradnl" w:eastAsia="ja-JP"/>
              </w:rPr>
            </w:pPr>
            <w:r w:rsidRPr="00F605C1">
              <w:rPr>
                <w:szCs w:val="24"/>
                <w:lang w:val="es-ES_tradnl" w:eastAsia="ja-JP"/>
              </w:rPr>
              <w:t>Al utilizar las aplicaciones IBB asociadas al servicio, los radiodifusores o proveedores de servicio asociados pueden pasar a los servicios IBB de terceros o hacerlos participantes. Los terceros pueden ofrecer sus propios servicios mediante aplicaciones autónomas, siempre y cuando los radiodifusores permitan su ejecución facilitándoles las condiciones de ejecución y presentación.</w:t>
            </w:r>
          </w:p>
        </w:tc>
        <w:tc>
          <w:tcPr>
            <w:tcW w:w="3062" w:type="dxa"/>
          </w:tcPr>
          <w:p w14:paraId="39233D65" w14:textId="77777777" w:rsidR="002418B2" w:rsidRPr="00F605C1" w:rsidRDefault="002418B2" w:rsidP="0030505D">
            <w:pPr>
              <w:pStyle w:val="Tabletext"/>
              <w:jc w:val="left"/>
              <w:rPr>
                <w:rFonts w:eastAsia="Malgun Gothic"/>
                <w:color w:val="000000"/>
                <w:kern w:val="24"/>
                <w:lang w:val="es-ES_tradnl"/>
              </w:rPr>
            </w:pPr>
            <w:r w:rsidRPr="00F605C1">
              <w:rPr>
                <w:color w:val="000000"/>
                <w:kern w:val="24"/>
                <w:lang w:val="es-ES_tradnl" w:eastAsia="ja-JP"/>
              </w:rPr>
              <w:t>Los terceros pueden proporcionar cualquier aplicación y el radiodifusor la puede autorizar mediante la señalización. En tales circunstancias, los radiodifusores señalan el ciclo de vida de la aplicación utilizando AIT.</w:t>
            </w:r>
          </w:p>
        </w:tc>
        <w:tc>
          <w:tcPr>
            <w:tcW w:w="3289" w:type="dxa"/>
          </w:tcPr>
          <w:p w14:paraId="17F70D42" w14:textId="77777777" w:rsidR="002418B2" w:rsidRPr="00F605C1" w:rsidRDefault="002418B2" w:rsidP="0030505D">
            <w:pPr>
              <w:pStyle w:val="Tabletext"/>
              <w:jc w:val="left"/>
              <w:rPr>
                <w:rFonts w:eastAsia="Malgun Gothic"/>
                <w:color w:val="000000"/>
                <w:kern w:val="24"/>
                <w:lang w:val="es-ES_tradnl"/>
              </w:rPr>
            </w:pPr>
            <w:r w:rsidRPr="00F605C1">
              <w:rPr>
                <w:color w:val="000000"/>
                <w:kern w:val="24"/>
                <w:lang w:val="es-ES_tradnl" w:eastAsia="ja-JP"/>
              </w:rPr>
              <w:t>Los terceros pueden ajustar sus aplicaciones de televisión inteligente con esta norma. Para obtener la autorización del radiodifusor para acceder a los recursos de radiodifusión, el radiodifusor puede definir una política de permiso de aplicaciones de activación de la radiodifusión.</w:t>
            </w:r>
          </w:p>
        </w:tc>
        <w:tc>
          <w:tcPr>
            <w:tcW w:w="3006" w:type="dxa"/>
          </w:tcPr>
          <w:p w14:paraId="7BC44DFA" w14:textId="77777777" w:rsidR="002418B2" w:rsidRPr="00F605C1" w:rsidRDefault="002418B2" w:rsidP="0030505D">
            <w:pPr>
              <w:pStyle w:val="Tabletext"/>
              <w:jc w:val="left"/>
              <w:rPr>
                <w:color w:val="000000"/>
                <w:kern w:val="24"/>
                <w:lang w:val="es-ES_tradnl" w:eastAsia="ja-JP"/>
              </w:rPr>
            </w:pPr>
            <w:r w:rsidRPr="00F605C1">
              <w:rPr>
                <w:color w:val="000000"/>
                <w:kern w:val="24"/>
                <w:lang w:val="es-ES_tradnl" w:eastAsia="ja-JP"/>
              </w:rPr>
              <w:t>Las aplicaciones IBB asociadas al servicio pueden implicar a los servicios IBB de terceros cuando están señalizadas por el radiodifusor.</w:t>
            </w:r>
          </w:p>
          <w:p w14:paraId="34F06815" w14:textId="77777777" w:rsidR="002418B2" w:rsidRPr="00F605C1" w:rsidRDefault="002418B2" w:rsidP="0030505D">
            <w:pPr>
              <w:pStyle w:val="Tabletext"/>
              <w:ind w:right="-113"/>
              <w:jc w:val="left"/>
              <w:rPr>
                <w:rFonts w:eastAsia="Malgun Gothic"/>
                <w:color w:val="000000"/>
                <w:kern w:val="24"/>
                <w:lang w:val="es-ES_tradnl"/>
              </w:rPr>
            </w:pPr>
            <w:r w:rsidRPr="00F605C1">
              <w:rPr>
                <w:color w:val="000000"/>
                <w:kern w:val="24"/>
                <w:lang w:val="es-ES_tradnl" w:eastAsia="ja-JP"/>
              </w:rPr>
              <w:t>Un tercero también puede ofrecer sus propios servicios con aplicaciones autónomas (a través de la UI del Catálogo de Aplicaciones) o aplicaciones independientes de la radiodifusión siempre que los radiodifusores autoricen su ejecución otorgándoles permisos de ejecución y presentación.</w:t>
            </w:r>
          </w:p>
        </w:tc>
      </w:tr>
      <w:tr w:rsidR="00942F29" w:rsidRPr="00F605C1" w14:paraId="238BD04B" w14:textId="77777777" w:rsidTr="00230091">
        <w:trPr>
          <w:cantSplit/>
          <w:jc w:val="center"/>
        </w:trPr>
        <w:tc>
          <w:tcPr>
            <w:tcW w:w="1813" w:type="dxa"/>
            <w:tcBorders>
              <w:bottom w:val="single" w:sz="4" w:space="0" w:color="auto"/>
            </w:tcBorders>
          </w:tcPr>
          <w:p w14:paraId="74B93306" w14:textId="64D9DEBB" w:rsidR="00942F29" w:rsidRPr="00F605C1" w:rsidRDefault="00942F29" w:rsidP="00942F29">
            <w:pPr>
              <w:pStyle w:val="Tabletext"/>
              <w:jc w:val="left"/>
              <w:rPr>
                <w:lang w:val="es-ES_tradnl"/>
              </w:rPr>
            </w:pPr>
            <w:r w:rsidRPr="00F605C1">
              <w:rPr>
                <w:lang w:val="es-ES_tradnl"/>
              </w:rPr>
              <w:t>Control del ciclo de vida de la aplicación por el proveedor</w:t>
            </w:r>
          </w:p>
        </w:tc>
        <w:tc>
          <w:tcPr>
            <w:tcW w:w="3289" w:type="dxa"/>
            <w:tcBorders>
              <w:bottom w:val="single" w:sz="4" w:space="0" w:color="auto"/>
            </w:tcBorders>
          </w:tcPr>
          <w:p w14:paraId="7FE76BE1" w14:textId="15429B6F" w:rsidR="00942F29" w:rsidRPr="00F605C1" w:rsidRDefault="00942F29" w:rsidP="00942F29">
            <w:pPr>
              <w:pStyle w:val="Tabletext"/>
              <w:ind w:right="-57"/>
              <w:jc w:val="left"/>
              <w:rPr>
                <w:szCs w:val="24"/>
                <w:lang w:val="es-ES_tradnl" w:eastAsia="ja-JP"/>
              </w:rPr>
            </w:pPr>
            <w:r w:rsidRPr="00F605C1">
              <w:rPr>
                <w:szCs w:val="24"/>
                <w:lang w:val="es-ES_tradnl"/>
              </w:rPr>
              <w:t>Soportado</w:t>
            </w:r>
          </w:p>
        </w:tc>
        <w:tc>
          <w:tcPr>
            <w:tcW w:w="3062" w:type="dxa"/>
            <w:tcBorders>
              <w:bottom w:val="single" w:sz="4" w:space="0" w:color="auto"/>
            </w:tcBorders>
          </w:tcPr>
          <w:p w14:paraId="6C229CEF" w14:textId="3751A03B" w:rsidR="00942F29" w:rsidRPr="00F605C1" w:rsidRDefault="00942F29" w:rsidP="00942F29">
            <w:pPr>
              <w:pStyle w:val="Tabletext"/>
              <w:jc w:val="left"/>
              <w:rPr>
                <w:color w:val="000000"/>
                <w:kern w:val="24"/>
                <w:lang w:val="es-ES_tradnl" w:eastAsia="ja-JP"/>
              </w:rPr>
            </w:pPr>
            <w:r w:rsidRPr="00F605C1">
              <w:rPr>
                <w:szCs w:val="24"/>
                <w:lang w:val="es-ES_tradnl"/>
              </w:rPr>
              <w:t>Soportado</w:t>
            </w:r>
          </w:p>
        </w:tc>
        <w:tc>
          <w:tcPr>
            <w:tcW w:w="3289" w:type="dxa"/>
            <w:tcBorders>
              <w:bottom w:val="single" w:sz="4" w:space="0" w:color="auto"/>
            </w:tcBorders>
          </w:tcPr>
          <w:p w14:paraId="06EB62F5" w14:textId="517CC608" w:rsidR="00942F29" w:rsidRPr="00F605C1" w:rsidRDefault="00942F29" w:rsidP="00942F29">
            <w:pPr>
              <w:pStyle w:val="Tabletext"/>
              <w:jc w:val="left"/>
              <w:rPr>
                <w:color w:val="000000"/>
                <w:kern w:val="24"/>
                <w:lang w:val="es-ES_tradnl" w:eastAsia="ja-JP"/>
              </w:rPr>
            </w:pPr>
            <w:r w:rsidRPr="00F605C1">
              <w:rPr>
                <w:szCs w:val="24"/>
                <w:lang w:val="es-ES_tradnl"/>
              </w:rPr>
              <w:t>Soportado</w:t>
            </w:r>
          </w:p>
        </w:tc>
        <w:tc>
          <w:tcPr>
            <w:tcW w:w="3006" w:type="dxa"/>
            <w:tcBorders>
              <w:bottom w:val="single" w:sz="4" w:space="0" w:color="auto"/>
            </w:tcBorders>
          </w:tcPr>
          <w:p w14:paraId="0F3FF44C" w14:textId="3AC60F80" w:rsidR="00942F29" w:rsidRPr="00F605C1" w:rsidRDefault="00942F29" w:rsidP="00942F29">
            <w:pPr>
              <w:pStyle w:val="Tabletext"/>
              <w:jc w:val="left"/>
              <w:rPr>
                <w:color w:val="000000"/>
                <w:kern w:val="24"/>
                <w:lang w:val="es-ES_tradnl" w:eastAsia="ja-JP"/>
              </w:rPr>
            </w:pPr>
            <w:r w:rsidRPr="00F605C1">
              <w:rPr>
                <w:szCs w:val="24"/>
                <w:lang w:val="es-ES_tradnl"/>
              </w:rPr>
              <w:t>Soportado</w:t>
            </w:r>
          </w:p>
        </w:tc>
      </w:tr>
      <w:tr w:rsidR="00942F29" w:rsidRPr="00942F29" w14:paraId="3CCBDAB9" w14:textId="77777777" w:rsidTr="00230091">
        <w:trPr>
          <w:cantSplit/>
          <w:jc w:val="center"/>
        </w:trPr>
        <w:tc>
          <w:tcPr>
            <w:tcW w:w="1813" w:type="dxa"/>
            <w:tcBorders>
              <w:bottom w:val="single" w:sz="4" w:space="0" w:color="auto"/>
            </w:tcBorders>
          </w:tcPr>
          <w:p w14:paraId="24D577B5" w14:textId="4C381685" w:rsidR="00942F29" w:rsidRPr="00F605C1" w:rsidRDefault="00942F29" w:rsidP="00942F29">
            <w:pPr>
              <w:pStyle w:val="Tabletext"/>
              <w:jc w:val="left"/>
              <w:rPr>
                <w:lang w:val="es-ES_tradnl"/>
              </w:rPr>
            </w:pPr>
            <w:r w:rsidRPr="00F605C1">
              <w:rPr>
                <w:lang w:val="es-ES_tradnl"/>
              </w:rPr>
              <w:t>Control del ciclo de vida de la aplicación por el usuario extremo</w:t>
            </w:r>
          </w:p>
        </w:tc>
        <w:tc>
          <w:tcPr>
            <w:tcW w:w="3289" w:type="dxa"/>
            <w:tcBorders>
              <w:bottom w:val="single" w:sz="4" w:space="0" w:color="auto"/>
            </w:tcBorders>
          </w:tcPr>
          <w:p w14:paraId="2C5E1008" w14:textId="1EC4C2A3" w:rsidR="00942F29" w:rsidRPr="00F605C1" w:rsidRDefault="00942F29" w:rsidP="00942F29">
            <w:pPr>
              <w:pStyle w:val="Tabletext"/>
              <w:ind w:right="-57"/>
              <w:jc w:val="left"/>
              <w:rPr>
                <w:szCs w:val="24"/>
                <w:lang w:val="es-ES_tradnl" w:eastAsia="ja-JP"/>
              </w:rPr>
            </w:pPr>
            <w:r w:rsidRPr="00F605C1">
              <w:rPr>
                <w:szCs w:val="24"/>
                <w:lang w:val="es-ES_tradnl" w:eastAsia="ja-JP"/>
              </w:rPr>
              <w:t xml:space="preserve">Las aplicaciones autónomas facilitadas por aplicaciones gestionadas orientadas a la radiodifusión </w:t>
            </w:r>
            <w:r w:rsidRPr="004A474B">
              <w:rPr>
                <w:szCs w:val="24"/>
                <w:lang w:val="es-ES_tradnl" w:eastAsia="ja-JP"/>
              </w:rPr>
              <w:t xml:space="preserve">y aplicaciones gestionadas </w:t>
            </w:r>
            <w:r>
              <w:rPr>
                <w:szCs w:val="24"/>
                <w:lang w:val="es-ES_tradnl" w:eastAsia="ja-JP"/>
              </w:rPr>
              <w:t>independientes de la radiodifusión</w:t>
            </w:r>
            <w:r w:rsidRPr="004A474B">
              <w:rPr>
                <w:szCs w:val="24"/>
                <w:lang w:val="es-ES_tradnl" w:eastAsia="ja-JP"/>
              </w:rPr>
              <w:t xml:space="preserve"> </w:t>
            </w:r>
            <w:r w:rsidRPr="00F605C1">
              <w:rPr>
                <w:szCs w:val="24"/>
                <w:lang w:val="es-ES_tradnl" w:eastAsia="ja-JP"/>
              </w:rPr>
              <w:t>permiten el control del ciclo de vida de la aplicación por el usuario extremo.</w:t>
            </w:r>
          </w:p>
        </w:tc>
        <w:tc>
          <w:tcPr>
            <w:tcW w:w="3062" w:type="dxa"/>
            <w:tcBorders>
              <w:bottom w:val="single" w:sz="4" w:space="0" w:color="auto"/>
            </w:tcBorders>
          </w:tcPr>
          <w:p w14:paraId="2F99BC01" w14:textId="7D6BA447" w:rsidR="00942F29" w:rsidRPr="00F605C1" w:rsidRDefault="00942F29" w:rsidP="00942F29">
            <w:pPr>
              <w:pStyle w:val="Tabletext"/>
              <w:jc w:val="left"/>
              <w:rPr>
                <w:color w:val="000000"/>
                <w:kern w:val="24"/>
                <w:lang w:val="es-ES_tradnl" w:eastAsia="ja-JP"/>
              </w:rPr>
            </w:pPr>
            <w:r w:rsidRPr="00F605C1">
              <w:rPr>
                <w:color w:val="000000"/>
                <w:kern w:val="24"/>
                <w:lang w:val="es-ES_tradnl" w:eastAsia="ja-JP"/>
              </w:rPr>
              <w:t>Los usuarios extremos pueden controlar las aplicaciones autónomas.</w:t>
            </w:r>
          </w:p>
        </w:tc>
        <w:tc>
          <w:tcPr>
            <w:tcW w:w="3289" w:type="dxa"/>
            <w:tcBorders>
              <w:bottom w:val="single" w:sz="4" w:space="0" w:color="auto"/>
            </w:tcBorders>
          </w:tcPr>
          <w:p w14:paraId="258A396C" w14:textId="77777777" w:rsidR="00942F29" w:rsidRPr="00F605C1" w:rsidRDefault="00942F29" w:rsidP="00942F29">
            <w:pPr>
              <w:pStyle w:val="Tabletext"/>
              <w:keepNext/>
              <w:keepLines/>
              <w:jc w:val="left"/>
              <w:rPr>
                <w:color w:val="000000"/>
                <w:kern w:val="24"/>
                <w:lang w:val="es-ES_tradnl" w:eastAsia="ja-JP"/>
              </w:rPr>
            </w:pPr>
            <w:r w:rsidRPr="00F605C1">
              <w:rPr>
                <w:color w:val="000000"/>
                <w:kern w:val="24"/>
                <w:lang w:val="es-ES_tradnl" w:eastAsia="ja-JP"/>
              </w:rPr>
              <w:t>Los usuarios extremos pueden descargar e instalar aplicaciones desde el depósito de aplicaciones («tienda de aplicaciones»).</w:t>
            </w:r>
          </w:p>
          <w:p w14:paraId="37CE3593" w14:textId="42C9A100" w:rsidR="00942F29" w:rsidRPr="00F605C1" w:rsidRDefault="00942F29" w:rsidP="00942F29">
            <w:pPr>
              <w:pStyle w:val="Tabletext"/>
              <w:jc w:val="left"/>
              <w:rPr>
                <w:color w:val="000000"/>
                <w:kern w:val="24"/>
                <w:lang w:val="es-ES_tradnl" w:eastAsia="ja-JP"/>
              </w:rPr>
            </w:pPr>
            <w:r w:rsidRPr="00F605C1">
              <w:rPr>
                <w:color w:val="000000"/>
                <w:kern w:val="24"/>
                <w:lang w:val="es-ES_tradnl" w:eastAsia="ja-JP"/>
              </w:rPr>
              <w:t>Los usuarios extremos pueden controlar el ciclo de vida de esas aplicaciones.</w:t>
            </w:r>
          </w:p>
        </w:tc>
        <w:tc>
          <w:tcPr>
            <w:tcW w:w="3006" w:type="dxa"/>
            <w:tcBorders>
              <w:bottom w:val="single" w:sz="4" w:space="0" w:color="auto"/>
            </w:tcBorders>
          </w:tcPr>
          <w:p w14:paraId="4C3262C1" w14:textId="77777777" w:rsidR="00942F29" w:rsidRPr="00F605C1" w:rsidRDefault="00942F29" w:rsidP="00942F29">
            <w:pPr>
              <w:pStyle w:val="Tabletext"/>
              <w:jc w:val="left"/>
              <w:rPr>
                <w:color w:val="000000"/>
                <w:kern w:val="24"/>
                <w:lang w:val="es-ES_tradnl" w:eastAsia="ja-JP"/>
              </w:rPr>
            </w:pPr>
            <w:r w:rsidRPr="00F605C1">
              <w:rPr>
                <w:color w:val="000000"/>
                <w:kern w:val="24"/>
                <w:lang w:val="es-ES_tradnl" w:eastAsia="ja-JP"/>
              </w:rPr>
              <w:t>Las aplicaciones asociadas al servicio pueden señalarse con códigos de control AIT específicos que permiten al usuario final controlar el ciclo de vida.</w:t>
            </w:r>
          </w:p>
          <w:p w14:paraId="44035337" w14:textId="77777777" w:rsidR="00942F29" w:rsidRPr="00F605C1" w:rsidRDefault="00942F29" w:rsidP="00942F29">
            <w:pPr>
              <w:pStyle w:val="Tabletext"/>
              <w:keepNext/>
              <w:keepLines/>
              <w:jc w:val="left"/>
              <w:rPr>
                <w:color w:val="000000"/>
                <w:kern w:val="24"/>
                <w:lang w:val="es-ES_tradnl" w:eastAsia="ja-JP"/>
              </w:rPr>
            </w:pPr>
            <w:r w:rsidRPr="00F605C1">
              <w:rPr>
                <w:color w:val="000000"/>
                <w:kern w:val="24"/>
                <w:lang w:val="es-ES_tradnl" w:eastAsia="ja-JP"/>
              </w:rPr>
              <w:t>Los usuarios finales pueden controlar las aplicaciones autónomas.</w:t>
            </w:r>
          </w:p>
          <w:p w14:paraId="7CEA1F9E" w14:textId="4E9C3B4C" w:rsidR="00942F29" w:rsidRPr="00F605C1" w:rsidRDefault="00942F29" w:rsidP="00942F29">
            <w:pPr>
              <w:pStyle w:val="Tabletext"/>
              <w:jc w:val="left"/>
              <w:rPr>
                <w:color w:val="000000"/>
                <w:kern w:val="24"/>
                <w:lang w:val="es-ES_tradnl" w:eastAsia="ja-JP"/>
              </w:rPr>
            </w:pPr>
            <w:r w:rsidRPr="00F605C1">
              <w:rPr>
                <w:color w:val="000000"/>
                <w:kern w:val="24"/>
                <w:lang w:val="es-ES_tradnl" w:eastAsia="ja-JP"/>
              </w:rPr>
              <w:t>El usuario controla el ciclo de vida de la aplicación mediante la UI del Catálogo de Aplicaciones.</w:t>
            </w:r>
          </w:p>
        </w:tc>
      </w:tr>
    </w:tbl>
    <w:p w14:paraId="1BF04A68" w14:textId="77777777" w:rsidR="006702C7" w:rsidRPr="00F605C1" w:rsidRDefault="006702C7" w:rsidP="006702C7">
      <w:pPr>
        <w:pStyle w:val="TableNo"/>
        <w:rPr>
          <w:lang w:val="es-ES_tradnl"/>
        </w:rPr>
      </w:pPr>
      <w:r w:rsidRPr="00F605C1">
        <w:rPr>
          <w:lang w:val="es-ES_tradnl"/>
        </w:rPr>
        <w:lastRenderedPageBreak/>
        <w:t>CUADRO 1 (</w:t>
      </w:r>
      <w:r w:rsidRPr="00F605C1">
        <w:rPr>
          <w:i/>
          <w:iCs/>
          <w:lang w:val="es-ES_tradnl"/>
        </w:rPr>
        <w:t>continuación</w:t>
      </w:r>
      <w:r w:rsidRPr="00F605C1">
        <w:rPr>
          <w:lang w:val="es-ES_tradnl"/>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3289"/>
        <w:gridCol w:w="3062"/>
        <w:gridCol w:w="3171"/>
        <w:gridCol w:w="3124"/>
      </w:tblGrid>
      <w:tr w:rsidR="006702C7" w:rsidRPr="00F605C1" w14:paraId="29075BE9" w14:textId="77777777" w:rsidTr="00BC56B1">
        <w:trPr>
          <w:cantSplit/>
          <w:jc w:val="center"/>
        </w:trPr>
        <w:tc>
          <w:tcPr>
            <w:tcW w:w="1813" w:type="dxa"/>
            <w:vAlign w:val="center"/>
          </w:tcPr>
          <w:p w14:paraId="6C63269C" w14:textId="77777777" w:rsidR="006702C7" w:rsidRPr="00F605C1" w:rsidRDefault="006702C7" w:rsidP="00BC56B1">
            <w:pPr>
              <w:pStyle w:val="Tablehead"/>
              <w:rPr>
                <w:lang w:val="es-ES_tradnl"/>
              </w:rPr>
            </w:pPr>
          </w:p>
        </w:tc>
        <w:tc>
          <w:tcPr>
            <w:tcW w:w="3289" w:type="dxa"/>
            <w:vAlign w:val="center"/>
          </w:tcPr>
          <w:p w14:paraId="32CD1CAB" w14:textId="77777777" w:rsidR="006702C7" w:rsidRPr="00F605C1" w:rsidRDefault="006702C7" w:rsidP="00BC56B1">
            <w:pPr>
              <w:pStyle w:val="Tablehead"/>
              <w:rPr>
                <w:lang w:val="es-ES_tradnl"/>
              </w:rPr>
            </w:pPr>
            <w:r w:rsidRPr="00F605C1">
              <w:rPr>
                <w:lang w:val="es-ES_tradnl"/>
              </w:rPr>
              <w:t>Hybridcast</w:t>
            </w:r>
          </w:p>
        </w:tc>
        <w:tc>
          <w:tcPr>
            <w:tcW w:w="3062" w:type="dxa"/>
            <w:vAlign w:val="center"/>
          </w:tcPr>
          <w:p w14:paraId="01D1987A" w14:textId="77777777" w:rsidR="006702C7" w:rsidRPr="00F605C1" w:rsidRDefault="006702C7" w:rsidP="00BC56B1">
            <w:pPr>
              <w:pStyle w:val="Tablehead"/>
              <w:rPr>
                <w:lang w:val="es-ES_tradnl"/>
              </w:rPr>
            </w:pPr>
            <w:r w:rsidRPr="00F605C1">
              <w:rPr>
                <w:rFonts w:eastAsia="Malgun Gothic"/>
                <w:lang w:val="es-ES_tradnl"/>
              </w:rPr>
              <w:t>HbbTV</w:t>
            </w:r>
          </w:p>
        </w:tc>
        <w:tc>
          <w:tcPr>
            <w:tcW w:w="3171" w:type="dxa"/>
            <w:vAlign w:val="center"/>
          </w:tcPr>
          <w:p w14:paraId="60D33751" w14:textId="77777777" w:rsidR="006702C7" w:rsidRPr="00F605C1" w:rsidRDefault="006702C7" w:rsidP="00BC56B1">
            <w:pPr>
              <w:pStyle w:val="Tablehead"/>
              <w:rPr>
                <w:rFonts w:eastAsia="Malgun Gothic"/>
                <w:lang w:val="es-ES_tradnl"/>
              </w:rPr>
            </w:pPr>
            <w:r w:rsidRPr="00F605C1">
              <w:rPr>
                <w:lang w:val="es-ES_tradnl" w:eastAsia="ja-JP"/>
              </w:rPr>
              <w:t>TOPSmedia</w:t>
            </w:r>
          </w:p>
        </w:tc>
        <w:tc>
          <w:tcPr>
            <w:tcW w:w="3124" w:type="dxa"/>
          </w:tcPr>
          <w:p w14:paraId="21FE04B5" w14:textId="77777777" w:rsidR="006702C7" w:rsidRPr="00F605C1" w:rsidRDefault="006702C7" w:rsidP="00BC56B1">
            <w:pPr>
              <w:pStyle w:val="Tablehead"/>
              <w:rPr>
                <w:rFonts w:eastAsia="Malgun Gothic"/>
                <w:lang w:val="es-ES_tradnl"/>
              </w:rPr>
            </w:pPr>
            <w:r w:rsidRPr="00F605C1">
              <w:rPr>
                <w:rFonts w:eastAsia="Malgun Gothic"/>
                <w:lang w:val="es-ES_tradnl"/>
              </w:rPr>
              <w:t>Ginga</w:t>
            </w:r>
          </w:p>
        </w:tc>
      </w:tr>
      <w:tr w:rsidR="002418B2" w:rsidRPr="00F605C1" w14:paraId="62AE69DB" w14:textId="77777777" w:rsidTr="0030505D">
        <w:trPr>
          <w:cantSplit/>
          <w:jc w:val="center"/>
        </w:trPr>
        <w:tc>
          <w:tcPr>
            <w:tcW w:w="1813" w:type="dxa"/>
          </w:tcPr>
          <w:p w14:paraId="7CD5FA77" w14:textId="77777777" w:rsidR="002418B2" w:rsidRPr="00F605C1" w:rsidRDefault="002418B2" w:rsidP="0030505D">
            <w:pPr>
              <w:pStyle w:val="Tabletext"/>
              <w:jc w:val="left"/>
              <w:rPr>
                <w:lang w:val="es-ES_tradnl"/>
              </w:rPr>
            </w:pPr>
            <w:r w:rsidRPr="00F605C1">
              <w:rPr>
                <w:lang w:val="es-ES_tradnl"/>
              </w:rPr>
              <w:t>Integridad y seguridad del servicio</w:t>
            </w:r>
          </w:p>
        </w:tc>
        <w:tc>
          <w:tcPr>
            <w:tcW w:w="3289" w:type="dxa"/>
          </w:tcPr>
          <w:p w14:paraId="37F6B4C6" w14:textId="77777777" w:rsidR="002418B2" w:rsidRPr="00F605C1" w:rsidRDefault="002418B2" w:rsidP="0030505D">
            <w:pPr>
              <w:pStyle w:val="Tabletext"/>
              <w:ind w:right="-57"/>
              <w:jc w:val="left"/>
              <w:rPr>
                <w:szCs w:val="24"/>
                <w:lang w:val="es-ES_tradnl" w:eastAsia="ja-JP"/>
              </w:rPr>
            </w:pPr>
            <w:r w:rsidRPr="00F605C1">
              <w:rPr>
                <w:szCs w:val="24"/>
                <w:lang w:val="es-ES_tradnl"/>
              </w:rPr>
              <w:t xml:space="preserve">Se considera que las aplicaciones orientadas al servicio facilitadas por aplicaciones gestionadas orientadas a la radiodifusión están bajo el control de señales facilitadas por los radiodifusores en todo momento. </w:t>
            </w:r>
            <w:r>
              <w:rPr>
                <w:szCs w:val="24"/>
                <w:lang w:val="es-ES_tradnl"/>
              </w:rPr>
              <w:t>En el caso de</w:t>
            </w:r>
            <w:r w:rsidRPr="00F605C1">
              <w:rPr>
                <w:szCs w:val="24"/>
                <w:lang w:val="es-ES_tradnl"/>
              </w:rPr>
              <w:t xml:space="preserve"> las aplicaciones autónomas facilitadas por aplicaciones gestionadas no orientadas a la radiodifusión</w:t>
            </w:r>
            <w:r w:rsidRPr="004A474B">
              <w:t xml:space="preserve"> </w:t>
            </w:r>
            <w:r w:rsidRPr="004A474B">
              <w:rPr>
                <w:szCs w:val="24"/>
                <w:lang w:val="es-ES_tradnl"/>
              </w:rPr>
              <w:t xml:space="preserve">y aplicaciones gestionadas </w:t>
            </w:r>
            <w:r>
              <w:rPr>
                <w:szCs w:val="24"/>
                <w:lang w:val="es-ES_tradnl"/>
              </w:rPr>
              <w:t>independientes de la radiodifusión</w:t>
            </w:r>
            <w:r w:rsidRPr="00F605C1">
              <w:rPr>
                <w:szCs w:val="24"/>
                <w:lang w:val="es-ES_tradnl"/>
              </w:rPr>
              <w:t>, los radiodifusores pueden conceder permisos e imponer condiciones para la ejecución de cada aplicación</w:t>
            </w:r>
            <w:r w:rsidRPr="00F605C1">
              <w:rPr>
                <w:szCs w:val="24"/>
                <w:lang w:val="es-ES_tradnl" w:eastAsia="ja-JP"/>
              </w:rPr>
              <w:t>.</w:t>
            </w:r>
          </w:p>
        </w:tc>
        <w:tc>
          <w:tcPr>
            <w:tcW w:w="3062" w:type="dxa"/>
          </w:tcPr>
          <w:p w14:paraId="0E81DEFB" w14:textId="77777777" w:rsidR="002418B2" w:rsidRPr="00F605C1" w:rsidRDefault="002418B2" w:rsidP="0030505D">
            <w:pPr>
              <w:pStyle w:val="Tabletext"/>
              <w:ind w:right="-57"/>
              <w:jc w:val="left"/>
              <w:rPr>
                <w:color w:val="000000"/>
                <w:kern w:val="24"/>
                <w:lang w:val="es-ES_tradnl" w:eastAsia="ja-JP"/>
              </w:rPr>
            </w:pPr>
            <w:r w:rsidRPr="00F605C1">
              <w:rPr>
                <w:color w:val="000000"/>
                <w:kern w:val="24"/>
                <w:lang w:val="es-ES_tradnl" w:eastAsia="ja-JP"/>
              </w:rPr>
              <w:t>Se considera que las aplicaciones asociadas al servicio facilitadas por aplicaciones relacionadas con la radiodifusión están bajo el control de señales facilitadas por los radiodifusores en todo momento</w:t>
            </w:r>
            <w:r w:rsidRPr="00F605C1">
              <w:rPr>
                <w:rFonts w:eastAsia="Malgun Gothic"/>
                <w:color w:val="000000"/>
                <w:kern w:val="24"/>
                <w:lang w:val="es-ES_tradnl"/>
              </w:rPr>
              <w:t>.</w:t>
            </w:r>
          </w:p>
        </w:tc>
        <w:tc>
          <w:tcPr>
            <w:tcW w:w="3171" w:type="dxa"/>
          </w:tcPr>
          <w:p w14:paraId="27540EDD" w14:textId="77777777" w:rsidR="002418B2" w:rsidRPr="00F605C1" w:rsidRDefault="002418B2" w:rsidP="0030505D">
            <w:pPr>
              <w:pStyle w:val="Tabletext"/>
              <w:keepNext/>
              <w:keepLines/>
              <w:jc w:val="left"/>
              <w:rPr>
                <w:color w:val="000000"/>
                <w:kern w:val="24"/>
                <w:lang w:val="es-ES_tradnl" w:eastAsia="ja-JP"/>
              </w:rPr>
            </w:pPr>
            <w:r w:rsidRPr="00F605C1">
              <w:rPr>
                <w:color w:val="000000"/>
                <w:kern w:val="24"/>
                <w:lang w:val="es-ES_tradnl" w:eastAsia="ja-JP"/>
              </w:rPr>
              <w:t>Se considera que las aplicaciones asociadas al servicio facilitadas por aplicaciones de señalización y aplicaciones de activación de la radiodifusión están bajo el control de los radiodifusores en todo momento.</w:t>
            </w:r>
          </w:p>
          <w:p w14:paraId="5ECAF94B" w14:textId="77777777" w:rsidR="002418B2" w:rsidRPr="00F605C1" w:rsidRDefault="002418B2" w:rsidP="0030505D">
            <w:pPr>
              <w:pStyle w:val="Tabletext"/>
              <w:keepNext/>
              <w:keepLines/>
              <w:jc w:val="left"/>
              <w:rPr>
                <w:color w:val="000000"/>
                <w:kern w:val="24"/>
                <w:lang w:val="es-ES_tradnl" w:eastAsia="ja-JP"/>
              </w:rPr>
            </w:pPr>
            <w:r w:rsidRPr="00F605C1">
              <w:rPr>
                <w:color w:val="000000"/>
                <w:kern w:val="24"/>
                <w:lang w:val="es-ES_tradnl" w:eastAsia="ja-JP"/>
              </w:rPr>
              <w:t>Por otra parte, se considera que las aplicaciones descargadas de la tienda y las aplicaciones de activación de la radiodifusión dependen del permiso de los radiodifusores y están controladas por ellos.</w:t>
            </w:r>
          </w:p>
        </w:tc>
        <w:tc>
          <w:tcPr>
            <w:tcW w:w="3124" w:type="dxa"/>
          </w:tcPr>
          <w:p w14:paraId="2BCA9740" w14:textId="77777777" w:rsidR="002418B2" w:rsidRPr="00F605C1" w:rsidRDefault="002418B2" w:rsidP="0030505D">
            <w:pPr>
              <w:pStyle w:val="Tabletext"/>
              <w:jc w:val="left"/>
              <w:rPr>
                <w:rFonts w:asciiTheme="majorBidi" w:hAnsiTheme="majorBidi" w:cstheme="majorBidi"/>
                <w:kern w:val="24"/>
                <w:lang w:val="es-ES_tradnl" w:eastAsia="ja-JP"/>
              </w:rPr>
            </w:pPr>
            <w:r w:rsidRPr="00F605C1">
              <w:rPr>
                <w:color w:val="000000"/>
                <w:kern w:val="24"/>
                <w:lang w:val="es-ES_tradnl" w:eastAsia="ja-JP"/>
              </w:rPr>
              <w:t xml:space="preserve">Las aplicaciones asociadas al servicio y algunas aplicaciones autónomas están bajo el control de las señales emitidas por </w:t>
            </w:r>
            <w:r w:rsidRPr="00F605C1">
              <w:rPr>
                <w:rFonts w:asciiTheme="majorBidi" w:hAnsiTheme="majorBidi" w:cstheme="majorBidi"/>
                <w:color w:val="000000"/>
                <w:kern w:val="24"/>
                <w:lang w:val="es-ES_tradnl" w:eastAsia="ja-JP"/>
              </w:rPr>
              <w:t>los radiodifusores</w:t>
            </w:r>
            <w:r w:rsidRPr="00F605C1">
              <w:rPr>
                <w:rFonts w:asciiTheme="majorBidi" w:hAnsiTheme="majorBidi" w:cstheme="majorBidi"/>
                <w:kern w:val="24"/>
                <w:lang w:val="es-ES_tradnl" w:eastAsia="ja-JP"/>
              </w:rPr>
              <w:t>.</w:t>
            </w:r>
          </w:p>
          <w:p w14:paraId="16194666" w14:textId="77777777" w:rsidR="002418B2" w:rsidRPr="00F605C1" w:rsidRDefault="002418B2" w:rsidP="0030505D">
            <w:pPr>
              <w:pStyle w:val="Tabletext"/>
              <w:jc w:val="left"/>
              <w:rPr>
                <w:color w:val="000000"/>
                <w:kern w:val="24"/>
                <w:lang w:val="es-ES_tradnl" w:eastAsia="ja-JP"/>
              </w:rPr>
            </w:pPr>
            <w:r w:rsidRPr="00F605C1">
              <w:rPr>
                <w:rFonts w:asciiTheme="majorBidi" w:hAnsiTheme="majorBidi" w:cstheme="majorBidi"/>
                <w:kern w:val="24"/>
                <w:lang w:val="es-ES_tradnl" w:eastAsia="ja-JP"/>
              </w:rPr>
              <w:t xml:space="preserve">Para las aplicaciones independientes de la radiodifusión, los radiodifusores pueden </w:t>
            </w:r>
            <w:r w:rsidRPr="00F605C1">
              <w:rPr>
                <w:color w:val="000000"/>
                <w:kern w:val="24"/>
                <w:lang w:val="es-ES_tradnl" w:eastAsia="ja-JP"/>
              </w:rPr>
              <w:t>conceder permisos y establecer condiciones para su ejecución.</w:t>
            </w:r>
          </w:p>
        </w:tc>
      </w:tr>
      <w:tr w:rsidR="00942F29" w:rsidRPr="00942F29" w14:paraId="2EEE61E6" w14:textId="77777777" w:rsidTr="0030505D">
        <w:trPr>
          <w:cantSplit/>
          <w:jc w:val="center"/>
        </w:trPr>
        <w:tc>
          <w:tcPr>
            <w:tcW w:w="1813" w:type="dxa"/>
          </w:tcPr>
          <w:p w14:paraId="2CBBE186" w14:textId="4981C4F6" w:rsidR="00942F29" w:rsidRPr="00F605C1" w:rsidRDefault="00942F29" w:rsidP="00942F29">
            <w:pPr>
              <w:pStyle w:val="Tabletext"/>
              <w:jc w:val="left"/>
              <w:rPr>
                <w:lang w:val="es-ES_tradnl"/>
              </w:rPr>
            </w:pPr>
            <w:r w:rsidRPr="00F605C1">
              <w:rPr>
                <w:lang w:val="es-ES_tradnl"/>
              </w:rPr>
              <w:t>Protección de la privacidad del usuario extremo</w:t>
            </w:r>
          </w:p>
        </w:tc>
        <w:tc>
          <w:tcPr>
            <w:tcW w:w="3289" w:type="dxa"/>
          </w:tcPr>
          <w:p w14:paraId="3EC78DFF" w14:textId="126DE058" w:rsidR="00942F29" w:rsidRPr="00F605C1" w:rsidRDefault="00942F29" w:rsidP="00942F29">
            <w:pPr>
              <w:pStyle w:val="Tabletext"/>
              <w:ind w:right="-57"/>
              <w:jc w:val="left"/>
              <w:rPr>
                <w:szCs w:val="24"/>
                <w:lang w:val="es-ES_tradnl"/>
              </w:rPr>
            </w:pPr>
            <w:r w:rsidRPr="00F605C1">
              <w:rPr>
                <w:lang w:val="es-ES_tradnl" w:eastAsia="ja-JP"/>
              </w:rPr>
              <w:t>Idéntica a la de los navegadores web típicos, es decir, está prohibido el acceso a recursos locales desde una aplicación.</w:t>
            </w:r>
          </w:p>
        </w:tc>
        <w:tc>
          <w:tcPr>
            <w:tcW w:w="3062" w:type="dxa"/>
          </w:tcPr>
          <w:p w14:paraId="089F51F2" w14:textId="1C4454AE" w:rsidR="00942F29" w:rsidRPr="00F605C1" w:rsidRDefault="00942F29" w:rsidP="00942F29">
            <w:pPr>
              <w:pStyle w:val="Tabletext"/>
              <w:ind w:right="-57"/>
              <w:jc w:val="left"/>
              <w:rPr>
                <w:color w:val="000000"/>
                <w:kern w:val="24"/>
                <w:lang w:val="es-ES_tradnl" w:eastAsia="ja-JP"/>
              </w:rPr>
            </w:pPr>
            <w:r w:rsidRPr="00F605C1">
              <w:rPr>
                <w:lang w:val="es-ES_tradnl" w:eastAsia="ja-JP"/>
              </w:rPr>
              <w:t>Idéntica a la de los navegadores web típicos. Para los recursos del carrusel de objetos, se ha especificado para CORS una definición de dominio original utilizando el esquema DVB.</w:t>
            </w:r>
          </w:p>
        </w:tc>
        <w:tc>
          <w:tcPr>
            <w:tcW w:w="3171" w:type="dxa"/>
          </w:tcPr>
          <w:p w14:paraId="63177060" w14:textId="04716058" w:rsidR="00942F29" w:rsidRPr="00F605C1" w:rsidRDefault="00942F29" w:rsidP="00942F29">
            <w:pPr>
              <w:pStyle w:val="Tabletext"/>
              <w:keepNext/>
              <w:keepLines/>
              <w:jc w:val="left"/>
              <w:rPr>
                <w:color w:val="000000"/>
                <w:kern w:val="24"/>
                <w:lang w:val="es-ES_tradnl" w:eastAsia="ja-JP"/>
              </w:rPr>
            </w:pPr>
            <w:r w:rsidRPr="00F605C1">
              <w:rPr>
                <w:lang w:val="es-ES_tradnl" w:eastAsia="ja-JP"/>
              </w:rPr>
              <w:t>Idéntica a la de los navegadores web típicos.</w:t>
            </w:r>
          </w:p>
        </w:tc>
        <w:tc>
          <w:tcPr>
            <w:tcW w:w="3124" w:type="dxa"/>
          </w:tcPr>
          <w:p w14:paraId="153F0D50" w14:textId="0C89CE3D" w:rsidR="00942F29" w:rsidRPr="00F605C1" w:rsidRDefault="00942F29" w:rsidP="00942F29">
            <w:pPr>
              <w:pStyle w:val="Tabletext"/>
              <w:jc w:val="left"/>
              <w:rPr>
                <w:color w:val="000000"/>
                <w:kern w:val="24"/>
                <w:lang w:val="es-ES_tradnl" w:eastAsia="ja-JP"/>
              </w:rPr>
            </w:pPr>
            <w:r w:rsidRPr="00F605C1">
              <w:rPr>
                <w:lang w:val="es-ES_tradnl" w:eastAsia="ja-JP"/>
              </w:rPr>
              <w:t>Idéntica a la de los navegadores web típicos. En el caso de las aplicaciones Ginga</w:t>
            </w:r>
            <w:r w:rsidRPr="00F605C1">
              <w:rPr>
                <w:lang w:val="es-ES_tradnl" w:eastAsia="ja-JP"/>
              </w:rPr>
              <w:noBreakHyphen/>
              <w:t>J, se ejecutan en un entorno de aislamiento con un acceso limitado y controlado al sistema de archivos y propiedades del usuario. Las aplicaciones Ginga pueden utilizar zócalos TLS/SSL para la autenticación del servidor y la seguridad de las comunicaciones del usuario.</w:t>
            </w:r>
          </w:p>
        </w:tc>
      </w:tr>
    </w:tbl>
    <w:p w14:paraId="581FD63E" w14:textId="77777777" w:rsidR="002418B2" w:rsidRPr="00F605C1" w:rsidRDefault="002418B2" w:rsidP="002418B2">
      <w:pPr>
        <w:pStyle w:val="Tablefin"/>
        <w:rPr>
          <w:lang w:val="es-ES_tradnl"/>
        </w:rPr>
      </w:pPr>
    </w:p>
    <w:p w14:paraId="586AE0A3" w14:textId="77777777" w:rsidR="002418B2" w:rsidRPr="00F605C1" w:rsidRDefault="002418B2" w:rsidP="002418B2">
      <w:pPr>
        <w:pStyle w:val="TableNo"/>
        <w:rPr>
          <w:lang w:val="es-ES_tradnl"/>
        </w:rPr>
      </w:pPr>
      <w:r w:rsidRPr="00F605C1">
        <w:rPr>
          <w:lang w:val="es-ES_tradnl"/>
        </w:rPr>
        <w:lastRenderedPageBreak/>
        <w:t>CUADRO 1 (</w:t>
      </w:r>
      <w:r w:rsidRPr="00F605C1">
        <w:rPr>
          <w:i/>
          <w:iCs/>
          <w:lang w:val="es-ES_tradnl"/>
        </w:rPr>
        <w:t>continuación</w:t>
      </w:r>
      <w:r w:rsidRPr="00F605C1">
        <w:rPr>
          <w:lang w:val="es-ES_tradnl"/>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3289"/>
        <w:gridCol w:w="3062"/>
        <w:gridCol w:w="3030"/>
        <w:gridCol w:w="3265"/>
      </w:tblGrid>
      <w:tr w:rsidR="002418B2" w:rsidRPr="00F605C1" w14:paraId="3BE8D9AB" w14:textId="77777777" w:rsidTr="0030505D">
        <w:trPr>
          <w:cantSplit/>
          <w:jc w:val="center"/>
        </w:trPr>
        <w:tc>
          <w:tcPr>
            <w:tcW w:w="1813" w:type="dxa"/>
            <w:vAlign w:val="center"/>
          </w:tcPr>
          <w:p w14:paraId="1738BE6F" w14:textId="77777777" w:rsidR="002418B2" w:rsidRPr="00F605C1" w:rsidRDefault="002418B2" w:rsidP="0030505D">
            <w:pPr>
              <w:pStyle w:val="Tablehead"/>
              <w:rPr>
                <w:lang w:val="es-ES_tradnl"/>
              </w:rPr>
            </w:pPr>
          </w:p>
        </w:tc>
        <w:tc>
          <w:tcPr>
            <w:tcW w:w="3289" w:type="dxa"/>
            <w:vAlign w:val="center"/>
          </w:tcPr>
          <w:p w14:paraId="76EE6D68" w14:textId="77777777" w:rsidR="002418B2" w:rsidRPr="00F605C1" w:rsidRDefault="002418B2" w:rsidP="0030505D">
            <w:pPr>
              <w:pStyle w:val="Tablehead"/>
              <w:rPr>
                <w:lang w:val="es-ES_tradnl"/>
              </w:rPr>
            </w:pPr>
            <w:r w:rsidRPr="00F605C1">
              <w:rPr>
                <w:lang w:val="es-ES_tradnl"/>
              </w:rPr>
              <w:t>Hybridcast</w:t>
            </w:r>
          </w:p>
        </w:tc>
        <w:tc>
          <w:tcPr>
            <w:tcW w:w="3062" w:type="dxa"/>
            <w:vAlign w:val="center"/>
          </w:tcPr>
          <w:p w14:paraId="33E81AC1" w14:textId="77777777" w:rsidR="002418B2" w:rsidRPr="00F605C1" w:rsidRDefault="002418B2" w:rsidP="0030505D">
            <w:pPr>
              <w:pStyle w:val="Tablehead"/>
              <w:rPr>
                <w:lang w:val="es-ES_tradnl"/>
              </w:rPr>
            </w:pPr>
            <w:r w:rsidRPr="00F605C1">
              <w:rPr>
                <w:rFonts w:eastAsia="Malgun Gothic"/>
                <w:lang w:val="es-ES_tradnl"/>
              </w:rPr>
              <w:t>HbbTV</w:t>
            </w:r>
          </w:p>
        </w:tc>
        <w:tc>
          <w:tcPr>
            <w:tcW w:w="3030" w:type="dxa"/>
            <w:vAlign w:val="center"/>
          </w:tcPr>
          <w:p w14:paraId="6A572E36" w14:textId="77777777" w:rsidR="002418B2" w:rsidRPr="00F605C1" w:rsidRDefault="002418B2" w:rsidP="0030505D">
            <w:pPr>
              <w:pStyle w:val="Tablehead"/>
              <w:rPr>
                <w:rFonts w:eastAsia="Malgun Gothic"/>
                <w:lang w:val="es-ES_tradnl"/>
              </w:rPr>
            </w:pPr>
            <w:r w:rsidRPr="00F605C1">
              <w:rPr>
                <w:lang w:val="es-ES_tradnl" w:eastAsia="ja-JP"/>
              </w:rPr>
              <w:t>TOPSmedia</w:t>
            </w:r>
          </w:p>
        </w:tc>
        <w:tc>
          <w:tcPr>
            <w:tcW w:w="3265" w:type="dxa"/>
          </w:tcPr>
          <w:p w14:paraId="2D94AE20" w14:textId="77777777" w:rsidR="002418B2" w:rsidRPr="00F605C1" w:rsidRDefault="002418B2" w:rsidP="0030505D">
            <w:pPr>
              <w:pStyle w:val="Tablehead"/>
              <w:rPr>
                <w:rFonts w:eastAsia="Malgun Gothic"/>
                <w:lang w:val="es-ES_tradnl"/>
              </w:rPr>
            </w:pPr>
            <w:r w:rsidRPr="00F605C1">
              <w:rPr>
                <w:rFonts w:eastAsia="Malgun Gothic"/>
                <w:lang w:val="es-ES_tradnl"/>
              </w:rPr>
              <w:t>Ginga</w:t>
            </w:r>
          </w:p>
        </w:tc>
      </w:tr>
      <w:tr w:rsidR="002418B2" w:rsidRPr="00F605C1" w14:paraId="22F759BA" w14:textId="77777777" w:rsidTr="0030505D">
        <w:trPr>
          <w:cantSplit/>
          <w:jc w:val="center"/>
        </w:trPr>
        <w:tc>
          <w:tcPr>
            <w:tcW w:w="1813" w:type="dxa"/>
          </w:tcPr>
          <w:p w14:paraId="676F6840" w14:textId="77777777" w:rsidR="002418B2" w:rsidRPr="00F605C1" w:rsidRDefault="002418B2" w:rsidP="0030505D">
            <w:pPr>
              <w:pStyle w:val="Tabletext"/>
              <w:jc w:val="left"/>
              <w:rPr>
                <w:lang w:val="es-ES_tradnl"/>
              </w:rPr>
            </w:pPr>
            <w:r w:rsidRPr="00F605C1">
              <w:rPr>
                <w:lang w:val="es-ES_tradnl"/>
              </w:rPr>
              <w:t>Protección del contenido</w:t>
            </w:r>
          </w:p>
        </w:tc>
        <w:tc>
          <w:tcPr>
            <w:tcW w:w="3289" w:type="dxa"/>
          </w:tcPr>
          <w:p w14:paraId="37FF53EA" w14:textId="77777777" w:rsidR="002418B2" w:rsidRPr="00F605C1" w:rsidRDefault="002418B2" w:rsidP="0030505D">
            <w:pPr>
              <w:pStyle w:val="Tabletext"/>
              <w:ind w:right="-57"/>
              <w:jc w:val="left"/>
              <w:rPr>
                <w:lang w:val="es-ES_tradnl" w:eastAsia="ja-JP"/>
              </w:rPr>
            </w:pPr>
            <w:r w:rsidRPr="00F605C1">
              <w:rPr>
                <w:szCs w:val="24"/>
                <w:lang w:val="es-ES_tradnl" w:eastAsia="ja-JP"/>
              </w:rPr>
              <w:t>El contenido de vídeo y audio está protegido por la (DRM). Además, se define un objeto concreto para acceder a las imágenes de vídeo radiodifundido para evitar que una aplicación pueda capturar imágenes.</w:t>
            </w:r>
          </w:p>
        </w:tc>
        <w:tc>
          <w:tcPr>
            <w:tcW w:w="3062" w:type="dxa"/>
          </w:tcPr>
          <w:p w14:paraId="59430ABA" w14:textId="77777777" w:rsidR="002418B2" w:rsidRPr="00F605C1" w:rsidRDefault="002418B2" w:rsidP="0030505D">
            <w:pPr>
              <w:pStyle w:val="Tabletext"/>
              <w:ind w:right="-57"/>
              <w:jc w:val="left"/>
              <w:rPr>
                <w:lang w:val="es-ES_tradnl" w:eastAsia="ja-JP"/>
              </w:rPr>
            </w:pPr>
            <w:r w:rsidRPr="00F605C1">
              <w:rPr>
                <w:rFonts w:eastAsia="Malgun Gothic"/>
                <w:color w:val="000000"/>
                <w:kern w:val="24"/>
                <w:lang w:val="es-ES_tradnl"/>
              </w:rPr>
              <w:t>Con DRM (</w:t>
            </w:r>
            <w:r w:rsidRPr="00F605C1">
              <w:rPr>
                <w:color w:val="000000"/>
                <w:kern w:val="24"/>
                <w:lang w:val="es-ES_tradnl" w:eastAsia="ja-JP"/>
              </w:rPr>
              <w:t>MPEG CENC</w:t>
            </w:r>
            <w:r w:rsidRPr="00F605C1">
              <w:rPr>
                <w:rFonts w:eastAsia="Malgun Gothic"/>
                <w:color w:val="000000"/>
                <w:kern w:val="24"/>
                <w:lang w:val="es-ES_tradnl"/>
              </w:rPr>
              <w:t>). El sistema DRM concreto está definido por cada proveedor de servicio</w:t>
            </w:r>
            <w:r w:rsidRPr="00F605C1">
              <w:rPr>
                <w:color w:val="000000"/>
                <w:kern w:val="24"/>
                <w:lang w:val="es-ES_tradnl" w:eastAsia="ja-JP"/>
              </w:rPr>
              <w:t>.</w:t>
            </w:r>
          </w:p>
        </w:tc>
        <w:tc>
          <w:tcPr>
            <w:tcW w:w="3030" w:type="dxa"/>
          </w:tcPr>
          <w:p w14:paraId="7BFF6FC9" w14:textId="77777777" w:rsidR="002418B2" w:rsidRPr="00F605C1" w:rsidRDefault="002418B2" w:rsidP="0030505D">
            <w:pPr>
              <w:pStyle w:val="Tabletext"/>
              <w:jc w:val="left"/>
              <w:rPr>
                <w:lang w:val="es-ES_tradnl" w:eastAsia="ja-JP"/>
              </w:rPr>
            </w:pPr>
            <w:r w:rsidRPr="00F605C1">
              <w:rPr>
                <w:rFonts w:eastAsia="Malgun Gothic"/>
                <w:color w:val="000000"/>
                <w:kern w:val="24"/>
                <w:lang w:val="es-ES_tradnl"/>
              </w:rPr>
              <w:t>Las aplicaciones pueden presentar contenido protegido con DRM utilizando las API DRM.</w:t>
            </w:r>
          </w:p>
        </w:tc>
        <w:tc>
          <w:tcPr>
            <w:tcW w:w="3265" w:type="dxa"/>
          </w:tcPr>
          <w:p w14:paraId="117079A5" w14:textId="77777777" w:rsidR="002418B2" w:rsidRPr="00F605C1" w:rsidRDefault="002418B2" w:rsidP="0030505D">
            <w:pPr>
              <w:pStyle w:val="Tabletext"/>
              <w:jc w:val="left"/>
              <w:rPr>
                <w:spacing w:val="-4"/>
                <w:lang w:val="es-ES_tradnl" w:eastAsia="ja-JP"/>
              </w:rPr>
            </w:pPr>
            <w:r w:rsidRPr="00F605C1">
              <w:rPr>
                <w:rFonts w:eastAsia="Malgun Gothic"/>
                <w:color w:val="000000"/>
                <w:spacing w:val="-4"/>
                <w:kern w:val="24"/>
                <w:lang w:val="es-ES_tradnl"/>
              </w:rPr>
              <w:t>Ginga soporta los métodos DRM con MPEG CENC. El sistema DRM real lo define cada proveedor de servicios. Ginga también se basa en ABNT NBR 15605-1, que especifica la protección del contenido para la radiodifusión A/V.</w:t>
            </w:r>
          </w:p>
        </w:tc>
      </w:tr>
      <w:tr w:rsidR="002418B2" w:rsidRPr="00F605C1" w14:paraId="410D9C27" w14:textId="77777777" w:rsidTr="0030505D">
        <w:trPr>
          <w:cantSplit/>
          <w:jc w:val="center"/>
        </w:trPr>
        <w:tc>
          <w:tcPr>
            <w:tcW w:w="1813" w:type="dxa"/>
          </w:tcPr>
          <w:p w14:paraId="483A1B25" w14:textId="77777777" w:rsidR="002418B2" w:rsidRPr="00F605C1" w:rsidRDefault="002418B2" w:rsidP="0030505D">
            <w:pPr>
              <w:pStyle w:val="Tabletext"/>
              <w:jc w:val="left"/>
              <w:rPr>
                <w:lang w:val="es-ES_tradnl"/>
              </w:rPr>
            </w:pPr>
            <w:r w:rsidRPr="00F605C1">
              <w:rPr>
                <w:lang w:val="es-ES_tradnl"/>
              </w:rPr>
              <w:t>Colaboración con dispositivos afines</w:t>
            </w:r>
          </w:p>
        </w:tc>
        <w:tc>
          <w:tcPr>
            <w:tcW w:w="3289" w:type="dxa"/>
          </w:tcPr>
          <w:p w14:paraId="783027EA" w14:textId="77777777" w:rsidR="002418B2" w:rsidRPr="00F605C1" w:rsidRDefault="002418B2" w:rsidP="0030505D">
            <w:pPr>
              <w:pStyle w:val="Tabletext"/>
              <w:jc w:val="left"/>
              <w:rPr>
                <w:szCs w:val="24"/>
                <w:lang w:val="es-ES_tradnl"/>
              </w:rPr>
            </w:pPr>
            <w:r w:rsidRPr="00F605C1">
              <w:rPr>
                <w:szCs w:val="24"/>
                <w:lang w:val="es-ES_tradnl"/>
              </w:rPr>
              <w:t>Soportada.</w:t>
            </w:r>
          </w:p>
          <w:p w14:paraId="6A78352A" w14:textId="77777777" w:rsidR="002418B2" w:rsidRPr="00F605C1" w:rsidRDefault="002418B2" w:rsidP="0030505D">
            <w:pPr>
              <w:pStyle w:val="Tabletext"/>
              <w:ind w:right="-57"/>
              <w:jc w:val="left"/>
              <w:rPr>
                <w:szCs w:val="24"/>
                <w:lang w:val="es-ES_tradnl" w:eastAsia="ja-JP"/>
              </w:rPr>
            </w:pPr>
            <w:r w:rsidRPr="00F605C1">
              <w:rPr>
                <w:szCs w:val="24"/>
                <w:lang w:val="es-ES_tradnl"/>
              </w:rPr>
              <w:t>Las API para la comunicación entre aplicaciones en un receptor y en un dispositivo afín permiten crear un servicio básico que utilice dispositivos afines. Además, los modelos de comunicación entre muchas entidades funcionales del receptor y de un dispositivo afín, como las funciones incorporadas, darán lugar a más servicios útiles</w:t>
            </w:r>
            <w:r w:rsidRPr="00F605C1">
              <w:rPr>
                <w:szCs w:val="24"/>
                <w:lang w:val="es-ES_tradnl" w:eastAsia="ja-JP"/>
              </w:rPr>
              <w:t>.</w:t>
            </w:r>
          </w:p>
          <w:p w14:paraId="209C8186" w14:textId="77777777" w:rsidR="002418B2" w:rsidRPr="00F605C1" w:rsidRDefault="002418B2" w:rsidP="0030505D">
            <w:pPr>
              <w:pStyle w:val="Tabletext"/>
              <w:ind w:right="-57"/>
              <w:jc w:val="left"/>
              <w:rPr>
                <w:szCs w:val="24"/>
                <w:lang w:val="es-ES_tradnl"/>
              </w:rPr>
            </w:pPr>
            <w:r w:rsidRPr="00F605C1">
              <w:rPr>
                <w:szCs w:val="24"/>
                <w:lang w:val="es-ES_tradnl"/>
              </w:rPr>
              <w:t>El receptor y los dispositivos afines pueden vincularse con ayuda de una función de descubrimiento de dispositivos. El dispositivo afín vinculado puede controlar un receptor a efectos de la sintonización de un canal de radiodifusión y la puesta en marcha de aplicaciones IBB.</w:t>
            </w:r>
          </w:p>
        </w:tc>
        <w:tc>
          <w:tcPr>
            <w:tcW w:w="3062" w:type="dxa"/>
          </w:tcPr>
          <w:p w14:paraId="2F21AF6C" w14:textId="77777777" w:rsidR="002418B2" w:rsidRPr="00F605C1" w:rsidRDefault="002418B2" w:rsidP="0030505D">
            <w:pPr>
              <w:pStyle w:val="Tabletext"/>
              <w:ind w:right="-57"/>
              <w:jc w:val="left"/>
              <w:rPr>
                <w:color w:val="000000"/>
                <w:kern w:val="24"/>
                <w:lang w:val="es-ES_tradnl" w:eastAsia="ja-JP"/>
              </w:rPr>
            </w:pPr>
            <w:r w:rsidRPr="00F605C1">
              <w:rPr>
                <w:color w:val="000000"/>
                <w:kern w:val="24"/>
                <w:lang w:val="es-ES_tradnl" w:eastAsia="ja-JP"/>
              </w:rPr>
              <w:t>Soportada desde la V2.0.</w:t>
            </w:r>
          </w:p>
        </w:tc>
        <w:tc>
          <w:tcPr>
            <w:tcW w:w="3030" w:type="dxa"/>
          </w:tcPr>
          <w:p w14:paraId="3A538F7C" w14:textId="77777777" w:rsidR="002418B2" w:rsidRPr="00F605C1" w:rsidRDefault="002418B2" w:rsidP="0030505D">
            <w:pPr>
              <w:pStyle w:val="Tabletext"/>
              <w:jc w:val="left"/>
              <w:rPr>
                <w:color w:val="000000"/>
                <w:kern w:val="24"/>
                <w:lang w:val="es-ES_tradnl" w:eastAsia="ja-JP"/>
              </w:rPr>
            </w:pPr>
            <w:r w:rsidRPr="00F605C1">
              <w:rPr>
                <w:color w:val="000000"/>
                <w:kern w:val="24"/>
                <w:lang w:val="es-ES_tradnl" w:eastAsia="ja-JP"/>
              </w:rPr>
              <w:t>Soportada.</w:t>
            </w:r>
          </w:p>
          <w:p w14:paraId="32B46C4D" w14:textId="77777777" w:rsidR="002418B2" w:rsidRPr="00F605C1" w:rsidRDefault="002418B2" w:rsidP="0030505D">
            <w:pPr>
              <w:pStyle w:val="Tabletext"/>
              <w:jc w:val="left"/>
              <w:rPr>
                <w:color w:val="000000"/>
                <w:kern w:val="24"/>
                <w:lang w:val="es-ES_tradnl" w:eastAsia="ja-JP"/>
              </w:rPr>
            </w:pPr>
            <w:r w:rsidRPr="00F605C1">
              <w:rPr>
                <w:color w:val="000000"/>
                <w:kern w:val="24"/>
                <w:lang w:val="es-ES_tradnl" w:eastAsia="ja-JP"/>
              </w:rPr>
              <w:t>La aplicación de televisión inteligente que utiliza API multipantalla puede descubrir dispositivos afines, como teléfonos inteligentes o tabletas, y comunicar con ellos.</w:t>
            </w:r>
          </w:p>
        </w:tc>
        <w:tc>
          <w:tcPr>
            <w:tcW w:w="3265" w:type="dxa"/>
          </w:tcPr>
          <w:p w14:paraId="4EABA129" w14:textId="77777777" w:rsidR="002418B2" w:rsidRPr="00F605C1" w:rsidRDefault="002418B2" w:rsidP="0030505D">
            <w:pPr>
              <w:pStyle w:val="Tabletext"/>
              <w:jc w:val="left"/>
              <w:rPr>
                <w:color w:val="000000"/>
                <w:kern w:val="24"/>
                <w:lang w:val="es-ES_tradnl" w:eastAsia="ja-JP"/>
              </w:rPr>
            </w:pPr>
            <w:r w:rsidRPr="00F605C1">
              <w:rPr>
                <w:color w:val="000000"/>
                <w:kern w:val="24"/>
                <w:lang w:val="es-ES_tradnl" w:eastAsia="ja-JP"/>
              </w:rPr>
              <w:t>Soportada. Se soportan distintos niveles de abstracción.</w:t>
            </w:r>
          </w:p>
          <w:p w14:paraId="29527DE8" w14:textId="77777777" w:rsidR="002418B2" w:rsidRPr="00F605C1" w:rsidRDefault="002418B2" w:rsidP="0030505D">
            <w:pPr>
              <w:pStyle w:val="Tabletext"/>
              <w:jc w:val="left"/>
              <w:rPr>
                <w:color w:val="000000"/>
                <w:kern w:val="24"/>
                <w:lang w:val="es-ES_tradnl" w:eastAsia="ja-JP"/>
              </w:rPr>
            </w:pPr>
            <w:r w:rsidRPr="00F605C1">
              <w:rPr>
                <w:color w:val="000000"/>
                <w:kern w:val="24"/>
                <w:lang w:val="es-ES_tradnl" w:eastAsia="ja-JP"/>
              </w:rPr>
              <w:t>En Ginga-NCL, una API multidispositivo opcional facilita la colaboración con dispositivos mediante la identificación de dispositivos como clases (grupos) que pueden utilizarse para lograr que los medios sincronizados sean transparentes para el programador.</w:t>
            </w:r>
          </w:p>
          <w:p w14:paraId="5CB50938" w14:textId="77777777" w:rsidR="002418B2" w:rsidRPr="00F605C1" w:rsidRDefault="002418B2" w:rsidP="0030505D">
            <w:pPr>
              <w:pStyle w:val="Tabletext"/>
              <w:jc w:val="left"/>
              <w:rPr>
                <w:color w:val="000000"/>
                <w:kern w:val="24"/>
                <w:lang w:val="es-ES_tradnl" w:eastAsia="ja-JP"/>
              </w:rPr>
            </w:pPr>
            <w:r w:rsidRPr="00F605C1">
              <w:rPr>
                <w:color w:val="000000"/>
                <w:kern w:val="24"/>
                <w:lang w:val="es-ES_tradnl" w:eastAsia="ja-JP"/>
              </w:rPr>
              <w:t>Las aplicaciones Ginga pueden utilizar las API de red disponibles para implementar protocolos de descubrimiento y comunicación entre el receptor de TVD y los dispositivos de usuario.</w:t>
            </w:r>
          </w:p>
          <w:p w14:paraId="282F7E50" w14:textId="77777777" w:rsidR="002418B2" w:rsidRPr="00F605C1" w:rsidRDefault="002418B2" w:rsidP="0030505D">
            <w:pPr>
              <w:pStyle w:val="Tabletext"/>
              <w:jc w:val="left"/>
              <w:rPr>
                <w:color w:val="000000"/>
                <w:kern w:val="24"/>
                <w:lang w:val="es-ES_tradnl" w:eastAsia="ja-JP"/>
              </w:rPr>
            </w:pPr>
            <w:r w:rsidRPr="00F605C1">
              <w:rPr>
                <w:color w:val="000000"/>
                <w:kern w:val="24"/>
                <w:lang w:val="es-ES_tradnl" w:eastAsia="ja-JP"/>
              </w:rPr>
              <w:t>Los servicios web de Ginga</w:t>
            </w:r>
            <w:r w:rsidRPr="00F605C1">
              <w:rPr>
                <w:color w:val="000000"/>
                <w:kern w:val="24"/>
                <w:lang w:val="es-ES_tradnl" w:eastAsia="ja-JP"/>
              </w:rPr>
              <w:noBreakHyphen/>
              <w:t>CC permiten la colaboración del dispositivo afín con las aplicaciones de Ginga y los contenidos de la radiodifusión.</w:t>
            </w:r>
          </w:p>
        </w:tc>
      </w:tr>
    </w:tbl>
    <w:p w14:paraId="4DD4E514" w14:textId="77777777" w:rsidR="00942F29" w:rsidRPr="00F605C1" w:rsidRDefault="00942F29" w:rsidP="00942F29">
      <w:pPr>
        <w:pStyle w:val="TableNo"/>
        <w:rPr>
          <w:lang w:val="es-ES_tradnl"/>
        </w:rPr>
      </w:pPr>
      <w:r w:rsidRPr="00F605C1">
        <w:rPr>
          <w:lang w:val="es-ES_tradnl"/>
        </w:rPr>
        <w:lastRenderedPageBreak/>
        <w:t>CUADRO 1 (</w:t>
      </w:r>
      <w:r w:rsidRPr="00F605C1">
        <w:rPr>
          <w:i/>
          <w:iCs/>
          <w:lang w:val="es-ES_tradnl"/>
        </w:rPr>
        <w:t>fin</w:t>
      </w:r>
      <w:r w:rsidRPr="00F605C1">
        <w:rPr>
          <w:lang w:val="es-ES_tradnl"/>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3289"/>
        <w:gridCol w:w="3062"/>
        <w:gridCol w:w="3030"/>
        <w:gridCol w:w="3265"/>
      </w:tblGrid>
      <w:tr w:rsidR="00942F29" w:rsidRPr="00F605C1" w14:paraId="6B7A8B11" w14:textId="77777777" w:rsidTr="00BC56B1">
        <w:trPr>
          <w:cantSplit/>
          <w:jc w:val="center"/>
        </w:trPr>
        <w:tc>
          <w:tcPr>
            <w:tcW w:w="1813" w:type="dxa"/>
            <w:vAlign w:val="center"/>
          </w:tcPr>
          <w:p w14:paraId="7B651318" w14:textId="77777777" w:rsidR="00942F29" w:rsidRPr="00F605C1" w:rsidRDefault="00942F29" w:rsidP="00BC56B1">
            <w:pPr>
              <w:pStyle w:val="Tablehead"/>
              <w:rPr>
                <w:lang w:val="es-ES_tradnl"/>
              </w:rPr>
            </w:pPr>
          </w:p>
        </w:tc>
        <w:tc>
          <w:tcPr>
            <w:tcW w:w="3289" w:type="dxa"/>
            <w:vAlign w:val="center"/>
          </w:tcPr>
          <w:p w14:paraId="6F9A6FF5" w14:textId="77777777" w:rsidR="00942F29" w:rsidRPr="00F605C1" w:rsidRDefault="00942F29" w:rsidP="00BC56B1">
            <w:pPr>
              <w:pStyle w:val="Tablehead"/>
              <w:rPr>
                <w:lang w:val="es-ES_tradnl"/>
              </w:rPr>
            </w:pPr>
            <w:r w:rsidRPr="00F605C1">
              <w:rPr>
                <w:lang w:val="es-ES_tradnl"/>
              </w:rPr>
              <w:t>Hybridcast</w:t>
            </w:r>
          </w:p>
        </w:tc>
        <w:tc>
          <w:tcPr>
            <w:tcW w:w="3062" w:type="dxa"/>
            <w:vAlign w:val="center"/>
          </w:tcPr>
          <w:p w14:paraId="12C60E1B" w14:textId="77777777" w:rsidR="00942F29" w:rsidRPr="00F605C1" w:rsidRDefault="00942F29" w:rsidP="00BC56B1">
            <w:pPr>
              <w:pStyle w:val="Tablehead"/>
              <w:rPr>
                <w:lang w:val="es-ES_tradnl"/>
              </w:rPr>
            </w:pPr>
            <w:r w:rsidRPr="00F605C1">
              <w:rPr>
                <w:rFonts w:eastAsia="Malgun Gothic"/>
                <w:lang w:val="es-ES_tradnl"/>
              </w:rPr>
              <w:t>HbbTV</w:t>
            </w:r>
          </w:p>
        </w:tc>
        <w:tc>
          <w:tcPr>
            <w:tcW w:w="3030" w:type="dxa"/>
            <w:vAlign w:val="center"/>
          </w:tcPr>
          <w:p w14:paraId="5317DE46" w14:textId="77777777" w:rsidR="00942F29" w:rsidRPr="00F605C1" w:rsidRDefault="00942F29" w:rsidP="00BC56B1">
            <w:pPr>
              <w:pStyle w:val="Tablehead"/>
              <w:rPr>
                <w:rFonts w:eastAsia="Malgun Gothic"/>
                <w:lang w:val="es-ES_tradnl"/>
              </w:rPr>
            </w:pPr>
            <w:r w:rsidRPr="00F605C1">
              <w:rPr>
                <w:lang w:val="es-ES_tradnl" w:eastAsia="ja-JP"/>
              </w:rPr>
              <w:t>TOPSmedia</w:t>
            </w:r>
          </w:p>
        </w:tc>
        <w:tc>
          <w:tcPr>
            <w:tcW w:w="3265" w:type="dxa"/>
          </w:tcPr>
          <w:p w14:paraId="55B713AC" w14:textId="77777777" w:rsidR="00942F29" w:rsidRPr="00F605C1" w:rsidRDefault="00942F29" w:rsidP="00BC56B1">
            <w:pPr>
              <w:pStyle w:val="Tablehead"/>
              <w:rPr>
                <w:rFonts w:eastAsia="Malgun Gothic"/>
                <w:lang w:val="es-ES_tradnl"/>
              </w:rPr>
            </w:pPr>
            <w:r w:rsidRPr="00F605C1">
              <w:rPr>
                <w:rFonts w:eastAsia="Malgun Gothic"/>
                <w:lang w:val="es-ES_tradnl"/>
              </w:rPr>
              <w:t>Ginga</w:t>
            </w:r>
          </w:p>
        </w:tc>
      </w:tr>
      <w:tr w:rsidR="002418B2" w:rsidRPr="00F605C1" w14:paraId="5ED68942" w14:textId="77777777" w:rsidTr="0030505D">
        <w:trPr>
          <w:cantSplit/>
          <w:jc w:val="center"/>
        </w:trPr>
        <w:tc>
          <w:tcPr>
            <w:tcW w:w="1813" w:type="dxa"/>
          </w:tcPr>
          <w:p w14:paraId="422C5CE2" w14:textId="77777777" w:rsidR="002418B2" w:rsidRPr="00F605C1" w:rsidRDefault="002418B2" w:rsidP="0030505D">
            <w:pPr>
              <w:pStyle w:val="Tabletext"/>
              <w:jc w:val="left"/>
              <w:rPr>
                <w:lang w:val="es-ES_tradnl"/>
              </w:rPr>
            </w:pPr>
            <w:r w:rsidRPr="00F605C1">
              <w:rPr>
                <w:lang w:val="es-ES_tradnl" w:eastAsia="ja-JP"/>
              </w:rPr>
              <w:t>Reproducción de VOD</w:t>
            </w:r>
          </w:p>
        </w:tc>
        <w:tc>
          <w:tcPr>
            <w:tcW w:w="3289" w:type="dxa"/>
          </w:tcPr>
          <w:p w14:paraId="3AF42657" w14:textId="77777777" w:rsidR="002418B2" w:rsidRPr="00F605C1" w:rsidRDefault="002418B2" w:rsidP="0030505D">
            <w:pPr>
              <w:pStyle w:val="Tabletext"/>
              <w:jc w:val="left"/>
              <w:rPr>
                <w:szCs w:val="24"/>
                <w:lang w:val="es-ES_tradnl"/>
              </w:rPr>
            </w:pPr>
            <w:r w:rsidRPr="00F605C1">
              <w:rPr>
                <w:szCs w:val="24"/>
                <w:lang w:val="es-ES_tradnl" w:eastAsia="ja-JP"/>
              </w:rPr>
              <w:t>La aplicación vinculada al contenido VOD puede iniciarse «sintonizando» el contenido. Ocurre lo mismo que con las grabaciones.</w:t>
            </w:r>
          </w:p>
        </w:tc>
        <w:tc>
          <w:tcPr>
            <w:tcW w:w="3062" w:type="dxa"/>
          </w:tcPr>
          <w:p w14:paraId="436FA216" w14:textId="77777777" w:rsidR="002418B2" w:rsidRPr="00F605C1" w:rsidRDefault="002418B2" w:rsidP="0030505D">
            <w:pPr>
              <w:pStyle w:val="Tabletext"/>
              <w:ind w:right="-57"/>
              <w:jc w:val="left"/>
              <w:rPr>
                <w:color w:val="000000"/>
                <w:kern w:val="24"/>
                <w:lang w:val="es-ES_tradnl" w:eastAsia="ja-JP"/>
              </w:rPr>
            </w:pPr>
            <w:r w:rsidRPr="00F605C1">
              <w:rPr>
                <w:color w:val="000000"/>
                <w:kern w:val="24"/>
                <w:lang w:val="es-ES_tradnl" w:eastAsia="ja-JP"/>
              </w:rPr>
              <w:t>Soportada</w:t>
            </w:r>
          </w:p>
        </w:tc>
        <w:tc>
          <w:tcPr>
            <w:tcW w:w="3030" w:type="dxa"/>
          </w:tcPr>
          <w:p w14:paraId="2CA9EE99" w14:textId="77777777" w:rsidR="002418B2" w:rsidRPr="00F605C1" w:rsidRDefault="002418B2" w:rsidP="0030505D">
            <w:pPr>
              <w:pStyle w:val="Tabletext"/>
              <w:jc w:val="left"/>
              <w:rPr>
                <w:color w:val="000000"/>
                <w:kern w:val="24"/>
                <w:lang w:val="es-ES_tradnl" w:eastAsia="ja-JP"/>
              </w:rPr>
            </w:pPr>
            <w:r w:rsidRPr="00F605C1">
              <w:rPr>
                <w:color w:val="000000"/>
                <w:kern w:val="24"/>
                <w:lang w:val="es-ES_tradnl" w:eastAsia="ja-JP"/>
              </w:rPr>
              <w:t>Soportada</w:t>
            </w:r>
          </w:p>
        </w:tc>
        <w:tc>
          <w:tcPr>
            <w:tcW w:w="3265" w:type="dxa"/>
          </w:tcPr>
          <w:p w14:paraId="0E333DCD" w14:textId="77777777" w:rsidR="002418B2" w:rsidRPr="00F605C1" w:rsidRDefault="002418B2" w:rsidP="0030505D">
            <w:pPr>
              <w:pStyle w:val="Tabletext"/>
              <w:jc w:val="left"/>
              <w:rPr>
                <w:color w:val="000000"/>
                <w:kern w:val="24"/>
                <w:lang w:val="es-ES_tradnl" w:eastAsia="ja-JP"/>
              </w:rPr>
            </w:pPr>
            <w:r w:rsidRPr="00F605C1">
              <w:rPr>
                <w:color w:val="000000"/>
                <w:kern w:val="24"/>
                <w:lang w:val="es-ES_tradnl" w:eastAsia="ja-JP"/>
              </w:rPr>
              <w:t>Soportada</w:t>
            </w:r>
          </w:p>
        </w:tc>
      </w:tr>
      <w:tr w:rsidR="002418B2" w:rsidRPr="00F605C1" w14:paraId="3999CA59" w14:textId="77777777" w:rsidTr="0030505D">
        <w:trPr>
          <w:cantSplit/>
          <w:jc w:val="center"/>
        </w:trPr>
        <w:tc>
          <w:tcPr>
            <w:tcW w:w="1813" w:type="dxa"/>
          </w:tcPr>
          <w:p w14:paraId="00D6C0FF" w14:textId="77777777" w:rsidR="002418B2" w:rsidRPr="00F605C1" w:rsidRDefault="002418B2" w:rsidP="0030505D">
            <w:pPr>
              <w:pStyle w:val="Tabletext"/>
              <w:jc w:val="left"/>
              <w:rPr>
                <w:lang w:val="es-ES_tradnl"/>
              </w:rPr>
            </w:pPr>
            <w:r w:rsidRPr="00F605C1">
              <w:rPr>
                <w:lang w:val="es-ES_tradnl" w:eastAsia="ja-JP"/>
              </w:rPr>
              <w:t>Aplicabilidad a la TVUAD</w:t>
            </w:r>
          </w:p>
        </w:tc>
        <w:tc>
          <w:tcPr>
            <w:tcW w:w="3289" w:type="dxa"/>
          </w:tcPr>
          <w:p w14:paraId="49B69488" w14:textId="77777777" w:rsidR="002418B2" w:rsidRPr="00F605C1" w:rsidRDefault="002418B2" w:rsidP="0030505D">
            <w:pPr>
              <w:pStyle w:val="Tabletext"/>
              <w:ind w:right="-57"/>
              <w:jc w:val="left"/>
              <w:rPr>
                <w:szCs w:val="24"/>
                <w:lang w:val="es-ES_tradnl"/>
              </w:rPr>
            </w:pPr>
            <w:r w:rsidRPr="00F605C1">
              <w:rPr>
                <w:szCs w:val="24"/>
                <w:lang w:val="es-ES_tradnl" w:eastAsia="ja-JP"/>
              </w:rPr>
              <w:t>Hybridcast no tiene una resolución máxima determinada, por lo que se soporta la TVUAD. En ARIB STD-B62 se define cómo funciona el entorno de aplicación Hybridcast con señales TVUAD MMT o MPEG2-TS.</w:t>
            </w:r>
          </w:p>
        </w:tc>
        <w:tc>
          <w:tcPr>
            <w:tcW w:w="3062" w:type="dxa"/>
          </w:tcPr>
          <w:p w14:paraId="7C6D1173" w14:textId="77777777" w:rsidR="002418B2" w:rsidRPr="00F605C1" w:rsidRDefault="002418B2" w:rsidP="0030505D">
            <w:pPr>
              <w:pStyle w:val="Tabletext"/>
              <w:jc w:val="left"/>
              <w:rPr>
                <w:rFonts w:eastAsia="Malgun Gothic"/>
                <w:color w:val="000000"/>
                <w:kern w:val="24"/>
                <w:lang w:val="es-ES_tradnl"/>
              </w:rPr>
            </w:pPr>
            <w:r w:rsidRPr="00F605C1">
              <w:rPr>
                <w:rFonts w:eastAsia="Malgun Gothic"/>
                <w:color w:val="000000"/>
                <w:kern w:val="24"/>
                <w:lang w:val="es-ES_tradnl"/>
              </w:rPr>
              <w:t>Soportada para la parte de radiodifusión.</w:t>
            </w:r>
          </w:p>
          <w:p w14:paraId="7F437198" w14:textId="77777777" w:rsidR="002418B2" w:rsidRPr="00F605C1" w:rsidRDefault="002418B2" w:rsidP="0030505D">
            <w:pPr>
              <w:pStyle w:val="Tabletext"/>
              <w:ind w:right="-57"/>
              <w:jc w:val="left"/>
              <w:rPr>
                <w:color w:val="000000"/>
                <w:kern w:val="24"/>
                <w:lang w:val="es-ES_tradnl" w:eastAsia="ja-JP"/>
              </w:rPr>
            </w:pPr>
            <w:r w:rsidRPr="00F605C1">
              <w:rPr>
                <w:rFonts w:eastAsia="Malgun Gothic"/>
                <w:color w:val="000000"/>
                <w:kern w:val="24"/>
                <w:lang w:val="es-ES_tradnl"/>
              </w:rPr>
              <w:t>Soportada para la parte de banda ancha desde la V2.0 (UIT-T H.265, HDR y HFR (para HEVC a través de DASH), resolución 4K, NGA).</w:t>
            </w:r>
          </w:p>
        </w:tc>
        <w:tc>
          <w:tcPr>
            <w:tcW w:w="3030" w:type="dxa"/>
          </w:tcPr>
          <w:p w14:paraId="5969C822" w14:textId="77777777" w:rsidR="002418B2" w:rsidRPr="00F605C1" w:rsidRDefault="002418B2" w:rsidP="0030505D">
            <w:pPr>
              <w:pStyle w:val="Tabletext"/>
              <w:jc w:val="left"/>
              <w:rPr>
                <w:color w:val="000000"/>
                <w:kern w:val="24"/>
                <w:lang w:val="es-ES_tradnl" w:eastAsia="ja-JP"/>
              </w:rPr>
            </w:pPr>
            <w:r w:rsidRPr="00F605C1">
              <w:rPr>
                <w:rFonts w:eastAsia="Malgun Gothic"/>
                <w:color w:val="000000"/>
                <w:kern w:val="24"/>
                <w:lang w:val="es-ES_tradnl"/>
              </w:rPr>
              <w:t>No soportada por ahora.</w:t>
            </w:r>
          </w:p>
        </w:tc>
        <w:tc>
          <w:tcPr>
            <w:tcW w:w="3265" w:type="dxa"/>
          </w:tcPr>
          <w:p w14:paraId="4A2F9A31" w14:textId="77777777" w:rsidR="002418B2" w:rsidRPr="00F605C1" w:rsidRDefault="002418B2" w:rsidP="0030505D">
            <w:pPr>
              <w:pStyle w:val="Tabletext"/>
              <w:jc w:val="left"/>
              <w:rPr>
                <w:rFonts w:eastAsia="Malgun Gothic"/>
                <w:color w:val="000000"/>
                <w:kern w:val="24"/>
                <w:lang w:val="es-ES_tradnl"/>
              </w:rPr>
            </w:pPr>
            <w:r w:rsidRPr="00F605C1">
              <w:rPr>
                <w:rFonts w:eastAsia="Malgun Gothic"/>
                <w:color w:val="000000"/>
                <w:kern w:val="24"/>
                <w:lang w:val="es-ES_tradnl"/>
              </w:rPr>
              <w:t>Ginga no determina la resolución máxima del vídeo de radiodifusión principal.</w:t>
            </w:r>
          </w:p>
          <w:p w14:paraId="1F3B1B7A" w14:textId="77777777" w:rsidR="002418B2" w:rsidRPr="00F605C1" w:rsidRDefault="002418B2" w:rsidP="0030505D">
            <w:pPr>
              <w:pStyle w:val="Tabletext"/>
              <w:jc w:val="left"/>
              <w:rPr>
                <w:color w:val="000000"/>
                <w:kern w:val="24"/>
                <w:lang w:val="es-ES_tradnl" w:eastAsia="ja-JP"/>
              </w:rPr>
            </w:pPr>
            <w:r w:rsidRPr="00F605C1">
              <w:rPr>
                <w:rFonts w:eastAsia="Malgun Gothic"/>
                <w:color w:val="000000"/>
                <w:kern w:val="24"/>
                <w:lang w:val="es-ES_tradnl"/>
              </w:rPr>
              <w:t>Los formatos de la TVUAD se soportan para la banda ancha y los contenidos de radiodifusión alternativos (UIT-T H.265, HDR, HFR, resolución 4K, NGA).</w:t>
            </w:r>
          </w:p>
        </w:tc>
      </w:tr>
    </w:tbl>
    <w:p w14:paraId="5BF4868E" w14:textId="77777777" w:rsidR="002418B2" w:rsidRPr="00F605C1" w:rsidRDefault="002418B2" w:rsidP="002418B2">
      <w:pPr>
        <w:pStyle w:val="Tablefin"/>
        <w:rPr>
          <w:lang w:val="es-ES_tradnl" w:eastAsia="ja-JP"/>
        </w:rPr>
      </w:pPr>
    </w:p>
    <w:p w14:paraId="4EDAE7B3" w14:textId="77777777" w:rsidR="002418B2" w:rsidRPr="00F605C1" w:rsidRDefault="002418B2" w:rsidP="002418B2">
      <w:pPr>
        <w:rPr>
          <w:lang w:val="es-ES_tradnl" w:eastAsia="ja-JP"/>
        </w:rPr>
      </w:pPr>
    </w:p>
    <w:p w14:paraId="3EF7B05E" w14:textId="77777777" w:rsidR="002418B2" w:rsidRPr="00F605C1" w:rsidRDefault="002418B2" w:rsidP="002418B2">
      <w:pPr>
        <w:rPr>
          <w:lang w:val="es-ES_tradnl" w:eastAsia="ja-JP"/>
        </w:rPr>
        <w:sectPr w:rsidR="002418B2" w:rsidRPr="00F605C1" w:rsidSect="007F1354">
          <w:headerReference w:type="even" r:id="rId21"/>
          <w:headerReference w:type="default" r:id="rId22"/>
          <w:pgSz w:w="16834" w:h="11907" w:orient="landscape" w:code="9"/>
          <w:pgMar w:top="1418" w:right="1134" w:bottom="1134" w:left="1134" w:header="720" w:footer="482" w:gutter="0"/>
          <w:paperSrc w:first="15" w:other="15"/>
          <w:cols w:space="720"/>
          <w:docGrid w:linePitch="326"/>
        </w:sectPr>
      </w:pPr>
    </w:p>
    <w:p w14:paraId="3F35E708" w14:textId="77777777" w:rsidR="002418B2" w:rsidRPr="00F605C1" w:rsidRDefault="002418B2" w:rsidP="002418B2">
      <w:pPr>
        <w:pStyle w:val="Heading1"/>
        <w:rPr>
          <w:lang w:val="es-ES_tradnl"/>
        </w:rPr>
      </w:pPr>
      <w:r w:rsidRPr="00F605C1">
        <w:rPr>
          <w:lang w:val="es-ES_tradnl"/>
        </w:rPr>
        <w:lastRenderedPageBreak/>
        <w:t>5</w:t>
      </w:r>
      <w:r w:rsidRPr="00F605C1">
        <w:rPr>
          <w:lang w:val="es-ES_tradnl"/>
        </w:rPr>
        <w:tab/>
        <w:t>Elementos técnicos de los sistemas IBB</w:t>
      </w:r>
    </w:p>
    <w:p w14:paraId="11ECF26E" w14:textId="77777777" w:rsidR="002418B2" w:rsidRPr="00F605C1" w:rsidRDefault="002418B2" w:rsidP="002418B2">
      <w:pPr>
        <w:tabs>
          <w:tab w:val="left" w:pos="0"/>
        </w:tabs>
        <w:rPr>
          <w:lang w:val="es-ES_tradnl" w:eastAsia="ja-JP"/>
        </w:rPr>
      </w:pPr>
      <w:r w:rsidRPr="00F605C1">
        <w:rPr>
          <w:lang w:val="es-ES_tradnl" w:eastAsia="ja-JP"/>
        </w:rPr>
        <w:t>En esta sección se muestra la designación de los elementos técnicos en cada sistema. Cabe señalar, no obstante, que la lista no es exhaustiva y los sistemas pueden contener más elementos técnicos, de la misma manera que pueden ser diferentes los elementos adicionales que proporcionan.</w:t>
      </w:r>
    </w:p>
    <w:p w14:paraId="4A1D153E" w14:textId="77777777" w:rsidR="002418B2" w:rsidRPr="00F605C1" w:rsidRDefault="002418B2" w:rsidP="002418B2">
      <w:pPr>
        <w:pStyle w:val="Heading2"/>
        <w:tabs>
          <w:tab w:val="left" w:pos="0"/>
        </w:tabs>
        <w:rPr>
          <w:lang w:val="es-ES_tradnl" w:eastAsia="ja-JP"/>
        </w:rPr>
      </w:pPr>
      <w:r w:rsidRPr="00F605C1">
        <w:rPr>
          <w:lang w:val="es-ES_tradnl" w:eastAsia="ja-JP"/>
        </w:rPr>
        <w:t>5.1</w:t>
      </w:r>
      <w:r w:rsidRPr="00F605C1">
        <w:rPr>
          <w:lang w:val="es-ES_tradnl" w:eastAsia="ja-JP"/>
        </w:rPr>
        <w:tab/>
        <w:t>Elementos que se han de tener en cuenta</w:t>
      </w:r>
    </w:p>
    <w:p w14:paraId="58C4B69A" w14:textId="77777777" w:rsidR="002418B2" w:rsidRPr="00F605C1" w:rsidRDefault="002418B2" w:rsidP="002418B2">
      <w:pPr>
        <w:pStyle w:val="enumlev1"/>
        <w:rPr>
          <w:lang w:val="es-ES_tradnl" w:eastAsia="ja-JP"/>
        </w:rPr>
      </w:pPr>
      <w:r w:rsidRPr="00F605C1">
        <w:rPr>
          <w:lang w:val="es-ES_tradnl" w:eastAsia="ja-JP"/>
        </w:rPr>
        <w:t>a)</w:t>
      </w:r>
      <w:r w:rsidRPr="00F605C1">
        <w:rPr>
          <w:lang w:val="es-ES_tradnl" w:eastAsia="ja-JP"/>
        </w:rPr>
        <w:tab/>
        <w:t>Coexistencia con sistemas de televisión interactiva</w:t>
      </w:r>
    </w:p>
    <w:p w14:paraId="0D9E0BF0" w14:textId="77777777" w:rsidR="002418B2" w:rsidRPr="00F605C1" w:rsidRDefault="002418B2" w:rsidP="002418B2">
      <w:pPr>
        <w:pStyle w:val="enumlev1"/>
        <w:rPr>
          <w:lang w:val="es-ES_tradnl" w:eastAsia="ja-JP"/>
        </w:rPr>
      </w:pPr>
      <w:r w:rsidRPr="00F605C1">
        <w:rPr>
          <w:lang w:val="es-ES_tradnl" w:eastAsia="ja-JP"/>
        </w:rPr>
        <w:tab/>
        <w:t>Como se indica en el § 3.1, un sistema IBB puede construirse sobre los sistemas de radiodifusión digital existentes. En algunos casos se exige que el sistema IBB coexista con sistemas de televisión interactiva ya implantados. En ese caso, se necesita información sobre si el sistema IBB se ha diseñado teniendo en cuenta tales consideraciones y cómo se ha diseñado.</w:t>
      </w:r>
    </w:p>
    <w:p w14:paraId="033CAF70" w14:textId="77777777" w:rsidR="002418B2" w:rsidRPr="00F605C1" w:rsidRDefault="002418B2" w:rsidP="002418B2">
      <w:pPr>
        <w:pStyle w:val="enumlev1"/>
        <w:rPr>
          <w:szCs w:val="24"/>
          <w:lang w:val="es-ES_tradnl"/>
        </w:rPr>
      </w:pPr>
      <w:r w:rsidRPr="00F605C1">
        <w:rPr>
          <w:szCs w:val="24"/>
          <w:lang w:val="es-ES_tradnl"/>
        </w:rPr>
        <w:t>b)</w:t>
      </w:r>
      <w:r w:rsidRPr="00F605C1">
        <w:rPr>
          <w:szCs w:val="24"/>
          <w:lang w:val="es-ES_tradnl"/>
        </w:rPr>
        <w:tab/>
        <w:t>Elementos relacionados con el transporte</w:t>
      </w:r>
    </w:p>
    <w:p w14:paraId="4A230679" w14:textId="77777777" w:rsidR="002418B2" w:rsidRPr="00F605C1" w:rsidRDefault="002418B2" w:rsidP="002418B2">
      <w:pPr>
        <w:pStyle w:val="enumlev1"/>
        <w:rPr>
          <w:szCs w:val="24"/>
          <w:lang w:val="es-ES_tradnl"/>
        </w:rPr>
      </w:pPr>
      <w:r w:rsidRPr="00F605C1">
        <w:rPr>
          <w:szCs w:val="24"/>
          <w:lang w:val="es-ES_tradnl"/>
        </w:rPr>
        <w:tab/>
        <w:t>Estos elementos describen los canales de entrega disponibles para los componentes del servicio, es decir, aplicaciones, contenidos, metadatos y señales de control de aplicación, en cada sistema. La combinación puede estar sometida a condiciones.</w:t>
      </w:r>
    </w:p>
    <w:p w14:paraId="3CBC1EEF" w14:textId="77777777" w:rsidR="002418B2" w:rsidRPr="00F605C1" w:rsidRDefault="002418B2" w:rsidP="002418B2">
      <w:pPr>
        <w:pStyle w:val="enumlev1"/>
        <w:keepNext/>
        <w:keepLines/>
        <w:spacing w:before="70"/>
        <w:rPr>
          <w:lang w:val="es-ES_tradnl" w:eastAsia="ja-JP"/>
        </w:rPr>
      </w:pPr>
      <w:r w:rsidRPr="00F605C1">
        <w:rPr>
          <w:lang w:val="es-ES_tradnl" w:eastAsia="ja-JP"/>
        </w:rPr>
        <w:t>c)</w:t>
      </w:r>
      <w:r w:rsidRPr="00F605C1">
        <w:rPr>
          <w:lang w:val="es-ES_tradnl" w:eastAsia="ja-JP"/>
        </w:rPr>
        <w:tab/>
        <w:t>Tipos de aplicaciones soportados</w:t>
      </w:r>
    </w:p>
    <w:p w14:paraId="17FB928A" w14:textId="77777777" w:rsidR="002418B2" w:rsidRPr="00F605C1" w:rsidRDefault="002418B2" w:rsidP="002418B2">
      <w:pPr>
        <w:pStyle w:val="enumlev1"/>
        <w:spacing w:before="70"/>
        <w:rPr>
          <w:lang w:val="es-ES_tradnl" w:eastAsia="ja-JP"/>
        </w:rPr>
      </w:pPr>
      <w:r w:rsidRPr="00F605C1">
        <w:rPr>
          <w:lang w:val="es-ES_tradnl" w:eastAsia="ja-JP"/>
        </w:rPr>
        <w:tab/>
        <w:t>En las Recomendaciones UIT-R BT.2053 y UIT-T J.205 se definen diversos tipos de aplicaciones. Los tipos de aplicaciones soportados son fundamentales para el diseño de sistemas IBB, por lo que resulta útil describir los tipos de aplicaciones soportados para caracterizar los sistemas IBB.</w:t>
      </w:r>
    </w:p>
    <w:p w14:paraId="29317833" w14:textId="77777777" w:rsidR="002418B2" w:rsidRPr="00F605C1" w:rsidRDefault="002418B2" w:rsidP="002418B2">
      <w:pPr>
        <w:pStyle w:val="enumlev1"/>
        <w:spacing w:before="70"/>
        <w:rPr>
          <w:lang w:val="es-ES_tradnl" w:eastAsia="ja-JP"/>
        </w:rPr>
      </w:pPr>
      <w:r w:rsidRPr="00F605C1">
        <w:rPr>
          <w:lang w:val="es-ES_tradnl" w:eastAsia="ja-JP"/>
        </w:rPr>
        <w:t>d)</w:t>
      </w:r>
      <w:r w:rsidRPr="00F605C1">
        <w:rPr>
          <w:lang w:val="es-ES_tradnl" w:eastAsia="ja-JP"/>
        </w:rPr>
        <w:tab/>
        <w:t>Formato de aplicación</w:t>
      </w:r>
    </w:p>
    <w:p w14:paraId="69DCFB9D" w14:textId="77777777" w:rsidR="002418B2" w:rsidRPr="00F605C1" w:rsidRDefault="002418B2" w:rsidP="002418B2">
      <w:pPr>
        <w:pStyle w:val="enumlev1"/>
        <w:spacing w:before="70"/>
        <w:rPr>
          <w:lang w:val="es-ES_tradnl" w:eastAsia="ja-JP"/>
        </w:rPr>
      </w:pPr>
      <w:r w:rsidRPr="00F605C1">
        <w:rPr>
          <w:lang w:val="es-ES_tradnl" w:eastAsia="ja-JP"/>
        </w:rPr>
        <w:tab/>
        <w:t xml:space="preserve">El formato de aplicación es el formato utilizado para crear aplicaciones como HTML o Java. La selección de los formatos de aplicación afecta a la capacidad de los sistemas IBB, a la facilidad de implantación y explotación, etc. En el futuro se identificará un conjunto común de formatos de aplicación para los sistemas IBB descritos en esta Recomendación. </w:t>
      </w:r>
    </w:p>
    <w:p w14:paraId="5DADB3FD" w14:textId="77777777" w:rsidR="002418B2" w:rsidRPr="00F605C1" w:rsidRDefault="002418B2" w:rsidP="002418B2">
      <w:pPr>
        <w:pStyle w:val="enumlev1"/>
        <w:keepNext/>
        <w:keepLines/>
        <w:spacing w:before="70"/>
        <w:rPr>
          <w:lang w:val="es-ES_tradnl" w:eastAsia="ja-JP"/>
        </w:rPr>
      </w:pPr>
      <w:r w:rsidRPr="00F605C1">
        <w:rPr>
          <w:lang w:val="es-ES_tradnl" w:eastAsia="ja-JP"/>
        </w:rPr>
        <w:t>e)</w:t>
      </w:r>
      <w:r w:rsidRPr="00F605C1">
        <w:rPr>
          <w:lang w:val="es-ES_tradnl" w:eastAsia="ja-JP"/>
        </w:rPr>
        <w:tab/>
        <w:t>Autentificación de aplicación</w:t>
      </w:r>
    </w:p>
    <w:p w14:paraId="6BDED7B6" w14:textId="77777777" w:rsidR="002418B2" w:rsidRPr="00F605C1" w:rsidRDefault="002418B2" w:rsidP="002418B2">
      <w:pPr>
        <w:pStyle w:val="enumlev1"/>
        <w:spacing w:before="70"/>
        <w:rPr>
          <w:lang w:val="es-ES_tradnl" w:eastAsia="ja-JP"/>
        </w:rPr>
      </w:pPr>
      <w:r w:rsidRPr="00F605C1">
        <w:rPr>
          <w:lang w:val="es-ES_tradnl" w:eastAsia="ja-JP"/>
        </w:rPr>
        <w:tab/>
        <w:t>La autentificación de una aplicación se realiza para garantizar la ejecución de una aplicación adecuada. En los sistemas IBB este mecanismo contribuye a reducir los riesgos de presentación simultánea incoherente de aplicaciones y programas de radiodifusión. La presentación incoherente puede dar pie a malas interpretaciones del objetivo de los programas de radiodifusión. Además, este mecanismo contribuye a reducir el riesgo de aplicaciones malignas. Hay diversos métodos de autentificación de aplicaciones, como la autentificación basada en la cadena de confianza mediante combinaciones de canales de entrega o la criptografía. Si bien hay diversos enfoques y mecanismos, disponer de información sobre un mecanismo y/o concepto de autentificación de aplicaciones en cada sistema IBB resulta útil.</w:t>
      </w:r>
    </w:p>
    <w:p w14:paraId="5F06430C" w14:textId="77777777" w:rsidR="002418B2" w:rsidRPr="00F605C1" w:rsidRDefault="002418B2" w:rsidP="002418B2">
      <w:pPr>
        <w:pStyle w:val="enumlev1"/>
        <w:spacing w:before="70"/>
        <w:rPr>
          <w:lang w:val="es-ES_tradnl" w:eastAsia="ja-JP"/>
        </w:rPr>
      </w:pPr>
      <w:r w:rsidRPr="00F605C1">
        <w:rPr>
          <w:lang w:val="es-ES_tradnl" w:eastAsia="ja-JP"/>
        </w:rPr>
        <w:t>f)</w:t>
      </w:r>
      <w:r w:rsidRPr="00F605C1">
        <w:rPr>
          <w:lang w:val="es-ES_tradnl" w:eastAsia="ja-JP"/>
        </w:rPr>
        <w:tab/>
        <w:t>Seguridad y control de permiso para acceder a los recursos</w:t>
      </w:r>
    </w:p>
    <w:p w14:paraId="0E470CC9" w14:textId="77777777" w:rsidR="002418B2" w:rsidRPr="00F605C1" w:rsidRDefault="002418B2" w:rsidP="002418B2">
      <w:pPr>
        <w:pStyle w:val="enumlev1"/>
        <w:spacing w:before="70"/>
        <w:rPr>
          <w:lang w:val="es-ES_tradnl" w:eastAsia="ja-JP"/>
        </w:rPr>
      </w:pPr>
      <w:r w:rsidRPr="00F605C1">
        <w:rPr>
          <w:lang w:val="es-ES_tradnl" w:eastAsia="ja-JP"/>
        </w:rPr>
        <w:tab/>
        <w:t>Una aplicación IBB exige el acceso a varios recursos, incluidos los que se facilitan mediante canales de radiodifusión. Un acceso adecuado es fundamental para proteger los derechos de autor, la privacidad de los usuarios extremos, la coherencia de la presentación, etc. Las condiciones del control de acceso pueden variar de una aplicación, radiodifusor o proveedor de servicio a otro. Este elemento describe los mecanismos o la información conexa de cada sistema IBB para lograr una seguridad y un control de acceso adecuados.</w:t>
      </w:r>
    </w:p>
    <w:p w14:paraId="56C2444C" w14:textId="77777777" w:rsidR="002418B2" w:rsidRPr="00F605C1" w:rsidRDefault="002418B2" w:rsidP="002418B2">
      <w:pPr>
        <w:pStyle w:val="enumlev1"/>
        <w:keepNext/>
        <w:keepLines/>
        <w:spacing w:before="70"/>
        <w:rPr>
          <w:lang w:val="es-ES_tradnl" w:eastAsia="ja-JP"/>
        </w:rPr>
      </w:pPr>
      <w:r w:rsidRPr="00F605C1">
        <w:rPr>
          <w:lang w:val="es-ES_tradnl" w:eastAsia="ja-JP"/>
        </w:rPr>
        <w:lastRenderedPageBreak/>
        <w:t>g)</w:t>
      </w:r>
      <w:r w:rsidRPr="00F605C1">
        <w:rPr>
          <w:lang w:val="es-ES_tradnl" w:eastAsia="ja-JP"/>
        </w:rPr>
        <w:tab/>
        <w:t>Protocolos disponibles para el acceso en banda ancha</w:t>
      </w:r>
    </w:p>
    <w:p w14:paraId="75C30A2C" w14:textId="77777777" w:rsidR="002418B2" w:rsidRPr="00F605C1" w:rsidRDefault="002418B2" w:rsidP="002418B2">
      <w:pPr>
        <w:pStyle w:val="enumlev1"/>
        <w:keepNext/>
        <w:keepLines/>
        <w:spacing w:before="70"/>
        <w:rPr>
          <w:lang w:val="es-ES_tradnl" w:eastAsia="ja-JP"/>
        </w:rPr>
      </w:pPr>
      <w:r w:rsidRPr="00F605C1">
        <w:rPr>
          <w:lang w:val="es-ES_tradnl" w:eastAsia="ja-JP"/>
        </w:rPr>
        <w:tab/>
        <w:t>En los sistemas IBB se entregan diversos tipos de información por los canales de banda ancha. Este elemento describe los protocolos utilizados por los canales de banda ancha tanto en sentido descendente como ascendente.</w:t>
      </w:r>
    </w:p>
    <w:p w14:paraId="566A2FC5" w14:textId="77777777" w:rsidR="002418B2" w:rsidRPr="00F605C1" w:rsidRDefault="002418B2" w:rsidP="002418B2">
      <w:pPr>
        <w:pStyle w:val="enumlev1"/>
        <w:spacing w:before="70"/>
        <w:rPr>
          <w:lang w:val="es-ES_tradnl" w:eastAsia="ja-JP"/>
        </w:rPr>
      </w:pPr>
      <w:r w:rsidRPr="00F605C1">
        <w:rPr>
          <w:lang w:val="es-ES_tradnl" w:eastAsia="ja-JP"/>
        </w:rPr>
        <w:t>h)</w:t>
      </w:r>
      <w:r w:rsidRPr="00F605C1">
        <w:rPr>
          <w:lang w:val="es-ES_tradnl" w:eastAsia="ja-JP"/>
        </w:rPr>
        <w:tab/>
        <w:t>Protocolos para los canales de radiodifusión, incluida la entrega de datos de aplicación</w:t>
      </w:r>
    </w:p>
    <w:p w14:paraId="42B78716" w14:textId="77777777" w:rsidR="002418B2" w:rsidRPr="00F605C1" w:rsidRDefault="002418B2" w:rsidP="002418B2">
      <w:pPr>
        <w:pStyle w:val="enumlev1"/>
        <w:spacing w:before="70"/>
        <w:rPr>
          <w:lang w:val="es-ES_tradnl" w:eastAsia="ja-JP"/>
        </w:rPr>
      </w:pPr>
      <w:r w:rsidRPr="00F605C1">
        <w:rPr>
          <w:lang w:val="es-ES_tradnl" w:eastAsia="ja-JP"/>
        </w:rPr>
        <w:tab/>
        <w:t>Este elemento describe los protocolos utilizados en los canales de radiodifusión para los diversos datos y aplicaciones.</w:t>
      </w:r>
    </w:p>
    <w:p w14:paraId="15C62DC3" w14:textId="77777777" w:rsidR="002418B2" w:rsidRPr="00F605C1" w:rsidRDefault="002418B2" w:rsidP="002418B2">
      <w:pPr>
        <w:pStyle w:val="enumlev1"/>
        <w:spacing w:before="70"/>
        <w:rPr>
          <w:lang w:val="es-ES_tradnl" w:eastAsia="ja-JP"/>
        </w:rPr>
      </w:pPr>
      <w:r w:rsidRPr="00F605C1">
        <w:rPr>
          <w:lang w:val="es-ES_tradnl" w:eastAsia="ja-JP"/>
        </w:rPr>
        <w:t>i)</w:t>
      </w:r>
      <w:r w:rsidRPr="00F605C1">
        <w:rPr>
          <w:lang w:val="es-ES_tradnl" w:eastAsia="ja-JP"/>
        </w:rPr>
        <w:tab/>
        <w:t>Canales de entrega disponibles para la activación de aplicaciones y la mensajería</w:t>
      </w:r>
    </w:p>
    <w:p w14:paraId="6ED6525A" w14:textId="77777777" w:rsidR="002418B2" w:rsidRPr="00F605C1" w:rsidRDefault="002418B2" w:rsidP="002418B2">
      <w:pPr>
        <w:pStyle w:val="enumlev1"/>
        <w:spacing w:before="70"/>
        <w:rPr>
          <w:lang w:val="es-ES_tradnl" w:eastAsia="ja-JP"/>
        </w:rPr>
      </w:pPr>
      <w:r w:rsidRPr="00F605C1">
        <w:rPr>
          <w:lang w:val="es-ES_tradnl" w:eastAsia="ja-JP"/>
        </w:rPr>
        <w:tab/>
        <w:t>La utilización de la activación de aplicaciones y la mensajería para notificar y/o actualizar la información procesada por las aplicaciones IBB es un aspecto importante de los servicios IBB. Este elemento describe cómo se entrega la señal a las aplicaciones.</w:t>
      </w:r>
    </w:p>
    <w:p w14:paraId="2F222F99" w14:textId="77777777" w:rsidR="002418B2" w:rsidRPr="00F605C1" w:rsidRDefault="002418B2" w:rsidP="002418B2">
      <w:pPr>
        <w:pStyle w:val="enumlev1"/>
        <w:keepLines/>
        <w:spacing w:before="70"/>
        <w:rPr>
          <w:lang w:val="es-ES_tradnl" w:eastAsia="ja-JP"/>
        </w:rPr>
      </w:pPr>
      <w:r w:rsidRPr="00F605C1">
        <w:rPr>
          <w:lang w:val="es-ES_tradnl" w:eastAsia="ja-JP"/>
        </w:rPr>
        <w:t>j)</w:t>
      </w:r>
      <w:r w:rsidRPr="00F605C1">
        <w:rPr>
          <w:lang w:val="es-ES_tradnl" w:eastAsia="ja-JP"/>
        </w:rPr>
        <w:tab/>
        <w:t>Formatos y codificación de vídeo soportados</w:t>
      </w:r>
    </w:p>
    <w:p w14:paraId="4D88BF72" w14:textId="77777777" w:rsidR="002418B2" w:rsidRPr="00F605C1" w:rsidRDefault="002418B2" w:rsidP="002418B2">
      <w:pPr>
        <w:pStyle w:val="enumlev1"/>
        <w:spacing w:before="70"/>
        <w:rPr>
          <w:lang w:val="es-ES_tradnl" w:eastAsia="ja-JP"/>
        </w:rPr>
      </w:pPr>
      <w:r w:rsidRPr="00F605C1">
        <w:rPr>
          <w:lang w:val="es-ES_tradnl" w:eastAsia="ja-JP"/>
        </w:rPr>
        <w:tab/>
        <w:t>Se describen aquí los formatos de vídeo soportados y sus esquemas de codificación. Cuando un sistema IBB es capaz de difundir vídeo en directo por canales de banda ancha, se ha de considerar el ancho de banda utilizable a la hora de seleccionar los formatos de vídeo y su esquema de codificación.</w:t>
      </w:r>
    </w:p>
    <w:p w14:paraId="12256177" w14:textId="77777777" w:rsidR="002418B2" w:rsidRPr="00F605C1" w:rsidRDefault="002418B2" w:rsidP="002418B2">
      <w:pPr>
        <w:pStyle w:val="enumlev1"/>
        <w:keepLines/>
        <w:spacing w:before="70"/>
        <w:rPr>
          <w:lang w:val="es-ES_tradnl" w:eastAsia="ja-JP"/>
        </w:rPr>
      </w:pPr>
      <w:r w:rsidRPr="00F605C1">
        <w:rPr>
          <w:lang w:val="es-ES_tradnl" w:eastAsia="ja-JP"/>
        </w:rPr>
        <w:t>k)</w:t>
      </w:r>
      <w:r w:rsidRPr="00F605C1">
        <w:rPr>
          <w:lang w:val="es-ES_tradnl" w:eastAsia="ja-JP"/>
        </w:rPr>
        <w:tab/>
        <w:t>Formatos y codificación de audio soportados</w:t>
      </w:r>
    </w:p>
    <w:p w14:paraId="3F18DF08" w14:textId="77777777" w:rsidR="002418B2" w:rsidRPr="00F605C1" w:rsidRDefault="002418B2" w:rsidP="002418B2">
      <w:pPr>
        <w:pStyle w:val="enumlev1"/>
        <w:spacing w:before="70"/>
        <w:rPr>
          <w:lang w:val="es-ES_tradnl" w:eastAsia="ja-JP"/>
        </w:rPr>
      </w:pPr>
      <w:r w:rsidRPr="00F605C1">
        <w:rPr>
          <w:lang w:val="es-ES_tradnl" w:eastAsia="ja-JP"/>
        </w:rPr>
        <w:tab/>
        <w:t>Del mismo modo que los formatos de vídeo y su codificación, se deben describir los formatos de audio soportados y su esquema de codificación.</w:t>
      </w:r>
    </w:p>
    <w:p w14:paraId="383116B7" w14:textId="77777777" w:rsidR="002418B2" w:rsidRPr="00F605C1" w:rsidRDefault="002418B2" w:rsidP="002418B2">
      <w:pPr>
        <w:pStyle w:val="enumlev1"/>
        <w:keepLines/>
        <w:rPr>
          <w:lang w:val="es-ES_tradnl" w:eastAsia="ja-JP"/>
        </w:rPr>
      </w:pPr>
      <w:r w:rsidRPr="00F605C1">
        <w:rPr>
          <w:lang w:val="es-ES_tradnl" w:eastAsia="ja-JP"/>
        </w:rPr>
        <w:t>l)</w:t>
      </w:r>
      <w:r w:rsidRPr="00F605C1">
        <w:rPr>
          <w:lang w:val="es-ES_tradnl" w:eastAsia="ja-JP"/>
        </w:rPr>
        <w:tab/>
        <w:t>Formatos y control de subtítulos</w:t>
      </w:r>
    </w:p>
    <w:p w14:paraId="4E413808" w14:textId="77777777" w:rsidR="002418B2" w:rsidRPr="00F605C1" w:rsidRDefault="002418B2" w:rsidP="002418B2">
      <w:pPr>
        <w:pStyle w:val="enumlev1"/>
        <w:rPr>
          <w:lang w:val="es-ES_tradnl" w:eastAsia="ja-JP"/>
        </w:rPr>
      </w:pPr>
      <w:r w:rsidRPr="00F605C1">
        <w:rPr>
          <w:lang w:val="es-ES_tradnl" w:eastAsia="ja-JP"/>
        </w:rPr>
        <w:tab/>
        <w:t>Los subtítulos son un componente y servicio importante de los servicios de radiodifusión. Este elemento describe cómo soportan esta funcionalidad los sistemas IBB.</w:t>
      </w:r>
    </w:p>
    <w:p w14:paraId="370F64AC" w14:textId="77777777" w:rsidR="002418B2" w:rsidRPr="00F605C1" w:rsidRDefault="002418B2" w:rsidP="002418B2">
      <w:pPr>
        <w:pStyle w:val="enumlev1"/>
        <w:rPr>
          <w:lang w:val="es-ES_tradnl" w:eastAsia="ja-JP"/>
        </w:rPr>
      </w:pPr>
      <w:r w:rsidRPr="00F605C1">
        <w:rPr>
          <w:lang w:val="es-ES_tradnl" w:eastAsia="ja-JP"/>
        </w:rPr>
        <w:t>m)</w:t>
      </w:r>
      <w:r w:rsidRPr="00F605C1">
        <w:rPr>
          <w:lang w:val="es-ES_tradnl" w:eastAsia="ja-JP"/>
        </w:rPr>
        <w:tab/>
        <w:t>Acceso y gestión de almacén</w:t>
      </w:r>
    </w:p>
    <w:p w14:paraId="6495E530" w14:textId="77777777" w:rsidR="002418B2" w:rsidRPr="00F605C1" w:rsidRDefault="002418B2" w:rsidP="002418B2">
      <w:pPr>
        <w:pStyle w:val="enumlev1"/>
        <w:rPr>
          <w:lang w:val="es-ES_tradnl" w:eastAsia="ja-JP"/>
        </w:rPr>
      </w:pPr>
      <w:r w:rsidRPr="00F605C1">
        <w:rPr>
          <w:lang w:val="es-ES_tradnl" w:eastAsia="ja-JP"/>
        </w:rPr>
        <w:tab/>
        <w:t>Algunas aplicaciones IBB pueden necesitar un almacén local en el receptor. Cuando se utilice el almacén local, las aplicaciones necesitarán funciones para acceder a él. Además, se necesitarán mecanismos de gestión del almacén independientemente de la capacidad de almacén local necesaria o de los servicios IBB. Este elemento describe cómo las aplicaciones o funciones del receptor IBB acceden al almacén y lo gestionan.</w:t>
      </w:r>
    </w:p>
    <w:p w14:paraId="65863FF2" w14:textId="77777777" w:rsidR="002418B2" w:rsidRPr="00F605C1" w:rsidRDefault="002418B2" w:rsidP="002418B2">
      <w:pPr>
        <w:pStyle w:val="enumlev1"/>
        <w:keepLines/>
        <w:rPr>
          <w:lang w:val="es-ES_tradnl" w:eastAsia="ja-JP"/>
        </w:rPr>
      </w:pPr>
      <w:r w:rsidRPr="00F605C1">
        <w:rPr>
          <w:lang w:val="es-ES_tradnl" w:eastAsia="ja-JP"/>
        </w:rPr>
        <w:t>n)</w:t>
      </w:r>
      <w:r w:rsidRPr="00F605C1">
        <w:rPr>
          <w:lang w:val="es-ES_tradnl" w:eastAsia="ja-JP"/>
        </w:rPr>
        <w:tab/>
        <w:t>Formato y entrega de señalización</w:t>
      </w:r>
    </w:p>
    <w:p w14:paraId="6A501B20" w14:textId="77777777" w:rsidR="002418B2" w:rsidRPr="00F605C1" w:rsidRDefault="002418B2" w:rsidP="002418B2">
      <w:pPr>
        <w:pStyle w:val="enumlev1"/>
        <w:rPr>
          <w:lang w:val="es-ES_tradnl" w:eastAsia="ja-JP"/>
        </w:rPr>
      </w:pPr>
      <w:r w:rsidRPr="00F605C1">
        <w:rPr>
          <w:lang w:val="es-ES_tradnl" w:eastAsia="ja-JP"/>
        </w:rPr>
        <w:tab/>
        <w:t>Por norma general, la señalización de aplicación se emplea para advertir de la existencia de aplicaciones, controlar el ciclo de vida de las aplicaciones, facilitar metadatos o información propia de la aplicación, etc. Resulta útil describir la información contenida en la señalización y su método de entrega para caracterizar un sistema IBB.</w:t>
      </w:r>
    </w:p>
    <w:p w14:paraId="1E2D9044" w14:textId="77777777" w:rsidR="002418B2" w:rsidRPr="00F605C1" w:rsidRDefault="002418B2" w:rsidP="002418B2">
      <w:pPr>
        <w:pStyle w:val="enumlev1"/>
        <w:keepNext/>
        <w:keepLines/>
        <w:rPr>
          <w:lang w:val="es-ES_tradnl" w:eastAsia="ja-JP"/>
        </w:rPr>
      </w:pPr>
      <w:r w:rsidRPr="00F605C1">
        <w:rPr>
          <w:lang w:val="es-ES_tradnl" w:eastAsia="ja-JP"/>
        </w:rPr>
        <w:t>o)</w:t>
      </w:r>
      <w:r w:rsidRPr="00F605C1">
        <w:rPr>
          <w:lang w:val="es-ES_tradnl" w:eastAsia="ja-JP"/>
        </w:rPr>
        <w:tab/>
        <w:t>Sincronización entre aplicaciones y programas de radiodifusión</w:t>
      </w:r>
    </w:p>
    <w:p w14:paraId="55043AEC" w14:textId="77777777" w:rsidR="002418B2" w:rsidRPr="00F605C1" w:rsidRDefault="002418B2" w:rsidP="002418B2">
      <w:pPr>
        <w:pStyle w:val="enumlev1"/>
        <w:keepLines/>
        <w:rPr>
          <w:lang w:val="es-ES_tradnl" w:eastAsia="ja-JP"/>
        </w:rPr>
      </w:pPr>
      <w:r w:rsidRPr="00F605C1">
        <w:rPr>
          <w:lang w:val="es-ES_tradnl" w:eastAsia="ja-JP"/>
        </w:rPr>
        <w:tab/>
        <w:t>Para las aplicaciones que evolucionan en función de los programas de radiodifusión es importante la sincronización con esos programas de radiodifusión. Además, si una aplicación que gestiona múltiples materiales limitados en el tiempo, como un tren de radiodifusión o contenido difundido en directo por una red de banda ancha, puede ser necesario controlar la sincronización entre esos materiales. En la integración de dispositivos es importante mantener la sincronización entre un programa de radiodifusión, una aplicación del receptor de radiodifusión y una aplicación en una segunda pantalla a fin de ofrecer a los usuarios una experiencia integrada. Este elemento describe el mecanismo y la finalidad de las características de sincronización de cada sistema IBB.</w:t>
      </w:r>
    </w:p>
    <w:p w14:paraId="1E554EBF" w14:textId="77777777" w:rsidR="002418B2" w:rsidRPr="00F605C1" w:rsidRDefault="002418B2" w:rsidP="002418B2">
      <w:pPr>
        <w:pStyle w:val="enumlev1"/>
        <w:keepNext/>
        <w:keepLines/>
        <w:rPr>
          <w:lang w:val="es-ES_tradnl" w:eastAsia="ja-JP"/>
        </w:rPr>
      </w:pPr>
      <w:r w:rsidRPr="00F605C1">
        <w:rPr>
          <w:lang w:val="es-ES_tradnl" w:eastAsia="ja-JP"/>
        </w:rPr>
        <w:lastRenderedPageBreak/>
        <w:t>p)</w:t>
      </w:r>
      <w:r w:rsidRPr="00F605C1">
        <w:rPr>
          <w:lang w:val="es-ES_tradnl" w:eastAsia="ja-JP"/>
        </w:rPr>
        <w:tab/>
        <w:t>Protocolo para la integración de dispositivos</w:t>
      </w:r>
    </w:p>
    <w:p w14:paraId="49BAB527" w14:textId="77777777" w:rsidR="002418B2" w:rsidRPr="00F605C1" w:rsidRDefault="002418B2" w:rsidP="002418B2">
      <w:pPr>
        <w:pStyle w:val="enumlev1"/>
        <w:keepNext/>
        <w:keepLines/>
        <w:rPr>
          <w:lang w:val="es-ES_tradnl" w:eastAsia="ja-JP"/>
        </w:rPr>
      </w:pPr>
      <w:r w:rsidRPr="00F605C1">
        <w:rPr>
          <w:lang w:val="es-ES_tradnl" w:eastAsia="ja-JP"/>
        </w:rPr>
        <w:tab/>
        <w:t>El vínculo entre dispositivos se logra mediante la comunicación entre los dispositivos y/o las aplicaciones. En algunos casos el protocolo para esa comunicación está sujeto a normalización. Este elemento da información al respecto.</w:t>
      </w:r>
    </w:p>
    <w:p w14:paraId="1AC462C0" w14:textId="77777777" w:rsidR="002418B2" w:rsidRPr="00F605C1" w:rsidRDefault="002418B2" w:rsidP="002418B2">
      <w:pPr>
        <w:pStyle w:val="enumlev1"/>
        <w:rPr>
          <w:lang w:val="es-ES_tradnl" w:eastAsia="ja-JP"/>
        </w:rPr>
      </w:pPr>
      <w:r w:rsidRPr="00F605C1">
        <w:rPr>
          <w:lang w:val="es-ES_tradnl" w:eastAsia="ja-JP"/>
        </w:rPr>
        <w:t>q)</w:t>
      </w:r>
      <w:r w:rsidRPr="00F605C1">
        <w:rPr>
          <w:lang w:val="es-ES_tradnl" w:eastAsia="ja-JP"/>
        </w:rPr>
        <w:tab/>
        <w:t>Protocolo de descubrimiento de dispositivos para la integración de dispositivos</w:t>
      </w:r>
    </w:p>
    <w:p w14:paraId="7B0D2175" w14:textId="77777777" w:rsidR="002418B2" w:rsidRPr="00F605C1" w:rsidRDefault="002418B2" w:rsidP="002418B2">
      <w:pPr>
        <w:pStyle w:val="enumlev1"/>
        <w:rPr>
          <w:lang w:val="es-ES_tradnl" w:eastAsia="ja-JP"/>
        </w:rPr>
      </w:pPr>
      <w:r w:rsidRPr="00F605C1">
        <w:rPr>
          <w:lang w:val="es-ES_tradnl" w:eastAsia="ja-JP"/>
        </w:rPr>
        <w:tab/>
        <w:t>El descubrimiento de dispositivos es una de las funciones más importantes de la integración de dispositivos. Generalmente el descubrimiento de dispositivos se lleva a cabo en una etapa temprana del establecimiento de la integración de dispositivos a fin de encontrar un dispositivo o aplicación con el que comunicar. Para ello pueden utilizarse diversos mecanismos. La entidad, como una aplicación o función preinstalada en el receptor, responsable del descubrimiento de dispositivos afecta al comportamiento de la aplicación y a la estructura de las API de los sistemas IBB.</w:t>
      </w:r>
    </w:p>
    <w:p w14:paraId="41C9912C" w14:textId="77777777" w:rsidR="002418B2" w:rsidRPr="00F605C1" w:rsidRDefault="002418B2" w:rsidP="002418B2">
      <w:pPr>
        <w:pStyle w:val="enumlev1"/>
        <w:rPr>
          <w:lang w:val="es-ES_tradnl" w:eastAsia="ja-JP"/>
        </w:rPr>
      </w:pPr>
      <w:r w:rsidRPr="00F605C1">
        <w:rPr>
          <w:lang w:val="es-ES_tradnl" w:eastAsia="ja-JP"/>
        </w:rPr>
        <w:t>r)</w:t>
      </w:r>
      <w:r w:rsidRPr="00F605C1">
        <w:rPr>
          <w:lang w:val="es-ES_tradnl" w:eastAsia="ja-JP"/>
        </w:rPr>
        <w:tab/>
        <w:t>Reproducción de VOD</w:t>
      </w:r>
    </w:p>
    <w:p w14:paraId="6CD30EA3" w14:textId="77777777" w:rsidR="002418B2" w:rsidRPr="00F605C1" w:rsidRDefault="002418B2" w:rsidP="002418B2">
      <w:pPr>
        <w:pStyle w:val="enumlev1"/>
        <w:rPr>
          <w:lang w:val="es-ES_tradnl" w:eastAsia="ja-JP"/>
        </w:rPr>
      </w:pPr>
      <w:r w:rsidRPr="00F605C1">
        <w:rPr>
          <w:lang w:val="es-ES_tradnl" w:eastAsia="ja-JP"/>
        </w:rPr>
        <w:tab/>
        <w:t>La reproducción de contenido VOD por una aplicación IBB es un comportamiento natural. Sin embargo, el desfase temporal en la visualización de un programa de televisión utilizando la reproducción de VOD en lugar de la selección de un canal de radiodifusión es distinto porque, normalmente, la aplicación IBB no se inicia en el momento en que empieza la reproducción. Si un sistema IBB puede ofrecer la misma experiencia al usuario con el desfase temporal que con la visualización en directo, podrá necesitar mecanismos que permitan el inicio de aplicaciones idénticas o equivalentes a las de los programas en directo. Además, se habrá de tener en cuenta el control de reproducción.</w:t>
      </w:r>
    </w:p>
    <w:p w14:paraId="77E57241" w14:textId="77777777" w:rsidR="002418B2" w:rsidRPr="00F605C1" w:rsidRDefault="002418B2" w:rsidP="002418B2">
      <w:pPr>
        <w:rPr>
          <w:lang w:val="es-ES_tradnl" w:eastAsia="ja-JP"/>
        </w:rPr>
      </w:pPr>
    </w:p>
    <w:p w14:paraId="385D2F4F" w14:textId="77777777" w:rsidR="002418B2" w:rsidRPr="00F605C1" w:rsidRDefault="002418B2" w:rsidP="002418B2">
      <w:pPr>
        <w:pStyle w:val="Heading2"/>
        <w:pageBreakBefore/>
        <w:tabs>
          <w:tab w:val="left" w:pos="0"/>
        </w:tabs>
        <w:rPr>
          <w:lang w:val="es-ES_tradnl" w:eastAsia="ja-JP"/>
        </w:rPr>
        <w:sectPr w:rsidR="002418B2" w:rsidRPr="00F605C1" w:rsidSect="00263E88">
          <w:headerReference w:type="even" r:id="rId23"/>
          <w:headerReference w:type="default" r:id="rId24"/>
          <w:pgSz w:w="11907" w:h="16834" w:code="9"/>
          <w:pgMar w:top="1418" w:right="1134" w:bottom="1134" w:left="1134" w:header="720" w:footer="482" w:gutter="0"/>
          <w:paperSrc w:first="15" w:other="15"/>
          <w:cols w:space="720"/>
        </w:sectPr>
      </w:pPr>
    </w:p>
    <w:p w14:paraId="69ECC1BD" w14:textId="77777777" w:rsidR="002418B2" w:rsidRPr="00F605C1" w:rsidRDefault="002418B2" w:rsidP="002418B2">
      <w:pPr>
        <w:pStyle w:val="Heading2"/>
        <w:pageBreakBefore/>
        <w:tabs>
          <w:tab w:val="left" w:pos="0"/>
        </w:tabs>
        <w:spacing w:before="0"/>
        <w:rPr>
          <w:lang w:val="es-ES_tradnl" w:eastAsia="ja-JP"/>
        </w:rPr>
      </w:pPr>
      <w:r w:rsidRPr="00F605C1">
        <w:rPr>
          <w:lang w:val="es-ES_tradnl" w:eastAsia="ja-JP"/>
        </w:rPr>
        <w:lastRenderedPageBreak/>
        <w:t>5.2</w:t>
      </w:r>
      <w:r w:rsidRPr="00F605C1">
        <w:rPr>
          <w:lang w:val="es-ES_tradnl" w:eastAsia="ja-JP"/>
        </w:rPr>
        <w:tab/>
        <w:t>Comparación de los elementos técnicos</w:t>
      </w:r>
    </w:p>
    <w:p w14:paraId="3AD159E9" w14:textId="77777777" w:rsidR="002418B2" w:rsidRPr="00F605C1" w:rsidRDefault="002418B2" w:rsidP="002958AE">
      <w:pPr>
        <w:pStyle w:val="TableNo"/>
        <w:spacing w:before="240"/>
        <w:rPr>
          <w:lang w:val="es-ES_tradnl"/>
        </w:rPr>
      </w:pPr>
      <w:r w:rsidRPr="00F605C1">
        <w:rPr>
          <w:lang w:val="es-ES_tradnl"/>
        </w:rPr>
        <w:t>CUADRO 2</w:t>
      </w:r>
    </w:p>
    <w:p w14:paraId="0C7308DA" w14:textId="77777777" w:rsidR="002418B2" w:rsidRPr="00F605C1" w:rsidRDefault="002418B2" w:rsidP="002418B2">
      <w:pPr>
        <w:pStyle w:val="Tabletitle"/>
        <w:rPr>
          <w:lang w:val="es-ES_tradnl" w:eastAsia="ja-JP"/>
        </w:rPr>
      </w:pPr>
      <w:r w:rsidRPr="00F605C1">
        <w:rPr>
          <w:lang w:val="es-ES_tradnl" w:eastAsia="ja-JP"/>
        </w:rPr>
        <w:t>Comparación de elementos técnicos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3459"/>
        <w:gridCol w:w="3062"/>
        <w:gridCol w:w="2892"/>
        <w:gridCol w:w="2892"/>
      </w:tblGrid>
      <w:tr w:rsidR="002418B2" w:rsidRPr="00F605C1" w14:paraId="393582F0" w14:textId="77777777" w:rsidTr="0030505D">
        <w:trPr>
          <w:cantSplit/>
          <w:jc w:val="center"/>
        </w:trPr>
        <w:tc>
          <w:tcPr>
            <w:tcW w:w="2154" w:type="dxa"/>
            <w:vAlign w:val="center"/>
          </w:tcPr>
          <w:p w14:paraId="3427586E" w14:textId="77777777" w:rsidR="002418B2" w:rsidRPr="00F605C1" w:rsidRDefault="002418B2" w:rsidP="0030505D">
            <w:pPr>
              <w:pStyle w:val="Tablehead"/>
              <w:rPr>
                <w:szCs w:val="22"/>
                <w:lang w:val="es-ES_tradnl"/>
              </w:rPr>
            </w:pPr>
          </w:p>
        </w:tc>
        <w:tc>
          <w:tcPr>
            <w:tcW w:w="3458" w:type="dxa"/>
            <w:vAlign w:val="center"/>
          </w:tcPr>
          <w:p w14:paraId="64784781" w14:textId="77777777" w:rsidR="002418B2" w:rsidRPr="00F605C1" w:rsidRDefault="002418B2" w:rsidP="0030505D">
            <w:pPr>
              <w:pStyle w:val="Tablehead"/>
              <w:rPr>
                <w:szCs w:val="22"/>
                <w:lang w:val="es-ES_tradnl"/>
              </w:rPr>
            </w:pPr>
            <w:r w:rsidRPr="00F605C1">
              <w:rPr>
                <w:szCs w:val="22"/>
                <w:lang w:val="es-ES_tradnl"/>
              </w:rPr>
              <w:t>Hybridcast</w:t>
            </w:r>
          </w:p>
        </w:tc>
        <w:tc>
          <w:tcPr>
            <w:tcW w:w="3061" w:type="dxa"/>
            <w:vAlign w:val="center"/>
          </w:tcPr>
          <w:p w14:paraId="755C0E01" w14:textId="77777777" w:rsidR="002418B2" w:rsidRPr="00F605C1" w:rsidRDefault="002418B2" w:rsidP="0030505D">
            <w:pPr>
              <w:pStyle w:val="Tablehead"/>
              <w:rPr>
                <w:szCs w:val="22"/>
                <w:lang w:val="es-ES_tradnl"/>
              </w:rPr>
            </w:pPr>
            <w:r w:rsidRPr="00F605C1">
              <w:rPr>
                <w:szCs w:val="22"/>
                <w:lang w:val="es-ES_tradnl"/>
              </w:rPr>
              <w:t>HbbTV</w:t>
            </w:r>
          </w:p>
        </w:tc>
        <w:tc>
          <w:tcPr>
            <w:tcW w:w="2891" w:type="dxa"/>
            <w:vAlign w:val="center"/>
          </w:tcPr>
          <w:p w14:paraId="67923D03" w14:textId="77777777" w:rsidR="002418B2" w:rsidRPr="00F605C1" w:rsidRDefault="002418B2" w:rsidP="0030505D">
            <w:pPr>
              <w:pStyle w:val="Tablehead"/>
              <w:rPr>
                <w:rFonts w:eastAsia="Malgun Gothic"/>
                <w:color w:val="000000"/>
                <w:kern w:val="24"/>
                <w:szCs w:val="22"/>
                <w:lang w:val="es-ES_tradnl" w:eastAsia="ko-KR"/>
              </w:rPr>
            </w:pPr>
            <w:r w:rsidRPr="00F605C1">
              <w:rPr>
                <w:rFonts w:eastAsia="Malgun Gothic"/>
                <w:color w:val="000000"/>
                <w:kern w:val="24"/>
                <w:szCs w:val="22"/>
                <w:lang w:val="es-ES_tradnl" w:eastAsia="ko-KR"/>
              </w:rPr>
              <w:t>TOPSmedia</w:t>
            </w:r>
          </w:p>
        </w:tc>
        <w:tc>
          <w:tcPr>
            <w:tcW w:w="2891" w:type="dxa"/>
            <w:vAlign w:val="center"/>
          </w:tcPr>
          <w:p w14:paraId="703B97A5" w14:textId="77777777" w:rsidR="002418B2" w:rsidRPr="00F605C1" w:rsidRDefault="002418B2" w:rsidP="0030505D">
            <w:pPr>
              <w:pStyle w:val="Tablehead"/>
              <w:rPr>
                <w:rFonts w:eastAsia="Malgun Gothic"/>
                <w:color w:val="000000"/>
                <w:kern w:val="24"/>
                <w:szCs w:val="22"/>
                <w:lang w:val="es-ES_tradnl" w:eastAsia="ko-KR"/>
              </w:rPr>
            </w:pPr>
            <w:r w:rsidRPr="00F605C1">
              <w:rPr>
                <w:rFonts w:eastAsia="Malgun Gothic"/>
                <w:color w:val="000000"/>
                <w:kern w:val="24"/>
                <w:szCs w:val="22"/>
                <w:lang w:val="es-ES_tradnl" w:eastAsia="ko-KR"/>
              </w:rPr>
              <w:t>Ginga</w:t>
            </w:r>
          </w:p>
        </w:tc>
      </w:tr>
      <w:tr w:rsidR="002418B2" w:rsidRPr="00F605C1" w14:paraId="53FAB020" w14:textId="77777777" w:rsidTr="0030505D">
        <w:trPr>
          <w:cantSplit/>
          <w:jc w:val="center"/>
        </w:trPr>
        <w:tc>
          <w:tcPr>
            <w:tcW w:w="2154" w:type="dxa"/>
          </w:tcPr>
          <w:p w14:paraId="54ECFD8A" w14:textId="77777777" w:rsidR="002418B2" w:rsidRPr="00F605C1" w:rsidRDefault="002418B2" w:rsidP="0030505D">
            <w:pPr>
              <w:pStyle w:val="Tabletext"/>
              <w:jc w:val="left"/>
              <w:rPr>
                <w:szCs w:val="22"/>
                <w:lang w:val="es-ES_tradnl"/>
              </w:rPr>
            </w:pPr>
            <w:r w:rsidRPr="00F605C1">
              <w:rPr>
                <w:szCs w:val="22"/>
                <w:lang w:val="es-ES_tradnl" w:eastAsia="ja-JP"/>
              </w:rPr>
              <w:t>Coexistencia con sistemas de televisión interactiva</w:t>
            </w:r>
          </w:p>
        </w:tc>
        <w:tc>
          <w:tcPr>
            <w:tcW w:w="3458" w:type="dxa"/>
          </w:tcPr>
          <w:p w14:paraId="22C7747F" w14:textId="77777777" w:rsidR="002418B2" w:rsidRPr="00F605C1" w:rsidRDefault="002418B2" w:rsidP="0030505D">
            <w:pPr>
              <w:pStyle w:val="Tabletext"/>
              <w:jc w:val="left"/>
              <w:rPr>
                <w:szCs w:val="22"/>
                <w:lang w:val="es-ES_tradnl" w:eastAsia="ja-JP"/>
              </w:rPr>
            </w:pPr>
            <w:r w:rsidRPr="00F605C1">
              <w:rPr>
                <w:szCs w:val="22"/>
                <w:lang w:val="es-ES_tradnl" w:eastAsia="ja-JP"/>
              </w:rPr>
              <w:t>Se ha definido una API para cambiar a otro(s) entorno(s) de televisión interactiva.</w:t>
            </w:r>
          </w:p>
          <w:p w14:paraId="58CCEC0D" w14:textId="77777777" w:rsidR="002418B2" w:rsidRPr="00F605C1" w:rsidRDefault="002418B2" w:rsidP="0030505D">
            <w:pPr>
              <w:pStyle w:val="Tabletext"/>
              <w:jc w:val="left"/>
              <w:rPr>
                <w:szCs w:val="22"/>
                <w:lang w:val="es-ES_tradnl"/>
              </w:rPr>
            </w:pPr>
            <w:r w:rsidRPr="00F605C1">
              <w:rPr>
                <w:szCs w:val="22"/>
                <w:lang w:val="es-ES_tradnl" w:eastAsia="ja-JP"/>
              </w:rPr>
              <w:t>Las señales de control de aplicación pueden dar información de prioridad que designa qué se ha de iniciar primero.</w:t>
            </w:r>
          </w:p>
        </w:tc>
        <w:tc>
          <w:tcPr>
            <w:tcW w:w="3061" w:type="dxa"/>
          </w:tcPr>
          <w:p w14:paraId="4888863D" w14:textId="77777777" w:rsidR="002418B2" w:rsidRPr="00F605C1" w:rsidRDefault="002418B2" w:rsidP="0030505D">
            <w:pPr>
              <w:pStyle w:val="Tabletext"/>
              <w:jc w:val="left"/>
              <w:rPr>
                <w:color w:val="000000"/>
                <w:kern w:val="24"/>
                <w:szCs w:val="22"/>
                <w:lang w:val="es-ES_tradnl" w:eastAsia="ja-JP"/>
              </w:rPr>
            </w:pPr>
            <w:r w:rsidRPr="00F605C1">
              <w:rPr>
                <w:rFonts w:eastAsia="Malgun Gothic"/>
                <w:color w:val="000000"/>
                <w:kern w:val="24"/>
                <w:szCs w:val="22"/>
                <w:lang w:val="es-ES_tradnl"/>
              </w:rPr>
              <w:t>Por desarrollar por los radiodifusores o con los proveedores de servicio asociados</w:t>
            </w:r>
            <w:r w:rsidRPr="00F605C1">
              <w:rPr>
                <w:color w:val="000000"/>
                <w:kern w:val="24"/>
                <w:szCs w:val="22"/>
                <w:lang w:val="es-ES_tradnl" w:eastAsia="ja-JP"/>
              </w:rPr>
              <w:t>.</w:t>
            </w:r>
          </w:p>
        </w:tc>
        <w:tc>
          <w:tcPr>
            <w:tcW w:w="2891" w:type="dxa"/>
          </w:tcPr>
          <w:p w14:paraId="3892B1FF" w14:textId="77777777" w:rsidR="002418B2" w:rsidRPr="00F605C1" w:rsidRDefault="002418B2" w:rsidP="0030505D">
            <w:pPr>
              <w:pStyle w:val="Tabletext"/>
              <w:jc w:val="left"/>
              <w:rPr>
                <w:szCs w:val="22"/>
                <w:lang w:val="es-ES_tradnl"/>
              </w:rPr>
            </w:pPr>
            <w:r w:rsidRPr="00F605C1">
              <w:rPr>
                <w:rFonts w:eastAsia="Malgun Gothic"/>
                <w:color w:val="000000"/>
                <w:kern w:val="24"/>
                <w:szCs w:val="22"/>
                <w:lang w:val="es-ES_tradnl"/>
              </w:rPr>
              <w:t>Se supone que no ha de colaborar con otro sistema interactivo como ACAP. Funciona exclusivamente de acuerdo a la política del radiodifusor.</w:t>
            </w:r>
          </w:p>
        </w:tc>
        <w:tc>
          <w:tcPr>
            <w:tcW w:w="2891" w:type="dxa"/>
          </w:tcPr>
          <w:p w14:paraId="6EC34353" w14:textId="77777777" w:rsidR="002418B2" w:rsidRPr="00F605C1" w:rsidRDefault="002418B2" w:rsidP="0030505D">
            <w:pPr>
              <w:pStyle w:val="Tabletext"/>
              <w:jc w:val="left"/>
              <w:rPr>
                <w:rFonts w:eastAsia="Malgun Gothic"/>
                <w:color w:val="000000"/>
                <w:kern w:val="24"/>
                <w:szCs w:val="22"/>
                <w:lang w:val="es-ES_tradnl"/>
              </w:rPr>
            </w:pPr>
            <w:r w:rsidRPr="00F605C1">
              <w:rPr>
                <w:rFonts w:eastAsia="Malgun Gothic"/>
                <w:color w:val="000000"/>
                <w:kern w:val="24"/>
                <w:szCs w:val="22"/>
                <w:lang w:val="es-ES_tradnl"/>
              </w:rPr>
              <w:t>Los receptores con Ginga IBB son capaces de presentar contenido interactivo desde servicios de TVD convencionales de Ginga. La señalización de la aplicación define el tipo de aplicación (IBB o TVD).</w:t>
            </w:r>
          </w:p>
        </w:tc>
      </w:tr>
      <w:tr w:rsidR="002418B2" w:rsidRPr="00F605C1" w14:paraId="74D70327" w14:textId="77777777" w:rsidTr="0030505D">
        <w:trPr>
          <w:cantSplit/>
          <w:jc w:val="center"/>
        </w:trPr>
        <w:tc>
          <w:tcPr>
            <w:tcW w:w="2154" w:type="dxa"/>
          </w:tcPr>
          <w:p w14:paraId="5343A7E5" w14:textId="77777777" w:rsidR="002418B2" w:rsidRPr="00F605C1" w:rsidRDefault="002418B2" w:rsidP="0030505D">
            <w:pPr>
              <w:pStyle w:val="Tabletext"/>
              <w:jc w:val="left"/>
              <w:rPr>
                <w:szCs w:val="22"/>
                <w:lang w:val="es-ES_tradnl"/>
              </w:rPr>
            </w:pPr>
            <w:r w:rsidRPr="00F605C1">
              <w:rPr>
                <w:szCs w:val="22"/>
                <w:lang w:val="es-ES_tradnl" w:eastAsia="ja-JP"/>
              </w:rPr>
              <w:t>Canales de entrega disponibles para las aplicaciones</w:t>
            </w:r>
          </w:p>
        </w:tc>
        <w:tc>
          <w:tcPr>
            <w:tcW w:w="3458" w:type="dxa"/>
          </w:tcPr>
          <w:p w14:paraId="658CE816" w14:textId="77777777" w:rsidR="002418B2" w:rsidRPr="00F605C1" w:rsidRDefault="002418B2" w:rsidP="0030505D">
            <w:pPr>
              <w:pStyle w:val="Tabletext"/>
              <w:ind w:right="-57"/>
              <w:jc w:val="left"/>
              <w:rPr>
                <w:szCs w:val="22"/>
                <w:lang w:val="es-ES_tradnl"/>
              </w:rPr>
            </w:pPr>
            <w:r w:rsidRPr="00F605C1">
              <w:rPr>
                <w:szCs w:val="22"/>
                <w:lang w:val="es-ES_tradnl" w:eastAsia="ja-JP"/>
              </w:rPr>
              <w:t>Radiodifusión y/o banda ancha</w:t>
            </w:r>
          </w:p>
        </w:tc>
        <w:tc>
          <w:tcPr>
            <w:tcW w:w="3061" w:type="dxa"/>
          </w:tcPr>
          <w:p w14:paraId="69B08369" w14:textId="77777777" w:rsidR="002418B2" w:rsidRPr="00F605C1" w:rsidRDefault="002418B2" w:rsidP="0030505D">
            <w:pPr>
              <w:pStyle w:val="Tabletext"/>
              <w:jc w:val="left"/>
              <w:rPr>
                <w:rFonts w:eastAsia="Malgun Gothic"/>
                <w:color w:val="000000"/>
                <w:kern w:val="24"/>
                <w:szCs w:val="22"/>
                <w:lang w:val="es-ES_tradnl"/>
              </w:rPr>
            </w:pPr>
            <w:r w:rsidRPr="00F605C1">
              <w:rPr>
                <w:szCs w:val="22"/>
                <w:lang w:val="es-ES_tradnl" w:eastAsia="ja-JP"/>
              </w:rPr>
              <w:t>Radiodifusión y/o banda ancha</w:t>
            </w:r>
          </w:p>
        </w:tc>
        <w:tc>
          <w:tcPr>
            <w:tcW w:w="2891" w:type="dxa"/>
          </w:tcPr>
          <w:p w14:paraId="33AE30CE" w14:textId="77777777" w:rsidR="002418B2" w:rsidRPr="00F605C1" w:rsidRDefault="002418B2" w:rsidP="0030505D">
            <w:pPr>
              <w:pStyle w:val="Tabletext"/>
              <w:jc w:val="left"/>
              <w:rPr>
                <w:szCs w:val="22"/>
                <w:lang w:val="es-ES_tradnl" w:eastAsia="ja-JP"/>
              </w:rPr>
            </w:pPr>
            <w:r w:rsidRPr="00F605C1">
              <w:rPr>
                <w:szCs w:val="22"/>
                <w:lang w:val="es-ES_tradnl" w:eastAsia="ja-JP"/>
              </w:rPr>
              <w:t>Sólo banda ancha</w:t>
            </w:r>
          </w:p>
        </w:tc>
        <w:tc>
          <w:tcPr>
            <w:tcW w:w="2891" w:type="dxa"/>
          </w:tcPr>
          <w:p w14:paraId="3C932AA0" w14:textId="77777777" w:rsidR="002418B2" w:rsidRPr="00F605C1" w:rsidRDefault="002418B2" w:rsidP="0030505D">
            <w:pPr>
              <w:pStyle w:val="Tabletext"/>
              <w:jc w:val="left"/>
              <w:rPr>
                <w:szCs w:val="22"/>
                <w:lang w:val="es-ES_tradnl" w:eastAsia="ja-JP"/>
              </w:rPr>
            </w:pPr>
            <w:r w:rsidRPr="00F605C1">
              <w:rPr>
                <w:szCs w:val="22"/>
                <w:lang w:val="es-ES_tradnl" w:eastAsia="ja-JP"/>
              </w:rPr>
              <w:t>Radiodifusión y/o banda ancha.</w:t>
            </w:r>
          </w:p>
        </w:tc>
      </w:tr>
      <w:tr w:rsidR="002418B2" w:rsidRPr="00F605C1" w14:paraId="5EDB080F" w14:textId="77777777" w:rsidTr="0030505D">
        <w:trPr>
          <w:cantSplit/>
          <w:jc w:val="center"/>
        </w:trPr>
        <w:tc>
          <w:tcPr>
            <w:tcW w:w="2154" w:type="dxa"/>
          </w:tcPr>
          <w:p w14:paraId="77A0F6DC" w14:textId="77777777" w:rsidR="002418B2" w:rsidRPr="00F605C1" w:rsidRDefault="002418B2" w:rsidP="0030505D">
            <w:pPr>
              <w:pStyle w:val="Tabletext"/>
              <w:jc w:val="left"/>
              <w:rPr>
                <w:szCs w:val="22"/>
                <w:lang w:val="es-ES_tradnl"/>
              </w:rPr>
            </w:pPr>
            <w:r w:rsidRPr="00F605C1">
              <w:rPr>
                <w:szCs w:val="22"/>
                <w:lang w:val="es-ES_tradnl" w:eastAsia="ja-JP"/>
              </w:rPr>
              <w:t>Canales de entrega disponibles para el contenido (</w:t>
            </w:r>
            <w:r>
              <w:rPr>
                <w:szCs w:val="22"/>
                <w:lang w:val="es-ES_tradnl" w:eastAsia="ja-JP"/>
              </w:rPr>
              <w:t xml:space="preserve">véase la </w:t>
            </w:r>
            <w:r w:rsidRPr="00F605C1">
              <w:rPr>
                <w:szCs w:val="22"/>
                <w:lang w:val="es-ES_tradnl" w:eastAsia="ja-JP"/>
              </w:rPr>
              <w:t>Nota</w:t>
            </w:r>
            <w:r>
              <w:rPr>
                <w:szCs w:val="22"/>
                <w:lang w:val="es-ES_tradnl" w:eastAsia="ja-JP"/>
              </w:rPr>
              <w:t xml:space="preserve"> </w:t>
            </w:r>
            <w:r>
              <w:rPr>
                <w:i/>
                <w:iCs/>
                <w:szCs w:val="22"/>
                <w:lang w:val="es-ES_tradnl" w:eastAsia="ja-JP"/>
              </w:rPr>
              <w:t>infra</w:t>
            </w:r>
            <w:r w:rsidRPr="00F605C1">
              <w:rPr>
                <w:szCs w:val="22"/>
                <w:lang w:val="es-ES_tradnl" w:eastAsia="ja-JP"/>
              </w:rPr>
              <w:t>)</w:t>
            </w:r>
          </w:p>
        </w:tc>
        <w:tc>
          <w:tcPr>
            <w:tcW w:w="3458" w:type="dxa"/>
          </w:tcPr>
          <w:p w14:paraId="752B5453" w14:textId="77777777" w:rsidR="002418B2" w:rsidRPr="00F605C1" w:rsidRDefault="002418B2" w:rsidP="0030505D">
            <w:pPr>
              <w:pStyle w:val="Tabletext"/>
              <w:ind w:right="-57"/>
              <w:jc w:val="left"/>
              <w:rPr>
                <w:szCs w:val="22"/>
                <w:lang w:val="es-ES_tradnl"/>
              </w:rPr>
            </w:pPr>
            <w:r w:rsidRPr="00F605C1">
              <w:rPr>
                <w:szCs w:val="22"/>
                <w:lang w:val="es-ES_tradnl" w:eastAsia="ja-JP"/>
              </w:rPr>
              <w:t>Radiodifusión y/o banda ancha</w:t>
            </w:r>
          </w:p>
        </w:tc>
        <w:tc>
          <w:tcPr>
            <w:tcW w:w="3061" w:type="dxa"/>
          </w:tcPr>
          <w:p w14:paraId="1A4EDE7A" w14:textId="77777777" w:rsidR="002418B2" w:rsidRPr="00F605C1" w:rsidRDefault="002418B2" w:rsidP="0030505D">
            <w:pPr>
              <w:pStyle w:val="Tabletext"/>
              <w:jc w:val="left"/>
              <w:rPr>
                <w:rFonts w:eastAsia="Malgun Gothic"/>
                <w:color w:val="000000"/>
                <w:kern w:val="24"/>
                <w:szCs w:val="22"/>
                <w:lang w:val="es-ES_tradnl"/>
              </w:rPr>
            </w:pPr>
            <w:r w:rsidRPr="00F605C1">
              <w:rPr>
                <w:szCs w:val="22"/>
                <w:lang w:val="es-ES_tradnl" w:eastAsia="ja-JP"/>
              </w:rPr>
              <w:t>Radiodifusión y/o banda ancha</w:t>
            </w:r>
          </w:p>
        </w:tc>
        <w:tc>
          <w:tcPr>
            <w:tcW w:w="2891" w:type="dxa"/>
          </w:tcPr>
          <w:p w14:paraId="5EB9BE91" w14:textId="77777777" w:rsidR="002418B2" w:rsidRPr="00F605C1" w:rsidRDefault="002418B2" w:rsidP="0030505D">
            <w:pPr>
              <w:pStyle w:val="Tabletext"/>
              <w:jc w:val="left"/>
              <w:rPr>
                <w:szCs w:val="22"/>
                <w:lang w:val="es-ES_tradnl" w:eastAsia="ja-JP"/>
              </w:rPr>
            </w:pPr>
            <w:r w:rsidRPr="00F605C1">
              <w:rPr>
                <w:szCs w:val="22"/>
                <w:lang w:val="es-ES_tradnl" w:eastAsia="ja-JP"/>
              </w:rPr>
              <w:t>Radiodifusión y/o banda ancha</w:t>
            </w:r>
          </w:p>
        </w:tc>
        <w:tc>
          <w:tcPr>
            <w:tcW w:w="2891" w:type="dxa"/>
          </w:tcPr>
          <w:p w14:paraId="16D0AF1F" w14:textId="77777777" w:rsidR="002418B2" w:rsidRPr="00F605C1" w:rsidRDefault="002418B2" w:rsidP="0030505D">
            <w:pPr>
              <w:pStyle w:val="Tabletext"/>
              <w:jc w:val="left"/>
              <w:rPr>
                <w:szCs w:val="22"/>
                <w:lang w:val="es-ES_tradnl" w:eastAsia="ja-JP"/>
              </w:rPr>
            </w:pPr>
            <w:r w:rsidRPr="00F605C1">
              <w:rPr>
                <w:szCs w:val="22"/>
                <w:lang w:val="es-ES_tradnl" w:eastAsia="ja-JP"/>
              </w:rPr>
              <w:t>Radiodifusión y/o banda ancha.</w:t>
            </w:r>
          </w:p>
        </w:tc>
      </w:tr>
      <w:tr w:rsidR="002418B2" w:rsidRPr="00F605C1" w14:paraId="20925817" w14:textId="77777777" w:rsidTr="0030505D">
        <w:trPr>
          <w:cantSplit/>
          <w:jc w:val="center"/>
        </w:trPr>
        <w:tc>
          <w:tcPr>
            <w:tcW w:w="2154" w:type="dxa"/>
          </w:tcPr>
          <w:p w14:paraId="13D11273" w14:textId="77777777" w:rsidR="002418B2" w:rsidRPr="00F605C1" w:rsidRDefault="002418B2" w:rsidP="0030505D">
            <w:pPr>
              <w:pStyle w:val="Tabletext"/>
              <w:jc w:val="left"/>
              <w:rPr>
                <w:szCs w:val="22"/>
                <w:lang w:val="es-ES_tradnl"/>
              </w:rPr>
            </w:pPr>
            <w:r w:rsidRPr="00F605C1">
              <w:rPr>
                <w:szCs w:val="22"/>
                <w:lang w:val="es-ES_tradnl" w:eastAsia="ja-JP"/>
              </w:rPr>
              <w:t>Canales de entrega disponibles para metadatos</w:t>
            </w:r>
          </w:p>
        </w:tc>
        <w:tc>
          <w:tcPr>
            <w:tcW w:w="3458" w:type="dxa"/>
          </w:tcPr>
          <w:p w14:paraId="56BD87F0" w14:textId="77777777" w:rsidR="002418B2" w:rsidRPr="00F605C1" w:rsidRDefault="002418B2" w:rsidP="0030505D">
            <w:pPr>
              <w:pStyle w:val="Tabletext"/>
              <w:ind w:right="-57"/>
              <w:jc w:val="left"/>
              <w:rPr>
                <w:szCs w:val="22"/>
                <w:lang w:val="es-ES_tradnl"/>
              </w:rPr>
            </w:pPr>
            <w:r w:rsidRPr="00F605C1">
              <w:rPr>
                <w:szCs w:val="22"/>
                <w:lang w:val="es-ES_tradnl" w:eastAsia="ja-JP"/>
              </w:rPr>
              <w:t>Radiodifusión y/o banda ancha</w:t>
            </w:r>
          </w:p>
        </w:tc>
        <w:tc>
          <w:tcPr>
            <w:tcW w:w="3061" w:type="dxa"/>
          </w:tcPr>
          <w:p w14:paraId="4014EAF0" w14:textId="77777777" w:rsidR="002418B2" w:rsidRPr="00F605C1" w:rsidRDefault="002418B2" w:rsidP="0030505D">
            <w:pPr>
              <w:pStyle w:val="Tabletext"/>
              <w:jc w:val="left"/>
              <w:rPr>
                <w:rFonts w:eastAsia="Malgun Gothic"/>
                <w:color w:val="000000"/>
                <w:kern w:val="24"/>
                <w:szCs w:val="22"/>
                <w:lang w:val="es-ES_tradnl"/>
              </w:rPr>
            </w:pPr>
            <w:r w:rsidRPr="00F605C1">
              <w:rPr>
                <w:szCs w:val="22"/>
                <w:lang w:val="es-ES_tradnl" w:eastAsia="ja-JP"/>
              </w:rPr>
              <w:t>Radiodifusión y/o banda ancha</w:t>
            </w:r>
          </w:p>
        </w:tc>
        <w:tc>
          <w:tcPr>
            <w:tcW w:w="2891" w:type="dxa"/>
          </w:tcPr>
          <w:p w14:paraId="7D85D07A" w14:textId="77777777" w:rsidR="002418B2" w:rsidRPr="00F605C1" w:rsidRDefault="002418B2" w:rsidP="0030505D">
            <w:pPr>
              <w:pStyle w:val="Tabletext"/>
              <w:jc w:val="left"/>
              <w:rPr>
                <w:szCs w:val="22"/>
                <w:lang w:val="es-ES_tradnl" w:eastAsia="ja-JP"/>
              </w:rPr>
            </w:pPr>
            <w:r w:rsidRPr="00F605C1">
              <w:rPr>
                <w:szCs w:val="22"/>
                <w:lang w:val="es-ES_tradnl" w:eastAsia="ja-JP"/>
              </w:rPr>
              <w:t>Radiodifusión y/o banda ancha</w:t>
            </w:r>
          </w:p>
        </w:tc>
        <w:tc>
          <w:tcPr>
            <w:tcW w:w="2891" w:type="dxa"/>
          </w:tcPr>
          <w:p w14:paraId="119BC99D" w14:textId="77777777" w:rsidR="002418B2" w:rsidRPr="00F605C1" w:rsidRDefault="002418B2" w:rsidP="0030505D">
            <w:pPr>
              <w:pStyle w:val="Tabletext"/>
              <w:jc w:val="left"/>
              <w:rPr>
                <w:szCs w:val="22"/>
                <w:lang w:val="es-ES_tradnl" w:eastAsia="ja-JP"/>
              </w:rPr>
            </w:pPr>
            <w:r w:rsidRPr="00F605C1">
              <w:rPr>
                <w:szCs w:val="22"/>
                <w:lang w:val="es-ES_tradnl" w:eastAsia="ja-JP"/>
              </w:rPr>
              <w:t>Radiodifusión y/o banda ancha.</w:t>
            </w:r>
          </w:p>
        </w:tc>
      </w:tr>
      <w:tr w:rsidR="002418B2" w:rsidRPr="00F605C1" w14:paraId="67E0FD90" w14:textId="77777777" w:rsidTr="0030505D">
        <w:trPr>
          <w:cantSplit/>
          <w:jc w:val="center"/>
        </w:trPr>
        <w:tc>
          <w:tcPr>
            <w:tcW w:w="2154" w:type="dxa"/>
          </w:tcPr>
          <w:p w14:paraId="294A2BD8" w14:textId="77777777" w:rsidR="002418B2" w:rsidRPr="00F605C1" w:rsidRDefault="002418B2" w:rsidP="0030505D">
            <w:pPr>
              <w:pStyle w:val="Tabletext"/>
              <w:jc w:val="left"/>
              <w:rPr>
                <w:szCs w:val="22"/>
                <w:lang w:val="es-ES_tradnl"/>
              </w:rPr>
            </w:pPr>
            <w:r w:rsidRPr="00F605C1">
              <w:rPr>
                <w:szCs w:val="22"/>
                <w:lang w:val="es-ES_tradnl" w:eastAsia="ja-JP"/>
              </w:rPr>
              <w:t>Canales de entrega disponibles para señales de control de aplicación</w:t>
            </w:r>
          </w:p>
        </w:tc>
        <w:tc>
          <w:tcPr>
            <w:tcW w:w="3458" w:type="dxa"/>
          </w:tcPr>
          <w:p w14:paraId="1D80CDDF" w14:textId="77777777" w:rsidR="002418B2" w:rsidRPr="00F605C1" w:rsidRDefault="002418B2" w:rsidP="0030505D">
            <w:pPr>
              <w:pStyle w:val="Tabletext"/>
              <w:ind w:right="-57"/>
              <w:jc w:val="left"/>
              <w:rPr>
                <w:szCs w:val="22"/>
                <w:lang w:val="es-ES_tradnl" w:eastAsia="ja-JP"/>
              </w:rPr>
            </w:pPr>
            <w:r w:rsidRPr="00F605C1">
              <w:rPr>
                <w:szCs w:val="22"/>
                <w:lang w:val="es-ES_tradnl" w:eastAsia="ja-JP"/>
              </w:rPr>
              <w:t>Radiodifusión y/o banda ancha.</w:t>
            </w:r>
          </w:p>
          <w:p w14:paraId="716693AA" w14:textId="77777777" w:rsidR="002418B2" w:rsidRPr="00F605C1" w:rsidRDefault="002418B2" w:rsidP="0030505D">
            <w:pPr>
              <w:pStyle w:val="Tabletext"/>
              <w:jc w:val="left"/>
              <w:rPr>
                <w:szCs w:val="22"/>
                <w:lang w:val="es-ES_tradnl"/>
              </w:rPr>
            </w:pPr>
            <w:r w:rsidRPr="00F605C1">
              <w:rPr>
                <w:szCs w:val="22"/>
                <w:lang w:val="es-ES_tradnl" w:eastAsia="ja-JP"/>
              </w:rPr>
              <w:t>La entrega de señales de control de aplicación por banda ancha se realiza cuando una aplicación invoca a otra aplicación, aunque responda a otras normas de televisión interactiva, como el lenguaje de marcaje de radiodifusión, y aplicaciones autónomas.</w:t>
            </w:r>
          </w:p>
        </w:tc>
        <w:tc>
          <w:tcPr>
            <w:tcW w:w="3061" w:type="dxa"/>
          </w:tcPr>
          <w:p w14:paraId="073BCEAE" w14:textId="77777777" w:rsidR="002418B2" w:rsidRPr="00F605C1" w:rsidRDefault="002418B2" w:rsidP="0030505D">
            <w:pPr>
              <w:pStyle w:val="Tabletext"/>
              <w:jc w:val="left"/>
              <w:rPr>
                <w:szCs w:val="22"/>
                <w:lang w:val="es-ES_tradnl" w:eastAsia="ja-JP"/>
              </w:rPr>
            </w:pPr>
            <w:r w:rsidRPr="00F605C1">
              <w:rPr>
                <w:szCs w:val="22"/>
                <w:lang w:val="es-ES_tradnl" w:eastAsia="ja-JP"/>
              </w:rPr>
              <w:t>Radiodifusión y/o banda ancha.</w:t>
            </w:r>
          </w:p>
          <w:p w14:paraId="1C74AEAC" w14:textId="77777777" w:rsidR="002418B2" w:rsidRPr="00F605C1" w:rsidRDefault="002418B2" w:rsidP="0030505D">
            <w:pPr>
              <w:pStyle w:val="Tabletext"/>
              <w:ind w:right="-57"/>
              <w:jc w:val="left"/>
              <w:rPr>
                <w:rFonts w:eastAsia="Malgun Gothic"/>
                <w:color w:val="000000"/>
                <w:kern w:val="24"/>
                <w:szCs w:val="22"/>
                <w:lang w:val="es-ES_tradnl"/>
              </w:rPr>
            </w:pPr>
            <w:r w:rsidRPr="00F605C1">
              <w:rPr>
                <w:szCs w:val="22"/>
                <w:lang w:val="es-ES_tradnl" w:eastAsia="ja-JP"/>
              </w:rPr>
              <w:t>La adquisición de AIT por un canal de banda ancha se emplea para iniciar aplicaciones independientes de la radiodifusión. Para las aplicaciones relacionadas con la radiodifusión, la AIT se recibirá por una interfaz de radiodifusión.</w:t>
            </w:r>
          </w:p>
        </w:tc>
        <w:tc>
          <w:tcPr>
            <w:tcW w:w="2891" w:type="dxa"/>
          </w:tcPr>
          <w:p w14:paraId="435DBE92" w14:textId="77777777" w:rsidR="002418B2" w:rsidRPr="00F605C1" w:rsidRDefault="002418B2" w:rsidP="0030505D">
            <w:pPr>
              <w:pStyle w:val="Tabletext"/>
              <w:jc w:val="left"/>
              <w:rPr>
                <w:szCs w:val="22"/>
                <w:lang w:val="es-ES_tradnl" w:eastAsia="ja-JP"/>
              </w:rPr>
            </w:pPr>
            <w:r w:rsidRPr="00F605C1">
              <w:rPr>
                <w:szCs w:val="22"/>
                <w:lang w:val="es-ES_tradnl" w:eastAsia="ja-JP"/>
              </w:rPr>
              <w:t>Sólo radiodifusión.</w:t>
            </w:r>
          </w:p>
          <w:p w14:paraId="7E64C8D1" w14:textId="77777777" w:rsidR="002418B2" w:rsidRPr="00F605C1" w:rsidRDefault="002418B2" w:rsidP="0030505D">
            <w:pPr>
              <w:pStyle w:val="Tabletext"/>
              <w:jc w:val="left"/>
              <w:rPr>
                <w:szCs w:val="22"/>
                <w:lang w:val="es-ES_tradnl" w:eastAsia="ja-JP"/>
              </w:rPr>
            </w:pPr>
            <w:r w:rsidRPr="00F605C1">
              <w:rPr>
                <w:szCs w:val="22"/>
                <w:lang w:val="es-ES_tradnl" w:eastAsia="ja-JP"/>
              </w:rPr>
              <w:t>A través de la información AIT facilitada por la radiodifusión se pueden señalizar y abrir aplicaciones.</w:t>
            </w:r>
          </w:p>
        </w:tc>
        <w:tc>
          <w:tcPr>
            <w:tcW w:w="2891" w:type="dxa"/>
          </w:tcPr>
          <w:p w14:paraId="7B78FBB3" w14:textId="77777777" w:rsidR="002418B2" w:rsidRPr="00F605C1" w:rsidRDefault="002418B2" w:rsidP="0030505D">
            <w:pPr>
              <w:pStyle w:val="Tabletext"/>
              <w:jc w:val="left"/>
              <w:rPr>
                <w:szCs w:val="22"/>
                <w:lang w:val="es-ES_tradnl" w:eastAsia="ja-JP"/>
              </w:rPr>
            </w:pPr>
            <w:r w:rsidRPr="00F605C1">
              <w:rPr>
                <w:szCs w:val="22"/>
                <w:lang w:val="es-ES_tradnl" w:eastAsia="ja-JP"/>
              </w:rPr>
              <w:t>Radiodifusión y/o banda ancha (Rec. UIT-T H.761 específicamente).</w:t>
            </w:r>
          </w:p>
          <w:p w14:paraId="6B5CF2F1" w14:textId="77777777" w:rsidR="002418B2" w:rsidRPr="00F605C1" w:rsidRDefault="002418B2" w:rsidP="0030505D">
            <w:pPr>
              <w:pStyle w:val="Tabletext"/>
              <w:jc w:val="left"/>
              <w:rPr>
                <w:szCs w:val="22"/>
                <w:lang w:val="es-ES_tradnl" w:eastAsia="ja-JP"/>
              </w:rPr>
            </w:pPr>
            <w:r w:rsidRPr="00F605C1">
              <w:rPr>
                <w:szCs w:val="22"/>
                <w:lang w:val="es-ES_tradnl" w:eastAsia="ja-JP"/>
              </w:rPr>
              <w:t>Para la entrega de señales de control de aplicación se utilizan mecanismos (de radiodifusión y banda ancha) disponibles a través de la AIT e instrucciones de edición NCL.</w:t>
            </w:r>
          </w:p>
        </w:tc>
      </w:tr>
    </w:tbl>
    <w:p w14:paraId="3D6C5A73" w14:textId="77777777" w:rsidR="002418B2" w:rsidRPr="00F605C1" w:rsidRDefault="002418B2" w:rsidP="002418B2">
      <w:pPr>
        <w:pStyle w:val="TableNo"/>
        <w:keepLines/>
        <w:rPr>
          <w:sz w:val="20"/>
          <w:lang w:val="es-ES_tradnl" w:eastAsia="ja-JP"/>
        </w:rPr>
      </w:pPr>
      <w:r w:rsidRPr="00F605C1">
        <w:rPr>
          <w:lang w:val="es-ES_tradnl"/>
        </w:rPr>
        <w:lastRenderedPageBreak/>
        <w:t>CUADRO 2 (</w:t>
      </w:r>
      <w:r w:rsidRPr="00F605C1">
        <w:rPr>
          <w:i/>
          <w:iCs/>
          <w:lang w:val="es-ES_tradnl"/>
        </w:rPr>
        <w:t>continuación</w:t>
      </w:r>
      <w:r w:rsidRPr="00F605C1">
        <w:rPr>
          <w:lang w:val="es-ES_tradnl"/>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3459"/>
        <w:gridCol w:w="3062"/>
        <w:gridCol w:w="2892"/>
        <w:gridCol w:w="2892"/>
      </w:tblGrid>
      <w:tr w:rsidR="002418B2" w:rsidRPr="00F605C1" w14:paraId="1D208B20" w14:textId="77777777" w:rsidTr="0030505D">
        <w:trPr>
          <w:cantSplit/>
          <w:jc w:val="center"/>
        </w:trPr>
        <w:tc>
          <w:tcPr>
            <w:tcW w:w="2154" w:type="dxa"/>
          </w:tcPr>
          <w:p w14:paraId="00D6BF27" w14:textId="77777777" w:rsidR="002418B2" w:rsidRPr="00F605C1" w:rsidRDefault="002418B2" w:rsidP="0030505D">
            <w:pPr>
              <w:pStyle w:val="Tablehead"/>
              <w:keepLines/>
              <w:rPr>
                <w:szCs w:val="22"/>
                <w:lang w:val="es-ES_tradnl"/>
              </w:rPr>
            </w:pPr>
          </w:p>
        </w:tc>
        <w:tc>
          <w:tcPr>
            <w:tcW w:w="3458" w:type="dxa"/>
            <w:vAlign w:val="center"/>
          </w:tcPr>
          <w:p w14:paraId="496FF8AF" w14:textId="77777777" w:rsidR="002418B2" w:rsidRPr="00F605C1" w:rsidRDefault="002418B2" w:rsidP="0030505D">
            <w:pPr>
              <w:pStyle w:val="Tablehead"/>
              <w:keepLines/>
              <w:rPr>
                <w:szCs w:val="22"/>
                <w:lang w:val="es-ES_tradnl"/>
              </w:rPr>
            </w:pPr>
            <w:r w:rsidRPr="00F605C1">
              <w:rPr>
                <w:szCs w:val="22"/>
                <w:lang w:val="es-ES_tradnl"/>
              </w:rPr>
              <w:t>Hybridcast</w:t>
            </w:r>
          </w:p>
        </w:tc>
        <w:tc>
          <w:tcPr>
            <w:tcW w:w="3061" w:type="dxa"/>
            <w:vAlign w:val="center"/>
          </w:tcPr>
          <w:p w14:paraId="67A43048" w14:textId="77777777" w:rsidR="002418B2" w:rsidRPr="00F605C1" w:rsidRDefault="002418B2" w:rsidP="0030505D">
            <w:pPr>
              <w:pStyle w:val="Tablehead"/>
              <w:keepLines/>
              <w:rPr>
                <w:szCs w:val="22"/>
                <w:lang w:val="es-ES_tradnl"/>
              </w:rPr>
            </w:pPr>
            <w:r w:rsidRPr="00F605C1">
              <w:rPr>
                <w:szCs w:val="22"/>
                <w:lang w:val="es-ES_tradnl"/>
              </w:rPr>
              <w:t>HbbTV</w:t>
            </w:r>
          </w:p>
        </w:tc>
        <w:tc>
          <w:tcPr>
            <w:tcW w:w="2891" w:type="dxa"/>
            <w:vAlign w:val="center"/>
          </w:tcPr>
          <w:p w14:paraId="20DD363D" w14:textId="77777777" w:rsidR="002418B2" w:rsidRPr="00F605C1" w:rsidRDefault="002418B2" w:rsidP="0030505D">
            <w:pPr>
              <w:pStyle w:val="Tablehead"/>
              <w:keepLines/>
              <w:rPr>
                <w:rFonts w:eastAsia="Malgun Gothic"/>
                <w:color w:val="000000"/>
                <w:kern w:val="24"/>
                <w:szCs w:val="22"/>
                <w:lang w:val="es-ES_tradnl" w:eastAsia="ko-KR"/>
              </w:rPr>
            </w:pPr>
            <w:r w:rsidRPr="00F605C1">
              <w:rPr>
                <w:rFonts w:eastAsia="Malgun Gothic"/>
                <w:color w:val="000000"/>
                <w:kern w:val="24"/>
                <w:szCs w:val="22"/>
                <w:lang w:val="es-ES_tradnl" w:eastAsia="ko-KR"/>
              </w:rPr>
              <w:t>TOPSmedia</w:t>
            </w:r>
          </w:p>
        </w:tc>
        <w:tc>
          <w:tcPr>
            <w:tcW w:w="2891" w:type="dxa"/>
            <w:vAlign w:val="center"/>
          </w:tcPr>
          <w:p w14:paraId="61769434" w14:textId="77777777" w:rsidR="002418B2" w:rsidRPr="00F605C1" w:rsidRDefault="002418B2" w:rsidP="0030505D">
            <w:pPr>
              <w:pStyle w:val="Tablehead"/>
              <w:keepLines/>
              <w:rPr>
                <w:rFonts w:eastAsia="Malgun Gothic"/>
                <w:color w:val="000000"/>
                <w:kern w:val="24"/>
                <w:szCs w:val="22"/>
                <w:lang w:val="es-ES_tradnl" w:eastAsia="ko-KR"/>
              </w:rPr>
            </w:pPr>
            <w:r w:rsidRPr="00F605C1">
              <w:rPr>
                <w:rFonts w:eastAsia="Malgun Gothic"/>
                <w:color w:val="000000"/>
                <w:kern w:val="24"/>
                <w:szCs w:val="22"/>
                <w:lang w:val="es-ES_tradnl"/>
              </w:rPr>
              <w:t>Ginga</w:t>
            </w:r>
          </w:p>
        </w:tc>
      </w:tr>
      <w:tr w:rsidR="002418B2" w:rsidRPr="00F605C1" w14:paraId="6EFA0434" w14:textId="77777777" w:rsidTr="0030505D">
        <w:trPr>
          <w:cantSplit/>
          <w:jc w:val="center"/>
        </w:trPr>
        <w:tc>
          <w:tcPr>
            <w:tcW w:w="2154" w:type="dxa"/>
          </w:tcPr>
          <w:p w14:paraId="04860440" w14:textId="77777777" w:rsidR="002418B2" w:rsidRPr="00F605C1" w:rsidRDefault="002418B2" w:rsidP="0030505D">
            <w:pPr>
              <w:pStyle w:val="Tabletext"/>
              <w:keepNext/>
              <w:keepLines/>
              <w:jc w:val="left"/>
              <w:rPr>
                <w:szCs w:val="22"/>
                <w:lang w:val="es-ES_tradnl"/>
              </w:rPr>
            </w:pPr>
            <w:r w:rsidRPr="00F605C1">
              <w:rPr>
                <w:szCs w:val="22"/>
                <w:lang w:val="es-ES_tradnl"/>
              </w:rPr>
              <w:t>Soporte de aplicaciones asociadas al servicio</w:t>
            </w:r>
          </w:p>
        </w:tc>
        <w:tc>
          <w:tcPr>
            <w:tcW w:w="3458" w:type="dxa"/>
          </w:tcPr>
          <w:p w14:paraId="245DB284" w14:textId="77777777" w:rsidR="002418B2" w:rsidRPr="00F605C1" w:rsidRDefault="002418B2" w:rsidP="0030505D">
            <w:pPr>
              <w:pStyle w:val="Tabletext"/>
              <w:keepNext/>
              <w:keepLines/>
              <w:jc w:val="left"/>
              <w:rPr>
                <w:szCs w:val="22"/>
                <w:lang w:val="es-ES_tradnl" w:eastAsia="ja-JP"/>
              </w:rPr>
            </w:pPr>
            <w:r w:rsidRPr="00F605C1">
              <w:rPr>
                <w:szCs w:val="22"/>
                <w:lang w:val="es-ES_tradnl" w:eastAsia="ja-JP"/>
              </w:rPr>
              <w:t>Soportadas.</w:t>
            </w:r>
          </w:p>
          <w:p w14:paraId="39962C53" w14:textId="77777777" w:rsidR="002418B2" w:rsidRPr="00F605C1" w:rsidRDefault="002418B2" w:rsidP="0030505D">
            <w:pPr>
              <w:pStyle w:val="Tabletext"/>
              <w:jc w:val="left"/>
              <w:rPr>
                <w:szCs w:val="22"/>
                <w:lang w:val="es-ES_tradnl"/>
              </w:rPr>
            </w:pPr>
            <w:r w:rsidRPr="00F605C1">
              <w:rPr>
                <w:szCs w:val="22"/>
                <w:lang w:val="es-ES_tradnl" w:eastAsia="ja-JP"/>
              </w:rPr>
              <w:t>Este tipo de aplicaciones pueden iniciarse con una señal de control de aplicación transmitida por un canal de radiodifusión específico al que pertenece la aplicación.</w:t>
            </w:r>
          </w:p>
        </w:tc>
        <w:tc>
          <w:tcPr>
            <w:tcW w:w="3061" w:type="dxa"/>
          </w:tcPr>
          <w:p w14:paraId="512F32BC" w14:textId="77777777" w:rsidR="002418B2" w:rsidRPr="00F605C1" w:rsidRDefault="002418B2" w:rsidP="0030505D">
            <w:pPr>
              <w:pStyle w:val="Tabletext"/>
              <w:keepNext/>
              <w:keepLines/>
              <w:jc w:val="left"/>
              <w:rPr>
                <w:szCs w:val="22"/>
                <w:lang w:val="es-ES_tradnl" w:eastAsia="ja-JP"/>
              </w:rPr>
            </w:pPr>
            <w:r w:rsidRPr="00F605C1">
              <w:rPr>
                <w:szCs w:val="22"/>
                <w:lang w:val="es-ES_tradnl" w:eastAsia="ja-JP"/>
              </w:rPr>
              <w:t>Soportadas.</w:t>
            </w:r>
          </w:p>
          <w:p w14:paraId="1ABA342F" w14:textId="77777777" w:rsidR="002418B2" w:rsidRPr="00F605C1" w:rsidRDefault="002418B2" w:rsidP="0030505D">
            <w:pPr>
              <w:pStyle w:val="Tabletext"/>
              <w:keepNext/>
              <w:keepLines/>
              <w:jc w:val="left"/>
              <w:rPr>
                <w:szCs w:val="22"/>
                <w:lang w:val="es-ES_tradnl"/>
              </w:rPr>
            </w:pPr>
            <w:r w:rsidRPr="00F605C1">
              <w:rPr>
                <w:szCs w:val="22"/>
                <w:lang w:val="es-ES_tradnl" w:eastAsia="ja-JP"/>
              </w:rPr>
              <w:t>Este tipo de aplicaciones pueden iniciarse con una señal de control de aplicación transmitida por un canal de radiodifusión específico al que pertenece la aplicación.</w:t>
            </w:r>
          </w:p>
        </w:tc>
        <w:tc>
          <w:tcPr>
            <w:tcW w:w="2891" w:type="dxa"/>
          </w:tcPr>
          <w:p w14:paraId="7470B966" w14:textId="77777777" w:rsidR="002418B2" w:rsidRPr="00F605C1" w:rsidRDefault="002418B2" w:rsidP="0030505D">
            <w:pPr>
              <w:pStyle w:val="Tabletext"/>
              <w:keepNext/>
              <w:keepLines/>
              <w:jc w:val="left"/>
              <w:rPr>
                <w:szCs w:val="22"/>
                <w:lang w:val="es-ES_tradnl" w:eastAsia="ja-JP"/>
              </w:rPr>
            </w:pPr>
            <w:r w:rsidRPr="00F605C1">
              <w:rPr>
                <w:szCs w:val="22"/>
                <w:lang w:val="es-ES_tradnl" w:eastAsia="ja-JP"/>
              </w:rPr>
              <w:t>Soportadas.</w:t>
            </w:r>
          </w:p>
          <w:p w14:paraId="23858574" w14:textId="77777777" w:rsidR="002418B2" w:rsidRPr="00F605C1" w:rsidRDefault="002418B2" w:rsidP="0030505D">
            <w:pPr>
              <w:pStyle w:val="Tabletext"/>
              <w:keepNext/>
              <w:keepLines/>
              <w:jc w:val="left"/>
              <w:rPr>
                <w:szCs w:val="22"/>
                <w:lang w:val="es-ES_tradnl" w:eastAsia="ja-JP"/>
              </w:rPr>
            </w:pPr>
            <w:r w:rsidRPr="00F605C1">
              <w:rPr>
                <w:szCs w:val="22"/>
                <w:lang w:val="es-ES_tradnl" w:eastAsia="ja-JP"/>
              </w:rPr>
              <w:t>Este tipo de aplicaciones puede iniciarse con una señal de control de aplicación transmitida por un canal de radiodifusión específico al que pertenece la aplicación.</w:t>
            </w:r>
          </w:p>
          <w:p w14:paraId="545D6F4F" w14:textId="77777777" w:rsidR="002418B2" w:rsidRPr="00F605C1" w:rsidRDefault="002418B2" w:rsidP="0030505D">
            <w:pPr>
              <w:pStyle w:val="Tabletext"/>
              <w:keepNext/>
              <w:keepLines/>
              <w:jc w:val="left"/>
              <w:rPr>
                <w:szCs w:val="22"/>
                <w:lang w:val="es-ES_tradnl" w:eastAsia="ja-JP"/>
              </w:rPr>
            </w:pPr>
            <w:r w:rsidRPr="00F605C1">
              <w:rPr>
                <w:szCs w:val="22"/>
                <w:lang w:val="es-ES_tradnl" w:eastAsia="ja-JP"/>
              </w:rPr>
              <w:t>Los usuarios extremos también pueden iniciar una aplicación descargada de la tienda como una aplicación configurada como aplicación de activación de la radiodifusión (el acceso a los recursos de radiodifusión está limitado por el permiso de aplicación).</w:t>
            </w:r>
          </w:p>
        </w:tc>
        <w:tc>
          <w:tcPr>
            <w:tcW w:w="2891" w:type="dxa"/>
          </w:tcPr>
          <w:p w14:paraId="1F83FE12" w14:textId="77777777" w:rsidR="002418B2" w:rsidRPr="00F605C1" w:rsidRDefault="002418B2" w:rsidP="0030505D">
            <w:pPr>
              <w:pStyle w:val="Tabletext"/>
              <w:keepNext/>
              <w:keepLines/>
              <w:rPr>
                <w:szCs w:val="22"/>
                <w:lang w:val="es-ES_tradnl" w:eastAsia="ja-JP"/>
              </w:rPr>
            </w:pPr>
            <w:r w:rsidRPr="00F605C1">
              <w:rPr>
                <w:szCs w:val="22"/>
                <w:lang w:val="es-ES_tradnl" w:eastAsia="ja-JP"/>
              </w:rPr>
              <w:t>Soportadas.</w:t>
            </w:r>
          </w:p>
          <w:p w14:paraId="25B6C03F" w14:textId="77777777" w:rsidR="002418B2" w:rsidRPr="00F605C1" w:rsidRDefault="002418B2" w:rsidP="0030505D">
            <w:pPr>
              <w:pStyle w:val="Tabletext"/>
              <w:keepNext/>
              <w:keepLines/>
              <w:jc w:val="left"/>
              <w:rPr>
                <w:szCs w:val="22"/>
                <w:lang w:val="es-ES_tradnl" w:eastAsia="ja-JP"/>
              </w:rPr>
            </w:pPr>
            <w:r w:rsidRPr="00F605C1">
              <w:rPr>
                <w:szCs w:val="22"/>
                <w:lang w:val="es-ES_tradnl" w:eastAsia="ja-JP"/>
              </w:rPr>
              <w:t>Este tipo de aplicaciones puede iniciarse con una señal de control de aplicación transmitida por un canal de radiodifusión específico al que pertenece la aplicación.</w:t>
            </w:r>
            <w:r w:rsidRPr="00F605C1">
              <w:rPr>
                <w:rFonts w:ascii="Calibri" w:hAnsi="Calibri"/>
                <w:b/>
                <w:color w:val="800000"/>
                <w:szCs w:val="22"/>
                <w:lang w:val="es-ES_tradnl" w:eastAsia="ja-JP"/>
              </w:rPr>
              <w:t xml:space="preserve"> </w:t>
            </w:r>
          </w:p>
        </w:tc>
      </w:tr>
    </w:tbl>
    <w:p w14:paraId="08803E7F" w14:textId="77777777" w:rsidR="002418B2" w:rsidRPr="00F605C1" w:rsidRDefault="002418B2" w:rsidP="002418B2">
      <w:pPr>
        <w:pStyle w:val="Tablefin"/>
        <w:rPr>
          <w:lang w:val="es-ES_tradnl" w:eastAsia="ja-JP"/>
        </w:rPr>
      </w:pPr>
    </w:p>
    <w:p w14:paraId="3AEA4E80" w14:textId="77777777" w:rsidR="002418B2" w:rsidRPr="00F605C1" w:rsidRDefault="002418B2" w:rsidP="002418B2">
      <w:pPr>
        <w:pStyle w:val="TableNo"/>
        <w:keepLines/>
        <w:rPr>
          <w:sz w:val="20"/>
          <w:lang w:val="es-ES_tradnl" w:eastAsia="ja-JP"/>
        </w:rPr>
      </w:pPr>
      <w:r w:rsidRPr="00F605C1">
        <w:rPr>
          <w:lang w:val="es-ES_tradnl"/>
        </w:rPr>
        <w:lastRenderedPageBreak/>
        <w:t>CUADRO 2 (</w:t>
      </w:r>
      <w:r w:rsidRPr="00F605C1">
        <w:rPr>
          <w:i/>
          <w:iCs/>
          <w:lang w:val="es-ES_tradnl"/>
        </w:rPr>
        <w:t>continuación</w:t>
      </w:r>
      <w:r w:rsidRPr="00F605C1">
        <w:rPr>
          <w:lang w:val="es-ES_tradnl"/>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3459"/>
        <w:gridCol w:w="3062"/>
        <w:gridCol w:w="2892"/>
        <w:gridCol w:w="2892"/>
      </w:tblGrid>
      <w:tr w:rsidR="002418B2" w:rsidRPr="00F605C1" w14:paraId="26851B25" w14:textId="77777777" w:rsidTr="0030505D">
        <w:trPr>
          <w:cantSplit/>
          <w:jc w:val="center"/>
        </w:trPr>
        <w:tc>
          <w:tcPr>
            <w:tcW w:w="2154" w:type="dxa"/>
          </w:tcPr>
          <w:p w14:paraId="49D25F76" w14:textId="77777777" w:rsidR="002418B2" w:rsidRPr="00F605C1" w:rsidRDefault="002418B2" w:rsidP="0030505D">
            <w:pPr>
              <w:pStyle w:val="Tablehead"/>
              <w:rPr>
                <w:szCs w:val="22"/>
                <w:lang w:val="es-ES_tradnl"/>
              </w:rPr>
            </w:pPr>
          </w:p>
        </w:tc>
        <w:tc>
          <w:tcPr>
            <w:tcW w:w="3458" w:type="dxa"/>
            <w:vAlign w:val="center"/>
          </w:tcPr>
          <w:p w14:paraId="26A51F57" w14:textId="77777777" w:rsidR="002418B2" w:rsidRPr="00F605C1" w:rsidRDefault="002418B2" w:rsidP="0030505D">
            <w:pPr>
              <w:pStyle w:val="Tablehead"/>
              <w:rPr>
                <w:szCs w:val="22"/>
                <w:lang w:val="es-ES_tradnl"/>
              </w:rPr>
            </w:pPr>
            <w:r w:rsidRPr="00F605C1">
              <w:rPr>
                <w:szCs w:val="22"/>
                <w:lang w:val="es-ES_tradnl"/>
              </w:rPr>
              <w:t>Hybridcast</w:t>
            </w:r>
          </w:p>
        </w:tc>
        <w:tc>
          <w:tcPr>
            <w:tcW w:w="3061" w:type="dxa"/>
            <w:vAlign w:val="center"/>
          </w:tcPr>
          <w:p w14:paraId="27B00E8B" w14:textId="77777777" w:rsidR="002418B2" w:rsidRPr="00F605C1" w:rsidRDefault="002418B2" w:rsidP="0030505D">
            <w:pPr>
              <w:pStyle w:val="Tablehead"/>
              <w:rPr>
                <w:szCs w:val="22"/>
                <w:lang w:val="es-ES_tradnl"/>
              </w:rPr>
            </w:pPr>
            <w:r w:rsidRPr="00F605C1">
              <w:rPr>
                <w:szCs w:val="22"/>
                <w:lang w:val="es-ES_tradnl"/>
              </w:rPr>
              <w:t>HbbTV</w:t>
            </w:r>
          </w:p>
        </w:tc>
        <w:tc>
          <w:tcPr>
            <w:tcW w:w="2891" w:type="dxa"/>
            <w:vAlign w:val="center"/>
          </w:tcPr>
          <w:p w14:paraId="282ABE58" w14:textId="77777777" w:rsidR="002418B2" w:rsidRPr="00F605C1" w:rsidRDefault="002418B2" w:rsidP="0030505D">
            <w:pPr>
              <w:pStyle w:val="Tablehead"/>
              <w:rPr>
                <w:rFonts w:eastAsia="Malgun Gothic"/>
                <w:color w:val="000000"/>
                <w:kern w:val="24"/>
                <w:szCs w:val="22"/>
                <w:lang w:val="es-ES_tradnl" w:eastAsia="ko-KR"/>
              </w:rPr>
            </w:pPr>
            <w:r w:rsidRPr="00F605C1">
              <w:rPr>
                <w:rFonts w:eastAsia="Malgun Gothic"/>
                <w:color w:val="000000"/>
                <w:kern w:val="24"/>
                <w:szCs w:val="22"/>
                <w:lang w:val="es-ES_tradnl" w:eastAsia="ko-KR"/>
              </w:rPr>
              <w:t>TOPSmedia</w:t>
            </w:r>
          </w:p>
        </w:tc>
        <w:tc>
          <w:tcPr>
            <w:tcW w:w="2891" w:type="dxa"/>
          </w:tcPr>
          <w:p w14:paraId="0AD4F343" w14:textId="77777777" w:rsidR="002418B2" w:rsidRPr="00F605C1" w:rsidRDefault="002418B2" w:rsidP="0030505D">
            <w:pPr>
              <w:pStyle w:val="Tablehead"/>
              <w:rPr>
                <w:rFonts w:eastAsia="Malgun Gothic"/>
                <w:color w:val="000000"/>
                <w:kern w:val="24"/>
                <w:szCs w:val="22"/>
                <w:lang w:val="es-ES_tradnl" w:eastAsia="ko-KR"/>
              </w:rPr>
            </w:pPr>
            <w:r w:rsidRPr="00F605C1">
              <w:rPr>
                <w:rFonts w:eastAsia="Malgun Gothic"/>
                <w:color w:val="000000"/>
                <w:kern w:val="24"/>
                <w:szCs w:val="22"/>
                <w:lang w:val="es-ES_tradnl" w:eastAsia="ko-KR"/>
              </w:rPr>
              <w:t>Ginga</w:t>
            </w:r>
          </w:p>
        </w:tc>
      </w:tr>
      <w:tr w:rsidR="002418B2" w:rsidRPr="00F605C1" w14:paraId="5900211A" w14:textId="77777777" w:rsidTr="0030505D">
        <w:trPr>
          <w:cantSplit/>
          <w:jc w:val="center"/>
        </w:trPr>
        <w:tc>
          <w:tcPr>
            <w:tcW w:w="2154" w:type="dxa"/>
          </w:tcPr>
          <w:p w14:paraId="5B6F310F" w14:textId="77777777" w:rsidR="002418B2" w:rsidRPr="00F605C1" w:rsidRDefault="002418B2" w:rsidP="0030505D">
            <w:pPr>
              <w:pStyle w:val="Tabletext"/>
              <w:jc w:val="left"/>
              <w:rPr>
                <w:szCs w:val="22"/>
                <w:lang w:val="es-ES_tradnl"/>
              </w:rPr>
            </w:pPr>
            <w:r w:rsidRPr="00F605C1">
              <w:rPr>
                <w:szCs w:val="22"/>
                <w:lang w:val="es-ES_tradnl"/>
              </w:rPr>
              <w:t>Soporte de aplicaciones autónomas</w:t>
            </w:r>
          </w:p>
        </w:tc>
        <w:tc>
          <w:tcPr>
            <w:tcW w:w="3458" w:type="dxa"/>
          </w:tcPr>
          <w:p w14:paraId="53B9E563" w14:textId="77777777" w:rsidR="002418B2" w:rsidRPr="00F605C1" w:rsidRDefault="002418B2" w:rsidP="0030505D">
            <w:pPr>
              <w:pStyle w:val="Tabletext"/>
              <w:jc w:val="left"/>
              <w:rPr>
                <w:szCs w:val="22"/>
                <w:lang w:val="es-ES_tradnl" w:eastAsia="ja-JP"/>
              </w:rPr>
            </w:pPr>
            <w:r w:rsidRPr="00F605C1">
              <w:rPr>
                <w:szCs w:val="22"/>
                <w:lang w:val="es-ES_tradnl" w:eastAsia="ja-JP"/>
              </w:rPr>
              <w:t>Soportadas.</w:t>
            </w:r>
          </w:p>
          <w:p w14:paraId="1DA1F81C" w14:textId="77777777" w:rsidR="002418B2" w:rsidRPr="00F605C1" w:rsidRDefault="002418B2" w:rsidP="0030505D">
            <w:pPr>
              <w:pStyle w:val="Tabletext"/>
              <w:jc w:val="left"/>
              <w:rPr>
                <w:szCs w:val="22"/>
                <w:lang w:val="es-ES_tradnl"/>
              </w:rPr>
            </w:pPr>
            <w:r w:rsidRPr="00F605C1">
              <w:rPr>
                <w:szCs w:val="22"/>
                <w:lang w:val="es-ES_tradnl" w:eastAsia="ja-JP"/>
              </w:rPr>
              <w:t>Para este tipo</w:t>
            </w:r>
            <w:r>
              <w:rPr>
                <w:szCs w:val="22"/>
                <w:lang w:val="es-ES_tradnl" w:eastAsia="ja-JP"/>
              </w:rPr>
              <w:t>,</w:t>
            </w:r>
            <w:r w:rsidRPr="00F605C1">
              <w:rPr>
                <w:szCs w:val="22"/>
                <w:lang w:val="es-ES_tradnl" w:eastAsia="ja-JP"/>
              </w:rPr>
              <w:t xml:space="preserve"> </w:t>
            </w:r>
            <w:r>
              <w:rPr>
                <w:szCs w:val="22"/>
                <w:lang w:val="es-ES_tradnl" w:eastAsia="ja-JP"/>
              </w:rPr>
              <w:t>p</w:t>
            </w:r>
            <w:r w:rsidRPr="00F605C1">
              <w:rPr>
                <w:szCs w:val="22"/>
                <w:lang w:val="es-ES_tradnl" w:eastAsia="ja-JP"/>
              </w:rPr>
              <w:t>ueden utilizarse aplicaciones gestionadas orientadas a la radiodifusión</w:t>
            </w:r>
            <w:r w:rsidRPr="00DC3383">
              <w:t xml:space="preserve"> </w:t>
            </w:r>
            <w:r w:rsidRPr="00DC3383">
              <w:rPr>
                <w:szCs w:val="22"/>
                <w:lang w:val="es-ES_tradnl" w:eastAsia="ja-JP"/>
              </w:rPr>
              <w:t xml:space="preserve">y aplicaciones gestionadas </w:t>
            </w:r>
            <w:r>
              <w:rPr>
                <w:szCs w:val="22"/>
                <w:lang w:val="es-ES_tradnl" w:eastAsia="ja-JP"/>
              </w:rPr>
              <w:t>independientes de la radiodifusión</w:t>
            </w:r>
            <w:r w:rsidRPr="00F605C1">
              <w:rPr>
                <w:szCs w:val="22"/>
                <w:lang w:val="es-ES_tradnl" w:eastAsia="ja-JP"/>
              </w:rPr>
              <w:t xml:space="preserve">. Las señales de control de aplicación para </w:t>
            </w:r>
            <w:r>
              <w:rPr>
                <w:szCs w:val="22"/>
                <w:lang w:val="es-ES_tradnl" w:eastAsia="ja-JP"/>
              </w:rPr>
              <w:t>ambas</w:t>
            </w:r>
            <w:r w:rsidRPr="00F605C1">
              <w:rPr>
                <w:szCs w:val="22"/>
                <w:lang w:val="es-ES_tradnl" w:eastAsia="ja-JP"/>
              </w:rPr>
              <w:t xml:space="preserve"> aplicaciones pueden incluir información adicional sobre los recursos y funciones que utilizan las aplicaciones.</w:t>
            </w:r>
            <w:r>
              <w:rPr>
                <w:szCs w:val="22"/>
                <w:lang w:val="es-ES_tradnl" w:eastAsia="ja-JP"/>
              </w:rPr>
              <w:t xml:space="preserve"> En el caso de </w:t>
            </w:r>
            <w:r w:rsidRPr="00DC3383">
              <w:rPr>
                <w:szCs w:val="22"/>
                <w:lang w:val="es-ES_tradnl" w:eastAsia="ja-JP"/>
              </w:rPr>
              <w:t xml:space="preserve">las aplicaciones gestionadas </w:t>
            </w:r>
            <w:r>
              <w:rPr>
                <w:szCs w:val="22"/>
                <w:lang w:val="es-ES_tradnl" w:eastAsia="ja-JP"/>
              </w:rPr>
              <w:t>no orientadas a la radiodifusión, l</w:t>
            </w:r>
            <w:r w:rsidRPr="00F605C1">
              <w:rPr>
                <w:szCs w:val="22"/>
                <w:lang w:val="es-ES_tradnl" w:eastAsia="ja-JP"/>
              </w:rPr>
              <w:t>os radiodifusores pueden facilitar información sobre las condiciones de ejecución y el acceso a los recursos de radiodifusión por los canales de radiodifusión. El receptor evalúa la información tanto de la aplicación como del radiodifusor y controla la ejecución de la aplicación y la gestión de visualización. En algunos casos, se puede suspender la aplicación. La evaluación se efectúa cada vez que se cambia de canal.</w:t>
            </w:r>
          </w:p>
        </w:tc>
        <w:tc>
          <w:tcPr>
            <w:tcW w:w="3061" w:type="dxa"/>
          </w:tcPr>
          <w:p w14:paraId="69B80849" w14:textId="77777777" w:rsidR="002418B2" w:rsidRPr="00F605C1" w:rsidRDefault="002418B2" w:rsidP="0030505D">
            <w:pPr>
              <w:pStyle w:val="Tabletext"/>
              <w:jc w:val="left"/>
              <w:rPr>
                <w:rFonts w:eastAsia="Malgun Gothic"/>
                <w:color w:val="000000"/>
                <w:kern w:val="24"/>
                <w:szCs w:val="22"/>
                <w:lang w:val="es-ES_tradnl"/>
              </w:rPr>
            </w:pPr>
            <w:r w:rsidRPr="00F605C1">
              <w:rPr>
                <w:rFonts w:eastAsia="Malgun Gothic"/>
                <w:color w:val="000000"/>
                <w:kern w:val="24"/>
                <w:szCs w:val="22"/>
                <w:lang w:val="es-ES_tradnl"/>
              </w:rPr>
              <w:t>Soportadas.</w:t>
            </w:r>
          </w:p>
          <w:p w14:paraId="5422C89D" w14:textId="77777777" w:rsidR="002418B2" w:rsidRPr="00F605C1" w:rsidRDefault="002418B2" w:rsidP="0030505D">
            <w:pPr>
              <w:pStyle w:val="Tabletext"/>
              <w:jc w:val="left"/>
              <w:rPr>
                <w:rFonts w:eastAsia="Malgun Gothic"/>
                <w:color w:val="000000"/>
                <w:kern w:val="24"/>
                <w:szCs w:val="22"/>
                <w:lang w:val="es-ES_tradnl"/>
              </w:rPr>
            </w:pPr>
            <w:r w:rsidRPr="00F605C1">
              <w:rPr>
                <w:rFonts w:eastAsia="Malgun Gothic"/>
                <w:color w:val="000000"/>
                <w:kern w:val="24"/>
                <w:szCs w:val="22"/>
                <w:lang w:val="es-ES_tradnl"/>
              </w:rPr>
              <w:t>Pueden utilizarse para este tipo las aplicaciones independientes de la radiodifusión. Una aplicación relacionada con la radiodifusión puede pasar a ser una aplicación independiente de la radiodifusión, o invocarla, y volver a ser una aplicación relacionada con la radiodifusión en determinados casos.</w:t>
            </w:r>
          </w:p>
        </w:tc>
        <w:tc>
          <w:tcPr>
            <w:tcW w:w="2891" w:type="dxa"/>
          </w:tcPr>
          <w:p w14:paraId="5576FEAF" w14:textId="77777777" w:rsidR="002418B2" w:rsidRPr="00F605C1" w:rsidRDefault="002418B2" w:rsidP="0030505D">
            <w:pPr>
              <w:pStyle w:val="Tabletext"/>
              <w:jc w:val="left"/>
              <w:rPr>
                <w:rFonts w:eastAsia="Malgun Gothic"/>
                <w:color w:val="000000"/>
                <w:kern w:val="24"/>
                <w:szCs w:val="22"/>
                <w:lang w:val="es-ES_tradnl"/>
              </w:rPr>
            </w:pPr>
            <w:r w:rsidRPr="00F605C1">
              <w:rPr>
                <w:rFonts w:eastAsia="Malgun Gothic"/>
                <w:color w:val="000000"/>
                <w:kern w:val="24"/>
                <w:szCs w:val="22"/>
                <w:lang w:val="es-ES_tradnl"/>
              </w:rPr>
              <w:t>Soportadas.</w:t>
            </w:r>
          </w:p>
          <w:p w14:paraId="51155CA2" w14:textId="77777777" w:rsidR="002418B2" w:rsidRPr="00F605C1" w:rsidRDefault="002418B2" w:rsidP="0030505D">
            <w:pPr>
              <w:pStyle w:val="Tabletext"/>
              <w:jc w:val="left"/>
              <w:rPr>
                <w:szCs w:val="22"/>
                <w:lang w:val="es-ES_tradnl" w:eastAsia="ja-JP"/>
              </w:rPr>
            </w:pPr>
            <w:r w:rsidRPr="00F605C1">
              <w:rPr>
                <w:rFonts w:eastAsia="Malgun Gothic"/>
                <w:color w:val="000000"/>
                <w:kern w:val="24"/>
                <w:szCs w:val="22"/>
                <w:lang w:val="es-ES_tradnl"/>
              </w:rPr>
              <w:t>Pueden utilizarse para este tipo las aplicaciones de inactivación de la radiodifusión. Puede ser invocada por una aplicación de activación de la radiodifusión, o iniciada por los usuarios extremos como aplicación descargada y aplicación de inactivación de la radiodifusión.</w:t>
            </w:r>
          </w:p>
        </w:tc>
        <w:tc>
          <w:tcPr>
            <w:tcW w:w="2891" w:type="dxa"/>
          </w:tcPr>
          <w:p w14:paraId="3B8FA39F" w14:textId="77777777" w:rsidR="002418B2" w:rsidRPr="00F605C1" w:rsidRDefault="002418B2" w:rsidP="0030505D">
            <w:pPr>
              <w:pStyle w:val="Tabletext"/>
              <w:jc w:val="left"/>
              <w:rPr>
                <w:rFonts w:eastAsia="Malgun Gothic"/>
                <w:color w:val="000000"/>
                <w:kern w:val="24"/>
                <w:szCs w:val="22"/>
                <w:lang w:val="es-ES_tradnl"/>
              </w:rPr>
            </w:pPr>
            <w:r w:rsidRPr="00F605C1">
              <w:rPr>
                <w:rFonts w:eastAsia="Malgun Gothic"/>
                <w:color w:val="000000"/>
                <w:kern w:val="24"/>
                <w:szCs w:val="22"/>
                <w:lang w:val="es-ES_tradnl"/>
              </w:rPr>
              <w:t>Soportadas utilizando aplicaciones gestionadas mediante radiodifusión, señalizadas con el código de control NO VINCULADO en la AIT.</w:t>
            </w:r>
          </w:p>
          <w:p w14:paraId="1084CC67" w14:textId="77777777" w:rsidR="002418B2" w:rsidRPr="00F605C1" w:rsidRDefault="002418B2" w:rsidP="0030505D">
            <w:pPr>
              <w:pStyle w:val="Tabletext"/>
              <w:jc w:val="left"/>
              <w:rPr>
                <w:rFonts w:eastAsia="Malgun Gothic"/>
                <w:color w:val="000000"/>
                <w:kern w:val="24"/>
                <w:szCs w:val="22"/>
                <w:lang w:val="es-ES_tradnl"/>
              </w:rPr>
            </w:pPr>
            <w:r w:rsidRPr="00F605C1">
              <w:rPr>
                <w:rFonts w:eastAsia="Malgun Gothic"/>
                <w:color w:val="000000"/>
                <w:kern w:val="24"/>
                <w:szCs w:val="22"/>
                <w:lang w:val="es-ES_tradnl"/>
              </w:rPr>
              <w:t>Las aplicaciones independientes de la radiodifusión pueden ser autorizadas a acceder a los recursos de radiodifusión.</w:t>
            </w:r>
          </w:p>
          <w:p w14:paraId="51A24363" w14:textId="77777777" w:rsidR="002418B2" w:rsidRPr="00F605C1" w:rsidRDefault="002418B2" w:rsidP="0030505D">
            <w:pPr>
              <w:pStyle w:val="Tabletext"/>
              <w:jc w:val="left"/>
              <w:rPr>
                <w:rFonts w:eastAsia="Malgun Gothic"/>
                <w:color w:val="000000"/>
                <w:kern w:val="24"/>
                <w:szCs w:val="22"/>
                <w:lang w:val="es-ES_tradnl"/>
              </w:rPr>
            </w:pPr>
            <w:r w:rsidRPr="00F605C1">
              <w:rPr>
                <w:rFonts w:eastAsia="Malgun Gothic"/>
                <w:color w:val="000000"/>
                <w:kern w:val="24"/>
                <w:szCs w:val="22"/>
                <w:lang w:val="es-ES_tradnl"/>
              </w:rPr>
              <w:t>A las aplicaciones independientes sin autorización no se les permite acceder a los recursos de radiodifusión.</w:t>
            </w:r>
          </w:p>
        </w:tc>
      </w:tr>
    </w:tbl>
    <w:p w14:paraId="7502D11D" w14:textId="77777777" w:rsidR="002418B2" w:rsidRPr="00F605C1" w:rsidRDefault="002418B2" w:rsidP="002418B2">
      <w:pPr>
        <w:pStyle w:val="Tablefin"/>
        <w:rPr>
          <w:lang w:val="es-ES_tradnl" w:eastAsia="ja-JP"/>
        </w:rPr>
      </w:pPr>
    </w:p>
    <w:p w14:paraId="081D2A3E" w14:textId="77777777" w:rsidR="002418B2" w:rsidRPr="00F605C1" w:rsidRDefault="002418B2" w:rsidP="002418B2">
      <w:pPr>
        <w:pStyle w:val="TableNo"/>
        <w:keepLines/>
        <w:rPr>
          <w:sz w:val="20"/>
          <w:lang w:val="es-ES_tradnl" w:eastAsia="ja-JP"/>
        </w:rPr>
      </w:pPr>
      <w:r w:rsidRPr="00F605C1">
        <w:rPr>
          <w:lang w:val="es-ES_tradnl"/>
        </w:rPr>
        <w:lastRenderedPageBreak/>
        <w:t>CUADRO 2 (</w:t>
      </w:r>
      <w:r w:rsidRPr="00F605C1">
        <w:rPr>
          <w:i/>
          <w:iCs/>
          <w:lang w:val="es-ES_tradnl"/>
        </w:rPr>
        <w:t>continuación</w:t>
      </w:r>
      <w:r w:rsidRPr="00F605C1">
        <w:rPr>
          <w:lang w:val="es-ES_tradnl"/>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3459"/>
        <w:gridCol w:w="3062"/>
        <w:gridCol w:w="2892"/>
        <w:gridCol w:w="2892"/>
      </w:tblGrid>
      <w:tr w:rsidR="002418B2" w:rsidRPr="00F605C1" w14:paraId="121338C8" w14:textId="77777777" w:rsidTr="0030505D">
        <w:trPr>
          <w:cantSplit/>
          <w:jc w:val="center"/>
        </w:trPr>
        <w:tc>
          <w:tcPr>
            <w:tcW w:w="2154" w:type="dxa"/>
          </w:tcPr>
          <w:p w14:paraId="61EA44CB" w14:textId="77777777" w:rsidR="002418B2" w:rsidRPr="00F605C1" w:rsidRDefault="002418B2" w:rsidP="0030505D">
            <w:pPr>
              <w:pStyle w:val="Tabletext"/>
              <w:keepNext/>
              <w:keepLines/>
              <w:jc w:val="left"/>
              <w:rPr>
                <w:szCs w:val="22"/>
                <w:lang w:val="es-ES_tradnl"/>
              </w:rPr>
            </w:pPr>
          </w:p>
        </w:tc>
        <w:tc>
          <w:tcPr>
            <w:tcW w:w="3458" w:type="dxa"/>
            <w:vAlign w:val="center"/>
          </w:tcPr>
          <w:p w14:paraId="735E0964" w14:textId="77777777" w:rsidR="002418B2" w:rsidRPr="00F605C1" w:rsidRDefault="002418B2" w:rsidP="0030505D">
            <w:pPr>
              <w:pStyle w:val="Tablehead"/>
              <w:keepLines/>
              <w:rPr>
                <w:szCs w:val="22"/>
                <w:lang w:val="es-ES_tradnl"/>
              </w:rPr>
            </w:pPr>
            <w:r w:rsidRPr="00F605C1">
              <w:rPr>
                <w:szCs w:val="22"/>
                <w:lang w:val="es-ES_tradnl"/>
              </w:rPr>
              <w:t>Hybridcast</w:t>
            </w:r>
          </w:p>
        </w:tc>
        <w:tc>
          <w:tcPr>
            <w:tcW w:w="3061" w:type="dxa"/>
            <w:vAlign w:val="center"/>
          </w:tcPr>
          <w:p w14:paraId="799B45E0" w14:textId="77777777" w:rsidR="002418B2" w:rsidRPr="00F605C1" w:rsidRDefault="002418B2" w:rsidP="0030505D">
            <w:pPr>
              <w:pStyle w:val="Tablehead"/>
              <w:keepLines/>
              <w:rPr>
                <w:szCs w:val="22"/>
                <w:lang w:val="es-ES_tradnl"/>
              </w:rPr>
            </w:pPr>
            <w:r w:rsidRPr="00F605C1">
              <w:rPr>
                <w:szCs w:val="22"/>
                <w:lang w:val="es-ES_tradnl"/>
              </w:rPr>
              <w:t>HbbTV</w:t>
            </w:r>
          </w:p>
        </w:tc>
        <w:tc>
          <w:tcPr>
            <w:tcW w:w="2891" w:type="dxa"/>
            <w:vAlign w:val="center"/>
          </w:tcPr>
          <w:p w14:paraId="54D488A7" w14:textId="77777777" w:rsidR="002418B2" w:rsidRPr="00F605C1" w:rsidRDefault="002418B2" w:rsidP="0030505D">
            <w:pPr>
              <w:pStyle w:val="Tablehead"/>
              <w:keepLines/>
              <w:rPr>
                <w:rFonts w:eastAsia="Malgun Gothic"/>
                <w:color w:val="000000"/>
                <w:kern w:val="24"/>
                <w:szCs w:val="22"/>
                <w:lang w:val="es-ES_tradnl" w:eastAsia="ko-KR"/>
              </w:rPr>
            </w:pPr>
            <w:r w:rsidRPr="00F605C1">
              <w:rPr>
                <w:rFonts w:eastAsia="Malgun Gothic"/>
                <w:color w:val="000000"/>
                <w:kern w:val="24"/>
                <w:szCs w:val="22"/>
                <w:lang w:val="es-ES_tradnl" w:eastAsia="ko-KR"/>
              </w:rPr>
              <w:t>TOPSmedia</w:t>
            </w:r>
          </w:p>
        </w:tc>
        <w:tc>
          <w:tcPr>
            <w:tcW w:w="2891" w:type="dxa"/>
            <w:vAlign w:val="center"/>
          </w:tcPr>
          <w:p w14:paraId="788B4642" w14:textId="77777777" w:rsidR="002418B2" w:rsidRPr="00F605C1" w:rsidRDefault="002418B2" w:rsidP="0030505D">
            <w:pPr>
              <w:pStyle w:val="Tablehead"/>
              <w:keepLines/>
              <w:rPr>
                <w:rFonts w:eastAsia="Malgun Gothic"/>
                <w:color w:val="000000"/>
                <w:kern w:val="24"/>
                <w:szCs w:val="22"/>
                <w:lang w:val="es-ES_tradnl" w:eastAsia="ko-KR"/>
              </w:rPr>
            </w:pPr>
            <w:r w:rsidRPr="00F605C1">
              <w:rPr>
                <w:rFonts w:eastAsia="Malgun Gothic"/>
                <w:color w:val="000000"/>
                <w:kern w:val="24"/>
                <w:szCs w:val="22"/>
                <w:lang w:val="es-ES_tradnl"/>
              </w:rPr>
              <w:t>Ginga</w:t>
            </w:r>
          </w:p>
        </w:tc>
      </w:tr>
      <w:tr w:rsidR="002418B2" w:rsidRPr="00F605C1" w14:paraId="29CDAF71" w14:textId="77777777" w:rsidTr="0030505D">
        <w:trPr>
          <w:cantSplit/>
          <w:jc w:val="center"/>
        </w:trPr>
        <w:tc>
          <w:tcPr>
            <w:tcW w:w="2154" w:type="dxa"/>
          </w:tcPr>
          <w:p w14:paraId="06760C3A" w14:textId="77777777" w:rsidR="002418B2" w:rsidRPr="00F605C1" w:rsidRDefault="002418B2" w:rsidP="0030505D">
            <w:pPr>
              <w:pStyle w:val="Tabletext"/>
              <w:jc w:val="left"/>
              <w:rPr>
                <w:szCs w:val="22"/>
                <w:lang w:val="es-ES_tradnl"/>
              </w:rPr>
            </w:pPr>
            <w:r w:rsidRPr="00F605C1">
              <w:rPr>
                <w:szCs w:val="22"/>
                <w:lang w:val="es-ES_tradnl"/>
              </w:rPr>
              <w:t>Soporte de aplicaciones de terceros</w:t>
            </w:r>
          </w:p>
        </w:tc>
        <w:tc>
          <w:tcPr>
            <w:tcW w:w="3458" w:type="dxa"/>
          </w:tcPr>
          <w:p w14:paraId="79BFD00E" w14:textId="77777777" w:rsidR="002418B2" w:rsidRPr="00F605C1" w:rsidRDefault="002418B2" w:rsidP="0030505D">
            <w:pPr>
              <w:pStyle w:val="Tabletext"/>
              <w:jc w:val="left"/>
              <w:rPr>
                <w:szCs w:val="22"/>
                <w:lang w:val="es-ES_tradnl"/>
              </w:rPr>
            </w:pPr>
            <w:r w:rsidRPr="00F605C1">
              <w:rPr>
                <w:szCs w:val="22"/>
                <w:lang w:val="es-ES_tradnl" w:eastAsia="ja-JP"/>
              </w:rPr>
              <w:t>Soportadas.</w:t>
            </w:r>
          </w:p>
          <w:p w14:paraId="4E9D91C3" w14:textId="77777777" w:rsidR="002418B2" w:rsidRPr="00F605C1" w:rsidRDefault="002418B2" w:rsidP="0030505D">
            <w:pPr>
              <w:pStyle w:val="Tabletext"/>
              <w:jc w:val="left"/>
              <w:rPr>
                <w:szCs w:val="22"/>
                <w:lang w:val="es-ES_tradnl"/>
              </w:rPr>
            </w:pPr>
            <w:r w:rsidRPr="00DC3383">
              <w:rPr>
                <w:szCs w:val="22"/>
                <w:lang w:val="es-ES_tradnl" w:eastAsia="ja-JP"/>
              </w:rPr>
              <w:t xml:space="preserve">Las aplicaciones gestionadas </w:t>
            </w:r>
            <w:r>
              <w:rPr>
                <w:szCs w:val="22"/>
                <w:lang w:val="es-ES_tradnl" w:eastAsia="ja-JP"/>
              </w:rPr>
              <w:t>no orientadas a la radiodifusión</w:t>
            </w:r>
            <w:r w:rsidRPr="00DC3383">
              <w:rPr>
                <w:szCs w:val="22"/>
                <w:lang w:val="es-ES_tradnl" w:eastAsia="ja-JP"/>
              </w:rPr>
              <w:t xml:space="preserve"> y las aplicaciones gestionadas </w:t>
            </w:r>
            <w:r>
              <w:rPr>
                <w:szCs w:val="22"/>
                <w:lang w:val="es-ES_tradnl" w:eastAsia="ja-JP"/>
              </w:rPr>
              <w:t>independientes de la radiodifusión</w:t>
            </w:r>
            <w:r w:rsidRPr="00DC3383">
              <w:rPr>
                <w:szCs w:val="22"/>
                <w:lang w:val="es-ES_tradnl" w:eastAsia="ja-JP"/>
              </w:rPr>
              <w:t xml:space="preserve"> pueden ser proporcionadas por</w:t>
            </w:r>
            <w:r>
              <w:rPr>
                <w:szCs w:val="22"/>
                <w:lang w:val="es-ES_tradnl" w:eastAsia="ja-JP"/>
              </w:rPr>
              <w:t xml:space="preserve"> </w:t>
            </w:r>
            <w:r w:rsidRPr="00F605C1">
              <w:rPr>
                <w:szCs w:val="22"/>
                <w:lang w:val="es-ES_tradnl" w:eastAsia="ja-JP"/>
              </w:rPr>
              <w:t>terceros. El mecanismo de control de ejecución de las aplicaciones de terceros es idéntico al de las aplicaciones autónomas, es decir, el mecanismo se prepara previendo esta posibilidad.</w:t>
            </w:r>
          </w:p>
        </w:tc>
        <w:tc>
          <w:tcPr>
            <w:tcW w:w="3061" w:type="dxa"/>
          </w:tcPr>
          <w:p w14:paraId="0DEDB63E"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Soportadas.</w:t>
            </w:r>
          </w:p>
          <w:p w14:paraId="7375182D"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Los terceros pueden facilitar aplicaciones independientes de la radiodifusión, que pueden iniciarse a través de un portal de televisión Internet o por transición de una aplicación relacionada con la radiodifusión.</w:t>
            </w:r>
          </w:p>
        </w:tc>
        <w:tc>
          <w:tcPr>
            <w:tcW w:w="2891" w:type="dxa"/>
          </w:tcPr>
          <w:p w14:paraId="6E2D6444"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Soportadas.</w:t>
            </w:r>
          </w:p>
          <w:p w14:paraId="5E6C7086" w14:textId="77777777" w:rsidR="002418B2" w:rsidRPr="00F605C1" w:rsidRDefault="002418B2" w:rsidP="0030505D">
            <w:pPr>
              <w:pStyle w:val="Tabletext"/>
              <w:jc w:val="left"/>
              <w:rPr>
                <w:szCs w:val="22"/>
                <w:lang w:val="es-ES_tradnl" w:eastAsia="ja-JP"/>
              </w:rPr>
            </w:pPr>
            <w:r w:rsidRPr="00F605C1">
              <w:rPr>
                <w:color w:val="000000"/>
                <w:kern w:val="24"/>
                <w:szCs w:val="22"/>
                <w:lang w:val="es-ES_tradnl" w:eastAsia="ja-JP"/>
              </w:rPr>
              <w:t>Los terceros pueden facilitar aplicaciones de inactivación de la radiodifusión. Si obtienen permiso de los radiodifusores, pueden facilitar aplicaciones de descarga y aplicaciones de activación de la radiodifusión.</w:t>
            </w:r>
          </w:p>
        </w:tc>
        <w:tc>
          <w:tcPr>
            <w:tcW w:w="2891" w:type="dxa"/>
          </w:tcPr>
          <w:p w14:paraId="0125AD35"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Soportadas.</w:t>
            </w:r>
          </w:p>
          <w:p w14:paraId="1D728CA5" w14:textId="77777777" w:rsidR="002418B2" w:rsidRPr="00F605C1" w:rsidRDefault="002418B2" w:rsidP="0030505D">
            <w:pPr>
              <w:pStyle w:val="Tabletext"/>
              <w:jc w:val="left"/>
              <w:rPr>
                <w:rFonts w:ascii="Calibri" w:hAnsi="Calibri"/>
                <w:color w:val="000000" w:themeColor="text1"/>
                <w:kern w:val="24"/>
                <w:szCs w:val="22"/>
                <w:highlight w:val="lightGray"/>
                <w:lang w:val="es-ES_tradnl" w:eastAsia="ja-JP"/>
              </w:rPr>
            </w:pPr>
            <w:r w:rsidRPr="00F605C1">
              <w:rPr>
                <w:color w:val="000000"/>
                <w:kern w:val="24"/>
                <w:szCs w:val="22"/>
                <w:lang w:val="es-ES_tradnl" w:eastAsia="ja-JP"/>
              </w:rPr>
              <w:t>Las aplicaciones IBB asociadas al servicio podrán implicar a los servicios IBB de terceros cuando estén señalizadas por el radiodifusor</w:t>
            </w:r>
            <w:r w:rsidRPr="00F605C1">
              <w:rPr>
                <w:color w:val="000000" w:themeColor="text1"/>
                <w:kern w:val="24"/>
                <w:szCs w:val="22"/>
                <w:lang w:val="es-ES_tradnl" w:eastAsia="ja-JP"/>
              </w:rPr>
              <w:t>.</w:t>
            </w:r>
          </w:p>
          <w:p w14:paraId="4E8A46DF"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Un tercero podrá ofrecer sus propios servicios mediante aplicaciones autónomas (a través de la UI del Catálogo de Aplicaciones) o mediante aplicaciones independientes de la radiodifusión siempre que los radiodifusores autoricen su ejecución, otorgándoles permisos de ejecución y presentación.</w:t>
            </w:r>
          </w:p>
        </w:tc>
      </w:tr>
      <w:tr w:rsidR="002418B2" w:rsidRPr="00F605C1" w14:paraId="717FB175" w14:textId="77777777" w:rsidTr="0030505D">
        <w:trPr>
          <w:cantSplit/>
          <w:jc w:val="center"/>
        </w:trPr>
        <w:tc>
          <w:tcPr>
            <w:tcW w:w="2154" w:type="dxa"/>
          </w:tcPr>
          <w:p w14:paraId="52D05CB7" w14:textId="77777777" w:rsidR="002418B2" w:rsidRPr="00F605C1" w:rsidRDefault="002418B2" w:rsidP="0030505D">
            <w:pPr>
              <w:pStyle w:val="Tabletext"/>
              <w:jc w:val="left"/>
              <w:rPr>
                <w:szCs w:val="22"/>
                <w:lang w:val="es-ES_tradnl"/>
              </w:rPr>
            </w:pPr>
            <w:r w:rsidRPr="00F605C1">
              <w:rPr>
                <w:szCs w:val="22"/>
                <w:lang w:val="es-ES_tradnl"/>
              </w:rPr>
              <w:t>Formato de aplicación</w:t>
            </w:r>
          </w:p>
        </w:tc>
        <w:tc>
          <w:tcPr>
            <w:tcW w:w="3458" w:type="dxa"/>
          </w:tcPr>
          <w:p w14:paraId="1E81AA14" w14:textId="77777777" w:rsidR="002418B2" w:rsidRPr="00F605C1" w:rsidRDefault="002418B2" w:rsidP="0030505D">
            <w:pPr>
              <w:pStyle w:val="Tabletext"/>
              <w:jc w:val="left"/>
              <w:rPr>
                <w:szCs w:val="22"/>
                <w:lang w:val="es-ES_tradnl" w:eastAsia="ja-JP"/>
              </w:rPr>
            </w:pPr>
            <w:r w:rsidRPr="00F605C1">
              <w:rPr>
                <w:szCs w:val="22"/>
                <w:lang w:val="es-ES_tradnl" w:eastAsia="ja-JP"/>
              </w:rPr>
              <w:t>HTML5</w:t>
            </w:r>
          </w:p>
        </w:tc>
        <w:tc>
          <w:tcPr>
            <w:tcW w:w="3061" w:type="dxa"/>
          </w:tcPr>
          <w:p w14:paraId="6F6693AF" w14:textId="77777777" w:rsidR="002418B2" w:rsidRPr="00F605C1" w:rsidRDefault="002418B2" w:rsidP="0030505D">
            <w:pPr>
              <w:pStyle w:val="Tabletext"/>
              <w:jc w:val="left"/>
              <w:rPr>
                <w:color w:val="000000"/>
                <w:kern w:val="24"/>
                <w:szCs w:val="22"/>
                <w:lang w:val="es-ES_tradnl" w:eastAsia="ja-JP"/>
              </w:rPr>
            </w:pPr>
            <w:r w:rsidRPr="00F605C1">
              <w:rPr>
                <w:rFonts w:eastAsia="Malgun Gothic"/>
                <w:color w:val="000000"/>
                <w:kern w:val="24"/>
                <w:szCs w:val="22"/>
                <w:lang w:val="es-ES_tradnl"/>
              </w:rPr>
              <w:t>HTML4/OIPF-DAE en V1.5 y HTML5 desde la V2.0</w:t>
            </w:r>
          </w:p>
        </w:tc>
        <w:tc>
          <w:tcPr>
            <w:tcW w:w="2891" w:type="dxa"/>
          </w:tcPr>
          <w:p w14:paraId="4D3C9949" w14:textId="77777777" w:rsidR="002418B2" w:rsidRPr="00F605C1" w:rsidRDefault="002418B2" w:rsidP="0030505D">
            <w:pPr>
              <w:pStyle w:val="Tabletext"/>
              <w:jc w:val="left"/>
              <w:rPr>
                <w:rFonts w:eastAsia="Malgun Gothic"/>
                <w:color w:val="000000"/>
                <w:kern w:val="24"/>
                <w:szCs w:val="22"/>
                <w:lang w:val="es-ES_tradnl" w:eastAsia="ko-KR"/>
              </w:rPr>
            </w:pPr>
            <w:r w:rsidRPr="00F605C1">
              <w:rPr>
                <w:rFonts w:eastAsia="Malgun Gothic"/>
                <w:color w:val="000000"/>
                <w:kern w:val="24"/>
                <w:szCs w:val="22"/>
                <w:lang w:val="es-ES_tradnl" w:eastAsia="ko-KR"/>
              </w:rPr>
              <w:t>HTML5</w:t>
            </w:r>
          </w:p>
        </w:tc>
        <w:tc>
          <w:tcPr>
            <w:tcW w:w="2891" w:type="dxa"/>
          </w:tcPr>
          <w:p w14:paraId="28D150F9" w14:textId="77777777" w:rsidR="002418B2" w:rsidRPr="00F605C1" w:rsidRDefault="002418B2" w:rsidP="0030505D">
            <w:pPr>
              <w:pStyle w:val="Tabletext"/>
              <w:jc w:val="left"/>
              <w:rPr>
                <w:rFonts w:eastAsia="Malgun Gothic"/>
                <w:color w:val="000000"/>
                <w:kern w:val="24"/>
                <w:szCs w:val="22"/>
                <w:lang w:val="es-ES_tradnl" w:eastAsia="ko-KR"/>
              </w:rPr>
            </w:pPr>
            <w:r w:rsidRPr="00F605C1">
              <w:rPr>
                <w:rFonts w:eastAsia="Malgun Gothic"/>
                <w:color w:val="000000"/>
                <w:kern w:val="24"/>
                <w:szCs w:val="22"/>
                <w:lang w:val="es-ES_tradnl" w:eastAsia="ko-KR"/>
              </w:rPr>
              <w:t>–</w:t>
            </w:r>
            <w:r w:rsidRPr="00F605C1">
              <w:rPr>
                <w:rFonts w:eastAsia="Malgun Gothic"/>
                <w:color w:val="000000"/>
                <w:kern w:val="24"/>
                <w:szCs w:val="22"/>
                <w:lang w:val="es-ES_tradnl" w:eastAsia="ko-KR"/>
              </w:rPr>
              <w:tab/>
              <w:t>NCL 3.0/3.1</w:t>
            </w:r>
          </w:p>
          <w:p w14:paraId="011C36EE" w14:textId="77777777" w:rsidR="002418B2" w:rsidRPr="00F605C1" w:rsidRDefault="002418B2" w:rsidP="0030505D">
            <w:pPr>
              <w:pStyle w:val="Tabletext"/>
              <w:jc w:val="left"/>
              <w:rPr>
                <w:rFonts w:eastAsia="Malgun Gothic"/>
                <w:color w:val="000000"/>
                <w:kern w:val="24"/>
                <w:szCs w:val="22"/>
                <w:lang w:val="es-ES_tradnl" w:eastAsia="ko-KR"/>
              </w:rPr>
            </w:pPr>
            <w:r w:rsidRPr="00F605C1">
              <w:rPr>
                <w:rFonts w:eastAsia="Malgun Gothic"/>
                <w:color w:val="000000"/>
                <w:kern w:val="24"/>
                <w:szCs w:val="22"/>
                <w:lang w:val="es-ES_tradnl" w:eastAsia="ko-KR"/>
              </w:rPr>
              <w:t>Las aplicaciones NCL pueden llevar incorporadas HTML5, Lua y otras aplicaciones NCL</w:t>
            </w:r>
          </w:p>
          <w:p w14:paraId="3273ED1A" w14:textId="77777777" w:rsidR="002418B2" w:rsidRPr="00F605C1" w:rsidRDefault="002418B2" w:rsidP="0030505D">
            <w:pPr>
              <w:pStyle w:val="Tabletext"/>
              <w:jc w:val="left"/>
              <w:rPr>
                <w:rFonts w:eastAsia="Malgun Gothic"/>
                <w:color w:val="000000"/>
                <w:kern w:val="24"/>
                <w:szCs w:val="22"/>
                <w:lang w:val="es-ES_tradnl" w:eastAsia="ko-KR"/>
              </w:rPr>
            </w:pPr>
            <w:r w:rsidRPr="00F605C1">
              <w:rPr>
                <w:rFonts w:eastAsia="Malgun Gothic"/>
                <w:color w:val="000000"/>
                <w:kern w:val="24"/>
                <w:szCs w:val="22"/>
                <w:lang w:val="es-ES_tradnl" w:eastAsia="ko-KR"/>
              </w:rPr>
              <w:t>–</w:t>
            </w:r>
            <w:r w:rsidRPr="00F605C1">
              <w:rPr>
                <w:rFonts w:eastAsia="Malgun Gothic"/>
                <w:color w:val="000000"/>
                <w:kern w:val="24"/>
                <w:szCs w:val="22"/>
                <w:lang w:val="es-ES_tradnl" w:eastAsia="ko-KR"/>
              </w:rPr>
              <w:tab/>
              <w:t>Java</w:t>
            </w:r>
          </w:p>
          <w:p w14:paraId="245BD178" w14:textId="77777777" w:rsidR="002418B2" w:rsidRPr="00F605C1" w:rsidRDefault="002418B2" w:rsidP="0030505D">
            <w:pPr>
              <w:pStyle w:val="Tabletext"/>
              <w:jc w:val="left"/>
              <w:rPr>
                <w:rFonts w:eastAsia="Malgun Gothic"/>
                <w:color w:val="000000"/>
                <w:kern w:val="24"/>
                <w:szCs w:val="22"/>
                <w:lang w:val="es-ES_tradnl" w:eastAsia="ko-KR"/>
              </w:rPr>
            </w:pPr>
            <w:r w:rsidRPr="00F605C1">
              <w:rPr>
                <w:rFonts w:eastAsia="Malgun Gothic"/>
                <w:color w:val="000000"/>
                <w:kern w:val="24"/>
                <w:szCs w:val="22"/>
                <w:lang w:val="es-ES_tradnl" w:eastAsia="ko-KR"/>
              </w:rPr>
              <w:t>–</w:t>
            </w:r>
            <w:r w:rsidRPr="00F605C1">
              <w:rPr>
                <w:rFonts w:eastAsia="Malgun Gothic"/>
                <w:color w:val="000000"/>
                <w:kern w:val="24"/>
                <w:szCs w:val="22"/>
                <w:lang w:val="es-ES_tradnl" w:eastAsia="ko-KR"/>
              </w:rPr>
              <w:tab/>
              <w:t>HTML5.</w:t>
            </w:r>
          </w:p>
        </w:tc>
      </w:tr>
    </w:tbl>
    <w:p w14:paraId="4AC7DB4A" w14:textId="77777777" w:rsidR="002418B2" w:rsidRPr="00F605C1" w:rsidRDefault="002418B2" w:rsidP="002418B2">
      <w:pPr>
        <w:pStyle w:val="TableNo"/>
        <w:keepLines/>
        <w:rPr>
          <w:lang w:val="es-ES_tradnl"/>
        </w:rPr>
      </w:pPr>
      <w:r w:rsidRPr="00F605C1">
        <w:rPr>
          <w:lang w:val="es-ES_tradnl"/>
        </w:rPr>
        <w:lastRenderedPageBreak/>
        <w:t>CUADRO 2 (</w:t>
      </w:r>
      <w:r w:rsidRPr="00F605C1">
        <w:rPr>
          <w:i/>
          <w:iCs/>
          <w:lang w:val="es-ES_tradnl"/>
        </w:rPr>
        <w:t>continuación</w:t>
      </w:r>
      <w:r w:rsidRPr="00F605C1">
        <w:rPr>
          <w:lang w:val="es-ES_tradnl"/>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3459"/>
        <w:gridCol w:w="3062"/>
        <w:gridCol w:w="2892"/>
        <w:gridCol w:w="2892"/>
      </w:tblGrid>
      <w:tr w:rsidR="002418B2" w:rsidRPr="00F605C1" w14:paraId="165E6408" w14:textId="77777777" w:rsidTr="0030505D">
        <w:trPr>
          <w:cantSplit/>
          <w:jc w:val="center"/>
        </w:trPr>
        <w:tc>
          <w:tcPr>
            <w:tcW w:w="2154" w:type="dxa"/>
            <w:tcBorders>
              <w:top w:val="single" w:sz="4" w:space="0" w:color="auto"/>
              <w:left w:val="single" w:sz="4" w:space="0" w:color="auto"/>
              <w:bottom w:val="single" w:sz="4" w:space="0" w:color="auto"/>
              <w:right w:val="single" w:sz="4" w:space="0" w:color="auto"/>
            </w:tcBorders>
          </w:tcPr>
          <w:p w14:paraId="703478D3" w14:textId="77777777" w:rsidR="002418B2" w:rsidRPr="00F605C1" w:rsidRDefault="002418B2" w:rsidP="0030505D">
            <w:pPr>
              <w:pStyle w:val="Tablehead"/>
              <w:keepLines/>
              <w:rPr>
                <w:szCs w:val="22"/>
                <w:lang w:val="es-ES_tradnl"/>
              </w:rPr>
            </w:pPr>
          </w:p>
        </w:tc>
        <w:tc>
          <w:tcPr>
            <w:tcW w:w="3458" w:type="dxa"/>
            <w:tcBorders>
              <w:top w:val="single" w:sz="4" w:space="0" w:color="auto"/>
              <w:left w:val="single" w:sz="4" w:space="0" w:color="auto"/>
              <w:bottom w:val="single" w:sz="4" w:space="0" w:color="auto"/>
              <w:right w:val="single" w:sz="4" w:space="0" w:color="auto"/>
            </w:tcBorders>
            <w:vAlign w:val="center"/>
          </w:tcPr>
          <w:p w14:paraId="280C39C7" w14:textId="77777777" w:rsidR="002418B2" w:rsidRPr="00F605C1" w:rsidRDefault="002418B2" w:rsidP="0030505D">
            <w:pPr>
              <w:pStyle w:val="Tablehead"/>
              <w:keepLines/>
              <w:rPr>
                <w:szCs w:val="22"/>
                <w:lang w:val="es-ES_tradnl"/>
              </w:rPr>
            </w:pPr>
            <w:r w:rsidRPr="00F605C1">
              <w:rPr>
                <w:szCs w:val="22"/>
                <w:lang w:val="es-ES_tradnl"/>
              </w:rPr>
              <w:t>Hybridcast</w:t>
            </w:r>
          </w:p>
        </w:tc>
        <w:tc>
          <w:tcPr>
            <w:tcW w:w="3061" w:type="dxa"/>
            <w:tcBorders>
              <w:top w:val="single" w:sz="4" w:space="0" w:color="auto"/>
              <w:left w:val="single" w:sz="4" w:space="0" w:color="auto"/>
              <w:bottom w:val="single" w:sz="4" w:space="0" w:color="auto"/>
              <w:right w:val="single" w:sz="4" w:space="0" w:color="auto"/>
            </w:tcBorders>
            <w:vAlign w:val="center"/>
          </w:tcPr>
          <w:p w14:paraId="78115C55" w14:textId="77777777" w:rsidR="002418B2" w:rsidRPr="00F605C1" w:rsidRDefault="002418B2" w:rsidP="0030505D">
            <w:pPr>
              <w:pStyle w:val="Tablehead"/>
              <w:keepLines/>
              <w:rPr>
                <w:szCs w:val="22"/>
                <w:lang w:val="es-ES_tradnl"/>
              </w:rPr>
            </w:pPr>
            <w:r w:rsidRPr="00F605C1">
              <w:rPr>
                <w:szCs w:val="22"/>
                <w:lang w:val="es-ES_tradnl"/>
              </w:rPr>
              <w:t>HbbTV</w:t>
            </w:r>
          </w:p>
        </w:tc>
        <w:tc>
          <w:tcPr>
            <w:tcW w:w="2891" w:type="dxa"/>
            <w:tcBorders>
              <w:top w:val="single" w:sz="4" w:space="0" w:color="auto"/>
              <w:left w:val="single" w:sz="4" w:space="0" w:color="auto"/>
              <w:bottom w:val="single" w:sz="4" w:space="0" w:color="auto"/>
              <w:right w:val="single" w:sz="4" w:space="0" w:color="auto"/>
            </w:tcBorders>
            <w:vAlign w:val="center"/>
          </w:tcPr>
          <w:p w14:paraId="4D102F4D" w14:textId="77777777" w:rsidR="002418B2" w:rsidRPr="00F605C1" w:rsidRDefault="002418B2" w:rsidP="0030505D">
            <w:pPr>
              <w:pStyle w:val="Tablehead"/>
              <w:keepLines/>
              <w:rPr>
                <w:rFonts w:eastAsia="Malgun Gothic"/>
                <w:color w:val="000000"/>
                <w:kern w:val="24"/>
                <w:szCs w:val="22"/>
                <w:lang w:val="es-ES_tradnl" w:eastAsia="ko-KR"/>
              </w:rPr>
            </w:pPr>
            <w:r w:rsidRPr="00F605C1">
              <w:rPr>
                <w:rFonts w:eastAsia="Malgun Gothic"/>
                <w:color w:val="000000"/>
                <w:kern w:val="24"/>
                <w:szCs w:val="22"/>
                <w:lang w:val="es-ES_tradnl" w:eastAsia="ko-KR"/>
              </w:rPr>
              <w:t>TOPSmedia</w:t>
            </w:r>
          </w:p>
        </w:tc>
        <w:tc>
          <w:tcPr>
            <w:tcW w:w="2891" w:type="dxa"/>
            <w:tcBorders>
              <w:top w:val="single" w:sz="4" w:space="0" w:color="auto"/>
              <w:left w:val="single" w:sz="4" w:space="0" w:color="auto"/>
              <w:bottom w:val="single" w:sz="4" w:space="0" w:color="auto"/>
              <w:right w:val="single" w:sz="4" w:space="0" w:color="auto"/>
            </w:tcBorders>
          </w:tcPr>
          <w:p w14:paraId="00F371B9" w14:textId="77777777" w:rsidR="002418B2" w:rsidRPr="00F605C1" w:rsidRDefault="002418B2" w:rsidP="0030505D">
            <w:pPr>
              <w:pStyle w:val="Tablehead"/>
              <w:keepLines/>
              <w:rPr>
                <w:rFonts w:eastAsia="Malgun Gothic"/>
                <w:color w:val="000000"/>
                <w:kern w:val="24"/>
                <w:szCs w:val="22"/>
                <w:lang w:val="es-ES_tradnl" w:eastAsia="ko-KR"/>
              </w:rPr>
            </w:pPr>
            <w:r w:rsidRPr="00F605C1">
              <w:rPr>
                <w:rFonts w:eastAsia="Malgun Gothic"/>
                <w:color w:val="000000"/>
                <w:kern w:val="24"/>
                <w:szCs w:val="22"/>
                <w:lang w:val="es-ES_tradnl" w:eastAsia="ko-KR"/>
              </w:rPr>
              <w:t>Ginga</w:t>
            </w:r>
          </w:p>
        </w:tc>
      </w:tr>
      <w:tr w:rsidR="002418B2" w:rsidRPr="00F605C1" w14:paraId="5CD69E2A" w14:textId="77777777" w:rsidTr="0030505D">
        <w:trPr>
          <w:cantSplit/>
          <w:jc w:val="center"/>
        </w:trPr>
        <w:tc>
          <w:tcPr>
            <w:tcW w:w="2154" w:type="dxa"/>
          </w:tcPr>
          <w:p w14:paraId="3E30459F" w14:textId="77777777" w:rsidR="002418B2" w:rsidRPr="00F605C1" w:rsidRDefault="002418B2" w:rsidP="0030505D">
            <w:pPr>
              <w:pStyle w:val="Tabletext"/>
              <w:keepNext/>
              <w:keepLines/>
              <w:jc w:val="left"/>
              <w:rPr>
                <w:szCs w:val="22"/>
                <w:lang w:val="es-ES_tradnl"/>
              </w:rPr>
            </w:pPr>
            <w:r w:rsidRPr="00F605C1">
              <w:rPr>
                <w:szCs w:val="22"/>
                <w:lang w:val="es-ES_tradnl"/>
              </w:rPr>
              <w:t>Autentificación de aplicaciones</w:t>
            </w:r>
          </w:p>
        </w:tc>
        <w:tc>
          <w:tcPr>
            <w:tcW w:w="3458" w:type="dxa"/>
          </w:tcPr>
          <w:p w14:paraId="5CEBCB60" w14:textId="77777777" w:rsidR="002418B2" w:rsidRPr="00F605C1" w:rsidRDefault="002418B2" w:rsidP="0030505D">
            <w:pPr>
              <w:pStyle w:val="Tabletext"/>
              <w:keepNext/>
              <w:keepLines/>
              <w:jc w:val="left"/>
              <w:rPr>
                <w:szCs w:val="22"/>
                <w:lang w:val="es-ES_tradnl" w:eastAsia="ja-JP"/>
              </w:rPr>
            </w:pPr>
            <w:r w:rsidRPr="00F605C1">
              <w:rPr>
                <w:szCs w:val="22"/>
                <w:lang w:val="es-ES_tradnl" w:eastAsia="ja-JP"/>
              </w:rPr>
              <w:t>Las aplicaciones asociadas al servicio se autentifican mediante las señales de control de aplicación facilitadas por los radiodifusores.</w:t>
            </w:r>
          </w:p>
          <w:p w14:paraId="5CE60587" w14:textId="77777777" w:rsidR="002418B2" w:rsidRPr="00F605C1" w:rsidRDefault="002418B2" w:rsidP="0030505D">
            <w:pPr>
              <w:pStyle w:val="Tabletext"/>
              <w:keepNext/>
              <w:keepLines/>
              <w:jc w:val="left"/>
              <w:rPr>
                <w:szCs w:val="22"/>
                <w:lang w:val="es-ES_tradnl"/>
              </w:rPr>
            </w:pPr>
            <w:r w:rsidRPr="00F605C1">
              <w:rPr>
                <w:szCs w:val="22"/>
                <w:lang w:val="es-ES_tradnl" w:eastAsia="ja-JP"/>
              </w:rPr>
              <w:t>En el caso de las aplicaciones autónomas, se definen tres métodos de autentificación en función del origen de las cadenas de confianza: depósito de aplicaciones, señal de control de aplicación o aplicación.</w:t>
            </w:r>
          </w:p>
        </w:tc>
        <w:tc>
          <w:tcPr>
            <w:tcW w:w="3061" w:type="dxa"/>
          </w:tcPr>
          <w:p w14:paraId="7F6EFC35" w14:textId="77777777" w:rsidR="002418B2" w:rsidRPr="00F605C1" w:rsidRDefault="002418B2" w:rsidP="0030505D">
            <w:pPr>
              <w:pStyle w:val="Tabletext"/>
              <w:keepNext/>
              <w:keepLines/>
              <w:jc w:val="left"/>
              <w:rPr>
                <w:rFonts w:eastAsia="Malgun Gothic"/>
                <w:color w:val="000000"/>
                <w:kern w:val="24"/>
                <w:szCs w:val="22"/>
                <w:lang w:val="es-ES_tradnl"/>
              </w:rPr>
            </w:pPr>
            <w:r w:rsidRPr="00F605C1">
              <w:rPr>
                <w:szCs w:val="22"/>
                <w:lang w:val="es-ES_tradnl" w:eastAsia="ja-JP"/>
              </w:rPr>
              <w:t>Las aplicaciones asociadas al servicio se autentifican mediante las señales de control de aplicación facilitadas por los radiodifusores.</w:t>
            </w:r>
          </w:p>
        </w:tc>
        <w:tc>
          <w:tcPr>
            <w:tcW w:w="2891" w:type="dxa"/>
          </w:tcPr>
          <w:p w14:paraId="5FCE7A3C" w14:textId="77777777" w:rsidR="002418B2" w:rsidRPr="00F605C1" w:rsidRDefault="002418B2" w:rsidP="0030505D">
            <w:pPr>
              <w:pStyle w:val="Tabletext"/>
              <w:keepNext/>
              <w:keepLines/>
              <w:jc w:val="left"/>
              <w:rPr>
                <w:szCs w:val="22"/>
                <w:lang w:val="es-ES_tradnl" w:eastAsia="ja-JP"/>
              </w:rPr>
            </w:pPr>
            <w:r w:rsidRPr="00F605C1">
              <w:rPr>
                <w:szCs w:val="22"/>
                <w:lang w:val="es-ES_tradnl" w:eastAsia="ja-JP"/>
              </w:rPr>
              <w:t>Las aplicaciones de señalización y las aplicaciones de activación de la radiodifusión se autentifican mediante las señales de control de aplicación facilitadas por los radiodifusores.</w:t>
            </w:r>
          </w:p>
        </w:tc>
        <w:tc>
          <w:tcPr>
            <w:tcW w:w="2891" w:type="dxa"/>
          </w:tcPr>
          <w:p w14:paraId="0F3428BD" w14:textId="77777777" w:rsidR="002418B2" w:rsidRPr="00F605C1" w:rsidRDefault="002418B2" w:rsidP="0030505D">
            <w:pPr>
              <w:pStyle w:val="Tabletext"/>
              <w:keepNext/>
              <w:keepLines/>
              <w:jc w:val="left"/>
              <w:rPr>
                <w:szCs w:val="22"/>
                <w:lang w:val="es-ES_tradnl" w:eastAsia="ja-JP"/>
              </w:rPr>
            </w:pPr>
            <w:r w:rsidRPr="00F605C1">
              <w:rPr>
                <w:szCs w:val="22"/>
                <w:lang w:val="es-ES_tradnl" w:eastAsia="ja-JP"/>
              </w:rPr>
              <w:t xml:space="preserve">Las aplicaciones asociadas al servicio se autentifican mediante las señales de control de aplicación facilitadas por los radiodifusores. </w:t>
            </w:r>
          </w:p>
          <w:p w14:paraId="5F0BA570" w14:textId="77777777" w:rsidR="002418B2" w:rsidRPr="00F605C1" w:rsidRDefault="002418B2" w:rsidP="0030505D">
            <w:pPr>
              <w:pStyle w:val="Tabletext"/>
              <w:keepNext/>
              <w:keepLines/>
              <w:jc w:val="left"/>
              <w:rPr>
                <w:szCs w:val="22"/>
                <w:lang w:val="es-ES_tradnl" w:eastAsia="ja-JP"/>
              </w:rPr>
            </w:pPr>
            <w:r w:rsidRPr="00F605C1">
              <w:rPr>
                <w:szCs w:val="22"/>
                <w:lang w:val="es-ES_tradnl" w:eastAsia="ja-JP"/>
              </w:rPr>
              <w:t>Para las aplicaciones independientes de la radiodifusión o autónomas, se lleva a cabo un proceso de emparejamiento de las aplicaciones y de autorización del usuario y el radiodifusor.</w:t>
            </w:r>
          </w:p>
        </w:tc>
      </w:tr>
      <w:tr w:rsidR="002418B2" w:rsidRPr="00F605C1" w14:paraId="3442DB90" w14:textId="77777777" w:rsidTr="0030505D">
        <w:trPr>
          <w:cantSplit/>
          <w:jc w:val="center"/>
        </w:trPr>
        <w:tc>
          <w:tcPr>
            <w:tcW w:w="2154" w:type="dxa"/>
          </w:tcPr>
          <w:p w14:paraId="307EA15A" w14:textId="77777777" w:rsidR="002418B2" w:rsidRPr="00F605C1" w:rsidRDefault="002418B2" w:rsidP="0030505D">
            <w:pPr>
              <w:pStyle w:val="Tabletext"/>
              <w:jc w:val="left"/>
              <w:rPr>
                <w:szCs w:val="22"/>
                <w:lang w:val="es-ES_tradnl"/>
              </w:rPr>
            </w:pPr>
            <w:r w:rsidRPr="00F605C1">
              <w:rPr>
                <w:szCs w:val="22"/>
                <w:lang w:val="es-ES_tradnl" w:eastAsia="ja-JP"/>
              </w:rPr>
              <w:t>Seguridad y control de permiso para acceder a los recursos</w:t>
            </w:r>
          </w:p>
        </w:tc>
        <w:tc>
          <w:tcPr>
            <w:tcW w:w="3458" w:type="dxa"/>
          </w:tcPr>
          <w:p w14:paraId="0500C959" w14:textId="77777777" w:rsidR="002418B2" w:rsidRPr="00F605C1" w:rsidRDefault="002418B2" w:rsidP="0030505D">
            <w:pPr>
              <w:pStyle w:val="Tabletext"/>
              <w:jc w:val="left"/>
              <w:rPr>
                <w:szCs w:val="22"/>
                <w:lang w:val="es-ES_tradnl"/>
              </w:rPr>
            </w:pPr>
            <w:r w:rsidRPr="00F605C1">
              <w:rPr>
                <w:szCs w:val="22"/>
                <w:lang w:val="es-ES_tradnl" w:eastAsia="ja-JP"/>
              </w:rPr>
              <w:t>Los radiodifusores pueden otorgar permisos para el control de acceso a través de los canales de radiodifusión.</w:t>
            </w:r>
          </w:p>
        </w:tc>
        <w:tc>
          <w:tcPr>
            <w:tcW w:w="3061" w:type="dxa"/>
          </w:tcPr>
          <w:p w14:paraId="0A391209"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Las aplicaciones relacionadas con la radiodifusión se consideran aplicaciones fiables y las aplicaciones independientes de la radiodifusión se consideran aplicaciones no fiables.</w:t>
            </w:r>
          </w:p>
        </w:tc>
        <w:tc>
          <w:tcPr>
            <w:tcW w:w="2891" w:type="dxa"/>
          </w:tcPr>
          <w:p w14:paraId="4A75874F"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Todas las aplicaciones tienen permiso para acceder a los recursos de radiodifusión.</w:t>
            </w:r>
          </w:p>
        </w:tc>
        <w:tc>
          <w:tcPr>
            <w:tcW w:w="2891" w:type="dxa"/>
          </w:tcPr>
          <w:p w14:paraId="19D4C9B4"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Las aplicaciones relacionadas con la radiodifusión se consideran aplicaciones fiables y las aplicaciones independientes de la radiodifusión se consideran aplicaciones no fiables.</w:t>
            </w:r>
          </w:p>
          <w:p w14:paraId="134AB65D" w14:textId="77777777" w:rsidR="002418B2" w:rsidRPr="00F605C1" w:rsidRDefault="002418B2" w:rsidP="0030505D">
            <w:pPr>
              <w:pStyle w:val="Tabletext"/>
              <w:jc w:val="left"/>
              <w:rPr>
                <w:color w:val="000000"/>
                <w:kern w:val="24"/>
                <w:szCs w:val="22"/>
                <w:lang w:val="es-ES_tradnl" w:eastAsia="ja-JP"/>
              </w:rPr>
            </w:pPr>
            <w:r w:rsidRPr="00F605C1">
              <w:rPr>
                <w:szCs w:val="22"/>
                <w:lang w:val="es-ES_tradnl" w:eastAsia="ja-JP"/>
              </w:rPr>
              <w:t>Los radiodifusores pueden otorgar permisos para el control de acceso a través de los canales de radiodifusión.</w:t>
            </w:r>
          </w:p>
        </w:tc>
      </w:tr>
    </w:tbl>
    <w:p w14:paraId="03EDEB9F" w14:textId="77777777" w:rsidR="002418B2" w:rsidRPr="00F605C1" w:rsidRDefault="002418B2" w:rsidP="002418B2">
      <w:pPr>
        <w:pStyle w:val="Tablefin"/>
        <w:rPr>
          <w:lang w:val="es-ES_tradnl" w:eastAsia="ja-JP"/>
        </w:rPr>
      </w:pPr>
    </w:p>
    <w:p w14:paraId="5974F11A" w14:textId="77777777" w:rsidR="002418B2" w:rsidRPr="00F605C1" w:rsidRDefault="002418B2" w:rsidP="002418B2">
      <w:pPr>
        <w:pStyle w:val="TableNo"/>
        <w:rPr>
          <w:lang w:val="es-ES_tradnl"/>
        </w:rPr>
      </w:pPr>
      <w:r w:rsidRPr="00F605C1">
        <w:rPr>
          <w:lang w:val="es-ES_tradnl"/>
        </w:rPr>
        <w:lastRenderedPageBreak/>
        <w:t>CUADRO 2 (</w:t>
      </w:r>
      <w:r w:rsidRPr="00F605C1">
        <w:rPr>
          <w:i/>
          <w:iCs/>
          <w:lang w:val="es-ES_tradnl"/>
        </w:rPr>
        <w:t>continuación</w:t>
      </w:r>
      <w:r w:rsidRPr="00F605C1">
        <w:rPr>
          <w:lang w:val="es-ES_tradnl"/>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3459"/>
        <w:gridCol w:w="3062"/>
        <w:gridCol w:w="2892"/>
        <w:gridCol w:w="2892"/>
      </w:tblGrid>
      <w:tr w:rsidR="002418B2" w:rsidRPr="00F605C1" w14:paraId="5A598B01" w14:textId="77777777" w:rsidTr="0030505D">
        <w:trPr>
          <w:cantSplit/>
          <w:jc w:val="center"/>
        </w:trPr>
        <w:tc>
          <w:tcPr>
            <w:tcW w:w="2154" w:type="dxa"/>
          </w:tcPr>
          <w:p w14:paraId="76525114" w14:textId="77777777" w:rsidR="002418B2" w:rsidRPr="00F605C1" w:rsidRDefault="002418B2" w:rsidP="0030505D">
            <w:pPr>
              <w:pStyle w:val="Tablehead"/>
              <w:rPr>
                <w:szCs w:val="22"/>
                <w:lang w:val="es-ES_tradnl"/>
              </w:rPr>
            </w:pPr>
          </w:p>
        </w:tc>
        <w:tc>
          <w:tcPr>
            <w:tcW w:w="3458" w:type="dxa"/>
            <w:vAlign w:val="center"/>
          </w:tcPr>
          <w:p w14:paraId="4EFD55EA" w14:textId="77777777" w:rsidR="002418B2" w:rsidRPr="00F605C1" w:rsidRDefault="002418B2" w:rsidP="0030505D">
            <w:pPr>
              <w:pStyle w:val="Tablehead"/>
              <w:rPr>
                <w:szCs w:val="22"/>
                <w:lang w:val="es-ES_tradnl"/>
              </w:rPr>
            </w:pPr>
            <w:r w:rsidRPr="00F605C1">
              <w:rPr>
                <w:szCs w:val="22"/>
                <w:lang w:val="es-ES_tradnl"/>
              </w:rPr>
              <w:t>Hybridcast</w:t>
            </w:r>
          </w:p>
        </w:tc>
        <w:tc>
          <w:tcPr>
            <w:tcW w:w="3061" w:type="dxa"/>
            <w:vAlign w:val="center"/>
          </w:tcPr>
          <w:p w14:paraId="67D5D057" w14:textId="77777777" w:rsidR="002418B2" w:rsidRPr="00F605C1" w:rsidRDefault="002418B2" w:rsidP="0030505D">
            <w:pPr>
              <w:pStyle w:val="Tablehead"/>
              <w:rPr>
                <w:szCs w:val="22"/>
                <w:lang w:val="es-ES_tradnl"/>
              </w:rPr>
            </w:pPr>
            <w:r w:rsidRPr="00F605C1">
              <w:rPr>
                <w:szCs w:val="22"/>
                <w:lang w:val="es-ES_tradnl"/>
              </w:rPr>
              <w:t>HbbTV</w:t>
            </w:r>
          </w:p>
        </w:tc>
        <w:tc>
          <w:tcPr>
            <w:tcW w:w="2891" w:type="dxa"/>
            <w:vAlign w:val="center"/>
          </w:tcPr>
          <w:p w14:paraId="10A68DBF" w14:textId="77777777" w:rsidR="002418B2" w:rsidRPr="00F605C1" w:rsidRDefault="002418B2" w:rsidP="0030505D">
            <w:pPr>
              <w:pStyle w:val="Tablehead"/>
              <w:rPr>
                <w:rFonts w:eastAsia="Malgun Gothic"/>
                <w:color w:val="000000"/>
                <w:kern w:val="24"/>
                <w:szCs w:val="22"/>
                <w:lang w:val="es-ES_tradnl" w:eastAsia="ko-KR"/>
              </w:rPr>
            </w:pPr>
            <w:r w:rsidRPr="00F605C1">
              <w:rPr>
                <w:rFonts w:eastAsia="Malgun Gothic"/>
                <w:color w:val="000000"/>
                <w:kern w:val="24"/>
                <w:szCs w:val="22"/>
                <w:lang w:val="es-ES_tradnl" w:eastAsia="ko-KR"/>
              </w:rPr>
              <w:t>TOPSmedia</w:t>
            </w:r>
          </w:p>
        </w:tc>
        <w:tc>
          <w:tcPr>
            <w:tcW w:w="2891" w:type="dxa"/>
          </w:tcPr>
          <w:p w14:paraId="6098A0B1" w14:textId="77777777" w:rsidR="002418B2" w:rsidRPr="00F605C1" w:rsidRDefault="002418B2" w:rsidP="0030505D">
            <w:pPr>
              <w:pStyle w:val="Tablehead"/>
              <w:rPr>
                <w:rFonts w:eastAsia="Malgun Gothic"/>
                <w:color w:val="000000"/>
                <w:kern w:val="24"/>
                <w:szCs w:val="22"/>
                <w:lang w:val="es-ES_tradnl" w:eastAsia="ko-KR"/>
              </w:rPr>
            </w:pPr>
            <w:r w:rsidRPr="00F605C1">
              <w:rPr>
                <w:rFonts w:eastAsia="Malgun Gothic"/>
                <w:color w:val="000000"/>
                <w:kern w:val="24"/>
                <w:szCs w:val="22"/>
                <w:lang w:val="es-ES_tradnl" w:eastAsia="ko-KR"/>
              </w:rPr>
              <w:t>Ginga</w:t>
            </w:r>
          </w:p>
        </w:tc>
      </w:tr>
      <w:tr w:rsidR="002418B2" w:rsidRPr="0067475E" w14:paraId="3BB3BE5C" w14:textId="77777777" w:rsidTr="0030505D">
        <w:trPr>
          <w:cantSplit/>
          <w:jc w:val="center"/>
        </w:trPr>
        <w:tc>
          <w:tcPr>
            <w:tcW w:w="2154" w:type="dxa"/>
          </w:tcPr>
          <w:p w14:paraId="38368400" w14:textId="77777777" w:rsidR="002418B2" w:rsidRPr="00F605C1" w:rsidRDefault="002418B2" w:rsidP="0030505D">
            <w:pPr>
              <w:pStyle w:val="Tabletext"/>
              <w:ind w:right="-113"/>
              <w:jc w:val="left"/>
              <w:rPr>
                <w:szCs w:val="22"/>
                <w:lang w:val="es-ES_tradnl"/>
              </w:rPr>
            </w:pPr>
            <w:r w:rsidRPr="00F605C1">
              <w:rPr>
                <w:szCs w:val="22"/>
                <w:lang w:val="es-ES_tradnl" w:eastAsia="ja-JP"/>
              </w:rPr>
              <w:t>Protocolos disponibles para el acceso en banda ancha</w:t>
            </w:r>
          </w:p>
        </w:tc>
        <w:tc>
          <w:tcPr>
            <w:tcW w:w="3458" w:type="dxa"/>
          </w:tcPr>
          <w:p w14:paraId="1E72B74A" w14:textId="77777777" w:rsidR="002418B2" w:rsidRPr="002418B2" w:rsidRDefault="002418B2" w:rsidP="0030505D">
            <w:pPr>
              <w:pStyle w:val="Tabletext"/>
              <w:jc w:val="left"/>
              <w:rPr>
                <w:szCs w:val="22"/>
                <w:lang w:eastAsia="ja-JP"/>
              </w:rPr>
            </w:pPr>
            <w:r w:rsidRPr="002418B2">
              <w:rPr>
                <w:szCs w:val="22"/>
                <w:lang w:eastAsia="ja-JP"/>
              </w:rPr>
              <w:t>HTTP, HTTPS, RTP y MPEG</w:t>
            </w:r>
            <w:r w:rsidRPr="002418B2">
              <w:rPr>
                <w:szCs w:val="22"/>
                <w:lang w:eastAsia="ja-JP"/>
              </w:rPr>
              <w:noBreakHyphen/>
              <w:t>DASH.</w:t>
            </w:r>
          </w:p>
          <w:p w14:paraId="31EE49B5" w14:textId="77777777" w:rsidR="002418B2" w:rsidRPr="00F605C1" w:rsidRDefault="002418B2" w:rsidP="0030505D">
            <w:pPr>
              <w:pStyle w:val="Tabletext"/>
              <w:jc w:val="left"/>
              <w:rPr>
                <w:szCs w:val="22"/>
                <w:lang w:val="es-ES_tradnl"/>
              </w:rPr>
            </w:pPr>
            <w:r w:rsidRPr="00F605C1">
              <w:rPr>
                <w:szCs w:val="22"/>
                <w:lang w:val="es-ES_tradnl" w:eastAsia="ja-JP"/>
              </w:rPr>
              <w:t>Cuando para los canales de radiodifusión se utiliza MMT, la utilización de MMT también está disponible en los canales de banda ancha.</w:t>
            </w:r>
          </w:p>
        </w:tc>
        <w:tc>
          <w:tcPr>
            <w:tcW w:w="3061" w:type="dxa"/>
          </w:tcPr>
          <w:p w14:paraId="1D8E6498" w14:textId="77777777" w:rsidR="002418B2" w:rsidRPr="002418B2" w:rsidRDefault="002418B2" w:rsidP="0030505D">
            <w:pPr>
              <w:pStyle w:val="Tabletext"/>
              <w:jc w:val="left"/>
              <w:rPr>
                <w:color w:val="000000"/>
                <w:kern w:val="24"/>
                <w:szCs w:val="22"/>
                <w:lang w:eastAsia="ja-JP"/>
              </w:rPr>
            </w:pPr>
            <w:r w:rsidRPr="002418B2">
              <w:rPr>
                <w:color w:val="000000"/>
                <w:kern w:val="24"/>
                <w:szCs w:val="22"/>
                <w:lang w:eastAsia="ja-JP"/>
              </w:rPr>
              <w:t>HTTP, HTTPs y MPEG</w:t>
            </w:r>
            <w:r w:rsidRPr="002418B2">
              <w:rPr>
                <w:color w:val="000000"/>
                <w:kern w:val="24"/>
                <w:szCs w:val="22"/>
                <w:lang w:eastAsia="ja-JP"/>
              </w:rPr>
              <w:noBreakHyphen/>
              <w:t>DASH</w:t>
            </w:r>
          </w:p>
        </w:tc>
        <w:tc>
          <w:tcPr>
            <w:tcW w:w="2891" w:type="dxa"/>
          </w:tcPr>
          <w:p w14:paraId="7AB5EBC3" w14:textId="77777777" w:rsidR="002418B2" w:rsidRPr="002418B2" w:rsidRDefault="002418B2" w:rsidP="0030505D">
            <w:pPr>
              <w:pStyle w:val="Tabletext"/>
              <w:jc w:val="left"/>
              <w:rPr>
                <w:color w:val="000000"/>
                <w:kern w:val="24"/>
                <w:szCs w:val="22"/>
                <w:lang w:eastAsia="ja-JP"/>
              </w:rPr>
            </w:pPr>
            <w:r w:rsidRPr="002418B2">
              <w:rPr>
                <w:color w:val="000000"/>
                <w:kern w:val="24"/>
                <w:szCs w:val="22"/>
                <w:lang w:eastAsia="ja-JP"/>
              </w:rPr>
              <w:t>HTTP, HTTPs, RTSP y MPEG-DASH</w:t>
            </w:r>
          </w:p>
        </w:tc>
        <w:tc>
          <w:tcPr>
            <w:tcW w:w="2891" w:type="dxa"/>
          </w:tcPr>
          <w:p w14:paraId="3022A229" w14:textId="77777777" w:rsidR="002418B2" w:rsidRPr="002418B2" w:rsidRDefault="002418B2" w:rsidP="0030505D">
            <w:pPr>
              <w:pStyle w:val="Tabletext"/>
              <w:jc w:val="left"/>
              <w:rPr>
                <w:color w:val="000000"/>
                <w:kern w:val="24"/>
                <w:szCs w:val="22"/>
                <w:lang w:eastAsia="ja-JP"/>
              </w:rPr>
            </w:pPr>
            <w:r w:rsidRPr="002418B2">
              <w:rPr>
                <w:color w:val="000000"/>
                <w:kern w:val="24"/>
                <w:szCs w:val="22"/>
                <w:lang w:eastAsia="ja-JP"/>
              </w:rPr>
              <w:t>Zócalos TCP, UDP, HTTP, HTTPS, RTSP, RTP, MPEG</w:t>
            </w:r>
            <w:r w:rsidRPr="002418B2">
              <w:rPr>
                <w:color w:val="000000"/>
                <w:kern w:val="24"/>
                <w:szCs w:val="22"/>
                <w:lang w:eastAsia="ja-JP"/>
              </w:rPr>
              <w:noBreakHyphen/>
              <w:t>DASH o HLS</w:t>
            </w:r>
          </w:p>
        </w:tc>
      </w:tr>
      <w:tr w:rsidR="002418B2" w:rsidRPr="00F605C1" w14:paraId="50EC0C70" w14:textId="77777777" w:rsidTr="0030505D">
        <w:trPr>
          <w:cantSplit/>
          <w:jc w:val="center"/>
        </w:trPr>
        <w:tc>
          <w:tcPr>
            <w:tcW w:w="2154" w:type="dxa"/>
          </w:tcPr>
          <w:p w14:paraId="799AA37D" w14:textId="77777777" w:rsidR="002418B2" w:rsidRPr="00F605C1" w:rsidRDefault="002418B2" w:rsidP="0030505D">
            <w:pPr>
              <w:pStyle w:val="Tabletext"/>
              <w:jc w:val="left"/>
              <w:rPr>
                <w:szCs w:val="22"/>
                <w:lang w:val="es-ES_tradnl" w:eastAsia="ja-JP"/>
              </w:rPr>
            </w:pPr>
            <w:r w:rsidRPr="00F605C1">
              <w:rPr>
                <w:szCs w:val="22"/>
                <w:lang w:val="es-ES_tradnl" w:eastAsia="ja-JP"/>
              </w:rPr>
              <w:t>Protocolos para los canales de radiodifusión, incluida la entrega de datos de aplicación</w:t>
            </w:r>
          </w:p>
        </w:tc>
        <w:tc>
          <w:tcPr>
            <w:tcW w:w="3458" w:type="dxa"/>
          </w:tcPr>
          <w:p w14:paraId="3C7EEAF8" w14:textId="77777777" w:rsidR="002418B2" w:rsidRPr="00F605C1" w:rsidRDefault="002418B2" w:rsidP="0030505D">
            <w:pPr>
              <w:pStyle w:val="Tabletext"/>
              <w:jc w:val="left"/>
              <w:rPr>
                <w:szCs w:val="22"/>
                <w:lang w:val="es-ES_tradnl"/>
              </w:rPr>
            </w:pPr>
            <w:r w:rsidRPr="00F605C1">
              <w:rPr>
                <w:szCs w:val="22"/>
                <w:lang w:val="es-ES_tradnl" w:eastAsia="ja-JP"/>
              </w:rPr>
              <w:t>MPEG2-TS y MMT</w:t>
            </w:r>
          </w:p>
        </w:tc>
        <w:tc>
          <w:tcPr>
            <w:tcW w:w="3061" w:type="dxa"/>
          </w:tcPr>
          <w:p w14:paraId="6C090FF9"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MPEG2-TS</w:t>
            </w:r>
          </w:p>
        </w:tc>
        <w:tc>
          <w:tcPr>
            <w:tcW w:w="2891" w:type="dxa"/>
          </w:tcPr>
          <w:p w14:paraId="32B6A22B"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MPEG2-TS</w:t>
            </w:r>
          </w:p>
        </w:tc>
        <w:tc>
          <w:tcPr>
            <w:tcW w:w="2891" w:type="dxa"/>
          </w:tcPr>
          <w:p w14:paraId="237815E1"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MPEG2-TS</w:t>
            </w:r>
          </w:p>
        </w:tc>
      </w:tr>
      <w:tr w:rsidR="002418B2" w:rsidRPr="00F605C1" w14:paraId="32D438D4" w14:textId="77777777" w:rsidTr="0030505D">
        <w:trPr>
          <w:cantSplit/>
          <w:jc w:val="center"/>
        </w:trPr>
        <w:tc>
          <w:tcPr>
            <w:tcW w:w="2154" w:type="dxa"/>
          </w:tcPr>
          <w:p w14:paraId="0AA60B45" w14:textId="77777777" w:rsidR="002418B2" w:rsidRPr="00F605C1" w:rsidRDefault="002418B2" w:rsidP="0030505D">
            <w:pPr>
              <w:pStyle w:val="Tabletext"/>
              <w:jc w:val="left"/>
              <w:rPr>
                <w:szCs w:val="22"/>
                <w:lang w:val="es-ES_tradnl" w:eastAsia="ja-JP"/>
              </w:rPr>
            </w:pPr>
            <w:r w:rsidRPr="00F605C1">
              <w:rPr>
                <w:szCs w:val="22"/>
                <w:lang w:val="es-ES_tradnl" w:eastAsia="ja-JP"/>
              </w:rPr>
              <w:t>Canales de entrega disponibles para la activación de aplicaciones y señales de mensajería</w:t>
            </w:r>
          </w:p>
        </w:tc>
        <w:tc>
          <w:tcPr>
            <w:tcW w:w="3458" w:type="dxa"/>
          </w:tcPr>
          <w:p w14:paraId="1F0AFCBB" w14:textId="77777777" w:rsidR="002418B2" w:rsidRPr="00F605C1" w:rsidRDefault="002418B2" w:rsidP="0030505D">
            <w:pPr>
              <w:pStyle w:val="Tabletext"/>
              <w:jc w:val="left"/>
              <w:rPr>
                <w:szCs w:val="22"/>
                <w:lang w:val="es-ES_tradnl" w:eastAsia="ja-JP"/>
              </w:rPr>
            </w:pPr>
            <w:r w:rsidRPr="00F605C1">
              <w:rPr>
                <w:szCs w:val="22"/>
                <w:lang w:val="es-ES_tradnl" w:eastAsia="ja-JP"/>
              </w:rPr>
              <w:t>Cuando se utiliza MPEG2-TS para los canales de radiodifusión, se utiliza para ello el evento de tren DSM</w:t>
            </w:r>
            <w:r w:rsidRPr="00F605C1">
              <w:rPr>
                <w:szCs w:val="22"/>
                <w:lang w:val="es-ES_tradnl" w:eastAsia="ja-JP"/>
              </w:rPr>
              <w:noBreakHyphen/>
              <w:t>CC. Cuando se utiliza MMT para los canales de radiodifusión, se utiliza la tabla de mensajes de evento definida en ARIB STD-B60.</w:t>
            </w:r>
          </w:p>
          <w:p w14:paraId="038E6149" w14:textId="77777777" w:rsidR="002418B2" w:rsidRPr="00F605C1" w:rsidRDefault="002418B2" w:rsidP="0030505D">
            <w:pPr>
              <w:pStyle w:val="Tabletext"/>
              <w:jc w:val="left"/>
              <w:rPr>
                <w:szCs w:val="22"/>
                <w:lang w:val="es-ES_tradnl"/>
              </w:rPr>
            </w:pPr>
            <w:r w:rsidRPr="00F605C1">
              <w:rPr>
                <w:szCs w:val="22"/>
                <w:lang w:val="es-ES_tradnl" w:eastAsia="ja-JP"/>
              </w:rPr>
              <w:t>Para los canales de banda ancha se pueden utilizar HTTP, HTTPS y el zócalo web definido en RFC 6455.</w:t>
            </w:r>
          </w:p>
        </w:tc>
        <w:tc>
          <w:tcPr>
            <w:tcW w:w="3061" w:type="dxa"/>
          </w:tcPr>
          <w:p w14:paraId="0836EEB6" w14:textId="77777777" w:rsidR="002418B2" w:rsidRPr="00F605C1" w:rsidRDefault="002418B2" w:rsidP="0030505D">
            <w:pPr>
              <w:pStyle w:val="Tabletext"/>
              <w:keepNext/>
              <w:keepLines/>
              <w:jc w:val="left"/>
              <w:rPr>
                <w:color w:val="000000"/>
                <w:kern w:val="24"/>
                <w:szCs w:val="22"/>
                <w:lang w:val="es-ES_tradnl" w:eastAsia="ja-JP"/>
              </w:rPr>
            </w:pPr>
            <w:r w:rsidRPr="00F605C1">
              <w:rPr>
                <w:color w:val="000000"/>
                <w:kern w:val="24"/>
                <w:szCs w:val="22"/>
                <w:lang w:val="es-ES_tradnl" w:eastAsia="ja-JP"/>
              </w:rPr>
              <w:t>Puede utilizarse el evento de tren DSM-CC para entregar información de activación y mensajes.</w:t>
            </w:r>
          </w:p>
        </w:tc>
        <w:tc>
          <w:tcPr>
            <w:tcW w:w="2891" w:type="dxa"/>
          </w:tcPr>
          <w:p w14:paraId="3E7070A4" w14:textId="77777777" w:rsidR="002418B2" w:rsidRPr="00F605C1" w:rsidRDefault="002418B2" w:rsidP="0030505D">
            <w:pPr>
              <w:pStyle w:val="Tabletext"/>
              <w:keepNext/>
              <w:keepLines/>
              <w:jc w:val="left"/>
              <w:rPr>
                <w:color w:val="000000"/>
                <w:kern w:val="24"/>
                <w:szCs w:val="22"/>
                <w:lang w:val="es-ES_tradnl" w:eastAsia="ja-JP"/>
              </w:rPr>
            </w:pPr>
            <w:r w:rsidRPr="00F605C1">
              <w:rPr>
                <w:color w:val="000000"/>
                <w:kern w:val="24"/>
                <w:szCs w:val="22"/>
                <w:lang w:val="es-ES_tradnl" w:eastAsia="ja-JP"/>
              </w:rPr>
              <w:t>Para este fin puede utilizarse el zócalo web W3C o un evento enviado por el servidor.</w:t>
            </w:r>
          </w:p>
        </w:tc>
        <w:tc>
          <w:tcPr>
            <w:tcW w:w="2891" w:type="dxa"/>
          </w:tcPr>
          <w:p w14:paraId="7A9E2A14"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w:t>
            </w:r>
            <w:r w:rsidRPr="00F605C1">
              <w:rPr>
                <w:color w:val="000000"/>
                <w:kern w:val="24"/>
                <w:szCs w:val="22"/>
                <w:lang w:val="es-ES_tradnl" w:eastAsia="ja-JP"/>
              </w:rPr>
              <w:tab/>
              <w:t>Evento de tren DSM</w:t>
            </w:r>
            <w:r w:rsidRPr="00F605C1">
              <w:rPr>
                <w:color w:val="000000"/>
                <w:kern w:val="24"/>
                <w:szCs w:val="22"/>
                <w:lang w:val="es-ES_tradnl" w:eastAsia="ja-JP"/>
              </w:rPr>
              <w:noBreakHyphen/>
              <w:t>CC</w:t>
            </w:r>
          </w:p>
          <w:p w14:paraId="20C12DB0" w14:textId="77777777" w:rsidR="002418B2" w:rsidRPr="00F605C1" w:rsidRDefault="002418B2" w:rsidP="0030505D">
            <w:pPr>
              <w:pStyle w:val="Tabletext"/>
              <w:ind w:left="284" w:hanging="284"/>
              <w:jc w:val="left"/>
              <w:rPr>
                <w:color w:val="000000"/>
                <w:kern w:val="24"/>
                <w:szCs w:val="22"/>
                <w:lang w:val="es-ES_tradnl" w:eastAsia="ja-JP"/>
              </w:rPr>
            </w:pPr>
            <w:r w:rsidRPr="00F605C1">
              <w:rPr>
                <w:color w:val="000000"/>
                <w:kern w:val="24"/>
                <w:szCs w:val="22"/>
                <w:lang w:val="es-ES_tradnl" w:eastAsia="ja-JP"/>
              </w:rPr>
              <w:t>–</w:t>
            </w:r>
            <w:r w:rsidRPr="00F605C1">
              <w:rPr>
                <w:color w:val="000000"/>
                <w:kern w:val="24"/>
                <w:szCs w:val="22"/>
                <w:lang w:val="es-ES_tradnl" w:eastAsia="ja-JP"/>
              </w:rPr>
              <w:tab/>
              <w:t>Secciones de datos privados MPEG2</w:t>
            </w:r>
          </w:p>
          <w:p w14:paraId="2E028C7C" w14:textId="77777777" w:rsidR="002418B2" w:rsidRPr="00F605C1" w:rsidRDefault="002418B2" w:rsidP="0030505D">
            <w:pPr>
              <w:pStyle w:val="Tabletext"/>
              <w:keepNext/>
              <w:keepLines/>
              <w:ind w:left="284" w:hanging="284"/>
              <w:jc w:val="left"/>
              <w:rPr>
                <w:color w:val="000000"/>
                <w:kern w:val="24"/>
                <w:szCs w:val="22"/>
                <w:lang w:val="es-ES_tradnl" w:eastAsia="ja-JP"/>
              </w:rPr>
            </w:pPr>
            <w:r w:rsidRPr="00F605C1">
              <w:rPr>
                <w:color w:val="000000"/>
                <w:kern w:val="24"/>
                <w:szCs w:val="22"/>
                <w:lang w:val="es-ES_tradnl" w:eastAsia="ja-JP"/>
              </w:rPr>
              <w:t>–</w:t>
            </w:r>
            <w:r w:rsidRPr="00F605C1">
              <w:rPr>
                <w:color w:val="000000"/>
                <w:kern w:val="24"/>
                <w:szCs w:val="22"/>
                <w:lang w:val="es-ES_tradnl" w:eastAsia="ja-JP"/>
              </w:rPr>
              <w:tab/>
              <w:t xml:space="preserve">Cualquier otra envoltura para transportar </w:t>
            </w:r>
            <w:r w:rsidRPr="00F605C1">
              <w:rPr>
                <w:szCs w:val="22"/>
                <w:lang w:val="es-ES_tradnl" w:eastAsia="ja-JP"/>
              </w:rPr>
              <w:t xml:space="preserve">instrucciones de edición </w:t>
            </w:r>
            <w:r w:rsidRPr="00F605C1">
              <w:rPr>
                <w:color w:val="000000"/>
                <w:kern w:val="24"/>
                <w:szCs w:val="22"/>
                <w:lang w:val="es-ES_tradnl" w:eastAsia="ja-JP"/>
              </w:rPr>
              <w:t>NCL en redes IP (Rec. UIT-T H.761 específicamente).</w:t>
            </w:r>
          </w:p>
        </w:tc>
      </w:tr>
    </w:tbl>
    <w:p w14:paraId="1294F74F" w14:textId="77777777" w:rsidR="002418B2" w:rsidRPr="00F605C1" w:rsidRDefault="002418B2" w:rsidP="002418B2">
      <w:pPr>
        <w:pStyle w:val="Tablefin"/>
        <w:rPr>
          <w:lang w:val="es-ES_tradnl" w:eastAsia="ja-JP"/>
        </w:rPr>
      </w:pPr>
    </w:p>
    <w:p w14:paraId="77E04074" w14:textId="77777777" w:rsidR="002418B2" w:rsidRPr="00F605C1" w:rsidRDefault="002418B2" w:rsidP="002418B2">
      <w:pPr>
        <w:pStyle w:val="TableNo"/>
        <w:rPr>
          <w:lang w:val="es-ES_tradnl"/>
        </w:rPr>
      </w:pPr>
      <w:r w:rsidRPr="00F605C1">
        <w:rPr>
          <w:lang w:val="es-ES_tradnl"/>
        </w:rPr>
        <w:lastRenderedPageBreak/>
        <w:t>CUADRO 2 (</w:t>
      </w:r>
      <w:r w:rsidRPr="00F605C1">
        <w:rPr>
          <w:i/>
          <w:iCs/>
          <w:lang w:val="es-ES_tradnl"/>
        </w:rPr>
        <w:t>continuación</w:t>
      </w:r>
      <w:r w:rsidRPr="00F605C1">
        <w:rPr>
          <w:lang w:val="es-ES_tradnl"/>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3459"/>
        <w:gridCol w:w="3062"/>
        <w:gridCol w:w="2892"/>
        <w:gridCol w:w="2892"/>
      </w:tblGrid>
      <w:tr w:rsidR="002418B2" w:rsidRPr="00F605C1" w14:paraId="2521378F" w14:textId="77777777" w:rsidTr="0030505D">
        <w:trPr>
          <w:cantSplit/>
          <w:jc w:val="center"/>
        </w:trPr>
        <w:tc>
          <w:tcPr>
            <w:tcW w:w="2154" w:type="dxa"/>
          </w:tcPr>
          <w:p w14:paraId="7115892A" w14:textId="77777777" w:rsidR="002418B2" w:rsidRPr="00F605C1" w:rsidRDefault="002418B2" w:rsidP="0030505D">
            <w:pPr>
              <w:pStyle w:val="Tablehead"/>
              <w:rPr>
                <w:szCs w:val="22"/>
                <w:lang w:val="es-ES_tradnl"/>
              </w:rPr>
            </w:pPr>
          </w:p>
        </w:tc>
        <w:tc>
          <w:tcPr>
            <w:tcW w:w="3458" w:type="dxa"/>
            <w:vAlign w:val="center"/>
          </w:tcPr>
          <w:p w14:paraId="623C072B" w14:textId="77777777" w:rsidR="002418B2" w:rsidRPr="00F605C1" w:rsidRDefault="002418B2" w:rsidP="0030505D">
            <w:pPr>
              <w:pStyle w:val="Tablehead"/>
              <w:rPr>
                <w:szCs w:val="22"/>
                <w:lang w:val="es-ES_tradnl"/>
              </w:rPr>
            </w:pPr>
            <w:r w:rsidRPr="00F605C1">
              <w:rPr>
                <w:szCs w:val="22"/>
                <w:lang w:val="es-ES_tradnl"/>
              </w:rPr>
              <w:t>Hybridcast</w:t>
            </w:r>
          </w:p>
        </w:tc>
        <w:tc>
          <w:tcPr>
            <w:tcW w:w="3061" w:type="dxa"/>
            <w:vAlign w:val="center"/>
          </w:tcPr>
          <w:p w14:paraId="33EBE0A7" w14:textId="77777777" w:rsidR="002418B2" w:rsidRPr="00F605C1" w:rsidRDefault="002418B2" w:rsidP="0030505D">
            <w:pPr>
              <w:pStyle w:val="Tablehead"/>
              <w:rPr>
                <w:szCs w:val="22"/>
                <w:lang w:val="es-ES_tradnl"/>
              </w:rPr>
            </w:pPr>
            <w:r w:rsidRPr="00F605C1">
              <w:rPr>
                <w:szCs w:val="22"/>
                <w:lang w:val="es-ES_tradnl"/>
              </w:rPr>
              <w:t>HbbTV</w:t>
            </w:r>
          </w:p>
        </w:tc>
        <w:tc>
          <w:tcPr>
            <w:tcW w:w="2891" w:type="dxa"/>
            <w:vAlign w:val="center"/>
          </w:tcPr>
          <w:p w14:paraId="7B162CF3" w14:textId="77777777" w:rsidR="002418B2" w:rsidRPr="00F605C1" w:rsidRDefault="002418B2" w:rsidP="0030505D">
            <w:pPr>
              <w:pStyle w:val="Tablehead"/>
              <w:rPr>
                <w:rFonts w:eastAsia="Malgun Gothic"/>
                <w:color w:val="000000"/>
                <w:kern w:val="24"/>
                <w:szCs w:val="22"/>
                <w:lang w:val="es-ES_tradnl" w:eastAsia="ko-KR"/>
              </w:rPr>
            </w:pPr>
            <w:r w:rsidRPr="00F605C1">
              <w:rPr>
                <w:rFonts w:eastAsia="Malgun Gothic"/>
                <w:color w:val="000000"/>
                <w:kern w:val="24"/>
                <w:szCs w:val="22"/>
                <w:lang w:val="es-ES_tradnl" w:eastAsia="ko-KR"/>
              </w:rPr>
              <w:t>TOPSmedia</w:t>
            </w:r>
          </w:p>
        </w:tc>
        <w:tc>
          <w:tcPr>
            <w:tcW w:w="2891" w:type="dxa"/>
          </w:tcPr>
          <w:p w14:paraId="1CC74EA8" w14:textId="77777777" w:rsidR="002418B2" w:rsidRPr="00F605C1" w:rsidRDefault="002418B2" w:rsidP="0030505D">
            <w:pPr>
              <w:pStyle w:val="Tablehead"/>
              <w:rPr>
                <w:rFonts w:eastAsia="Malgun Gothic"/>
                <w:color w:val="000000"/>
                <w:kern w:val="24"/>
                <w:szCs w:val="22"/>
                <w:lang w:val="es-ES_tradnl" w:eastAsia="ko-KR"/>
              </w:rPr>
            </w:pPr>
            <w:r w:rsidRPr="00F605C1">
              <w:rPr>
                <w:rFonts w:eastAsia="Malgun Gothic"/>
                <w:color w:val="000000"/>
                <w:kern w:val="24"/>
                <w:szCs w:val="22"/>
                <w:lang w:val="es-ES_tradnl" w:eastAsia="ko-KR"/>
              </w:rPr>
              <w:t>Ginga</w:t>
            </w:r>
          </w:p>
        </w:tc>
      </w:tr>
      <w:tr w:rsidR="002418B2" w:rsidRPr="00F605C1" w14:paraId="28D4108D" w14:textId="77777777" w:rsidTr="0030505D">
        <w:trPr>
          <w:cantSplit/>
          <w:jc w:val="center"/>
        </w:trPr>
        <w:tc>
          <w:tcPr>
            <w:tcW w:w="2154" w:type="dxa"/>
          </w:tcPr>
          <w:p w14:paraId="065D2917" w14:textId="77777777" w:rsidR="002418B2" w:rsidRPr="00F605C1" w:rsidRDefault="002418B2" w:rsidP="0030505D">
            <w:pPr>
              <w:pStyle w:val="Tabletext"/>
              <w:jc w:val="left"/>
              <w:rPr>
                <w:szCs w:val="22"/>
                <w:lang w:val="es-ES_tradnl"/>
              </w:rPr>
            </w:pPr>
            <w:r w:rsidRPr="00F605C1">
              <w:rPr>
                <w:szCs w:val="22"/>
                <w:lang w:val="es-ES_tradnl" w:eastAsia="ja-JP"/>
              </w:rPr>
              <w:t>Formatos y codificación de vídeo soportados</w:t>
            </w:r>
          </w:p>
        </w:tc>
        <w:tc>
          <w:tcPr>
            <w:tcW w:w="3458" w:type="dxa"/>
          </w:tcPr>
          <w:p w14:paraId="3EFE1D6A" w14:textId="77777777" w:rsidR="002418B2" w:rsidRPr="00F605C1" w:rsidRDefault="002418B2" w:rsidP="0030505D">
            <w:pPr>
              <w:pStyle w:val="Tabletext"/>
              <w:jc w:val="left"/>
              <w:rPr>
                <w:szCs w:val="22"/>
                <w:lang w:val="es-ES_tradnl"/>
              </w:rPr>
            </w:pPr>
            <w:r w:rsidRPr="00F605C1">
              <w:rPr>
                <w:szCs w:val="22"/>
                <w:lang w:val="es-ES_tradnl" w:eastAsia="ja-JP"/>
              </w:rPr>
              <w:t>Vídeo MPEG-2, MPEG-4 AVC y HEVC</w:t>
            </w:r>
          </w:p>
        </w:tc>
        <w:tc>
          <w:tcPr>
            <w:tcW w:w="3061" w:type="dxa"/>
          </w:tcPr>
          <w:p w14:paraId="35BB3EFB"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Para los canales de radiodifusión no se han definido especificaciones de codificación de vídeo, es decir, que la codificación de vídeo viene definida por las especificaciones correspondientes de cada mercado (normalmente sistemas DVB).</w:t>
            </w:r>
          </w:p>
          <w:p w14:paraId="6B6BE3FF"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Para la banda ancha se utilizan MPEG-4 AVC y MPEG-4 SVC.</w:t>
            </w:r>
          </w:p>
        </w:tc>
        <w:tc>
          <w:tcPr>
            <w:tcW w:w="2891" w:type="dxa"/>
          </w:tcPr>
          <w:p w14:paraId="25168C0C"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Para los canales de radiodifusión no se han definido especificaciones de codificación de vídeo, es decir, que debe ser conforme con los requisitos del sistema de radiodifusión utilizado. Para la entrega por banda ancha se soportan el vídeo MPEG-2 y MPEG-4 AVC.</w:t>
            </w:r>
          </w:p>
        </w:tc>
        <w:tc>
          <w:tcPr>
            <w:tcW w:w="2891" w:type="dxa"/>
          </w:tcPr>
          <w:p w14:paraId="6D077D1A"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La codificación está definida en las especificaciones correspondientes de cada sistema de TVD.</w:t>
            </w:r>
          </w:p>
          <w:p w14:paraId="535738FE"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Por ejemplo, en la norma internacional ISDB-Tb se define H.264 (MPEG-4 AVC) para la principal señal de vídeo difundida.</w:t>
            </w:r>
          </w:p>
          <w:p w14:paraId="54324D80"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Para contenidos en banda ancha y de radiodifusión alternativa, se soportan UIT</w:t>
            </w:r>
            <w:r w:rsidRPr="00F605C1">
              <w:rPr>
                <w:color w:val="000000"/>
                <w:kern w:val="24"/>
                <w:szCs w:val="22"/>
                <w:lang w:val="es-ES_tradnl" w:eastAsia="ja-JP"/>
              </w:rPr>
              <w:noBreakHyphen/>
              <w:t>T H.264 y H.265.</w:t>
            </w:r>
          </w:p>
        </w:tc>
      </w:tr>
      <w:tr w:rsidR="002418B2" w:rsidRPr="00F605C1" w14:paraId="1B27C51A" w14:textId="77777777" w:rsidTr="0030505D">
        <w:trPr>
          <w:cantSplit/>
          <w:jc w:val="center"/>
        </w:trPr>
        <w:tc>
          <w:tcPr>
            <w:tcW w:w="2154" w:type="dxa"/>
          </w:tcPr>
          <w:p w14:paraId="6A8BBE06" w14:textId="77777777" w:rsidR="002418B2" w:rsidRPr="00F605C1" w:rsidRDefault="002418B2" w:rsidP="0030505D">
            <w:pPr>
              <w:pStyle w:val="Tabletext"/>
              <w:jc w:val="left"/>
              <w:rPr>
                <w:szCs w:val="22"/>
                <w:lang w:val="es-ES_tradnl"/>
              </w:rPr>
            </w:pPr>
            <w:r w:rsidRPr="00F605C1">
              <w:rPr>
                <w:szCs w:val="22"/>
                <w:lang w:val="es-ES_tradnl" w:eastAsia="ja-JP"/>
              </w:rPr>
              <w:t>Formatos y codificación de audio soportados</w:t>
            </w:r>
          </w:p>
        </w:tc>
        <w:tc>
          <w:tcPr>
            <w:tcW w:w="3458" w:type="dxa"/>
          </w:tcPr>
          <w:p w14:paraId="0E05CCFE" w14:textId="77777777" w:rsidR="002418B2" w:rsidRPr="00F605C1" w:rsidRDefault="002418B2" w:rsidP="0030505D">
            <w:pPr>
              <w:pStyle w:val="Tabletext"/>
              <w:jc w:val="left"/>
              <w:rPr>
                <w:szCs w:val="22"/>
                <w:lang w:val="es-ES_tradnl"/>
              </w:rPr>
            </w:pPr>
            <w:r w:rsidRPr="00F605C1">
              <w:rPr>
                <w:szCs w:val="22"/>
                <w:lang w:val="es-ES_tradnl" w:eastAsia="ja-JP"/>
              </w:rPr>
              <w:t>MPEG-2 AAC, MPEG-4 AAC y AIFF</w:t>
            </w:r>
            <w:r w:rsidRPr="00F605C1">
              <w:rPr>
                <w:szCs w:val="22"/>
                <w:lang w:val="es-ES_tradnl" w:eastAsia="ja-JP"/>
              </w:rPr>
              <w:noBreakHyphen/>
              <w:t>C</w:t>
            </w:r>
          </w:p>
        </w:tc>
        <w:tc>
          <w:tcPr>
            <w:tcW w:w="3061" w:type="dxa"/>
          </w:tcPr>
          <w:p w14:paraId="0F95D377"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Para los canales de radiodifusión no se han definido especificaciones de codificación de audio, es decir, que la codificación viene definida por las especificaciones correspondientes de cada mercado (normalmente sistemas DVB).</w:t>
            </w:r>
          </w:p>
          <w:p w14:paraId="01DE2FA3"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Para la banda ancha se utilizan MPEG4 HE</w:t>
            </w:r>
            <w:r w:rsidRPr="00F605C1">
              <w:rPr>
                <w:color w:val="000000"/>
                <w:kern w:val="24"/>
                <w:szCs w:val="22"/>
                <w:lang w:val="es-ES_tradnl" w:eastAsia="ja-JP"/>
              </w:rPr>
              <w:noBreakHyphen/>
              <w:t>AAC y E-AC3.</w:t>
            </w:r>
          </w:p>
        </w:tc>
        <w:tc>
          <w:tcPr>
            <w:tcW w:w="2891" w:type="dxa"/>
          </w:tcPr>
          <w:p w14:paraId="43D6248E"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Para los canales de radiodifusión no se han definido especificaciones de codificación de audio, es decir, que debe ser conforme con los requisitos del sistema de radiodifusión utilizado. Para la entrega por banda ancha se soportan MPEG</w:t>
            </w:r>
            <w:r w:rsidRPr="00F605C1">
              <w:rPr>
                <w:color w:val="000000"/>
                <w:kern w:val="24"/>
                <w:szCs w:val="22"/>
                <w:lang w:val="es-ES_tradnl" w:eastAsia="ja-JP"/>
              </w:rPr>
              <w:noBreakHyphen/>
              <w:t>1 Capa 3, MPEG-2 AAC, AC-3 y MPEG-4 HE-AAC.</w:t>
            </w:r>
          </w:p>
        </w:tc>
        <w:tc>
          <w:tcPr>
            <w:tcW w:w="2891" w:type="dxa"/>
          </w:tcPr>
          <w:p w14:paraId="0945391A" w14:textId="77777777" w:rsidR="002418B2" w:rsidRPr="00F605C1" w:rsidRDefault="002418B2" w:rsidP="0030505D">
            <w:pPr>
              <w:pStyle w:val="Tabletext"/>
              <w:jc w:val="left"/>
              <w:rPr>
                <w:rFonts w:ascii="Calibri" w:hAnsi="Calibri"/>
                <w:color w:val="000000" w:themeColor="text1"/>
                <w:kern w:val="24"/>
                <w:szCs w:val="22"/>
                <w:lang w:val="es-ES_tradnl" w:eastAsia="ja-JP"/>
              </w:rPr>
            </w:pPr>
            <w:r w:rsidRPr="00F605C1">
              <w:rPr>
                <w:color w:val="000000"/>
                <w:kern w:val="24"/>
                <w:szCs w:val="22"/>
                <w:lang w:val="es-ES_tradnl" w:eastAsia="ja-JP"/>
              </w:rPr>
              <w:t xml:space="preserve">La codificación está definida en las especificaciones correspondientes de cada sistema de </w:t>
            </w:r>
            <w:r w:rsidRPr="00F605C1">
              <w:rPr>
                <w:color w:val="000000" w:themeColor="text1"/>
                <w:kern w:val="24"/>
                <w:szCs w:val="22"/>
                <w:lang w:val="es-ES_tradnl" w:eastAsia="ja-JP"/>
              </w:rPr>
              <w:t>TVD.</w:t>
            </w:r>
          </w:p>
          <w:p w14:paraId="3FAC58F0"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Por ejemplo, en la norma internacional ISDB-Tb se define MPEG-4 AAC para las principales señales de audio difundidas.</w:t>
            </w:r>
          </w:p>
          <w:p w14:paraId="51DCB565" w14:textId="77777777" w:rsidR="002418B2" w:rsidRPr="00F605C1" w:rsidRDefault="002418B2" w:rsidP="0030505D">
            <w:pPr>
              <w:pStyle w:val="Tabletext"/>
              <w:jc w:val="left"/>
              <w:rPr>
                <w:szCs w:val="22"/>
                <w:lang w:val="es-ES_tradnl" w:eastAsia="ja-JP"/>
              </w:rPr>
            </w:pPr>
            <w:r w:rsidRPr="00F605C1">
              <w:rPr>
                <w:color w:val="000000"/>
                <w:kern w:val="24"/>
                <w:szCs w:val="22"/>
                <w:lang w:val="es-ES_tradnl" w:eastAsia="ja-JP"/>
              </w:rPr>
              <w:t>Para contenidos en banda ancha y de radiodifusión alternativa, se soportan MPEG4, AAC, AC-3 y E</w:t>
            </w:r>
            <w:r w:rsidRPr="00F605C1">
              <w:rPr>
                <w:color w:val="000000"/>
                <w:kern w:val="24"/>
                <w:szCs w:val="22"/>
                <w:lang w:val="es-ES_tradnl" w:eastAsia="ja-JP"/>
              </w:rPr>
              <w:noBreakHyphen/>
              <w:t>AC3. Opcionalmente, también puede soportarse Audio MPEG-H 3D y AC-4.</w:t>
            </w:r>
          </w:p>
        </w:tc>
      </w:tr>
    </w:tbl>
    <w:p w14:paraId="5FC12F04" w14:textId="77777777" w:rsidR="002418B2" w:rsidRPr="00F605C1" w:rsidRDefault="002418B2" w:rsidP="002418B2">
      <w:pPr>
        <w:pStyle w:val="Tablefin"/>
        <w:rPr>
          <w:lang w:val="es-ES_tradnl"/>
        </w:rPr>
      </w:pPr>
    </w:p>
    <w:p w14:paraId="11358B9E" w14:textId="77777777" w:rsidR="002418B2" w:rsidRPr="00F605C1" w:rsidRDefault="002418B2" w:rsidP="002418B2">
      <w:pPr>
        <w:pStyle w:val="TableNo"/>
        <w:rPr>
          <w:lang w:val="es-ES_tradnl"/>
        </w:rPr>
      </w:pPr>
      <w:r w:rsidRPr="00F605C1">
        <w:rPr>
          <w:lang w:val="es-ES_tradnl"/>
        </w:rPr>
        <w:lastRenderedPageBreak/>
        <w:t>CUADRO 2 (</w:t>
      </w:r>
      <w:r w:rsidRPr="00F605C1">
        <w:rPr>
          <w:i/>
          <w:iCs/>
          <w:lang w:val="es-ES_tradnl"/>
        </w:rPr>
        <w:t>continuación</w:t>
      </w:r>
      <w:r w:rsidRPr="00F605C1">
        <w:rPr>
          <w:lang w:val="es-ES_tradnl"/>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3416"/>
        <w:gridCol w:w="3074"/>
        <w:gridCol w:w="2903"/>
        <w:gridCol w:w="2903"/>
      </w:tblGrid>
      <w:tr w:rsidR="002418B2" w:rsidRPr="00F605C1" w14:paraId="02E2608A" w14:textId="77777777" w:rsidTr="0030505D">
        <w:trPr>
          <w:cantSplit/>
          <w:jc w:val="center"/>
        </w:trPr>
        <w:tc>
          <w:tcPr>
            <w:tcW w:w="2154" w:type="dxa"/>
          </w:tcPr>
          <w:p w14:paraId="4E39D3BC" w14:textId="77777777" w:rsidR="002418B2" w:rsidRPr="00F605C1" w:rsidRDefault="002418B2" w:rsidP="0030505D">
            <w:pPr>
              <w:pStyle w:val="Tablehead"/>
              <w:rPr>
                <w:szCs w:val="22"/>
                <w:lang w:val="es-ES_tradnl"/>
              </w:rPr>
            </w:pPr>
          </w:p>
        </w:tc>
        <w:tc>
          <w:tcPr>
            <w:tcW w:w="3402" w:type="dxa"/>
            <w:vAlign w:val="center"/>
          </w:tcPr>
          <w:p w14:paraId="1B7CBB00" w14:textId="77777777" w:rsidR="002418B2" w:rsidRPr="00F605C1" w:rsidRDefault="002418B2" w:rsidP="0030505D">
            <w:pPr>
              <w:pStyle w:val="Tablehead"/>
              <w:rPr>
                <w:szCs w:val="22"/>
                <w:lang w:val="es-ES_tradnl"/>
              </w:rPr>
            </w:pPr>
            <w:r w:rsidRPr="00F605C1">
              <w:rPr>
                <w:szCs w:val="22"/>
                <w:lang w:val="es-ES_tradnl"/>
              </w:rPr>
              <w:t>Hybridcast</w:t>
            </w:r>
          </w:p>
        </w:tc>
        <w:tc>
          <w:tcPr>
            <w:tcW w:w="3061" w:type="dxa"/>
            <w:vAlign w:val="center"/>
          </w:tcPr>
          <w:p w14:paraId="1B1EB177" w14:textId="77777777" w:rsidR="002418B2" w:rsidRPr="00F605C1" w:rsidRDefault="002418B2" w:rsidP="0030505D">
            <w:pPr>
              <w:pStyle w:val="Tablehead"/>
              <w:rPr>
                <w:szCs w:val="22"/>
                <w:lang w:val="es-ES_tradnl"/>
              </w:rPr>
            </w:pPr>
            <w:r w:rsidRPr="00F605C1">
              <w:rPr>
                <w:szCs w:val="22"/>
                <w:lang w:val="es-ES_tradnl"/>
              </w:rPr>
              <w:t>HbbTV</w:t>
            </w:r>
          </w:p>
        </w:tc>
        <w:tc>
          <w:tcPr>
            <w:tcW w:w="2891" w:type="dxa"/>
            <w:vAlign w:val="center"/>
          </w:tcPr>
          <w:p w14:paraId="038ADA22" w14:textId="77777777" w:rsidR="002418B2" w:rsidRPr="00F605C1" w:rsidRDefault="002418B2" w:rsidP="0030505D">
            <w:pPr>
              <w:pStyle w:val="Tablehead"/>
              <w:rPr>
                <w:rFonts w:eastAsia="Malgun Gothic"/>
                <w:color w:val="000000"/>
                <w:kern w:val="24"/>
                <w:szCs w:val="22"/>
                <w:lang w:val="es-ES_tradnl" w:eastAsia="ko-KR"/>
              </w:rPr>
            </w:pPr>
            <w:r w:rsidRPr="00F605C1">
              <w:rPr>
                <w:rFonts w:eastAsia="Malgun Gothic"/>
                <w:color w:val="000000"/>
                <w:kern w:val="24"/>
                <w:szCs w:val="22"/>
                <w:lang w:val="es-ES_tradnl" w:eastAsia="ko-KR"/>
              </w:rPr>
              <w:t>TOPSmedia</w:t>
            </w:r>
          </w:p>
        </w:tc>
        <w:tc>
          <w:tcPr>
            <w:tcW w:w="2891" w:type="dxa"/>
          </w:tcPr>
          <w:p w14:paraId="00DEEACD" w14:textId="77777777" w:rsidR="002418B2" w:rsidRPr="00F605C1" w:rsidRDefault="002418B2" w:rsidP="0030505D">
            <w:pPr>
              <w:pStyle w:val="Tablehead"/>
              <w:rPr>
                <w:rFonts w:eastAsia="Malgun Gothic"/>
                <w:color w:val="000000"/>
                <w:kern w:val="24"/>
                <w:szCs w:val="22"/>
                <w:lang w:val="es-ES_tradnl" w:eastAsia="ko-KR"/>
              </w:rPr>
            </w:pPr>
            <w:r w:rsidRPr="00F605C1">
              <w:rPr>
                <w:rFonts w:eastAsia="Malgun Gothic"/>
                <w:color w:val="000000"/>
                <w:kern w:val="24"/>
                <w:szCs w:val="22"/>
                <w:lang w:val="es-ES_tradnl" w:eastAsia="ko-KR"/>
              </w:rPr>
              <w:t>Ginga</w:t>
            </w:r>
          </w:p>
        </w:tc>
      </w:tr>
      <w:tr w:rsidR="002418B2" w:rsidRPr="00F605C1" w14:paraId="27B74578" w14:textId="77777777" w:rsidTr="0030505D">
        <w:trPr>
          <w:cantSplit/>
          <w:jc w:val="center"/>
        </w:trPr>
        <w:tc>
          <w:tcPr>
            <w:tcW w:w="2154" w:type="dxa"/>
          </w:tcPr>
          <w:p w14:paraId="419E4C1A" w14:textId="77777777" w:rsidR="002418B2" w:rsidRPr="00F605C1" w:rsidRDefault="002418B2" w:rsidP="0030505D">
            <w:pPr>
              <w:pStyle w:val="Tabletext"/>
              <w:jc w:val="left"/>
              <w:rPr>
                <w:szCs w:val="22"/>
                <w:lang w:val="es-ES_tradnl"/>
              </w:rPr>
            </w:pPr>
            <w:r w:rsidRPr="00F605C1">
              <w:rPr>
                <w:szCs w:val="22"/>
                <w:lang w:val="es-ES_tradnl" w:eastAsia="ja-JP"/>
              </w:rPr>
              <w:t>Formatos y control de subtítulos</w:t>
            </w:r>
          </w:p>
        </w:tc>
        <w:tc>
          <w:tcPr>
            <w:tcW w:w="3402" w:type="dxa"/>
          </w:tcPr>
          <w:p w14:paraId="70DA48BC" w14:textId="77777777" w:rsidR="002418B2" w:rsidRPr="00F605C1" w:rsidRDefault="002418B2" w:rsidP="0030505D">
            <w:pPr>
              <w:pStyle w:val="Tabletext"/>
              <w:jc w:val="left"/>
              <w:rPr>
                <w:szCs w:val="22"/>
                <w:lang w:val="es-ES_tradnl" w:eastAsia="ja-JP"/>
              </w:rPr>
            </w:pPr>
            <w:r w:rsidRPr="00F605C1">
              <w:rPr>
                <w:szCs w:val="22"/>
                <w:lang w:val="es-ES_tradnl" w:eastAsia="ja-JP"/>
              </w:rPr>
              <w:t>Se han definido API para controlar la presentación de subtítulos y adquirir datos de subtitulado.</w:t>
            </w:r>
          </w:p>
          <w:p w14:paraId="01254A3D" w14:textId="77777777" w:rsidR="002418B2" w:rsidRPr="00F605C1" w:rsidRDefault="002418B2" w:rsidP="0030505D">
            <w:pPr>
              <w:pStyle w:val="Tabletext"/>
              <w:jc w:val="left"/>
              <w:rPr>
                <w:szCs w:val="22"/>
                <w:lang w:val="es-ES_tradnl" w:eastAsia="ja-JP"/>
              </w:rPr>
            </w:pPr>
            <w:r w:rsidRPr="00F605C1">
              <w:rPr>
                <w:szCs w:val="22"/>
                <w:lang w:val="es-ES_tradnl" w:eastAsia="ja-JP"/>
              </w:rPr>
              <w:t>Estas API se han diseñado para ser aplicables al formato de subtitulado basado en ARIB STD-B24 y ARIB</w:t>
            </w:r>
            <w:r w:rsidRPr="00F605C1">
              <w:rPr>
                <w:szCs w:val="22"/>
                <w:lang w:val="es-ES_tradnl" w:eastAsia="ja-JP"/>
              </w:rPr>
              <w:noBreakHyphen/>
              <w:t>TTML, definido en ARIB STD-B62.</w:t>
            </w:r>
          </w:p>
        </w:tc>
        <w:tc>
          <w:tcPr>
            <w:tcW w:w="3061" w:type="dxa"/>
          </w:tcPr>
          <w:p w14:paraId="0E9DB60B"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Si se utiliza un contenedor TS, hay un sistema de subtitulado, utilizado para la radiodifusión, que también está disponible para la banda ancha. HbbTV V 2.0 (y superior) soporta EBU</w:t>
            </w:r>
            <w:r w:rsidRPr="00F605C1">
              <w:rPr>
                <w:color w:val="000000"/>
                <w:kern w:val="24"/>
                <w:szCs w:val="22"/>
                <w:lang w:val="es-ES_tradnl" w:eastAsia="ja-JP"/>
              </w:rPr>
              <w:noBreakHyphen/>
              <w:t>TT.</w:t>
            </w:r>
          </w:p>
        </w:tc>
        <w:tc>
          <w:tcPr>
            <w:tcW w:w="2891" w:type="dxa"/>
          </w:tcPr>
          <w:p w14:paraId="535D7A18" w14:textId="77777777" w:rsidR="002418B2" w:rsidRPr="00F605C1" w:rsidRDefault="002418B2" w:rsidP="0030505D">
            <w:pPr>
              <w:pStyle w:val="Tabletext"/>
              <w:jc w:val="left"/>
              <w:rPr>
                <w:color w:val="000000"/>
                <w:kern w:val="24"/>
                <w:szCs w:val="22"/>
                <w:lang w:val="es-ES_tradnl" w:eastAsia="ja-JP"/>
              </w:rPr>
            </w:pPr>
            <w:r w:rsidRPr="00F605C1">
              <w:rPr>
                <w:szCs w:val="22"/>
                <w:lang w:val="es-ES_tradnl" w:eastAsia="ja-JP"/>
              </w:rPr>
              <w:t>Se han definido API para controlar la presentación de subtítulos y adquirir datos de subtitulado</w:t>
            </w:r>
            <w:r w:rsidRPr="00F605C1">
              <w:rPr>
                <w:color w:val="000000"/>
                <w:kern w:val="24"/>
                <w:szCs w:val="22"/>
                <w:lang w:val="es-ES_tradnl" w:eastAsia="ja-JP"/>
              </w:rPr>
              <w:t xml:space="preserve">. </w:t>
            </w:r>
          </w:p>
          <w:p w14:paraId="4421D59B"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Las especificaciones del formato de subtitulado están definidas por el sistema de radiodifusión utilizado.</w:t>
            </w:r>
          </w:p>
        </w:tc>
        <w:tc>
          <w:tcPr>
            <w:tcW w:w="2891" w:type="dxa"/>
          </w:tcPr>
          <w:p w14:paraId="610C663C"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Las especificaciones del formato de los subtítulos principales están definidas en las especificaciones correspondientes de cada sistema de TVD.</w:t>
            </w:r>
          </w:p>
          <w:p w14:paraId="33BAFE37" w14:textId="77777777" w:rsidR="002418B2" w:rsidRPr="00F605C1" w:rsidRDefault="002418B2" w:rsidP="0030505D">
            <w:pPr>
              <w:pStyle w:val="Tabletext"/>
              <w:jc w:val="left"/>
              <w:rPr>
                <w:szCs w:val="22"/>
                <w:lang w:val="es-ES_tradnl" w:eastAsia="ja-JP"/>
              </w:rPr>
            </w:pPr>
            <w:r w:rsidRPr="00F605C1">
              <w:rPr>
                <w:color w:val="000000"/>
                <w:kern w:val="24"/>
                <w:szCs w:val="22"/>
                <w:lang w:val="es-ES_tradnl" w:eastAsia="ja-JP"/>
              </w:rPr>
              <w:t>Para contenidos en banda ancha o de radiodifusión alternativa, deberá soportarse IMSC1 TTML o WebVTT.</w:t>
            </w:r>
          </w:p>
        </w:tc>
      </w:tr>
      <w:tr w:rsidR="002418B2" w:rsidRPr="00F605C1" w14:paraId="755475E6" w14:textId="77777777" w:rsidTr="0030505D">
        <w:trPr>
          <w:cantSplit/>
          <w:jc w:val="center"/>
        </w:trPr>
        <w:tc>
          <w:tcPr>
            <w:tcW w:w="2154" w:type="dxa"/>
          </w:tcPr>
          <w:p w14:paraId="3CF0DCFE" w14:textId="77777777" w:rsidR="002418B2" w:rsidRPr="00F605C1" w:rsidRDefault="002418B2" w:rsidP="0030505D">
            <w:pPr>
              <w:pStyle w:val="Tabletext"/>
              <w:jc w:val="left"/>
              <w:rPr>
                <w:szCs w:val="22"/>
                <w:lang w:val="es-ES_tradnl"/>
              </w:rPr>
            </w:pPr>
            <w:r w:rsidRPr="00F605C1">
              <w:rPr>
                <w:szCs w:val="22"/>
                <w:lang w:val="es-ES_tradnl" w:eastAsia="ja-JP"/>
              </w:rPr>
              <w:t>Acceso y gestión de almacén</w:t>
            </w:r>
          </w:p>
        </w:tc>
        <w:tc>
          <w:tcPr>
            <w:tcW w:w="3402" w:type="dxa"/>
          </w:tcPr>
          <w:p w14:paraId="7F5AD24A" w14:textId="77777777" w:rsidR="002418B2" w:rsidRPr="00F605C1" w:rsidRDefault="002418B2" w:rsidP="0030505D">
            <w:pPr>
              <w:pStyle w:val="Tabletext"/>
              <w:jc w:val="left"/>
              <w:rPr>
                <w:szCs w:val="22"/>
                <w:lang w:val="es-ES_tradnl"/>
              </w:rPr>
            </w:pPr>
            <w:r w:rsidRPr="00F605C1">
              <w:rPr>
                <w:szCs w:val="22"/>
                <w:lang w:val="es-ES_tradnl" w:eastAsia="ja-JP"/>
              </w:rPr>
              <w:t>Se han definido API para acceder a la memoria no volátil visible sólo a través de las aplicaciones.</w:t>
            </w:r>
          </w:p>
        </w:tc>
        <w:tc>
          <w:tcPr>
            <w:tcW w:w="3061" w:type="dxa"/>
          </w:tcPr>
          <w:p w14:paraId="5A424ECD" w14:textId="77777777" w:rsidR="002418B2" w:rsidRPr="00F605C1" w:rsidRDefault="002418B2" w:rsidP="0030505D">
            <w:pPr>
              <w:widowControl w:val="0"/>
              <w:overflowPunct/>
              <w:spacing w:before="0"/>
              <w:jc w:val="left"/>
              <w:textAlignment w:val="auto"/>
              <w:rPr>
                <w:sz w:val="22"/>
                <w:szCs w:val="22"/>
                <w:lang w:val="es-ES_tradnl" w:eastAsia="ja-JP"/>
              </w:rPr>
            </w:pPr>
            <w:r w:rsidRPr="00F605C1">
              <w:rPr>
                <w:sz w:val="22"/>
                <w:szCs w:val="22"/>
                <w:lang w:val="es-ES_tradnl" w:eastAsia="ja-JP"/>
              </w:rPr>
              <w:t>El terminal puede tener disponible el almacenamiento masivo, lo que se conoce como, «funcionalidad PVR»</w:t>
            </w:r>
            <w:r w:rsidRPr="00F605C1">
              <w:rPr>
                <w:sz w:val="22"/>
                <w:szCs w:val="22"/>
                <w:lang w:val="es-ES_tradnl" w:eastAsia="zh-CN"/>
              </w:rPr>
              <w:t>.</w:t>
            </w:r>
          </w:p>
        </w:tc>
        <w:tc>
          <w:tcPr>
            <w:tcW w:w="2891" w:type="dxa"/>
          </w:tcPr>
          <w:p w14:paraId="3CD5FA4C" w14:textId="77777777" w:rsidR="002418B2" w:rsidRPr="00F605C1" w:rsidRDefault="002418B2" w:rsidP="0030505D">
            <w:pPr>
              <w:pStyle w:val="Tabletext"/>
              <w:jc w:val="left"/>
              <w:rPr>
                <w:color w:val="000000"/>
                <w:kern w:val="24"/>
                <w:szCs w:val="22"/>
                <w:lang w:val="es-ES_tradnl" w:eastAsia="ja-JP"/>
              </w:rPr>
            </w:pPr>
            <w:r w:rsidRPr="00F605C1">
              <w:rPr>
                <w:szCs w:val="22"/>
                <w:lang w:val="es-ES_tradnl" w:eastAsia="ja-JP"/>
              </w:rPr>
              <w:t>Para este fin puede utilizarse la API de almacenamiento web de W3C.</w:t>
            </w:r>
          </w:p>
        </w:tc>
        <w:tc>
          <w:tcPr>
            <w:tcW w:w="2891" w:type="dxa"/>
          </w:tcPr>
          <w:p w14:paraId="77EFF7B1" w14:textId="77777777" w:rsidR="002418B2" w:rsidRPr="00F605C1" w:rsidRDefault="002418B2" w:rsidP="0030505D">
            <w:pPr>
              <w:pStyle w:val="Tabletext"/>
              <w:jc w:val="left"/>
              <w:rPr>
                <w:szCs w:val="22"/>
                <w:lang w:val="es-ES_tradnl" w:eastAsia="ja-JP"/>
              </w:rPr>
            </w:pPr>
            <w:r w:rsidRPr="00F605C1">
              <w:rPr>
                <w:szCs w:val="22"/>
                <w:lang w:val="es-ES_tradnl" w:eastAsia="ja-JP"/>
              </w:rPr>
              <w:t>Se han definido API para acceder a la memoria no volátil visible sólo a través de las aplicaciones.</w:t>
            </w:r>
          </w:p>
          <w:p w14:paraId="4BFE4972" w14:textId="77777777" w:rsidR="002418B2" w:rsidRPr="00F605C1" w:rsidRDefault="002418B2" w:rsidP="0030505D">
            <w:pPr>
              <w:pStyle w:val="Tabletext"/>
              <w:jc w:val="left"/>
              <w:rPr>
                <w:szCs w:val="22"/>
                <w:lang w:val="es-ES_tradnl" w:eastAsia="ja-JP"/>
              </w:rPr>
            </w:pPr>
            <w:r w:rsidRPr="00F605C1">
              <w:rPr>
                <w:szCs w:val="22"/>
                <w:lang w:val="es-ES_tradnl" w:eastAsia="ja-JP"/>
              </w:rPr>
              <w:t>Los usuarios finales también pueden acceder al sistema de almacenamiento y gestionarlo a través de AppCatUI.</w:t>
            </w:r>
          </w:p>
        </w:tc>
      </w:tr>
      <w:tr w:rsidR="002418B2" w:rsidRPr="00F605C1" w14:paraId="0696A20D" w14:textId="77777777" w:rsidTr="0030505D">
        <w:trPr>
          <w:cantSplit/>
          <w:jc w:val="center"/>
        </w:trPr>
        <w:tc>
          <w:tcPr>
            <w:tcW w:w="2154" w:type="dxa"/>
          </w:tcPr>
          <w:p w14:paraId="443BF071" w14:textId="77777777" w:rsidR="002418B2" w:rsidRPr="00F605C1" w:rsidRDefault="002418B2" w:rsidP="0030505D">
            <w:pPr>
              <w:pStyle w:val="Tabletext"/>
              <w:jc w:val="left"/>
              <w:rPr>
                <w:szCs w:val="22"/>
                <w:lang w:val="es-ES_tradnl" w:eastAsia="ja-JP"/>
              </w:rPr>
            </w:pPr>
            <w:r w:rsidRPr="00F605C1">
              <w:rPr>
                <w:szCs w:val="22"/>
                <w:lang w:val="es-ES_tradnl" w:eastAsia="ja-JP"/>
              </w:rPr>
              <w:t>Formato de señalización y entrega</w:t>
            </w:r>
          </w:p>
        </w:tc>
        <w:tc>
          <w:tcPr>
            <w:tcW w:w="3402" w:type="dxa"/>
          </w:tcPr>
          <w:p w14:paraId="4A83EA81" w14:textId="77777777" w:rsidR="002418B2" w:rsidRPr="00F605C1" w:rsidRDefault="002418B2" w:rsidP="0030505D">
            <w:pPr>
              <w:pStyle w:val="Tabletext"/>
              <w:jc w:val="left"/>
              <w:rPr>
                <w:szCs w:val="22"/>
                <w:lang w:val="es-ES_tradnl" w:eastAsia="ja-JP"/>
              </w:rPr>
            </w:pPr>
            <w:r w:rsidRPr="00F605C1">
              <w:rPr>
                <w:szCs w:val="22"/>
                <w:lang w:val="es-ES_tradnl" w:eastAsia="ja-JP"/>
              </w:rPr>
              <w:t>Las señales de control de aplicación se describen en la sección privada MPEG-2, en formato MMT-SI o en XML. La sintaxis de la información está definida en ARIB STD-B24, STD-B60, e IPTVFJ STD-0011.</w:t>
            </w:r>
          </w:p>
          <w:p w14:paraId="41C82D55" w14:textId="77777777" w:rsidR="002418B2" w:rsidRPr="00F605C1" w:rsidRDefault="002418B2" w:rsidP="0030505D">
            <w:pPr>
              <w:pStyle w:val="Tabletext"/>
              <w:jc w:val="left"/>
              <w:rPr>
                <w:szCs w:val="22"/>
                <w:lang w:val="es-ES_tradnl" w:eastAsia="ja-JP"/>
              </w:rPr>
            </w:pPr>
            <w:r w:rsidRPr="00F605C1">
              <w:rPr>
                <w:szCs w:val="22"/>
                <w:lang w:val="es-ES_tradnl" w:eastAsia="ja-JP"/>
              </w:rPr>
              <w:t>El formato de sección privada MPEG-2 y el formato MMT</w:t>
            </w:r>
            <w:r w:rsidRPr="00F605C1">
              <w:rPr>
                <w:szCs w:val="22"/>
                <w:lang w:val="es-ES_tradnl" w:eastAsia="ja-JP"/>
              </w:rPr>
              <w:noBreakHyphen/>
              <w:t>SI se utilizan para la entrega de información por canales de radiodifusión. El formato XML se utiliza para la entrega de información por radiodifusión y por banda ancha.</w:t>
            </w:r>
          </w:p>
        </w:tc>
        <w:tc>
          <w:tcPr>
            <w:tcW w:w="3061" w:type="dxa"/>
          </w:tcPr>
          <w:p w14:paraId="377FE0E2"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Se utiliza la AIT definida por ETSI TS 102 809 V1.1.1</w:t>
            </w:r>
          </w:p>
        </w:tc>
        <w:tc>
          <w:tcPr>
            <w:tcW w:w="2891" w:type="dxa"/>
          </w:tcPr>
          <w:p w14:paraId="3FE3111F" w14:textId="77777777" w:rsidR="002418B2" w:rsidRPr="00F605C1" w:rsidRDefault="002418B2" w:rsidP="0030505D">
            <w:pPr>
              <w:pStyle w:val="Tabletext"/>
              <w:jc w:val="left"/>
              <w:rPr>
                <w:rFonts w:eastAsia="Malgun Gothic"/>
                <w:color w:val="000000"/>
                <w:kern w:val="24"/>
                <w:szCs w:val="22"/>
                <w:lang w:val="es-ES_tradnl" w:eastAsia="ko-KR"/>
              </w:rPr>
            </w:pPr>
            <w:r w:rsidRPr="00F605C1">
              <w:rPr>
                <w:rFonts w:eastAsia="Malgun Gothic"/>
                <w:color w:val="000000"/>
                <w:kern w:val="24"/>
                <w:szCs w:val="22"/>
                <w:lang w:val="es-ES_tradnl" w:eastAsia="ko-KR"/>
              </w:rPr>
              <w:t xml:space="preserve">Se han definido perfiles de AIT basados en </w:t>
            </w:r>
            <w:r w:rsidRPr="00F605C1">
              <w:rPr>
                <w:color w:val="000000"/>
                <w:kern w:val="24"/>
                <w:szCs w:val="22"/>
                <w:lang w:val="es-ES_tradnl" w:eastAsia="ja-JP"/>
              </w:rPr>
              <w:t>ETSI TS 102 809 V1.1.1</w:t>
            </w:r>
          </w:p>
        </w:tc>
        <w:tc>
          <w:tcPr>
            <w:tcW w:w="2891" w:type="dxa"/>
          </w:tcPr>
          <w:p w14:paraId="0514B5FF" w14:textId="77777777" w:rsidR="002418B2" w:rsidRPr="00F605C1" w:rsidRDefault="002418B2" w:rsidP="0030505D">
            <w:pPr>
              <w:pStyle w:val="Tabletext"/>
              <w:jc w:val="left"/>
              <w:rPr>
                <w:rFonts w:eastAsia="Malgun Gothic"/>
                <w:color w:val="000000"/>
                <w:kern w:val="24"/>
                <w:szCs w:val="22"/>
                <w:lang w:val="es-ES_tradnl" w:eastAsia="ko-KR"/>
              </w:rPr>
            </w:pPr>
            <w:r w:rsidRPr="00F605C1">
              <w:rPr>
                <w:rFonts w:eastAsia="Malgun Gothic"/>
                <w:color w:val="000000"/>
                <w:kern w:val="24"/>
                <w:szCs w:val="22"/>
                <w:lang w:val="es-ES_tradnl" w:eastAsia="ko-KR"/>
              </w:rPr>
              <w:t>Se utiliza la AIT definida por ABNT NBR 15606 y las </w:t>
            </w:r>
            <w:r w:rsidRPr="00F605C1">
              <w:rPr>
                <w:szCs w:val="22"/>
                <w:lang w:val="es-ES_tradnl" w:eastAsia="ja-JP"/>
              </w:rPr>
              <w:t>instrucciones de edición</w:t>
            </w:r>
            <w:r w:rsidRPr="00F605C1">
              <w:rPr>
                <w:rFonts w:eastAsia="Malgun Gothic"/>
                <w:color w:val="000000"/>
                <w:kern w:val="24"/>
                <w:szCs w:val="22"/>
                <w:lang w:val="es-ES_tradnl" w:eastAsia="ko-KR"/>
              </w:rPr>
              <w:t> NCL.</w:t>
            </w:r>
          </w:p>
        </w:tc>
      </w:tr>
    </w:tbl>
    <w:p w14:paraId="5BD378DB" w14:textId="77777777" w:rsidR="002418B2" w:rsidRPr="00F605C1" w:rsidRDefault="002418B2" w:rsidP="002418B2">
      <w:pPr>
        <w:pStyle w:val="TableNo"/>
        <w:rPr>
          <w:lang w:val="es-ES_tradnl"/>
        </w:rPr>
      </w:pPr>
      <w:r w:rsidRPr="00F605C1">
        <w:rPr>
          <w:lang w:val="es-ES_tradnl"/>
        </w:rPr>
        <w:lastRenderedPageBreak/>
        <w:t>CUADRO 2 (</w:t>
      </w:r>
      <w:r w:rsidRPr="00F605C1">
        <w:rPr>
          <w:i/>
          <w:iCs/>
          <w:lang w:val="es-ES_tradnl"/>
        </w:rPr>
        <w:t>continuación</w:t>
      </w:r>
      <w:r w:rsidRPr="00F605C1">
        <w:rPr>
          <w:lang w:val="es-ES_tradn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3458"/>
        <w:gridCol w:w="3061"/>
        <w:gridCol w:w="2891"/>
        <w:gridCol w:w="2891"/>
      </w:tblGrid>
      <w:tr w:rsidR="002418B2" w:rsidRPr="00F605C1" w14:paraId="1FA3E663" w14:textId="77777777" w:rsidTr="0030505D">
        <w:trPr>
          <w:cantSplit/>
          <w:jc w:val="center"/>
        </w:trPr>
        <w:tc>
          <w:tcPr>
            <w:tcW w:w="2154" w:type="dxa"/>
            <w:tcBorders>
              <w:top w:val="single" w:sz="4" w:space="0" w:color="auto"/>
              <w:left w:val="single" w:sz="4" w:space="0" w:color="auto"/>
              <w:bottom w:val="single" w:sz="4" w:space="0" w:color="auto"/>
              <w:right w:val="single" w:sz="4" w:space="0" w:color="auto"/>
            </w:tcBorders>
          </w:tcPr>
          <w:p w14:paraId="5AD042DF" w14:textId="77777777" w:rsidR="002418B2" w:rsidRPr="00F605C1" w:rsidRDefault="002418B2" w:rsidP="0030505D">
            <w:pPr>
              <w:pStyle w:val="Tablehead"/>
              <w:rPr>
                <w:szCs w:val="22"/>
                <w:lang w:val="es-ES_tradnl"/>
              </w:rPr>
            </w:pPr>
          </w:p>
        </w:tc>
        <w:tc>
          <w:tcPr>
            <w:tcW w:w="3458" w:type="dxa"/>
            <w:tcBorders>
              <w:top w:val="single" w:sz="4" w:space="0" w:color="auto"/>
              <w:left w:val="single" w:sz="4" w:space="0" w:color="auto"/>
              <w:bottom w:val="single" w:sz="4" w:space="0" w:color="auto"/>
              <w:right w:val="single" w:sz="4" w:space="0" w:color="auto"/>
            </w:tcBorders>
            <w:vAlign w:val="center"/>
          </w:tcPr>
          <w:p w14:paraId="02A252A3" w14:textId="77777777" w:rsidR="002418B2" w:rsidRPr="00F605C1" w:rsidRDefault="002418B2" w:rsidP="0030505D">
            <w:pPr>
              <w:pStyle w:val="Tablehead"/>
              <w:rPr>
                <w:szCs w:val="22"/>
                <w:lang w:val="es-ES_tradnl"/>
              </w:rPr>
            </w:pPr>
            <w:r w:rsidRPr="00F605C1">
              <w:rPr>
                <w:szCs w:val="22"/>
                <w:lang w:val="es-ES_tradnl"/>
              </w:rPr>
              <w:t>Hybridcast</w:t>
            </w:r>
          </w:p>
        </w:tc>
        <w:tc>
          <w:tcPr>
            <w:tcW w:w="3061" w:type="dxa"/>
            <w:tcBorders>
              <w:top w:val="single" w:sz="4" w:space="0" w:color="auto"/>
              <w:left w:val="single" w:sz="4" w:space="0" w:color="auto"/>
              <w:bottom w:val="single" w:sz="4" w:space="0" w:color="auto"/>
              <w:right w:val="single" w:sz="4" w:space="0" w:color="auto"/>
            </w:tcBorders>
            <w:vAlign w:val="center"/>
          </w:tcPr>
          <w:p w14:paraId="2848E0BA" w14:textId="77777777" w:rsidR="002418B2" w:rsidRPr="00F605C1" w:rsidRDefault="002418B2" w:rsidP="0030505D">
            <w:pPr>
              <w:pStyle w:val="Tablehead"/>
              <w:rPr>
                <w:szCs w:val="22"/>
                <w:lang w:val="es-ES_tradnl"/>
              </w:rPr>
            </w:pPr>
            <w:r w:rsidRPr="00F605C1">
              <w:rPr>
                <w:szCs w:val="22"/>
                <w:lang w:val="es-ES_tradnl"/>
              </w:rPr>
              <w:t>HbbTV</w:t>
            </w:r>
          </w:p>
        </w:tc>
        <w:tc>
          <w:tcPr>
            <w:tcW w:w="2891" w:type="dxa"/>
            <w:tcBorders>
              <w:top w:val="single" w:sz="4" w:space="0" w:color="auto"/>
              <w:left w:val="single" w:sz="4" w:space="0" w:color="auto"/>
              <w:bottom w:val="single" w:sz="4" w:space="0" w:color="auto"/>
              <w:right w:val="single" w:sz="4" w:space="0" w:color="auto"/>
            </w:tcBorders>
            <w:vAlign w:val="center"/>
          </w:tcPr>
          <w:p w14:paraId="0EE20B2E" w14:textId="77777777" w:rsidR="002418B2" w:rsidRPr="00F605C1" w:rsidRDefault="002418B2" w:rsidP="0030505D">
            <w:pPr>
              <w:pStyle w:val="Tablehead"/>
              <w:rPr>
                <w:rFonts w:eastAsia="Malgun Gothic"/>
                <w:color w:val="000000"/>
                <w:kern w:val="24"/>
                <w:szCs w:val="22"/>
                <w:lang w:val="es-ES_tradnl" w:eastAsia="ko-KR"/>
              </w:rPr>
            </w:pPr>
            <w:r w:rsidRPr="00F605C1">
              <w:rPr>
                <w:rFonts w:eastAsia="Malgun Gothic"/>
                <w:color w:val="000000"/>
                <w:kern w:val="24"/>
                <w:szCs w:val="22"/>
                <w:lang w:val="es-ES_tradnl" w:eastAsia="ko-KR"/>
              </w:rPr>
              <w:t>TOPSmedia</w:t>
            </w:r>
          </w:p>
        </w:tc>
        <w:tc>
          <w:tcPr>
            <w:tcW w:w="2891" w:type="dxa"/>
            <w:tcBorders>
              <w:top w:val="single" w:sz="4" w:space="0" w:color="auto"/>
              <w:left w:val="single" w:sz="4" w:space="0" w:color="auto"/>
              <w:bottom w:val="single" w:sz="4" w:space="0" w:color="auto"/>
              <w:right w:val="single" w:sz="4" w:space="0" w:color="auto"/>
            </w:tcBorders>
          </w:tcPr>
          <w:p w14:paraId="10D39265" w14:textId="77777777" w:rsidR="002418B2" w:rsidRPr="00F605C1" w:rsidRDefault="002418B2" w:rsidP="0030505D">
            <w:pPr>
              <w:pStyle w:val="Tablehead"/>
              <w:rPr>
                <w:rFonts w:eastAsia="Malgun Gothic"/>
                <w:color w:val="000000"/>
                <w:kern w:val="24"/>
                <w:szCs w:val="22"/>
                <w:lang w:val="es-ES_tradnl" w:eastAsia="ko-KR"/>
              </w:rPr>
            </w:pPr>
            <w:r w:rsidRPr="00F605C1">
              <w:rPr>
                <w:rFonts w:eastAsia="Malgun Gothic"/>
                <w:color w:val="000000"/>
                <w:kern w:val="24"/>
                <w:szCs w:val="22"/>
                <w:lang w:val="es-ES_tradnl" w:eastAsia="ko-KR"/>
              </w:rPr>
              <w:t>Ginga</w:t>
            </w:r>
          </w:p>
        </w:tc>
      </w:tr>
      <w:tr w:rsidR="002418B2" w:rsidRPr="00F605C1" w14:paraId="33694751" w14:textId="77777777" w:rsidTr="0030505D">
        <w:trPr>
          <w:cantSplit/>
          <w:jc w:val="center"/>
        </w:trPr>
        <w:tc>
          <w:tcPr>
            <w:tcW w:w="2154" w:type="dxa"/>
          </w:tcPr>
          <w:p w14:paraId="6DCA388E" w14:textId="77777777" w:rsidR="002418B2" w:rsidRPr="00F605C1" w:rsidRDefault="002418B2" w:rsidP="0030505D">
            <w:pPr>
              <w:pStyle w:val="Tabletext"/>
              <w:jc w:val="left"/>
              <w:rPr>
                <w:szCs w:val="22"/>
                <w:lang w:val="es-ES_tradnl" w:eastAsia="ja-JP"/>
              </w:rPr>
            </w:pPr>
            <w:r w:rsidRPr="00F605C1">
              <w:rPr>
                <w:szCs w:val="22"/>
                <w:lang w:val="es-ES_tradnl" w:eastAsia="ja-JP"/>
              </w:rPr>
              <w:t>Sincronización entre aplicaciones y programas de radiodifusión</w:t>
            </w:r>
          </w:p>
        </w:tc>
        <w:tc>
          <w:tcPr>
            <w:tcW w:w="3458" w:type="dxa"/>
          </w:tcPr>
          <w:p w14:paraId="01E8A291" w14:textId="77777777" w:rsidR="002418B2" w:rsidRPr="00F605C1" w:rsidRDefault="002418B2" w:rsidP="0030505D">
            <w:pPr>
              <w:pStyle w:val="Tabletext"/>
              <w:jc w:val="left"/>
              <w:rPr>
                <w:szCs w:val="22"/>
                <w:lang w:val="es-ES_tradnl" w:eastAsia="ja-JP"/>
              </w:rPr>
            </w:pPr>
            <w:r w:rsidRPr="00F605C1">
              <w:rPr>
                <w:szCs w:val="22"/>
                <w:lang w:val="es-ES_tradnl" w:eastAsia="ja-JP"/>
              </w:rPr>
              <w:t>Se utilizan protocolos de activación de aplicaciones y mensajería para sincronizar las aplicaciones y los programas de radiodifusión.</w:t>
            </w:r>
          </w:p>
          <w:p w14:paraId="54B13545" w14:textId="77777777" w:rsidR="002418B2" w:rsidRPr="00F605C1" w:rsidRDefault="002418B2" w:rsidP="0030505D">
            <w:pPr>
              <w:pStyle w:val="Tabletext"/>
              <w:jc w:val="left"/>
              <w:rPr>
                <w:szCs w:val="22"/>
                <w:lang w:val="es-ES_tradnl" w:eastAsia="ja-JP"/>
              </w:rPr>
            </w:pPr>
            <w:r w:rsidRPr="00F605C1">
              <w:rPr>
                <w:szCs w:val="22"/>
                <w:lang w:val="es-ES_tradnl" w:eastAsia="ja-JP"/>
              </w:rPr>
              <w:t>Las aplicaciones disponen de API que detectan la posición temporal en el programa, tanto en directo como en VOD/grabaciones.</w:t>
            </w:r>
          </w:p>
          <w:p w14:paraId="2D55726F" w14:textId="77777777" w:rsidR="002418B2" w:rsidRPr="00F605C1" w:rsidRDefault="002418B2" w:rsidP="0030505D">
            <w:pPr>
              <w:pStyle w:val="Tabletext"/>
              <w:jc w:val="left"/>
              <w:rPr>
                <w:szCs w:val="22"/>
                <w:lang w:val="es-ES_tradnl" w:eastAsia="ja-JP"/>
              </w:rPr>
            </w:pPr>
            <w:r w:rsidRPr="00F605C1">
              <w:rPr>
                <w:szCs w:val="22"/>
                <w:lang w:val="es-ES_tradnl" w:eastAsia="ja-JP"/>
              </w:rPr>
              <w:t>Además, también hay API para la sincronización precisa de múltiples trenes. La combinación de estas API permite al creador de aplicaciones o el proveedor de servicio ofrecer servicios dependientes del tiempo extremadamente flexibles.</w:t>
            </w:r>
          </w:p>
        </w:tc>
        <w:tc>
          <w:tcPr>
            <w:tcW w:w="3061" w:type="dxa"/>
          </w:tcPr>
          <w:p w14:paraId="4213D90D" w14:textId="77777777" w:rsidR="002418B2" w:rsidRPr="00F605C1" w:rsidRDefault="002418B2" w:rsidP="0030505D">
            <w:pPr>
              <w:pStyle w:val="Tabletext"/>
              <w:jc w:val="left"/>
              <w:rPr>
                <w:szCs w:val="22"/>
                <w:lang w:val="es-ES_tradnl" w:eastAsia="ja-JP"/>
              </w:rPr>
            </w:pPr>
            <w:r w:rsidRPr="00F605C1">
              <w:rPr>
                <w:szCs w:val="22"/>
                <w:lang w:val="es-ES_tradnl" w:eastAsia="ja-JP"/>
              </w:rPr>
              <w:t>Se utilizan protocolos de activación de aplicaciones y mensajería para sincronizar las aplicaciones y los programas de radiodifusión.</w:t>
            </w:r>
          </w:p>
        </w:tc>
        <w:tc>
          <w:tcPr>
            <w:tcW w:w="2891" w:type="dxa"/>
          </w:tcPr>
          <w:p w14:paraId="0E7AA191" w14:textId="77777777" w:rsidR="002418B2" w:rsidRPr="00F605C1" w:rsidRDefault="002418B2" w:rsidP="0030505D">
            <w:pPr>
              <w:pStyle w:val="Tabletext"/>
              <w:jc w:val="left"/>
              <w:rPr>
                <w:szCs w:val="22"/>
                <w:lang w:val="es-ES_tradnl" w:eastAsia="ja-JP"/>
              </w:rPr>
            </w:pPr>
            <w:r w:rsidRPr="00F605C1">
              <w:rPr>
                <w:szCs w:val="22"/>
                <w:lang w:val="es-ES_tradnl" w:eastAsia="ja-JP"/>
              </w:rPr>
              <w:t>Por elaborar en la próxima versión de la especificación.</w:t>
            </w:r>
          </w:p>
        </w:tc>
        <w:tc>
          <w:tcPr>
            <w:tcW w:w="2891" w:type="dxa"/>
          </w:tcPr>
          <w:p w14:paraId="1194E2FD" w14:textId="77777777" w:rsidR="002418B2" w:rsidRPr="00F605C1" w:rsidRDefault="002418B2" w:rsidP="0030505D">
            <w:pPr>
              <w:pStyle w:val="Tabletext"/>
              <w:jc w:val="left"/>
              <w:rPr>
                <w:szCs w:val="22"/>
                <w:lang w:val="es-ES_tradnl" w:eastAsia="ja-JP"/>
              </w:rPr>
            </w:pPr>
            <w:r w:rsidRPr="00F605C1">
              <w:rPr>
                <w:szCs w:val="22"/>
                <w:lang w:val="es-ES_tradnl" w:eastAsia="ja-JP"/>
              </w:rPr>
              <w:t xml:space="preserve">Soportadas. </w:t>
            </w:r>
            <w:r w:rsidRPr="00F605C1">
              <w:rPr>
                <w:color w:val="000000"/>
                <w:kern w:val="24"/>
                <w:szCs w:val="22"/>
                <w:lang w:val="es-ES_tradnl" w:eastAsia="ja-JP"/>
              </w:rPr>
              <w:t>Se soportan distintos niveles de abstracción</w:t>
            </w:r>
            <w:r w:rsidRPr="00F605C1">
              <w:rPr>
                <w:szCs w:val="22"/>
                <w:lang w:val="es-ES_tradnl" w:eastAsia="ja-JP"/>
              </w:rPr>
              <w:t>.</w:t>
            </w:r>
          </w:p>
          <w:p w14:paraId="17D4B6F0" w14:textId="77777777" w:rsidR="002418B2" w:rsidRPr="00F605C1" w:rsidRDefault="002418B2" w:rsidP="0030505D">
            <w:pPr>
              <w:pStyle w:val="Tabletext"/>
              <w:jc w:val="left"/>
              <w:rPr>
                <w:szCs w:val="22"/>
                <w:lang w:val="es-ES_tradnl" w:eastAsia="ja-JP"/>
              </w:rPr>
            </w:pPr>
            <w:r w:rsidRPr="00F605C1">
              <w:rPr>
                <w:szCs w:val="22"/>
                <w:lang w:val="es-ES_tradnl" w:eastAsia="ja-JP"/>
              </w:rPr>
              <w:t xml:space="preserve">Ginga da acceso a </w:t>
            </w:r>
            <w:r w:rsidRPr="00F605C1">
              <w:rPr>
                <w:color w:val="000000"/>
                <w:kern w:val="24"/>
                <w:szCs w:val="22"/>
                <w:lang w:val="es-ES_tradnl" w:eastAsia="ja-JP"/>
              </w:rPr>
              <w:t xml:space="preserve">eventos de tren </w:t>
            </w:r>
            <w:r w:rsidRPr="00F605C1">
              <w:rPr>
                <w:szCs w:val="22"/>
                <w:lang w:val="es-ES_tradnl" w:eastAsia="ja-JP"/>
              </w:rPr>
              <w:t>DSMCC y al filtrado de sección de datos privados MPEG2.</w:t>
            </w:r>
          </w:p>
          <w:p w14:paraId="567AE369" w14:textId="77777777" w:rsidR="002418B2" w:rsidRPr="00F605C1" w:rsidRDefault="002418B2" w:rsidP="0030505D">
            <w:pPr>
              <w:pStyle w:val="Tabletext"/>
              <w:jc w:val="left"/>
              <w:rPr>
                <w:szCs w:val="22"/>
                <w:lang w:val="es-ES_tradnl" w:eastAsia="ja-JP"/>
              </w:rPr>
            </w:pPr>
            <w:r w:rsidRPr="00F605C1">
              <w:rPr>
                <w:szCs w:val="22"/>
                <w:lang w:val="es-ES_tradnl" w:eastAsia="ja-JP"/>
              </w:rPr>
              <w:t>Las instrucciones de edición NCL también se pueden utilizar con fines de sincronización.</w:t>
            </w:r>
          </w:p>
          <w:p w14:paraId="43732543" w14:textId="77777777" w:rsidR="002418B2" w:rsidRPr="00F605C1" w:rsidRDefault="002418B2" w:rsidP="0030505D">
            <w:pPr>
              <w:pStyle w:val="Tabletext"/>
              <w:jc w:val="left"/>
              <w:rPr>
                <w:szCs w:val="22"/>
                <w:lang w:val="es-ES_tradnl" w:eastAsia="ja-JP"/>
              </w:rPr>
            </w:pPr>
            <w:r w:rsidRPr="00F605C1">
              <w:rPr>
                <w:szCs w:val="22"/>
                <w:lang w:val="es-ES_tradnl" w:eastAsia="ja-JP"/>
              </w:rPr>
              <w:t>Pero, sobre todo, el documento NCL (código de aplicación NCL) define la manera de estructurar los objetos de los medios (incluido el programa de radiodifusión) y establecer una relación espacio-temporal entre los mismos.</w:t>
            </w:r>
          </w:p>
        </w:tc>
      </w:tr>
    </w:tbl>
    <w:p w14:paraId="68E1CF4E" w14:textId="77777777" w:rsidR="002418B2" w:rsidRPr="00F605C1" w:rsidRDefault="002418B2" w:rsidP="002418B2">
      <w:pPr>
        <w:pStyle w:val="Tablefin"/>
        <w:rPr>
          <w:lang w:val="es-ES_tradnl"/>
        </w:rPr>
      </w:pPr>
    </w:p>
    <w:p w14:paraId="39DADE38" w14:textId="77777777" w:rsidR="002418B2" w:rsidRPr="00F605C1" w:rsidRDefault="002418B2" w:rsidP="002418B2">
      <w:pPr>
        <w:pStyle w:val="TableNo"/>
        <w:rPr>
          <w:lang w:val="es-ES_tradnl"/>
        </w:rPr>
      </w:pPr>
      <w:r w:rsidRPr="00F605C1">
        <w:rPr>
          <w:lang w:val="es-ES_tradnl"/>
        </w:rPr>
        <w:lastRenderedPageBreak/>
        <w:t>CUADRO 2 (</w:t>
      </w:r>
      <w:r w:rsidRPr="00F605C1">
        <w:rPr>
          <w:i/>
          <w:iCs/>
          <w:lang w:val="es-ES_tradnl"/>
        </w:rPr>
        <w:t>continuación</w:t>
      </w:r>
      <w:r w:rsidRPr="00F605C1">
        <w:rPr>
          <w:lang w:val="es-ES_tradnl"/>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3459"/>
        <w:gridCol w:w="3062"/>
        <w:gridCol w:w="2892"/>
        <w:gridCol w:w="2892"/>
      </w:tblGrid>
      <w:tr w:rsidR="002418B2" w:rsidRPr="00F605C1" w14:paraId="370415C2" w14:textId="77777777" w:rsidTr="0030505D">
        <w:trPr>
          <w:cantSplit/>
          <w:jc w:val="center"/>
        </w:trPr>
        <w:tc>
          <w:tcPr>
            <w:tcW w:w="2154" w:type="dxa"/>
            <w:tcBorders>
              <w:top w:val="single" w:sz="4" w:space="0" w:color="auto"/>
              <w:left w:val="single" w:sz="4" w:space="0" w:color="auto"/>
              <w:bottom w:val="single" w:sz="4" w:space="0" w:color="auto"/>
              <w:right w:val="single" w:sz="4" w:space="0" w:color="auto"/>
            </w:tcBorders>
          </w:tcPr>
          <w:p w14:paraId="1C8BDFFD" w14:textId="77777777" w:rsidR="002418B2" w:rsidRPr="00F605C1" w:rsidRDefault="002418B2" w:rsidP="0030505D">
            <w:pPr>
              <w:pStyle w:val="Tablehead"/>
              <w:rPr>
                <w:szCs w:val="22"/>
                <w:lang w:val="es-ES_tradnl"/>
              </w:rPr>
            </w:pPr>
          </w:p>
        </w:tc>
        <w:tc>
          <w:tcPr>
            <w:tcW w:w="3458" w:type="dxa"/>
            <w:tcBorders>
              <w:top w:val="single" w:sz="4" w:space="0" w:color="auto"/>
              <w:left w:val="single" w:sz="4" w:space="0" w:color="auto"/>
              <w:bottom w:val="single" w:sz="4" w:space="0" w:color="auto"/>
              <w:right w:val="single" w:sz="4" w:space="0" w:color="auto"/>
            </w:tcBorders>
            <w:vAlign w:val="center"/>
          </w:tcPr>
          <w:p w14:paraId="3D1CB7FD" w14:textId="77777777" w:rsidR="002418B2" w:rsidRPr="00F605C1" w:rsidRDefault="002418B2" w:rsidP="0030505D">
            <w:pPr>
              <w:pStyle w:val="Tablehead"/>
              <w:rPr>
                <w:szCs w:val="22"/>
                <w:lang w:val="es-ES_tradnl"/>
              </w:rPr>
            </w:pPr>
            <w:r w:rsidRPr="00F605C1">
              <w:rPr>
                <w:szCs w:val="22"/>
                <w:lang w:val="es-ES_tradnl"/>
              </w:rPr>
              <w:t>Hybridcast</w:t>
            </w:r>
          </w:p>
        </w:tc>
        <w:tc>
          <w:tcPr>
            <w:tcW w:w="3061" w:type="dxa"/>
            <w:tcBorders>
              <w:top w:val="single" w:sz="4" w:space="0" w:color="auto"/>
              <w:left w:val="single" w:sz="4" w:space="0" w:color="auto"/>
              <w:bottom w:val="single" w:sz="4" w:space="0" w:color="auto"/>
              <w:right w:val="single" w:sz="4" w:space="0" w:color="auto"/>
            </w:tcBorders>
            <w:vAlign w:val="center"/>
          </w:tcPr>
          <w:p w14:paraId="11CB3EE7" w14:textId="77777777" w:rsidR="002418B2" w:rsidRPr="00F605C1" w:rsidRDefault="002418B2" w:rsidP="0030505D">
            <w:pPr>
              <w:pStyle w:val="Tablehead"/>
              <w:rPr>
                <w:szCs w:val="22"/>
                <w:lang w:val="es-ES_tradnl"/>
              </w:rPr>
            </w:pPr>
            <w:r w:rsidRPr="00F605C1">
              <w:rPr>
                <w:szCs w:val="22"/>
                <w:lang w:val="es-ES_tradnl"/>
              </w:rPr>
              <w:t>HbbTV</w:t>
            </w:r>
          </w:p>
        </w:tc>
        <w:tc>
          <w:tcPr>
            <w:tcW w:w="2891" w:type="dxa"/>
            <w:tcBorders>
              <w:top w:val="single" w:sz="4" w:space="0" w:color="auto"/>
              <w:left w:val="single" w:sz="4" w:space="0" w:color="auto"/>
              <w:bottom w:val="single" w:sz="4" w:space="0" w:color="auto"/>
              <w:right w:val="single" w:sz="4" w:space="0" w:color="auto"/>
            </w:tcBorders>
            <w:vAlign w:val="center"/>
          </w:tcPr>
          <w:p w14:paraId="3D38DD2A" w14:textId="77777777" w:rsidR="002418B2" w:rsidRPr="00F605C1" w:rsidRDefault="002418B2" w:rsidP="0030505D">
            <w:pPr>
              <w:pStyle w:val="Tablehead"/>
              <w:rPr>
                <w:rFonts w:eastAsia="Malgun Gothic"/>
                <w:color w:val="000000"/>
                <w:kern w:val="24"/>
                <w:szCs w:val="22"/>
                <w:lang w:val="es-ES_tradnl" w:eastAsia="ko-KR"/>
              </w:rPr>
            </w:pPr>
            <w:r w:rsidRPr="00F605C1">
              <w:rPr>
                <w:rFonts w:eastAsia="Malgun Gothic"/>
                <w:color w:val="000000"/>
                <w:kern w:val="24"/>
                <w:szCs w:val="22"/>
                <w:lang w:val="es-ES_tradnl" w:eastAsia="ko-KR"/>
              </w:rPr>
              <w:t>TOPSmedia</w:t>
            </w:r>
          </w:p>
        </w:tc>
        <w:tc>
          <w:tcPr>
            <w:tcW w:w="2891" w:type="dxa"/>
            <w:tcBorders>
              <w:top w:val="single" w:sz="4" w:space="0" w:color="auto"/>
              <w:left w:val="single" w:sz="4" w:space="0" w:color="auto"/>
              <w:bottom w:val="single" w:sz="4" w:space="0" w:color="auto"/>
              <w:right w:val="single" w:sz="4" w:space="0" w:color="auto"/>
            </w:tcBorders>
          </w:tcPr>
          <w:p w14:paraId="49896568" w14:textId="77777777" w:rsidR="002418B2" w:rsidRPr="00F605C1" w:rsidRDefault="002418B2" w:rsidP="0030505D">
            <w:pPr>
              <w:pStyle w:val="Tablehead"/>
              <w:rPr>
                <w:rFonts w:eastAsia="Malgun Gothic"/>
                <w:color w:val="000000"/>
                <w:kern w:val="24"/>
                <w:szCs w:val="22"/>
                <w:lang w:val="es-ES_tradnl" w:eastAsia="ko-KR"/>
              </w:rPr>
            </w:pPr>
            <w:r w:rsidRPr="00F605C1">
              <w:rPr>
                <w:rFonts w:eastAsia="Malgun Gothic"/>
                <w:color w:val="000000"/>
                <w:kern w:val="24"/>
                <w:szCs w:val="22"/>
                <w:lang w:val="es-ES_tradnl" w:eastAsia="ko-KR"/>
              </w:rPr>
              <w:t>Ginga</w:t>
            </w:r>
          </w:p>
        </w:tc>
      </w:tr>
      <w:tr w:rsidR="002418B2" w:rsidRPr="00F605C1" w14:paraId="6E841853" w14:textId="77777777" w:rsidTr="0030505D">
        <w:trPr>
          <w:cantSplit/>
          <w:jc w:val="center"/>
        </w:trPr>
        <w:tc>
          <w:tcPr>
            <w:tcW w:w="2154" w:type="dxa"/>
          </w:tcPr>
          <w:p w14:paraId="32C37830" w14:textId="77777777" w:rsidR="002418B2" w:rsidRPr="00F605C1" w:rsidRDefault="002418B2" w:rsidP="0030505D">
            <w:pPr>
              <w:pStyle w:val="Tabletext"/>
              <w:jc w:val="left"/>
              <w:rPr>
                <w:szCs w:val="22"/>
                <w:lang w:val="es-ES_tradnl"/>
              </w:rPr>
            </w:pPr>
            <w:r w:rsidRPr="00F605C1">
              <w:rPr>
                <w:szCs w:val="22"/>
                <w:lang w:val="es-ES_tradnl" w:eastAsia="ja-JP"/>
              </w:rPr>
              <w:t>Protocolo para la integración de dispositivos</w:t>
            </w:r>
          </w:p>
        </w:tc>
        <w:tc>
          <w:tcPr>
            <w:tcW w:w="3458" w:type="dxa"/>
          </w:tcPr>
          <w:p w14:paraId="0FE69292" w14:textId="77777777" w:rsidR="002418B2" w:rsidRPr="00F605C1" w:rsidRDefault="002418B2" w:rsidP="0030505D">
            <w:pPr>
              <w:pStyle w:val="Tabletext"/>
              <w:keepNext/>
              <w:keepLines/>
              <w:jc w:val="left"/>
              <w:outlineLvl w:val="2"/>
              <w:rPr>
                <w:szCs w:val="22"/>
                <w:lang w:val="es-ES_tradnl" w:eastAsia="ja-JP"/>
              </w:rPr>
            </w:pPr>
            <w:r w:rsidRPr="00F605C1">
              <w:rPr>
                <w:szCs w:val="22"/>
                <w:lang w:val="es-ES_tradnl" w:eastAsia="ja-JP"/>
              </w:rPr>
              <w:t>Cuando se utiliza la comunicación entre aplicaciones en un receptor y un dispositivo afín únicamente, se podrán utilizar tanto los protocolos normalizados en las especificaciones Hybridcast como los protocolos propios implementados por los fabricantes. Las API de la comunicación para utilizar protocolos propios se definen de manera que los protocolos realmente utilizados sean invisibles para las aplicaciones.</w:t>
            </w:r>
          </w:p>
          <w:p w14:paraId="1B91A94F" w14:textId="77777777" w:rsidR="002418B2" w:rsidRPr="00F605C1" w:rsidRDefault="002418B2" w:rsidP="0030505D">
            <w:pPr>
              <w:pStyle w:val="Tabletext"/>
              <w:jc w:val="left"/>
              <w:rPr>
                <w:szCs w:val="22"/>
                <w:lang w:val="es-ES_tradnl"/>
              </w:rPr>
            </w:pPr>
            <w:r w:rsidRPr="00F605C1">
              <w:rPr>
                <w:szCs w:val="22"/>
                <w:lang w:val="es-ES_tradnl" w:eastAsia="ja-JP"/>
              </w:rPr>
              <w:t>Las API que se originan en un dispositivo afín utilizan protocolos normalizados para recibir solicitudes a través de HTTP/HTTPS y devolver información en un formato JSON estructurado.</w:t>
            </w:r>
          </w:p>
        </w:tc>
        <w:tc>
          <w:tcPr>
            <w:tcW w:w="3061" w:type="dxa"/>
          </w:tcPr>
          <w:p w14:paraId="3E18ED01"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La comunicación directa dispositivo a dispositivo forma parte de HbbTV desde la V2.0.</w:t>
            </w:r>
          </w:p>
          <w:p w14:paraId="5D4906C5"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Para la integración por Internet, las comunicaciones web y los servidores intermedios permiten la integración de dispositivos a nivel de aplicación.</w:t>
            </w:r>
          </w:p>
        </w:tc>
        <w:tc>
          <w:tcPr>
            <w:tcW w:w="2891" w:type="dxa"/>
          </w:tcPr>
          <w:p w14:paraId="55959160"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Cuando las aplicaciones de televisión inteligente comunican con un dispositivo afín, se puede utilizar el zócalo web de W3C. Los mensajes se codifican en formato JSON.</w:t>
            </w:r>
          </w:p>
          <w:p w14:paraId="65F6F999"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El mensaje JSON real se define de conformidad con los proveedores de servicios multipantalla.</w:t>
            </w:r>
          </w:p>
        </w:tc>
        <w:tc>
          <w:tcPr>
            <w:tcW w:w="2891" w:type="dxa"/>
          </w:tcPr>
          <w:p w14:paraId="4ED247BC" w14:textId="77777777" w:rsidR="002418B2" w:rsidRPr="00F605C1" w:rsidRDefault="002418B2" w:rsidP="0030505D">
            <w:pPr>
              <w:pStyle w:val="Tabletext"/>
              <w:keepNext/>
              <w:keepLines/>
              <w:jc w:val="left"/>
              <w:outlineLvl w:val="2"/>
              <w:rPr>
                <w:szCs w:val="22"/>
                <w:lang w:val="es-ES_tradnl" w:eastAsia="ja-JP"/>
              </w:rPr>
            </w:pPr>
            <w:r w:rsidRPr="00F605C1">
              <w:rPr>
                <w:szCs w:val="22"/>
                <w:lang w:val="es-ES_tradnl" w:eastAsia="ja-JP"/>
              </w:rPr>
              <w:t>Cuando se utiliza la comunicación entre aplicaciones en un receptor y un dispositivo afín únicamente, se utilizan principalmente los protocolos propios definidos por el fabricante del receptor. Las API para este caso se definen de manera que los protocolos realmente utilizados sean invisibles para las aplicaciones.</w:t>
            </w:r>
          </w:p>
          <w:p w14:paraId="7416D960" w14:textId="77777777" w:rsidR="002418B2" w:rsidRPr="00F605C1" w:rsidRDefault="002418B2" w:rsidP="0030505D">
            <w:pPr>
              <w:pStyle w:val="Tabletext"/>
              <w:keepNext/>
              <w:keepLines/>
              <w:jc w:val="left"/>
              <w:outlineLvl w:val="2"/>
              <w:rPr>
                <w:szCs w:val="22"/>
                <w:lang w:val="es-ES_tradnl" w:eastAsia="ja-JP"/>
              </w:rPr>
            </w:pPr>
            <w:r w:rsidRPr="00F605C1">
              <w:rPr>
                <w:szCs w:val="22"/>
                <w:lang w:val="es-ES_tradnl" w:eastAsia="ja-JP"/>
              </w:rPr>
              <w:t>Los servicios web de Ginga-CC utilizan principalmente HTTPS para la integración de dispositivos. También proporcionan mecanismos de descubrimiento basados en SSDP.</w:t>
            </w:r>
          </w:p>
          <w:p w14:paraId="2B9E2F2A" w14:textId="77777777" w:rsidR="002418B2" w:rsidRPr="00F605C1" w:rsidRDefault="002418B2" w:rsidP="0030505D">
            <w:pPr>
              <w:pStyle w:val="Tabletext"/>
              <w:jc w:val="left"/>
              <w:rPr>
                <w:color w:val="000000"/>
                <w:kern w:val="24"/>
                <w:szCs w:val="22"/>
                <w:lang w:val="es-ES_tradnl" w:eastAsia="ja-JP"/>
              </w:rPr>
            </w:pPr>
            <w:r w:rsidRPr="00F605C1">
              <w:rPr>
                <w:szCs w:val="22"/>
                <w:lang w:val="es-ES_tradnl" w:eastAsia="ja-JP"/>
              </w:rPr>
              <w:t>Los protocolos reales para la comunicación entre otras entidades funcionales se decidirán habida cuenta de los intereses de protección de los usuarios y de los planes comerciales</w:t>
            </w:r>
            <w:r w:rsidRPr="00F605C1">
              <w:rPr>
                <w:color w:val="000000"/>
                <w:kern w:val="24"/>
                <w:szCs w:val="22"/>
                <w:lang w:val="es-ES_tradnl" w:eastAsia="ja-JP"/>
              </w:rPr>
              <w:t>.</w:t>
            </w:r>
          </w:p>
        </w:tc>
      </w:tr>
    </w:tbl>
    <w:p w14:paraId="5CA61F96" w14:textId="77777777" w:rsidR="002418B2" w:rsidRPr="00F605C1" w:rsidRDefault="002418B2" w:rsidP="002418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816"/>
          <w:tab w:val="left" w:pos="3973"/>
          <w:tab w:val="left" w:pos="5926"/>
          <w:tab w:val="left" w:pos="7834"/>
        </w:tabs>
        <w:ind w:left="113"/>
        <w:jc w:val="left"/>
        <w:rPr>
          <w:sz w:val="20"/>
          <w:lang w:val="es-ES_tradnl" w:eastAsia="ja-JP"/>
        </w:rPr>
      </w:pPr>
    </w:p>
    <w:p w14:paraId="6C16AC02" w14:textId="77777777" w:rsidR="002418B2" w:rsidRPr="00F605C1" w:rsidRDefault="002418B2" w:rsidP="002418B2">
      <w:pPr>
        <w:pStyle w:val="TableNo"/>
        <w:rPr>
          <w:lang w:val="es-ES_tradnl"/>
        </w:rPr>
      </w:pPr>
      <w:r w:rsidRPr="00F605C1">
        <w:rPr>
          <w:lang w:val="es-ES_tradnl"/>
        </w:rPr>
        <w:lastRenderedPageBreak/>
        <w:t>CUADRO 2 (</w:t>
      </w:r>
      <w:r w:rsidRPr="00F605C1">
        <w:rPr>
          <w:i/>
          <w:iCs/>
          <w:lang w:val="es-ES_tradnl"/>
        </w:rPr>
        <w:t>fin</w:t>
      </w:r>
      <w:r w:rsidRPr="00F605C1">
        <w:rPr>
          <w:lang w:val="es-ES_tradnl"/>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3459"/>
        <w:gridCol w:w="3062"/>
        <w:gridCol w:w="2892"/>
        <w:gridCol w:w="2889"/>
      </w:tblGrid>
      <w:tr w:rsidR="002418B2" w:rsidRPr="00F605C1" w14:paraId="2FC6B8EA" w14:textId="77777777" w:rsidTr="0030505D">
        <w:trPr>
          <w:cantSplit/>
          <w:jc w:val="center"/>
        </w:trPr>
        <w:tc>
          <w:tcPr>
            <w:tcW w:w="2157" w:type="dxa"/>
            <w:tcBorders>
              <w:bottom w:val="single" w:sz="4" w:space="0" w:color="auto"/>
            </w:tcBorders>
          </w:tcPr>
          <w:p w14:paraId="3CD1C5DB" w14:textId="77777777" w:rsidR="002418B2" w:rsidRPr="00F605C1" w:rsidRDefault="002418B2" w:rsidP="0030505D">
            <w:pPr>
              <w:pStyle w:val="Tablehead"/>
              <w:rPr>
                <w:szCs w:val="22"/>
                <w:lang w:val="es-ES_tradnl"/>
              </w:rPr>
            </w:pPr>
          </w:p>
        </w:tc>
        <w:tc>
          <w:tcPr>
            <w:tcW w:w="3459" w:type="dxa"/>
            <w:tcBorders>
              <w:bottom w:val="single" w:sz="4" w:space="0" w:color="auto"/>
            </w:tcBorders>
            <w:vAlign w:val="center"/>
          </w:tcPr>
          <w:p w14:paraId="56A04995" w14:textId="77777777" w:rsidR="002418B2" w:rsidRPr="00F605C1" w:rsidRDefault="002418B2" w:rsidP="0030505D">
            <w:pPr>
              <w:pStyle w:val="Tablehead"/>
              <w:rPr>
                <w:szCs w:val="22"/>
                <w:lang w:val="es-ES_tradnl"/>
              </w:rPr>
            </w:pPr>
            <w:r w:rsidRPr="00F605C1">
              <w:rPr>
                <w:szCs w:val="22"/>
                <w:lang w:val="es-ES_tradnl"/>
              </w:rPr>
              <w:t>Hybridcast</w:t>
            </w:r>
          </w:p>
        </w:tc>
        <w:tc>
          <w:tcPr>
            <w:tcW w:w="3062" w:type="dxa"/>
            <w:tcBorders>
              <w:bottom w:val="single" w:sz="4" w:space="0" w:color="auto"/>
            </w:tcBorders>
            <w:vAlign w:val="center"/>
          </w:tcPr>
          <w:p w14:paraId="5E33CFF7" w14:textId="77777777" w:rsidR="002418B2" w:rsidRPr="00F605C1" w:rsidRDefault="002418B2" w:rsidP="0030505D">
            <w:pPr>
              <w:pStyle w:val="Tablehead"/>
              <w:rPr>
                <w:szCs w:val="22"/>
                <w:lang w:val="es-ES_tradnl"/>
              </w:rPr>
            </w:pPr>
            <w:r w:rsidRPr="00F605C1">
              <w:rPr>
                <w:szCs w:val="22"/>
                <w:lang w:val="es-ES_tradnl"/>
              </w:rPr>
              <w:t>HbbTV</w:t>
            </w:r>
          </w:p>
        </w:tc>
        <w:tc>
          <w:tcPr>
            <w:tcW w:w="2892" w:type="dxa"/>
            <w:tcBorders>
              <w:bottom w:val="single" w:sz="4" w:space="0" w:color="auto"/>
            </w:tcBorders>
            <w:vAlign w:val="center"/>
          </w:tcPr>
          <w:p w14:paraId="04BE13B8" w14:textId="77777777" w:rsidR="002418B2" w:rsidRPr="00F605C1" w:rsidRDefault="002418B2" w:rsidP="0030505D">
            <w:pPr>
              <w:pStyle w:val="Tablehead"/>
              <w:rPr>
                <w:rFonts w:eastAsia="Malgun Gothic"/>
                <w:color w:val="000000"/>
                <w:kern w:val="24"/>
                <w:szCs w:val="22"/>
                <w:lang w:val="es-ES_tradnl" w:eastAsia="ko-KR"/>
              </w:rPr>
            </w:pPr>
            <w:r w:rsidRPr="00F605C1">
              <w:rPr>
                <w:rFonts w:eastAsia="Malgun Gothic"/>
                <w:color w:val="000000"/>
                <w:kern w:val="24"/>
                <w:szCs w:val="22"/>
                <w:lang w:val="es-ES_tradnl" w:eastAsia="ko-KR"/>
              </w:rPr>
              <w:t>TOPSmedia</w:t>
            </w:r>
          </w:p>
        </w:tc>
        <w:tc>
          <w:tcPr>
            <w:tcW w:w="2889" w:type="dxa"/>
            <w:tcBorders>
              <w:bottom w:val="single" w:sz="4" w:space="0" w:color="auto"/>
            </w:tcBorders>
          </w:tcPr>
          <w:p w14:paraId="0B073D48" w14:textId="77777777" w:rsidR="002418B2" w:rsidRPr="00F605C1" w:rsidRDefault="002418B2" w:rsidP="0030505D">
            <w:pPr>
              <w:pStyle w:val="Tablehead"/>
              <w:rPr>
                <w:rFonts w:eastAsia="Malgun Gothic"/>
                <w:color w:val="000000"/>
                <w:kern w:val="24"/>
                <w:szCs w:val="22"/>
                <w:lang w:val="es-ES_tradnl" w:eastAsia="ko-KR"/>
              </w:rPr>
            </w:pPr>
            <w:r w:rsidRPr="00F605C1">
              <w:rPr>
                <w:rFonts w:eastAsia="Malgun Gothic"/>
                <w:color w:val="000000"/>
                <w:kern w:val="24"/>
                <w:szCs w:val="22"/>
                <w:lang w:val="es-ES_tradnl" w:eastAsia="ko-KR"/>
              </w:rPr>
              <w:t>Ginga</w:t>
            </w:r>
          </w:p>
        </w:tc>
      </w:tr>
      <w:tr w:rsidR="002418B2" w:rsidRPr="00F605C1" w14:paraId="23D589E3" w14:textId="77777777" w:rsidTr="0030505D">
        <w:trPr>
          <w:cantSplit/>
          <w:jc w:val="center"/>
        </w:trPr>
        <w:tc>
          <w:tcPr>
            <w:tcW w:w="2157" w:type="dxa"/>
            <w:tcBorders>
              <w:bottom w:val="single" w:sz="4" w:space="0" w:color="auto"/>
            </w:tcBorders>
          </w:tcPr>
          <w:p w14:paraId="75B0C6F7" w14:textId="77777777" w:rsidR="002418B2" w:rsidRPr="00F605C1" w:rsidRDefault="002418B2" w:rsidP="0030505D">
            <w:pPr>
              <w:pStyle w:val="Tabletext"/>
              <w:jc w:val="left"/>
              <w:rPr>
                <w:szCs w:val="22"/>
                <w:lang w:val="es-ES_tradnl" w:eastAsia="ja-JP"/>
              </w:rPr>
            </w:pPr>
            <w:r w:rsidRPr="00F605C1">
              <w:rPr>
                <w:szCs w:val="22"/>
                <w:lang w:val="es-ES_tradnl" w:eastAsia="ja-JP"/>
              </w:rPr>
              <w:t>Protocolo de descubrimiento de dispositivos para la integración de dispositivos</w:t>
            </w:r>
          </w:p>
        </w:tc>
        <w:tc>
          <w:tcPr>
            <w:tcW w:w="3459" w:type="dxa"/>
            <w:tcBorders>
              <w:bottom w:val="single" w:sz="4" w:space="0" w:color="auto"/>
            </w:tcBorders>
          </w:tcPr>
          <w:p w14:paraId="19CDE965" w14:textId="77777777" w:rsidR="002418B2" w:rsidRPr="00F605C1" w:rsidRDefault="002418B2" w:rsidP="0030505D">
            <w:pPr>
              <w:pStyle w:val="Tabletext"/>
              <w:ind w:right="-57"/>
              <w:jc w:val="left"/>
              <w:rPr>
                <w:szCs w:val="22"/>
                <w:lang w:val="es-ES_tradnl" w:eastAsia="ja-JP"/>
              </w:rPr>
            </w:pPr>
            <w:r w:rsidRPr="00F605C1">
              <w:rPr>
                <w:szCs w:val="22"/>
                <w:lang w:val="es-ES_tradnl" w:eastAsia="ja-JP"/>
              </w:rPr>
              <w:t>Cuando se utiliza la comunicación entre aplicaciones en un receptor y un dispositivo afín, se podrán utilizar tanto los protocolos normalizados de las especificaciones Hybridcast como los propios del fabricante del receptor.</w:t>
            </w:r>
          </w:p>
          <w:p w14:paraId="0B7F7E51" w14:textId="77777777" w:rsidR="002418B2" w:rsidRPr="00F605C1" w:rsidRDefault="002418B2" w:rsidP="0030505D">
            <w:pPr>
              <w:pStyle w:val="Tabletext"/>
              <w:ind w:right="-57"/>
              <w:jc w:val="left"/>
              <w:rPr>
                <w:szCs w:val="22"/>
                <w:lang w:val="es-ES_tradnl"/>
              </w:rPr>
            </w:pPr>
            <w:r w:rsidRPr="00F605C1">
              <w:rPr>
                <w:szCs w:val="22"/>
                <w:lang w:val="es-ES_tradnl"/>
              </w:rPr>
              <w:t xml:space="preserve">En el caso del protocolo normalizado para el descubrimiento de dispositivos, se admite el protocolo de descubrimiento y puesta en marcha </w:t>
            </w:r>
            <w:r w:rsidRPr="00F605C1">
              <w:rPr>
                <w:i/>
                <w:iCs/>
                <w:szCs w:val="22"/>
                <w:lang w:val="es-ES_tradnl"/>
              </w:rPr>
              <w:t>Discovery and Launch</w:t>
            </w:r>
            <w:r w:rsidRPr="00F605C1">
              <w:rPr>
                <w:szCs w:val="22"/>
                <w:lang w:val="es-ES_tradnl"/>
              </w:rPr>
              <w:t xml:space="preserve"> (DIAL).</w:t>
            </w:r>
          </w:p>
        </w:tc>
        <w:tc>
          <w:tcPr>
            <w:tcW w:w="3062" w:type="dxa"/>
            <w:tcBorders>
              <w:bottom w:val="single" w:sz="4" w:space="0" w:color="auto"/>
            </w:tcBorders>
          </w:tcPr>
          <w:p w14:paraId="351DACDD"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Soportado por HbbTV desde la V2.0</w:t>
            </w:r>
          </w:p>
        </w:tc>
        <w:tc>
          <w:tcPr>
            <w:tcW w:w="2892" w:type="dxa"/>
            <w:tcBorders>
              <w:bottom w:val="single" w:sz="4" w:space="0" w:color="auto"/>
            </w:tcBorders>
          </w:tcPr>
          <w:p w14:paraId="4E7D600B"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Se pueden utilizar diversas redes de configuración cero como UPnP y mDNS. El dispositivo afín debe utilizar la misma red para comunicar con la aplicación de televisión inteligente.</w:t>
            </w:r>
          </w:p>
        </w:tc>
        <w:tc>
          <w:tcPr>
            <w:tcW w:w="2889" w:type="dxa"/>
            <w:tcBorders>
              <w:bottom w:val="single" w:sz="4" w:space="0" w:color="auto"/>
            </w:tcBorders>
          </w:tcPr>
          <w:p w14:paraId="3ADA63F5" w14:textId="77777777" w:rsidR="002418B2" w:rsidRPr="00F605C1" w:rsidRDefault="002418B2" w:rsidP="0030505D">
            <w:pPr>
              <w:pStyle w:val="Tabletext"/>
              <w:jc w:val="left"/>
              <w:rPr>
                <w:color w:val="000000"/>
                <w:kern w:val="24"/>
                <w:szCs w:val="22"/>
                <w:lang w:val="es-ES_tradnl" w:eastAsia="ja-JP"/>
              </w:rPr>
            </w:pPr>
            <w:r w:rsidRPr="00F605C1">
              <w:rPr>
                <w:szCs w:val="22"/>
                <w:lang w:val="es-ES_tradnl" w:eastAsia="ja-JP"/>
              </w:rPr>
              <w:t>Cuando se utiliza la comunicación entre aplicaciones en un receptor y un dispositivo afín únicamente, se pueden utilizar los protocolos propios del fabricante del receptor</w:t>
            </w:r>
            <w:r w:rsidRPr="00F605C1">
              <w:rPr>
                <w:color w:val="000000"/>
                <w:kern w:val="24"/>
                <w:szCs w:val="22"/>
                <w:lang w:val="es-ES_tradnl" w:eastAsia="ja-JP"/>
              </w:rPr>
              <w:t>.</w:t>
            </w:r>
          </w:p>
          <w:p w14:paraId="67397F4D" w14:textId="77777777" w:rsidR="002418B2" w:rsidRPr="00F605C1" w:rsidRDefault="002418B2" w:rsidP="0030505D">
            <w:pPr>
              <w:pStyle w:val="Tabletext"/>
              <w:jc w:val="left"/>
              <w:rPr>
                <w:color w:val="000000"/>
                <w:kern w:val="24"/>
                <w:szCs w:val="22"/>
                <w:lang w:val="es-ES_tradnl" w:eastAsia="ja-JP"/>
              </w:rPr>
            </w:pPr>
            <w:r w:rsidRPr="00F605C1">
              <w:rPr>
                <w:color w:val="000000"/>
                <w:kern w:val="24"/>
                <w:szCs w:val="22"/>
                <w:lang w:val="es-ES_tradnl" w:eastAsia="ja-JP"/>
              </w:rPr>
              <w:t>El SSDP se soporta para las funcionalidades proporcionadas por los servicios web de Ginga-CC.</w:t>
            </w:r>
          </w:p>
        </w:tc>
      </w:tr>
      <w:tr w:rsidR="002418B2" w:rsidRPr="00F605C1" w14:paraId="1CE5B252" w14:textId="77777777" w:rsidTr="0030505D">
        <w:trPr>
          <w:cantSplit/>
          <w:jc w:val="center"/>
        </w:trPr>
        <w:tc>
          <w:tcPr>
            <w:tcW w:w="2157" w:type="dxa"/>
            <w:tcBorders>
              <w:bottom w:val="single" w:sz="4" w:space="0" w:color="auto"/>
            </w:tcBorders>
          </w:tcPr>
          <w:p w14:paraId="521785EE" w14:textId="77777777" w:rsidR="002418B2" w:rsidRPr="00F605C1" w:rsidRDefault="002418B2" w:rsidP="0030505D">
            <w:pPr>
              <w:pStyle w:val="Tabletext"/>
              <w:jc w:val="left"/>
              <w:rPr>
                <w:szCs w:val="22"/>
                <w:lang w:val="es-ES_tradnl" w:eastAsia="ja-JP"/>
              </w:rPr>
            </w:pPr>
            <w:r w:rsidRPr="00F605C1">
              <w:rPr>
                <w:szCs w:val="22"/>
                <w:lang w:val="es-ES_tradnl" w:eastAsia="ja-JP"/>
              </w:rPr>
              <w:t>Reproducción de VOD</w:t>
            </w:r>
          </w:p>
        </w:tc>
        <w:tc>
          <w:tcPr>
            <w:tcW w:w="3459" w:type="dxa"/>
            <w:tcBorders>
              <w:bottom w:val="single" w:sz="4" w:space="0" w:color="auto"/>
            </w:tcBorders>
          </w:tcPr>
          <w:p w14:paraId="6B79EBB4" w14:textId="77777777" w:rsidR="002418B2" w:rsidRPr="00F605C1" w:rsidRDefault="002418B2" w:rsidP="0030505D">
            <w:pPr>
              <w:pStyle w:val="Tabletext"/>
              <w:keepNext/>
              <w:keepLines/>
              <w:ind w:right="-57"/>
              <w:jc w:val="left"/>
              <w:outlineLvl w:val="2"/>
              <w:rPr>
                <w:szCs w:val="22"/>
                <w:lang w:val="es-ES_tradnl" w:eastAsia="ja-JP"/>
              </w:rPr>
            </w:pPr>
            <w:r w:rsidRPr="00F605C1">
              <w:rPr>
                <w:szCs w:val="22"/>
                <w:lang w:val="es-ES_tradnl" w:eastAsia="ja-JP"/>
              </w:rPr>
              <w:t>Enviando la información de control de aplicación desde un servidor VOD, el receptor puede iniciar la aplicación indicada en la información. También se ha definido un mecanismo para que la aplicación detecte la posición de reproducción en el tiempo a fin de soportar el control de reproducción.</w:t>
            </w:r>
          </w:p>
          <w:p w14:paraId="3F5435FA" w14:textId="77777777" w:rsidR="002418B2" w:rsidRPr="00F605C1" w:rsidRDefault="002418B2" w:rsidP="0030505D">
            <w:pPr>
              <w:pStyle w:val="Tabletext"/>
              <w:jc w:val="left"/>
              <w:rPr>
                <w:szCs w:val="22"/>
                <w:lang w:val="es-ES_tradnl" w:eastAsia="ja-JP"/>
              </w:rPr>
            </w:pPr>
            <w:r w:rsidRPr="00F605C1">
              <w:rPr>
                <w:szCs w:val="22"/>
                <w:lang w:val="es-ES_tradnl" w:eastAsia="ja-JP"/>
              </w:rPr>
              <w:t>Si el grabador ofrece funciones similares para facilitar la información de control de aplicación, puede aplicarse el mismo mecanismo a las grabaciones.</w:t>
            </w:r>
          </w:p>
        </w:tc>
        <w:tc>
          <w:tcPr>
            <w:tcW w:w="3062" w:type="dxa"/>
            <w:tcBorders>
              <w:bottom w:val="single" w:sz="4" w:space="0" w:color="auto"/>
            </w:tcBorders>
          </w:tcPr>
          <w:p w14:paraId="1CA78CB7" w14:textId="77777777" w:rsidR="002418B2" w:rsidRPr="00F605C1" w:rsidRDefault="002418B2" w:rsidP="0030505D">
            <w:pPr>
              <w:widowControl w:val="0"/>
              <w:overflowPunct/>
              <w:spacing w:before="40" w:after="40"/>
              <w:jc w:val="left"/>
              <w:textAlignment w:val="auto"/>
              <w:rPr>
                <w:sz w:val="22"/>
                <w:szCs w:val="22"/>
                <w:lang w:val="es-ES_tradnl" w:eastAsia="zh-CN"/>
              </w:rPr>
            </w:pPr>
            <w:r w:rsidRPr="00F605C1">
              <w:rPr>
                <w:sz w:val="22"/>
                <w:szCs w:val="22"/>
                <w:lang w:val="es-ES_tradnl" w:eastAsia="ja-JP"/>
              </w:rPr>
              <w:t>Utilizando la API de difusión en directo (control de objeto</w:t>
            </w:r>
            <w:r w:rsidRPr="00F605C1">
              <w:rPr>
                <w:sz w:val="22"/>
                <w:szCs w:val="22"/>
                <w:lang w:val="es-ES_tradnl" w:eastAsia="zh-CN"/>
              </w:rPr>
              <w:t xml:space="preserve"> CEA</w:t>
            </w:r>
            <w:r w:rsidRPr="00F605C1">
              <w:rPr>
                <w:sz w:val="22"/>
                <w:szCs w:val="22"/>
                <w:lang w:val="es-ES_tradnl" w:eastAsia="zh-CN"/>
              </w:rPr>
              <w:noBreakHyphen/>
              <w:t>2014 AV).</w:t>
            </w:r>
          </w:p>
        </w:tc>
        <w:tc>
          <w:tcPr>
            <w:tcW w:w="2892" w:type="dxa"/>
            <w:tcBorders>
              <w:bottom w:val="single" w:sz="4" w:space="0" w:color="auto"/>
            </w:tcBorders>
          </w:tcPr>
          <w:p w14:paraId="62CE1A9A" w14:textId="77777777" w:rsidR="002418B2" w:rsidRPr="00F605C1" w:rsidRDefault="002418B2" w:rsidP="0030505D">
            <w:pPr>
              <w:widowControl w:val="0"/>
              <w:overflowPunct/>
              <w:spacing w:before="40" w:after="40"/>
              <w:jc w:val="left"/>
              <w:textAlignment w:val="auto"/>
              <w:rPr>
                <w:sz w:val="22"/>
                <w:szCs w:val="22"/>
                <w:lang w:val="es-ES_tradnl" w:eastAsia="ja-JP"/>
              </w:rPr>
            </w:pPr>
            <w:r w:rsidRPr="00F605C1">
              <w:rPr>
                <w:sz w:val="22"/>
                <w:szCs w:val="22"/>
                <w:lang w:val="es-ES_tradnl" w:eastAsia="ja-JP"/>
              </w:rPr>
              <w:t>El elemento vídeo HTML5 soporta la reproducción de VOD, incluido el control de visualización y de reproducción. Para la reproducción de VOD también se soporta MPEG</w:t>
            </w:r>
            <w:r w:rsidRPr="00F605C1">
              <w:rPr>
                <w:sz w:val="22"/>
                <w:szCs w:val="22"/>
                <w:lang w:val="es-ES_tradnl" w:eastAsia="ja-JP"/>
              </w:rPr>
              <w:noBreakHyphen/>
              <w:t>DASH.</w:t>
            </w:r>
          </w:p>
        </w:tc>
        <w:tc>
          <w:tcPr>
            <w:tcW w:w="2889" w:type="dxa"/>
            <w:tcBorders>
              <w:bottom w:val="single" w:sz="4" w:space="0" w:color="auto"/>
            </w:tcBorders>
          </w:tcPr>
          <w:p w14:paraId="17DF62C9" w14:textId="77777777" w:rsidR="002418B2" w:rsidRPr="00F605C1" w:rsidRDefault="002418B2" w:rsidP="0030505D">
            <w:pPr>
              <w:widowControl w:val="0"/>
              <w:overflowPunct/>
              <w:spacing w:before="40" w:after="40"/>
              <w:jc w:val="left"/>
              <w:textAlignment w:val="auto"/>
              <w:rPr>
                <w:sz w:val="22"/>
                <w:szCs w:val="22"/>
                <w:lang w:val="es-ES_tradnl" w:eastAsia="ja-JP"/>
              </w:rPr>
            </w:pPr>
            <w:r w:rsidRPr="00F605C1">
              <w:rPr>
                <w:sz w:val="22"/>
                <w:szCs w:val="22"/>
                <w:lang w:val="es-ES_tradnl" w:eastAsia="ja-JP"/>
              </w:rPr>
              <w:t>Soportadas.</w:t>
            </w:r>
          </w:p>
          <w:p w14:paraId="6FDD6E84" w14:textId="77777777" w:rsidR="002418B2" w:rsidRPr="00F605C1" w:rsidRDefault="002418B2" w:rsidP="0030505D">
            <w:pPr>
              <w:widowControl w:val="0"/>
              <w:overflowPunct/>
              <w:spacing w:before="40" w:after="40"/>
              <w:jc w:val="left"/>
              <w:textAlignment w:val="auto"/>
              <w:rPr>
                <w:sz w:val="22"/>
                <w:szCs w:val="22"/>
                <w:lang w:val="es-ES_tradnl" w:eastAsia="ja-JP"/>
              </w:rPr>
            </w:pPr>
            <w:r w:rsidRPr="00F605C1">
              <w:rPr>
                <w:sz w:val="22"/>
                <w:szCs w:val="22"/>
                <w:lang w:val="es-ES_tradnl" w:eastAsia="ja-JP"/>
              </w:rPr>
              <w:t>Utilizando la API relativa a los medios que por definición incluye soporte al flujo continuo y control de medios.</w:t>
            </w:r>
          </w:p>
        </w:tc>
      </w:tr>
      <w:tr w:rsidR="002418B2" w:rsidRPr="00F605C1" w14:paraId="3BFFE76D" w14:textId="77777777" w:rsidTr="0030505D">
        <w:trPr>
          <w:cantSplit/>
          <w:jc w:val="center"/>
        </w:trPr>
        <w:tc>
          <w:tcPr>
            <w:tcW w:w="14459" w:type="dxa"/>
            <w:gridSpan w:val="5"/>
            <w:tcBorders>
              <w:left w:val="nil"/>
              <w:bottom w:val="nil"/>
              <w:right w:val="nil"/>
            </w:tcBorders>
          </w:tcPr>
          <w:p w14:paraId="32F6AAB6" w14:textId="77777777" w:rsidR="002418B2" w:rsidRPr="00F605C1" w:rsidRDefault="002418B2" w:rsidP="0030505D">
            <w:pPr>
              <w:pStyle w:val="Tabletext"/>
              <w:rPr>
                <w:lang w:val="es-ES_tradnl" w:eastAsia="ja-JP"/>
              </w:rPr>
            </w:pPr>
            <w:r w:rsidRPr="00DC3383">
              <w:rPr>
                <w:i/>
                <w:iCs/>
                <w:lang w:val="es-ES_tradnl" w:eastAsia="ja-JP"/>
              </w:rPr>
              <w:t>NOTA</w:t>
            </w:r>
            <w:r w:rsidRPr="00F605C1">
              <w:rPr>
                <w:lang w:val="es-ES_tradnl" w:eastAsia="ja-JP"/>
              </w:rPr>
              <w:t> – Por «contenido» se entienden los elementos de los servicios IBB cuya presentación está controlada por las aplicaciones, como el vídeo, el audio y los gráficos, ya sea en forma de fichero o de tren.</w:t>
            </w:r>
          </w:p>
        </w:tc>
      </w:tr>
    </w:tbl>
    <w:p w14:paraId="635E1C3C" w14:textId="77777777" w:rsidR="002418B2" w:rsidRPr="00F605C1" w:rsidRDefault="002418B2" w:rsidP="002418B2">
      <w:pPr>
        <w:jc w:val="center"/>
        <w:rPr>
          <w:lang w:val="es-ES_tradnl"/>
        </w:rPr>
        <w:sectPr w:rsidR="002418B2" w:rsidRPr="00F605C1" w:rsidSect="002C02F0">
          <w:headerReference w:type="even" r:id="rId25"/>
          <w:headerReference w:type="default" r:id="rId26"/>
          <w:pgSz w:w="16834" w:h="11907" w:orient="landscape" w:code="9"/>
          <w:pgMar w:top="1418" w:right="1134" w:bottom="1134" w:left="1134" w:header="720" w:footer="482" w:gutter="0"/>
          <w:paperSrc w:first="15" w:other="15"/>
          <w:cols w:space="720"/>
        </w:sectPr>
      </w:pPr>
    </w:p>
    <w:p w14:paraId="1465EC31" w14:textId="77777777" w:rsidR="002418B2" w:rsidRPr="00F605C1" w:rsidRDefault="002418B2" w:rsidP="002418B2">
      <w:pPr>
        <w:pStyle w:val="Heading1"/>
        <w:rPr>
          <w:lang w:val="es-ES_tradnl"/>
        </w:rPr>
      </w:pPr>
      <w:r w:rsidRPr="00F605C1">
        <w:rPr>
          <w:lang w:val="es-ES_tradnl"/>
        </w:rPr>
        <w:lastRenderedPageBreak/>
        <w:t>6</w:t>
      </w:r>
      <w:r w:rsidRPr="00F605C1">
        <w:rPr>
          <w:lang w:val="es-ES_tradnl"/>
        </w:rPr>
        <w:tab/>
        <w:t xml:space="preserve">Armonización de aplicaciones de distintos sistemas IBB </w:t>
      </w:r>
    </w:p>
    <w:p w14:paraId="2522C4A8" w14:textId="77777777" w:rsidR="002418B2" w:rsidRPr="00F605C1" w:rsidRDefault="002418B2" w:rsidP="002418B2">
      <w:pPr>
        <w:rPr>
          <w:lang w:val="es-ES_tradnl"/>
        </w:rPr>
      </w:pPr>
      <w:r w:rsidRPr="00F605C1">
        <w:rPr>
          <w:lang w:val="es-ES_tradnl"/>
        </w:rPr>
        <w:t>Todos los sistemas IBB son sistemas basados en HTML. Sin embargo, las aplicaciones utilizadas en estos sistemas no son compatibles y, por tanto, es necesario desarrollar aplicaciones específicas para los mismos servicios en cada sistema. Para intercambiar los servicios IBB y desplegarlos en un entorno donde se utilice otro sistema, es importante armonizar los sistemas IBB a fin de garantizar la compatibilidad con las aplicaciones IBB y la interoperabilidad entre sistemas</w:t>
      </w:r>
    </w:p>
    <w:p w14:paraId="41DF24FE" w14:textId="77777777" w:rsidR="002418B2" w:rsidRPr="00F605C1" w:rsidRDefault="002418B2" w:rsidP="002418B2">
      <w:pPr>
        <w:rPr>
          <w:lang w:val="es-ES_tradnl"/>
        </w:rPr>
      </w:pPr>
      <w:r w:rsidRPr="00F605C1">
        <w:rPr>
          <w:lang w:val="es-ES_tradnl"/>
        </w:rPr>
        <w:t>En esta sección se describen y analizan los puntos comunes de los sistemas IBB y la equivalencia de sus funciones para lograr la armonización de las aplicaciones entre los sistemas IBB</w:t>
      </w:r>
    </w:p>
    <w:p w14:paraId="289AF473" w14:textId="77777777" w:rsidR="002418B2" w:rsidRPr="00F605C1" w:rsidRDefault="002418B2" w:rsidP="002418B2">
      <w:pPr>
        <w:pStyle w:val="Heading2"/>
        <w:rPr>
          <w:lang w:val="es-ES_tradnl"/>
        </w:rPr>
      </w:pPr>
      <w:bookmarkStart w:id="2" w:name="_Toc18474113"/>
      <w:r w:rsidRPr="00F605C1">
        <w:rPr>
          <w:lang w:val="es-ES_tradnl"/>
        </w:rPr>
        <w:t>6.1</w:t>
      </w:r>
      <w:r w:rsidRPr="00F605C1">
        <w:rPr>
          <w:lang w:val="es-ES_tradnl"/>
        </w:rPr>
        <w:tab/>
        <w:t>Comparación</w:t>
      </w:r>
      <w:r w:rsidRPr="00F605C1">
        <w:rPr>
          <w:lang w:val="es-ES_tradnl" w:eastAsia="ja-JP"/>
        </w:rPr>
        <w:t xml:space="preserve"> de objetos, propiedades y métodos</w:t>
      </w:r>
      <w:bookmarkEnd w:id="2"/>
      <w:r w:rsidRPr="00F605C1">
        <w:rPr>
          <w:lang w:val="es-ES_tradnl" w:eastAsia="ja-JP"/>
        </w:rPr>
        <w:t xml:space="preserve"> adicionales</w:t>
      </w:r>
    </w:p>
    <w:p w14:paraId="5BA0A0E3" w14:textId="77777777" w:rsidR="002418B2" w:rsidRPr="00F605C1" w:rsidRDefault="002418B2" w:rsidP="002418B2">
      <w:pPr>
        <w:rPr>
          <w:lang w:val="es-ES_tradnl" w:eastAsia="ja-JP"/>
        </w:rPr>
      </w:pPr>
      <w:r w:rsidRPr="00F605C1">
        <w:rPr>
          <w:lang w:val="es-ES_tradnl" w:eastAsia="ja-JP"/>
        </w:rPr>
        <w:t>Dado que Hybridcast, HbbTV 2.0, TOPSmedia y Ginga-HTML5 se basan en HTML5, las funciones que proporcionan las API, los elementos, los atributos, etc. definidos en HTML5 y otras recomendaciones conexas del Consorcio World Wide Web se consideran comunes a esos sistemas.</w:t>
      </w:r>
    </w:p>
    <w:p w14:paraId="3C491EC0" w14:textId="309A7E71" w:rsidR="002418B2" w:rsidRPr="00F605C1" w:rsidRDefault="002418B2" w:rsidP="002418B2">
      <w:pPr>
        <w:rPr>
          <w:lang w:val="es-ES_tradnl" w:eastAsia="ja-JP"/>
        </w:rPr>
      </w:pPr>
      <w:r w:rsidRPr="00F605C1">
        <w:rPr>
          <w:lang w:val="es-ES_tradnl" w:eastAsia="ja-JP"/>
        </w:rPr>
        <w:t>Por otro lado, cada sistema define objetos adicionales, así como sus propiedades y métodos</w:t>
      </w:r>
      <w:r w:rsidR="001C619E">
        <w:rPr>
          <w:rStyle w:val="FootnoteReference"/>
          <w:lang w:val="es-ES_tradnl" w:eastAsia="ja-JP"/>
        </w:rPr>
        <w:footnoteReference w:customMarkFollows="1" w:id="8"/>
        <w:t>8</w:t>
      </w:r>
      <w:r w:rsidRPr="00F605C1">
        <w:rPr>
          <w:lang w:val="es-ES_tradnl" w:eastAsia="ja-JP"/>
        </w:rPr>
        <w:t>, elementos</w:t>
      </w:r>
      <w:r w:rsidR="001C619E">
        <w:rPr>
          <w:rStyle w:val="FootnoteReference"/>
          <w:lang w:val="es-ES_tradnl" w:eastAsia="ja-JP"/>
        </w:rPr>
        <w:footnoteReference w:customMarkFollows="1" w:id="9"/>
        <w:t>9</w:t>
      </w:r>
      <w:r w:rsidRPr="00F605C1">
        <w:rPr>
          <w:lang w:val="es-ES_tradnl" w:eastAsia="ja-JP"/>
        </w:rPr>
        <w:t>, atributos, etc. a fin de proporcionar las funcionalidades necesarias para los sistemas IBB. Estas adiciones no son las mismas en los distintos sistemas. Sin embargo, teniendo en cuenta la similitud del comportamiento de las aplicaciones asociadas a los servicios en los sistemas, pueden existir similitudes o equivalencias en la adiciones de los sistemas. El Cuadro 3 muestra los objetos, propiedades y métodos adicionales equivalentes que se han identificado en un análisis detallado de los sistemas. Obsérvese que el Cuadro 3 no considera la combinación de métodos adicionales para proporcionar la función equivalente entre los sistemas y que en el Cuadro 3 no se enumeran las propiedades y métodos específicos de un sistema en el objeto. Por ejemplo, la identificación de StreamEvent es incompatible entre los sistemas porque está fuertemente ligada al esquema de multiplexación, es decir, al carrusel de datos ARIB y al carrusel de objetos DVB.</w:t>
      </w:r>
    </w:p>
    <w:p w14:paraId="5C2D7002" w14:textId="77777777" w:rsidR="002418B2" w:rsidRPr="00F605C1" w:rsidRDefault="002418B2" w:rsidP="002418B2">
      <w:pPr>
        <w:rPr>
          <w:lang w:val="es-ES_tradnl" w:eastAsia="ja-JP"/>
        </w:rPr>
      </w:pPr>
      <w:r w:rsidRPr="00F605C1">
        <w:rPr>
          <w:lang w:val="es-ES_tradnl" w:eastAsia="ja-JP"/>
        </w:rPr>
        <w:t>En el caso del Ginga-HTML5, las funcionalidades necesarias de IBB son habilitadas por las API remotas basadas en el estilo arquitectónico REST, proporcionadas por los servicios web «Ginga Common Core Web Services» (ABNT NBR 15606 11). Por lo tanto, en lugar de los métodos y/o propiedades de los objetos JavaScript, las aplicaciones Ginga-HTML5 acceden a las funciones y a los datos a través de peticiones HTTP y obtienen los valores devueltos principalmente en formato JSON. Los servicios web de Ginga-CC proporcionan estas API remotas a las aplicaciones Ginga, estén o no estén autorizadas por el radiodifusor. De este modo, cualquier aplicación que se ejecute en los dispositivos de la red doméstica (televisor, televisor inteligente, teléfono inteligente, etc.) puede ser autorizada a formar parte de la experiencia IBB. Las aplicaciones Ginga-NCL (ABNT NBR 15606-2) también pueden acceder a esta API remota si es necesario, aunque la mayoría de las funcionalidades IBB también pueden encontrarse en su API NCLua.</w:t>
      </w:r>
    </w:p>
    <w:p w14:paraId="562EE8C6" w14:textId="77777777" w:rsidR="002418B2" w:rsidRPr="00F605C1" w:rsidRDefault="002418B2" w:rsidP="002418B2">
      <w:pPr>
        <w:rPr>
          <w:lang w:val="es-ES_tradnl" w:eastAsia="ja-JP"/>
        </w:rPr>
      </w:pPr>
      <w:r w:rsidRPr="00F605C1">
        <w:rPr>
          <w:lang w:val="es-ES_tradnl" w:eastAsia="ja-JP"/>
        </w:rPr>
        <w:t>Si se considera la conversión de las aplicaciones, el proceso de armonización para convertir las API de un sistema IBB a otro debe basarse en la equivalencia descrita en el Cuadro 3.</w:t>
      </w:r>
    </w:p>
    <w:p w14:paraId="60A4CAEB" w14:textId="77777777" w:rsidR="002418B2" w:rsidRPr="00F605C1" w:rsidRDefault="002418B2" w:rsidP="002418B2">
      <w:pPr>
        <w:rPr>
          <w:lang w:val="es-ES_tradnl" w:eastAsia="ja-JP"/>
        </w:rPr>
      </w:pPr>
    </w:p>
    <w:p w14:paraId="2D099527" w14:textId="77777777" w:rsidR="002418B2" w:rsidRPr="00F605C1" w:rsidRDefault="002418B2" w:rsidP="002418B2">
      <w:pPr>
        <w:rPr>
          <w:lang w:val="es-ES_tradnl" w:eastAsia="ja-JP"/>
        </w:rPr>
        <w:sectPr w:rsidR="002418B2" w:rsidRPr="00F605C1" w:rsidSect="008018DB">
          <w:headerReference w:type="first" r:id="rId27"/>
          <w:pgSz w:w="11907" w:h="16834" w:code="9"/>
          <w:pgMar w:top="1418" w:right="1134" w:bottom="1134" w:left="1134" w:header="720" w:footer="482" w:gutter="0"/>
          <w:paperSrc w:first="15" w:other="15"/>
          <w:cols w:space="720"/>
          <w:titlePg/>
          <w:docGrid w:linePitch="326"/>
        </w:sectPr>
      </w:pPr>
    </w:p>
    <w:p w14:paraId="63ABD5B4" w14:textId="77777777" w:rsidR="002418B2" w:rsidRPr="00F605C1" w:rsidRDefault="002418B2" w:rsidP="002418B2">
      <w:pPr>
        <w:pStyle w:val="TableNo"/>
        <w:rPr>
          <w:lang w:val="es-ES_tradnl"/>
        </w:rPr>
      </w:pPr>
      <w:r w:rsidRPr="00F605C1">
        <w:rPr>
          <w:lang w:val="es-ES_tradnl"/>
        </w:rPr>
        <w:lastRenderedPageBreak/>
        <w:t>CUADRO 3</w:t>
      </w:r>
    </w:p>
    <w:p w14:paraId="523240BE" w14:textId="77777777" w:rsidR="002418B2" w:rsidRPr="00F605C1" w:rsidRDefault="002418B2" w:rsidP="002418B2">
      <w:pPr>
        <w:pStyle w:val="Tabletitle"/>
        <w:rPr>
          <w:lang w:val="es-ES_tradnl"/>
        </w:rPr>
      </w:pPr>
      <w:r w:rsidRPr="00F605C1">
        <w:rPr>
          <w:lang w:val="es-ES_tradnl"/>
        </w:rPr>
        <w:t xml:space="preserve">Objetos, propiedades y métodos adicionales equivalentes </w:t>
      </w:r>
    </w:p>
    <w:tbl>
      <w:tblPr>
        <w:tblStyle w:val="TableGrid"/>
        <w:tblW w:w="14459" w:type="dxa"/>
        <w:jc w:val="center"/>
        <w:tblLayout w:type="fixed"/>
        <w:tblCellMar>
          <w:left w:w="57" w:type="dxa"/>
          <w:right w:w="57" w:type="dxa"/>
        </w:tblCellMar>
        <w:tblLook w:val="04A0" w:firstRow="1" w:lastRow="0" w:firstColumn="1" w:lastColumn="0" w:noHBand="0" w:noVBand="1"/>
      </w:tblPr>
      <w:tblGrid>
        <w:gridCol w:w="1413"/>
        <w:gridCol w:w="2369"/>
        <w:gridCol w:w="1883"/>
        <w:gridCol w:w="1905"/>
        <w:gridCol w:w="1687"/>
        <w:gridCol w:w="1269"/>
        <w:gridCol w:w="1532"/>
        <w:gridCol w:w="2401"/>
      </w:tblGrid>
      <w:tr w:rsidR="002418B2" w:rsidRPr="00F605C1" w14:paraId="5CA0D5D7" w14:textId="77777777" w:rsidTr="0030505D">
        <w:trPr>
          <w:cantSplit/>
          <w:jc w:val="center"/>
        </w:trPr>
        <w:tc>
          <w:tcPr>
            <w:tcW w:w="1413" w:type="dxa"/>
            <w:vMerge w:val="restart"/>
            <w:vAlign w:val="center"/>
          </w:tcPr>
          <w:p w14:paraId="6CEA9781" w14:textId="77777777" w:rsidR="002418B2" w:rsidRPr="00F605C1" w:rsidRDefault="002418B2" w:rsidP="0030505D">
            <w:pPr>
              <w:pStyle w:val="Tablehead"/>
              <w:keepLines/>
              <w:rPr>
                <w:rFonts w:ascii="Times New Roman" w:hAnsi="Times New Roman"/>
                <w:b w:val="0"/>
                <w:bCs/>
                <w:sz w:val="18"/>
                <w:szCs w:val="18"/>
                <w:lang w:val="es-ES_tradnl" w:eastAsia="ja-JP"/>
              </w:rPr>
            </w:pPr>
          </w:p>
        </w:tc>
        <w:tc>
          <w:tcPr>
            <w:tcW w:w="4252" w:type="dxa"/>
            <w:gridSpan w:val="2"/>
            <w:vAlign w:val="center"/>
          </w:tcPr>
          <w:p w14:paraId="7EC331EF" w14:textId="77777777" w:rsidR="002418B2" w:rsidRPr="00F605C1" w:rsidRDefault="002418B2" w:rsidP="0030505D">
            <w:pPr>
              <w:pStyle w:val="Tablehead"/>
              <w:keepLines/>
              <w:rPr>
                <w:rFonts w:ascii="Times New Roman" w:hAnsi="Times New Roman"/>
                <w:sz w:val="18"/>
                <w:szCs w:val="18"/>
                <w:lang w:val="es-ES_tradnl" w:eastAsia="ja-JP"/>
              </w:rPr>
            </w:pPr>
            <w:r w:rsidRPr="00F605C1">
              <w:rPr>
                <w:rFonts w:ascii="Times New Roman" w:hAnsi="Times New Roman"/>
                <w:sz w:val="18"/>
                <w:szCs w:val="18"/>
                <w:lang w:val="es-ES_tradnl" w:eastAsia="ja-JP"/>
              </w:rPr>
              <w:t>Hybridcast</w:t>
            </w:r>
          </w:p>
        </w:tc>
        <w:tc>
          <w:tcPr>
            <w:tcW w:w="3592" w:type="dxa"/>
            <w:gridSpan w:val="2"/>
            <w:vAlign w:val="center"/>
          </w:tcPr>
          <w:p w14:paraId="215FAA9E" w14:textId="77777777" w:rsidR="002418B2" w:rsidRPr="00F605C1" w:rsidRDefault="002418B2" w:rsidP="0030505D">
            <w:pPr>
              <w:pStyle w:val="Tablehead"/>
              <w:keepLines/>
              <w:rPr>
                <w:rFonts w:ascii="Times New Roman" w:hAnsi="Times New Roman"/>
                <w:sz w:val="18"/>
                <w:szCs w:val="18"/>
                <w:lang w:val="es-ES_tradnl" w:eastAsia="ja-JP"/>
              </w:rPr>
            </w:pPr>
            <w:r w:rsidRPr="00F605C1">
              <w:rPr>
                <w:rFonts w:ascii="Times New Roman" w:hAnsi="Times New Roman"/>
                <w:sz w:val="18"/>
                <w:szCs w:val="18"/>
                <w:lang w:val="es-ES_tradnl" w:eastAsia="ja-JP"/>
              </w:rPr>
              <w:t>HbbTV 2.0</w:t>
            </w:r>
          </w:p>
        </w:tc>
        <w:tc>
          <w:tcPr>
            <w:tcW w:w="2801" w:type="dxa"/>
            <w:gridSpan w:val="2"/>
            <w:vAlign w:val="center"/>
          </w:tcPr>
          <w:p w14:paraId="6E212E8F" w14:textId="77777777" w:rsidR="002418B2" w:rsidRPr="00F605C1" w:rsidRDefault="002418B2" w:rsidP="0030505D">
            <w:pPr>
              <w:pStyle w:val="Tablehead"/>
              <w:keepLines/>
              <w:rPr>
                <w:rFonts w:ascii="Times New Roman" w:eastAsia="Malgun Gothic" w:hAnsi="Times New Roman"/>
                <w:sz w:val="18"/>
                <w:szCs w:val="18"/>
                <w:lang w:val="es-ES_tradnl" w:eastAsia="ko-KR"/>
              </w:rPr>
            </w:pPr>
            <w:r w:rsidRPr="00F605C1">
              <w:rPr>
                <w:rFonts w:ascii="Times New Roman" w:eastAsia="Malgun Gothic" w:hAnsi="Times New Roman"/>
                <w:sz w:val="18"/>
                <w:szCs w:val="18"/>
                <w:lang w:val="es-ES_tradnl" w:eastAsia="ko-KR"/>
              </w:rPr>
              <w:t>TOPSmedia</w:t>
            </w:r>
          </w:p>
        </w:tc>
        <w:tc>
          <w:tcPr>
            <w:tcW w:w="2401" w:type="dxa"/>
            <w:vAlign w:val="center"/>
          </w:tcPr>
          <w:p w14:paraId="0A0428E0" w14:textId="77777777" w:rsidR="002418B2" w:rsidRPr="00F605C1" w:rsidRDefault="002418B2" w:rsidP="0030505D">
            <w:pPr>
              <w:pStyle w:val="Tablehead"/>
              <w:keepLines/>
              <w:rPr>
                <w:rFonts w:ascii="Calibri" w:eastAsia="Malgun Gothic" w:hAnsi="Calibri" w:cs="Calibri"/>
                <w:color w:val="800000"/>
                <w:szCs w:val="18"/>
                <w:lang w:val="es-ES_tradnl" w:eastAsia="ko-KR"/>
              </w:rPr>
            </w:pPr>
            <w:r w:rsidRPr="00F605C1">
              <w:rPr>
                <w:rFonts w:ascii="Times New Roman" w:eastAsia="Malgun Gothic" w:hAnsi="Times New Roman"/>
                <w:sz w:val="18"/>
                <w:szCs w:val="18"/>
                <w:lang w:val="es-ES_tradnl" w:eastAsia="ko-KR"/>
              </w:rPr>
              <w:t>Ginga</w:t>
            </w:r>
            <w:r w:rsidRPr="00F605C1">
              <w:rPr>
                <w:rFonts w:ascii="Calibri" w:eastAsia="Malgun Gothic" w:hAnsi="Calibri" w:cs="Calibri"/>
                <w:color w:val="800000"/>
                <w:szCs w:val="18"/>
                <w:lang w:val="es-ES_tradnl" w:eastAsia="ko-KR"/>
              </w:rPr>
              <w:t xml:space="preserve"> </w:t>
            </w:r>
          </w:p>
        </w:tc>
      </w:tr>
      <w:tr w:rsidR="002418B2" w:rsidRPr="00F605C1" w14:paraId="2C29A42C" w14:textId="77777777" w:rsidTr="0030505D">
        <w:trPr>
          <w:cantSplit/>
          <w:jc w:val="center"/>
        </w:trPr>
        <w:tc>
          <w:tcPr>
            <w:tcW w:w="1413" w:type="dxa"/>
            <w:vMerge/>
            <w:vAlign w:val="center"/>
          </w:tcPr>
          <w:p w14:paraId="2138895A" w14:textId="77777777" w:rsidR="002418B2" w:rsidRPr="00F605C1" w:rsidRDefault="002418B2" w:rsidP="0030505D">
            <w:pPr>
              <w:pStyle w:val="Tablehead"/>
              <w:keepLines/>
              <w:rPr>
                <w:rFonts w:ascii="Times New Roman" w:hAnsi="Times New Roman"/>
                <w:b w:val="0"/>
                <w:bCs/>
                <w:sz w:val="18"/>
                <w:szCs w:val="18"/>
                <w:lang w:val="es-ES_tradnl" w:eastAsia="ja-JP"/>
              </w:rPr>
            </w:pPr>
          </w:p>
        </w:tc>
        <w:tc>
          <w:tcPr>
            <w:tcW w:w="2369" w:type="dxa"/>
            <w:vAlign w:val="center"/>
          </w:tcPr>
          <w:p w14:paraId="10F9F8EC" w14:textId="77777777" w:rsidR="002418B2" w:rsidRPr="00F605C1" w:rsidRDefault="002418B2" w:rsidP="0030505D">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Objecto</w:t>
            </w:r>
          </w:p>
        </w:tc>
        <w:tc>
          <w:tcPr>
            <w:tcW w:w="1883" w:type="dxa"/>
            <w:vAlign w:val="center"/>
          </w:tcPr>
          <w:p w14:paraId="60CF2430" w14:textId="77777777" w:rsidR="002418B2" w:rsidRPr="00F605C1" w:rsidRDefault="002418B2" w:rsidP="0030505D">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 xml:space="preserve">Propiedad o método </w:t>
            </w:r>
          </w:p>
        </w:tc>
        <w:tc>
          <w:tcPr>
            <w:tcW w:w="1905" w:type="dxa"/>
            <w:vAlign w:val="center"/>
          </w:tcPr>
          <w:p w14:paraId="05AC36F5" w14:textId="77777777" w:rsidR="002418B2" w:rsidRPr="00F605C1" w:rsidRDefault="002418B2" w:rsidP="0030505D">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Objecto</w:t>
            </w:r>
          </w:p>
        </w:tc>
        <w:tc>
          <w:tcPr>
            <w:tcW w:w="1687" w:type="dxa"/>
            <w:vAlign w:val="center"/>
          </w:tcPr>
          <w:p w14:paraId="3AC50F99" w14:textId="77777777" w:rsidR="002418B2" w:rsidRPr="00F605C1" w:rsidRDefault="002418B2" w:rsidP="0030505D">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 xml:space="preserve">Propiedad o método </w:t>
            </w:r>
          </w:p>
        </w:tc>
        <w:tc>
          <w:tcPr>
            <w:tcW w:w="1269" w:type="dxa"/>
            <w:vAlign w:val="center"/>
          </w:tcPr>
          <w:p w14:paraId="34F43C12" w14:textId="77777777" w:rsidR="002418B2" w:rsidRPr="00F605C1" w:rsidRDefault="002418B2" w:rsidP="0030505D">
            <w:pPr>
              <w:pStyle w:val="Tablehead"/>
              <w:keepLines/>
              <w:rPr>
                <w:rFonts w:ascii="Times New Roman" w:eastAsia="Malgun Gothic" w:hAnsi="Times New Roman"/>
                <w:bCs/>
                <w:sz w:val="18"/>
                <w:szCs w:val="18"/>
                <w:lang w:val="es-ES_tradnl" w:eastAsia="ko-KR"/>
              </w:rPr>
            </w:pPr>
            <w:r w:rsidRPr="00F605C1">
              <w:rPr>
                <w:rFonts w:ascii="Times New Roman" w:hAnsi="Times New Roman"/>
                <w:bCs/>
                <w:sz w:val="18"/>
                <w:szCs w:val="18"/>
                <w:lang w:val="es-ES_tradnl" w:eastAsia="ja-JP"/>
              </w:rPr>
              <w:t>Objecto</w:t>
            </w:r>
          </w:p>
        </w:tc>
        <w:tc>
          <w:tcPr>
            <w:tcW w:w="1532" w:type="dxa"/>
            <w:vAlign w:val="center"/>
          </w:tcPr>
          <w:p w14:paraId="18B15010" w14:textId="77777777" w:rsidR="002418B2" w:rsidRPr="00F605C1" w:rsidRDefault="002418B2" w:rsidP="0030505D">
            <w:pPr>
              <w:pStyle w:val="Tablehead"/>
              <w:keepLines/>
              <w:rPr>
                <w:rFonts w:ascii="Times New Roman" w:eastAsia="Malgun Gothic" w:hAnsi="Times New Roman"/>
                <w:bCs/>
                <w:sz w:val="18"/>
                <w:szCs w:val="18"/>
                <w:lang w:val="es-ES_tradnl" w:eastAsia="ko-KR"/>
              </w:rPr>
            </w:pPr>
            <w:r w:rsidRPr="00F605C1">
              <w:rPr>
                <w:rFonts w:ascii="Times New Roman" w:hAnsi="Times New Roman"/>
                <w:bCs/>
                <w:sz w:val="18"/>
                <w:szCs w:val="18"/>
                <w:lang w:val="es-ES_tradnl" w:eastAsia="ja-JP"/>
              </w:rPr>
              <w:t xml:space="preserve">Propiedad o método </w:t>
            </w:r>
          </w:p>
        </w:tc>
        <w:tc>
          <w:tcPr>
            <w:tcW w:w="2401" w:type="dxa"/>
            <w:vAlign w:val="center"/>
          </w:tcPr>
          <w:p w14:paraId="65594143" w14:textId="77777777" w:rsidR="002418B2" w:rsidRPr="00F605C1" w:rsidRDefault="002418B2" w:rsidP="0030505D">
            <w:pPr>
              <w:pStyle w:val="Tablehead"/>
              <w:keepLines/>
              <w:rPr>
                <w:rFonts w:ascii="Times New Roman" w:eastAsia="Malgun Gothic" w:hAnsi="Times New Roman"/>
                <w:bCs/>
                <w:sz w:val="18"/>
                <w:szCs w:val="18"/>
                <w:lang w:val="es-ES_tradnl" w:eastAsia="ko-KR"/>
              </w:rPr>
            </w:pPr>
            <w:r w:rsidRPr="00F605C1">
              <w:rPr>
                <w:rFonts w:ascii="Times New Roman" w:eastAsia="Malgun Gothic" w:hAnsi="Times New Roman"/>
                <w:bCs/>
                <w:sz w:val="18"/>
                <w:szCs w:val="18"/>
                <w:lang w:val="es-ES_tradnl" w:eastAsia="ko-KR"/>
              </w:rPr>
              <w:t>REST API (HTTP request)</w:t>
            </w:r>
          </w:p>
        </w:tc>
      </w:tr>
      <w:tr w:rsidR="002418B2" w:rsidRPr="0067475E" w14:paraId="1BD03043" w14:textId="77777777" w:rsidTr="0030505D">
        <w:trPr>
          <w:cantSplit/>
          <w:jc w:val="center"/>
        </w:trPr>
        <w:tc>
          <w:tcPr>
            <w:tcW w:w="1413" w:type="dxa"/>
            <w:vAlign w:val="center"/>
          </w:tcPr>
          <w:p w14:paraId="548BF6FD" w14:textId="77777777" w:rsidR="002418B2" w:rsidRPr="00F605C1" w:rsidRDefault="002418B2" w:rsidP="0030505D">
            <w:pPr>
              <w:pStyle w:val="Tabletext"/>
              <w:keepLines/>
              <w:jc w:val="center"/>
              <w:rPr>
                <w:b/>
                <w:sz w:val="18"/>
                <w:szCs w:val="18"/>
                <w:lang w:val="es-ES_tradnl" w:eastAsia="ja-JP"/>
              </w:rPr>
            </w:pPr>
            <w:r w:rsidRPr="00F605C1">
              <w:rPr>
                <w:b/>
                <w:sz w:val="18"/>
                <w:szCs w:val="18"/>
                <w:lang w:val="es-ES_tradnl" w:eastAsia="ja-JP"/>
              </w:rPr>
              <w:t xml:space="preserve">Referencia a un servicio de radiodifusión </w:t>
            </w:r>
          </w:p>
        </w:tc>
        <w:tc>
          <w:tcPr>
            <w:tcW w:w="2369" w:type="dxa"/>
          </w:tcPr>
          <w:p w14:paraId="188F1AEF"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ISDBResourceReference</w:t>
            </w:r>
          </w:p>
        </w:tc>
        <w:tc>
          <w:tcPr>
            <w:tcW w:w="1883" w:type="dxa"/>
          </w:tcPr>
          <w:p w14:paraId="45090031" w14:textId="77777777" w:rsidR="002418B2" w:rsidRPr="002418B2" w:rsidRDefault="002418B2" w:rsidP="0030505D">
            <w:pPr>
              <w:pStyle w:val="Tabletext"/>
              <w:keepLines/>
              <w:jc w:val="left"/>
              <w:rPr>
                <w:sz w:val="18"/>
                <w:szCs w:val="18"/>
                <w:lang w:eastAsia="ja-JP"/>
              </w:rPr>
            </w:pPr>
            <w:r w:rsidRPr="002418B2">
              <w:rPr>
                <w:sz w:val="18"/>
                <w:szCs w:val="18"/>
                <w:lang w:eastAsia="ja-JP"/>
              </w:rPr>
              <w:t xml:space="preserve">original_network_id </w:t>
            </w:r>
          </w:p>
          <w:p w14:paraId="05592894" w14:textId="77777777" w:rsidR="002418B2" w:rsidRPr="002418B2" w:rsidRDefault="002418B2" w:rsidP="0030505D">
            <w:pPr>
              <w:pStyle w:val="Tabletext"/>
              <w:keepLines/>
              <w:jc w:val="left"/>
              <w:rPr>
                <w:sz w:val="18"/>
                <w:szCs w:val="18"/>
                <w:lang w:eastAsia="ja-JP"/>
              </w:rPr>
            </w:pPr>
            <w:r w:rsidRPr="002418B2">
              <w:rPr>
                <w:sz w:val="18"/>
                <w:szCs w:val="18"/>
                <w:lang w:eastAsia="ja-JP"/>
              </w:rPr>
              <w:t xml:space="preserve">transport_stream_id </w:t>
            </w:r>
          </w:p>
          <w:p w14:paraId="487661E6"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service_id</w:t>
            </w:r>
          </w:p>
        </w:tc>
        <w:tc>
          <w:tcPr>
            <w:tcW w:w="1905" w:type="dxa"/>
          </w:tcPr>
          <w:p w14:paraId="00968DE0"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Channel</w:t>
            </w:r>
          </w:p>
        </w:tc>
        <w:tc>
          <w:tcPr>
            <w:tcW w:w="1687" w:type="dxa"/>
          </w:tcPr>
          <w:p w14:paraId="2ACD6B45"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 xml:space="preserve">onid </w:t>
            </w:r>
          </w:p>
          <w:p w14:paraId="259905F1"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 xml:space="preserve">tsid </w:t>
            </w:r>
          </w:p>
          <w:p w14:paraId="7A85C5A7"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sid</w:t>
            </w:r>
          </w:p>
        </w:tc>
        <w:tc>
          <w:tcPr>
            <w:tcW w:w="1269" w:type="dxa"/>
          </w:tcPr>
          <w:p w14:paraId="78FC8AB8" w14:textId="77777777" w:rsidR="002418B2" w:rsidRPr="00F605C1" w:rsidRDefault="002418B2" w:rsidP="0030505D">
            <w:pPr>
              <w:pStyle w:val="Tabletext"/>
              <w:keepLines/>
              <w:jc w:val="left"/>
              <w:rPr>
                <w:rFonts w:eastAsia="Malgun Gothic"/>
                <w:sz w:val="18"/>
                <w:szCs w:val="18"/>
                <w:lang w:val="es-ES_tradnl" w:eastAsia="ko-KR"/>
              </w:rPr>
            </w:pPr>
            <w:r w:rsidRPr="00F605C1">
              <w:rPr>
                <w:rFonts w:eastAsia="Malgun Gothic"/>
                <w:sz w:val="18"/>
                <w:szCs w:val="18"/>
                <w:lang w:val="es-ES_tradnl" w:eastAsia="ko-KR"/>
              </w:rPr>
              <w:t>Channel</w:t>
            </w:r>
          </w:p>
        </w:tc>
        <w:tc>
          <w:tcPr>
            <w:tcW w:w="1532" w:type="dxa"/>
          </w:tcPr>
          <w:p w14:paraId="0B629E6C" w14:textId="77777777" w:rsidR="002418B2" w:rsidRPr="00F605C1" w:rsidRDefault="002418B2" w:rsidP="0030505D">
            <w:pPr>
              <w:pStyle w:val="Tabletext"/>
              <w:keepLines/>
              <w:jc w:val="left"/>
              <w:rPr>
                <w:rFonts w:eastAsia="Malgun Gothic"/>
                <w:sz w:val="18"/>
                <w:szCs w:val="18"/>
                <w:lang w:val="es-ES_tradnl" w:eastAsia="ko-KR"/>
              </w:rPr>
            </w:pPr>
            <w:r w:rsidRPr="00F605C1">
              <w:rPr>
                <w:rFonts w:eastAsia="Malgun Gothic"/>
                <w:sz w:val="18"/>
                <w:szCs w:val="18"/>
                <w:lang w:val="es-ES_tradnl" w:eastAsia="ko-KR"/>
              </w:rPr>
              <w:t>number</w:t>
            </w:r>
          </w:p>
          <w:p w14:paraId="61644629" w14:textId="77777777" w:rsidR="002418B2" w:rsidRPr="00F605C1" w:rsidRDefault="002418B2" w:rsidP="0030505D">
            <w:pPr>
              <w:pStyle w:val="Tabletext"/>
              <w:keepLines/>
              <w:jc w:val="left"/>
              <w:rPr>
                <w:sz w:val="18"/>
                <w:szCs w:val="18"/>
                <w:lang w:val="es-ES_tradnl" w:eastAsia="ja-JP"/>
              </w:rPr>
            </w:pPr>
            <w:r w:rsidRPr="00F605C1">
              <w:rPr>
                <w:rFonts w:eastAsia="Malgun Gothic"/>
                <w:sz w:val="18"/>
                <w:szCs w:val="18"/>
                <w:lang w:val="es-ES_tradnl" w:eastAsia="ko-KR"/>
              </w:rPr>
              <w:t>type</w:t>
            </w:r>
          </w:p>
        </w:tc>
        <w:tc>
          <w:tcPr>
            <w:tcW w:w="2401" w:type="dxa"/>
          </w:tcPr>
          <w:p w14:paraId="5EE4842F" w14:textId="77777777" w:rsidR="002418B2" w:rsidRPr="002418B2" w:rsidRDefault="002418B2" w:rsidP="0030505D">
            <w:pPr>
              <w:pStyle w:val="Tabletext"/>
              <w:keepLines/>
              <w:spacing w:before="0" w:after="0"/>
              <w:jc w:val="left"/>
              <w:rPr>
                <w:rFonts w:eastAsia="Malgun Gothic"/>
                <w:sz w:val="18"/>
                <w:szCs w:val="18"/>
                <w:lang w:eastAsia="ko-KR"/>
              </w:rPr>
            </w:pPr>
            <w:r w:rsidRPr="002418B2">
              <w:rPr>
                <w:rFonts w:eastAsia="Malgun Gothic"/>
                <w:sz w:val="18"/>
                <w:szCs w:val="18"/>
                <w:lang w:eastAsia="ko-KR"/>
              </w:rPr>
              <w:t>http(s)://&lt;host&gt;/dtv/current-service GET</w:t>
            </w:r>
          </w:p>
          <w:p w14:paraId="7FAFF17C" w14:textId="77777777" w:rsidR="002418B2" w:rsidRPr="002418B2" w:rsidRDefault="002418B2" w:rsidP="0030505D">
            <w:pPr>
              <w:pStyle w:val="Tabletext"/>
              <w:keepLines/>
              <w:spacing w:after="0"/>
              <w:jc w:val="left"/>
              <w:rPr>
                <w:rFonts w:eastAsia="Malgun Gothic"/>
                <w:sz w:val="18"/>
                <w:szCs w:val="18"/>
                <w:lang w:eastAsia="ko-KR"/>
              </w:rPr>
            </w:pPr>
            <w:r w:rsidRPr="002418B2">
              <w:rPr>
                <w:rFonts w:eastAsia="Malgun Gothic"/>
                <w:sz w:val="18"/>
                <w:szCs w:val="18"/>
                <w:lang w:eastAsia="ko-KR"/>
              </w:rPr>
              <w:t>{</w:t>
            </w:r>
            <w:r w:rsidRPr="002418B2">
              <w:rPr>
                <w:sz w:val="18"/>
                <w:szCs w:val="18"/>
                <w:lang w:eastAsia="ko-KR"/>
              </w:rPr>
              <w:t xml:space="preserve"> </w:t>
            </w:r>
            <w:r w:rsidRPr="002418B2">
              <w:rPr>
                <w:rFonts w:eastAsia="Malgun Gothic"/>
                <w:bCs/>
                <w:sz w:val="18"/>
                <w:szCs w:val="18"/>
                <w:lang w:eastAsia="ko-KR"/>
              </w:rPr>
              <w:t>serviceContextId</w:t>
            </w:r>
            <w:r w:rsidRPr="002418B2">
              <w:rPr>
                <w:rFonts w:eastAsia="Malgun Gothic"/>
                <w:sz w:val="18"/>
                <w:szCs w:val="18"/>
                <w:lang w:eastAsia="ko-KR"/>
              </w:rPr>
              <w:t xml:space="preserve">, </w:t>
            </w:r>
            <w:r w:rsidRPr="002418B2">
              <w:rPr>
                <w:rFonts w:eastAsia="Malgun Gothic"/>
                <w:bCs/>
                <w:sz w:val="18"/>
                <w:szCs w:val="18"/>
                <w:lang w:eastAsia="ko-KR"/>
              </w:rPr>
              <w:t>serviceName</w:t>
            </w:r>
            <w:r w:rsidRPr="002418B2">
              <w:rPr>
                <w:rFonts w:eastAsia="Malgun Gothic"/>
                <w:sz w:val="18"/>
                <w:szCs w:val="18"/>
                <w:lang w:eastAsia="ko-KR"/>
              </w:rPr>
              <w:t xml:space="preserve">, </w:t>
            </w:r>
            <w:r w:rsidRPr="002418B2">
              <w:rPr>
                <w:rFonts w:eastAsia="Malgun Gothic"/>
                <w:bCs/>
                <w:sz w:val="18"/>
                <w:szCs w:val="18"/>
                <w:lang w:eastAsia="ko-KR"/>
              </w:rPr>
              <w:t>transportStreamId</w:t>
            </w:r>
            <w:r w:rsidRPr="002418B2">
              <w:rPr>
                <w:rFonts w:eastAsia="Malgun Gothic"/>
                <w:sz w:val="18"/>
                <w:szCs w:val="18"/>
                <w:lang w:eastAsia="ko-KR"/>
              </w:rPr>
              <w:t xml:space="preserve">, </w:t>
            </w:r>
            <w:r w:rsidRPr="002418B2">
              <w:rPr>
                <w:rFonts w:eastAsia="Malgun Gothic"/>
                <w:bCs/>
                <w:sz w:val="18"/>
                <w:szCs w:val="18"/>
                <w:lang w:eastAsia="ko-KR"/>
              </w:rPr>
              <w:t>originalNetworkId</w:t>
            </w:r>
            <w:r w:rsidRPr="002418B2">
              <w:rPr>
                <w:rFonts w:eastAsia="Malgun Gothic"/>
                <w:sz w:val="18"/>
                <w:szCs w:val="18"/>
                <w:lang w:eastAsia="ko-KR"/>
              </w:rPr>
              <w:t>, serviceId }</w:t>
            </w:r>
          </w:p>
        </w:tc>
      </w:tr>
      <w:tr w:rsidR="002418B2" w:rsidRPr="0067475E" w14:paraId="7EAA0A33" w14:textId="77777777" w:rsidTr="0030505D">
        <w:trPr>
          <w:cantSplit/>
          <w:jc w:val="center"/>
        </w:trPr>
        <w:tc>
          <w:tcPr>
            <w:tcW w:w="1413" w:type="dxa"/>
            <w:vAlign w:val="center"/>
          </w:tcPr>
          <w:p w14:paraId="1CD84AE4" w14:textId="77777777" w:rsidR="002418B2" w:rsidRPr="00F605C1" w:rsidRDefault="002418B2" w:rsidP="0030505D">
            <w:pPr>
              <w:pStyle w:val="Tabletext"/>
              <w:keepLines/>
              <w:jc w:val="center"/>
              <w:rPr>
                <w:b/>
                <w:sz w:val="18"/>
                <w:szCs w:val="18"/>
                <w:lang w:val="es-ES_tradnl" w:eastAsia="ja-JP"/>
              </w:rPr>
            </w:pPr>
            <w:r w:rsidRPr="00F605C1">
              <w:rPr>
                <w:b/>
                <w:sz w:val="18"/>
                <w:szCs w:val="18"/>
                <w:lang w:val="es-ES_tradnl" w:eastAsia="ja-JP"/>
              </w:rPr>
              <w:t xml:space="preserve">Interfaz para una lista de canales disponible </w:t>
            </w:r>
          </w:p>
        </w:tc>
        <w:tc>
          <w:tcPr>
            <w:tcW w:w="4252" w:type="dxa"/>
            <w:gridSpan w:val="2"/>
          </w:tcPr>
          <w:p w14:paraId="30BDCA6C"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La lista de canales disponibles puede obtenerse mediante una consulta a un servidor.</w:t>
            </w:r>
          </w:p>
        </w:tc>
        <w:tc>
          <w:tcPr>
            <w:tcW w:w="1905" w:type="dxa"/>
          </w:tcPr>
          <w:p w14:paraId="7C0B508C" w14:textId="77777777" w:rsidR="002418B2" w:rsidRPr="00F605C1" w:rsidRDefault="002418B2" w:rsidP="0030505D">
            <w:pPr>
              <w:pStyle w:val="Tabletext"/>
              <w:keepLines/>
              <w:jc w:val="left"/>
              <w:rPr>
                <w:rFonts w:eastAsia="Malgun Gothic"/>
                <w:sz w:val="18"/>
                <w:szCs w:val="18"/>
                <w:lang w:val="es-ES_tradnl" w:eastAsia="ko-KR"/>
              </w:rPr>
            </w:pPr>
            <w:r w:rsidRPr="00F605C1">
              <w:rPr>
                <w:rFonts w:eastAsia="Malgun Gothic"/>
                <w:sz w:val="18"/>
                <w:szCs w:val="18"/>
                <w:lang w:val="es-ES_tradnl" w:eastAsia="ko-KR"/>
              </w:rPr>
              <w:t>ChannelList</w:t>
            </w:r>
          </w:p>
        </w:tc>
        <w:tc>
          <w:tcPr>
            <w:tcW w:w="1687" w:type="dxa"/>
          </w:tcPr>
          <w:p w14:paraId="591DF75B" w14:textId="77777777" w:rsidR="002418B2" w:rsidRPr="00F605C1" w:rsidRDefault="002418B2" w:rsidP="0030505D">
            <w:pPr>
              <w:pStyle w:val="Tabletext"/>
              <w:keepLines/>
              <w:jc w:val="left"/>
              <w:rPr>
                <w:rFonts w:eastAsia="Malgun Gothic"/>
                <w:sz w:val="18"/>
                <w:szCs w:val="18"/>
                <w:lang w:val="es-ES_tradnl" w:eastAsia="ko-KR"/>
              </w:rPr>
            </w:pPr>
            <w:r w:rsidRPr="00F605C1">
              <w:rPr>
                <w:rFonts w:eastAsia="Malgun Gothic"/>
                <w:sz w:val="18"/>
                <w:szCs w:val="18"/>
                <w:lang w:val="es-ES_tradnl" w:eastAsia="ko-KR"/>
              </w:rPr>
              <w:t>getChannel()</w:t>
            </w:r>
          </w:p>
        </w:tc>
        <w:tc>
          <w:tcPr>
            <w:tcW w:w="1269" w:type="dxa"/>
          </w:tcPr>
          <w:p w14:paraId="6DA7387F" w14:textId="77777777" w:rsidR="002418B2" w:rsidRPr="00F605C1" w:rsidRDefault="002418B2" w:rsidP="0030505D">
            <w:pPr>
              <w:pStyle w:val="Tabletext"/>
              <w:keepLines/>
              <w:jc w:val="left"/>
              <w:rPr>
                <w:rFonts w:eastAsia="Malgun Gothic"/>
                <w:sz w:val="18"/>
                <w:szCs w:val="18"/>
                <w:lang w:val="es-ES_tradnl" w:eastAsia="ko-KR"/>
              </w:rPr>
            </w:pPr>
            <w:r w:rsidRPr="00F605C1">
              <w:rPr>
                <w:rFonts w:eastAsia="Malgun Gothic"/>
                <w:sz w:val="18"/>
                <w:szCs w:val="18"/>
                <w:lang w:val="es-ES_tradnl" w:eastAsia="ko-KR"/>
              </w:rPr>
              <w:t>ChannelList</w:t>
            </w:r>
          </w:p>
        </w:tc>
        <w:tc>
          <w:tcPr>
            <w:tcW w:w="1532" w:type="dxa"/>
          </w:tcPr>
          <w:p w14:paraId="432F4331" w14:textId="77777777" w:rsidR="002418B2" w:rsidRPr="00F605C1" w:rsidRDefault="002418B2" w:rsidP="0030505D">
            <w:pPr>
              <w:pStyle w:val="Tabletext"/>
              <w:keepLines/>
              <w:jc w:val="left"/>
              <w:rPr>
                <w:rFonts w:eastAsia="Malgun Gothic"/>
                <w:sz w:val="18"/>
                <w:szCs w:val="18"/>
                <w:lang w:val="es-ES_tradnl" w:eastAsia="ko-KR"/>
              </w:rPr>
            </w:pPr>
            <w:r w:rsidRPr="00F605C1">
              <w:rPr>
                <w:rFonts w:eastAsia="Malgun Gothic"/>
                <w:sz w:val="18"/>
                <w:szCs w:val="18"/>
                <w:lang w:val="es-ES_tradnl" w:eastAsia="ko-KR"/>
              </w:rPr>
              <w:t>item()</w:t>
            </w:r>
          </w:p>
        </w:tc>
        <w:tc>
          <w:tcPr>
            <w:tcW w:w="2401" w:type="dxa"/>
          </w:tcPr>
          <w:p w14:paraId="07318DBD" w14:textId="77777777" w:rsidR="002418B2" w:rsidRPr="002418B2" w:rsidRDefault="002418B2" w:rsidP="0030505D">
            <w:pPr>
              <w:pStyle w:val="Tabletext"/>
              <w:keepLines/>
              <w:spacing w:before="0" w:after="0"/>
              <w:jc w:val="left"/>
              <w:rPr>
                <w:rFonts w:eastAsia="Malgun Gothic"/>
                <w:sz w:val="18"/>
                <w:szCs w:val="18"/>
                <w:lang w:eastAsia="ko-KR"/>
              </w:rPr>
            </w:pPr>
            <w:r w:rsidRPr="002418B2">
              <w:rPr>
                <w:rFonts w:eastAsia="Malgun Gothic"/>
                <w:sz w:val="18"/>
                <w:szCs w:val="18"/>
                <w:lang w:eastAsia="ko-KR"/>
              </w:rPr>
              <w:t>http(s)://&lt;host&gt;/dtv/service-list GET</w:t>
            </w:r>
          </w:p>
          <w:p w14:paraId="13174475" w14:textId="77777777" w:rsidR="002418B2" w:rsidRPr="002418B2" w:rsidRDefault="002418B2" w:rsidP="0030505D">
            <w:pPr>
              <w:pStyle w:val="Tabletext"/>
              <w:keepLines/>
              <w:spacing w:after="0"/>
              <w:jc w:val="left"/>
              <w:rPr>
                <w:rFonts w:eastAsia="Malgun Gothic"/>
                <w:sz w:val="18"/>
                <w:szCs w:val="18"/>
                <w:lang w:eastAsia="ko-KR"/>
              </w:rPr>
            </w:pPr>
            <w:r w:rsidRPr="002418B2">
              <w:rPr>
                <w:rFonts w:eastAsia="Malgun Gothic"/>
                <w:sz w:val="18"/>
                <w:szCs w:val="18"/>
                <w:lang w:eastAsia="ko-KR"/>
              </w:rPr>
              <w:t>{ {</w:t>
            </w:r>
            <w:r w:rsidRPr="002418B2">
              <w:rPr>
                <w:sz w:val="18"/>
                <w:szCs w:val="18"/>
                <w:lang w:eastAsia="ko-KR"/>
              </w:rPr>
              <w:t xml:space="preserve"> </w:t>
            </w:r>
            <w:r w:rsidRPr="002418B2">
              <w:rPr>
                <w:rFonts w:eastAsia="Malgun Gothic"/>
                <w:bCs/>
                <w:sz w:val="18"/>
                <w:szCs w:val="18"/>
                <w:lang w:eastAsia="ko-KR"/>
              </w:rPr>
              <w:t>serviceContextId</w:t>
            </w:r>
            <w:r w:rsidRPr="002418B2">
              <w:rPr>
                <w:rFonts w:eastAsia="Malgun Gothic"/>
                <w:sz w:val="18"/>
                <w:szCs w:val="18"/>
                <w:lang w:eastAsia="ko-KR"/>
              </w:rPr>
              <w:t xml:space="preserve">, </w:t>
            </w:r>
            <w:r w:rsidRPr="002418B2">
              <w:rPr>
                <w:rFonts w:eastAsia="Malgun Gothic"/>
                <w:bCs/>
                <w:sz w:val="18"/>
                <w:szCs w:val="18"/>
                <w:lang w:eastAsia="ko-KR"/>
              </w:rPr>
              <w:t>serviceName</w:t>
            </w:r>
            <w:r w:rsidRPr="002418B2">
              <w:rPr>
                <w:rFonts w:eastAsia="Malgun Gothic"/>
                <w:sz w:val="18"/>
                <w:szCs w:val="18"/>
                <w:lang w:eastAsia="ko-KR"/>
              </w:rPr>
              <w:t xml:space="preserve">, </w:t>
            </w:r>
            <w:r w:rsidRPr="002418B2">
              <w:rPr>
                <w:rFonts w:eastAsia="Malgun Gothic"/>
                <w:bCs/>
                <w:sz w:val="18"/>
                <w:szCs w:val="18"/>
                <w:lang w:eastAsia="ko-KR"/>
              </w:rPr>
              <w:t>transportStreamId</w:t>
            </w:r>
            <w:r w:rsidRPr="002418B2">
              <w:rPr>
                <w:rFonts w:eastAsia="Malgun Gothic"/>
                <w:sz w:val="18"/>
                <w:szCs w:val="18"/>
                <w:lang w:eastAsia="ko-KR"/>
              </w:rPr>
              <w:t xml:space="preserve">, </w:t>
            </w:r>
            <w:r w:rsidRPr="002418B2">
              <w:rPr>
                <w:rFonts w:eastAsia="Malgun Gothic"/>
                <w:bCs/>
                <w:sz w:val="18"/>
                <w:szCs w:val="18"/>
                <w:lang w:eastAsia="ko-KR"/>
              </w:rPr>
              <w:t>originalNetworkId</w:t>
            </w:r>
            <w:r w:rsidRPr="002418B2">
              <w:rPr>
                <w:rFonts w:eastAsia="Malgun Gothic"/>
                <w:sz w:val="18"/>
                <w:szCs w:val="18"/>
                <w:lang w:eastAsia="ko-KR"/>
              </w:rPr>
              <w:t>, serviceId }, ...}</w:t>
            </w:r>
          </w:p>
        </w:tc>
      </w:tr>
      <w:tr w:rsidR="002418B2" w:rsidRPr="0067475E" w14:paraId="0155ACC5" w14:textId="77777777" w:rsidTr="0030505D">
        <w:trPr>
          <w:cantSplit/>
          <w:jc w:val="center"/>
        </w:trPr>
        <w:tc>
          <w:tcPr>
            <w:tcW w:w="1413" w:type="dxa"/>
            <w:vMerge w:val="restart"/>
            <w:vAlign w:val="center"/>
          </w:tcPr>
          <w:p w14:paraId="5C565497" w14:textId="77777777" w:rsidR="002418B2" w:rsidRPr="00F605C1" w:rsidRDefault="002418B2" w:rsidP="0030505D">
            <w:pPr>
              <w:pStyle w:val="Tabletext"/>
              <w:keepLines/>
              <w:jc w:val="center"/>
              <w:rPr>
                <w:b/>
                <w:sz w:val="18"/>
                <w:szCs w:val="18"/>
                <w:lang w:val="es-ES_tradnl" w:eastAsia="ja-JP"/>
              </w:rPr>
            </w:pPr>
            <w:r w:rsidRPr="00F605C1">
              <w:rPr>
                <w:b/>
                <w:sz w:val="18"/>
                <w:szCs w:val="18"/>
                <w:lang w:val="es-ES_tradnl" w:eastAsia="ja-JP"/>
              </w:rPr>
              <w:t xml:space="preserve">Control de la ejecución de la aplicación </w:t>
            </w:r>
          </w:p>
        </w:tc>
        <w:tc>
          <w:tcPr>
            <w:tcW w:w="2369" w:type="dxa"/>
          </w:tcPr>
          <w:p w14:paraId="76F80DAD"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NavigatorApplicatonManager</w:t>
            </w:r>
          </w:p>
        </w:tc>
        <w:tc>
          <w:tcPr>
            <w:tcW w:w="1883" w:type="dxa"/>
          </w:tcPr>
          <w:p w14:paraId="2531AA79"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getOwnerApplication()</w:t>
            </w:r>
          </w:p>
        </w:tc>
        <w:tc>
          <w:tcPr>
            <w:tcW w:w="1905" w:type="dxa"/>
          </w:tcPr>
          <w:p w14:paraId="7D65AAE9"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oipfApplicationManager</w:t>
            </w:r>
          </w:p>
        </w:tc>
        <w:tc>
          <w:tcPr>
            <w:tcW w:w="1687" w:type="dxa"/>
          </w:tcPr>
          <w:p w14:paraId="405AAD5F"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getOwnerApplication()</w:t>
            </w:r>
          </w:p>
        </w:tc>
        <w:tc>
          <w:tcPr>
            <w:tcW w:w="1269" w:type="dxa"/>
          </w:tcPr>
          <w:p w14:paraId="71B9F1BF" w14:textId="77777777" w:rsidR="002418B2" w:rsidRPr="00F605C1" w:rsidRDefault="002418B2" w:rsidP="0030505D">
            <w:pPr>
              <w:pStyle w:val="Tabletext"/>
              <w:keepLines/>
              <w:jc w:val="left"/>
              <w:rPr>
                <w:rFonts w:eastAsia="Malgun Gothic"/>
                <w:sz w:val="18"/>
                <w:szCs w:val="18"/>
                <w:lang w:val="es-ES_tradnl" w:eastAsia="ko-KR"/>
              </w:rPr>
            </w:pPr>
            <w:r w:rsidRPr="00F605C1">
              <w:rPr>
                <w:rFonts w:eastAsia="Malgun Gothic"/>
                <w:sz w:val="18"/>
                <w:szCs w:val="18"/>
                <w:lang w:val="es-ES_tradnl" w:eastAsia="ko-KR"/>
              </w:rPr>
              <w:t>ApplicationManager</w:t>
            </w:r>
          </w:p>
        </w:tc>
        <w:tc>
          <w:tcPr>
            <w:tcW w:w="1532" w:type="dxa"/>
          </w:tcPr>
          <w:p w14:paraId="057C1D3C" w14:textId="77777777" w:rsidR="002418B2" w:rsidRPr="00F605C1" w:rsidRDefault="002418B2" w:rsidP="0030505D">
            <w:pPr>
              <w:pStyle w:val="Tabletext"/>
              <w:keepLines/>
              <w:jc w:val="left"/>
              <w:rPr>
                <w:sz w:val="18"/>
                <w:szCs w:val="18"/>
                <w:lang w:val="es-ES_tradnl" w:eastAsia="ja-JP"/>
              </w:rPr>
            </w:pPr>
            <w:r w:rsidRPr="00F605C1">
              <w:rPr>
                <w:rFonts w:eastAsia="Malgun Gothic"/>
                <w:sz w:val="18"/>
                <w:szCs w:val="18"/>
                <w:lang w:val="es-ES_tradnl" w:eastAsia="ko-KR"/>
              </w:rPr>
              <w:t>tvExt.application.appmgr</w:t>
            </w:r>
          </w:p>
        </w:tc>
        <w:tc>
          <w:tcPr>
            <w:tcW w:w="2401" w:type="dxa"/>
          </w:tcPr>
          <w:p w14:paraId="057A2931" w14:textId="77777777" w:rsidR="002418B2" w:rsidRPr="002418B2" w:rsidRDefault="002418B2" w:rsidP="0030505D">
            <w:pPr>
              <w:pStyle w:val="Tabletext"/>
              <w:keepLines/>
              <w:spacing w:after="0"/>
              <w:jc w:val="left"/>
              <w:rPr>
                <w:rFonts w:eastAsia="Malgun Gothic"/>
                <w:sz w:val="18"/>
                <w:szCs w:val="18"/>
                <w:lang w:eastAsia="ko-KR"/>
              </w:rPr>
            </w:pPr>
            <w:r w:rsidRPr="002418B2">
              <w:rPr>
                <w:rFonts w:eastAsia="Malgun Gothic"/>
                <w:sz w:val="18"/>
                <w:szCs w:val="18"/>
                <w:lang w:eastAsia="ko-KR"/>
              </w:rPr>
              <w:t>http(s)://&lt;host&gt;/dtv/&lt;service-context-id&gt;/apps GET</w:t>
            </w:r>
          </w:p>
          <w:p w14:paraId="3A8AFE97" w14:textId="77777777" w:rsidR="002418B2" w:rsidRPr="002418B2" w:rsidRDefault="002418B2" w:rsidP="0030505D">
            <w:pPr>
              <w:pStyle w:val="Tabletext"/>
              <w:keepLines/>
              <w:jc w:val="left"/>
              <w:rPr>
                <w:rFonts w:eastAsia="Malgun Gothic"/>
                <w:sz w:val="18"/>
                <w:szCs w:val="18"/>
                <w:lang w:eastAsia="ko-KR"/>
              </w:rPr>
            </w:pPr>
            <w:r w:rsidRPr="002418B2">
              <w:rPr>
                <w:rFonts w:eastAsia="Malgun Gothic"/>
                <w:sz w:val="18"/>
                <w:szCs w:val="18"/>
                <w:lang w:eastAsia="ko-KR"/>
              </w:rPr>
              <w:t>{ { appid, name, type, controlCode, state, entryPoint }, ... }</w:t>
            </w:r>
          </w:p>
        </w:tc>
      </w:tr>
      <w:tr w:rsidR="002418B2" w:rsidRPr="0067475E" w14:paraId="74618FE0" w14:textId="77777777" w:rsidTr="0030505D">
        <w:trPr>
          <w:cantSplit/>
          <w:jc w:val="center"/>
        </w:trPr>
        <w:tc>
          <w:tcPr>
            <w:tcW w:w="1413" w:type="dxa"/>
            <w:vMerge/>
            <w:vAlign w:val="center"/>
          </w:tcPr>
          <w:p w14:paraId="4ED1A0BC" w14:textId="77777777" w:rsidR="002418B2" w:rsidRPr="002418B2" w:rsidRDefault="002418B2" w:rsidP="0030505D">
            <w:pPr>
              <w:pStyle w:val="Tabletext"/>
              <w:keepNext/>
              <w:keepLines/>
              <w:jc w:val="center"/>
              <w:rPr>
                <w:b/>
                <w:sz w:val="18"/>
                <w:szCs w:val="18"/>
                <w:lang w:eastAsia="ja-JP"/>
              </w:rPr>
            </w:pPr>
          </w:p>
        </w:tc>
        <w:tc>
          <w:tcPr>
            <w:tcW w:w="2369" w:type="dxa"/>
            <w:vMerge w:val="restart"/>
          </w:tcPr>
          <w:p w14:paraId="5B103BB7"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 xml:space="preserve">Application </w:t>
            </w:r>
          </w:p>
        </w:tc>
        <w:tc>
          <w:tcPr>
            <w:tcW w:w="1883" w:type="dxa"/>
          </w:tcPr>
          <w:p w14:paraId="18CFC49C"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replaceApplication()</w:t>
            </w:r>
          </w:p>
          <w:p w14:paraId="75B64213"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destroyApplication()</w:t>
            </w:r>
          </w:p>
        </w:tc>
        <w:tc>
          <w:tcPr>
            <w:tcW w:w="1905" w:type="dxa"/>
          </w:tcPr>
          <w:p w14:paraId="6C11D5F3"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oipfApplication</w:t>
            </w:r>
          </w:p>
        </w:tc>
        <w:tc>
          <w:tcPr>
            <w:tcW w:w="1687" w:type="dxa"/>
          </w:tcPr>
          <w:p w14:paraId="0349BFA5"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createApplication()</w:t>
            </w:r>
          </w:p>
          <w:p w14:paraId="3F49D3DD"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destroyApplication()</w:t>
            </w:r>
          </w:p>
        </w:tc>
        <w:tc>
          <w:tcPr>
            <w:tcW w:w="1269" w:type="dxa"/>
          </w:tcPr>
          <w:p w14:paraId="0E51A49A"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ApplicationManager</w:t>
            </w:r>
          </w:p>
        </w:tc>
        <w:tc>
          <w:tcPr>
            <w:tcW w:w="1532" w:type="dxa"/>
          </w:tcPr>
          <w:p w14:paraId="6D244DDB"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createApplication()</w:t>
            </w:r>
          </w:p>
          <w:p w14:paraId="24CBC751"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destroyApplication()</w:t>
            </w:r>
          </w:p>
        </w:tc>
        <w:tc>
          <w:tcPr>
            <w:tcW w:w="2401" w:type="dxa"/>
            <w:vMerge w:val="restart"/>
          </w:tcPr>
          <w:p w14:paraId="38AA3289" w14:textId="77777777" w:rsidR="002418B2" w:rsidRPr="002418B2" w:rsidRDefault="002418B2" w:rsidP="0030505D">
            <w:pPr>
              <w:pStyle w:val="Tabletext"/>
              <w:keepNext/>
              <w:keepLines/>
              <w:spacing w:after="0"/>
              <w:jc w:val="left"/>
              <w:rPr>
                <w:rFonts w:eastAsia="Malgun Gothic"/>
                <w:sz w:val="18"/>
                <w:szCs w:val="18"/>
                <w:lang w:eastAsia="ko-KR"/>
              </w:rPr>
            </w:pPr>
            <w:r w:rsidRPr="002418B2">
              <w:rPr>
                <w:rFonts w:eastAsia="Malgun Gothic"/>
                <w:sz w:val="18"/>
                <w:szCs w:val="18"/>
                <w:lang w:eastAsia="ko-KR"/>
              </w:rPr>
              <w:t>http(s)://&lt;host&gt;/dtv/current-service/apps/&lt;appid&gt; POST { action: start/stop }</w:t>
            </w:r>
          </w:p>
        </w:tc>
      </w:tr>
      <w:tr w:rsidR="002418B2" w:rsidRPr="00F605C1" w14:paraId="166066AA" w14:textId="77777777" w:rsidTr="0030505D">
        <w:trPr>
          <w:cantSplit/>
          <w:jc w:val="center"/>
        </w:trPr>
        <w:tc>
          <w:tcPr>
            <w:tcW w:w="1413" w:type="dxa"/>
            <w:vMerge/>
            <w:vAlign w:val="center"/>
          </w:tcPr>
          <w:p w14:paraId="5DD989F8" w14:textId="77777777" w:rsidR="002418B2" w:rsidRPr="002418B2" w:rsidRDefault="002418B2" w:rsidP="0030505D">
            <w:pPr>
              <w:pStyle w:val="Tabletext"/>
              <w:keepLines/>
              <w:jc w:val="center"/>
              <w:rPr>
                <w:b/>
                <w:sz w:val="18"/>
                <w:szCs w:val="18"/>
                <w:lang w:eastAsia="ja-JP"/>
              </w:rPr>
            </w:pPr>
          </w:p>
        </w:tc>
        <w:tc>
          <w:tcPr>
            <w:tcW w:w="2369" w:type="dxa"/>
            <w:vMerge/>
          </w:tcPr>
          <w:p w14:paraId="7D8EEA33" w14:textId="77777777" w:rsidR="002418B2" w:rsidRPr="002418B2" w:rsidRDefault="002418B2" w:rsidP="0030505D">
            <w:pPr>
              <w:pStyle w:val="Tabletext"/>
              <w:keepLines/>
              <w:jc w:val="left"/>
              <w:rPr>
                <w:sz w:val="18"/>
                <w:szCs w:val="18"/>
                <w:lang w:eastAsia="ja-JP"/>
              </w:rPr>
            </w:pPr>
          </w:p>
        </w:tc>
        <w:tc>
          <w:tcPr>
            <w:tcW w:w="1883" w:type="dxa"/>
          </w:tcPr>
          <w:p w14:paraId="6EBB9113" w14:textId="77777777" w:rsidR="002418B2" w:rsidRPr="002418B2" w:rsidRDefault="002418B2" w:rsidP="0030505D">
            <w:pPr>
              <w:pStyle w:val="Tabletext"/>
              <w:keepLines/>
              <w:jc w:val="left"/>
              <w:rPr>
                <w:sz w:val="18"/>
                <w:szCs w:val="18"/>
                <w:lang w:eastAsia="ja-JP"/>
              </w:rPr>
            </w:pPr>
            <w:r w:rsidRPr="002418B2">
              <w:rPr>
                <w:sz w:val="18"/>
                <w:szCs w:val="18"/>
                <w:lang w:eastAsia="ja-JP"/>
              </w:rPr>
              <w:t>visibility and/or display of style property of visible elements</w:t>
            </w:r>
          </w:p>
        </w:tc>
        <w:tc>
          <w:tcPr>
            <w:tcW w:w="1905" w:type="dxa"/>
          </w:tcPr>
          <w:p w14:paraId="2CB96B22" w14:textId="77777777" w:rsidR="002418B2" w:rsidRPr="00F605C1" w:rsidRDefault="002418B2" w:rsidP="0030505D">
            <w:pPr>
              <w:pStyle w:val="Tabletext"/>
              <w:keepLines/>
              <w:jc w:val="left"/>
              <w:rPr>
                <w:rFonts w:eastAsia="Malgun Gothic"/>
                <w:sz w:val="18"/>
                <w:szCs w:val="18"/>
                <w:lang w:val="es-ES_tradnl" w:eastAsia="ko-KR"/>
              </w:rPr>
            </w:pPr>
            <w:r w:rsidRPr="00F605C1">
              <w:rPr>
                <w:rFonts w:eastAsia="Malgun Gothic"/>
                <w:sz w:val="18"/>
                <w:szCs w:val="18"/>
                <w:lang w:val="es-ES_tradnl" w:eastAsia="ko-KR"/>
              </w:rPr>
              <w:t>Application</w:t>
            </w:r>
          </w:p>
        </w:tc>
        <w:tc>
          <w:tcPr>
            <w:tcW w:w="1687" w:type="dxa"/>
          </w:tcPr>
          <w:p w14:paraId="604FBA1C" w14:textId="77777777" w:rsidR="002418B2" w:rsidRPr="00F605C1" w:rsidRDefault="002418B2" w:rsidP="0030505D">
            <w:pPr>
              <w:pStyle w:val="Tabletext"/>
              <w:keepLines/>
              <w:jc w:val="left"/>
              <w:rPr>
                <w:rFonts w:eastAsia="Malgun Gothic"/>
                <w:sz w:val="18"/>
                <w:szCs w:val="18"/>
                <w:lang w:val="es-ES_tradnl" w:eastAsia="ko-KR"/>
              </w:rPr>
            </w:pPr>
            <w:r w:rsidRPr="00F605C1">
              <w:rPr>
                <w:rFonts w:eastAsia="Malgun Gothic"/>
                <w:sz w:val="18"/>
                <w:szCs w:val="18"/>
                <w:lang w:val="es-ES_tradnl" w:eastAsia="ko-KR"/>
              </w:rPr>
              <w:t>show()</w:t>
            </w:r>
          </w:p>
          <w:p w14:paraId="6DA3BE4D" w14:textId="77777777" w:rsidR="002418B2" w:rsidRPr="00F605C1" w:rsidRDefault="002418B2" w:rsidP="0030505D">
            <w:pPr>
              <w:pStyle w:val="Tabletext"/>
              <w:keepLines/>
              <w:jc w:val="left"/>
              <w:rPr>
                <w:rFonts w:eastAsia="Malgun Gothic"/>
                <w:sz w:val="18"/>
                <w:szCs w:val="18"/>
                <w:lang w:val="es-ES_tradnl" w:eastAsia="ko-KR"/>
              </w:rPr>
            </w:pPr>
            <w:r w:rsidRPr="00F605C1">
              <w:rPr>
                <w:rFonts w:eastAsia="Malgun Gothic"/>
                <w:sz w:val="18"/>
                <w:szCs w:val="18"/>
                <w:lang w:val="es-ES_tradnl" w:eastAsia="ko-KR"/>
              </w:rPr>
              <w:t>hide()</w:t>
            </w:r>
          </w:p>
        </w:tc>
        <w:tc>
          <w:tcPr>
            <w:tcW w:w="1269" w:type="dxa"/>
          </w:tcPr>
          <w:p w14:paraId="3DC89306" w14:textId="77777777" w:rsidR="002418B2" w:rsidRPr="00F605C1" w:rsidRDefault="002418B2" w:rsidP="0030505D">
            <w:pPr>
              <w:pStyle w:val="Tabletext"/>
              <w:keepLines/>
              <w:jc w:val="left"/>
              <w:rPr>
                <w:rFonts w:eastAsia="Malgun Gothic"/>
                <w:sz w:val="18"/>
                <w:szCs w:val="18"/>
                <w:lang w:val="es-ES_tradnl" w:eastAsia="ko-KR"/>
              </w:rPr>
            </w:pPr>
            <w:r w:rsidRPr="00F605C1">
              <w:rPr>
                <w:rFonts w:eastAsia="Malgun Gothic"/>
                <w:sz w:val="18"/>
                <w:szCs w:val="18"/>
                <w:lang w:val="es-ES_tradnl" w:eastAsia="ko-KR"/>
              </w:rPr>
              <w:t>ApplicationManager</w:t>
            </w:r>
          </w:p>
        </w:tc>
        <w:tc>
          <w:tcPr>
            <w:tcW w:w="1532" w:type="dxa"/>
          </w:tcPr>
          <w:p w14:paraId="52BD1B2E" w14:textId="77777777" w:rsidR="002418B2" w:rsidRPr="00F605C1" w:rsidRDefault="002418B2" w:rsidP="0030505D">
            <w:pPr>
              <w:pStyle w:val="Tabletext"/>
              <w:keepLines/>
              <w:jc w:val="left"/>
              <w:rPr>
                <w:rFonts w:eastAsia="Malgun Gothic"/>
                <w:sz w:val="18"/>
                <w:szCs w:val="18"/>
                <w:lang w:val="es-ES_tradnl" w:eastAsia="ko-KR"/>
              </w:rPr>
            </w:pPr>
            <w:r w:rsidRPr="00F605C1">
              <w:rPr>
                <w:rFonts w:eastAsia="Malgun Gothic"/>
                <w:sz w:val="18"/>
                <w:szCs w:val="18"/>
                <w:lang w:val="es-ES_tradnl" w:eastAsia="ko-KR"/>
              </w:rPr>
              <w:t>showApplication()</w:t>
            </w:r>
          </w:p>
          <w:p w14:paraId="3BC890EC" w14:textId="77777777" w:rsidR="002418B2" w:rsidRPr="00F605C1" w:rsidRDefault="002418B2" w:rsidP="0030505D">
            <w:pPr>
              <w:pStyle w:val="Tabletext"/>
              <w:keepLines/>
              <w:jc w:val="left"/>
              <w:rPr>
                <w:rFonts w:eastAsia="Malgun Gothic"/>
                <w:sz w:val="18"/>
                <w:szCs w:val="18"/>
                <w:lang w:val="es-ES_tradnl" w:eastAsia="ko-KR"/>
              </w:rPr>
            </w:pPr>
            <w:r w:rsidRPr="00F605C1">
              <w:rPr>
                <w:rFonts w:eastAsia="Malgun Gothic"/>
                <w:sz w:val="18"/>
                <w:szCs w:val="18"/>
                <w:lang w:val="es-ES_tradnl" w:eastAsia="ko-KR"/>
              </w:rPr>
              <w:t>hideApplication()</w:t>
            </w:r>
          </w:p>
        </w:tc>
        <w:tc>
          <w:tcPr>
            <w:tcW w:w="2401" w:type="dxa"/>
            <w:vMerge/>
          </w:tcPr>
          <w:p w14:paraId="186C8614" w14:textId="77777777" w:rsidR="002418B2" w:rsidRPr="00F605C1" w:rsidRDefault="002418B2" w:rsidP="0030505D">
            <w:pPr>
              <w:pStyle w:val="Tabletext"/>
              <w:keepLines/>
              <w:jc w:val="left"/>
              <w:rPr>
                <w:rFonts w:eastAsia="Malgun Gothic"/>
                <w:sz w:val="18"/>
                <w:szCs w:val="18"/>
                <w:lang w:val="es-ES_tradnl" w:eastAsia="ko-KR"/>
              </w:rPr>
            </w:pPr>
          </w:p>
        </w:tc>
      </w:tr>
    </w:tbl>
    <w:p w14:paraId="0B4F407B" w14:textId="77777777" w:rsidR="002418B2" w:rsidRPr="00F605C1" w:rsidRDefault="002418B2" w:rsidP="002418B2">
      <w:pPr>
        <w:jc w:val="left"/>
        <w:rPr>
          <w:lang w:val="es-ES_tradnl"/>
        </w:rPr>
      </w:pPr>
    </w:p>
    <w:p w14:paraId="7A69756A" w14:textId="77777777" w:rsidR="002418B2" w:rsidRPr="00F605C1" w:rsidRDefault="002418B2" w:rsidP="002418B2">
      <w:pPr>
        <w:tabs>
          <w:tab w:val="clear" w:pos="794"/>
          <w:tab w:val="clear" w:pos="1191"/>
          <w:tab w:val="clear" w:pos="1588"/>
          <w:tab w:val="clear" w:pos="1985"/>
        </w:tabs>
        <w:overflowPunct/>
        <w:autoSpaceDE/>
        <w:autoSpaceDN/>
        <w:adjustRightInd/>
        <w:spacing w:before="0"/>
        <w:jc w:val="left"/>
        <w:textAlignment w:val="auto"/>
        <w:rPr>
          <w:lang w:val="es-ES_tradnl"/>
        </w:rPr>
      </w:pPr>
      <w:r w:rsidRPr="00F605C1">
        <w:rPr>
          <w:lang w:val="es-ES_tradnl"/>
        </w:rPr>
        <w:br w:type="page"/>
      </w:r>
    </w:p>
    <w:p w14:paraId="3ACA4F55" w14:textId="77777777" w:rsidR="002418B2" w:rsidRPr="00F605C1" w:rsidRDefault="002418B2" w:rsidP="002418B2">
      <w:pPr>
        <w:pStyle w:val="TableNo"/>
        <w:spacing w:before="120"/>
        <w:rPr>
          <w:lang w:val="es-ES_tradnl" w:eastAsia="ja-JP"/>
        </w:rPr>
      </w:pPr>
      <w:r w:rsidRPr="00F605C1">
        <w:rPr>
          <w:lang w:val="es-ES_tradnl" w:eastAsia="ja-JP"/>
        </w:rPr>
        <w:lastRenderedPageBreak/>
        <w:br/>
        <w:t>CUADRO 3 (</w:t>
      </w:r>
      <w:r w:rsidRPr="00F605C1">
        <w:rPr>
          <w:i/>
          <w:lang w:val="es-ES_tradnl" w:eastAsia="ja-JP"/>
        </w:rPr>
        <w:t>continuación</w:t>
      </w:r>
      <w:r w:rsidRPr="00F605C1">
        <w:rPr>
          <w:lang w:val="es-ES_tradnl" w:eastAsia="ja-JP"/>
        </w:rPr>
        <w:t>)</w:t>
      </w:r>
    </w:p>
    <w:tbl>
      <w:tblPr>
        <w:tblStyle w:val="TableGrid"/>
        <w:tblW w:w="14459" w:type="dxa"/>
        <w:jc w:val="center"/>
        <w:tblLayout w:type="fixed"/>
        <w:tblCellMar>
          <w:left w:w="57" w:type="dxa"/>
          <w:right w:w="57" w:type="dxa"/>
        </w:tblCellMar>
        <w:tblLook w:val="04A0" w:firstRow="1" w:lastRow="0" w:firstColumn="1" w:lastColumn="0" w:noHBand="0" w:noVBand="1"/>
      </w:tblPr>
      <w:tblGrid>
        <w:gridCol w:w="1569"/>
        <w:gridCol w:w="1435"/>
        <w:gridCol w:w="2867"/>
        <w:gridCol w:w="1699"/>
        <w:gridCol w:w="1687"/>
        <w:gridCol w:w="1269"/>
        <w:gridCol w:w="1532"/>
        <w:gridCol w:w="2401"/>
      </w:tblGrid>
      <w:tr w:rsidR="002418B2" w:rsidRPr="00F605C1" w14:paraId="391B5E52" w14:textId="77777777" w:rsidTr="0030505D">
        <w:trPr>
          <w:cantSplit/>
          <w:jc w:val="center"/>
        </w:trPr>
        <w:tc>
          <w:tcPr>
            <w:tcW w:w="1569" w:type="dxa"/>
            <w:vMerge w:val="restart"/>
            <w:vAlign w:val="center"/>
          </w:tcPr>
          <w:p w14:paraId="7E52320A" w14:textId="77777777" w:rsidR="002418B2" w:rsidRPr="00F605C1" w:rsidRDefault="002418B2" w:rsidP="0030505D">
            <w:pPr>
              <w:pStyle w:val="Tablehead"/>
              <w:keepLines/>
              <w:rPr>
                <w:rFonts w:ascii="Times New Roman" w:hAnsi="Times New Roman"/>
                <w:sz w:val="18"/>
                <w:szCs w:val="18"/>
                <w:lang w:val="es-ES_tradnl" w:eastAsia="ja-JP"/>
              </w:rPr>
            </w:pPr>
          </w:p>
        </w:tc>
        <w:tc>
          <w:tcPr>
            <w:tcW w:w="4302" w:type="dxa"/>
            <w:gridSpan w:val="2"/>
            <w:vAlign w:val="center"/>
          </w:tcPr>
          <w:p w14:paraId="32569262" w14:textId="77777777" w:rsidR="002418B2" w:rsidRPr="00F605C1" w:rsidRDefault="002418B2" w:rsidP="0030505D">
            <w:pPr>
              <w:pStyle w:val="Tablehead"/>
              <w:keepLines/>
              <w:rPr>
                <w:rFonts w:ascii="Times New Roman" w:hAnsi="Times New Roman"/>
                <w:sz w:val="18"/>
                <w:szCs w:val="18"/>
                <w:lang w:val="es-ES_tradnl" w:eastAsia="ja-JP"/>
              </w:rPr>
            </w:pPr>
            <w:r w:rsidRPr="00F605C1">
              <w:rPr>
                <w:rFonts w:ascii="Times New Roman" w:hAnsi="Times New Roman"/>
                <w:sz w:val="18"/>
                <w:szCs w:val="18"/>
                <w:lang w:val="es-ES_tradnl" w:eastAsia="ja-JP"/>
              </w:rPr>
              <w:t>Hybridcast</w:t>
            </w:r>
          </w:p>
        </w:tc>
        <w:tc>
          <w:tcPr>
            <w:tcW w:w="3386" w:type="dxa"/>
            <w:gridSpan w:val="2"/>
            <w:vAlign w:val="center"/>
          </w:tcPr>
          <w:p w14:paraId="3E3A910B" w14:textId="77777777" w:rsidR="002418B2" w:rsidRPr="00F605C1" w:rsidRDefault="002418B2" w:rsidP="0030505D">
            <w:pPr>
              <w:pStyle w:val="Tablehead"/>
              <w:keepLines/>
              <w:rPr>
                <w:rFonts w:ascii="Times New Roman" w:hAnsi="Times New Roman"/>
                <w:sz w:val="18"/>
                <w:szCs w:val="18"/>
                <w:lang w:val="es-ES_tradnl" w:eastAsia="ja-JP"/>
              </w:rPr>
            </w:pPr>
            <w:r w:rsidRPr="00F605C1">
              <w:rPr>
                <w:rFonts w:ascii="Times New Roman" w:hAnsi="Times New Roman"/>
                <w:sz w:val="18"/>
                <w:szCs w:val="18"/>
                <w:lang w:val="es-ES_tradnl" w:eastAsia="ja-JP"/>
              </w:rPr>
              <w:t>HbbTV 2.0</w:t>
            </w:r>
          </w:p>
        </w:tc>
        <w:tc>
          <w:tcPr>
            <w:tcW w:w="2801" w:type="dxa"/>
            <w:gridSpan w:val="2"/>
            <w:vAlign w:val="center"/>
          </w:tcPr>
          <w:p w14:paraId="67DB2BDC" w14:textId="77777777" w:rsidR="002418B2" w:rsidRPr="00F605C1" w:rsidRDefault="002418B2" w:rsidP="0030505D">
            <w:pPr>
              <w:pStyle w:val="Tablehead"/>
              <w:keepLines/>
              <w:rPr>
                <w:rFonts w:ascii="Times New Roman" w:eastAsia="Malgun Gothic" w:hAnsi="Times New Roman"/>
                <w:sz w:val="18"/>
                <w:szCs w:val="18"/>
                <w:lang w:val="es-ES_tradnl" w:eastAsia="ko-KR"/>
              </w:rPr>
            </w:pPr>
            <w:r w:rsidRPr="00F605C1">
              <w:rPr>
                <w:rFonts w:ascii="Times New Roman" w:eastAsia="Malgun Gothic" w:hAnsi="Times New Roman"/>
                <w:sz w:val="18"/>
                <w:szCs w:val="18"/>
                <w:lang w:val="es-ES_tradnl" w:eastAsia="ko-KR"/>
              </w:rPr>
              <w:t>TOPSmedia</w:t>
            </w:r>
          </w:p>
        </w:tc>
        <w:tc>
          <w:tcPr>
            <w:tcW w:w="2401" w:type="dxa"/>
            <w:vAlign w:val="center"/>
          </w:tcPr>
          <w:p w14:paraId="5E2E8118" w14:textId="77777777" w:rsidR="002418B2" w:rsidRPr="00F605C1" w:rsidRDefault="002418B2" w:rsidP="0030505D">
            <w:pPr>
              <w:pStyle w:val="Tablehead"/>
              <w:keepLines/>
              <w:rPr>
                <w:rFonts w:ascii="Times New Roman" w:eastAsia="Malgun Gothic" w:hAnsi="Times New Roman"/>
                <w:sz w:val="18"/>
                <w:szCs w:val="18"/>
                <w:lang w:val="es-ES_tradnl" w:eastAsia="ko-KR"/>
              </w:rPr>
            </w:pPr>
            <w:r w:rsidRPr="00F605C1">
              <w:rPr>
                <w:rFonts w:ascii="Times New Roman" w:eastAsia="Malgun Gothic" w:hAnsi="Times New Roman"/>
                <w:sz w:val="18"/>
                <w:szCs w:val="18"/>
                <w:lang w:val="es-ES_tradnl" w:eastAsia="ko-KR"/>
              </w:rPr>
              <w:t>Ginga</w:t>
            </w:r>
          </w:p>
        </w:tc>
      </w:tr>
      <w:tr w:rsidR="002418B2" w:rsidRPr="00F605C1" w14:paraId="508C7F19" w14:textId="77777777" w:rsidTr="0030505D">
        <w:trPr>
          <w:cantSplit/>
          <w:jc w:val="center"/>
        </w:trPr>
        <w:tc>
          <w:tcPr>
            <w:tcW w:w="1569" w:type="dxa"/>
            <w:vMerge/>
            <w:vAlign w:val="center"/>
          </w:tcPr>
          <w:p w14:paraId="69FE3924" w14:textId="77777777" w:rsidR="002418B2" w:rsidRPr="00F605C1" w:rsidRDefault="002418B2" w:rsidP="0030505D">
            <w:pPr>
              <w:pStyle w:val="Tablehead"/>
              <w:keepLines/>
              <w:rPr>
                <w:rFonts w:ascii="Times New Roman" w:hAnsi="Times New Roman"/>
                <w:sz w:val="18"/>
                <w:szCs w:val="18"/>
                <w:lang w:val="es-ES_tradnl" w:eastAsia="ja-JP"/>
              </w:rPr>
            </w:pPr>
          </w:p>
        </w:tc>
        <w:tc>
          <w:tcPr>
            <w:tcW w:w="1435" w:type="dxa"/>
            <w:vAlign w:val="center"/>
          </w:tcPr>
          <w:p w14:paraId="58E3139C" w14:textId="77777777" w:rsidR="002418B2" w:rsidRPr="00F605C1" w:rsidRDefault="002418B2" w:rsidP="0030505D">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Objecto</w:t>
            </w:r>
          </w:p>
        </w:tc>
        <w:tc>
          <w:tcPr>
            <w:tcW w:w="2867" w:type="dxa"/>
            <w:vAlign w:val="center"/>
          </w:tcPr>
          <w:p w14:paraId="1A743957" w14:textId="77777777" w:rsidR="002418B2" w:rsidRPr="00F605C1" w:rsidRDefault="002418B2" w:rsidP="0030505D">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 xml:space="preserve">Propiedad o método </w:t>
            </w:r>
          </w:p>
        </w:tc>
        <w:tc>
          <w:tcPr>
            <w:tcW w:w="1699" w:type="dxa"/>
            <w:vAlign w:val="center"/>
          </w:tcPr>
          <w:p w14:paraId="77C88722" w14:textId="77777777" w:rsidR="002418B2" w:rsidRPr="00F605C1" w:rsidRDefault="002418B2" w:rsidP="0030505D">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Objecto</w:t>
            </w:r>
          </w:p>
        </w:tc>
        <w:tc>
          <w:tcPr>
            <w:tcW w:w="1687" w:type="dxa"/>
            <w:vAlign w:val="center"/>
          </w:tcPr>
          <w:p w14:paraId="62F51CF5" w14:textId="77777777" w:rsidR="002418B2" w:rsidRPr="00F605C1" w:rsidRDefault="002418B2" w:rsidP="0030505D">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 xml:space="preserve">Propiedad o método </w:t>
            </w:r>
          </w:p>
        </w:tc>
        <w:tc>
          <w:tcPr>
            <w:tcW w:w="1269" w:type="dxa"/>
            <w:vAlign w:val="center"/>
          </w:tcPr>
          <w:p w14:paraId="7064DBB6" w14:textId="77777777" w:rsidR="002418B2" w:rsidRPr="00F605C1" w:rsidRDefault="002418B2" w:rsidP="0030505D">
            <w:pPr>
              <w:pStyle w:val="Tablehead"/>
              <w:keepLines/>
              <w:rPr>
                <w:rFonts w:ascii="Times New Roman" w:eastAsia="Malgun Gothic" w:hAnsi="Times New Roman"/>
                <w:bCs/>
                <w:sz w:val="18"/>
                <w:szCs w:val="18"/>
                <w:lang w:val="es-ES_tradnl" w:eastAsia="ko-KR"/>
              </w:rPr>
            </w:pPr>
            <w:r w:rsidRPr="00F605C1">
              <w:rPr>
                <w:rFonts w:ascii="Times New Roman" w:hAnsi="Times New Roman"/>
                <w:bCs/>
                <w:sz w:val="18"/>
                <w:szCs w:val="18"/>
                <w:lang w:val="es-ES_tradnl" w:eastAsia="ja-JP"/>
              </w:rPr>
              <w:t>Objecto</w:t>
            </w:r>
          </w:p>
        </w:tc>
        <w:tc>
          <w:tcPr>
            <w:tcW w:w="1532" w:type="dxa"/>
            <w:vAlign w:val="center"/>
          </w:tcPr>
          <w:p w14:paraId="684DC6DB" w14:textId="77777777" w:rsidR="002418B2" w:rsidRPr="00F605C1" w:rsidRDefault="002418B2" w:rsidP="0030505D">
            <w:pPr>
              <w:pStyle w:val="Tablehead"/>
              <w:keepLines/>
              <w:rPr>
                <w:rFonts w:ascii="Times New Roman" w:eastAsia="Malgun Gothic" w:hAnsi="Times New Roman"/>
                <w:bCs/>
                <w:sz w:val="18"/>
                <w:szCs w:val="18"/>
                <w:lang w:val="es-ES_tradnl" w:eastAsia="ko-KR"/>
              </w:rPr>
            </w:pPr>
            <w:r w:rsidRPr="00F605C1">
              <w:rPr>
                <w:rFonts w:ascii="Times New Roman" w:hAnsi="Times New Roman"/>
                <w:bCs/>
                <w:sz w:val="18"/>
                <w:szCs w:val="18"/>
                <w:lang w:val="es-ES_tradnl" w:eastAsia="ja-JP"/>
              </w:rPr>
              <w:t xml:space="preserve">Propiedad o método </w:t>
            </w:r>
          </w:p>
        </w:tc>
        <w:tc>
          <w:tcPr>
            <w:tcW w:w="2401" w:type="dxa"/>
            <w:vAlign w:val="center"/>
          </w:tcPr>
          <w:p w14:paraId="0AD2B593" w14:textId="77777777" w:rsidR="002418B2" w:rsidRPr="00F605C1" w:rsidRDefault="002418B2" w:rsidP="0030505D">
            <w:pPr>
              <w:pStyle w:val="Tablehead"/>
              <w:keepLines/>
              <w:rPr>
                <w:rFonts w:ascii="Times New Roman" w:eastAsia="Malgun Gothic" w:hAnsi="Times New Roman"/>
                <w:bCs/>
                <w:sz w:val="18"/>
                <w:szCs w:val="18"/>
                <w:lang w:val="es-ES_tradnl" w:eastAsia="ko-KR"/>
              </w:rPr>
            </w:pPr>
            <w:r w:rsidRPr="00F605C1">
              <w:rPr>
                <w:rFonts w:ascii="Times New Roman" w:eastAsia="Malgun Gothic" w:hAnsi="Times New Roman"/>
                <w:bCs/>
                <w:sz w:val="18"/>
                <w:szCs w:val="18"/>
                <w:lang w:val="es-ES_tradnl" w:eastAsia="ko-KR"/>
              </w:rPr>
              <w:t>REST API (petición HTTP)</w:t>
            </w:r>
          </w:p>
        </w:tc>
      </w:tr>
      <w:tr w:rsidR="002418B2" w:rsidRPr="0067475E" w14:paraId="455DC2CA" w14:textId="77777777" w:rsidTr="0030505D">
        <w:trPr>
          <w:cantSplit/>
          <w:jc w:val="center"/>
        </w:trPr>
        <w:tc>
          <w:tcPr>
            <w:tcW w:w="1569" w:type="dxa"/>
            <w:vMerge w:val="restart"/>
            <w:vAlign w:val="center"/>
          </w:tcPr>
          <w:p w14:paraId="38F4D2DA" w14:textId="77777777" w:rsidR="002418B2" w:rsidRPr="00F605C1" w:rsidRDefault="002418B2" w:rsidP="0030505D">
            <w:pPr>
              <w:pStyle w:val="Tabletext"/>
              <w:keepNext/>
              <w:keepLines/>
              <w:jc w:val="center"/>
              <w:rPr>
                <w:b/>
                <w:sz w:val="18"/>
                <w:szCs w:val="18"/>
                <w:lang w:val="es-ES_tradnl" w:eastAsia="ja-JP"/>
              </w:rPr>
            </w:pPr>
            <w:r w:rsidRPr="00F605C1">
              <w:rPr>
                <w:b/>
                <w:sz w:val="18"/>
                <w:szCs w:val="18"/>
                <w:lang w:val="es-ES_tradnl" w:eastAsia="ja-JP"/>
              </w:rPr>
              <w:t xml:space="preserve">Control de claves </w:t>
            </w:r>
          </w:p>
        </w:tc>
        <w:tc>
          <w:tcPr>
            <w:tcW w:w="1435" w:type="dxa"/>
            <w:vMerge w:val="restart"/>
          </w:tcPr>
          <w:p w14:paraId="2349B6D6"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KeySet</w:t>
            </w:r>
          </w:p>
        </w:tc>
        <w:tc>
          <w:tcPr>
            <w:tcW w:w="2867" w:type="dxa"/>
          </w:tcPr>
          <w:p w14:paraId="5DF7E7B6" w14:textId="77777777" w:rsidR="002418B2" w:rsidRPr="002418B2" w:rsidRDefault="002418B2" w:rsidP="0030505D">
            <w:pPr>
              <w:pStyle w:val="Tabletext"/>
              <w:keepNext/>
              <w:keepLines/>
              <w:jc w:val="left"/>
              <w:rPr>
                <w:sz w:val="18"/>
                <w:szCs w:val="18"/>
                <w:lang w:eastAsia="ja-JP"/>
              </w:rPr>
            </w:pPr>
            <w:r w:rsidRPr="002418B2">
              <w:rPr>
                <w:sz w:val="18"/>
                <w:szCs w:val="18"/>
                <w:lang w:eastAsia="ja-JP"/>
              </w:rPr>
              <w:t>RED</w:t>
            </w:r>
          </w:p>
          <w:p w14:paraId="0A812542" w14:textId="77777777" w:rsidR="002418B2" w:rsidRPr="002418B2" w:rsidRDefault="002418B2" w:rsidP="0030505D">
            <w:pPr>
              <w:pStyle w:val="Tabletext"/>
              <w:keepNext/>
              <w:keepLines/>
              <w:jc w:val="left"/>
              <w:rPr>
                <w:sz w:val="18"/>
                <w:szCs w:val="18"/>
                <w:lang w:eastAsia="ja-JP"/>
              </w:rPr>
            </w:pPr>
            <w:r w:rsidRPr="002418B2">
              <w:rPr>
                <w:sz w:val="18"/>
                <w:szCs w:val="18"/>
                <w:lang w:eastAsia="ja-JP"/>
              </w:rPr>
              <w:t>GREEN</w:t>
            </w:r>
          </w:p>
          <w:p w14:paraId="177F1D49" w14:textId="77777777" w:rsidR="002418B2" w:rsidRPr="002418B2" w:rsidRDefault="002418B2" w:rsidP="0030505D">
            <w:pPr>
              <w:pStyle w:val="Tabletext"/>
              <w:keepNext/>
              <w:keepLines/>
              <w:jc w:val="left"/>
              <w:rPr>
                <w:sz w:val="18"/>
                <w:szCs w:val="18"/>
                <w:lang w:eastAsia="ja-JP"/>
              </w:rPr>
            </w:pPr>
            <w:r w:rsidRPr="002418B2">
              <w:rPr>
                <w:sz w:val="18"/>
                <w:szCs w:val="18"/>
                <w:lang w:eastAsia="ja-JP"/>
              </w:rPr>
              <w:t>YELLOW</w:t>
            </w:r>
          </w:p>
          <w:p w14:paraId="029337DD" w14:textId="77777777" w:rsidR="002418B2" w:rsidRPr="002418B2" w:rsidRDefault="002418B2" w:rsidP="0030505D">
            <w:pPr>
              <w:pStyle w:val="Tabletext"/>
              <w:keepNext/>
              <w:keepLines/>
              <w:jc w:val="left"/>
              <w:rPr>
                <w:sz w:val="18"/>
                <w:szCs w:val="18"/>
                <w:lang w:eastAsia="ja-JP"/>
              </w:rPr>
            </w:pPr>
            <w:r w:rsidRPr="002418B2">
              <w:rPr>
                <w:sz w:val="18"/>
                <w:szCs w:val="18"/>
                <w:lang w:eastAsia="ja-JP"/>
              </w:rPr>
              <w:t>BLUE</w:t>
            </w:r>
          </w:p>
          <w:p w14:paraId="64D2D18E" w14:textId="77777777" w:rsidR="002418B2" w:rsidRPr="002418B2" w:rsidRDefault="002418B2" w:rsidP="0030505D">
            <w:pPr>
              <w:pStyle w:val="Tabletext"/>
              <w:keepNext/>
              <w:keepLines/>
              <w:jc w:val="left"/>
              <w:rPr>
                <w:sz w:val="18"/>
                <w:szCs w:val="18"/>
                <w:lang w:eastAsia="ja-JP"/>
              </w:rPr>
            </w:pPr>
            <w:r w:rsidRPr="002418B2">
              <w:rPr>
                <w:sz w:val="18"/>
                <w:szCs w:val="18"/>
                <w:lang w:eastAsia="ja-JP"/>
              </w:rPr>
              <w:t>NAVIGATION</w:t>
            </w:r>
          </w:p>
          <w:p w14:paraId="06BE1E3E" w14:textId="77777777" w:rsidR="002418B2" w:rsidRPr="002418B2" w:rsidRDefault="002418B2" w:rsidP="0030505D">
            <w:pPr>
              <w:pStyle w:val="Tabletext"/>
              <w:keepNext/>
              <w:keepLines/>
              <w:jc w:val="left"/>
              <w:rPr>
                <w:sz w:val="18"/>
                <w:szCs w:val="18"/>
                <w:lang w:eastAsia="ja-JP"/>
              </w:rPr>
            </w:pPr>
            <w:r w:rsidRPr="002418B2">
              <w:rPr>
                <w:sz w:val="18"/>
                <w:szCs w:val="18"/>
                <w:lang w:eastAsia="ja-JP"/>
              </w:rPr>
              <w:t>VCR</w:t>
            </w:r>
          </w:p>
          <w:p w14:paraId="469AD8FC"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NUMERIC</w:t>
            </w:r>
          </w:p>
          <w:p w14:paraId="3D8318AF"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value</w:t>
            </w:r>
          </w:p>
        </w:tc>
        <w:tc>
          <w:tcPr>
            <w:tcW w:w="1699" w:type="dxa"/>
            <w:vMerge w:val="restart"/>
          </w:tcPr>
          <w:p w14:paraId="6956C2F2"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KeySet</w:t>
            </w:r>
          </w:p>
        </w:tc>
        <w:tc>
          <w:tcPr>
            <w:tcW w:w="1687" w:type="dxa"/>
          </w:tcPr>
          <w:p w14:paraId="4081A1CB" w14:textId="77777777" w:rsidR="002418B2" w:rsidRPr="002418B2" w:rsidRDefault="002418B2" w:rsidP="0030505D">
            <w:pPr>
              <w:pStyle w:val="Tabletext"/>
              <w:keepNext/>
              <w:keepLines/>
              <w:jc w:val="left"/>
              <w:rPr>
                <w:sz w:val="18"/>
                <w:szCs w:val="18"/>
                <w:lang w:eastAsia="ja-JP"/>
              </w:rPr>
            </w:pPr>
            <w:r w:rsidRPr="002418B2">
              <w:rPr>
                <w:sz w:val="18"/>
                <w:szCs w:val="18"/>
                <w:lang w:eastAsia="ja-JP"/>
              </w:rPr>
              <w:t>RED</w:t>
            </w:r>
          </w:p>
          <w:p w14:paraId="4828C775" w14:textId="77777777" w:rsidR="002418B2" w:rsidRPr="002418B2" w:rsidRDefault="002418B2" w:rsidP="0030505D">
            <w:pPr>
              <w:pStyle w:val="Tabletext"/>
              <w:keepNext/>
              <w:keepLines/>
              <w:jc w:val="left"/>
              <w:rPr>
                <w:sz w:val="18"/>
                <w:szCs w:val="18"/>
                <w:lang w:eastAsia="ja-JP"/>
              </w:rPr>
            </w:pPr>
            <w:r w:rsidRPr="002418B2">
              <w:rPr>
                <w:sz w:val="18"/>
                <w:szCs w:val="18"/>
                <w:lang w:eastAsia="ja-JP"/>
              </w:rPr>
              <w:t>GREEN</w:t>
            </w:r>
          </w:p>
          <w:p w14:paraId="5F789DC2" w14:textId="77777777" w:rsidR="002418B2" w:rsidRPr="002418B2" w:rsidRDefault="002418B2" w:rsidP="0030505D">
            <w:pPr>
              <w:pStyle w:val="Tabletext"/>
              <w:keepNext/>
              <w:keepLines/>
              <w:jc w:val="left"/>
              <w:rPr>
                <w:sz w:val="18"/>
                <w:szCs w:val="18"/>
                <w:lang w:eastAsia="ja-JP"/>
              </w:rPr>
            </w:pPr>
            <w:r w:rsidRPr="002418B2">
              <w:rPr>
                <w:sz w:val="18"/>
                <w:szCs w:val="18"/>
                <w:lang w:eastAsia="ja-JP"/>
              </w:rPr>
              <w:t>YELLOW</w:t>
            </w:r>
          </w:p>
          <w:p w14:paraId="3148F58B" w14:textId="77777777" w:rsidR="002418B2" w:rsidRPr="002418B2" w:rsidRDefault="002418B2" w:rsidP="0030505D">
            <w:pPr>
              <w:pStyle w:val="Tabletext"/>
              <w:keepNext/>
              <w:keepLines/>
              <w:jc w:val="left"/>
              <w:rPr>
                <w:sz w:val="18"/>
                <w:szCs w:val="18"/>
                <w:lang w:eastAsia="ja-JP"/>
              </w:rPr>
            </w:pPr>
            <w:r w:rsidRPr="002418B2">
              <w:rPr>
                <w:sz w:val="18"/>
                <w:szCs w:val="18"/>
                <w:lang w:eastAsia="ja-JP"/>
              </w:rPr>
              <w:t>BLUE</w:t>
            </w:r>
          </w:p>
          <w:p w14:paraId="570095B5" w14:textId="77777777" w:rsidR="002418B2" w:rsidRPr="002418B2" w:rsidRDefault="002418B2" w:rsidP="0030505D">
            <w:pPr>
              <w:pStyle w:val="Tabletext"/>
              <w:keepNext/>
              <w:keepLines/>
              <w:jc w:val="left"/>
              <w:rPr>
                <w:sz w:val="18"/>
                <w:szCs w:val="18"/>
                <w:lang w:eastAsia="ja-JP"/>
              </w:rPr>
            </w:pPr>
            <w:r w:rsidRPr="002418B2">
              <w:rPr>
                <w:sz w:val="18"/>
                <w:szCs w:val="18"/>
                <w:lang w:eastAsia="ja-JP"/>
              </w:rPr>
              <w:t>NAVIGATION</w:t>
            </w:r>
          </w:p>
          <w:p w14:paraId="4C7C3425" w14:textId="77777777" w:rsidR="002418B2" w:rsidRPr="002418B2" w:rsidRDefault="002418B2" w:rsidP="0030505D">
            <w:pPr>
              <w:pStyle w:val="Tabletext"/>
              <w:keepNext/>
              <w:keepLines/>
              <w:jc w:val="left"/>
              <w:rPr>
                <w:sz w:val="18"/>
                <w:szCs w:val="18"/>
                <w:lang w:eastAsia="ja-JP"/>
              </w:rPr>
            </w:pPr>
            <w:r w:rsidRPr="002418B2">
              <w:rPr>
                <w:sz w:val="18"/>
                <w:szCs w:val="18"/>
                <w:lang w:eastAsia="ja-JP"/>
              </w:rPr>
              <w:t>VCR</w:t>
            </w:r>
          </w:p>
          <w:p w14:paraId="53E93ECA"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NUMERIC</w:t>
            </w:r>
          </w:p>
          <w:p w14:paraId="361AB2EF"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value</w:t>
            </w:r>
          </w:p>
        </w:tc>
        <w:tc>
          <w:tcPr>
            <w:tcW w:w="1269" w:type="dxa"/>
            <w:vMerge w:val="restart"/>
          </w:tcPr>
          <w:p w14:paraId="394F55B7"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ApplicationManager</w:t>
            </w:r>
          </w:p>
        </w:tc>
        <w:tc>
          <w:tcPr>
            <w:tcW w:w="1532" w:type="dxa"/>
          </w:tcPr>
          <w:p w14:paraId="33980D9F" w14:textId="77777777" w:rsidR="002418B2" w:rsidRPr="002418B2" w:rsidRDefault="002418B2" w:rsidP="0030505D">
            <w:pPr>
              <w:pStyle w:val="Tabletext"/>
              <w:keepNext/>
              <w:keepLines/>
              <w:jc w:val="left"/>
              <w:rPr>
                <w:rFonts w:eastAsia="Malgun Gothic"/>
                <w:sz w:val="18"/>
                <w:szCs w:val="18"/>
                <w:lang w:eastAsia="ko-KR"/>
              </w:rPr>
            </w:pPr>
            <w:r w:rsidRPr="002418B2">
              <w:rPr>
                <w:rFonts w:eastAsia="Malgun Gothic"/>
                <w:sz w:val="18"/>
                <w:szCs w:val="18"/>
                <w:lang w:eastAsia="ko-KR"/>
              </w:rPr>
              <w:t>keySetValue</w:t>
            </w:r>
          </w:p>
          <w:p w14:paraId="6B4F52D1" w14:textId="77777777" w:rsidR="002418B2" w:rsidRPr="002418B2" w:rsidRDefault="002418B2" w:rsidP="0030505D">
            <w:pPr>
              <w:pStyle w:val="Tabletext"/>
              <w:keepNext/>
              <w:keepLines/>
              <w:jc w:val="left"/>
              <w:rPr>
                <w:rFonts w:eastAsia="Malgun Gothic"/>
                <w:sz w:val="18"/>
                <w:szCs w:val="18"/>
                <w:lang w:eastAsia="ko-KR"/>
              </w:rPr>
            </w:pPr>
            <w:r w:rsidRPr="002418B2">
              <w:rPr>
                <w:rFonts w:eastAsia="Malgun Gothic"/>
                <w:sz w:val="18"/>
                <w:szCs w:val="18"/>
                <w:lang w:eastAsia="ko-KR"/>
              </w:rPr>
              <w:t>(define valores constantes: KEY_RED, KEY_GREEN, KEY_YELLOW, KEY_BLUE, KEY_NAVIGATION, KEY_VCR, KEY_NUMERIC, KEY_OTHER)</w:t>
            </w:r>
          </w:p>
        </w:tc>
        <w:tc>
          <w:tcPr>
            <w:tcW w:w="2401" w:type="dxa"/>
          </w:tcPr>
          <w:p w14:paraId="5D2915C2" w14:textId="77777777" w:rsidR="002418B2" w:rsidRPr="002418B2" w:rsidRDefault="002418B2" w:rsidP="0030505D">
            <w:pPr>
              <w:pStyle w:val="Tabletext"/>
              <w:keepNext/>
              <w:keepLines/>
              <w:spacing w:before="0" w:after="0"/>
              <w:jc w:val="left"/>
              <w:rPr>
                <w:rFonts w:eastAsia="Malgun Gothic"/>
                <w:sz w:val="18"/>
                <w:szCs w:val="18"/>
                <w:lang w:eastAsia="ko-KR"/>
              </w:rPr>
            </w:pPr>
            <w:r w:rsidRPr="002418B2">
              <w:rPr>
                <w:rFonts w:eastAsia="Malgun Gothic"/>
                <w:sz w:val="18"/>
                <w:szCs w:val="18"/>
                <w:lang w:eastAsia="ko-KR"/>
              </w:rPr>
              <w:t>http://&lt;host&gt;/dtv/current-service/ginga/keyset GET</w:t>
            </w:r>
          </w:p>
          <w:p w14:paraId="0C349ACE" w14:textId="77777777" w:rsidR="002418B2" w:rsidRPr="002418B2" w:rsidRDefault="002418B2" w:rsidP="0030505D">
            <w:pPr>
              <w:pStyle w:val="Tabletext"/>
              <w:keepNext/>
              <w:keepLines/>
              <w:spacing w:after="0"/>
              <w:jc w:val="left"/>
              <w:rPr>
                <w:rFonts w:eastAsia="Malgun Gothic"/>
                <w:sz w:val="18"/>
                <w:szCs w:val="18"/>
                <w:lang w:eastAsia="ko-KR"/>
              </w:rPr>
            </w:pPr>
            <w:r w:rsidRPr="002418B2">
              <w:rPr>
                <w:rFonts w:eastAsia="Malgun Gothic"/>
                <w:sz w:val="18"/>
                <w:szCs w:val="18"/>
                <w:lang w:eastAsia="ko-KR"/>
              </w:rPr>
              <w:t>numeric_keys, 0, 1, 2, 3, 4, 5, 6, 7, 8, 9</w:t>
            </w:r>
          </w:p>
          <w:p w14:paraId="592396D1" w14:textId="77777777" w:rsidR="002418B2" w:rsidRPr="002418B2" w:rsidRDefault="002418B2" w:rsidP="0030505D">
            <w:pPr>
              <w:pStyle w:val="Tabletext"/>
              <w:keepNext/>
              <w:keepLines/>
              <w:jc w:val="left"/>
              <w:rPr>
                <w:rFonts w:eastAsia="Malgun Gothic"/>
                <w:sz w:val="18"/>
                <w:szCs w:val="18"/>
                <w:lang w:eastAsia="ko-KR"/>
              </w:rPr>
            </w:pPr>
            <w:r w:rsidRPr="002418B2">
              <w:rPr>
                <w:rFonts w:eastAsia="Malgun Gothic"/>
                <w:sz w:val="18"/>
                <w:szCs w:val="18"/>
                <w:lang w:eastAsia="ko-KR"/>
              </w:rPr>
              <w:t>interactive_keys, colored_keys, RED, GREEN, YELLOW, BLUE, selection_keys, ENTER, BACK, EXIT, cursor_keys, CURSOR_LEFT, CURSOR_RIGHT, CURSOR_DOWN, CURSOR_UP</w:t>
            </w:r>
          </w:p>
        </w:tc>
      </w:tr>
      <w:tr w:rsidR="002418B2" w:rsidRPr="00F605C1" w14:paraId="231DCA0F" w14:textId="77777777" w:rsidTr="0030505D">
        <w:trPr>
          <w:cantSplit/>
          <w:jc w:val="center"/>
        </w:trPr>
        <w:tc>
          <w:tcPr>
            <w:tcW w:w="1569" w:type="dxa"/>
            <w:vMerge/>
            <w:vAlign w:val="center"/>
          </w:tcPr>
          <w:p w14:paraId="3906AAAE" w14:textId="77777777" w:rsidR="002418B2" w:rsidRPr="002418B2" w:rsidRDefault="002418B2" w:rsidP="0030505D">
            <w:pPr>
              <w:pStyle w:val="Tabletext"/>
              <w:keepLines/>
              <w:jc w:val="center"/>
              <w:rPr>
                <w:b/>
                <w:sz w:val="18"/>
                <w:szCs w:val="18"/>
                <w:lang w:eastAsia="ja-JP"/>
              </w:rPr>
            </w:pPr>
          </w:p>
        </w:tc>
        <w:tc>
          <w:tcPr>
            <w:tcW w:w="1435" w:type="dxa"/>
            <w:vMerge/>
          </w:tcPr>
          <w:p w14:paraId="4FCEB33F" w14:textId="77777777" w:rsidR="002418B2" w:rsidRPr="002418B2" w:rsidRDefault="002418B2" w:rsidP="0030505D">
            <w:pPr>
              <w:pStyle w:val="Tabletext"/>
              <w:keepLines/>
              <w:jc w:val="left"/>
              <w:rPr>
                <w:sz w:val="18"/>
                <w:szCs w:val="18"/>
                <w:lang w:eastAsia="ja-JP"/>
              </w:rPr>
            </w:pPr>
          </w:p>
        </w:tc>
        <w:tc>
          <w:tcPr>
            <w:tcW w:w="2867" w:type="dxa"/>
          </w:tcPr>
          <w:p w14:paraId="47BF5027"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setValue()</w:t>
            </w:r>
          </w:p>
        </w:tc>
        <w:tc>
          <w:tcPr>
            <w:tcW w:w="1699" w:type="dxa"/>
            <w:vMerge/>
          </w:tcPr>
          <w:p w14:paraId="1172C0F6" w14:textId="77777777" w:rsidR="002418B2" w:rsidRPr="00F605C1" w:rsidRDefault="002418B2" w:rsidP="0030505D">
            <w:pPr>
              <w:pStyle w:val="Tabletext"/>
              <w:keepLines/>
              <w:jc w:val="left"/>
              <w:rPr>
                <w:sz w:val="18"/>
                <w:szCs w:val="18"/>
                <w:lang w:val="es-ES_tradnl" w:eastAsia="ja-JP"/>
              </w:rPr>
            </w:pPr>
          </w:p>
        </w:tc>
        <w:tc>
          <w:tcPr>
            <w:tcW w:w="1687" w:type="dxa"/>
          </w:tcPr>
          <w:p w14:paraId="7A615A35"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setValue()</w:t>
            </w:r>
          </w:p>
        </w:tc>
        <w:tc>
          <w:tcPr>
            <w:tcW w:w="1269" w:type="dxa"/>
            <w:vMerge/>
          </w:tcPr>
          <w:p w14:paraId="03CE8FFB" w14:textId="77777777" w:rsidR="002418B2" w:rsidRPr="00F605C1" w:rsidRDefault="002418B2" w:rsidP="0030505D">
            <w:pPr>
              <w:pStyle w:val="Tabletext"/>
              <w:keepLines/>
              <w:jc w:val="left"/>
              <w:rPr>
                <w:sz w:val="18"/>
                <w:szCs w:val="18"/>
                <w:lang w:val="es-ES_tradnl" w:eastAsia="ja-JP"/>
              </w:rPr>
            </w:pPr>
          </w:p>
        </w:tc>
        <w:tc>
          <w:tcPr>
            <w:tcW w:w="1532" w:type="dxa"/>
          </w:tcPr>
          <w:p w14:paraId="267632E1" w14:textId="77777777" w:rsidR="002418B2" w:rsidRPr="00F605C1" w:rsidRDefault="002418B2" w:rsidP="0030505D">
            <w:pPr>
              <w:pStyle w:val="Tabletext"/>
              <w:keepLines/>
              <w:jc w:val="left"/>
              <w:rPr>
                <w:rFonts w:eastAsia="Malgun Gothic"/>
                <w:sz w:val="18"/>
                <w:szCs w:val="18"/>
                <w:lang w:val="es-ES_tradnl" w:eastAsia="ko-KR"/>
              </w:rPr>
            </w:pPr>
            <w:r w:rsidRPr="00F605C1">
              <w:rPr>
                <w:rFonts w:eastAsia="Malgun Gothic"/>
                <w:sz w:val="18"/>
                <w:szCs w:val="18"/>
                <w:lang w:val="es-ES_tradnl" w:eastAsia="ko-KR"/>
              </w:rPr>
              <w:t>setKeySet()</w:t>
            </w:r>
          </w:p>
        </w:tc>
        <w:tc>
          <w:tcPr>
            <w:tcW w:w="2401" w:type="dxa"/>
          </w:tcPr>
          <w:p w14:paraId="1F8A990A" w14:textId="77777777" w:rsidR="002418B2" w:rsidRPr="00F605C1" w:rsidRDefault="002418B2" w:rsidP="0030505D">
            <w:pPr>
              <w:pStyle w:val="Tabletext"/>
              <w:keepLines/>
              <w:jc w:val="left"/>
              <w:rPr>
                <w:rFonts w:eastAsia="Malgun Gothic"/>
                <w:sz w:val="18"/>
                <w:szCs w:val="18"/>
                <w:lang w:val="es-ES_tradnl" w:eastAsia="ko-KR"/>
              </w:rPr>
            </w:pPr>
            <w:r w:rsidRPr="00F605C1">
              <w:rPr>
                <w:rFonts w:eastAsia="Malgun Gothic"/>
                <w:sz w:val="18"/>
                <w:szCs w:val="18"/>
                <w:lang w:val="es-ES_tradnl" w:eastAsia="ko-KR"/>
              </w:rPr>
              <w:t>http://&lt;host&gt;/dtv/current-service/ginga/keyset POST</w:t>
            </w:r>
          </w:p>
        </w:tc>
      </w:tr>
      <w:tr w:rsidR="002418B2" w:rsidRPr="0067475E" w14:paraId="21CCF486" w14:textId="77777777" w:rsidTr="0030505D">
        <w:trPr>
          <w:cantSplit/>
          <w:jc w:val="center"/>
        </w:trPr>
        <w:tc>
          <w:tcPr>
            <w:tcW w:w="1569" w:type="dxa"/>
            <w:vAlign w:val="center"/>
          </w:tcPr>
          <w:p w14:paraId="48DD687B" w14:textId="77777777" w:rsidR="002418B2" w:rsidRPr="00F605C1" w:rsidRDefault="002418B2" w:rsidP="0030505D">
            <w:pPr>
              <w:pStyle w:val="Tabletext"/>
              <w:keepLines/>
              <w:jc w:val="center"/>
              <w:rPr>
                <w:b/>
                <w:sz w:val="18"/>
                <w:szCs w:val="18"/>
                <w:lang w:val="es-ES_tradnl" w:eastAsia="ja-JP"/>
              </w:rPr>
            </w:pPr>
            <w:r w:rsidRPr="00F605C1">
              <w:rPr>
                <w:b/>
                <w:sz w:val="18"/>
                <w:szCs w:val="18"/>
                <w:lang w:val="es-ES_tradnl" w:eastAsia="ja-JP"/>
              </w:rPr>
              <w:t xml:space="preserve">Interfaz para las capacidades funcionales del receptor </w:t>
            </w:r>
          </w:p>
        </w:tc>
        <w:tc>
          <w:tcPr>
            <w:tcW w:w="1435" w:type="dxa"/>
          </w:tcPr>
          <w:p w14:paraId="70FE1803"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Capabilities</w:t>
            </w:r>
          </w:p>
        </w:tc>
        <w:tc>
          <w:tcPr>
            <w:tcW w:w="2867" w:type="dxa"/>
          </w:tcPr>
          <w:p w14:paraId="5EEC296B"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hasCapability()</w:t>
            </w:r>
          </w:p>
        </w:tc>
        <w:tc>
          <w:tcPr>
            <w:tcW w:w="1699" w:type="dxa"/>
          </w:tcPr>
          <w:p w14:paraId="24FDD14E"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oipfObjectFactory</w:t>
            </w:r>
          </w:p>
        </w:tc>
        <w:tc>
          <w:tcPr>
            <w:tcW w:w="1687" w:type="dxa"/>
          </w:tcPr>
          <w:p w14:paraId="3853523C"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isObjectSupported()</w:t>
            </w:r>
          </w:p>
        </w:tc>
        <w:tc>
          <w:tcPr>
            <w:tcW w:w="1269" w:type="dxa"/>
          </w:tcPr>
          <w:p w14:paraId="6F86AAC6" w14:textId="77777777" w:rsidR="002418B2" w:rsidRPr="00F605C1" w:rsidRDefault="002418B2" w:rsidP="0030505D">
            <w:pPr>
              <w:pStyle w:val="Tabletext"/>
              <w:keepLines/>
              <w:jc w:val="left"/>
              <w:rPr>
                <w:rFonts w:eastAsia="Malgun Gothic"/>
                <w:sz w:val="18"/>
                <w:szCs w:val="18"/>
                <w:lang w:val="es-ES_tradnl" w:eastAsia="ko-KR"/>
              </w:rPr>
            </w:pPr>
            <w:r w:rsidRPr="00F605C1">
              <w:rPr>
                <w:rFonts w:eastAsia="Malgun Gothic"/>
                <w:sz w:val="18"/>
                <w:szCs w:val="18"/>
                <w:lang w:val="es-ES_tradnl" w:eastAsia="ko-KR"/>
              </w:rPr>
              <w:t>DeviceStatus</w:t>
            </w:r>
          </w:p>
        </w:tc>
        <w:tc>
          <w:tcPr>
            <w:tcW w:w="1532" w:type="dxa"/>
          </w:tcPr>
          <w:p w14:paraId="1C526C1D" w14:textId="77777777" w:rsidR="002418B2" w:rsidRPr="00F605C1" w:rsidRDefault="002418B2" w:rsidP="0030505D">
            <w:pPr>
              <w:pStyle w:val="Tabletext"/>
              <w:keepLines/>
              <w:jc w:val="left"/>
              <w:rPr>
                <w:rFonts w:eastAsia="Malgun Gothic"/>
                <w:sz w:val="18"/>
                <w:szCs w:val="18"/>
                <w:lang w:val="es-ES_tradnl" w:eastAsia="ko-KR"/>
              </w:rPr>
            </w:pPr>
            <w:r w:rsidRPr="00F605C1">
              <w:rPr>
                <w:rFonts w:eastAsia="Malgun Gothic"/>
                <w:sz w:val="18"/>
                <w:szCs w:val="18"/>
                <w:lang w:val="es-ES_tradnl" w:eastAsia="ko-KR"/>
              </w:rPr>
              <w:t>xmlCapabilities</w:t>
            </w:r>
          </w:p>
        </w:tc>
        <w:tc>
          <w:tcPr>
            <w:tcW w:w="2401" w:type="dxa"/>
          </w:tcPr>
          <w:p w14:paraId="210A4384" w14:textId="77777777" w:rsidR="002418B2" w:rsidRPr="002418B2" w:rsidRDefault="002418B2" w:rsidP="0030505D">
            <w:pPr>
              <w:pStyle w:val="Tabletext"/>
              <w:keepLines/>
              <w:jc w:val="left"/>
              <w:rPr>
                <w:rFonts w:eastAsia="Malgun Gothic"/>
                <w:sz w:val="18"/>
                <w:szCs w:val="18"/>
                <w:lang w:eastAsia="ko-KR"/>
              </w:rPr>
            </w:pPr>
            <w:r w:rsidRPr="002418B2">
              <w:rPr>
                <w:rFonts w:eastAsia="Malgun Gothic"/>
                <w:sz w:val="18"/>
                <w:szCs w:val="18"/>
                <w:lang w:eastAsia="ko-KR"/>
              </w:rPr>
              <w:t>http(s)://&lt;host&gt;/dtv/platform-capabilities GET</w:t>
            </w:r>
          </w:p>
        </w:tc>
      </w:tr>
      <w:tr w:rsidR="002418B2" w:rsidRPr="00F605C1" w14:paraId="70FF4F10" w14:textId="77777777" w:rsidTr="0030505D">
        <w:trPr>
          <w:cantSplit/>
          <w:jc w:val="center"/>
        </w:trPr>
        <w:tc>
          <w:tcPr>
            <w:tcW w:w="1569" w:type="dxa"/>
            <w:vMerge w:val="restart"/>
            <w:vAlign w:val="center"/>
          </w:tcPr>
          <w:p w14:paraId="4ECD7CCA" w14:textId="77777777" w:rsidR="002418B2" w:rsidRPr="00F605C1" w:rsidRDefault="002418B2" w:rsidP="0030505D">
            <w:pPr>
              <w:pStyle w:val="Tabletext"/>
              <w:keepNext/>
              <w:keepLines/>
              <w:jc w:val="center"/>
              <w:rPr>
                <w:b/>
                <w:sz w:val="18"/>
                <w:szCs w:val="18"/>
                <w:lang w:val="es-ES_tradnl" w:eastAsia="ja-JP"/>
              </w:rPr>
            </w:pPr>
            <w:r w:rsidRPr="00F605C1">
              <w:rPr>
                <w:b/>
                <w:sz w:val="18"/>
                <w:szCs w:val="18"/>
                <w:lang w:val="es-ES_tradnl" w:eastAsia="ja-JP"/>
              </w:rPr>
              <w:t xml:space="preserve">Interfaz para las funciones del receptor </w:t>
            </w:r>
          </w:p>
        </w:tc>
        <w:tc>
          <w:tcPr>
            <w:tcW w:w="1435" w:type="dxa"/>
            <w:vMerge w:val="restart"/>
          </w:tcPr>
          <w:p w14:paraId="3C392F7E"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ReceiverDevice</w:t>
            </w:r>
          </w:p>
        </w:tc>
        <w:tc>
          <w:tcPr>
            <w:tcW w:w="2867" w:type="dxa"/>
          </w:tcPr>
          <w:p w14:paraId="78DFD401"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tuneTo()</w:t>
            </w:r>
          </w:p>
        </w:tc>
        <w:tc>
          <w:tcPr>
            <w:tcW w:w="1699" w:type="dxa"/>
          </w:tcPr>
          <w:p w14:paraId="3DD52565"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video/broadcast object</w:t>
            </w:r>
          </w:p>
        </w:tc>
        <w:tc>
          <w:tcPr>
            <w:tcW w:w="1687" w:type="dxa"/>
          </w:tcPr>
          <w:p w14:paraId="3508776C"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setChannel()</w:t>
            </w:r>
          </w:p>
          <w:p w14:paraId="20DA3B02"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prevChannel()</w:t>
            </w:r>
          </w:p>
          <w:p w14:paraId="6F168E38"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nextChannel()</w:t>
            </w:r>
          </w:p>
        </w:tc>
        <w:tc>
          <w:tcPr>
            <w:tcW w:w="1269" w:type="dxa"/>
          </w:tcPr>
          <w:p w14:paraId="4F5AFA05"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HTML5 video element</w:t>
            </w:r>
          </w:p>
        </w:tc>
        <w:tc>
          <w:tcPr>
            <w:tcW w:w="1532" w:type="dxa"/>
          </w:tcPr>
          <w:p w14:paraId="70367F6F" w14:textId="77777777" w:rsidR="002418B2" w:rsidRPr="00F605C1" w:rsidRDefault="002418B2" w:rsidP="0030505D">
            <w:pPr>
              <w:pStyle w:val="Tabletext"/>
              <w:keepNext/>
              <w:keepLines/>
              <w:jc w:val="left"/>
              <w:rPr>
                <w:sz w:val="18"/>
                <w:szCs w:val="18"/>
                <w:lang w:val="es-ES_tradnl" w:eastAsia="ja-JP"/>
              </w:rPr>
            </w:pPr>
            <w:r w:rsidRPr="00F605C1">
              <w:rPr>
                <w:rFonts w:eastAsia="Malgun Gothic"/>
                <w:sz w:val="18"/>
                <w:szCs w:val="18"/>
                <w:lang w:val="es-ES_tradnl" w:eastAsia="ko-KR"/>
              </w:rPr>
              <w:t>src</w:t>
            </w:r>
          </w:p>
        </w:tc>
        <w:tc>
          <w:tcPr>
            <w:tcW w:w="2401" w:type="dxa"/>
          </w:tcPr>
          <w:p w14:paraId="75C3BB8F"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http(s)://&lt;host&gt;/dtv/&lt;service-context-id&gt; POST</w:t>
            </w:r>
          </w:p>
        </w:tc>
      </w:tr>
      <w:tr w:rsidR="002418B2" w:rsidRPr="0067475E" w14:paraId="3D77D9F4" w14:textId="77777777" w:rsidTr="0030505D">
        <w:trPr>
          <w:cantSplit/>
          <w:jc w:val="center"/>
        </w:trPr>
        <w:tc>
          <w:tcPr>
            <w:tcW w:w="1569" w:type="dxa"/>
            <w:vMerge/>
            <w:vAlign w:val="center"/>
          </w:tcPr>
          <w:p w14:paraId="0D890B3B" w14:textId="77777777" w:rsidR="002418B2" w:rsidRPr="00F605C1" w:rsidRDefault="002418B2" w:rsidP="0030505D">
            <w:pPr>
              <w:pStyle w:val="Tabletext"/>
              <w:keepNext/>
              <w:keepLines/>
              <w:jc w:val="center"/>
              <w:rPr>
                <w:b/>
                <w:sz w:val="18"/>
                <w:szCs w:val="18"/>
                <w:lang w:val="es-ES_tradnl" w:eastAsia="ja-JP"/>
              </w:rPr>
            </w:pPr>
          </w:p>
        </w:tc>
        <w:tc>
          <w:tcPr>
            <w:tcW w:w="1435" w:type="dxa"/>
            <w:vMerge/>
          </w:tcPr>
          <w:p w14:paraId="5D8097FF" w14:textId="77777777" w:rsidR="002418B2" w:rsidRPr="00F605C1" w:rsidRDefault="002418B2" w:rsidP="0030505D">
            <w:pPr>
              <w:pStyle w:val="Tabletext"/>
              <w:keepNext/>
              <w:keepLines/>
              <w:jc w:val="left"/>
              <w:rPr>
                <w:sz w:val="18"/>
                <w:szCs w:val="18"/>
                <w:lang w:val="es-ES_tradnl" w:eastAsia="ja-JP"/>
              </w:rPr>
            </w:pPr>
          </w:p>
        </w:tc>
        <w:tc>
          <w:tcPr>
            <w:tcW w:w="2867" w:type="dxa"/>
            <w:vMerge w:val="restart"/>
          </w:tcPr>
          <w:p w14:paraId="2953E901"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getCurrentEventInformation()</w:t>
            </w:r>
          </w:p>
        </w:tc>
        <w:tc>
          <w:tcPr>
            <w:tcW w:w="1699" w:type="dxa"/>
          </w:tcPr>
          <w:p w14:paraId="131E9D43"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oipfApplicationPrivateData</w:t>
            </w:r>
          </w:p>
        </w:tc>
        <w:tc>
          <w:tcPr>
            <w:tcW w:w="1687" w:type="dxa"/>
          </w:tcPr>
          <w:p w14:paraId="1883DB46"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currentChannel</w:t>
            </w:r>
          </w:p>
          <w:p w14:paraId="157FCE4B" w14:textId="77777777" w:rsidR="002418B2" w:rsidRPr="00F605C1" w:rsidRDefault="002418B2" w:rsidP="0030505D">
            <w:pPr>
              <w:pStyle w:val="Tabletext"/>
              <w:keepNext/>
              <w:keepLines/>
              <w:jc w:val="left"/>
              <w:rPr>
                <w:sz w:val="18"/>
                <w:szCs w:val="18"/>
                <w:lang w:val="es-ES_tradnl" w:eastAsia="ja-JP"/>
              </w:rPr>
            </w:pPr>
          </w:p>
        </w:tc>
        <w:tc>
          <w:tcPr>
            <w:tcW w:w="1269" w:type="dxa"/>
            <w:vMerge w:val="restart"/>
          </w:tcPr>
          <w:p w14:paraId="6319E01F"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ChannelManager</w:t>
            </w:r>
          </w:p>
        </w:tc>
        <w:tc>
          <w:tcPr>
            <w:tcW w:w="1532" w:type="dxa"/>
            <w:vMerge w:val="restart"/>
          </w:tcPr>
          <w:p w14:paraId="72B7ED09" w14:textId="77777777" w:rsidR="002418B2" w:rsidRPr="00F605C1" w:rsidRDefault="002418B2" w:rsidP="0030505D">
            <w:pPr>
              <w:pStyle w:val="Tabletext"/>
              <w:keepNext/>
              <w:keepLines/>
              <w:jc w:val="left"/>
              <w:rPr>
                <w:sz w:val="18"/>
                <w:szCs w:val="18"/>
                <w:lang w:val="es-ES_tradnl" w:eastAsia="ja-JP"/>
              </w:rPr>
            </w:pPr>
            <w:r w:rsidRPr="00F605C1">
              <w:rPr>
                <w:rFonts w:eastAsia="Malgun Gothic"/>
                <w:sz w:val="18"/>
                <w:szCs w:val="18"/>
                <w:lang w:val="es-ES_tradnl" w:eastAsia="ko-KR"/>
              </w:rPr>
              <w:t>getCurrentChannel()</w:t>
            </w:r>
          </w:p>
        </w:tc>
        <w:tc>
          <w:tcPr>
            <w:tcW w:w="2401" w:type="dxa"/>
            <w:vMerge w:val="restart"/>
          </w:tcPr>
          <w:p w14:paraId="150D6211" w14:textId="77777777" w:rsidR="002418B2" w:rsidRPr="002418B2" w:rsidRDefault="002418B2" w:rsidP="0030505D">
            <w:pPr>
              <w:pStyle w:val="Tabletext"/>
              <w:keepNext/>
              <w:keepLines/>
              <w:jc w:val="left"/>
              <w:rPr>
                <w:rFonts w:eastAsia="Malgun Gothic"/>
                <w:sz w:val="18"/>
                <w:szCs w:val="18"/>
                <w:lang w:eastAsia="ko-KR"/>
              </w:rPr>
            </w:pPr>
            <w:r w:rsidRPr="002418B2">
              <w:rPr>
                <w:rFonts w:eastAsia="Malgun Gothic"/>
                <w:sz w:val="18"/>
                <w:szCs w:val="18"/>
                <w:lang w:eastAsia="ko-KR"/>
              </w:rPr>
              <w:t>http(s)://&lt;host&gt;/dtv/current-service GET</w:t>
            </w:r>
          </w:p>
        </w:tc>
      </w:tr>
      <w:tr w:rsidR="002418B2" w:rsidRPr="00F605C1" w14:paraId="375BCC7E" w14:textId="77777777" w:rsidTr="0030505D">
        <w:trPr>
          <w:cantSplit/>
          <w:jc w:val="center"/>
        </w:trPr>
        <w:tc>
          <w:tcPr>
            <w:tcW w:w="1569" w:type="dxa"/>
            <w:vMerge/>
            <w:tcBorders>
              <w:bottom w:val="single" w:sz="4" w:space="0" w:color="auto"/>
            </w:tcBorders>
            <w:vAlign w:val="center"/>
          </w:tcPr>
          <w:p w14:paraId="39F12CD3" w14:textId="77777777" w:rsidR="002418B2" w:rsidRPr="002418B2" w:rsidRDefault="002418B2" w:rsidP="0030505D">
            <w:pPr>
              <w:pStyle w:val="Tabletext"/>
              <w:keepLines/>
              <w:jc w:val="center"/>
              <w:rPr>
                <w:b/>
                <w:sz w:val="18"/>
                <w:szCs w:val="18"/>
                <w:lang w:eastAsia="ja-JP"/>
              </w:rPr>
            </w:pPr>
          </w:p>
        </w:tc>
        <w:tc>
          <w:tcPr>
            <w:tcW w:w="1435" w:type="dxa"/>
            <w:vMerge/>
            <w:tcBorders>
              <w:bottom w:val="single" w:sz="4" w:space="0" w:color="auto"/>
            </w:tcBorders>
          </w:tcPr>
          <w:p w14:paraId="7451638E" w14:textId="77777777" w:rsidR="002418B2" w:rsidRPr="002418B2" w:rsidRDefault="002418B2" w:rsidP="0030505D">
            <w:pPr>
              <w:pStyle w:val="Tabletext"/>
              <w:keepLines/>
              <w:jc w:val="left"/>
              <w:rPr>
                <w:sz w:val="18"/>
                <w:szCs w:val="18"/>
                <w:lang w:eastAsia="ja-JP"/>
              </w:rPr>
            </w:pPr>
          </w:p>
        </w:tc>
        <w:tc>
          <w:tcPr>
            <w:tcW w:w="2867" w:type="dxa"/>
            <w:vMerge/>
            <w:tcBorders>
              <w:bottom w:val="single" w:sz="4" w:space="0" w:color="auto"/>
            </w:tcBorders>
          </w:tcPr>
          <w:p w14:paraId="716534AC" w14:textId="77777777" w:rsidR="002418B2" w:rsidRPr="002418B2" w:rsidRDefault="002418B2" w:rsidP="0030505D">
            <w:pPr>
              <w:pStyle w:val="Tabletext"/>
              <w:keepLines/>
              <w:jc w:val="left"/>
              <w:rPr>
                <w:sz w:val="18"/>
                <w:szCs w:val="18"/>
                <w:lang w:eastAsia="ja-JP"/>
              </w:rPr>
            </w:pPr>
          </w:p>
        </w:tc>
        <w:tc>
          <w:tcPr>
            <w:tcW w:w="1699" w:type="dxa"/>
            <w:tcBorders>
              <w:bottom w:val="single" w:sz="4" w:space="0" w:color="auto"/>
            </w:tcBorders>
          </w:tcPr>
          <w:p w14:paraId="52A28E83"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ChannelConfig</w:t>
            </w:r>
          </w:p>
        </w:tc>
        <w:tc>
          <w:tcPr>
            <w:tcW w:w="1687" w:type="dxa"/>
            <w:tcBorders>
              <w:bottom w:val="single" w:sz="4" w:space="0" w:color="auto"/>
            </w:tcBorders>
          </w:tcPr>
          <w:p w14:paraId="41422450"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currentChannel</w:t>
            </w:r>
          </w:p>
        </w:tc>
        <w:tc>
          <w:tcPr>
            <w:tcW w:w="1269" w:type="dxa"/>
            <w:vMerge/>
          </w:tcPr>
          <w:p w14:paraId="2177DA0B" w14:textId="77777777" w:rsidR="002418B2" w:rsidRPr="00F605C1" w:rsidRDefault="002418B2" w:rsidP="0030505D">
            <w:pPr>
              <w:pStyle w:val="Tabletext"/>
              <w:keepLines/>
              <w:jc w:val="left"/>
              <w:rPr>
                <w:sz w:val="18"/>
                <w:szCs w:val="18"/>
                <w:lang w:val="es-ES_tradnl" w:eastAsia="ja-JP"/>
              </w:rPr>
            </w:pPr>
          </w:p>
        </w:tc>
        <w:tc>
          <w:tcPr>
            <w:tcW w:w="1532" w:type="dxa"/>
            <w:vMerge/>
          </w:tcPr>
          <w:p w14:paraId="0DF4AEB1" w14:textId="77777777" w:rsidR="002418B2" w:rsidRPr="00F605C1" w:rsidRDefault="002418B2" w:rsidP="0030505D">
            <w:pPr>
              <w:pStyle w:val="Tabletext"/>
              <w:keepLines/>
              <w:jc w:val="left"/>
              <w:rPr>
                <w:sz w:val="18"/>
                <w:szCs w:val="18"/>
                <w:lang w:val="es-ES_tradnl" w:eastAsia="ja-JP"/>
              </w:rPr>
            </w:pPr>
          </w:p>
        </w:tc>
        <w:tc>
          <w:tcPr>
            <w:tcW w:w="2401" w:type="dxa"/>
            <w:vMerge/>
          </w:tcPr>
          <w:p w14:paraId="7EDE75D8" w14:textId="77777777" w:rsidR="002418B2" w:rsidRPr="00F605C1" w:rsidRDefault="002418B2" w:rsidP="0030505D">
            <w:pPr>
              <w:pStyle w:val="Tabletext"/>
              <w:keepLines/>
              <w:jc w:val="left"/>
              <w:rPr>
                <w:sz w:val="18"/>
                <w:szCs w:val="18"/>
                <w:lang w:val="es-ES_tradnl" w:eastAsia="ja-JP"/>
              </w:rPr>
            </w:pPr>
          </w:p>
        </w:tc>
      </w:tr>
      <w:tr w:rsidR="002418B2" w:rsidRPr="0067475E" w14:paraId="28BD17C1" w14:textId="77777777" w:rsidTr="0030505D">
        <w:trPr>
          <w:cantSplit/>
          <w:jc w:val="center"/>
        </w:trPr>
        <w:tc>
          <w:tcPr>
            <w:tcW w:w="1569" w:type="dxa"/>
            <w:vMerge w:val="restart"/>
            <w:vAlign w:val="center"/>
          </w:tcPr>
          <w:p w14:paraId="57C0BC56" w14:textId="77777777" w:rsidR="002418B2" w:rsidRPr="00F605C1" w:rsidRDefault="002418B2" w:rsidP="0030505D">
            <w:pPr>
              <w:pStyle w:val="Tabletext"/>
              <w:keepNext/>
              <w:keepLines/>
              <w:jc w:val="center"/>
              <w:rPr>
                <w:b/>
                <w:sz w:val="18"/>
                <w:szCs w:val="18"/>
                <w:lang w:val="es-ES_tradnl" w:eastAsia="ja-JP"/>
              </w:rPr>
            </w:pPr>
            <w:r w:rsidRPr="00F605C1">
              <w:rPr>
                <w:b/>
                <w:sz w:val="18"/>
                <w:szCs w:val="18"/>
                <w:lang w:val="es-ES_tradnl" w:eastAsia="ja-JP"/>
              </w:rPr>
              <w:t xml:space="preserve">Interfaz para eventos de radiodifusión </w:t>
            </w:r>
          </w:p>
        </w:tc>
        <w:tc>
          <w:tcPr>
            <w:tcW w:w="1435" w:type="dxa"/>
            <w:tcBorders>
              <w:bottom w:val="nil"/>
            </w:tcBorders>
          </w:tcPr>
          <w:p w14:paraId="180622C9"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StreamEventTarget</w:t>
            </w:r>
          </w:p>
        </w:tc>
        <w:tc>
          <w:tcPr>
            <w:tcW w:w="2867" w:type="dxa"/>
            <w:tcBorders>
              <w:bottom w:val="nil"/>
            </w:tcBorders>
          </w:tcPr>
          <w:p w14:paraId="3E712FF1"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addGeneralEventMessageListener()</w:t>
            </w:r>
          </w:p>
        </w:tc>
        <w:tc>
          <w:tcPr>
            <w:tcW w:w="1699" w:type="dxa"/>
            <w:tcBorders>
              <w:bottom w:val="nil"/>
            </w:tcBorders>
          </w:tcPr>
          <w:p w14:paraId="17490FDD"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video/broadcast object</w:t>
            </w:r>
          </w:p>
        </w:tc>
        <w:tc>
          <w:tcPr>
            <w:tcW w:w="1687" w:type="dxa"/>
            <w:tcBorders>
              <w:bottom w:val="nil"/>
            </w:tcBorders>
          </w:tcPr>
          <w:p w14:paraId="68F2468F"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addStreamEventListener()</w:t>
            </w:r>
          </w:p>
        </w:tc>
        <w:tc>
          <w:tcPr>
            <w:tcW w:w="2801" w:type="dxa"/>
            <w:gridSpan w:val="2"/>
            <w:vMerge w:val="restart"/>
          </w:tcPr>
          <w:p w14:paraId="3189BB69" w14:textId="460D1C78"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 xml:space="preserve">No soporta StreamEvent a través de DSMCC </w:t>
            </w:r>
          </w:p>
          <w:p w14:paraId="0BE76E5C" w14:textId="77777777" w:rsidR="002418B2" w:rsidRPr="00F605C1" w:rsidRDefault="002418B2" w:rsidP="0030505D">
            <w:pPr>
              <w:pStyle w:val="Tabletext"/>
              <w:keepNext/>
              <w:keepLines/>
              <w:jc w:val="left"/>
              <w:rPr>
                <w:sz w:val="18"/>
                <w:szCs w:val="18"/>
                <w:lang w:val="es-ES_tradnl" w:eastAsia="ja-JP"/>
              </w:rPr>
            </w:pPr>
            <w:r w:rsidRPr="00F605C1">
              <w:rPr>
                <w:rFonts w:eastAsia="Malgun Gothic"/>
                <w:sz w:val="18"/>
                <w:szCs w:val="18"/>
                <w:lang w:val="es-ES_tradnl" w:eastAsia="ko-KR"/>
              </w:rPr>
              <w:t>(puede ser sustituido por un W3C WebSocket o un evento Server-Sent en la red de radiodifusión)</w:t>
            </w:r>
          </w:p>
        </w:tc>
        <w:tc>
          <w:tcPr>
            <w:tcW w:w="2401" w:type="dxa"/>
          </w:tcPr>
          <w:p w14:paraId="48817046" w14:textId="77777777" w:rsidR="002418B2" w:rsidRPr="002418B2" w:rsidRDefault="002418B2" w:rsidP="0030505D">
            <w:pPr>
              <w:pStyle w:val="Tabletext"/>
              <w:keepNext/>
              <w:keepLines/>
              <w:jc w:val="left"/>
              <w:rPr>
                <w:rFonts w:eastAsia="Malgun Gothic"/>
                <w:sz w:val="18"/>
                <w:szCs w:val="18"/>
                <w:lang w:eastAsia="ko-KR"/>
              </w:rPr>
            </w:pPr>
            <w:r w:rsidRPr="002418B2">
              <w:rPr>
                <w:rFonts w:eastAsia="Malgun Gothic"/>
                <w:sz w:val="18"/>
                <w:szCs w:val="18"/>
                <w:lang w:eastAsia="ko-KR"/>
              </w:rPr>
              <w:t>http(s)://&lt;host&gt;/dtv/current-service/dsmcc/stream- events/&lt;component-tag&gt;/&lt;carrousel-id&gt; GET</w:t>
            </w:r>
          </w:p>
        </w:tc>
      </w:tr>
      <w:tr w:rsidR="002418B2" w:rsidRPr="0067475E" w14:paraId="25476441" w14:textId="77777777" w:rsidTr="0030505D">
        <w:trPr>
          <w:cantSplit/>
          <w:jc w:val="center"/>
        </w:trPr>
        <w:tc>
          <w:tcPr>
            <w:tcW w:w="1569" w:type="dxa"/>
            <w:vMerge/>
            <w:vAlign w:val="center"/>
          </w:tcPr>
          <w:p w14:paraId="79451749" w14:textId="77777777" w:rsidR="002418B2" w:rsidRPr="002418B2" w:rsidRDefault="002418B2" w:rsidP="0030505D">
            <w:pPr>
              <w:pStyle w:val="Tabletext"/>
              <w:keepLines/>
              <w:jc w:val="center"/>
              <w:rPr>
                <w:b/>
                <w:sz w:val="18"/>
                <w:szCs w:val="18"/>
                <w:lang w:eastAsia="ja-JP"/>
              </w:rPr>
            </w:pPr>
          </w:p>
        </w:tc>
        <w:tc>
          <w:tcPr>
            <w:tcW w:w="1435" w:type="dxa"/>
            <w:tcBorders>
              <w:top w:val="nil"/>
            </w:tcBorders>
          </w:tcPr>
          <w:p w14:paraId="6A9B32FE" w14:textId="77777777" w:rsidR="002418B2" w:rsidRPr="002418B2" w:rsidRDefault="002418B2" w:rsidP="0030505D">
            <w:pPr>
              <w:pStyle w:val="Tabletext"/>
              <w:keepLines/>
              <w:jc w:val="left"/>
              <w:rPr>
                <w:sz w:val="18"/>
                <w:szCs w:val="18"/>
                <w:lang w:eastAsia="ja-JP"/>
              </w:rPr>
            </w:pPr>
          </w:p>
        </w:tc>
        <w:tc>
          <w:tcPr>
            <w:tcW w:w="2867" w:type="dxa"/>
            <w:tcBorders>
              <w:top w:val="nil"/>
            </w:tcBorders>
          </w:tcPr>
          <w:p w14:paraId="5F0034A1"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removeGeneralEventMessageListener()</w:t>
            </w:r>
          </w:p>
        </w:tc>
        <w:tc>
          <w:tcPr>
            <w:tcW w:w="1699" w:type="dxa"/>
            <w:tcBorders>
              <w:top w:val="nil"/>
            </w:tcBorders>
          </w:tcPr>
          <w:p w14:paraId="25EFF615" w14:textId="77777777" w:rsidR="002418B2" w:rsidRPr="00F605C1" w:rsidRDefault="002418B2" w:rsidP="0030505D">
            <w:pPr>
              <w:pStyle w:val="Tabletext"/>
              <w:keepLines/>
              <w:jc w:val="left"/>
              <w:rPr>
                <w:sz w:val="18"/>
                <w:szCs w:val="18"/>
                <w:lang w:val="es-ES_tradnl" w:eastAsia="ja-JP"/>
              </w:rPr>
            </w:pPr>
          </w:p>
        </w:tc>
        <w:tc>
          <w:tcPr>
            <w:tcW w:w="1687" w:type="dxa"/>
            <w:tcBorders>
              <w:top w:val="nil"/>
            </w:tcBorders>
          </w:tcPr>
          <w:p w14:paraId="01C04532"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removeStreamEventListener()</w:t>
            </w:r>
          </w:p>
        </w:tc>
        <w:tc>
          <w:tcPr>
            <w:tcW w:w="2801" w:type="dxa"/>
            <w:gridSpan w:val="2"/>
            <w:vMerge/>
          </w:tcPr>
          <w:p w14:paraId="482B402B" w14:textId="77777777" w:rsidR="002418B2" w:rsidRPr="00F605C1" w:rsidRDefault="002418B2" w:rsidP="0030505D">
            <w:pPr>
              <w:pStyle w:val="Tabletext"/>
              <w:keepLines/>
              <w:jc w:val="left"/>
              <w:rPr>
                <w:sz w:val="18"/>
                <w:szCs w:val="18"/>
                <w:lang w:val="es-ES_tradnl" w:eastAsia="ja-JP"/>
              </w:rPr>
            </w:pPr>
          </w:p>
        </w:tc>
        <w:tc>
          <w:tcPr>
            <w:tcW w:w="2401" w:type="dxa"/>
          </w:tcPr>
          <w:p w14:paraId="3E498385" w14:textId="77777777" w:rsidR="002418B2" w:rsidRPr="002418B2" w:rsidRDefault="002418B2" w:rsidP="0030505D">
            <w:pPr>
              <w:pStyle w:val="Tabletext"/>
              <w:keepLines/>
              <w:jc w:val="left"/>
              <w:rPr>
                <w:sz w:val="18"/>
                <w:szCs w:val="18"/>
                <w:lang w:eastAsia="ja-JP"/>
              </w:rPr>
            </w:pPr>
            <w:r w:rsidRPr="002418B2">
              <w:rPr>
                <w:sz w:val="18"/>
                <w:szCs w:val="18"/>
                <w:lang w:eastAsia="ja-JP"/>
              </w:rPr>
              <w:t>http(s)://&lt;host&gt;/dtv/current-service/dsmcc/stream- events/&lt;handle&gt; DELETE</w:t>
            </w:r>
          </w:p>
        </w:tc>
      </w:tr>
    </w:tbl>
    <w:p w14:paraId="3EDDCA69" w14:textId="77777777" w:rsidR="002418B2" w:rsidRPr="002418B2" w:rsidRDefault="002418B2" w:rsidP="002418B2"/>
    <w:p w14:paraId="5DAAEBD8" w14:textId="77777777" w:rsidR="002418B2" w:rsidRPr="00F605C1" w:rsidRDefault="002418B2" w:rsidP="002418B2">
      <w:pPr>
        <w:pStyle w:val="TableNo"/>
        <w:spacing w:before="120"/>
        <w:rPr>
          <w:lang w:val="es-ES_tradnl" w:eastAsia="ja-JP"/>
        </w:rPr>
      </w:pPr>
      <w:r w:rsidRPr="002418B2">
        <w:rPr>
          <w:lang w:eastAsia="ja-JP"/>
        </w:rPr>
        <w:lastRenderedPageBreak/>
        <w:br/>
      </w:r>
      <w:r w:rsidRPr="00F605C1">
        <w:rPr>
          <w:lang w:val="es-ES_tradnl" w:eastAsia="ja-JP"/>
        </w:rPr>
        <w:t>CUADRO 3 (</w:t>
      </w:r>
      <w:r w:rsidRPr="00F605C1">
        <w:rPr>
          <w:i/>
          <w:lang w:val="es-ES_tradnl" w:eastAsia="ja-JP"/>
        </w:rPr>
        <w:t>continuación</w:t>
      </w:r>
      <w:r w:rsidRPr="00F605C1">
        <w:rPr>
          <w:lang w:val="es-ES_tradnl" w:eastAsia="ja-JP"/>
        </w:rPr>
        <w:t>)</w:t>
      </w:r>
    </w:p>
    <w:tbl>
      <w:tblPr>
        <w:tblStyle w:val="TableGrid"/>
        <w:tblW w:w="14459" w:type="dxa"/>
        <w:jc w:val="center"/>
        <w:tblLayout w:type="fixed"/>
        <w:tblCellMar>
          <w:left w:w="57" w:type="dxa"/>
          <w:right w:w="57" w:type="dxa"/>
        </w:tblCellMar>
        <w:tblLook w:val="04A0" w:firstRow="1" w:lastRow="0" w:firstColumn="1" w:lastColumn="0" w:noHBand="0" w:noVBand="1"/>
      </w:tblPr>
      <w:tblGrid>
        <w:gridCol w:w="1568"/>
        <w:gridCol w:w="1695"/>
        <w:gridCol w:w="2536"/>
        <w:gridCol w:w="1771"/>
        <w:gridCol w:w="1687"/>
        <w:gridCol w:w="1269"/>
        <w:gridCol w:w="1532"/>
        <w:gridCol w:w="2401"/>
      </w:tblGrid>
      <w:tr w:rsidR="002418B2" w:rsidRPr="00F605C1" w14:paraId="65E1B01A" w14:textId="77777777" w:rsidTr="0030505D">
        <w:trPr>
          <w:cantSplit/>
          <w:jc w:val="center"/>
        </w:trPr>
        <w:tc>
          <w:tcPr>
            <w:tcW w:w="1568" w:type="dxa"/>
            <w:vMerge w:val="restart"/>
            <w:vAlign w:val="center"/>
          </w:tcPr>
          <w:p w14:paraId="0126A52C" w14:textId="77777777" w:rsidR="002418B2" w:rsidRPr="00F605C1" w:rsidRDefault="002418B2" w:rsidP="0030505D">
            <w:pPr>
              <w:pStyle w:val="Tablehead"/>
              <w:keepLines/>
              <w:rPr>
                <w:rFonts w:ascii="Times New Roman" w:hAnsi="Times New Roman"/>
                <w:sz w:val="18"/>
                <w:szCs w:val="18"/>
                <w:lang w:val="es-ES_tradnl" w:eastAsia="ja-JP"/>
              </w:rPr>
            </w:pPr>
          </w:p>
        </w:tc>
        <w:tc>
          <w:tcPr>
            <w:tcW w:w="4231" w:type="dxa"/>
            <w:gridSpan w:val="2"/>
            <w:vAlign w:val="center"/>
          </w:tcPr>
          <w:p w14:paraId="429B4B72" w14:textId="77777777" w:rsidR="002418B2" w:rsidRPr="00F605C1" w:rsidRDefault="002418B2" w:rsidP="0030505D">
            <w:pPr>
              <w:pStyle w:val="Tablehead"/>
              <w:keepLines/>
              <w:rPr>
                <w:rFonts w:ascii="Times New Roman" w:hAnsi="Times New Roman"/>
                <w:sz w:val="18"/>
                <w:szCs w:val="18"/>
                <w:lang w:val="es-ES_tradnl" w:eastAsia="ja-JP"/>
              </w:rPr>
            </w:pPr>
            <w:r w:rsidRPr="00F605C1">
              <w:rPr>
                <w:rFonts w:ascii="Times New Roman" w:hAnsi="Times New Roman"/>
                <w:sz w:val="18"/>
                <w:szCs w:val="18"/>
                <w:lang w:val="es-ES_tradnl" w:eastAsia="ja-JP"/>
              </w:rPr>
              <w:t>Hybridcast</w:t>
            </w:r>
          </w:p>
        </w:tc>
        <w:tc>
          <w:tcPr>
            <w:tcW w:w="3458" w:type="dxa"/>
            <w:gridSpan w:val="2"/>
            <w:vAlign w:val="center"/>
          </w:tcPr>
          <w:p w14:paraId="5AAA32AC" w14:textId="77777777" w:rsidR="002418B2" w:rsidRPr="00F605C1" w:rsidRDefault="002418B2" w:rsidP="0030505D">
            <w:pPr>
              <w:pStyle w:val="Tablehead"/>
              <w:keepLines/>
              <w:rPr>
                <w:rFonts w:ascii="Times New Roman" w:hAnsi="Times New Roman"/>
                <w:sz w:val="18"/>
                <w:szCs w:val="18"/>
                <w:lang w:val="es-ES_tradnl" w:eastAsia="ja-JP"/>
              </w:rPr>
            </w:pPr>
            <w:r w:rsidRPr="00F605C1">
              <w:rPr>
                <w:rFonts w:ascii="Times New Roman" w:hAnsi="Times New Roman"/>
                <w:sz w:val="18"/>
                <w:szCs w:val="18"/>
                <w:lang w:val="es-ES_tradnl" w:eastAsia="ja-JP"/>
              </w:rPr>
              <w:t>HbbTV 2.0</w:t>
            </w:r>
          </w:p>
        </w:tc>
        <w:tc>
          <w:tcPr>
            <w:tcW w:w="2801" w:type="dxa"/>
            <w:gridSpan w:val="2"/>
            <w:vAlign w:val="center"/>
          </w:tcPr>
          <w:p w14:paraId="4E66E91E" w14:textId="77777777" w:rsidR="002418B2" w:rsidRPr="00F605C1" w:rsidRDefault="002418B2" w:rsidP="0030505D">
            <w:pPr>
              <w:pStyle w:val="Tablehead"/>
              <w:keepLines/>
              <w:rPr>
                <w:rFonts w:ascii="Times New Roman" w:eastAsia="Malgun Gothic" w:hAnsi="Times New Roman"/>
                <w:sz w:val="18"/>
                <w:szCs w:val="18"/>
                <w:lang w:val="es-ES_tradnl" w:eastAsia="ko-KR"/>
              </w:rPr>
            </w:pPr>
            <w:r w:rsidRPr="00F605C1">
              <w:rPr>
                <w:rFonts w:ascii="Times New Roman" w:eastAsia="Malgun Gothic" w:hAnsi="Times New Roman"/>
                <w:sz w:val="18"/>
                <w:szCs w:val="18"/>
                <w:lang w:val="es-ES_tradnl" w:eastAsia="ko-KR"/>
              </w:rPr>
              <w:t>TOPSmedia</w:t>
            </w:r>
          </w:p>
        </w:tc>
        <w:tc>
          <w:tcPr>
            <w:tcW w:w="2401" w:type="dxa"/>
            <w:vAlign w:val="center"/>
          </w:tcPr>
          <w:p w14:paraId="5D0A0EAB" w14:textId="77777777" w:rsidR="002418B2" w:rsidRPr="00F605C1" w:rsidRDefault="002418B2" w:rsidP="0030505D">
            <w:pPr>
              <w:pStyle w:val="Tablehead"/>
              <w:keepLines/>
              <w:rPr>
                <w:rFonts w:ascii="Times New Roman" w:eastAsia="Malgun Gothic" w:hAnsi="Times New Roman"/>
                <w:sz w:val="18"/>
                <w:szCs w:val="18"/>
                <w:lang w:val="es-ES_tradnl" w:eastAsia="ko-KR"/>
              </w:rPr>
            </w:pPr>
            <w:r w:rsidRPr="00F605C1">
              <w:rPr>
                <w:rFonts w:ascii="Times New Roman" w:eastAsia="Malgun Gothic" w:hAnsi="Times New Roman"/>
                <w:sz w:val="18"/>
                <w:szCs w:val="18"/>
                <w:lang w:val="es-ES_tradnl" w:eastAsia="ko-KR"/>
              </w:rPr>
              <w:t>Ginga</w:t>
            </w:r>
          </w:p>
        </w:tc>
      </w:tr>
      <w:tr w:rsidR="002418B2" w:rsidRPr="00F605C1" w14:paraId="3CB30B79" w14:textId="77777777" w:rsidTr="0075097C">
        <w:trPr>
          <w:cantSplit/>
          <w:jc w:val="center"/>
        </w:trPr>
        <w:tc>
          <w:tcPr>
            <w:tcW w:w="1568" w:type="dxa"/>
            <w:vMerge/>
            <w:tcBorders>
              <w:bottom w:val="single" w:sz="4" w:space="0" w:color="auto"/>
            </w:tcBorders>
            <w:vAlign w:val="center"/>
          </w:tcPr>
          <w:p w14:paraId="1E2DCA90" w14:textId="77777777" w:rsidR="002418B2" w:rsidRPr="00F605C1" w:rsidRDefault="002418B2" w:rsidP="0030505D">
            <w:pPr>
              <w:pStyle w:val="Tablehead"/>
              <w:keepLines/>
              <w:rPr>
                <w:rFonts w:ascii="Times New Roman" w:hAnsi="Times New Roman"/>
                <w:sz w:val="18"/>
                <w:szCs w:val="18"/>
                <w:lang w:val="es-ES_tradnl" w:eastAsia="ja-JP"/>
              </w:rPr>
            </w:pPr>
          </w:p>
        </w:tc>
        <w:tc>
          <w:tcPr>
            <w:tcW w:w="1695" w:type="dxa"/>
            <w:tcBorders>
              <w:bottom w:val="single" w:sz="4" w:space="0" w:color="auto"/>
            </w:tcBorders>
            <w:vAlign w:val="center"/>
          </w:tcPr>
          <w:p w14:paraId="5DC0A61E" w14:textId="77777777" w:rsidR="002418B2" w:rsidRPr="00F605C1" w:rsidRDefault="002418B2" w:rsidP="0030505D">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Objecto</w:t>
            </w:r>
          </w:p>
        </w:tc>
        <w:tc>
          <w:tcPr>
            <w:tcW w:w="2536" w:type="dxa"/>
            <w:tcBorders>
              <w:bottom w:val="single" w:sz="4" w:space="0" w:color="auto"/>
            </w:tcBorders>
            <w:vAlign w:val="center"/>
          </w:tcPr>
          <w:p w14:paraId="42B1A264" w14:textId="77777777" w:rsidR="002418B2" w:rsidRPr="00F605C1" w:rsidRDefault="002418B2" w:rsidP="0030505D">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 xml:space="preserve">Propiedad o método </w:t>
            </w:r>
          </w:p>
        </w:tc>
        <w:tc>
          <w:tcPr>
            <w:tcW w:w="1771" w:type="dxa"/>
            <w:tcBorders>
              <w:bottom w:val="single" w:sz="4" w:space="0" w:color="auto"/>
            </w:tcBorders>
            <w:vAlign w:val="center"/>
          </w:tcPr>
          <w:p w14:paraId="33AFB9D5" w14:textId="77777777" w:rsidR="002418B2" w:rsidRPr="00F605C1" w:rsidRDefault="002418B2" w:rsidP="0030505D">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Objecto</w:t>
            </w:r>
          </w:p>
        </w:tc>
        <w:tc>
          <w:tcPr>
            <w:tcW w:w="1687" w:type="dxa"/>
            <w:tcBorders>
              <w:bottom w:val="single" w:sz="4" w:space="0" w:color="auto"/>
            </w:tcBorders>
            <w:vAlign w:val="center"/>
          </w:tcPr>
          <w:p w14:paraId="7779029B" w14:textId="77777777" w:rsidR="002418B2" w:rsidRPr="00F605C1" w:rsidRDefault="002418B2" w:rsidP="0030505D">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 xml:space="preserve">Propiedad o método </w:t>
            </w:r>
          </w:p>
        </w:tc>
        <w:tc>
          <w:tcPr>
            <w:tcW w:w="1269" w:type="dxa"/>
            <w:tcBorders>
              <w:bottom w:val="single" w:sz="4" w:space="0" w:color="auto"/>
            </w:tcBorders>
            <w:vAlign w:val="center"/>
          </w:tcPr>
          <w:p w14:paraId="7865F987" w14:textId="77777777" w:rsidR="002418B2" w:rsidRPr="00F605C1" w:rsidRDefault="002418B2" w:rsidP="0030505D">
            <w:pPr>
              <w:pStyle w:val="Tablehead"/>
              <w:keepLines/>
              <w:rPr>
                <w:rFonts w:ascii="Times New Roman" w:eastAsia="Malgun Gothic" w:hAnsi="Times New Roman"/>
                <w:bCs/>
                <w:sz w:val="18"/>
                <w:szCs w:val="18"/>
                <w:lang w:val="es-ES_tradnl" w:eastAsia="ko-KR"/>
              </w:rPr>
            </w:pPr>
            <w:r w:rsidRPr="00F605C1">
              <w:rPr>
                <w:rFonts w:ascii="Times New Roman" w:hAnsi="Times New Roman"/>
                <w:bCs/>
                <w:sz w:val="18"/>
                <w:szCs w:val="18"/>
                <w:lang w:val="es-ES_tradnl" w:eastAsia="ja-JP"/>
              </w:rPr>
              <w:t>Objecto</w:t>
            </w:r>
          </w:p>
        </w:tc>
        <w:tc>
          <w:tcPr>
            <w:tcW w:w="1532" w:type="dxa"/>
            <w:tcBorders>
              <w:bottom w:val="single" w:sz="4" w:space="0" w:color="auto"/>
            </w:tcBorders>
            <w:vAlign w:val="center"/>
          </w:tcPr>
          <w:p w14:paraId="7B22AEBE" w14:textId="77777777" w:rsidR="002418B2" w:rsidRPr="00F605C1" w:rsidRDefault="002418B2" w:rsidP="0030505D">
            <w:pPr>
              <w:pStyle w:val="Tablehead"/>
              <w:keepLines/>
              <w:rPr>
                <w:rFonts w:ascii="Times New Roman" w:eastAsia="Malgun Gothic" w:hAnsi="Times New Roman"/>
                <w:bCs/>
                <w:sz w:val="18"/>
                <w:szCs w:val="18"/>
                <w:lang w:val="es-ES_tradnl" w:eastAsia="ko-KR"/>
              </w:rPr>
            </w:pPr>
            <w:r w:rsidRPr="00F605C1">
              <w:rPr>
                <w:rFonts w:ascii="Times New Roman" w:hAnsi="Times New Roman"/>
                <w:bCs/>
                <w:sz w:val="18"/>
                <w:szCs w:val="18"/>
                <w:lang w:val="es-ES_tradnl" w:eastAsia="ja-JP"/>
              </w:rPr>
              <w:t xml:space="preserve">Propiedad o método </w:t>
            </w:r>
          </w:p>
        </w:tc>
        <w:tc>
          <w:tcPr>
            <w:tcW w:w="2401" w:type="dxa"/>
            <w:tcBorders>
              <w:bottom w:val="single" w:sz="4" w:space="0" w:color="auto"/>
            </w:tcBorders>
            <w:vAlign w:val="center"/>
          </w:tcPr>
          <w:p w14:paraId="7C96B537" w14:textId="77777777" w:rsidR="002418B2" w:rsidRPr="00F605C1" w:rsidRDefault="002418B2" w:rsidP="0030505D">
            <w:pPr>
              <w:pStyle w:val="Tablehead"/>
              <w:keepLines/>
              <w:rPr>
                <w:rFonts w:ascii="Times New Roman" w:eastAsia="Malgun Gothic" w:hAnsi="Times New Roman"/>
                <w:bCs/>
                <w:sz w:val="18"/>
                <w:szCs w:val="18"/>
                <w:lang w:val="es-ES_tradnl" w:eastAsia="ko-KR"/>
              </w:rPr>
            </w:pPr>
            <w:r w:rsidRPr="00F605C1">
              <w:rPr>
                <w:rFonts w:ascii="Times New Roman" w:eastAsia="Malgun Gothic" w:hAnsi="Times New Roman"/>
                <w:bCs/>
                <w:sz w:val="18"/>
                <w:szCs w:val="18"/>
                <w:lang w:val="es-ES_tradnl" w:eastAsia="ko-KR"/>
              </w:rPr>
              <w:t>REST API (petición HTTP)</w:t>
            </w:r>
          </w:p>
        </w:tc>
      </w:tr>
      <w:tr w:rsidR="002418B2" w:rsidRPr="0067475E" w14:paraId="7B79BA63" w14:textId="77777777" w:rsidTr="0075097C">
        <w:trPr>
          <w:cantSplit/>
          <w:jc w:val="center"/>
        </w:trPr>
        <w:tc>
          <w:tcPr>
            <w:tcW w:w="1568" w:type="dxa"/>
            <w:vMerge w:val="restart"/>
            <w:tcBorders>
              <w:bottom w:val="nil"/>
            </w:tcBorders>
            <w:vAlign w:val="center"/>
          </w:tcPr>
          <w:p w14:paraId="3BCBEA9D" w14:textId="77777777" w:rsidR="002418B2" w:rsidRPr="00F605C1" w:rsidRDefault="002418B2" w:rsidP="0030505D">
            <w:pPr>
              <w:pStyle w:val="Tabletext"/>
              <w:keepNext/>
              <w:keepLines/>
              <w:jc w:val="center"/>
              <w:rPr>
                <w:b/>
                <w:sz w:val="18"/>
                <w:szCs w:val="18"/>
                <w:lang w:val="es-ES_tradnl" w:eastAsia="ja-JP"/>
              </w:rPr>
            </w:pPr>
            <w:r w:rsidRPr="00F605C1">
              <w:rPr>
                <w:b/>
                <w:sz w:val="18"/>
                <w:szCs w:val="18"/>
                <w:lang w:val="es-ES_tradnl" w:eastAsia="ja-JP"/>
              </w:rPr>
              <w:t xml:space="preserve">Radiodifusión del control de audio y de video </w:t>
            </w:r>
          </w:p>
        </w:tc>
        <w:tc>
          <w:tcPr>
            <w:tcW w:w="1695" w:type="dxa"/>
            <w:vMerge w:val="restart"/>
            <w:tcBorders>
              <w:bottom w:val="nil"/>
            </w:tcBorders>
          </w:tcPr>
          <w:p w14:paraId="18F451B8"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Broadcast audio/video object</w:t>
            </w:r>
          </w:p>
        </w:tc>
        <w:tc>
          <w:tcPr>
            <w:tcW w:w="2536" w:type="dxa"/>
            <w:vMerge w:val="restart"/>
            <w:tcBorders>
              <w:bottom w:val="nil"/>
            </w:tcBorders>
          </w:tcPr>
          <w:p w14:paraId="6FEFBAA9"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enableFullScreen()</w:t>
            </w:r>
          </w:p>
        </w:tc>
        <w:tc>
          <w:tcPr>
            <w:tcW w:w="1771" w:type="dxa"/>
            <w:tcBorders>
              <w:bottom w:val="nil"/>
            </w:tcBorders>
          </w:tcPr>
          <w:p w14:paraId="5AD8D5C9"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A/V Control Object</w:t>
            </w:r>
          </w:p>
        </w:tc>
        <w:tc>
          <w:tcPr>
            <w:tcW w:w="1687" w:type="dxa"/>
            <w:tcBorders>
              <w:bottom w:val="nil"/>
            </w:tcBorders>
          </w:tcPr>
          <w:p w14:paraId="4B8E6B8B"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setFullScreen()</w:t>
            </w:r>
          </w:p>
        </w:tc>
        <w:tc>
          <w:tcPr>
            <w:tcW w:w="1269" w:type="dxa"/>
            <w:vMerge w:val="restart"/>
            <w:tcBorders>
              <w:bottom w:val="nil"/>
            </w:tcBorders>
          </w:tcPr>
          <w:p w14:paraId="31C08013"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 xml:space="preserve">Elemento de video/audio HTML5 </w:t>
            </w:r>
          </w:p>
        </w:tc>
        <w:tc>
          <w:tcPr>
            <w:tcW w:w="1532" w:type="dxa"/>
            <w:vMerge w:val="restart"/>
            <w:tcBorders>
              <w:bottom w:val="nil"/>
            </w:tcBorders>
          </w:tcPr>
          <w:p w14:paraId="40FE24CE"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requestFullScreen()</w:t>
            </w:r>
          </w:p>
        </w:tc>
        <w:tc>
          <w:tcPr>
            <w:tcW w:w="2401" w:type="dxa"/>
            <w:vMerge w:val="restart"/>
            <w:tcBorders>
              <w:bottom w:val="nil"/>
            </w:tcBorders>
          </w:tcPr>
          <w:p w14:paraId="70D6CCBF" w14:textId="77777777" w:rsidR="002418B2" w:rsidRPr="002418B2" w:rsidRDefault="002418B2" w:rsidP="0030505D">
            <w:pPr>
              <w:pStyle w:val="Tabletext"/>
              <w:keepNext/>
              <w:keepLines/>
              <w:jc w:val="left"/>
              <w:rPr>
                <w:rFonts w:eastAsia="Malgun Gothic"/>
                <w:sz w:val="18"/>
                <w:szCs w:val="18"/>
                <w:lang w:val="fr-FR" w:eastAsia="ko-KR"/>
              </w:rPr>
            </w:pPr>
            <w:r w:rsidRPr="002418B2">
              <w:rPr>
                <w:rFonts w:eastAsia="Malgun Gothic"/>
                <w:sz w:val="18"/>
                <w:szCs w:val="18"/>
                <w:lang w:val="fr-FR" w:eastAsia="ko-KR"/>
              </w:rPr>
              <w:t>http(s)://&lt;host&gt;/dtv/current-service/&lt;comp-tag&gt; POST { action, pos, vol }</w:t>
            </w:r>
          </w:p>
        </w:tc>
      </w:tr>
      <w:tr w:rsidR="002418B2" w:rsidRPr="00F605C1" w14:paraId="33A3CA6A" w14:textId="77777777" w:rsidTr="0075097C">
        <w:trPr>
          <w:cantSplit/>
          <w:jc w:val="center"/>
        </w:trPr>
        <w:tc>
          <w:tcPr>
            <w:tcW w:w="1568" w:type="dxa"/>
            <w:vMerge/>
            <w:tcBorders>
              <w:top w:val="nil"/>
            </w:tcBorders>
            <w:vAlign w:val="center"/>
          </w:tcPr>
          <w:p w14:paraId="07F063AD" w14:textId="77777777" w:rsidR="002418B2" w:rsidRPr="002418B2" w:rsidRDefault="002418B2" w:rsidP="0030505D">
            <w:pPr>
              <w:pStyle w:val="Tabletext"/>
              <w:keepNext/>
              <w:keepLines/>
              <w:jc w:val="center"/>
              <w:rPr>
                <w:b/>
                <w:sz w:val="18"/>
                <w:szCs w:val="18"/>
                <w:lang w:val="fr-FR" w:eastAsia="ja-JP"/>
              </w:rPr>
            </w:pPr>
          </w:p>
        </w:tc>
        <w:tc>
          <w:tcPr>
            <w:tcW w:w="1695" w:type="dxa"/>
            <w:vMerge/>
            <w:tcBorders>
              <w:top w:val="nil"/>
            </w:tcBorders>
          </w:tcPr>
          <w:p w14:paraId="2C2C9321" w14:textId="77777777" w:rsidR="002418B2" w:rsidRPr="002418B2" w:rsidRDefault="002418B2" w:rsidP="0030505D">
            <w:pPr>
              <w:pStyle w:val="Tabletext"/>
              <w:keepNext/>
              <w:keepLines/>
              <w:jc w:val="left"/>
              <w:rPr>
                <w:sz w:val="18"/>
                <w:szCs w:val="18"/>
                <w:lang w:val="fr-FR" w:eastAsia="ja-JP"/>
              </w:rPr>
            </w:pPr>
          </w:p>
        </w:tc>
        <w:tc>
          <w:tcPr>
            <w:tcW w:w="2536" w:type="dxa"/>
            <w:vMerge/>
            <w:tcBorders>
              <w:top w:val="nil"/>
            </w:tcBorders>
          </w:tcPr>
          <w:p w14:paraId="45152411" w14:textId="77777777" w:rsidR="002418B2" w:rsidRPr="002418B2" w:rsidRDefault="002418B2" w:rsidP="0030505D">
            <w:pPr>
              <w:pStyle w:val="Tabletext"/>
              <w:keepNext/>
              <w:keepLines/>
              <w:jc w:val="left"/>
              <w:rPr>
                <w:sz w:val="18"/>
                <w:szCs w:val="18"/>
                <w:lang w:val="fr-FR" w:eastAsia="ja-JP"/>
              </w:rPr>
            </w:pPr>
          </w:p>
        </w:tc>
        <w:tc>
          <w:tcPr>
            <w:tcW w:w="1771" w:type="dxa"/>
            <w:tcBorders>
              <w:top w:val="nil"/>
            </w:tcBorders>
          </w:tcPr>
          <w:p w14:paraId="57157A2A"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video/broadcast object</w:t>
            </w:r>
          </w:p>
        </w:tc>
        <w:tc>
          <w:tcPr>
            <w:tcW w:w="1687" w:type="dxa"/>
            <w:tcBorders>
              <w:top w:val="nil"/>
            </w:tcBorders>
          </w:tcPr>
          <w:p w14:paraId="6DFC7CDD"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setFullScreen()</w:t>
            </w:r>
          </w:p>
        </w:tc>
        <w:tc>
          <w:tcPr>
            <w:tcW w:w="1269" w:type="dxa"/>
            <w:vMerge/>
            <w:tcBorders>
              <w:top w:val="nil"/>
            </w:tcBorders>
          </w:tcPr>
          <w:p w14:paraId="0A4F21CD" w14:textId="77777777" w:rsidR="002418B2" w:rsidRPr="00F605C1" w:rsidRDefault="002418B2" w:rsidP="0030505D">
            <w:pPr>
              <w:pStyle w:val="Tabletext"/>
              <w:keepNext/>
              <w:keepLines/>
              <w:jc w:val="left"/>
              <w:rPr>
                <w:sz w:val="18"/>
                <w:szCs w:val="18"/>
                <w:lang w:val="es-ES_tradnl" w:eastAsia="ja-JP"/>
              </w:rPr>
            </w:pPr>
          </w:p>
        </w:tc>
        <w:tc>
          <w:tcPr>
            <w:tcW w:w="1532" w:type="dxa"/>
            <w:vMerge/>
            <w:tcBorders>
              <w:top w:val="nil"/>
            </w:tcBorders>
          </w:tcPr>
          <w:p w14:paraId="18D05E29" w14:textId="77777777" w:rsidR="002418B2" w:rsidRPr="00F605C1" w:rsidRDefault="002418B2" w:rsidP="0030505D">
            <w:pPr>
              <w:pStyle w:val="Tabletext"/>
              <w:keepNext/>
              <w:keepLines/>
              <w:jc w:val="left"/>
              <w:rPr>
                <w:sz w:val="18"/>
                <w:szCs w:val="18"/>
                <w:lang w:val="es-ES_tradnl" w:eastAsia="ja-JP"/>
              </w:rPr>
            </w:pPr>
          </w:p>
        </w:tc>
        <w:tc>
          <w:tcPr>
            <w:tcW w:w="2401" w:type="dxa"/>
            <w:vMerge/>
            <w:tcBorders>
              <w:top w:val="nil"/>
            </w:tcBorders>
          </w:tcPr>
          <w:p w14:paraId="0CB91693" w14:textId="77777777" w:rsidR="002418B2" w:rsidRPr="00F605C1" w:rsidRDefault="002418B2" w:rsidP="0030505D">
            <w:pPr>
              <w:pStyle w:val="Tabletext"/>
              <w:keepNext/>
              <w:keepLines/>
              <w:jc w:val="left"/>
              <w:rPr>
                <w:sz w:val="18"/>
                <w:szCs w:val="18"/>
                <w:lang w:val="es-ES_tradnl" w:eastAsia="ja-JP"/>
              </w:rPr>
            </w:pPr>
          </w:p>
        </w:tc>
      </w:tr>
      <w:tr w:rsidR="002418B2" w:rsidRPr="00F605C1" w14:paraId="152919CA" w14:textId="77777777" w:rsidTr="0030505D">
        <w:trPr>
          <w:cantSplit/>
          <w:jc w:val="center"/>
        </w:trPr>
        <w:tc>
          <w:tcPr>
            <w:tcW w:w="1568" w:type="dxa"/>
            <w:vMerge/>
            <w:vAlign w:val="center"/>
          </w:tcPr>
          <w:p w14:paraId="2D990326" w14:textId="77777777" w:rsidR="002418B2" w:rsidRPr="00F605C1" w:rsidRDefault="002418B2" w:rsidP="0030505D">
            <w:pPr>
              <w:pStyle w:val="Tabletext"/>
              <w:keepNext/>
              <w:keepLines/>
              <w:jc w:val="center"/>
              <w:rPr>
                <w:b/>
                <w:sz w:val="18"/>
                <w:szCs w:val="18"/>
                <w:lang w:val="es-ES_tradnl" w:eastAsia="ja-JP"/>
              </w:rPr>
            </w:pPr>
          </w:p>
        </w:tc>
        <w:tc>
          <w:tcPr>
            <w:tcW w:w="1695" w:type="dxa"/>
            <w:vMerge/>
          </w:tcPr>
          <w:p w14:paraId="621A9CF3" w14:textId="77777777" w:rsidR="002418B2" w:rsidRPr="00F605C1" w:rsidRDefault="002418B2" w:rsidP="0030505D">
            <w:pPr>
              <w:pStyle w:val="Tabletext"/>
              <w:keepNext/>
              <w:keepLines/>
              <w:jc w:val="left"/>
              <w:rPr>
                <w:sz w:val="18"/>
                <w:szCs w:val="18"/>
                <w:lang w:val="es-ES_tradnl" w:eastAsia="ja-JP"/>
              </w:rPr>
            </w:pPr>
          </w:p>
        </w:tc>
        <w:tc>
          <w:tcPr>
            <w:tcW w:w="2536" w:type="dxa"/>
            <w:vMerge w:val="restart"/>
          </w:tcPr>
          <w:p w14:paraId="3203EF71"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disableFullScreen()</w:t>
            </w:r>
          </w:p>
        </w:tc>
        <w:tc>
          <w:tcPr>
            <w:tcW w:w="1771" w:type="dxa"/>
          </w:tcPr>
          <w:p w14:paraId="5C05A1BC"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A/V Control Object</w:t>
            </w:r>
          </w:p>
        </w:tc>
        <w:tc>
          <w:tcPr>
            <w:tcW w:w="1687" w:type="dxa"/>
          </w:tcPr>
          <w:p w14:paraId="5F1A8169"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setFullScreen()</w:t>
            </w:r>
          </w:p>
        </w:tc>
        <w:tc>
          <w:tcPr>
            <w:tcW w:w="1269" w:type="dxa"/>
            <w:vMerge/>
          </w:tcPr>
          <w:p w14:paraId="16E38A5D" w14:textId="77777777" w:rsidR="002418B2" w:rsidRPr="00F605C1" w:rsidRDefault="002418B2" w:rsidP="0030505D">
            <w:pPr>
              <w:pStyle w:val="Tabletext"/>
              <w:keepNext/>
              <w:keepLines/>
              <w:jc w:val="left"/>
              <w:rPr>
                <w:sz w:val="18"/>
                <w:szCs w:val="18"/>
                <w:lang w:val="es-ES_tradnl" w:eastAsia="ja-JP"/>
              </w:rPr>
            </w:pPr>
          </w:p>
        </w:tc>
        <w:tc>
          <w:tcPr>
            <w:tcW w:w="1532" w:type="dxa"/>
            <w:vMerge w:val="restart"/>
          </w:tcPr>
          <w:p w14:paraId="323FD6DF"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exitFullScreen()</w:t>
            </w:r>
          </w:p>
        </w:tc>
        <w:tc>
          <w:tcPr>
            <w:tcW w:w="2401" w:type="dxa"/>
            <w:vMerge/>
          </w:tcPr>
          <w:p w14:paraId="5622EE9E" w14:textId="77777777" w:rsidR="002418B2" w:rsidRPr="00F605C1" w:rsidRDefault="002418B2" w:rsidP="0030505D">
            <w:pPr>
              <w:pStyle w:val="Tabletext"/>
              <w:keepNext/>
              <w:keepLines/>
              <w:jc w:val="left"/>
              <w:rPr>
                <w:rFonts w:eastAsia="Malgun Gothic"/>
                <w:sz w:val="18"/>
                <w:szCs w:val="18"/>
                <w:lang w:val="es-ES_tradnl" w:eastAsia="ko-KR"/>
              </w:rPr>
            </w:pPr>
          </w:p>
        </w:tc>
      </w:tr>
      <w:tr w:rsidR="002418B2" w:rsidRPr="00F605C1" w14:paraId="52A93163" w14:textId="77777777" w:rsidTr="0030505D">
        <w:trPr>
          <w:cantSplit/>
          <w:jc w:val="center"/>
        </w:trPr>
        <w:tc>
          <w:tcPr>
            <w:tcW w:w="1568" w:type="dxa"/>
            <w:vMerge/>
            <w:vAlign w:val="center"/>
          </w:tcPr>
          <w:p w14:paraId="64CF0D8F" w14:textId="77777777" w:rsidR="002418B2" w:rsidRPr="00F605C1" w:rsidRDefault="002418B2" w:rsidP="0030505D">
            <w:pPr>
              <w:pStyle w:val="Tabletext"/>
              <w:keepNext/>
              <w:keepLines/>
              <w:jc w:val="center"/>
              <w:rPr>
                <w:b/>
                <w:sz w:val="18"/>
                <w:szCs w:val="18"/>
                <w:lang w:val="es-ES_tradnl" w:eastAsia="ja-JP"/>
              </w:rPr>
            </w:pPr>
          </w:p>
        </w:tc>
        <w:tc>
          <w:tcPr>
            <w:tcW w:w="1695" w:type="dxa"/>
            <w:vMerge/>
          </w:tcPr>
          <w:p w14:paraId="7648031C" w14:textId="77777777" w:rsidR="002418B2" w:rsidRPr="00F605C1" w:rsidRDefault="002418B2" w:rsidP="0030505D">
            <w:pPr>
              <w:pStyle w:val="Tabletext"/>
              <w:keepNext/>
              <w:keepLines/>
              <w:jc w:val="left"/>
              <w:rPr>
                <w:sz w:val="18"/>
                <w:szCs w:val="18"/>
                <w:lang w:val="es-ES_tradnl" w:eastAsia="ja-JP"/>
              </w:rPr>
            </w:pPr>
          </w:p>
        </w:tc>
        <w:tc>
          <w:tcPr>
            <w:tcW w:w="2536" w:type="dxa"/>
            <w:vMerge/>
          </w:tcPr>
          <w:p w14:paraId="43AC330C" w14:textId="77777777" w:rsidR="002418B2" w:rsidRPr="00F605C1" w:rsidRDefault="002418B2" w:rsidP="0030505D">
            <w:pPr>
              <w:pStyle w:val="Tabletext"/>
              <w:keepNext/>
              <w:keepLines/>
              <w:jc w:val="left"/>
              <w:rPr>
                <w:sz w:val="18"/>
                <w:szCs w:val="18"/>
                <w:lang w:val="es-ES_tradnl" w:eastAsia="ja-JP"/>
              </w:rPr>
            </w:pPr>
          </w:p>
        </w:tc>
        <w:tc>
          <w:tcPr>
            <w:tcW w:w="1771" w:type="dxa"/>
          </w:tcPr>
          <w:p w14:paraId="402F2029"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video/broadcast object</w:t>
            </w:r>
          </w:p>
        </w:tc>
        <w:tc>
          <w:tcPr>
            <w:tcW w:w="1687" w:type="dxa"/>
          </w:tcPr>
          <w:p w14:paraId="6AF1A5B3"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setFullScreen()</w:t>
            </w:r>
          </w:p>
        </w:tc>
        <w:tc>
          <w:tcPr>
            <w:tcW w:w="1269" w:type="dxa"/>
            <w:vMerge/>
          </w:tcPr>
          <w:p w14:paraId="536EB7F1" w14:textId="77777777" w:rsidR="002418B2" w:rsidRPr="00F605C1" w:rsidRDefault="002418B2" w:rsidP="0030505D">
            <w:pPr>
              <w:pStyle w:val="Tabletext"/>
              <w:keepNext/>
              <w:keepLines/>
              <w:jc w:val="left"/>
              <w:rPr>
                <w:sz w:val="18"/>
                <w:szCs w:val="18"/>
                <w:lang w:val="es-ES_tradnl" w:eastAsia="ja-JP"/>
              </w:rPr>
            </w:pPr>
          </w:p>
        </w:tc>
        <w:tc>
          <w:tcPr>
            <w:tcW w:w="1532" w:type="dxa"/>
            <w:vMerge/>
          </w:tcPr>
          <w:p w14:paraId="59937263" w14:textId="77777777" w:rsidR="002418B2" w:rsidRPr="00F605C1" w:rsidRDefault="002418B2" w:rsidP="0030505D">
            <w:pPr>
              <w:pStyle w:val="Tabletext"/>
              <w:keepNext/>
              <w:keepLines/>
              <w:jc w:val="left"/>
              <w:rPr>
                <w:sz w:val="18"/>
                <w:szCs w:val="18"/>
                <w:lang w:val="es-ES_tradnl" w:eastAsia="ja-JP"/>
              </w:rPr>
            </w:pPr>
          </w:p>
        </w:tc>
        <w:tc>
          <w:tcPr>
            <w:tcW w:w="2401" w:type="dxa"/>
            <w:vMerge/>
          </w:tcPr>
          <w:p w14:paraId="08983801" w14:textId="77777777" w:rsidR="002418B2" w:rsidRPr="00F605C1" w:rsidRDefault="002418B2" w:rsidP="0030505D">
            <w:pPr>
              <w:pStyle w:val="Tabletext"/>
              <w:keepNext/>
              <w:keepLines/>
              <w:jc w:val="left"/>
              <w:rPr>
                <w:sz w:val="18"/>
                <w:szCs w:val="18"/>
                <w:lang w:val="es-ES_tradnl" w:eastAsia="ja-JP"/>
              </w:rPr>
            </w:pPr>
          </w:p>
        </w:tc>
      </w:tr>
      <w:tr w:rsidR="002418B2" w:rsidRPr="00F605C1" w14:paraId="31F81B2A" w14:textId="77777777" w:rsidTr="0030505D">
        <w:trPr>
          <w:cantSplit/>
          <w:jc w:val="center"/>
        </w:trPr>
        <w:tc>
          <w:tcPr>
            <w:tcW w:w="1568" w:type="dxa"/>
            <w:vMerge/>
            <w:vAlign w:val="center"/>
          </w:tcPr>
          <w:p w14:paraId="3FD8978E" w14:textId="77777777" w:rsidR="002418B2" w:rsidRPr="00F605C1" w:rsidRDefault="002418B2" w:rsidP="0030505D">
            <w:pPr>
              <w:pStyle w:val="Tabletext"/>
              <w:keepNext/>
              <w:keepLines/>
              <w:jc w:val="center"/>
              <w:rPr>
                <w:b/>
                <w:sz w:val="18"/>
                <w:szCs w:val="18"/>
                <w:lang w:val="es-ES_tradnl" w:eastAsia="ja-JP"/>
              </w:rPr>
            </w:pPr>
          </w:p>
        </w:tc>
        <w:tc>
          <w:tcPr>
            <w:tcW w:w="1695" w:type="dxa"/>
            <w:vMerge/>
          </w:tcPr>
          <w:p w14:paraId="733AEE56" w14:textId="77777777" w:rsidR="002418B2" w:rsidRPr="00F605C1" w:rsidRDefault="002418B2" w:rsidP="0030505D">
            <w:pPr>
              <w:pStyle w:val="Tabletext"/>
              <w:keepNext/>
              <w:keepLines/>
              <w:jc w:val="left"/>
              <w:rPr>
                <w:sz w:val="18"/>
                <w:szCs w:val="18"/>
                <w:lang w:val="es-ES_tradnl" w:eastAsia="ja-JP"/>
              </w:rPr>
            </w:pPr>
          </w:p>
        </w:tc>
        <w:tc>
          <w:tcPr>
            <w:tcW w:w="2536" w:type="dxa"/>
            <w:vMerge w:val="restart"/>
          </w:tcPr>
          <w:p w14:paraId="36D64B95"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enableAudioMute()</w:t>
            </w:r>
          </w:p>
        </w:tc>
        <w:tc>
          <w:tcPr>
            <w:tcW w:w="1771" w:type="dxa"/>
          </w:tcPr>
          <w:p w14:paraId="561E7429"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A/V Control Object</w:t>
            </w:r>
          </w:p>
        </w:tc>
        <w:tc>
          <w:tcPr>
            <w:tcW w:w="1687" w:type="dxa"/>
          </w:tcPr>
          <w:p w14:paraId="695B2B59"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setVolume()</w:t>
            </w:r>
          </w:p>
        </w:tc>
        <w:tc>
          <w:tcPr>
            <w:tcW w:w="1269" w:type="dxa"/>
            <w:vMerge/>
          </w:tcPr>
          <w:p w14:paraId="699AE918" w14:textId="77777777" w:rsidR="002418B2" w:rsidRPr="00F605C1" w:rsidRDefault="002418B2" w:rsidP="0030505D">
            <w:pPr>
              <w:pStyle w:val="Tabletext"/>
              <w:keepNext/>
              <w:keepLines/>
              <w:jc w:val="left"/>
              <w:rPr>
                <w:sz w:val="18"/>
                <w:szCs w:val="18"/>
                <w:lang w:val="es-ES_tradnl" w:eastAsia="ja-JP"/>
              </w:rPr>
            </w:pPr>
          </w:p>
        </w:tc>
        <w:tc>
          <w:tcPr>
            <w:tcW w:w="1532" w:type="dxa"/>
            <w:vMerge w:val="restart"/>
          </w:tcPr>
          <w:p w14:paraId="76ED2FE8"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Enmudecer (mute)</w:t>
            </w:r>
          </w:p>
          <w:p w14:paraId="0453D098" w14:textId="77777777" w:rsidR="002418B2" w:rsidRPr="00F605C1" w:rsidRDefault="002418B2" w:rsidP="0030505D">
            <w:pPr>
              <w:pStyle w:val="Tabletext"/>
              <w:keepNext/>
              <w:keepLines/>
              <w:jc w:val="left"/>
              <w:rPr>
                <w:sz w:val="18"/>
                <w:szCs w:val="18"/>
                <w:lang w:val="es-ES_tradnl"/>
              </w:rPr>
            </w:pPr>
            <w:r w:rsidRPr="00F605C1">
              <w:rPr>
                <w:rFonts w:eastAsia="Malgun Gothic"/>
                <w:sz w:val="18"/>
                <w:szCs w:val="18"/>
                <w:lang w:val="es-ES_tradnl" w:eastAsia="ko-KR"/>
              </w:rPr>
              <w:t>volumen</w:t>
            </w:r>
          </w:p>
        </w:tc>
        <w:tc>
          <w:tcPr>
            <w:tcW w:w="2401" w:type="dxa"/>
            <w:vMerge/>
          </w:tcPr>
          <w:p w14:paraId="1E760DB2" w14:textId="77777777" w:rsidR="002418B2" w:rsidRPr="00F605C1" w:rsidRDefault="002418B2" w:rsidP="0030505D">
            <w:pPr>
              <w:pStyle w:val="Tabletext"/>
              <w:keepNext/>
              <w:keepLines/>
              <w:jc w:val="left"/>
              <w:rPr>
                <w:rFonts w:eastAsia="Malgun Gothic"/>
                <w:sz w:val="18"/>
                <w:szCs w:val="18"/>
                <w:lang w:val="es-ES_tradnl" w:eastAsia="ko-KR"/>
              </w:rPr>
            </w:pPr>
          </w:p>
        </w:tc>
      </w:tr>
      <w:tr w:rsidR="002418B2" w:rsidRPr="00F605C1" w14:paraId="1EEA8C18" w14:textId="77777777" w:rsidTr="0030505D">
        <w:trPr>
          <w:cantSplit/>
          <w:jc w:val="center"/>
        </w:trPr>
        <w:tc>
          <w:tcPr>
            <w:tcW w:w="1568" w:type="dxa"/>
            <w:vMerge/>
            <w:vAlign w:val="center"/>
          </w:tcPr>
          <w:p w14:paraId="1636E843" w14:textId="77777777" w:rsidR="002418B2" w:rsidRPr="00F605C1" w:rsidRDefault="002418B2" w:rsidP="0030505D">
            <w:pPr>
              <w:pStyle w:val="Tabletext"/>
              <w:keepNext/>
              <w:keepLines/>
              <w:jc w:val="center"/>
              <w:rPr>
                <w:b/>
                <w:sz w:val="18"/>
                <w:szCs w:val="18"/>
                <w:lang w:val="es-ES_tradnl" w:eastAsia="ja-JP"/>
              </w:rPr>
            </w:pPr>
          </w:p>
        </w:tc>
        <w:tc>
          <w:tcPr>
            <w:tcW w:w="1695" w:type="dxa"/>
            <w:vMerge/>
          </w:tcPr>
          <w:p w14:paraId="53790930" w14:textId="77777777" w:rsidR="002418B2" w:rsidRPr="00F605C1" w:rsidRDefault="002418B2" w:rsidP="0030505D">
            <w:pPr>
              <w:pStyle w:val="Tabletext"/>
              <w:keepNext/>
              <w:keepLines/>
              <w:jc w:val="left"/>
              <w:rPr>
                <w:sz w:val="18"/>
                <w:szCs w:val="18"/>
                <w:lang w:val="es-ES_tradnl" w:eastAsia="ja-JP"/>
              </w:rPr>
            </w:pPr>
          </w:p>
        </w:tc>
        <w:tc>
          <w:tcPr>
            <w:tcW w:w="2536" w:type="dxa"/>
            <w:vMerge/>
          </w:tcPr>
          <w:p w14:paraId="65624EC7" w14:textId="77777777" w:rsidR="002418B2" w:rsidRPr="00F605C1" w:rsidRDefault="002418B2" w:rsidP="0030505D">
            <w:pPr>
              <w:pStyle w:val="Tabletext"/>
              <w:keepNext/>
              <w:keepLines/>
              <w:jc w:val="left"/>
              <w:rPr>
                <w:sz w:val="18"/>
                <w:szCs w:val="18"/>
                <w:lang w:val="es-ES_tradnl" w:eastAsia="ja-JP"/>
              </w:rPr>
            </w:pPr>
          </w:p>
        </w:tc>
        <w:tc>
          <w:tcPr>
            <w:tcW w:w="1771" w:type="dxa"/>
          </w:tcPr>
          <w:p w14:paraId="0775080E"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video/broadcast object</w:t>
            </w:r>
          </w:p>
        </w:tc>
        <w:tc>
          <w:tcPr>
            <w:tcW w:w="1687" w:type="dxa"/>
          </w:tcPr>
          <w:p w14:paraId="2FC2B9CF"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setVolume()</w:t>
            </w:r>
          </w:p>
        </w:tc>
        <w:tc>
          <w:tcPr>
            <w:tcW w:w="1269" w:type="dxa"/>
            <w:vMerge/>
          </w:tcPr>
          <w:p w14:paraId="5C5F00EE" w14:textId="77777777" w:rsidR="002418B2" w:rsidRPr="00F605C1" w:rsidRDefault="002418B2" w:rsidP="0030505D">
            <w:pPr>
              <w:pStyle w:val="Tabletext"/>
              <w:keepNext/>
              <w:keepLines/>
              <w:jc w:val="left"/>
              <w:rPr>
                <w:sz w:val="18"/>
                <w:szCs w:val="18"/>
                <w:lang w:val="es-ES_tradnl" w:eastAsia="ja-JP"/>
              </w:rPr>
            </w:pPr>
          </w:p>
        </w:tc>
        <w:tc>
          <w:tcPr>
            <w:tcW w:w="1532" w:type="dxa"/>
            <w:vMerge/>
          </w:tcPr>
          <w:p w14:paraId="43B39648" w14:textId="77777777" w:rsidR="002418B2" w:rsidRPr="00F605C1" w:rsidRDefault="002418B2" w:rsidP="0030505D">
            <w:pPr>
              <w:pStyle w:val="Tabletext"/>
              <w:keepNext/>
              <w:keepLines/>
              <w:jc w:val="left"/>
              <w:rPr>
                <w:sz w:val="18"/>
                <w:szCs w:val="18"/>
                <w:lang w:val="es-ES_tradnl"/>
              </w:rPr>
            </w:pPr>
          </w:p>
        </w:tc>
        <w:tc>
          <w:tcPr>
            <w:tcW w:w="2401" w:type="dxa"/>
            <w:vMerge/>
          </w:tcPr>
          <w:p w14:paraId="5B99309B" w14:textId="77777777" w:rsidR="002418B2" w:rsidRPr="00F605C1" w:rsidRDefault="002418B2" w:rsidP="0030505D">
            <w:pPr>
              <w:pStyle w:val="Tabletext"/>
              <w:keepNext/>
              <w:keepLines/>
              <w:jc w:val="left"/>
              <w:rPr>
                <w:sz w:val="18"/>
                <w:szCs w:val="18"/>
                <w:lang w:val="es-ES_tradnl"/>
              </w:rPr>
            </w:pPr>
          </w:p>
        </w:tc>
      </w:tr>
      <w:tr w:rsidR="002418B2" w:rsidRPr="00F605C1" w14:paraId="1E3C15B4" w14:textId="77777777" w:rsidTr="0030505D">
        <w:trPr>
          <w:cantSplit/>
          <w:jc w:val="center"/>
        </w:trPr>
        <w:tc>
          <w:tcPr>
            <w:tcW w:w="1568" w:type="dxa"/>
            <w:vMerge/>
            <w:vAlign w:val="center"/>
          </w:tcPr>
          <w:p w14:paraId="270D29C5" w14:textId="77777777" w:rsidR="002418B2" w:rsidRPr="00F605C1" w:rsidRDefault="002418B2" w:rsidP="0030505D">
            <w:pPr>
              <w:pStyle w:val="Tabletext"/>
              <w:keepNext/>
              <w:keepLines/>
              <w:jc w:val="center"/>
              <w:rPr>
                <w:b/>
                <w:sz w:val="18"/>
                <w:szCs w:val="18"/>
                <w:lang w:val="es-ES_tradnl" w:eastAsia="ja-JP"/>
              </w:rPr>
            </w:pPr>
          </w:p>
        </w:tc>
        <w:tc>
          <w:tcPr>
            <w:tcW w:w="1695" w:type="dxa"/>
            <w:vMerge/>
          </w:tcPr>
          <w:p w14:paraId="3F08351F" w14:textId="77777777" w:rsidR="002418B2" w:rsidRPr="00F605C1" w:rsidRDefault="002418B2" w:rsidP="0030505D">
            <w:pPr>
              <w:pStyle w:val="Tabletext"/>
              <w:keepNext/>
              <w:keepLines/>
              <w:jc w:val="left"/>
              <w:rPr>
                <w:sz w:val="18"/>
                <w:szCs w:val="18"/>
                <w:lang w:val="es-ES_tradnl" w:eastAsia="ja-JP"/>
              </w:rPr>
            </w:pPr>
          </w:p>
        </w:tc>
        <w:tc>
          <w:tcPr>
            <w:tcW w:w="2536" w:type="dxa"/>
            <w:vMerge w:val="restart"/>
          </w:tcPr>
          <w:p w14:paraId="38EAB5D6"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disableAudioMute()</w:t>
            </w:r>
          </w:p>
        </w:tc>
        <w:tc>
          <w:tcPr>
            <w:tcW w:w="1771" w:type="dxa"/>
          </w:tcPr>
          <w:p w14:paraId="1F4EA8D6"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A/V Control Object</w:t>
            </w:r>
          </w:p>
        </w:tc>
        <w:tc>
          <w:tcPr>
            <w:tcW w:w="1687" w:type="dxa"/>
          </w:tcPr>
          <w:p w14:paraId="27AFE845"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setVolume()</w:t>
            </w:r>
          </w:p>
        </w:tc>
        <w:tc>
          <w:tcPr>
            <w:tcW w:w="1269" w:type="dxa"/>
            <w:vMerge/>
          </w:tcPr>
          <w:p w14:paraId="226E6055" w14:textId="77777777" w:rsidR="002418B2" w:rsidRPr="00F605C1" w:rsidRDefault="002418B2" w:rsidP="0030505D">
            <w:pPr>
              <w:pStyle w:val="Tabletext"/>
              <w:keepNext/>
              <w:keepLines/>
              <w:jc w:val="left"/>
              <w:rPr>
                <w:sz w:val="18"/>
                <w:szCs w:val="18"/>
                <w:lang w:val="es-ES_tradnl" w:eastAsia="ja-JP"/>
              </w:rPr>
            </w:pPr>
          </w:p>
        </w:tc>
        <w:tc>
          <w:tcPr>
            <w:tcW w:w="1532" w:type="dxa"/>
            <w:vMerge/>
          </w:tcPr>
          <w:p w14:paraId="7F72585E" w14:textId="77777777" w:rsidR="002418B2" w:rsidRPr="00F605C1" w:rsidRDefault="002418B2" w:rsidP="0030505D">
            <w:pPr>
              <w:pStyle w:val="Tabletext"/>
              <w:keepNext/>
              <w:keepLines/>
              <w:jc w:val="left"/>
              <w:rPr>
                <w:sz w:val="18"/>
                <w:szCs w:val="18"/>
                <w:lang w:val="es-ES_tradnl"/>
              </w:rPr>
            </w:pPr>
          </w:p>
        </w:tc>
        <w:tc>
          <w:tcPr>
            <w:tcW w:w="2401" w:type="dxa"/>
            <w:vMerge/>
          </w:tcPr>
          <w:p w14:paraId="60B516E4" w14:textId="77777777" w:rsidR="002418B2" w:rsidRPr="00F605C1" w:rsidRDefault="002418B2" w:rsidP="0030505D">
            <w:pPr>
              <w:pStyle w:val="Tabletext"/>
              <w:keepNext/>
              <w:keepLines/>
              <w:jc w:val="left"/>
              <w:rPr>
                <w:sz w:val="18"/>
                <w:szCs w:val="18"/>
                <w:lang w:val="es-ES_tradnl"/>
              </w:rPr>
            </w:pPr>
          </w:p>
        </w:tc>
      </w:tr>
      <w:tr w:rsidR="002418B2" w:rsidRPr="00F605C1" w14:paraId="2C09136B" w14:textId="77777777" w:rsidTr="0030505D">
        <w:trPr>
          <w:cantSplit/>
          <w:jc w:val="center"/>
        </w:trPr>
        <w:tc>
          <w:tcPr>
            <w:tcW w:w="1568" w:type="dxa"/>
            <w:vMerge/>
            <w:vAlign w:val="center"/>
          </w:tcPr>
          <w:p w14:paraId="02194AF3" w14:textId="77777777" w:rsidR="002418B2" w:rsidRPr="00F605C1" w:rsidRDefault="002418B2" w:rsidP="0030505D">
            <w:pPr>
              <w:pStyle w:val="Tabletext"/>
              <w:keepNext/>
              <w:keepLines/>
              <w:jc w:val="center"/>
              <w:rPr>
                <w:b/>
                <w:sz w:val="18"/>
                <w:szCs w:val="18"/>
                <w:lang w:val="es-ES_tradnl" w:eastAsia="ja-JP"/>
              </w:rPr>
            </w:pPr>
          </w:p>
        </w:tc>
        <w:tc>
          <w:tcPr>
            <w:tcW w:w="1695" w:type="dxa"/>
            <w:vMerge/>
          </w:tcPr>
          <w:p w14:paraId="1F5CF45E" w14:textId="77777777" w:rsidR="002418B2" w:rsidRPr="00F605C1" w:rsidRDefault="002418B2" w:rsidP="0030505D">
            <w:pPr>
              <w:pStyle w:val="Tabletext"/>
              <w:keepNext/>
              <w:keepLines/>
              <w:jc w:val="left"/>
              <w:rPr>
                <w:sz w:val="18"/>
                <w:szCs w:val="18"/>
                <w:lang w:val="es-ES_tradnl" w:eastAsia="ja-JP"/>
              </w:rPr>
            </w:pPr>
          </w:p>
        </w:tc>
        <w:tc>
          <w:tcPr>
            <w:tcW w:w="2536" w:type="dxa"/>
            <w:vMerge/>
          </w:tcPr>
          <w:p w14:paraId="4C177472" w14:textId="77777777" w:rsidR="002418B2" w:rsidRPr="00F605C1" w:rsidRDefault="002418B2" w:rsidP="0030505D">
            <w:pPr>
              <w:pStyle w:val="Tabletext"/>
              <w:keepNext/>
              <w:keepLines/>
              <w:jc w:val="left"/>
              <w:rPr>
                <w:sz w:val="18"/>
                <w:szCs w:val="18"/>
                <w:lang w:val="es-ES_tradnl" w:eastAsia="ja-JP"/>
              </w:rPr>
            </w:pPr>
          </w:p>
        </w:tc>
        <w:tc>
          <w:tcPr>
            <w:tcW w:w="1771" w:type="dxa"/>
          </w:tcPr>
          <w:p w14:paraId="3ADB1008"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video/broadcast object</w:t>
            </w:r>
          </w:p>
        </w:tc>
        <w:tc>
          <w:tcPr>
            <w:tcW w:w="1687" w:type="dxa"/>
          </w:tcPr>
          <w:p w14:paraId="0102DBDA"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setVolume()</w:t>
            </w:r>
          </w:p>
        </w:tc>
        <w:tc>
          <w:tcPr>
            <w:tcW w:w="1269" w:type="dxa"/>
            <w:vMerge/>
          </w:tcPr>
          <w:p w14:paraId="65B8DE9C" w14:textId="77777777" w:rsidR="002418B2" w:rsidRPr="00F605C1" w:rsidRDefault="002418B2" w:rsidP="0030505D">
            <w:pPr>
              <w:pStyle w:val="Tabletext"/>
              <w:keepNext/>
              <w:keepLines/>
              <w:jc w:val="left"/>
              <w:rPr>
                <w:sz w:val="18"/>
                <w:szCs w:val="18"/>
                <w:lang w:val="es-ES_tradnl" w:eastAsia="ja-JP"/>
              </w:rPr>
            </w:pPr>
          </w:p>
        </w:tc>
        <w:tc>
          <w:tcPr>
            <w:tcW w:w="1532" w:type="dxa"/>
            <w:vMerge/>
          </w:tcPr>
          <w:p w14:paraId="0040EB28" w14:textId="77777777" w:rsidR="002418B2" w:rsidRPr="00F605C1" w:rsidRDefault="002418B2" w:rsidP="0030505D">
            <w:pPr>
              <w:pStyle w:val="Tabletext"/>
              <w:keepNext/>
              <w:keepLines/>
              <w:jc w:val="left"/>
              <w:rPr>
                <w:sz w:val="18"/>
                <w:szCs w:val="18"/>
                <w:lang w:val="es-ES_tradnl"/>
              </w:rPr>
            </w:pPr>
          </w:p>
        </w:tc>
        <w:tc>
          <w:tcPr>
            <w:tcW w:w="2401" w:type="dxa"/>
            <w:vMerge/>
          </w:tcPr>
          <w:p w14:paraId="558A0C5C" w14:textId="77777777" w:rsidR="002418B2" w:rsidRPr="00F605C1" w:rsidRDefault="002418B2" w:rsidP="0030505D">
            <w:pPr>
              <w:pStyle w:val="Tabletext"/>
              <w:keepNext/>
              <w:keepLines/>
              <w:jc w:val="left"/>
              <w:rPr>
                <w:sz w:val="18"/>
                <w:szCs w:val="18"/>
                <w:lang w:val="es-ES_tradnl"/>
              </w:rPr>
            </w:pPr>
          </w:p>
        </w:tc>
      </w:tr>
      <w:tr w:rsidR="002418B2" w:rsidRPr="0067475E" w14:paraId="55933473" w14:textId="77777777" w:rsidTr="0030505D">
        <w:trPr>
          <w:cantSplit/>
          <w:jc w:val="center"/>
        </w:trPr>
        <w:tc>
          <w:tcPr>
            <w:tcW w:w="1568" w:type="dxa"/>
            <w:vMerge/>
            <w:tcBorders>
              <w:bottom w:val="single" w:sz="4" w:space="0" w:color="auto"/>
            </w:tcBorders>
            <w:vAlign w:val="center"/>
          </w:tcPr>
          <w:p w14:paraId="733ACA9B" w14:textId="77777777" w:rsidR="002418B2" w:rsidRPr="00F605C1" w:rsidRDefault="002418B2" w:rsidP="0030505D">
            <w:pPr>
              <w:pStyle w:val="Tabletext"/>
              <w:keepLines/>
              <w:jc w:val="center"/>
              <w:rPr>
                <w:b/>
                <w:sz w:val="18"/>
                <w:szCs w:val="18"/>
                <w:lang w:val="es-ES_tradnl" w:eastAsia="ja-JP"/>
              </w:rPr>
            </w:pPr>
          </w:p>
        </w:tc>
        <w:tc>
          <w:tcPr>
            <w:tcW w:w="1695" w:type="dxa"/>
            <w:vMerge/>
            <w:tcBorders>
              <w:bottom w:val="single" w:sz="4" w:space="0" w:color="auto"/>
            </w:tcBorders>
          </w:tcPr>
          <w:p w14:paraId="317B9B3D" w14:textId="77777777" w:rsidR="002418B2" w:rsidRPr="00F605C1" w:rsidRDefault="002418B2" w:rsidP="0030505D">
            <w:pPr>
              <w:pStyle w:val="Tabletext"/>
              <w:keepLines/>
              <w:jc w:val="left"/>
              <w:rPr>
                <w:sz w:val="18"/>
                <w:szCs w:val="18"/>
                <w:lang w:val="es-ES_tradnl" w:eastAsia="ja-JP"/>
              </w:rPr>
            </w:pPr>
          </w:p>
        </w:tc>
        <w:tc>
          <w:tcPr>
            <w:tcW w:w="2536" w:type="dxa"/>
            <w:tcBorders>
              <w:bottom w:val="single" w:sz="4" w:space="0" w:color="auto"/>
            </w:tcBorders>
          </w:tcPr>
          <w:p w14:paraId="6DFF419C"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isAudioMute()</w:t>
            </w:r>
          </w:p>
        </w:tc>
        <w:tc>
          <w:tcPr>
            <w:tcW w:w="1771" w:type="dxa"/>
            <w:tcBorders>
              <w:bottom w:val="single" w:sz="4" w:space="0" w:color="auto"/>
            </w:tcBorders>
          </w:tcPr>
          <w:p w14:paraId="7484DE54"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video/broadcast object</w:t>
            </w:r>
          </w:p>
        </w:tc>
        <w:tc>
          <w:tcPr>
            <w:tcW w:w="1687" w:type="dxa"/>
            <w:tcBorders>
              <w:bottom w:val="single" w:sz="4" w:space="0" w:color="auto"/>
            </w:tcBorders>
          </w:tcPr>
          <w:p w14:paraId="285222A5"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getVolume()</w:t>
            </w:r>
          </w:p>
        </w:tc>
        <w:tc>
          <w:tcPr>
            <w:tcW w:w="1269" w:type="dxa"/>
            <w:vMerge/>
          </w:tcPr>
          <w:p w14:paraId="7207DD98" w14:textId="77777777" w:rsidR="002418B2" w:rsidRPr="00F605C1" w:rsidRDefault="002418B2" w:rsidP="0030505D">
            <w:pPr>
              <w:pStyle w:val="Tabletext"/>
              <w:keepLines/>
              <w:jc w:val="left"/>
              <w:rPr>
                <w:sz w:val="18"/>
                <w:szCs w:val="18"/>
                <w:lang w:val="es-ES_tradnl" w:eastAsia="ja-JP"/>
              </w:rPr>
            </w:pPr>
          </w:p>
        </w:tc>
        <w:tc>
          <w:tcPr>
            <w:tcW w:w="1532" w:type="dxa"/>
            <w:vMerge/>
          </w:tcPr>
          <w:p w14:paraId="32CCFF43" w14:textId="77777777" w:rsidR="002418B2" w:rsidRPr="00F605C1" w:rsidRDefault="002418B2" w:rsidP="0030505D">
            <w:pPr>
              <w:pStyle w:val="Tabletext"/>
              <w:keepLines/>
              <w:jc w:val="left"/>
              <w:rPr>
                <w:sz w:val="18"/>
                <w:szCs w:val="18"/>
                <w:lang w:val="es-ES_tradnl"/>
              </w:rPr>
            </w:pPr>
          </w:p>
        </w:tc>
        <w:tc>
          <w:tcPr>
            <w:tcW w:w="2401" w:type="dxa"/>
          </w:tcPr>
          <w:p w14:paraId="7D698EAB" w14:textId="77777777" w:rsidR="002418B2" w:rsidRPr="002418B2" w:rsidRDefault="002418B2" w:rsidP="0030505D">
            <w:pPr>
              <w:pStyle w:val="Tabletext"/>
              <w:keepLines/>
              <w:jc w:val="left"/>
              <w:rPr>
                <w:sz w:val="18"/>
                <w:szCs w:val="18"/>
              </w:rPr>
            </w:pPr>
            <w:r w:rsidRPr="002418B2">
              <w:rPr>
                <w:sz w:val="18"/>
                <w:szCs w:val="18"/>
              </w:rPr>
              <w:t>http(s)://&lt;host&gt;/dtv/current-service/&lt;comp-tag&gt; GET</w:t>
            </w:r>
          </w:p>
        </w:tc>
      </w:tr>
    </w:tbl>
    <w:p w14:paraId="1626056E" w14:textId="77777777" w:rsidR="0075097C" w:rsidRPr="00F605C1" w:rsidRDefault="0075097C" w:rsidP="0075097C">
      <w:pPr>
        <w:pStyle w:val="TableNo"/>
        <w:spacing w:before="120"/>
        <w:rPr>
          <w:lang w:val="es-ES_tradnl" w:eastAsia="ja-JP"/>
        </w:rPr>
      </w:pPr>
      <w:r w:rsidRPr="00F605C1">
        <w:rPr>
          <w:lang w:val="es-ES_tradnl" w:eastAsia="ja-JP"/>
        </w:rPr>
        <w:lastRenderedPageBreak/>
        <w:t>CUADRO 3 (</w:t>
      </w:r>
      <w:r w:rsidRPr="00F605C1">
        <w:rPr>
          <w:i/>
          <w:lang w:val="es-ES_tradnl" w:eastAsia="ja-JP"/>
        </w:rPr>
        <w:t>continuación</w:t>
      </w:r>
      <w:r w:rsidRPr="00F605C1">
        <w:rPr>
          <w:lang w:val="es-ES_tradnl" w:eastAsia="ja-JP"/>
        </w:rPr>
        <w:t>)</w:t>
      </w:r>
    </w:p>
    <w:tbl>
      <w:tblPr>
        <w:tblStyle w:val="TableGrid"/>
        <w:tblW w:w="14459" w:type="dxa"/>
        <w:jc w:val="center"/>
        <w:tblLayout w:type="fixed"/>
        <w:tblCellMar>
          <w:left w:w="57" w:type="dxa"/>
          <w:right w:w="57" w:type="dxa"/>
        </w:tblCellMar>
        <w:tblLook w:val="04A0" w:firstRow="1" w:lastRow="0" w:firstColumn="1" w:lastColumn="0" w:noHBand="0" w:noVBand="1"/>
      </w:tblPr>
      <w:tblGrid>
        <w:gridCol w:w="1568"/>
        <w:gridCol w:w="1695"/>
        <w:gridCol w:w="2536"/>
        <w:gridCol w:w="1771"/>
        <w:gridCol w:w="1687"/>
        <w:gridCol w:w="1269"/>
        <w:gridCol w:w="1532"/>
        <w:gridCol w:w="2401"/>
      </w:tblGrid>
      <w:tr w:rsidR="0075097C" w:rsidRPr="00F605C1" w14:paraId="7685851B" w14:textId="77777777" w:rsidTr="00BC56B1">
        <w:trPr>
          <w:cantSplit/>
          <w:jc w:val="center"/>
        </w:trPr>
        <w:tc>
          <w:tcPr>
            <w:tcW w:w="1568" w:type="dxa"/>
            <w:vMerge w:val="restart"/>
            <w:vAlign w:val="center"/>
          </w:tcPr>
          <w:p w14:paraId="4BAAF8B8" w14:textId="77777777" w:rsidR="0075097C" w:rsidRPr="00F605C1" w:rsidRDefault="0075097C" w:rsidP="00BC56B1">
            <w:pPr>
              <w:pStyle w:val="Tablehead"/>
              <w:keepLines/>
              <w:rPr>
                <w:rFonts w:ascii="Times New Roman" w:hAnsi="Times New Roman"/>
                <w:sz w:val="18"/>
                <w:szCs w:val="18"/>
                <w:lang w:val="es-ES_tradnl" w:eastAsia="ja-JP"/>
              </w:rPr>
            </w:pPr>
          </w:p>
        </w:tc>
        <w:tc>
          <w:tcPr>
            <w:tcW w:w="4231" w:type="dxa"/>
            <w:gridSpan w:val="2"/>
            <w:vAlign w:val="center"/>
          </w:tcPr>
          <w:p w14:paraId="791487AD" w14:textId="77777777" w:rsidR="0075097C" w:rsidRPr="00F605C1" w:rsidRDefault="0075097C" w:rsidP="00BC56B1">
            <w:pPr>
              <w:pStyle w:val="Tablehead"/>
              <w:keepLines/>
              <w:rPr>
                <w:rFonts w:ascii="Times New Roman" w:hAnsi="Times New Roman"/>
                <w:sz w:val="18"/>
                <w:szCs w:val="18"/>
                <w:lang w:val="es-ES_tradnl" w:eastAsia="ja-JP"/>
              </w:rPr>
            </w:pPr>
            <w:r w:rsidRPr="00F605C1">
              <w:rPr>
                <w:rFonts w:ascii="Times New Roman" w:hAnsi="Times New Roman"/>
                <w:sz w:val="18"/>
                <w:szCs w:val="18"/>
                <w:lang w:val="es-ES_tradnl" w:eastAsia="ja-JP"/>
              </w:rPr>
              <w:t>Hybridcast</w:t>
            </w:r>
          </w:p>
        </w:tc>
        <w:tc>
          <w:tcPr>
            <w:tcW w:w="3458" w:type="dxa"/>
            <w:gridSpan w:val="2"/>
            <w:vAlign w:val="center"/>
          </w:tcPr>
          <w:p w14:paraId="23A5FA13" w14:textId="77777777" w:rsidR="0075097C" w:rsidRPr="00F605C1" w:rsidRDefault="0075097C" w:rsidP="00BC56B1">
            <w:pPr>
              <w:pStyle w:val="Tablehead"/>
              <w:keepLines/>
              <w:rPr>
                <w:rFonts w:ascii="Times New Roman" w:hAnsi="Times New Roman"/>
                <w:sz w:val="18"/>
                <w:szCs w:val="18"/>
                <w:lang w:val="es-ES_tradnl" w:eastAsia="ja-JP"/>
              </w:rPr>
            </w:pPr>
            <w:r w:rsidRPr="00F605C1">
              <w:rPr>
                <w:rFonts w:ascii="Times New Roman" w:hAnsi="Times New Roman"/>
                <w:sz w:val="18"/>
                <w:szCs w:val="18"/>
                <w:lang w:val="es-ES_tradnl" w:eastAsia="ja-JP"/>
              </w:rPr>
              <w:t>HbbTV 2.0</w:t>
            </w:r>
          </w:p>
        </w:tc>
        <w:tc>
          <w:tcPr>
            <w:tcW w:w="2801" w:type="dxa"/>
            <w:gridSpan w:val="2"/>
            <w:vAlign w:val="center"/>
          </w:tcPr>
          <w:p w14:paraId="3177790E" w14:textId="77777777" w:rsidR="0075097C" w:rsidRPr="00F605C1" w:rsidRDefault="0075097C" w:rsidP="00BC56B1">
            <w:pPr>
              <w:pStyle w:val="Tablehead"/>
              <w:keepLines/>
              <w:rPr>
                <w:rFonts w:ascii="Times New Roman" w:eastAsia="Malgun Gothic" w:hAnsi="Times New Roman"/>
                <w:sz w:val="18"/>
                <w:szCs w:val="18"/>
                <w:lang w:val="es-ES_tradnl" w:eastAsia="ko-KR"/>
              </w:rPr>
            </w:pPr>
            <w:r w:rsidRPr="00F605C1">
              <w:rPr>
                <w:rFonts w:ascii="Times New Roman" w:eastAsia="Malgun Gothic" w:hAnsi="Times New Roman"/>
                <w:sz w:val="18"/>
                <w:szCs w:val="18"/>
                <w:lang w:val="es-ES_tradnl" w:eastAsia="ko-KR"/>
              </w:rPr>
              <w:t>TOPSmedia</w:t>
            </w:r>
          </w:p>
        </w:tc>
        <w:tc>
          <w:tcPr>
            <w:tcW w:w="2401" w:type="dxa"/>
            <w:vAlign w:val="center"/>
          </w:tcPr>
          <w:p w14:paraId="4F6BD2DF" w14:textId="77777777" w:rsidR="0075097C" w:rsidRPr="00F605C1" w:rsidRDefault="0075097C" w:rsidP="00BC56B1">
            <w:pPr>
              <w:pStyle w:val="Tablehead"/>
              <w:keepLines/>
              <w:rPr>
                <w:rFonts w:ascii="Times New Roman" w:eastAsia="Malgun Gothic" w:hAnsi="Times New Roman"/>
                <w:sz w:val="18"/>
                <w:szCs w:val="18"/>
                <w:lang w:val="es-ES_tradnl" w:eastAsia="ko-KR"/>
              </w:rPr>
            </w:pPr>
            <w:r w:rsidRPr="00F605C1">
              <w:rPr>
                <w:rFonts w:ascii="Times New Roman" w:eastAsia="Malgun Gothic" w:hAnsi="Times New Roman"/>
                <w:sz w:val="18"/>
                <w:szCs w:val="18"/>
                <w:lang w:val="es-ES_tradnl" w:eastAsia="ko-KR"/>
              </w:rPr>
              <w:t>Ginga</w:t>
            </w:r>
          </w:p>
        </w:tc>
      </w:tr>
      <w:tr w:rsidR="0075097C" w:rsidRPr="00F605C1" w14:paraId="73C7BFAC" w14:textId="77777777" w:rsidTr="00BC56B1">
        <w:trPr>
          <w:cantSplit/>
          <w:jc w:val="center"/>
        </w:trPr>
        <w:tc>
          <w:tcPr>
            <w:tcW w:w="1568" w:type="dxa"/>
            <w:vMerge/>
            <w:tcBorders>
              <w:bottom w:val="single" w:sz="4" w:space="0" w:color="auto"/>
            </w:tcBorders>
            <w:vAlign w:val="center"/>
          </w:tcPr>
          <w:p w14:paraId="7B5063AD" w14:textId="77777777" w:rsidR="0075097C" w:rsidRPr="00F605C1" w:rsidRDefault="0075097C" w:rsidP="00BC56B1">
            <w:pPr>
              <w:pStyle w:val="Tablehead"/>
              <w:keepLines/>
              <w:rPr>
                <w:rFonts w:ascii="Times New Roman" w:hAnsi="Times New Roman"/>
                <w:sz w:val="18"/>
                <w:szCs w:val="18"/>
                <w:lang w:val="es-ES_tradnl" w:eastAsia="ja-JP"/>
              </w:rPr>
            </w:pPr>
          </w:p>
        </w:tc>
        <w:tc>
          <w:tcPr>
            <w:tcW w:w="1695" w:type="dxa"/>
            <w:tcBorders>
              <w:bottom w:val="single" w:sz="4" w:space="0" w:color="auto"/>
            </w:tcBorders>
            <w:vAlign w:val="center"/>
          </w:tcPr>
          <w:p w14:paraId="560CE240" w14:textId="77777777" w:rsidR="0075097C" w:rsidRPr="00F605C1" w:rsidRDefault="0075097C" w:rsidP="00BC56B1">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Objecto</w:t>
            </w:r>
          </w:p>
        </w:tc>
        <w:tc>
          <w:tcPr>
            <w:tcW w:w="2536" w:type="dxa"/>
            <w:tcBorders>
              <w:bottom w:val="single" w:sz="4" w:space="0" w:color="auto"/>
            </w:tcBorders>
            <w:vAlign w:val="center"/>
          </w:tcPr>
          <w:p w14:paraId="47509B93" w14:textId="77777777" w:rsidR="0075097C" w:rsidRPr="00F605C1" w:rsidRDefault="0075097C" w:rsidP="00BC56B1">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 xml:space="preserve">Propiedad o método </w:t>
            </w:r>
          </w:p>
        </w:tc>
        <w:tc>
          <w:tcPr>
            <w:tcW w:w="1771" w:type="dxa"/>
            <w:tcBorders>
              <w:bottom w:val="single" w:sz="4" w:space="0" w:color="auto"/>
            </w:tcBorders>
            <w:vAlign w:val="center"/>
          </w:tcPr>
          <w:p w14:paraId="7A6D2693" w14:textId="77777777" w:rsidR="0075097C" w:rsidRPr="00F605C1" w:rsidRDefault="0075097C" w:rsidP="00BC56B1">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Objecto</w:t>
            </w:r>
          </w:p>
        </w:tc>
        <w:tc>
          <w:tcPr>
            <w:tcW w:w="1687" w:type="dxa"/>
            <w:tcBorders>
              <w:bottom w:val="single" w:sz="4" w:space="0" w:color="auto"/>
            </w:tcBorders>
            <w:vAlign w:val="center"/>
          </w:tcPr>
          <w:p w14:paraId="486DBCE1" w14:textId="77777777" w:rsidR="0075097C" w:rsidRPr="00F605C1" w:rsidRDefault="0075097C" w:rsidP="00BC56B1">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 xml:space="preserve">Propiedad o método </w:t>
            </w:r>
          </w:p>
        </w:tc>
        <w:tc>
          <w:tcPr>
            <w:tcW w:w="1269" w:type="dxa"/>
            <w:tcBorders>
              <w:bottom w:val="single" w:sz="4" w:space="0" w:color="auto"/>
            </w:tcBorders>
            <w:vAlign w:val="center"/>
          </w:tcPr>
          <w:p w14:paraId="34F3D7BC" w14:textId="77777777" w:rsidR="0075097C" w:rsidRPr="00F605C1" w:rsidRDefault="0075097C" w:rsidP="00BC56B1">
            <w:pPr>
              <w:pStyle w:val="Tablehead"/>
              <w:keepLines/>
              <w:rPr>
                <w:rFonts w:ascii="Times New Roman" w:eastAsia="Malgun Gothic" w:hAnsi="Times New Roman"/>
                <w:bCs/>
                <w:sz w:val="18"/>
                <w:szCs w:val="18"/>
                <w:lang w:val="es-ES_tradnl" w:eastAsia="ko-KR"/>
              </w:rPr>
            </w:pPr>
            <w:r w:rsidRPr="00F605C1">
              <w:rPr>
                <w:rFonts w:ascii="Times New Roman" w:hAnsi="Times New Roman"/>
                <w:bCs/>
                <w:sz w:val="18"/>
                <w:szCs w:val="18"/>
                <w:lang w:val="es-ES_tradnl" w:eastAsia="ja-JP"/>
              </w:rPr>
              <w:t>Objecto</w:t>
            </w:r>
          </w:p>
        </w:tc>
        <w:tc>
          <w:tcPr>
            <w:tcW w:w="1532" w:type="dxa"/>
            <w:tcBorders>
              <w:bottom w:val="single" w:sz="4" w:space="0" w:color="auto"/>
            </w:tcBorders>
            <w:vAlign w:val="center"/>
          </w:tcPr>
          <w:p w14:paraId="09A81287" w14:textId="77777777" w:rsidR="0075097C" w:rsidRPr="00F605C1" w:rsidRDefault="0075097C" w:rsidP="00BC56B1">
            <w:pPr>
              <w:pStyle w:val="Tablehead"/>
              <w:keepLines/>
              <w:rPr>
                <w:rFonts w:ascii="Times New Roman" w:eastAsia="Malgun Gothic" w:hAnsi="Times New Roman"/>
                <w:bCs/>
                <w:sz w:val="18"/>
                <w:szCs w:val="18"/>
                <w:lang w:val="es-ES_tradnl" w:eastAsia="ko-KR"/>
              </w:rPr>
            </w:pPr>
            <w:r w:rsidRPr="00F605C1">
              <w:rPr>
                <w:rFonts w:ascii="Times New Roman" w:hAnsi="Times New Roman"/>
                <w:bCs/>
                <w:sz w:val="18"/>
                <w:szCs w:val="18"/>
                <w:lang w:val="es-ES_tradnl" w:eastAsia="ja-JP"/>
              </w:rPr>
              <w:t xml:space="preserve">Propiedad o método </w:t>
            </w:r>
          </w:p>
        </w:tc>
        <w:tc>
          <w:tcPr>
            <w:tcW w:w="2401" w:type="dxa"/>
            <w:tcBorders>
              <w:bottom w:val="single" w:sz="4" w:space="0" w:color="auto"/>
            </w:tcBorders>
            <w:vAlign w:val="center"/>
          </w:tcPr>
          <w:p w14:paraId="0FDB869C" w14:textId="77777777" w:rsidR="0075097C" w:rsidRPr="00F605C1" w:rsidRDefault="0075097C" w:rsidP="00BC56B1">
            <w:pPr>
              <w:pStyle w:val="Tablehead"/>
              <w:keepLines/>
              <w:rPr>
                <w:rFonts w:ascii="Times New Roman" w:eastAsia="Malgun Gothic" w:hAnsi="Times New Roman"/>
                <w:bCs/>
                <w:sz w:val="18"/>
                <w:szCs w:val="18"/>
                <w:lang w:val="es-ES_tradnl" w:eastAsia="ko-KR"/>
              </w:rPr>
            </w:pPr>
            <w:r w:rsidRPr="00F605C1">
              <w:rPr>
                <w:rFonts w:ascii="Times New Roman" w:eastAsia="Malgun Gothic" w:hAnsi="Times New Roman"/>
                <w:bCs/>
                <w:sz w:val="18"/>
                <w:szCs w:val="18"/>
                <w:lang w:val="es-ES_tradnl" w:eastAsia="ko-KR"/>
              </w:rPr>
              <w:t>REST API (petición HTTP)</w:t>
            </w:r>
          </w:p>
        </w:tc>
      </w:tr>
      <w:tr w:rsidR="002418B2" w:rsidRPr="00F605C1" w14:paraId="73EF1D70" w14:textId="77777777" w:rsidTr="0030505D">
        <w:trPr>
          <w:cantSplit/>
          <w:jc w:val="center"/>
        </w:trPr>
        <w:tc>
          <w:tcPr>
            <w:tcW w:w="1568" w:type="dxa"/>
            <w:vMerge w:val="restart"/>
            <w:vAlign w:val="center"/>
          </w:tcPr>
          <w:p w14:paraId="0B500336" w14:textId="77777777" w:rsidR="002418B2" w:rsidRPr="00F605C1" w:rsidRDefault="002418B2" w:rsidP="0030505D">
            <w:pPr>
              <w:pStyle w:val="Tabletext"/>
              <w:keepNext/>
              <w:keepLines/>
              <w:jc w:val="center"/>
              <w:rPr>
                <w:b/>
                <w:sz w:val="18"/>
                <w:szCs w:val="18"/>
                <w:lang w:val="es-ES_tradnl" w:eastAsia="ja-JP"/>
              </w:rPr>
            </w:pPr>
            <w:r w:rsidRPr="00F605C1">
              <w:rPr>
                <w:b/>
                <w:sz w:val="18"/>
                <w:szCs w:val="18"/>
                <w:lang w:val="es-ES_tradnl" w:eastAsia="ja-JP"/>
              </w:rPr>
              <w:t xml:space="preserve">Interfaz para la información del horario de la programación de radiodifusión </w:t>
            </w:r>
          </w:p>
        </w:tc>
        <w:tc>
          <w:tcPr>
            <w:tcW w:w="1695" w:type="dxa"/>
            <w:tcBorders>
              <w:bottom w:val="single" w:sz="4" w:space="0" w:color="auto"/>
            </w:tcBorders>
          </w:tcPr>
          <w:p w14:paraId="1797E385"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 xml:space="preserve">EITSchedule </w:t>
            </w:r>
            <w:r w:rsidRPr="00F605C1">
              <w:rPr>
                <w:sz w:val="18"/>
                <w:szCs w:val="18"/>
                <w:vertAlign w:val="superscript"/>
                <w:lang w:val="es-ES_tradnl" w:eastAsia="ja-JP"/>
              </w:rPr>
              <w:t>(1)</w:t>
            </w:r>
          </w:p>
        </w:tc>
        <w:tc>
          <w:tcPr>
            <w:tcW w:w="2536" w:type="dxa"/>
            <w:tcBorders>
              <w:bottom w:val="single" w:sz="4" w:space="0" w:color="auto"/>
            </w:tcBorders>
          </w:tcPr>
          <w:p w14:paraId="390021EF"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nombre</w:t>
            </w:r>
          </w:p>
          <w:p w14:paraId="5522A5A4"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 xml:space="preserve">descripción </w:t>
            </w:r>
          </w:p>
          <w:p w14:paraId="2D3959EC"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hora de comienzo (startTime)</w:t>
            </w:r>
          </w:p>
          <w:p w14:paraId="0C3B884E"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 xml:space="preserve">duración </w:t>
            </w:r>
          </w:p>
          <w:p w14:paraId="62E8DC72"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identificación del servicio (service_id)</w:t>
            </w:r>
          </w:p>
          <w:p w14:paraId="1A5DDF87"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identificación del flujo de transporte (transportstream_id)</w:t>
            </w:r>
          </w:p>
          <w:p w14:paraId="1E54F6EA"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identificación de la red origen (original_network_id)</w:t>
            </w:r>
          </w:p>
        </w:tc>
        <w:tc>
          <w:tcPr>
            <w:tcW w:w="1771" w:type="dxa"/>
            <w:vMerge w:val="restart"/>
          </w:tcPr>
          <w:p w14:paraId="3C9143AD"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Programa</w:t>
            </w:r>
          </w:p>
        </w:tc>
        <w:tc>
          <w:tcPr>
            <w:tcW w:w="1687" w:type="dxa"/>
            <w:vMerge w:val="restart"/>
          </w:tcPr>
          <w:p w14:paraId="2BDE276E"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nombre</w:t>
            </w:r>
          </w:p>
          <w:p w14:paraId="049B69CD"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 xml:space="preserve">descripción </w:t>
            </w:r>
          </w:p>
          <w:p w14:paraId="593691D9"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hora de comienzo (startTime)</w:t>
            </w:r>
          </w:p>
          <w:p w14:paraId="1D860A66"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 xml:space="preserve">duración </w:t>
            </w:r>
          </w:p>
          <w:p w14:paraId="3A49B95B"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ID del canal (channel ID)</w:t>
            </w:r>
          </w:p>
          <w:p w14:paraId="3958AAC8" w14:textId="77777777" w:rsidR="002418B2" w:rsidRPr="00F605C1" w:rsidRDefault="002418B2" w:rsidP="0030505D">
            <w:pPr>
              <w:pStyle w:val="Tabletext"/>
              <w:keepNext/>
              <w:keepLines/>
              <w:jc w:val="left"/>
              <w:rPr>
                <w:rFonts w:eastAsia="Malgun Gothic"/>
                <w:sz w:val="18"/>
                <w:szCs w:val="18"/>
                <w:lang w:val="es-ES_tradnl" w:eastAsia="ko-KR"/>
              </w:rPr>
            </w:pPr>
          </w:p>
          <w:p w14:paraId="199C8284" w14:textId="77777777" w:rsidR="002418B2" w:rsidRPr="00F605C1" w:rsidRDefault="002418B2" w:rsidP="0030505D">
            <w:pPr>
              <w:pStyle w:val="Tabletext"/>
              <w:keepNext/>
              <w:keepLines/>
              <w:jc w:val="left"/>
              <w:rPr>
                <w:rFonts w:eastAsia="Malgun Gothic"/>
                <w:sz w:val="18"/>
                <w:szCs w:val="18"/>
                <w:lang w:val="es-ES_tradnl" w:eastAsia="ko-KR"/>
              </w:rPr>
            </w:pPr>
          </w:p>
          <w:p w14:paraId="2447BCD9" w14:textId="77777777" w:rsidR="002418B2" w:rsidRPr="00F605C1" w:rsidRDefault="002418B2" w:rsidP="0030505D">
            <w:pPr>
              <w:pStyle w:val="Tabletext"/>
              <w:keepNext/>
              <w:keepLines/>
              <w:jc w:val="left"/>
              <w:rPr>
                <w:rFonts w:eastAsia="Malgun Gothic"/>
                <w:sz w:val="18"/>
                <w:szCs w:val="18"/>
                <w:lang w:val="es-ES_tradnl" w:eastAsia="ko-KR"/>
              </w:rPr>
            </w:pPr>
          </w:p>
          <w:p w14:paraId="6F24A1D4" w14:textId="77777777" w:rsidR="002418B2" w:rsidRPr="00F605C1" w:rsidRDefault="002418B2" w:rsidP="0030505D">
            <w:pPr>
              <w:pStyle w:val="Tabletext"/>
              <w:keepNext/>
              <w:keepLines/>
              <w:jc w:val="left"/>
              <w:rPr>
                <w:rFonts w:eastAsia="Malgun Gothic"/>
                <w:sz w:val="18"/>
                <w:szCs w:val="18"/>
                <w:lang w:val="es-ES_tradnl" w:eastAsia="ko-KR"/>
              </w:rPr>
            </w:pPr>
          </w:p>
          <w:p w14:paraId="6B61296A" w14:textId="77777777" w:rsidR="002418B2" w:rsidRPr="00F605C1" w:rsidRDefault="002418B2" w:rsidP="0030505D">
            <w:pPr>
              <w:pStyle w:val="Tabletext"/>
              <w:keepNext/>
              <w:keepLines/>
              <w:jc w:val="left"/>
              <w:rPr>
                <w:rFonts w:eastAsia="Malgun Gothic"/>
                <w:sz w:val="18"/>
                <w:szCs w:val="18"/>
                <w:lang w:val="es-ES_tradnl" w:eastAsia="ko-KR"/>
              </w:rPr>
            </w:pPr>
          </w:p>
          <w:p w14:paraId="097EBAD3"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selectComponent()</w:t>
            </w:r>
          </w:p>
          <w:p w14:paraId="5DD1F91B"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unselectComponent()</w:t>
            </w:r>
          </w:p>
          <w:p w14:paraId="5B4E7373"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getComponents()</w:t>
            </w:r>
          </w:p>
        </w:tc>
        <w:tc>
          <w:tcPr>
            <w:tcW w:w="1269" w:type="dxa"/>
            <w:vMerge w:val="restart"/>
          </w:tcPr>
          <w:p w14:paraId="6BAFD92B"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Programa</w:t>
            </w:r>
          </w:p>
        </w:tc>
        <w:tc>
          <w:tcPr>
            <w:tcW w:w="1532" w:type="dxa"/>
          </w:tcPr>
          <w:p w14:paraId="542B3105"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nombre</w:t>
            </w:r>
          </w:p>
          <w:p w14:paraId="180463F6"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 xml:space="preserve">descripción </w:t>
            </w:r>
          </w:p>
          <w:p w14:paraId="7B7B915B"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hora de comienzo (startTime)</w:t>
            </w:r>
          </w:p>
          <w:p w14:paraId="4E844AB7"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 xml:space="preserve">duración </w:t>
            </w:r>
          </w:p>
          <w:p w14:paraId="443335A8"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canal</w:t>
            </w:r>
          </w:p>
          <w:p w14:paraId="7B9E4C70"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conjunto de información de audio (audioInfoArray)</w:t>
            </w:r>
          </w:p>
          <w:p w14:paraId="02E75FCC"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Información de video (videoInfo)</w:t>
            </w:r>
          </w:p>
          <w:p w14:paraId="0152D960"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Conjunto de información sde subtítulos (captionInfoArray)</w:t>
            </w:r>
          </w:p>
        </w:tc>
        <w:tc>
          <w:tcPr>
            <w:tcW w:w="2401" w:type="dxa"/>
          </w:tcPr>
          <w:p w14:paraId="6269D732" w14:textId="77777777" w:rsidR="002418B2" w:rsidRPr="002418B2" w:rsidRDefault="002418B2" w:rsidP="0030505D">
            <w:pPr>
              <w:pStyle w:val="Tabletext"/>
              <w:keepNext/>
              <w:keepLines/>
              <w:spacing w:before="0" w:after="0"/>
              <w:jc w:val="left"/>
              <w:rPr>
                <w:rFonts w:eastAsia="Malgun Gothic"/>
                <w:sz w:val="18"/>
                <w:szCs w:val="18"/>
                <w:lang w:eastAsia="ko-KR"/>
              </w:rPr>
            </w:pPr>
            <w:r w:rsidRPr="002418B2">
              <w:rPr>
                <w:rFonts w:eastAsia="Malgun Gothic"/>
                <w:sz w:val="18"/>
                <w:szCs w:val="18"/>
                <w:lang w:eastAsia="ko-KR"/>
              </w:rPr>
              <w:t>http(s)://&lt;host&gt;/dtv/&lt;service-context-id&gt;/info/epg GET</w:t>
            </w:r>
          </w:p>
          <w:p w14:paraId="11718728" w14:textId="77777777" w:rsidR="002418B2" w:rsidRPr="002418B2" w:rsidRDefault="002418B2" w:rsidP="0030505D">
            <w:pPr>
              <w:pStyle w:val="Tabletext"/>
              <w:keepNext/>
              <w:keepLines/>
              <w:spacing w:before="0" w:after="0"/>
              <w:jc w:val="left"/>
              <w:rPr>
                <w:rFonts w:eastAsia="Malgun Gothic"/>
                <w:sz w:val="18"/>
                <w:szCs w:val="18"/>
                <w:lang w:eastAsia="ko-KR"/>
              </w:rPr>
            </w:pPr>
          </w:p>
          <w:p w14:paraId="4B5AC2C7"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 xml:space="preserve">El programa en curso se identifica en el campo 'present' de la estructura JSON que se devuelve </w:t>
            </w:r>
          </w:p>
        </w:tc>
      </w:tr>
      <w:tr w:rsidR="002418B2" w:rsidRPr="00F605C1" w14:paraId="013E589E" w14:textId="77777777" w:rsidTr="0030505D">
        <w:trPr>
          <w:cantSplit/>
          <w:jc w:val="center"/>
        </w:trPr>
        <w:tc>
          <w:tcPr>
            <w:tcW w:w="1568" w:type="dxa"/>
            <w:vMerge/>
            <w:vAlign w:val="center"/>
          </w:tcPr>
          <w:p w14:paraId="37494707" w14:textId="77777777" w:rsidR="002418B2" w:rsidRPr="00F605C1" w:rsidRDefault="002418B2" w:rsidP="0030505D">
            <w:pPr>
              <w:pStyle w:val="Tabletext"/>
              <w:keepNext/>
              <w:keepLines/>
              <w:jc w:val="center"/>
              <w:rPr>
                <w:b/>
                <w:sz w:val="18"/>
                <w:szCs w:val="18"/>
                <w:lang w:val="es-ES_tradnl" w:eastAsia="ja-JP"/>
              </w:rPr>
            </w:pPr>
          </w:p>
        </w:tc>
        <w:tc>
          <w:tcPr>
            <w:tcW w:w="1695" w:type="dxa"/>
            <w:tcBorders>
              <w:bottom w:val="single" w:sz="4" w:space="0" w:color="auto"/>
            </w:tcBorders>
          </w:tcPr>
          <w:p w14:paraId="11369C68" w14:textId="77777777" w:rsidR="002418B2" w:rsidRPr="00F605C1" w:rsidRDefault="002418B2" w:rsidP="0030505D">
            <w:pPr>
              <w:pStyle w:val="Tabletext"/>
              <w:keepNext/>
              <w:keepLines/>
              <w:rPr>
                <w:sz w:val="18"/>
                <w:szCs w:val="18"/>
                <w:lang w:val="es-ES_tradnl" w:eastAsia="ja-JP"/>
              </w:rPr>
            </w:pPr>
            <w:r w:rsidRPr="00F605C1">
              <w:rPr>
                <w:sz w:val="18"/>
                <w:szCs w:val="18"/>
                <w:lang w:val="es-ES_tradnl" w:eastAsia="ja-JP"/>
              </w:rPr>
              <w:t xml:space="preserve">RecordedContentInformation </w:t>
            </w:r>
            <w:r w:rsidRPr="00F605C1">
              <w:rPr>
                <w:sz w:val="18"/>
                <w:szCs w:val="18"/>
                <w:vertAlign w:val="superscript"/>
                <w:lang w:val="es-ES_tradnl" w:eastAsia="ja-JP"/>
              </w:rPr>
              <w:t>(2)</w:t>
            </w:r>
          </w:p>
        </w:tc>
        <w:tc>
          <w:tcPr>
            <w:tcW w:w="2536" w:type="dxa"/>
            <w:tcBorders>
              <w:bottom w:val="single" w:sz="4" w:space="0" w:color="auto"/>
            </w:tcBorders>
          </w:tcPr>
          <w:p w14:paraId="771AF27B"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hora de comienzo (startTime)</w:t>
            </w:r>
          </w:p>
          <w:p w14:paraId="5FD55B6F"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 xml:space="preserve">duración </w:t>
            </w:r>
          </w:p>
        </w:tc>
        <w:tc>
          <w:tcPr>
            <w:tcW w:w="1771" w:type="dxa"/>
            <w:vMerge/>
          </w:tcPr>
          <w:p w14:paraId="172189D1" w14:textId="77777777" w:rsidR="002418B2" w:rsidRPr="00F605C1" w:rsidRDefault="002418B2" w:rsidP="0030505D">
            <w:pPr>
              <w:pStyle w:val="Tabletext"/>
              <w:keepNext/>
              <w:keepLines/>
              <w:rPr>
                <w:rFonts w:eastAsia="Malgun Gothic"/>
                <w:sz w:val="18"/>
                <w:szCs w:val="18"/>
                <w:lang w:val="es-ES_tradnl" w:eastAsia="ko-KR"/>
              </w:rPr>
            </w:pPr>
          </w:p>
        </w:tc>
        <w:tc>
          <w:tcPr>
            <w:tcW w:w="1687" w:type="dxa"/>
            <w:vMerge/>
          </w:tcPr>
          <w:p w14:paraId="7CB0DE41" w14:textId="77777777" w:rsidR="002418B2" w:rsidRPr="00F605C1" w:rsidRDefault="002418B2" w:rsidP="0030505D">
            <w:pPr>
              <w:pStyle w:val="Tabletext"/>
              <w:keepNext/>
              <w:keepLines/>
              <w:rPr>
                <w:rFonts w:eastAsia="Malgun Gothic"/>
                <w:sz w:val="18"/>
                <w:szCs w:val="18"/>
                <w:lang w:val="es-ES_tradnl" w:eastAsia="ko-KR"/>
              </w:rPr>
            </w:pPr>
          </w:p>
        </w:tc>
        <w:tc>
          <w:tcPr>
            <w:tcW w:w="1269" w:type="dxa"/>
            <w:vMerge/>
          </w:tcPr>
          <w:p w14:paraId="284B60D2" w14:textId="77777777" w:rsidR="002418B2" w:rsidRPr="00F605C1" w:rsidRDefault="002418B2" w:rsidP="0030505D">
            <w:pPr>
              <w:pStyle w:val="Tabletext"/>
              <w:keepNext/>
              <w:keepLines/>
              <w:rPr>
                <w:rFonts w:eastAsia="Malgun Gothic"/>
                <w:sz w:val="18"/>
                <w:szCs w:val="18"/>
                <w:lang w:val="es-ES_tradnl" w:eastAsia="ko-KR"/>
              </w:rPr>
            </w:pPr>
          </w:p>
        </w:tc>
        <w:tc>
          <w:tcPr>
            <w:tcW w:w="1532" w:type="dxa"/>
            <w:vMerge w:val="restart"/>
          </w:tcPr>
          <w:p w14:paraId="6ECE1FD8" w14:textId="77777777" w:rsidR="002418B2" w:rsidRPr="00F605C1" w:rsidRDefault="002418B2" w:rsidP="0030505D">
            <w:pPr>
              <w:pStyle w:val="Tabletext"/>
              <w:keepNext/>
              <w:keepLines/>
              <w:rPr>
                <w:rFonts w:eastAsia="Malgun Gothic"/>
                <w:sz w:val="18"/>
                <w:szCs w:val="18"/>
                <w:lang w:val="es-ES_tradnl" w:eastAsia="ko-KR"/>
              </w:rPr>
            </w:pPr>
          </w:p>
        </w:tc>
        <w:tc>
          <w:tcPr>
            <w:tcW w:w="2401" w:type="dxa"/>
            <w:vMerge w:val="restart"/>
          </w:tcPr>
          <w:p w14:paraId="74A88D36" w14:textId="77777777" w:rsidR="002418B2" w:rsidRPr="00F605C1" w:rsidRDefault="002418B2" w:rsidP="0030505D">
            <w:pPr>
              <w:pStyle w:val="Tabletext"/>
              <w:keepNext/>
              <w:keepLines/>
              <w:rPr>
                <w:rFonts w:eastAsia="Malgun Gothic"/>
                <w:sz w:val="18"/>
                <w:szCs w:val="18"/>
                <w:lang w:val="es-ES_tradnl" w:eastAsia="ko-KR"/>
              </w:rPr>
            </w:pPr>
          </w:p>
        </w:tc>
      </w:tr>
      <w:tr w:rsidR="002418B2" w:rsidRPr="00F605C1" w14:paraId="5B1D6117" w14:textId="77777777" w:rsidTr="0030505D">
        <w:trPr>
          <w:cantSplit/>
          <w:jc w:val="center"/>
        </w:trPr>
        <w:tc>
          <w:tcPr>
            <w:tcW w:w="1568" w:type="dxa"/>
            <w:vMerge/>
            <w:tcBorders>
              <w:bottom w:val="single" w:sz="4" w:space="0" w:color="auto"/>
            </w:tcBorders>
            <w:vAlign w:val="center"/>
          </w:tcPr>
          <w:p w14:paraId="4FDA4C96" w14:textId="77777777" w:rsidR="002418B2" w:rsidRPr="00F605C1" w:rsidRDefault="002418B2" w:rsidP="0030505D">
            <w:pPr>
              <w:pStyle w:val="Tabletext"/>
              <w:keepLines/>
              <w:jc w:val="center"/>
              <w:rPr>
                <w:b/>
                <w:sz w:val="18"/>
                <w:szCs w:val="18"/>
                <w:lang w:val="es-ES_tradnl" w:eastAsia="ja-JP"/>
              </w:rPr>
            </w:pPr>
          </w:p>
        </w:tc>
        <w:tc>
          <w:tcPr>
            <w:tcW w:w="1695" w:type="dxa"/>
            <w:tcBorders>
              <w:bottom w:val="single" w:sz="4" w:space="0" w:color="auto"/>
            </w:tcBorders>
          </w:tcPr>
          <w:p w14:paraId="04B8F043" w14:textId="77777777" w:rsidR="002418B2" w:rsidRPr="00F605C1" w:rsidRDefault="002418B2" w:rsidP="0030505D">
            <w:pPr>
              <w:pStyle w:val="Tabletext"/>
              <w:keepLines/>
              <w:rPr>
                <w:sz w:val="18"/>
                <w:szCs w:val="18"/>
                <w:lang w:val="es-ES_tradnl" w:eastAsia="ja-JP"/>
              </w:rPr>
            </w:pPr>
            <w:r w:rsidRPr="00F605C1">
              <w:rPr>
                <w:sz w:val="18"/>
                <w:szCs w:val="18"/>
                <w:lang w:val="es-ES_tradnl" w:eastAsia="ja-JP"/>
              </w:rPr>
              <w:t xml:space="preserve">ReceiverDevice </w:t>
            </w:r>
            <w:r w:rsidRPr="00F605C1">
              <w:rPr>
                <w:sz w:val="18"/>
                <w:szCs w:val="18"/>
                <w:vertAlign w:val="superscript"/>
                <w:lang w:val="es-ES_tradnl" w:eastAsia="ja-JP"/>
              </w:rPr>
              <w:t>(2)</w:t>
            </w:r>
          </w:p>
        </w:tc>
        <w:tc>
          <w:tcPr>
            <w:tcW w:w="2536" w:type="dxa"/>
            <w:tcBorders>
              <w:bottom w:val="single" w:sz="4" w:space="0" w:color="auto"/>
            </w:tcBorders>
          </w:tcPr>
          <w:p w14:paraId="45E5EA25" w14:textId="77777777" w:rsidR="002418B2" w:rsidRPr="00F605C1" w:rsidRDefault="002418B2" w:rsidP="0030505D">
            <w:pPr>
              <w:pStyle w:val="Tabletext"/>
              <w:keepLines/>
              <w:rPr>
                <w:sz w:val="18"/>
                <w:szCs w:val="18"/>
                <w:lang w:val="es-ES_tradnl" w:eastAsia="ja-JP"/>
              </w:rPr>
            </w:pPr>
            <w:r w:rsidRPr="00F605C1">
              <w:rPr>
                <w:sz w:val="18"/>
                <w:szCs w:val="18"/>
                <w:lang w:val="es-ES_tradnl" w:eastAsia="ja-JP"/>
              </w:rPr>
              <w:t>getRecordedContenInformation()</w:t>
            </w:r>
          </w:p>
        </w:tc>
        <w:tc>
          <w:tcPr>
            <w:tcW w:w="1771" w:type="dxa"/>
            <w:vMerge/>
            <w:tcBorders>
              <w:bottom w:val="single" w:sz="4" w:space="0" w:color="auto"/>
            </w:tcBorders>
          </w:tcPr>
          <w:p w14:paraId="205462F0" w14:textId="77777777" w:rsidR="002418B2" w:rsidRPr="00F605C1" w:rsidRDefault="002418B2" w:rsidP="0030505D">
            <w:pPr>
              <w:pStyle w:val="Tabletext"/>
              <w:keepLines/>
              <w:rPr>
                <w:rFonts w:eastAsia="Malgun Gothic"/>
                <w:sz w:val="18"/>
                <w:szCs w:val="18"/>
                <w:lang w:val="es-ES_tradnl" w:eastAsia="ko-KR"/>
              </w:rPr>
            </w:pPr>
          </w:p>
        </w:tc>
        <w:tc>
          <w:tcPr>
            <w:tcW w:w="1687" w:type="dxa"/>
            <w:vMerge/>
            <w:tcBorders>
              <w:bottom w:val="single" w:sz="4" w:space="0" w:color="auto"/>
            </w:tcBorders>
          </w:tcPr>
          <w:p w14:paraId="60644E54" w14:textId="77777777" w:rsidR="002418B2" w:rsidRPr="00F605C1" w:rsidRDefault="002418B2" w:rsidP="0030505D">
            <w:pPr>
              <w:pStyle w:val="Tabletext"/>
              <w:keepLines/>
              <w:rPr>
                <w:rFonts w:eastAsia="Malgun Gothic"/>
                <w:sz w:val="18"/>
                <w:szCs w:val="18"/>
                <w:lang w:val="es-ES_tradnl" w:eastAsia="ko-KR"/>
              </w:rPr>
            </w:pPr>
          </w:p>
        </w:tc>
        <w:tc>
          <w:tcPr>
            <w:tcW w:w="1269" w:type="dxa"/>
            <w:vMerge/>
          </w:tcPr>
          <w:p w14:paraId="031DCEC0" w14:textId="77777777" w:rsidR="002418B2" w:rsidRPr="00F605C1" w:rsidRDefault="002418B2" w:rsidP="0030505D">
            <w:pPr>
              <w:pStyle w:val="Tabletext"/>
              <w:keepLines/>
              <w:rPr>
                <w:rFonts w:eastAsia="Malgun Gothic"/>
                <w:sz w:val="18"/>
                <w:szCs w:val="18"/>
                <w:lang w:val="es-ES_tradnl" w:eastAsia="ko-KR"/>
              </w:rPr>
            </w:pPr>
          </w:p>
        </w:tc>
        <w:tc>
          <w:tcPr>
            <w:tcW w:w="1532" w:type="dxa"/>
            <w:vMerge/>
          </w:tcPr>
          <w:p w14:paraId="2991543F" w14:textId="77777777" w:rsidR="002418B2" w:rsidRPr="00F605C1" w:rsidRDefault="002418B2" w:rsidP="0030505D">
            <w:pPr>
              <w:pStyle w:val="Tabletext"/>
              <w:keepLines/>
              <w:rPr>
                <w:rFonts w:eastAsia="Malgun Gothic"/>
                <w:sz w:val="18"/>
                <w:szCs w:val="18"/>
                <w:lang w:val="es-ES_tradnl" w:eastAsia="ko-KR"/>
              </w:rPr>
            </w:pPr>
          </w:p>
        </w:tc>
        <w:tc>
          <w:tcPr>
            <w:tcW w:w="2401" w:type="dxa"/>
            <w:vMerge/>
          </w:tcPr>
          <w:p w14:paraId="4759CD14" w14:textId="77777777" w:rsidR="002418B2" w:rsidRPr="00F605C1" w:rsidRDefault="002418B2" w:rsidP="0030505D">
            <w:pPr>
              <w:pStyle w:val="Tabletext"/>
              <w:keepLines/>
              <w:rPr>
                <w:rFonts w:eastAsia="Malgun Gothic"/>
                <w:sz w:val="18"/>
                <w:szCs w:val="18"/>
                <w:lang w:val="es-ES_tradnl" w:eastAsia="ko-KR"/>
              </w:rPr>
            </w:pPr>
          </w:p>
        </w:tc>
      </w:tr>
    </w:tbl>
    <w:p w14:paraId="11228D9E" w14:textId="77777777" w:rsidR="002418B2" w:rsidRPr="00F605C1" w:rsidRDefault="002418B2" w:rsidP="002418B2">
      <w:pPr>
        <w:rPr>
          <w:lang w:val="es-ES_tradnl"/>
        </w:rPr>
      </w:pPr>
    </w:p>
    <w:p w14:paraId="759FAD34" w14:textId="77777777" w:rsidR="002418B2" w:rsidRPr="00F605C1" w:rsidRDefault="002418B2" w:rsidP="002418B2">
      <w:pPr>
        <w:pStyle w:val="TableNo"/>
        <w:spacing w:before="120"/>
        <w:rPr>
          <w:lang w:val="es-ES_tradnl" w:eastAsia="ja-JP"/>
        </w:rPr>
      </w:pPr>
      <w:r w:rsidRPr="00F605C1">
        <w:rPr>
          <w:lang w:val="es-ES_tradnl" w:eastAsia="ja-JP"/>
        </w:rPr>
        <w:lastRenderedPageBreak/>
        <w:br/>
        <w:t>CUADRO 3 (</w:t>
      </w:r>
      <w:r w:rsidRPr="00F605C1">
        <w:rPr>
          <w:i/>
          <w:iCs/>
          <w:lang w:val="es-ES_tradnl" w:eastAsia="ja-JP"/>
        </w:rPr>
        <w:t>fin</w:t>
      </w:r>
      <w:r w:rsidRPr="00F605C1">
        <w:rPr>
          <w:lang w:val="es-ES_tradnl" w:eastAsia="ja-JP"/>
        </w:rPr>
        <w:t>)</w:t>
      </w:r>
    </w:p>
    <w:tbl>
      <w:tblPr>
        <w:tblStyle w:val="TableGrid"/>
        <w:tblW w:w="14459" w:type="dxa"/>
        <w:jc w:val="center"/>
        <w:tblLayout w:type="fixed"/>
        <w:tblCellMar>
          <w:left w:w="57" w:type="dxa"/>
          <w:right w:w="57" w:type="dxa"/>
        </w:tblCellMar>
        <w:tblLook w:val="04A0" w:firstRow="1" w:lastRow="0" w:firstColumn="1" w:lastColumn="0" w:noHBand="0" w:noVBand="1"/>
      </w:tblPr>
      <w:tblGrid>
        <w:gridCol w:w="1568"/>
        <w:gridCol w:w="1695"/>
        <w:gridCol w:w="2536"/>
        <w:gridCol w:w="1771"/>
        <w:gridCol w:w="1687"/>
        <w:gridCol w:w="1269"/>
        <w:gridCol w:w="1532"/>
        <w:gridCol w:w="2401"/>
      </w:tblGrid>
      <w:tr w:rsidR="002418B2" w:rsidRPr="00F605C1" w14:paraId="51BB96D7" w14:textId="77777777" w:rsidTr="0030505D">
        <w:trPr>
          <w:cantSplit/>
          <w:jc w:val="center"/>
        </w:trPr>
        <w:tc>
          <w:tcPr>
            <w:tcW w:w="1568" w:type="dxa"/>
            <w:vMerge w:val="restart"/>
            <w:vAlign w:val="center"/>
          </w:tcPr>
          <w:p w14:paraId="09C496AF" w14:textId="77777777" w:rsidR="002418B2" w:rsidRPr="00F605C1" w:rsidRDefault="002418B2" w:rsidP="0030505D">
            <w:pPr>
              <w:pStyle w:val="Tablehead"/>
              <w:keepLines/>
              <w:rPr>
                <w:rFonts w:ascii="Times New Roman" w:hAnsi="Times New Roman"/>
                <w:sz w:val="18"/>
                <w:szCs w:val="18"/>
                <w:lang w:val="es-ES_tradnl" w:eastAsia="ja-JP"/>
              </w:rPr>
            </w:pPr>
          </w:p>
        </w:tc>
        <w:tc>
          <w:tcPr>
            <w:tcW w:w="4231" w:type="dxa"/>
            <w:gridSpan w:val="2"/>
            <w:vAlign w:val="center"/>
          </w:tcPr>
          <w:p w14:paraId="55D5758A" w14:textId="77777777" w:rsidR="002418B2" w:rsidRPr="00F605C1" w:rsidRDefault="002418B2" w:rsidP="0030505D">
            <w:pPr>
              <w:pStyle w:val="Tablehead"/>
              <w:keepLines/>
              <w:rPr>
                <w:rFonts w:ascii="Times New Roman" w:hAnsi="Times New Roman"/>
                <w:sz w:val="18"/>
                <w:szCs w:val="18"/>
                <w:lang w:val="es-ES_tradnl" w:eastAsia="ja-JP"/>
              </w:rPr>
            </w:pPr>
            <w:r w:rsidRPr="00F605C1">
              <w:rPr>
                <w:rFonts w:ascii="Times New Roman" w:hAnsi="Times New Roman"/>
                <w:sz w:val="18"/>
                <w:szCs w:val="18"/>
                <w:lang w:val="es-ES_tradnl" w:eastAsia="ja-JP"/>
              </w:rPr>
              <w:t>Hybridcast</w:t>
            </w:r>
          </w:p>
        </w:tc>
        <w:tc>
          <w:tcPr>
            <w:tcW w:w="3458" w:type="dxa"/>
            <w:gridSpan w:val="2"/>
            <w:vAlign w:val="center"/>
          </w:tcPr>
          <w:p w14:paraId="790B1149" w14:textId="77777777" w:rsidR="002418B2" w:rsidRPr="00F605C1" w:rsidRDefault="002418B2" w:rsidP="0030505D">
            <w:pPr>
              <w:pStyle w:val="Tablehead"/>
              <w:keepLines/>
              <w:rPr>
                <w:rFonts w:ascii="Times New Roman" w:hAnsi="Times New Roman"/>
                <w:sz w:val="18"/>
                <w:szCs w:val="18"/>
                <w:lang w:val="es-ES_tradnl" w:eastAsia="ja-JP"/>
              </w:rPr>
            </w:pPr>
            <w:r w:rsidRPr="00F605C1">
              <w:rPr>
                <w:rFonts w:ascii="Times New Roman" w:hAnsi="Times New Roman"/>
                <w:sz w:val="18"/>
                <w:szCs w:val="18"/>
                <w:lang w:val="es-ES_tradnl" w:eastAsia="ja-JP"/>
              </w:rPr>
              <w:t>HbbTV 2.0</w:t>
            </w:r>
          </w:p>
        </w:tc>
        <w:tc>
          <w:tcPr>
            <w:tcW w:w="2801" w:type="dxa"/>
            <w:gridSpan w:val="2"/>
            <w:vAlign w:val="center"/>
          </w:tcPr>
          <w:p w14:paraId="38A31BC6" w14:textId="77777777" w:rsidR="002418B2" w:rsidRPr="00F605C1" w:rsidRDefault="002418B2" w:rsidP="0030505D">
            <w:pPr>
              <w:pStyle w:val="Tablehead"/>
              <w:keepLines/>
              <w:rPr>
                <w:rFonts w:ascii="Times New Roman" w:eastAsia="Malgun Gothic" w:hAnsi="Times New Roman"/>
                <w:sz w:val="18"/>
                <w:szCs w:val="18"/>
                <w:lang w:val="es-ES_tradnl" w:eastAsia="ko-KR"/>
              </w:rPr>
            </w:pPr>
            <w:r w:rsidRPr="00F605C1">
              <w:rPr>
                <w:rFonts w:ascii="Times New Roman" w:eastAsia="Malgun Gothic" w:hAnsi="Times New Roman"/>
                <w:sz w:val="18"/>
                <w:szCs w:val="18"/>
                <w:lang w:val="es-ES_tradnl" w:eastAsia="ko-KR"/>
              </w:rPr>
              <w:t>TOPSmedia</w:t>
            </w:r>
          </w:p>
        </w:tc>
        <w:tc>
          <w:tcPr>
            <w:tcW w:w="2401" w:type="dxa"/>
            <w:vAlign w:val="center"/>
          </w:tcPr>
          <w:p w14:paraId="646D5750" w14:textId="77777777" w:rsidR="002418B2" w:rsidRPr="00F605C1" w:rsidRDefault="002418B2" w:rsidP="0030505D">
            <w:pPr>
              <w:pStyle w:val="Tablehead"/>
              <w:keepLines/>
              <w:rPr>
                <w:rFonts w:ascii="Times New Roman" w:eastAsia="Malgun Gothic" w:hAnsi="Times New Roman"/>
                <w:sz w:val="18"/>
                <w:szCs w:val="18"/>
                <w:lang w:val="es-ES_tradnl" w:eastAsia="ko-KR"/>
              </w:rPr>
            </w:pPr>
            <w:r w:rsidRPr="00F605C1">
              <w:rPr>
                <w:rFonts w:ascii="Times New Roman" w:eastAsia="Malgun Gothic" w:hAnsi="Times New Roman"/>
                <w:sz w:val="18"/>
                <w:szCs w:val="18"/>
                <w:lang w:val="es-ES_tradnl" w:eastAsia="ko-KR"/>
              </w:rPr>
              <w:t>Ginga</w:t>
            </w:r>
          </w:p>
        </w:tc>
      </w:tr>
      <w:tr w:rsidR="002418B2" w:rsidRPr="00F605C1" w14:paraId="31BBE0D9" w14:textId="77777777" w:rsidTr="0030505D">
        <w:trPr>
          <w:cantSplit/>
          <w:jc w:val="center"/>
        </w:trPr>
        <w:tc>
          <w:tcPr>
            <w:tcW w:w="1568" w:type="dxa"/>
            <w:vMerge/>
            <w:vAlign w:val="center"/>
          </w:tcPr>
          <w:p w14:paraId="24969CD6" w14:textId="77777777" w:rsidR="002418B2" w:rsidRPr="00F605C1" w:rsidRDefault="002418B2" w:rsidP="0030505D">
            <w:pPr>
              <w:pStyle w:val="Tablehead"/>
              <w:keepLines/>
              <w:rPr>
                <w:rFonts w:ascii="Times New Roman" w:hAnsi="Times New Roman"/>
                <w:sz w:val="18"/>
                <w:szCs w:val="18"/>
                <w:lang w:val="es-ES_tradnl" w:eastAsia="ja-JP"/>
              </w:rPr>
            </w:pPr>
          </w:p>
        </w:tc>
        <w:tc>
          <w:tcPr>
            <w:tcW w:w="1695" w:type="dxa"/>
            <w:vAlign w:val="center"/>
          </w:tcPr>
          <w:p w14:paraId="410B7258" w14:textId="77777777" w:rsidR="002418B2" w:rsidRPr="00F605C1" w:rsidRDefault="002418B2" w:rsidP="0030505D">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Objecto</w:t>
            </w:r>
          </w:p>
        </w:tc>
        <w:tc>
          <w:tcPr>
            <w:tcW w:w="2536" w:type="dxa"/>
            <w:vAlign w:val="center"/>
          </w:tcPr>
          <w:p w14:paraId="6F2E6113" w14:textId="77777777" w:rsidR="002418B2" w:rsidRPr="00F605C1" w:rsidRDefault="002418B2" w:rsidP="0030505D">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 xml:space="preserve">Propiedad o método </w:t>
            </w:r>
          </w:p>
        </w:tc>
        <w:tc>
          <w:tcPr>
            <w:tcW w:w="1771" w:type="dxa"/>
            <w:vAlign w:val="center"/>
          </w:tcPr>
          <w:p w14:paraId="614EFE33" w14:textId="77777777" w:rsidR="002418B2" w:rsidRPr="00F605C1" w:rsidRDefault="002418B2" w:rsidP="0030505D">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Objecto</w:t>
            </w:r>
          </w:p>
        </w:tc>
        <w:tc>
          <w:tcPr>
            <w:tcW w:w="1687" w:type="dxa"/>
            <w:vAlign w:val="center"/>
          </w:tcPr>
          <w:p w14:paraId="2E7AE4BD" w14:textId="77777777" w:rsidR="002418B2" w:rsidRPr="00F605C1" w:rsidRDefault="002418B2" w:rsidP="0030505D">
            <w:pPr>
              <w:pStyle w:val="Tablehead"/>
              <w:keepLines/>
              <w:rPr>
                <w:rFonts w:ascii="Times New Roman" w:hAnsi="Times New Roman"/>
                <w:bCs/>
                <w:sz w:val="18"/>
                <w:szCs w:val="18"/>
                <w:lang w:val="es-ES_tradnl" w:eastAsia="ja-JP"/>
              </w:rPr>
            </w:pPr>
            <w:r w:rsidRPr="00F605C1">
              <w:rPr>
                <w:rFonts w:ascii="Times New Roman" w:hAnsi="Times New Roman"/>
                <w:bCs/>
                <w:sz w:val="18"/>
                <w:szCs w:val="18"/>
                <w:lang w:val="es-ES_tradnl" w:eastAsia="ja-JP"/>
              </w:rPr>
              <w:t xml:space="preserve">Propiedad o método </w:t>
            </w:r>
          </w:p>
        </w:tc>
        <w:tc>
          <w:tcPr>
            <w:tcW w:w="1269" w:type="dxa"/>
            <w:vAlign w:val="center"/>
          </w:tcPr>
          <w:p w14:paraId="3BA5E3F4" w14:textId="77777777" w:rsidR="002418B2" w:rsidRPr="00F605C1" w:rsidRDefault="002418B2" w:rsidP="0030505D">
            <w:pPr>
              <w:pStyle w:val="Tablehead"/>
              <w:keepLines/>
              <w:rPr>
                <w:rFonts w:ascii="Times New Roman" w:eastAsia="Malgun Gothic" w:hAnsi="Times New Roman"/>
                <w:bCs/>
                <w:sz w:val="18"/>
                <w:szCs w:val="18"/>
                <w:lang w:val="es-ES_tradnl" w:eastAsia="ko-KR"/>
              </w:rPr>
            </w:pPr>
            <w:r w:rsidRPr="00F605C1">
              <w:rPr>
                <w:rFonts w:ascii="Times New Roman" w:hAnsi="Times New Roman"/>
                <w:bCs/>
                <w:sz w:val="18"/>
                <w:szCs w:val="18"/>
                <w:lang w:val="es-ES_tradnl" w:eastAsia="ja-JP"/>
              </w:rPr>
              <w:t>Objecto</w:t>
            </w:r>
          </w:p>
        </w:tc>
        <w:tc>
          <w:tcPr>
            <w:tcW w:w="1532" w:type="dxa"/>
            <w:vAlign w:val="center"/>
          </w:tcPr>
          <w:p w14:paraId="6626D171" w14:textId="77777777" w:rsidR="002418B2" w:rsidRPr="00F605C1" w:rsidRDefault="002418B2" w:rsidP="0030505D">
            <w:pPr>
              <w:pStyle w:val="Tablehead"/>
              <w:keepLines/>
              <w:rPr>
                <w:rFonts w:ascii="Times New Roman" w:eastAsia="Malgun Gothic" w:hAnsi="Times New Roman"/>
                <w:bCs/>
                <w:sz w:val="18"/>
                <w:szCs w:val="18"/>
                <w:lang w:val="es-ES_tradnl" w:eastAsia="ko-KR"/>
              </w:rPr>
            </w:pPr>
            <w:r w:rsidRPr="00F605C1">
              <w:rPr>
                <w:rFonts w:ascii="Times New Roman" w:hAnsi="Times New Roman"/>
                <w:bCs/>
                <w:sz w:val="18"/>
                <w:szCs w:val="18"/>
                <w:lang w:val="es-ES_tradnl" w:eastAsia="ja-JP"/>
              </w:rPr>
              <w:t xml:space="preserve">Propiedad o método </w:t>
            </w:r>
          </w:p>
        </w:tc>
        <w:tc>
          <w:tcPr>
            <w:tcW w:w="2401" w:type="dxa"/>
            <w:vAlign w:val="center"/>
          </w:tcPr>
          <w:p w14:paraId="7A3DD907" w14:textId="77777777" w:rsidR="002418B2" w:rsidRPr="00F605C1" w:rsidRDefault="002418B2" w:rsidP="0030505D">
            <w:pPr>
              <w:pStyle w:val="Tablehead"/>
              <w:keepLines/>
              <w:rPr>
                <w:rFonts w:ascii="Times New Roman" w:eastAsia="Malgun Gothic" w:hAnsi="Times New Roman"/>
                <w:bCs/>
                <w:sz w:val="18"/>
                <w:szCs w:val="18"/>
                <w:lang w:val="es-ES_tradnl" w:eastAsia="ko-KR"/>
              </w:rPr>
            </w:pPr>
            <w:r w:rsidRPr="00F605C1">
              <w:rPr>
                <w:rFonts w:ascii="Times New Roman" w:eastAsia="Malgun Gothic" w:hAnsi="Times New Roman"/>
                <w:bCs/>
                <w:sz w:val="18"/>
                <w:szCs w:val="18"/>
                <w:lang w:val="es-ES_tradnl" w:eastAsia="ko-KR"/>
              </w:rPr>
              <w:t>REST API (petición HTTP)</w:t>
            </w:r>
          </w:p>
        </w:tc>
      </w:tr>
      <w:tr w:rsidR="002418B2" w:rsidRPr="00F605C1" w14:paraId="5A64CE76" w14:textId="77777777" w:rsidTr="0030505D">
        <w:trPr>
          <w:cantSplit/>
          <w:jc w:val="center"/>
        </w:trPr>
        <w:tc>
          <w:tcPr>
            <w:tcW w:w="1568" w:type="dxa"/>
            <w:vMerge w:val="restart"/>
            <w:vAlign w:val="center"/>
          </w:tcPr>
          <w:p w14:paraId="0FADAFB0" w14:textId="77777777" w:rsidR="002418B2" w:rsidRPr="00F605C1" w:rsidRDefault="002418B2" w:rsidP="0030505D">
            <w:pPr>
              <w:pStyle w:val="Tabletext"/>
              <w:keepNext/>
              <w:keepLines/>
              <w:jc w:val="center"/>
              <w:rPr>
                <w:b/>
                <w:sz w:val="18"/>
                <w:szCs w:val="18"/>
                <w:lang w:val="es-ES_tradnl" w:eastAsia="ja-JP"/>
              </w:rPr>
            </w:pPr>
            <w:r w:rsidRPr="00F605C1">
              <w:rPr>
                <w:b/>
                <w:sz w:val="18"/>
                <w:szCs w:val="18"/>
                <w:lang w:val="es-ES_tradnl" w:eastAsia="ja-JP"/>
              </w:rPr>
              <w:t>Interfaz para la información del horario de la programación de radiodifusión (continuación)</w:t>
            </w:r>
          </w:p>
        </w:tc>
        <w:tc>
          <w:tcPr>
            <w:tcW w:w="1695" w:type="dxa"/>
            <w:vMerge w:val="restart"/>
          </w:tcPr>
          <w:p w14:paraId="1539B806"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EITSearchManager</w:t>
            </w:r>
          </w:p>
        </w:tc>
        <w:tc>
          <w:tcPr>
            <w:tcW w:w="2536" w:type="dxa"/>
            <w:tcBorders>
              <w:bottom w:val="nil"/>
            </w:tcBorders>
          </w:tcPr>
          <w:p w14:paraId="625583C9"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onEITScheduleUpdate()</w:t>
            </w:r>
          </w:p>
        </w:tc>
        <w:tc>
          <w:tcPr>
            <w:tcW w:w="1771" w:type="dxa"/>
            <w:tcBorders>
              <w:bottom w:val="nil"/>
            </w:tcBorders>
          </w:tcPr>
          <w:p w14:paraId="05ADAC69"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oipfSearchManager</w:t>
            </w:r>
          </w:p>
        </w:tc>
        <w:tc>
          <w:tcPr>
            <w:tcW w:w="1687" w:type="dxa"/>
            <w:tcBorders>
              <w:bottom w:val="nil"/>
            </w:tcBorders>
          </w:tcPr>
          <w:p w14:paraId="72BBEB51"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onMetadataUpdate()</w:t>
            </w:r>
          </w:p>
        </w:tc>
        <w:tc>
          <w:tcPr>
            <w:tcW w:w="2801" w:type="dxa"/>
            <w:gridSpan w:val="2"/>
            <w:vMerge w:val="restart"/>
          </w:tcPr>
          <w:p w14:paraId="2E3F84F4" w14:textId="3C07C4E3"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 xml:space="preserve">No soporta la búsqueda de metadatos ni mecanismos de consulta </w:t>
            </w:r>
          </w:p>
        </w:tc>
        <w:tc>
          <w:tcPr>
            <w:tcW w:w="2401" w:type="dxa"/>
            <w:vMerge w:val="restart"/>
          </w:tcPr>
          <w:p w14:paraId="55DC484D" w14:textId="77777777" w:rsidR="002418B2" w:rsidRPr="002418B2" w:rsidRDefault="002418B2" w:rsidP="0030505D">
            <w:pPr>
              <w:pStyle w:val="Tabletext"/>
              <w:keepNext/>
              <w:keepLines/>
              <w:spacing w:before="0" w:after="0"/>
              <w:jc w:val="left"/>
              <w:rPr>
                <w:rFonts w:eastAsia="Malgun Gothic"/>
                <w:sz w:val="18"/>
                <w:szCs w:val="18"/>
                <w:lang w:eastAsia="ko-KR"/>
              </w:rPr>
            </w:pPr>
            <w:r w:rsidRPr="002418B2">
              <w:rPr>
                <w:rFonts w:eastAsia="Malgun Gothic"/>
                <w:sz w:val="18"/>
                <w:szCs w:val="18"/>
                <w:lang w:eastAsia="ko-KR"/>
              </w:rPr>
              <w:t>http(s)://&lt;host&gt;/dtv/&lt;service-context-id&gt;/info/epg GET</w:t>
            </w:r>
          </w:p>
          <w:p w14:paraId="7ECE8CA2" w14:textId="77777777" w:rsidR="002418B2" w:rsidRPr="002418B2" w:rsidRDefault="002418B2" w:rsidP="0030505D">
            <w:pPr>
              <w:pStyle w:val="Tabletext"/>
              <w:keepNext/>
              <w:keepLines/>
              <w:spacing w:before="0" w:after="0"/>
              <w:jc w:val="left"/>
              <w:rPr>
                <w:rFonts w:eastAsia="Malgun Gothic"/>
                <w:sz w:val="18"/>
                <w:szCs w:val="18"/>
                <w:lang w:eastAsia="ko-KR"/>
              </w:rPr>
            </w:pPr>
            <w:r w:rsidRPr="002418B2">
              <w:rPr>
                <w:rFonts w:eastAsia="Malgun Gothic"/>
                <w:sz w:val="18"/>
                <w:szCs w:val="18"/>
                <w:lang w:eastAsia="ko-KR"/>
              </w:rPr>
              <w:t>or</w:t>
            </w:r>
          </w:p>
          <w:p w14:paraId="54F61AD0" w14:textId="77777777" w:rsidR="002418B2" w:rsidRPr="002418B2" w:rsidRDefault="002418B2" w:rsidP="0030505D">
            <w:pPr>
              <w:pStyle w:val="Tabletext"/>
              <w:keepNext/>
              <w:keepLines/>
              <w:spacing w:before="0" w:after="0"/>
              <w:jc w:val="left"/>
              <w:rPr>
                <w:rFonts w:eastAsia="Malgun Gothic"/>
                <w:sz w:val="18"/>
                <w:szCs w:val="18"/>
                <w:lang w:eastAsia="ko-KR"/>
              </w:rPr>
            </w:pPr>
            <w:r w:rsidRPr="002418B2">
              <w:rPr>
                <w:rFonts w:eastAsia="Malgun Gothic"/>
                <w:sz w:val="18"/>
                <w:szCs w:val="18"/>
                <w:lang w:eastAsia="ko-KR"/>
              </w:rPr>
              <w:t>http(s)://&lt;host&gt;/dtv/all_services/info/epg GET</w:t>
            </w:r>
          </w:p>
          <w:p w14:paraId="006F7010" w14:textId="77777777" w:rsidR="002418B2" w:rsidRPr="002418B2" w:rsidRDefault="002418B2" w:rsidP="0030505D">
            <w:pPr>
              <w:pStyle w:val="Tabletext"/>
              <w:keepNext/>
              <w:keepLines/>
              <w:spacing w:before="0" w:after="0"/>
              <w:jc w:val="left"/>
              <w:rPr>
                <w:rFonts w:eastAsia="Malgun Gothic"/>
                <w:sz w:val="18"/>
                <w:szCs w:val="18"/>
                <w:lang w:eastAsia="ko-KR"/>
              </w:rPr>
            </w:pPr>
          </w:p>
          <w:p w14:paraId="4E2AC8C3" w14:textId="77777777" w:rsidR="002418B2" w:rsidRPr="00F605C1" w:rsidRDefault="002418B2" w:rsidP="0030505D">
            <w:pPr>
              <w:pStyle w:val="Tabletext"/>
              <w:keepNext/>
              <w:keepLines/>
              <w:jc w:val="left"/>
              <w:rPr>
                <w:rFonts w:eastAsia="Malgun Gothic"/>
                <w:sz w:val="18"/>
                <w:szCs w:val="18"/>
                <w:lang w:val="es-ES_tradnl" w:eastAsia="ko-KR"/>
              </w:rPr>
            </w:pPr>
            <w:r w:rsidRPr="00F605C1">
              <w:rPr>
                <w:rFonts w:eastAsia="Malgun Gothic"/>
                <w:sz w:val="18"/>
                <w:szCs w:val="18"/>
                <w:lang w:val="es-ES_tradnl" w:eastAsia="ko-KR"/>
              </w:rPr>
              <w:t>La búsqueda de metadatos debe realizarla la aplicación a partir de la estructura JSON devuelta</w:t>
            </w:r>
          </w:p>
        </w:tc>
      </w:tr>
      <w:tr w:rsidR="002418B2" w:rsidRPr="00F605C1" w14:paraId="39904FB7" w14:textId="77777777" w:rsidTr="0030505D">
        <w:trPr>
          <w:cantSplit/>
          <w:jc w:val="center"/>
        </w:trPr>
        <w:tc>
          <w:tcPr>
            <w:tcW w:w="1568" w:type="dxa"/>
            <w:vMerge/>
            <w:vAlign w:val="center"/>
          </w:tcPr>
          <w:p w14:paraId="68516034" w14:textId="77777777" w:rsidR="002418B2" w:rsidRPr="00F605C1" w:rsidRDefault="002418B2" w:rsidP="0030505D">
            <w:pPr>
              <w:pStyle w:val="Tabletext"/>
              <w:keepNext/>
              <w:keepLines/>
              <w:rPr>
                <w:sz w:val="18"/>
                <w:szCs w:val="18"/>
                <w:lang w:val="es-ES_tradnl" w:eastAsia="ja-JP"/>
              </w:rPr>
            </w:pPr>
          </w:p>
        </w:tc>
        <w:tc>
          <w:tcPr>
            <w:tcW w:w="1695" w:type="dxa"/>
            <w:vMerge/>
          </w:tcPr>
          <w:p w14:paraId="14E494D8" w14:textId="77777777" w:rsidR="002418B2" w:rsidRPr="00F605C1" w:rsidRDefault="002418B2" w:rsidP="0030505D">
            <w:pPr>
              <w:pStyle w:val="Tabletext"/>
              <w:keepNext/>
              <w:keepLines/>
              <w:jc w:val="left"/>
              <w:rPr>
                <w:sz w:val="18"/>
                <w:szCs w:val="18"/>
                <w:lang w:val="es-ES_tradnl" w:eastAsia="ja-JP"/>
              </w:rPr>
            </w:pPr>
          </w:p>
        </w:tc>
        <w:tc>
          <w:tcPr>
            <w:tcW w:w="2536" w:type="dxa"/>
            <w:tcBorders>
              <w:top w:val="nil"/>
            </w:tcBorders>
          </w:tcPr>
          <w:p w14:paraId="202ECFCD"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onEITSearch()</w:t>
            </w:r>
          </w:p>
        </w:tc>
        <w:tc>
          <w:tcPr>
            <w:tcW w:w="1771" w:type="dxa"/>
            <w:tcBorders>
              <w:top w:val="nil"/>
            </w:tcBorders>
          </w:tcPr>
          <w:p w14:paraId="3EE6C131" w14:textId="77777777" w:rsidR="002418B2" w:rsidRPr="00F605C1" w:rsidRDefault="002418B2" w:rsidP="0030505D">
            <w:pPr>
              <w:pStyle w:val="Tabletext"/>
              <w:keepNext/>
              <w:keepLines/>
              <w:jc w:val="left"/>
              <w:rPr>
                <w:sz w:val="18"/>
                <w:szCs w:val="18"/>
                <w:lang w:val="es-ES_tradnl" w:eastAsia="ja-JP"/>
              </w:rPr>
            </w:pPr>
          </w:p>
        </w:tc>
        <w:tc>
          <w:tcPr>
            <w:tcW w:w="1687" w:type="dxa"/>
            <w:tcBorders>
              <w:top w:val="nil"/>
            </w:tcBorders>
          </w:tcPr>
          <w:p w14:paraId="358E46D9"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onMetadataSearch()</w:t>
            </w:r>
          </w:p>
        </w:tc>
        <w:tc>
          <w:tcPr>
            <w:tcW w:w="2801" w:type="dxa"/>
            <w:gridSpan w:val="2"/>
            <w:vMerge/>
          </w:tcPr>
          <w:p w14:paraId="2E40C8B4" w14:textId="77777777" w:rsidR="002418B2" w:rsidRPr="00F605C1" w:rsidRDefault="002418B2" w:rsidP="0030505D">
            <w:pPr>
              <w:pStyle w:val="Tabletext"/>
              <w:keepNext/>
              <w:keepLines/>
              <w:jc w:val="left"/>
              <w:rPr>
                <w:rFonts w:eastAsia="Malgun Gothic"/>
                <w:sz w:val="18"/>
                <w:szCs w:val="18"/>
                <w:lang w:val="es-ES_tradnl" w:eastAsia="ko-KR"/>
              </w:rPr>
            </w:pPr>
          </w:p>
        </w:tc>
        <w:tc>
          <w:tcPr>
            <w:tcW w:w="2401" w:type="dxa"/>
            <w:vMerge/>
          </w:tcPr>
          <w:p w14:paraId="06605B04" w14:textId="77777777" w:rsidR="002418B2" w:rsidRPr="00F605C1" w:rsidRDefault="002418B2" w:rsidP="0030505D">
            <w:pPr>
              <w:pStyle w:val="Tabletext"/>
              <w:keepNext/>
              <w:keepLines/>
              <w:jc w:val="left"/>
              <w:rPr>
                <w:rFonts w:eastAsia="Malgun Gothic"/>
                <w:sz w:val="18"/>
                <w:szCs w:val="18"/>
                <w:lang w:val="es-ES_tradnl" w:eastAsia="ko-KR"/>
              </w:rPr>
            </w:pPr>
          </w:p>
        </w:tc>
      </w:tr>
      <w:tr w:rsidR="002418B2" w:rsidRPr="00F605C1" w14:paraId="44C999DF" w14:textId="77777777" w:rsidTr="0030505D">
        <w:trPr>
          <w:cantSplit/>
          <w:jc w:val="center"/>
        </w:trPr>
        <w:tc>
          <w:tcPr>
            <w:tcW w:w="1568" w:type="dxa"/>
            <w:vMerge/>
            <w:vAlign w:val="center"/>
          </w:tcPr>
          <w:p w14:paraId="704F0036" w14:textId="77777777" w:rsidR="002418B2" w:rsidRPr="00F605C1" w:rsidRDefault="002418B2" w:rsidP="0030505D">
            <w:pPr>
              <w:pStyle w:val="Tabletext"/>
              <w:keepNext/>
              <w:keepLines/>
              <w:rPr>
                <w:sz w:val="18"/>
                <w:szCs w:val="18"/>
                <w:lang w:val="es-ES_tradnl" w:eastAsia="ja-JP"/>
              </w:rPr>
            </w:pPr>
          </w:p>
        </w:tc>
        <w:tc>
          <w:tcPr>
            <w:tcW w:w="1695" w:type="dxa"/>
            <w:vMerge/>
            <w:tcBorders>
              <w:bottom w:val="single" w:sz="4" w:space="0" w:color="auto"/>
            </w:tcBorders>
          </w:tcPr>
          <w:p w14:paraId="21C80491" w14:textId="77777777" w:rsidR="002418B2" w:rsidRPr="00F605C1" w:rsidRDefault="002418B2" w:rsidP="0030505D">
            <w:pPr>
              <w:pStyle w:val="Tabletext"/>
              <w:keepNext/>
              <w:keepLines/>
              <w:jc w:val="left"/>
              <w:rPr>
                <w:sz w:val="18"/>
                <w:szCs w:val="18"/>
                <w:lang w:val="es-ES_tradnl" w:eastAsia="ja-JP"/>
              </w:rPr>
            </w:pPr>
          </w:p>
        </w:tc>
        <w:tc>
          <w:tcPr>
            <w:tcW w:w="2536" w:type="dxa"/>
            <w:tcBorders>
              <w:bottom w:val="single" w:sz="4" w:space="0" w:color="auto"/>
            </w:tcBorders>
          </w:tcPr>
          <w:p w14:paraId="1163E65A"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createSearch()</w:t>
            </w:r>
          </w:p>
        </w:tc>
        <w:tc>
          <w:tcPr>
            <w:tcW w:w="1771" w:type="dxa"/>
            <w:tcBorders>
              <w:bottom w:val="single" w:sz="4" w:space="0" w:color="auto"/>
            </w:tcBorders>
          </w:tcPr>
          <w:p w14:paraId="4088BC99" w14:textId="77777777" w:rsidR="002418B2" w:rsidRPr="00F605C1" w:rsidRDefault="002418B2" w:rsidP="0030505D">
            <w:pPr>
              <w:pStyle w:val="Tabletext"/>
              <w:keepNext/>
              <w:keepLines/>
              <w:jc w:val="left"/>
              <w:rPr>
                <w:sz w:val="18"/>
                <w:szCs w:val="18"/>
                <w:lang w:val="es-ES_tradnl" w:eastAsia="ja-JP"/>
              </w:rPr>
            </w:pPr>
          </w:p>
        </w:tc>
        <w:tc>
          <w:tcPr>
            <w:tcW w:w="1687" w:type="dxa"/>
            <w:tcBorders>
              <w:bottom w:val="single" w:sz="4" w:space="0" w:color="auto"/>
            </w:tcBorders>
          </w:tcPr>
          <w:p w14:paraId="58B8125F"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createSearch()</w:t>
            </w:r>
          </w:p>
        </w:tc>
        <w:tc>
          <w:tcPr>
            <w:tcW w:w="2801" w:type="dxa"/>
            <w:gridSpan w:val="2"/>
            <w:vMerge/>
          </w:tcPr>
          <w:p w14:paraId="28A5A9B8" w14:textId="77777777" w:rsidR="002418B2" w:rsidRPr="00F605C1" w:rsidRDefault="002418B2" w:rsidP="0030505D">
            <w:pPr>
              <w:pStyle w:val="Tabletext"/>
              <w:keepNext/>
              <w:keepLines/>
              <w:jc w:val="left"/>
              <w:rPr>
                <w:sz w:val="18"/>
                <w:szCs w:val="18"/>
                <w:lang w:val="es-ES_tradnl" w:eastAsia="ja-JP"/>
              </w:rPr>
            </w:pPr>
          </w:p>
        </w:tc>
        <w:tc>
          <w:tcPr>
            <w:tcW w:w="2401" w:type="dxa"/>
            <w:vMerge/>
          </w:tcPr>
          <w:p w14:paraId="766CBE33" w14:textId="77777777" w:rsidR="002418B2" w:rsidRPr="00F605C1" w:rsidRDefault="002418B2" w:rsidP="0030505D">
            <w:pPr>
              <w:pStyle w:val="Tabletext"/>
              <w:keepNext/>
              <w:keepLines/>
              <w:jc w:val="left"/>
              <w:rPr>
                <w:sz w:val="18"/>
                <w:szCs w:val="18"/>
                <w:lang w:val="es-ES_tradnl" w:eastAsia="ja-JP"/>
              </w:rPr>
            </w:pPr>
          </w:p>
        </w:tc>
      </w:tr>
      <w:tr w:rsidR="002418B2" w:rsidRPr="00F605C1" w14:paraId="05694D5E" w14:textId="77777777" w:rsidTr="0030505D">
        <w:trPr>
          <w:cantSplit/>
          <w:jc w:val="center"/>
        </w:trPr>
        <w:tc>
          <w:tcPr>
            <w:tcW w:w="1568" w:type="dxa"/>
            <w:vMerge/>
            <w:vAlign w:val="center"/>
          </w:tcPr>
          <w:p w14:paraId="0520D6DC" w14:textId="77777777" w:rsidR="002418B2" w:rsidRPr="00F605C1" w:rsidRDefault="002418B2" w:rsidP="0030505D">
            <w:pPr>
              <w:pStyle w:val="Tabletext"/>
              <w:keepNext/>
              <w:keepLines/>
              <w:rPr>
                <w:sz w:val="18"/>
                <w:szCs w:val="18"/>
                <w:lang w:val="es-ES_tradnl" w:eastAsia="ja-JP"/>
              </w:rPr>
            </w:pPr>
          </w:p>
        </w:tc>
        <w:tc>
          <w:tcPr>
            <w:tcW w:w="1695" w:type="dxa"/>
            <w:tcBorders>
              <w:bottom w:val="nil"/>
            </w:tcBorders>
          </w:tcPr>
          <w:p w14:paraId="57DF570A"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EITSearch</w:t>
            </w:r>
          </w:p>
        </w:tc>
        <w:tc>
          <w:tcPr>
            <w:tcW w:w="2536" w:type="dxa"/>
            <w:tcBorders>
              <w:bottom w:val="nil"/>
            </w:tcBorders>
          </w:tcPr>
          <w:p w14:paraId="2E1AFF6A"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result</w:t>
            </w:r>
          </w:p>
        </w:tc>
        <w:tc>
          <w:tcPr>
            <w:tcW w:w="1771" w:type="dxa"/>
            <w:tcBorders>
              <w:bottom w:val="nil"/>
            </w:tcBorders>
          </w:tcPr>
          <w:p w14:paraId="5CC544BF"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MetadataSearch</w:t>
            </w:r>
          </w:p>
        </w:tc>
        <w:tc>
          <w:tcPr>
            <w:tcW w:w="1687" w:type="dxa"/>
            <w:tcBorders>
              <w:bottom w:val="nil"/>
            </w:tcBorders>
          </w:tcPr>
          <w:p w14:paraId="16EB38EB"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result</w:t>
            </w:r>
          </w:p>
        </w:tc>
        <w:tc>
          <w:tcPr>
            <w:tcW w:w="2801" w:type="dxa"/>
            <w:gridSpan w:val="2"/>
            <w:vMerge/>
          </w:tcPr>
          <w:p w14:paraId="58F34791" w14:textId="77777777" w:rsidR="002418B2" w:rsidRPr="00F605C1" w:rsidRDefault="002418B2" w:rsidP="0030505D">
            <w:pPr>
              <w:pStyle w:val="Tabletext"/>
              <w:keepNext/>
              <w:keepLines/>
              <w:jc w:val="left"/>
              <w:rPr>
                <w:sz w:val="18"/>
                <w:szCs w:val="18"/>
                <w:lang w:val="es-ES_tradnl" w:eastAsia="ja-JP"/>
              </w:rPr>
            </w:pPr>
          </w:p>
        </w:tc>
        <w:tc>
          <w:tcPr>
            <w:tcW w:w="2401" w:type="dxa"/>
            <w:vMerge/>
          </w:tcPr>
          <w:p w14:paraId="080D685C" w14:textId="77777777" w:rsidR="002418B2" w:rsidRPr="00F605C1" w:rsidRDefault="002418B2" w:rsidP="0030505D">
            <w:pPr>
              <w:pStyle w:val="Tabletext"/>
              <w:keepNext/>
              <w:keepLines/>
              <w:jc w:val="left"/>
              <w:rPr>
                <w:sz w:val="18"/>
                <w:szCs w:val="18"/>
                <w:lang w:val="es-ES_tradnl" w:eastAsia="ja-JP"/>
              </w:rPr>
            </w:pPr>
          </w:p>
        </w:tc>
      </w:tr>
      <w:tr w:rsidR="002418B2" w:rsidRPr="00F605C1" w14:paraId="2812003D" w14:textId="77777777" w:rsidTr="0030505D">
        <w:trPr>
          <w:cantSplit/>
          <w:jc w:val="center"/>
        </w:trPr>
        <w:tc>
          <w:tcPr>
            <w:tcW w:w="1568" w:type="dxa"/>
            <w:vMerge/>
            <w:vAlign w:val="center"/>
          </w:tcPr>
          <w:p w14:paraId="33C9CE9D" w14:textId="77777777" w:rsidR="002418B2" w:rsidRPr="00F605C1" w:rsidRDefault="002418B2" w:rsidP="0030505D">
            <w:pPr>
              <w:pStyle w:val="Tabletext"/>
              <w:keepNext/>
              <w:keepLines/>
              <w:rPr>
                <w:sz w:val="18"/>
                <w:szCs w:val="18"/>
                <w:lang w:val="es-ES_tradnl" w:eastAsia="ja-JP"/>
              </w:rPr>
            </w:pPr>
          </w:p>
        </w:tc>
        <w:tc>
          <w:tcPr>
            <w:tcW w:w="1695" w:type="dxa"/>
            <w:tcBorders>
              <w:top w:val="nil"/>
            </w:tcBorders>
          </w:tcPr>
          <w:p w14:paraId="6008311A" w14:textId="77777777" w:rsidR="002418B2" w:rsidRPr="00F605C1" w:rsidRDefault="002418B2" w:rsidP="0030505D">
            <w:pPr>
              <w:pStyle w:val="Tabletext"/>
              <w:keepNext/>
              <w:keepLines/>
              <w:jc w:val="left"/>
              <w:rPr>
                <w:sz w:val="18"/>
                <w:szCs w:val="18"/>
                <w:lang w:val="es-ES_tradnl" w:eastAsia="ja-JP"/>
              </w:rPr>
            </w:pPr>
          </w:p>
        </w:tc>
        <w:tc>
          <w:tcPr>
            <w:tcW w:w="2536" w:type="dxa"/>
            <w:tcBorders>
              <w:top w:val="nil"/>
            </w:tcBorders>
          </w:tcPr>
          <w:p w14:paraId="3550AB02"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setQuery()</w:t>
            </w:r>
          </w:p>
          <w:p w14:paraId="72BD292A"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createQuery()</w:t>
            </w:r>
          </w:p>
        </w:tc>
        <w:tc>
          <w:tcPr>
            <w:tcW w:w="1771" w:type="dxa"/>
            <w:tcBorders>
              <w:top w:val="nil"/>
            </w:tcBorders>
          </w:tcPr>
          <w:p w14:paraId="5DE12E5C" w14:textId="77777777" w:rsidR="002418B2" w:rsidRPr="00F605C1" w:rsidRDefault="002418B2" w:rsidP="0030505D">
            <w:pPr>
              <w:pStyle w:val="Tabletext"/>
              <w:keepNext/>
              <w:keepLines/>
              <w:jc w:val="left"/>
              <w:rPr>
                <w:sz w:val="18"/>
                <w:szCs w:val="18"/>
                <w:lang w:val="es-ES_tradnl" w:eastAsia="ja-JP"/>
              </w:rPr>
            </w:pPr>
          </w:p>
        </w:tc>
        <w:tc>
          <w:tcPr>
            <w:tcW w:w="1687" w:type="dxa"/>
            <w:tcBorders>
              <w:top w:val="nil"/>
            </w:tcBorders>
          </w:tcPr>
          <w:p w14:paraId="22BC743D"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setQuery()</w:t>
            </w:r>
          </w:p>
          <w:p w14:paraId="32C40275"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createQuery()</w:t>
            </w:r>
          </w:p>
        </w:tc>
        <w:tc>
          <w:tcPr>
            <w:tcW w:w="2801" w:type="dxa"/>
            <w:gridSpan w:val="2"/>
            <w:vMerge/>
          </w:tcPr>
          <w:p w14:paraId="249F021F" w14:textId="77777777" w:rsidR="002418B2" w:rsidRPr="00F605C1" w:rsidRDefault="002418B2" w:rsidP="0030505D">
            <w:pPr>
              <w:pStyle w:val="Tabletext"/>
              <w:keepNext/>
              <w:keepLines/>
              <w:jc w:val="left"/>
              <w:rPr>
                <w:sz w:val="18"/>
                <w:szCs w:val="18"/>
                <w:lang w:val="es-ES_tradnl" w:eastAsia="ja-JP"/>
              </w:rPr>
            </w:pPr>
          </w:p>
        </w:tc>
        <w:tc>
          <w:tcPr>
            <w:tcW w:w="2401" w:type="dxa"/>
            <w:vMerge/>
          </w:tcPr>
          <w:p w14:paraId="03211AE9" w14:textId="77777777" w:rsidR="002418B2" w:rsidRPr="00F605C1" w:rsidRDefault="002418B2" w:rsidP="0030505D">
            <w:pPr>
              <w:pStyle w:val="Tabletext"/>
              <w:keepNext/>
              <w:keepLines/>
              <w:jc w:val="left"/>
              <w:rPr>
                <w:sz w:val="18"/>
                <w:szCs w:val="18"/>
                <w:lang w:val="es-ES_tradnl" w:eastAsia="ja-JP"/>
              </w:rPr>
            </w:pPr>
          </w:p>
        </w:tc>
      </w:tr>
      <w:tr w:rsidR="002418B2" w:rsidRPr="00F605C1" w14:paraId="68B7F356" w14:textId="77777777" w:rsidTr="0030505D">
        <w:trPr>
          <w:cantSplit/>
          <w:jc w:val="center"/>
        </w:trPr>
        <w:tc>
          <w:tcPr>
            <w:tcW w:w="1568" w:type="dxa"/>
            <w:vMerge/>
            <w:vAlign w:val="center"/>
          </w:tcPr>
          <w:p w14:paraId="559FE25A" w14:textId="77777777" w:rsidR="002418B2" w:rsidRPr="00F605C1" w:rsidRDefault="002418B2" w:rsidP="0030505D">
            <w:pPr>
              <w:pStyle w:val="Tabletext"/>
              <w:keepNext/>
              <w:keepLines/>
              <w:rPr>
                <w:sz w:val="18"/>
                <w:szCs w:val="18"/>
                <w:lang w:val="es-ES_tradnl" w:eastAsia="ja-JP"/>
              </w:rPr>
            </w:pPr>
          </w:p>
        </w:tc>
        <w:tc>
          <w:tcPr>
            <w:tcW w:w="1695" w:type="dxa"/>
          </w:tcPr>
          <w:p w14:paraId="71BB7E65"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Query</w:t>
            </w:r>
          </w:p>
        </w:tc>
        <w:tc>
          <w:tcPr>
            <w:tcW w:w="2536" w:type="dxa"/>
          </w:tcPr>
          <w:p w14:paraId="40ECD184"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and()</w:t>
            </w:r>
          </w:p>
          <w:p w14:paraId="582E9349"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not()</w:t>
            </w:r>
          </w:p>
        </w:tc>
        <w:tc>
          <w:tcPr>
            <w:tcW w:w="1771" w:type="dxa"/>
          </w:tcPr>
          <w:p w14:paraId="0DD54BA9"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Query</w:t>
            </w:r>
          </w:p>
        </w:tc>
        <w:tc>
          <w:tcPr>
            <w:tcW w:w="1687" w:type="dxa"/>
          </w:tcPr>
          <w:p w14:paraId="4AC45AB3"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and()</w:t>
            </w:r>
          </w:p>
          <w:p w14:paraId="69D869BB"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not()</w:t>
            </w:r>
          </w:p>
        </w:tc>
        <w:tc>
          <w:tcPr>
            <w:tcW w:w="2801" w:type="dxa"/>
            <w:gridSpan w:val="2"/>
            <w:vMerge/>
          </w:tcPr>
          <w:p w14:paraId="2E5D0992" w14:textId="77777777" w:rsidR="002418B2" w:rsidRPr="00F605C1" w:rsidRDefault="002418B2" w:rsidP="0030505D">
            <w:pPr>
              <w:pStyle w:val="Tabletext"/>
              <w:keepNext/>
              <w:keepLines/>
              <w:jc w:val="left"/>
              <w:rPr>
                <w:sz w:val="18"/>
                <w:szCs w:val="18"/>
                <w:lang w:val="es-ES_tradnl" w:eastAsia="ja-JP"/>
              </w:rPr>
            </w:pPr>
          </w:p>
        </w:tc>
        <w:tc>
          <w:tcPr>
            <w:tcW w:w="2401" w:type="dxa"/>
            <w:vMerge/>
          </w:tcPr>
          <w:p w14:paraId="4244E953" w14:textId="77777777" w:rsidR="002418B2" w:rsidRPr="00F605C1" w:rsidRDefault="002418B2" w:rsidP="0030505D">
            <w:pPr>
              <w:pStyle w:val="Tabletext"/>
              <w:keepNext/>
              <w:keepLines/>
              <w:jc w:val="left"/>
              <w:rPr>
                <w:sz w:val="18"/>
                <w:szCs w:val="18"/>
                <w:lang w:val="es-ES_tradnl" w:eastAsia="ja-JP"/>
              </w:rPr>
            </w:pPr>
          </w:p>
        </w:tc>
      </w:tr>
      <w:tr w:rsidR="002418B2" w:rsidRPr="00F605C1" w14:paraId="5DFF053C" w14:textId="77777777" w:rsidTr="0030505D">
        <w:trPr>
          <w:cantSplit/>
          <w:jc w:val="center"/>
        </w:trPr>
        <w:tc>
          <w:tcPr>
            <w:tcW w:w="1568" w:type="dxa"/>
            <w:vMerge/>
            <w:vAlign w:val="center"/>
          </w:tcPr>
          <w:p w14:paraId="73FF1071" w14:textId="77777777" w:rsidR="002418B2" w:rsidRPr="00F605C1" w:rsidRDefault="002418B2" w:rsidP="0030505D">
            <w:pPr>
              <w:pStyle w:val="Tabletext"/>
              <w:keepNext/>
              <w:keepLines/>
              <w:rPr>
                <w:sz w:val="18"/>
                <w:szCs w:val="18"/>
                <w:lang w:val="es-ES_tradnl" w:eastAsia="ja-JP"/>
              </w:rPr>
            </w:pPr>
          </w:p>
        </w:tc>
        <w:tc>
          <w:tcPr>
            <w:tcW w:w="1695" w:type="dxa"/>
            <w:vMerge w:val="restart"/>
          </w:tcPr>
          <w:p w14:paraId="1B26B5F7"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SearchResults</w:t>
            </w:r>
          </w:p>
          <w:p w14:paraId="371F8266" w14:textId="77777777" w:rsidR="002418B2" w:rsidRPr="00F605C1" w:rsidRDefault="002418B2" w:rsidP="0030505D">
            <w:pPr>
              <w:jc w:val="left"/>
              <w:rPr>
                <w:lang w:val="es-ES_tradnl" w:eastAsia="ja-JP"/>
              </w:rPr>
            </w:pPr>
          </w:p>
          <w:p w14:paraId="4EDA4956" w14:textId="77777777" w:rsidR="002418B2" w:rsidRPr="00F605C1" w:rsidRDefault="002418B2" w:rsidP="0030505D">
            <w:pPr>
              <w:jc w:val="left"/>
              <w:rPr>
                <w:lang w:val="es-ES_tradnl" w:eastAsia="ja-JP"/>
              </w:rPr>
            </w:pPr>
          </w:p>
        </w:tc>
        <w:tc>
          <w:tcPr>
            <w:tcW w:w="2536" w:type="dxa"/>
          </w:tcPr>
          <w:p w14:paraId="273C509E"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length</w:t>
            </w:r>
          </w:p>
          <w:p w14:paraId="4FED9836"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offset</w:t>
            </w:r>
          </w:p>
          <w:p w14:paraId="68F52F26"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totalSize</w:t>
            </w:r>
          </w:p>
        </w:tc>
        <w:tc>
          <w:tcPr>
            <w:tcW w:w="1771" w:type="dxa"/>
          </w:tcPr>
          <w:p w14:paraId="211EB559"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SearchResults</w:t>
            </w:r>
          </w:p>
        </w:tc>
        <w:tc>
          <w:tcPr>
            <w:tcW w:w="1687" w:type="dxa"/>
          </w:tcPr>
          <w:p w14:paraId="321FEA6E"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length</w:t>
            </w:r>
          </w:p>
          <w:p w14:paraId="0D71424D"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offset</w:t>
            </w:r>
          </w:p>
          <w:p w14:paraId="4D092A43" w14:textId="77777777" w:rsidR="002418B2" w:rsidRPr="00F605C1" w:rsidRDefault="002418B2" w:rsidP="0030505D">
            <w:pPr>
              <w:pStyle w:val="Tabletext"/>
              <w:keepNext/>
              <w:keepLines/>
              <w:jc w:val="left"/>
              <w:rPr>
                <w:sz w:val="18"/>
                <w:szCs w:val="18"/>
                <w:lang w:val="es-ES_tradnl" w:eastAsia="ja-JP"/>
              </w:rPr>
            </w:pPr>
            <w:r w:rsidRPr="00F605C1">
              <w:rPr>
                <w:sz w:val="18"/>
                <w:szCs w:val="18"/>
                <w:lang w:val="es-ES_tradnl" w:eastAsia="ja-JP"/>
              </w:rPr>
              <w:t>totalSize</w:t>
            </w:r>
          </w:p>
        </w:tc>
        <w:tc>
          <w:tcPr>
            <w:tcW w:w="2801" w:type="dxa"/>
            <w:gridSpan w:val="2"/>
            <w:vMerge/>
          </w:tcPr>
          <w:p w14:paraId="73A71F35" w14:textId="77777777" w:rsidR="002418B2" w:rsidRPr="00F605C1" w:rsidRDefault="002418B2" w:rsidP="0030505D">
            <w:pPr>
              <w:pStyle w:val="Tabletext"/>
              <w:keepNext/>
              <w:keepLines/>
              <w:jc w:val="left"/>
              <w:rPr>
                <w:sz w:val="18"/>
                <w:szCs w:val="18"/>
                <w:lang w:val="es-ES_tradnl" w:eastAsia="ja-JP"/>
              </w:rPr>
            </w:pPr>
          </w:p>
        </w:tc>
        <w:tc>
          <w:tcPr>
            <w:tcW w:w="2401" w:type="dxa"/>
            <w:vMerge/>
          </w:tcPr>
          <w:p w14:paraId="6D653068" w14:textId="77777777" w:rsidR="002418B2" w:rsidRPr="00F605C1" w:rsidRDefault="002418B2" w:rsidP="0030505D">
            <w:pPr>
              <w:pStyle w:val="Tabletext"/>
              <w:keepNext/>
              <w:keepLines/>
              <w:jc w:val="left"/>
              <w:rPr>
                <w:sz w:val="18"/>
                <w:szCs w:val="18"/>
                <w:lang w:val="es-ES_tradnl" w:eastAsia="ja-JP"/>
              </w:rPr>
            </w:pPr>
          </w:p>
        </w:tc>
      </w:tr>
      <w:tr w:rsidR="002418B2" w:rsidRPr="00F605C1" w14:paraId="75564200" w14:textId="77777777" w:rsidTr="0030505D">
        <w:trPr>
          <w:cantSplit/>
          <w:jc w:val="center"/>
        </w:trPr>
        <w:tc>
          <w:tcPr>
            <w:tcW w:w="1568" w:type="dxa"/>
            <w:vMerge/>
            <w:tcBorders>
              <w:bottom w:val="single" w:sz="4" w:space="0" w:color="auto"/>
            </w:tcBorders>
            <w:vAlign w:val="center"/>
          </w:tcPr>
          <w:p w14:paraId="1B78A797" w14:textId="77777777" w:rsidR="002418B2" w:rsidRPr="00F605C1" w:rsidRDefault="002418B2" w:rsidP="0030505D">
            <w:pPr>
              <w:pStyle w:val="Tabletext"/>
              <w:keepLines/>
              <w:rPr>
                <w:sz w:val="18"/>
                <w:szCs w:val="18"/>
                <w:lang w:val="es-ES_tradnl" w:eastAsia="ja-JP"/>
              </w:rPr>
            </w:pPr>
          </w:p>
        </w:tc>
        <w:tc>
          <w:tcPr>
            <w:tcW w:w="1695" w:type="dxa"/>
            <w:vMerge/>
            <w:tcBorders>
              <w:bottom w:val="single" w:sz="4" w:space="0" w:color="auto"/>
            </w:tcBorders>
          </w:tcPr>
          <w:p w14:paraId="7EC208B2" w14:textId="77777777" w:rsidR="002418B2" w:rsidRPr="00F605C1" w:rsidRDefault="002418B2" w:rsidP="0030505D">
            <w:pPr>
              <w:pStyle w:val="Tabletext"/>
              <w:keepLines/>
              <w:jc w:val="left"/>
              <w:rPr>
                <w:sz w:val="18"/>
                <w:szCs w:val="18"/>
                <w:lang w:val="es-ES_tradnl" w:eastAsia="ja-JP"/>
              </w:rPr>
            </w:pPr>
          </w:p>
        </w:tc>
        <w:tc>
          <w:tcPr>
            <w:tcW w:w="2536" w:type="dxa"/>
            <w:tcBorders>
              <w:bottom w:val="single" w:sz="4" w:space="0" w:color="auto"/>
            </w:tcBorders>
          </w:tcPr>
          <w:p w14:paraId="74D48162"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item()</w:t>
            </w:r>
          </w:p>
          <w:p w14:paraId="17747C06"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getResults()</w:t>
            </w:r>
          </w:p>
          <w:p w14:paraId="6AC6A98D"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abort()</w:t>
            </w:r>
          </w:p>
        </w:tc>
        <w:tc>
          <w:tcPr>
            <w:tcW w:w="1771" w:type="dxa"/>
            <w:tcBorders>
              <w:bottom w:val="single" w:sz="4" w:space="0" w:color="auto"/>
            </w:tcBorders>
          </w:tcPr>
          <w:p w14:paraId="626368FA" w14:textId="77777777" w:rsidR="002418B2" w:rsidRPr="00F605C1" w:rsidRDefault="002418B2" w:rsidP="0030505D">
            <w:pPr>
              <w:pStyle w:val="Tabletext"/>
              <w:keepLines/>
              <w:jc w:val="left"/>
              <w:rPr>
                <w:sz w:val="18"/>
                <w:szCs w:val="18"/>
                <w:lang w:val="es-ES_tradnl" w:eastAsia="ja-JP"/>
              </w:rPr>
            </w:pPr>
          </w:p>
        </w:tc>
        <w:tc>
          <w:tcPr>
            <w:tcW w:w="1687" w:type="dxa"/>
            <w:tcBorders>
              <w:bottom w:val="single" w:sz="4" w:space="0" w:color="auto"/>
            </w:tcBorders>
          </w:tcPr>
          <w:p w14:paraId="1ABF283F"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item()</w:t>
            </w:r>
          </w:p>
          <w:p w14:paraId="3277C22B"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getResults()</w:t>
            </w:r>
          </w:p>
          <w:p w14:paraId="3760B7D3" w14:textId="77777777" w:rsidR="002418B2" w:rsidRPr="00F605C1" w:rsidRDefault="002418B2" w:rsidP="0030505D">
            <w:pPr>
              <w:pStyle w:val="Tabletext"/>
              <w:keepLines/>
              <w:jc w:val="left"/>
              <w:rPr>
                <w:sz w:val="18"/>
                <w:szCs w:val="18"/>
                <w:lang w:val="es-ES_tradnl" w:eastAsia="ja-JP"/>
              </w:rPr>
            </w:pPr>
            <w:r w:rsidRPr="00F605C1">
              <w:rPr>
                <w:sz w:val="18"/>
                <w:szCs w:val="18"/>
                <w:lang w:val="es-ES_tradnl" w:eastAsia="ja-JP"/>
              </w:rPr>
              <w:t>abort()</w:t>
            </w:r>
          </w:p>
        </w:tc>
        <w:tc>
          <w:tcPr>
            <w:tcW w:w="2801" w:type="dxa"/>
            <w:gridSpan w:val="2"/>
            <w:vMerge/>
            <w:tcBorders>
              <w:bottom w:val="single" w:sz="4" w:space="0" w:color="auto"/>
            </w:tcBorders>
          </w:tcPr>
          <w:p w14:paraId="1478E914" w14:textId="77777777" w:rsidR="002418B2" w:rsidRPr="00F605C1" w:rsidRDefault="002418B2" w:rsidP="0030505D">
            <w:pPr>
              <w:pStyle w:val="Tabletext"/>
              <w:keepLines/>
              <w:jc w:val="left"/>
              <w:rPr>
                <w:sz w:val="18"/>
                <w:szCs w:val="18"/>
                <w:lang w:val="es-ES_tradnl" w:eastAsia="ja-JP"/>
              </w:rPr>
            </w:pPr>
          </w:p>
        </w:tc>
        <w:tc>
          <w:tcPr>
            <w:tcW w:w="2401" w:type="dxa"/>
            <w:vMerge/>
            <w:tcBorders>
              <w:bottom w:val="single" w:sz="4" w:space="0" w:color="auto"/>
            </w:tcBorders>
          </w:tcPr>
          <w:p w14:paraId="7D926C6B" w14:textId="77777777" w:rsidR="002418B2" w:rsidRPr="00F605C1" w:rsidRDefault="002418B2" w:rsidP="0030505D">
            <w:pPr>
              <w:pStyle w:val="Tabletext"/>
              <w:keepLines/>
              <w:jc w:val="left"/>
              <w:rPr>
                <w:sz w:val="18"/>
                <w:szCs w:val="18"/>
                <w:lang w:val="es-ES_tradnl" w:eastAsia="ja-JP"/>
              </w:rPr>
            </w:pPr>
          </w:p>
        </w:tc>
      </w:tr>
      <w:tr w:rsidR="002418B2" w:rsidRPr="00F605C1" w14:paraId="2ED34850" w14:textId="77777777" w:rsidTr="0030505D">
        <w:trPr>
          <w:cantSplit/>
          <w:jc w:val="center"/>
        </w:trPr>
        <w:tc>
          <w:tcPr>
            <w:tcW w:w="14459" w:type="dxa"/>
            <w:gridSpan w:val="8"/>
            <w:tcBorders>
              <w:top w:val="single" w:sz="4" w:space="0" w:color="auto"/>
              <w:left w:val="nil"/>
              <w:bottom w:val="nil"/>
              <w:right w:val="nil"/>
            </w:tcBorders>
            <w:vAlign w:val="center"/>
          </w:tcPr>
          <w:p w14:paraId="092EE108" w14:textId="77777777" w:rsidR="002418B2" w:rsidRPr="00F605C1" w:rsidRDefault="002418B2" w:rsidP="0030505D">
            <w:pPr>
              <w:pStyle w:val="Tabletext"/>
              <w:keepNext/>
              <w:keepLines/>
              <w:ind w:left="284" w:hanging="284"/>
              <w:jc w:val="left"/>
              <w:rPr>
                <w:szCs w:val="18"/>
                <w:lang w:val="es-ES_tradnl" w:eastAsia="ja-JP"/>
              </w:rPr>
            </w:pPr>
            <w:r w:rsidRPr="00F605C1">
              <w:rPr>
                <w:szCs w:val="18"/>
                <w:vertAlign w:val="superscript"/>
                <w:lang w:val="es-ES_tradnl" w:eastAsia="ja-JP"/>
              </w:rPr>
              <w:t>(1)</w:t>
            </w:r>
            <w:r w:rsidRPr="00F605C1">
              <w:rPr>
                <w:szCs w:val="18"/>
                <w:lang w:val="es-ES_tradnl" w:eastAsia="ja-JP"/>
              </w:rPr>
              <w:tab/>
              <w:t>Dado que este objeto forma parte de los resultados de una búsqueda EIT (EITSearch), no se define ningún constructor. Sin embargo, la información que contiene este objeto es equivalente al objeto u objetos correspondientes de otros sistemas.</w:t>
            </w:r>
          </w:p>
          <w:p w14:paraId="667B9A17" w14:textId="77777777" w:rsidR="002418B2" w:rsidRPr="00F605C1" w:rsidRDefault="002418B2" w:rsidP="0030505D">
            <w:pPr>
              <w:pStyle w:val="Tabletext"/>
              <w:keepNext/>
              <w:keepLines/>
              <w:jc w:val="left"/>
              <w:rPr>
                <w:szCs w:val="18"/>
                <w:lang w:val="es-ES_tradnl" w:eastAsia="ja-JP"/>
              </w:rPr>
            </w:pPr>
            <w:r w:rsidRPr="00F605C1">
              <w:rPr>
                <w:szCs w:val="18"/>
                <w:vertAlign w:val="superscript"/>
                <w:lang w:val="es-ES_tradnl" w:eastAsia="ja-JP"/>
              </w:rPr>
              <w:t>(2)</w:t>
            </w:r>
            <w:r w:rsidRPr="00F605C1">
              <w:rPr>
                <w:szCs w:val="18"/>
                <w:lang w:val="es-ES_tradnl" w:eastAsia="ja-JP"/>
              </w:rPr>
              <w:tab/>
              <w:t>Estos objetos sólo se aplican a contenidos grabados.</w:t>
            </w:r>
          </w:p>
        </w:tc>
      </w:tr>
    </w:tbl>
    <w:p w14:paraId="7A89E460" w14:textId="77777777" w:rsidR="002418B2" w:rsidRPr="00F605C1" w:rsidRDefault="002418B2" w:rsidP="002418B2">
      <w:pPr>
        <w:pStyle w:val="Reasons"/>
        <w:rPr>
          <w:lang w:val="es-ES_tradnl"/>
        </w:rPr>
      </w:pPr>
    </w:p>
    <w:p w14:paraId="1185BC43" w14:textId="2EB3BC73" w:rsidR="00B874C6" w:rsidRPr="001C619E" w:rsidRDefault="002418B2" w:rsidP="001C619E">
      <w:pPr>
        <w:jc w:val="center"/>
        <w:rPr>
          <w:lang w:val="es-ES_tradnl"/>
        </w:rPr>
      </w:pPr>
      <w:r w:rsidRPr="00F605C1">
        <w:rPr>
          <w:lang w:val="es-ES_tradnl"/>
        </w:rPr>
        <w:t>____________</w:t>
      </w:r>
    </w:p>
    <w:sectPr w:rsidR="00B874C6" w:rsidRPr="001C619E" w:rsidSect="0048552E">
      <w:footerReference w:type="default" r:id="rId28"/>
      <w:pgSz w:w="16834" w:h="11907" w:orient="landscape" w:code="9"/>
      <w:pgMar w:top="1134" w:right="1418" w:bottom="1134" w:left="1134" w:header="720" w:footer="4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1EDD" w14:textId="77777777" w:rsidR="002418B2" w:rsidRDefault="002418B2">
      <w:r>
        <w:separator/>
      </w:r>
    </w:p>
  </w:endnote>
  <w:endnote w:type="continuationSeparator" w:id="0">
    <w:p w14:paraId="22682952" w14:textId="77777777" w:rsidR="002418B2" w:rsidRDefault="0024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CG Times">
    <w:altName w:val="Times New Roman"/>
    <w:charset w:val="00"/>
    <w:family w:val="roman"/>
    <w:pitch w:val="variable"/>
    <w:sig w:usb0="00000007" w:usb1="00000000"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B386" w14:textId="10C5B697" w:rsidR="002B7A50" w:rsidRDefault="00301DB3">
    <w:pPr>
      <w:pStyle w:val="Footer"/>
    </w:pPr>
    <w:r>
      <w:drawing>
        <wp:anchor distT="0" distB="0" distL="0" distR="0" simplePos="0" relativeHeight="251656192" behindDoc="0" locked="0" layoutInCell="1" allowOverlap="1" wp14:anchorId="2535BD8E" wp14:editId="19B5A616">
          <wp:simplePos x="0" y="0"/>
          <wp:positionH relativeFrom="page">
            <wp:posOffset>6346209</wp:posOffset>
          </wp:positionH>
          <wp:positionV relativeFrom="page">
            <wp:posOffset>9501505</wp:posOffset>
          </wp:positionV>
          <wp:extent cx="738000" cy="813600"/>
          <wp:effectExtent l="0" t="0" r="0" b="0"/>
          <wp:wrapNone/>
          <wp:docPr id="28"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8320" w14:textId="1F745490" w:rsidR="002B7A50" w:rsidRDefault="002B7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2AC4"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ED42" w14:textId="77777777" w:rsidR="002418B2" w:rsidRDefault="002418B2">
      <w:r>
        <w:separator/>
      </w:r>
    </w:p>
  </w:footnote>
  <w:footnote w:type="continuationSeparator" w:id="0">
    <w:p w14:paraId="07446D63" w14:textId="77777777" w:rsidR="002418B2" w:rsidRDefault="002418B2">
      <w:r>
        <w:continuationSeparator/>
      </w:r>
    </w:p>
  </w:footnote>
  <w:footnote w:id="1">
    <w:p w14:paraId="02336DA9" w14:textId="24F436BD" w:rsidR="00AA51C6" w:rsidRDefault="00AA51C6">
      <w:pPr>
        <w:pStyle w:val="FootnoteText"/>
      </w:pPr>
      <w:r>
        <w:rPr>
          <w:rStyle w:val="FootnoteReference"/>
        </w:rPr>
        <w:t>1</w:t>
      </w:r>
      <w:r>
        <w:tab/>
      </w:r>
      <w:r w:rsidRPr="00F605C1">
        <w:rPr>
          <w:color w:val="000000" w:themeColor="text1"/>
          <w:szCs w:val="24"/>
          <w:lang w:eastAsia="ja-JP"/>
        </w:rPr>
        <w:t>Esta Recomendación debe</w:t>
      </w:r>
      <w:r>
        <w:rPr>
          <w:color w:val="000000" w:themeColor="text1"/>
          <w:szCs w:val="24"/>
          <w:lang w:eastAsia="ja-JP"/>
        </w:rPr>
        <w:t>ría</w:t>
      </w:r>
      <w:r w:rsidRPr="00F605C1">
        <w:rPr>
          <w:color w:val="000000" w:themeColor="text1"/>
          <w:szCs w:val="24"/>
          <w:lang w:eastAsia="ja-JP"/>
        </w:rPr>
        <w:t xml:space="preserve"> señalarse a la atención de las Comisiones de Estudio 9 y 16 del UIT-T</w:t>
      </w:r>
      <w:r>
        <w:rPr>
          <w:color w:val="000000" w:themeColor="text1"/>
          <w:szCs w:val="24"/>
          <w:lang w:eastAsia="ja-JP"/>
        </w:rPr>
        <w:t>.</w:t>
      </w:r>
    </w:p>
  </w:footnote>
  <w:footnote w:id="2">
    <w:p w14:paraId="17B376B4" w14:textId="1497EF69" w:rsidR="00AA51C6" w:rsidRDefault="00AA51C6">
      <w:pPr>
        <w:pStyle w:val="FootnoteText"/>
      </w:pPr>
      <w:r>
        <w:rPr>
          <w:rStyle w:val="FootnoteReference"/>
        </w:rPr>
        <w:t>2</w:t>
      </w:r>
      <w:r>
        <w:tab/>
      </w:r>
      <w:r w:rsidRPr="00F605C1">
        <w:t>En un sistema</w:t>
      </w:r>
      <w:r>
        <w:t xml:space="preserve"> integrado</w:t>
      </w:r>
      <w:r w:rsidRPr="00F605C1">
        <w:t xml:space="preserve"> de radiodifusión y banda ancha (IBB) la radiodifusión funciona en paralelo </w:t>
      </w:r>
      <w:r>
        <w:t>a</w:t>
      </w:r>
      <w:r w:rsidRPr="00F605C1">
        <w:t xml:space="preserve"> los sistemas de telecomunicaciones de banda ancha y proporciona una experiencia integrada de radiodifusión e interactividad combinando contenido</w:t>
      </w:r>
      <w:r>
        <w:t>s</w:t>
      </w:r>
      <w:r w:rsidRPr="00F605C1">
        <w:t>, datos y aplicaciones de medios a partir de fuentes autorizadas por el radiodifusor</w:t>
      </w:r>
      <w:r w:rsidRPr="00F605C1">
        <w:rPr>
          <w:lang w:eastAsia="ja-JP"/>
        </w:rPr>
        <w:t>.</w:t>
      </w:r>
    </w:p>
  </w:footnote>
  <w:footnote w:id="3">
    <w:p w14:paraId="4A554AD9" w14:textId="49C3EA9A" w:rsidR="00AA51C6" w:rsidRDefault="00AA51C6">
      <w:pPr>
        <w:pStyle w:val="FootnoteText"/>
      </w:pPr>
      <w:r>
        <w:rPr>
          <w:rStyle w:val="FootnoteReference"/>
        </w:rPr>
        <w:t>3</w:t>
      </w:r>
      <w:r>
        <w:tab/>
      </w:r>
      <w:r w:rsidRPr="00A62BE7">
        <w:t>Esta Recomendación forma parte de la familia de Recomendaciones e Informes sobre los sistemas IBB</w:t>
      </w:r>
      <w:r>
        <w:t>.</w:t>
      </w:r>
    </w:p>
  </w:footnote>
  <w:footnote w:id="4">
    <w:p w14:paraId="35DC2699" w14:textId="3DD1AA2D" w:rsidR="00985FB1" w:rsidRDefault="00985FB1">
      <w:pPr>
        <w:pStyle w:val="FootnoteText"/>
      </w:pPr>
      <w:r>
        <w:rPr>
          <w:rStyle w:val="FootnoteReference"/>
        </w:rPr>
        <w:t>4</w:t>
      </w:r>
      <w:r>
        <w:tab/>
      </w:r>
      <w:r w:rsidRPr="00F605C1">
        <w:rPr>
          <w:noProof/>
        </w:rPr>
        <w:t>En 2015, la CEA fue rebautizada CTA (</w:t>
      </w:r>
      <w:r w:rsidRPr="00F605C1">
        <w:rPr>
          <w:i/>
          <w:iCs/>
          <w:noProof/>
        </w:rPr>
        <w:t>Consumer Technology Association</w:t>
      </w:r>
      <w:r w:rsidRPr="00F605C1">
        <w:rPr>
          <w:noProof/>
        </w:rPr>
        <w:t>, Asociación de empresas de tecnología de consumo).</w:t>
      </w:r>
    </w:p>
  </w:footnote>
  <w:footnote w:id="5">
    <w:p w14:paraId="37B4C22A" w14:textId="0E748F59" w:rsidR="00985FB1" w:rsidRDefault="00985FB1">
      <w:pPr>
        <w:pStyle w:val="FootnoteText"/>
      </w:pPr>
      <w:r>
        <w:rPr>
          <w:rStyle w:val="FootnoteReference"/>
        </w:rPr>
        <w:t>5</w:t>
      </w:r>
      <w:r>
        <w:tab/>
      </w:r>
      <w:r w:rsidRPr="00F605C1">
        <w:rPr>
          <w:noProof/>
        </w:rPr>
        <w:t>NOTA – La versión 2.0.2 del HbbTV reemplaza las versiones anteriores de HbbTV 2.0.</w:t>
      </w:r>
    </w:p>
  </w:footnote>
  <w:footnote w:id="6">
    <w:p w14:paraId="0E0149B0" w14:textId="3FF372A0" w:rsidR="00985FB1" w:rsidRDefault="00985FB1">
      <w:pPr>
        <w:pStyle w:val="FootnoteText"/>
      </w:pPr>
      <w:r>
        <w:rPr>
          <w:rStyle w:val="FootnoteReference"/>
        </w:rPr>
        <w:t>6</w:t>
      </w:r>
      <w:r>
        <w:tab/>
      </w:r>
      <w:r w:rsidRPr="00F605C1">
        <w:rPr>
          <w:noProof/>
        </w:rPr>
        <w:t>El acrónimo DASH significa «</w:t>
      </w:r>
      <w:r w:rsidRPr="00F605C1">
        <w:rPr>
          <w:i/>
          <w:iCs/>
          <w:noProof/>
          <w:szCs w:val="24"/>
        </w:rPr>
        <w:t>Dynamic Adaptive Streaming over HTTP</w:t>
      </w:r>
      <w:r w:rsidRPr="00F605C1">
        <w:rPr>
          <w:noProof/>
        </w:rPr>
        <w:t>» (flujo de datos adaptable dinámico sobre HTTP) y se trata de una norma MPEG para la reproducción directa de medios de velocidad binaria adaptable (ISO/CEI 23009).</w:t>
      </w:r>
    </w:p>
  </w:footnote>
  <w:footnote w:id="7">
    <w:p w14:paraId="24BF762B" w14:textId="12B39333" w:rsidR="00722010" w:rsidRDefault="00722010">
      <w:pPr>
        <w:pStyle w:val="FootnoteText"/>
      </w:pPr>
      <w:r>
        <w:rPr>
          <w:rStyle w:val="FootnoteReference"/>
        </w:rPr>
        <w:t>7</w:t>
      </w:r>
      <w:r>
        <w:tab/>
      </w:r>
      <w:r w:rsidRPr="00F605C1">
        <w:t>El término «gestión de derechos digitales» (DRM) se refiere a la gestión de acceso del usuario a contenidos protegidos y a servicios protegidos.</w:t>
      </w:r>
    </w:p>
  </w:footnote>
  <w:footnote w:id="8">
    <w:p w14:paraId="2BCC5704" w14:textId="57902220" w:rsidR="001C619E" w:rsidRPr="001C619E" w:rsidRDefault="001C619E">
      <w:pPr>
        <w:pStyle w:val="FootnoteText"/>
      </w:pPr>
      <w:r>
        <w:rPr>
          <w:rStyle w:val="FootnoteReference"/>
        </w:rPr>
        <w:t>8</w:t>
      </w:r>
      <w:r>
        <w:tab/>
      </w:r>
      <w:r w:rsidRPr="00F605C1">
        <w:t>En este contexto, propiedad y método son los términos utilizados en la programación orientada a objetos. La propiedad representa datos o eventos relevantes para un objeto. El método es una función que da r a un objeto un comportamiento específico.</w:t>
      </w:r>
    </w:p>
  </w:footnote>
  <w:footnote w:id="9">
    <w:p w14:paraId="31F174AB" w14:textId="20333EA3" w:rsidR="001C619E" w:rsidRPr="001C619E" w:rsidRDefault="001C619E">
      <w:pPr>
        <w:pStyle w:val="FootnoteText"/>
      </w:pPr>
      <w:r>
        <w:rPr>
          <w:rStyle w:val="FootnoteReference"/>
        </w:rPr>
        <w:t>9</w:t>
      </w:r>
      <w:r>
        <w:tab/>
      </w:r>
      <w:r w:rsidRPr="00F605C1">
        <w:rPr>
          <w:lang w:val="es-ES_tradnl"/>
        </w:rPr>
        <w:t xml:space="preserve">En este contexto, el término </w:t>
      </w:r>
      <w:r w:rsidR="00FB7997">
        <w:rPr>
          <w:lang w:val="es-ES_tradnl"/>
        </w:rPr>
        <w:t>«</w:t>
      </w:r>
      <w:r w:rsidRPr="00F605C1">
        <w:rPr>
          <w:lang w:val="es-ES_tradnl"/>
        </w:rPr>
        <w:t>elemento</w:t>
      </w:r>
      <w:r w:rsidR="00FB7997">
        <w:rPr>
          <w:lang w:val="es-ES_tradnl"/>
        </w:rPr>
        <w:t>»</w:t>
      </w:r>
      <w:r w:rsidRPr="00F605C1">
        <w:rPr>
          <w:lang w:val="es-ES_tradnl"/>
        </w:rPr>
        <w:t xml:space="preserve"> es un término técnico utilizado en XML. Los elementos pueden comportarse como contenedores para contener texto, elementos, atributos, objetos multimedia o todos ellos.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769D" w14:textId="77777777" w:rsidR="001B164E" w:rsidRDefault="001B164E">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59EA" w14:textId="2B08F4F0" w:rsidR="002418B2" w:rsidRPr="00654CCD" w:rsidRDefault="002418B2" w:rsidP="00263E88">
    <w:pPr>
      <w:pStyle w:val="Header"/>
      <w:tabs>
        <w:tab w:val="clear" w:pos="4848"/>
        <w:tab w:val="clear" w:pos="9696"/>
        <w:tab w:val="center" w:pos="7144"/>
        <w:tab w:val="right" w:pos="14459"/>
      </w:tabs>
    </w:pPr>
    <w:r>
      <w:tab/>
    </w:r>
    <w:r>
      <w:rPr>
        <w:b/>
        <w:bCs/>
      </w:rPr>
      <w:fldChar w:fldCharType="begin"/>
    </w:r>
    <w:r>
      <w:rPr>
        <w:b/>
        <w:bCs/>
      </w:rPr>
      <w:instrText xml:space="preserve"> DOCPROPERTY "Header" \* MERGEFORMAT </w:instrText>
    </w:r>
    <w:r>
      <w:rPr>
        <w:b/>
        <w:bCs/>
      </w:rPr>
      <w:fldChar w:fldCharType="separate"/>
    </w:r>
    <w:r w:rsidR="00250F1A">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250F1A">
      <w:rPr>
        <w:b/>
        <w:bCs/>
        <w:noProof/>
      </w:rPr>
      <w:t>UIT-R  BT.2075-5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97E2" w14:textId="4884E762" w:rsidR="002418B2" w:rsidRPr="001617BC" w:rsidRDefault="002418B2" w:rsidP="001617BC">
    <w:pPr>
      <w:pStyle w:val="Header"/>
      <w:jc w:val="left"/>
    </w:pPr>
    <w:r w:rsidRPr="001617BC">
      <w:tab/>
    </w:r>
    <w:r>
      <w:rPr>
        <w:b/>
        <w:bCs/>
      </w:rPr>
      <w:fldChar w:fldCharType="begin"/>
    </w:r>
    <w:r w:rsidRPr="001617BC">
      <w:rPr>
        <w:b/>
        <w:bCs/>
      </w:rPr>
      <w:instrText xml:space="preserve"> DOCPROPERTY "Header" \* MERGEFORMAT </w:instrText>
    </w:r>
    <w:r>
      <w:rPr>
        <w:b/>
        <w:bCs/>
      </w:rPr>
      <w:fldChar w:fldCharType="separate"/>
    </w:r>
    <w:r w:rsidR="00250F1A">
      <w:rPr>
        <w:b/>
        <w:bCs/>
      </w:rPr>
      <w:t xml:space="preserve">Rec. </w:t>
    </w:r>
    <w:r>
      <w:rPr>
        <w:b/>
        <w:bCs/>
      </w:rPr>
      <w:fldChar w:fldCharType="end"/>
    </w:r>
    <w:r w:rsidRPr="001617BC">
      <w:rPr>
        <w:b/>
        <w:bCs/>
      </w:rPr>
      <w:t xml:space="preserve"> </w:t>
    </w:r>
    <w:r>
      <w:rPr>
        <w:b/>
        <w:bCs/>
      </w:rPr>
      <w:fldChar w:fldCharType="begin"/>
    </w:r>
    <w:r w:rsidRPr="001617BC">
      <w:rPr>
        <w:b/>
        <w:bCs/>
      </w:rPr>
      <w:instrText>styleref href</w:instrText>
    </w:r>
    <w:r>
      <w:rPr>
        <w:b/>
        <w:bCs/>
      </w:rPr>
      <w:fldChar w:fldCharType="separate"/>
    </w:r>
    <w:r w:rsidR="00250F1A">
      <w:rPr>
        <w:b/>
        <w:bCs/>
        <w:noProof/>
      </w:rPr>
      <w:t>UIT-R  BT.2075-5</w:t>
    </w:r>
    <w:r>
      <w:rPr>
        <w:b/>
        <w:bCs/>
      </w:rPr>
      <w:fldChar w:fldCharType="end"/>
    </w:r>
    <w:r>
      <w:tab/>
    </w:r>
    <w:r w:rsidR="009F44AF">
      <w:rPr>
        <w:rStyle w:val="PageNumber"/>
        <w:b/>
        <w:bCs/>
      </w:rPr>
      <w:fldChar w:fldCharType="begin"/>
    </w:r>
    <w:r w:rsidR="009F44AF" w:rsidRPr="001617BC">
      <w:rPr>
        <w:rStyle w:val="PageNumber"/>
        <w:b/>
        <w:bCs/>
      </w:rPr>
      <w:instrText xml:space="preserve"> PAGE </w:instrText>
    </w:r>
    <w:r w:rsidR="009F44AF">
      <w:rPr>
        <w:rStyle w:val="PageNumber"/>
        <w:b/>
        <w:bCs/>
      </w:rPr>
      <w:fldChar w:fldCharType="separate"/>
    </w:r>
    <w:r w:rsidR="009F44AF">
      <w:rPr>
        <w:rStyle w:val="PageNumber"/>
        <w:b/>
        <w:bCs/>
      </w:rPr>
      <w:t>33</w:t>
    </w:r>
    <w:r w:rsidR="009F44AF">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14D4AEA4" w14:textId="77777777" w:rsidTr="0019307B">
      <w:tc>
        <w:tcPr>
          <w:tcW w:w="4634" w:type="dxa"/>
          <w:vAlign w:val="center"/>
        </w:tcPr>
        <w:p w14:paraId="35274223"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3E210BF6"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C94436">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C94436">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49418E28" w14:textId="77777777" w:rsidTr="0019307B">
      <w:tc>
        <w:tcPr>
          <w:tcW w:w="4634" w:type="dxa"/>
          <w:vAlign w:val="center"/>
        </w:tcPr>
        <w:p w14:paraId="3E3C8DFD"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341FF688"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72F76AB2"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0E2FF052" wp14:editId="6023459D">
          <wp:simplePos x="0" y="0"/>
          <wp:positionH relativeFrom="column">
            <wp:posOffset>-252095</wp:posOffset>
          </wp:positionH>
          <wp:positionV relativeFrom="paragraph">
            <wp:posOffset>-562165</wp:posOffset>
          </wp:positionV>
          <wp:extent cx="1781299" cy="383901"/>
          <wp:effectExtent l="0" t="0" r="0" b="0"/>
          <wp:wrapNone/>
          <wp:docPr id="27" name="Picture 2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4329158" wp14:editId="62FEB9BA">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B8F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8C52A86"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1280FD3" wp14:editId="58F40A23">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54C4"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44CB" w14:textId="77BE8AE2" w:rsidR="002418B2" w:rsidRDefault="002418B2" w:rsidP="00263E88">
    <w:pPr>
      <w:pStyle w:val="Header"/>
      <w:jc w:val="both"/>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ptab w:relativeTo="indent" w:alignment="center" w:leader="none"/>
    </w:r>
    <w:r>
      <w:rPr>
        <w:lang w:val="fr-FR"/>
      </w:rPr>
      <w:fldChar w:fldCharType="begin"/>
    </w:r>
    <w:r w:rsidRPr="009E00A8">
      <w:rPr>
        <w:lang w:val="en-US"/>
      </w:rPr>
      <w:instrText xml:space="preserve"> DOCPROPERTY "Header" \* MERGEFORMAT </w:instrText>
    </w:r>
    <w:r>
      <w:rPr>
        <w:lang w:val="fr-FR"/>
      </w:rPr>
      <w:fldChar w:fldCharType="separate"/>
    </w:r>
    <w:r w:rsidR="00250F1A" w:rsidRPr="00250F1A">
      <w:rPr>
        <w:b/>
        <w:bCs/>
        <w:lang w:val="en-US"/>
      </w:rPr>
      <w:t xml:space="preserve">Rec. </w:t>
    </w:r>
    <w:r>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250F1A">
      <w:rPr>
        <w:b/>
        <w:bCs/>
        <w:noProof/>
        <w:lang w:val="en-US"/>
      </w:rPr>
      <w:t>UIT-R  BT.2075-5</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DA0D" w14:textId="659AB8C1" w:rsidR="002418B2" w:rsidRDefault="002418B2">
    <w:pPr>
      <w:pStyle w:val="Header"/>
    </w:pPr>
    <w:r>
      <w:tab/>
    </w:r>
    <w:r>
      <w:rPr>
        <w:b/>
        <w:bCs/>
      </w:rPr>
      <w:fldChar w:fldCharType="begin"/>
    </w:r>
    <w:r>
      <w:rPr>
        <w:b/>
        <w:bCs/>
      </w:rPr>
      <w:instrText xml:space="preserve"> DOCPROPERTY "Header" \* MERGEFORMAT </w:instrText>
    </w:r>
    <w:r>
      <w:rPr>
        <w:b/>
        <w:bCs/>
      </w:rPr>
      <w:fldChar w:fldCharType="separate"/>
    </w:r>
    <w:r w:rsidR="00250F1A">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250F1A">
      <w:rPr>
        <w:b/>
        <w:bCs/>
        <w:noProof/>
      </w:rPr>
      <w:t>UIT-R  BT.2075-5</w:t>
    </w:r>
    <w:r>
      <w:rPr>
        <w:b/>
        <w:bCs/>
      </w:rPr>
      <w:fldChar w:fldCharType="end"/>
    </w:r>
    <w:r>
      <w:tab/>
    </w:r>
    <w:r w:rsidR="000B0BC3">
      <w:rPr>
        <w:rStyle w:val="PageNumber"/>
        <w:b/>
        <w:bCs/>
      </w:rPr>
      <w:fldChar w:fldCharType="begin"/>
    </w:r>
    <w:r w:rsidR="000B0BC3">
      <w:rPr>
        <w:rStyle w:val="PageNumber"/>
        <w:b/>
        <w:bCs/>
        <w:lang w:val="en-US"/>
      </w:rPr>
      <w:instrText xml:space="preserve"> PAGE </w:instrText>
    </w:r>
    <w:r w:rsidR="000B0BC3">
      <w:rPr>
        <w:rStyle w:val="PageNumber"/>
        <w:b/>
        <w:bCs/>
      </w:rPr>
      <w:fldChar w:fldCharType="separate"/>
    </w:r>
    <w:r w:rsidR="000B0BC3">
      <w:rPr>
        <w:rStyle w:val="PageNumber"/>
        <w:b/>
        <w:bCs/>
      </w:rPr>
      <w:t>ii</w:t>
    </w:r>
    <w:r w:rsidR="000B0BC3">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86AE" w14:textId="3381238A" w:rsidR="002418B2" w:rsidRDefault="002418B2" w:rsidP="00263E88">
    <w:pPr>
      <w:pStyle w:val="Header"/>
      <w:tabs>
        <w:tab w:val="clear" w:pos="4848"/>
        <w:tab w:val="clear" w:pos="9696"/>
        <w:tab w:val="center" w:pos="7144"/>
        <w:tab w:val="right" w:pos="14459"/>
      </w:tabs>
      <w:jc w:val="both"/>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16</w:t>
    </w:r>
    <w:r>
      <w:rPr>
        <w:rStyle w:val="PageNumber"/>
        <w:b/>
        <w:bCs/>
      </w:rPr>
      <w:fldChar w:fldCharType="end"/>
    </w:r>
    <w:r>
      <w:rPr>
        <w:lang w:val="en-US"/>
      </w:rPr>
      <w:ptab w:relativeTo="indent" w:alignment="center" w:leader="none"/>
    </w:r>
    <w:r>
      <w:rPr>
        <w:lang w:val="fr-FR"/>
      </w:rPr>
      <w:fldChar w:fldCharType="begin"/>
    </w:r>
    <w:r w:rsidRPr="009E00A8">
      <w:rPr>
        <w:lang w:val="en-US"/>
      </w:rPr>
      <w:instrText xml:space="preserve"> DOCPROPERTY "Header" \* MERGEFORMAT </w:instrText>
    </w:r>
    <w:r>
      <w:rPr>
        <w:lang w:val="fr-FR"/>
      </w:rPr>
      <w:fldChar w:fldCharType="separate"/>
    </w:r>
    <w:r w:rsidR="00250F1A" w:rsidRPr="00250F1A">
      <w:rPr>
        <w:b/>
        <w:bCs/>
        <w:lang w:val="en-US"/>
      </w:rPr>
      <w:t xml:space="preserve">Rec. </w:t>
    </w:r>
    <w:r>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250F1A">
      <w:rPr>
        <w:b/>
        <w:bCs/>
        <w:noProof/>
        <w:lang w:val="en-US"/>
      </w:rPr>
      <w:t>UIT-R  BT.2075-5</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8CE1" w14:textId="7A663016" w:rsidR="002418B2" w:rsidRPr="00654CCD" w:rsidRDefault="002418B2" w:rsidP="00263E88">
    <w:pPr>
      <w:pStyle w:val="Header"/>
      <w:tabs>
        <w:tab w:val="clear" w:pos="4848"/>
        <w:tab w:val="clear" w:pos="9696"/>
        <w:tab w:val="center" w:pos="7144"/>
        <w:tab w:val="right" w:pos="14459"/>
      </w:tabs>
    </w:pPr>
    <w:r>
      <w:tab/>
    </w:r>
    <w:r>
      <w:rPr>
        <w:b/>
        <w:bCs/>
      </w:rPr>
      <w:fldChar w:fldCharType="begin"/>
    </w:r>
    <w:r>
      <w:rPr>
        <w:b/>
        <w:bCs/>
      </w:rPr>
      <w:instrText xml:space="preserve"> DOCPROPERTY "Header" \* MERGEFORMAT </w:instrText>
    </w:r>
    <w:r>
      <w:rPr>
        <w:b/>
        <w:bCs/>
      </w:rPr>
      <w:fldChar w:fldCharType="separate"/>
    </w:r>
    <w:r w:rsidR="00250F1A">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250F1A">
      <w:rPr>
        <w:b/>
        <w:bCs/>
        <w:noProof/>
      </w:rPr>
      <w:t>UIT-R  BT.2075-5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17</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EB42" w14:textId="2B5E1E45" w:rsidR="002418B2" w:rsidRDefault="002418B2" w:rsidP="00263E88">
    <w:pPr>
      <w:pStyle w:val="Header"/>
      <w:jc w:val="both"/>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18</w:t>
    </w:r>
    <w:r>
      <w:rPr>
        <w:rStyle w:val="PageNumber"/>
        <w:b/>
        <w:bCs/>
      </w:rPr>
      <w:fldChar w:fldCharType="end"/>
    </w:r>
    <w:r>
      <w:rPr>
        <w:lang w:val="en-US"/>
      </w:rPr>
      <w:ptab w:relativeTo="indent" w:alignment="center" w:leader="none"/>
    </w:r>
    <w:r>
      <w:rPr>
        <w:lang w:val="fr-FR"/>
      </w:rPr>
      <w:fldChar w:fldCharType="begin"/>
    </w:r>
    <w:r w:rsidRPr="009E00A8">
      <w:rPr>
        <w:lang w:val="en-US"/>
      </w:rPr>
      <w:instrText xml:space="preserve"> DOCPROPERTY "Header" \* MERGEFORMAT </w:instrText>
    </w:r>
    <w:r>
      <w:rPr>
        <w:lang w:val="fr-FR"/>
      </w:rPr>
      <w:fldChar w:fldCharType="separate"/>
    </w:r>
    <w:r w:rsidR="00250F1A" w:rsidRPr="00250F1A">
      <w:rPr>
        <w:b/>
        <w:bCs/>
        <w:lang w:val="en-US"/>
      </w:rPr>
      <w:t xml:space="preserve">Rec. </w:t>
    </w:r>
    <w:r>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250F1A">
      <w:rPr>
        <w:b/>
        <w:bCs/>
        <w:noProof/>
        <w:lang w:val="en-US"/>
      </w:rPr>
      <w:t>UIT-R  BT.2075-5</w:t>
    </w:r>
    <w:r>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BFBF" w14:textId="5474CA54" w:rsidR="002418B2" w:rsidRPr="0065022C" w:rsidRDefault="002418B2" w:rsidP="00263E88">
    <w:pPr>
      <w:pStyle w:val="Header"/>
    </w:pPr>
    <w:r>
      <w:tab/>
    </w:r>
    <w:r>
      <w:rPr>
        <w:b/>
        <w:bCs/>
      </w:rPr>
      <w:fldChar w:fldCharType="begin"/>
    </w:r>
    <w:r>
      <w:rPr>
        <w:b/>
        <w:bCs/>
      </w:rPr>
      <w:instrText xml:space="preserve"> DOCPROPERTY "Header" \* MERGEFORMAT </w:instrText>
    </w:r>
    <w:r>
      <w:rPr>
        <w:b/>
        <w:bCs/>
      </w:rPr>
      <w:fldChar w:fldCharType="separate"/>
    </w:r>
    <w:r w:rsidR="00250F1A">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250F1A">
      <w:rPr>
        <w:b/>
        <w:bCs/>
        <w:noProof/>
      </w:rPr>
      <w:t>UIT-R  BT.2075-5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19</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1AE2" w14:textId="27E819AC" w:rsidR="002418B2" w:rsidRDefault="002418B2" w:rsidP="00263E88">
    <w:pPr>
      <w:pStyle w:val="Header"/>
      <w:tabs>
        <w:tab w:val="clear" w:pos="4848"/>
        <w:tab w:val="clear" w:pos="9696"/>
        <w:tab w:val="center" w:pos="7144"/>
        <w:tab w:val="right" w:pos="14459"/>
      </w:tabs>
      <w:jc w:val="both"/>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24</w:t>
    </w:r>
    <w:r>
      <w:rPr>
        <w:rStyle w:val="PageNumber"/>
        <w:b/>
        <w:bCs/>
      </w:rPr>
      <w:fldChar w:fldCharType="end"/>
    </w:r>
    <w:r>
      <w:rPr>
        <w:lang w:val="en-US"/>
      </w:rPr>
      <w:ptab w:relativeTo="indent" w:alignment="center" w:leader="none"/>
    </w:r>
    <w:r>
      <w:rPr>
        <w:lang w:val="fr-FR"/>
      </w:rPr>
      <w:fldChar w:fldCharType="begin"/>
    </w:r>
    <w:r w:rsidRPr="009E00A8">
      <w:rPr>
        <w:lang w:val="en-US"/>
      </w:rPr>
      <w:instrText xml:space="preserve"> DOCPROPERTY "Header" \* MERGEFORMAT </w:instrText>
    </w:r>
    <w:r>
      <w:rPr>
        <w:lang w:val="fr-FR"/>
      </w:rPr>
      <w:fldChar w:fldCharType="separate"/>
    </w:r>
    <w:r w:rsidR="00250F1A" w:rsidRPr="00250F1A">
      <w:rPr>
        <w:b/>
        <w:bCs/>
        <w:lang w:val="en-US"/>
      </w:rPr>
      <w:t xml:space="preserve">Rec. </w:t>
    </w:r>
    <w:r>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250F1A">
      <w:rPr>
        <w:b/>
        <w:bCs/>
        <w:noProof/>
        <w:lang w:val="en-US"/>
      </w:rPr>
      <w:t>UIT-R  BT.2075-5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345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66D0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A037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7AFB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B4CC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6024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88C5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DE02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3A72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9408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12"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13"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14"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1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17" w15:restartNumberingAfterBreak="0">
    <w:nsid w:val="315F548B"/>
    <w:multiLevelType w:val="hybridMultilevel"/>
    <w:tmpl w:val="910CDB26"/>
    <w:lvl w:ilvl="0" w:tplc="0CEE7EC4">
      <w:start w:val="1"/>
      <w:numFmt w:val="bullet"/>
      <w:lvlText w:val=""/>
      <w:lvlJc w:val="left"/>
      <w:pPr>
        <w:ind w:left="405" w:hanging="360"/>
      </w:pPr>
      <w:rPr>
        <w:rFonts w:ascii="Wingdings" w:eastAsia="MS Mincho" w:hAnsi="Wingdings" w:cs="Times New Roman"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18"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19"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20"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21"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22"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23" w15:restartNumberingAfterBreak="0">
    <w:nsid w:val="478F76D5"/>
    <w:multiLevelType w:val="multilevel"/>
    <w:tmpl w:val="4A423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25"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26"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27"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28"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29"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30"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31" w15:restartNumberingAfterBreak="0">
    <w:nsid w:val="759C4087"/>
    <w:multiLevelType w:val="multilevel"/>
    <w:tmpl w:val="531268C2"/>
    <w:lvl w:ilvl="0">
      <w:start w:val="7"/>
      <w:numFmt w:val="decimal"/>
      <w:lvlText w:val="%1"/>
      <w:lvlJc w:val="left"/>
      <w:pPr>
        <w:tabs>
          <w:tab w:val="num" w:pos="795"/>
        </w:tabs>
        <w:ind w:left="795" w:hanging="795"/>
      </w:pPr>
      <w:rPr>
        <w:rFonts w:hint="default"/>
      </w:rPr>
    </w:lvl>
    <w:lvl w:ilvl="1">
      <w:start w:val="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33"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34"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35" w15:restartNumberingAfterBreak="0">
    <w:nsid w:val="7BC330F5"/>
    <w:multiLevelType w:val="hybridMultilevel"/>
    <w:tmpl w:val="C2769C2A"/>
    <w:lvl w:ilvl="0" w:tplc="E7762640">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27CD8"/>
    <w:multiLevelType w:val="hybridMultilevel"/>
    <w:tmpl w:val="C6067610"/>
    <w:lvl w:ilvl="0" w:tplc="0D606FC8">
      <w:start w:val="1"/>
      <w:numFmt w:val="decimal"/>
      <w:lvlText w:val="(%1)"/>
      <w:lvlJc w:val="left"/>
      <w:pPr>
        <w:tabs>
          <w:tab w:val="num" w:pos="275"/>
        </w:tabs>
        <w:ind w:left="275" w:hanging="360"/>
      </w:pPr>
      <w:rPr>
        <w:rFonts w:hint="default"/>
        <w:sz w:val="14"/>
      </w:rPr>
    </w:lvl>
    <w:lvl w:ilvl="1" w:tplc="04090019" w:tentative="1">
      <w:start w:val="1"/>
      <w:numFmt w:val="lowerLetter"/>
      <w:lvlText w:val="%2."/>
      <w:lvlJc w:val="left"/>
      <w:pPr>
        <w:tabs>
          <w:tab w:val="num" w:pos="995"/>
        </w:tabs>
        <w:ind w:left="995" w:hanging="360"/>
      </w:pPr>
    </w:lvl>
    <w:lvl w:ilvl="2" w:tplc="0409001B" w:tentative="1">
      <w:start w:val="1"/>
      <w:numFmt w:val="lowerRoman"/>
      <w:lvlText w:val="%3."/>
      <w:lvlJc w:val="right"/>
      <w:pPr>
        <w:tabs>
          <w:tab w:val="num" w:pos="1715"/>
        </w:tabs>
        <w:ind w:left="1715" w:hanging="180"/>
      </w:pPr>
    </w:lvl>
    <w:lvl w:ilvl="3" w:tplc="0409000F" w:tentative="1">
      <w:start w:val="1"/>
      <w:numFmt w:val="decimal"/>
      <w:lvlText w:val="%4."/>
      <w:lvlJc w:val="left"/>
      <w:pPr>
        <w:tabs>
          <w:tab w:val="num" w:pos="2435"/>
        </w:tabs>
        <w:ind w:left="2435" w:hanging="360"/>
      </w:pPr>
    </w:lvl>
    <w:lvl w:ilvl="4" w:tplc="04090019" w:tentative="1">
      <w:start w:val="1"/>
      <w:numFmt w:val="lowerLetter"/>
      <w:lvlText w:val="%5."/>
      <w:lvlJc w:val="left"/>
      <w:pPr>
        <w:tabs>
          <w:tab w:val="num" w:pos="3155"/>
        </w:tabs>
        <w:ind w:left="3155" w:hanging="360"/>
      </w:pPr>
    </w:lvl>
    <w:lvl w:ilvl="5" w:tplc="0409001B" w:tentative="1">
      <w:start w:val="1"/>
      <w:numFmt w:val="lowerRoman"/>
      <w:lvlText w:val="%6."/>
      <w:lvlJc w:val="right"/>
      <w:pPr>
        <w:tabs>
          <w:tab w:val="num" w:pos="3875"/>
        </w:tabs>
        <w:ind w:left="3875" w:hanging="180"/>
      </w:pPr>
    </w:lvl>
    <w:lvl w:ilvl="6" w:tplc="0409000F" w:tentative="1">
      <w:start w:val="1"/>
      <w:numFmt w:val="decimal"/>
      <w:lvlText w:val="%7."/>
      <w:lvlJc w:val="left"/>
      <w:pPr>
        <w:tabs>
          <w:tab w:val="num" w:pos="4595"/>
        </w:tabs>
        <w:ind w:left="4595" w:hanging="360"/>
      </w:pPr>
    </w:lvl>
    <w:lvl w:ilvl="7" w:tplc="04090019" w:tentative="1">
      <w:start w:val="1"/>
      <w:numFmt w:val="lowerLetter"/>
      <w:lvlText w:val="%8."/>
      <w:lvlJc w:val="left"/>
      <w:pPr>
        <w:tabs>
          <w:tab w:val="num" w:pos="5315"/>
        </w:tabs>
        <w:ind w:left="5315" w:hanging="360"/>
      </w:pPr>
    </w:lvl>
    <w:lvl w:ilvl="8" w:tplc="0409001B" w:tentative="1">
      <w:start w:val="1"/>
      <w:numFmt w:val="lowerRoman"/>
      <w:lvlText w:val="%9."/>
      <w:lvlJc w:val="right"/>
      <w:pPr>
        <w:tabs>
          <w:tab w:val="num" w:pos="6035"/>
        </w:tabs>
        <w:ind w:left="6035" w:hanging="180"/>
      </w:pPr>
    </w:lvl>
  </w:abstractNum>
  <w:abstractNum w:abstractNumId="37"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num w:numId="1" w16cid:durableId="1954826637">
    <w:abstractNumId w:val="15"/>
  </w:num>
  <w:num w:numId="2" w16cid:durableId="2015377317">
    <w:abstractNumId w:val="32"/>
  </w:num>
  <w:num w:numId="3" w16cid:durableId="44375820">
    <w:abstractNumId w:val="18"/>
  </w:num>
  <w:num w:numId="4" w16cid:durableId="974874250">
    <w:abstractNumId w:val="14"/>
  </w:num>
  <w:num w:numId="5" w16cid:durableId="2008559675">
    <w:abstractNumId w:val="24"/>
  </w:num>
  <w:num w:numId="6" w16cid:durableId="2111315014">
    <w:abstractNumId w:val="12"/>
  </w:num>
  <w:num w:numId="7" w16cid:durableId="1723677005">
    <w:abstractNumId w:val="21"/>
  </w:num>
  <w:num w:numId="8" w16cid:durableId="239948471">
    <w:abstractNumId w:val="33"/>
  </w:num>
  <w:num w:numId="9" w16cid:durableId="1883706115">
    <w:abstractNumId w:val="16"/>
  </w:num>
  <w:num w:numId="10" w16cid:durableId="253100925">
    <w:abstractNumId w:val="11"/>
  </w:num>
  <w:num w:numId="11" w16cid:durableId="1956909100">
    <w:abstractNumId w:val="25"/>
  </w:num>
  <w:num w:numId="12" w16cid:durableId="510729747">
    <w:abstractNumId w:val="19"/>
  </w:num>
  <w:num w:numId="13" w16cid:durableId="2127770394">
    <w:abstractNumId w:val="37"/>
  </w:num>
  <w:num w:numId="14" w16cid:durableId="1216626012">
    <w:abstractNumId w:val="37"/>
    <w:lvlOverride w:ilvl="0">
      <w:lvl w:ilvl="0">
        <w:start w:val="2"/>
        <w:numFmt w:val="lowerLetter"/>
        <w:lvlText w:val="%1)"/>
        <w:legacy w:legacy="1" w:legacySpace="0" w:legacyIndent="720"/>
        <w:lvlJc w:val="left"/>
        <w:pPr>
          <w:ind w:left="720" w:hanging="720"/>
        </w:pPr>
      </w:lvl>
    </w:lvlOverride>
  </w:num>
  <w:num w:numId="15" w16cid:durableId="239561167">
    <w:abstractNumId w:val="13"/>
  </w:num>
  <w:num w:numId="16" w16cid:durableId="1893730031">
    <w:abstractNumId w:val="34"/>
  </w:num>
  <w:num w:numId="17" w16cid:durableId="108411104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1862431453">
    <w:abstractNumId w:val="20"/>
  </w:num>
  <w:num w:numId="19" w16cid:durableId="1590650553">
    <w:abstractNumId w:val="28"/>
  </w:num>
  <w:num w:numId="20" w16cid:durableId="224024927">
    <w:abstractNumId w:val="22"/>
  </w:num>
  <w:num w:numId="21" w16cid:durableId="10765234">
    <w:abstractNumId w:val="10"/>
    <w:lvlOverride w:ilvl="0">
      <w:lvl w:ilvl="0">
        <w:start w:val="1"/>
        <w:numFmt w:val="bullet"/>
        <w:lvlText w:val="-"/>
        <w:legacy w:legacy="1" w:legacySpace="0" w:legacyIndent="360"/>
        <w:lvlJc w:val="left"/>
        <w:pPr>
          <w:ind w:left="360" w:hanging="360"/>
        </w:pPr>
        <w:rPr>
          <w:sz w:val="16"/>
        </w:rPr>
      </w:lvl>
    </w:lvlOverride>
  </w:num>
  <w:num w:numId="22" w16cid:durableId="592471656">
    <w:abstractNumId w:val="30"/>
  </w:num>
  <w:num w:numId="23" w16cid:durableId="2036424951">
    <w:abstractNumId w:val="26"/>
  </w:num>
  <w:num w:numId="24" w16cid:durableId="491335557">
    <w:abstractNumId w:val="27"/>
  </w:num>
  <w:num w:numId="25" w16cid:durableId="1346521345">
    <w:abstractNumId w:val="29"/>
  </w:num>
  <w:num w:numId="26" w16cid:durableId="1749306622">
    <w:abstractNumId w:val="36"/>
  </w:num>
  <w:num w:numId="27" w16cid:durableId="2041010295">
    <w:abstractNumId w:val="31"/>
  </w:num>
  <w:num w:numId="28" w16cid:durableId="523060312">
    <w:abstractNumId w:val="17"/>
  </w:num>
  <w:num w:numId="29" w16cid:durableId="886720630">
    <w:abstractNumId w:val="35"/>
  </w:num>
  <w:num w:numId="30" w16cid:durableId="447162885">
    <w:abstractNumId w:val="23"/>
  </w:num>
  <w:num w:numId="31" w16cid:durableId="761225719">
    <w:abstractNumId w:val="9"/>
  </w:num>
  <w:num w:numId="32" w16cid:durableId="235361086">
    <w:abstractNumId w:val="7"/>
  </w:num>
  <w:num w:numId="33" w16cid:durableId="958144431">
    <w:abstractNumId w:val="6"/>
  </w:num>
  <w:num w:numId="34" w16cid:durableId="1017194692">
    <w:abstractNumId w:val="5"/>
  </w:num>
  <w:num w:numId="35" w16cid:durableId="851383296">
    <w:abstractNumId w:val="4"/>
  </w:num>
  <w:num w:numId="36" w16cid:durableId="1734352488">
    <w:abstractNumId w:val="8"/>
  </w:num>
  <w:num w:numId="37" w16cid:durableId="1097823734">
    <w:abstractNumId w:val="3"/>
  </w:num>
  <w:num w:numId="38" w16cid:durableId="801340549">
    <w:abstractNumId w:val="2"/>
  </w:num>
  <w:num w:numId="39" w16cid:durableId="1061946319">
    <w:abstractNumId w:val="1"/>
  </w:num>
  <w:num w:numId="40" w16cid:durableId="148573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B2"/>
    <w:rsid w:val="00013002"/>
    <w:rsid w:val="00036EE3"/>
    <w:rsid w:val="00045169"/>
    <w:rsid w:val="00072484"/>
    <w:rsid w:val="00095530"/>
    <w:rsid w:val="00096612"/>
    <w:rsid w:val="000A4A32"/>
    <w:rsid w:val="000B0BC3"/>
    <w:rsid w:val="000B1B2B"/>
    <w:rsid w:val="000B7683"/>
    <w:rsid w:val="000D0677"/>
    <w:rsid w:val="000E0548"/>
    <w:rsid w:val="000E6A6E"/>
    <w:rsid w:val="00102934"/>
    <w:rsid w:val="00147110"/>
    <w:rsid w:val="001511A6"/>
    <w:rsid w:val="00171C4D"/>
    <w:rsid w:val="0017562F"/>
    <w:rsid w:val="0019307B"/>
    <w:rsid w:val="001B0927"/>
    <w:rsid w:val="001B164E"/>
    <w:rsid w:val="001B7886"/>
    <w:rsid w:val="001C619E"/>
    <w:rsid w:val="001F38BB"/>
    <w:rsid w:val="002058CE"/>
    <w:rsid w:val="002165F1"/>
    <w:rsid w:val="00230091"/>
    <w:rsid w:val="00233211"/>
    <w:rsid w:val="002418B2"/>
    <w:rsid w:val="00250F1A"/>
    <w:rsid w:val="00257381"/>
    <w:rsid w:val="00260B24"/>
    <w:rsid w:val="0027411A"/>
    <w:rsid w:val="00276D21"/>
    <w:rsid w:val="00282DCF"/>
    <w:rsid w:val="002958AE"/>
    <w:rsid w:val="00296D7F"/>
    <w:rsid w:val="002A5D45"/>
    <w:rsid w:val="002B3CF6"/>
    <w:rsid w:val="002B3E59"/>
    <w:rsid w:val="002B7A50"/>
    <w:rsid w:val="002C768A"/>
    <w:rsid w:val="002D0BD7"/>
    <w:rsid w:val="002D42D6"/>
    <w:rsid w:val="002D76C4"/>
    <w:rsid w:val="002F5199"/>
    <w:rsid w:val="00301DB3"/>
    <w:rsid w:val="00305119"/>
    <w:rsid w:val="003157F1"/>
    <w:rsid w:val="00346EC2"/>
    <w:rsid w:val="00356B5D"/>
    <w:rsid w:val="00357707"/>
    <w:rsid w:val="0036627C"/>
    <w:rsid w:val="003B5F4C"/>
    <w:rsid w:val="003E5516"/>
    <w:rsid w:val="003F4B75"/>
    <w:rsid w:val="00420DFD"/>
    <w:rsid w:val="00425BC7"/>
    <w:rsid w:val="00437A76"/>
    <w:rsid w:val="00441AF2"/>
    <w:rsid w:val="0045687C"/>
    <w:rsid w:val="004604B2"/>
    <w:rsid w:val="004624B5"/>
    <w:rsid w:val="00470E28"/>
    <w:rsid w:val="0047377D"/>
    <w:rsid w:val="0047379B"/>
    <w:rsid w:val="00474170"/>
    <w:rsid w:val="00477729"/>
    <w:rsid w:val="004842E2"/>
    <w:rsid w:val="0048552E"/>
    <w:rsid w:val="00486EB3"/>
    <w:rsid w:val="004934C5"/>
    <w:rsid w:val="004A6FEB"/>
    <w:rsid w:val="004E61FF"/>
    <w:rsid w:val="005373E0"/>
    <w:rsid w:val="00556548"/>
    <w:rsid w:val="00571B1C"/>
    <w:rsid w:val="00576D47"/>
    <w:rsid w:val="0057722A"/>
    <w:rsid w:val="00586EF8"/>
    <w:rsid w:val="005A20C1"/>
    <w:rsid w:val="005B0371"/>
    <w:rsid w:val="005B49AB"/>
    <w:rsid w:val="005B50E7"/>
    <w:rsid w:val="005C4BAB"/>
    <w:rsid w:val="005E12A5"/>
    <w:rsid w:val="005E69F0"/>
    <w:rsid w:val="005E7B4F"/>
    <w:rsid w:val="005F003B"/>
    <w:rsid w:val="005F2E73"/>
    <w:rsid w:val="00601882"/>
    <w:rsid w:val="00607D68"/>
    <w:rsid w:val="00613212"/>
    <w:rsid w:val="006149B1"/>
    <w:rsid w:val="00640332"/>
    <w:rsid w:val="006702C7"/>
    <w:rsid w:val="0067475E"/>
    <w:rsid w:val="00680D2B"/>
    <w:rsid w:val="00681B32"/>
    <w:rsid w:val="0069322D"/>
    <w:rsid w:val="00697887"/>
    <w:rsid w:val="006B1D2B"/>
    <w:rsid w:val="006C37D5"/>
    <w:rsid w:val="006E1131"/>
    <w:rsid w:val="006E2037"/>
    <w:rsid w:val="006E6199"/>
    <w:rsid w:val="00712870"/>
    <w:rsid w:val="00714AC0"/>
    <w:rsid w:val="00722010"/>
    <w:rsid w:val="0074147D"/>
    <w:rsid w:val="00743D85"/>
    <w:rsid w:val="00744F8B"/>
    <w:rsid w:val="00747D6E"/>
    <w:rsid w:val="0075097C"/>
    <w:rsid w:val="00753CF4"/>
    <w:rsid w:val="007565CC"/>
    <w:rsid w:val="007624B1"/>
    <w:rsid w:val="00763B9A"/>
    <w:rsid w:val="007A6AA8"/>
    <w:rsid w:val="007B1357"/>
    <w:rsid w:val="007B3343"/>
    <w:rsid w:val="007B7428"/>
    <w:rsid w:val="008310C9"/>
    <w:rsid w:val="008335F0"/>
    <w:rsid w:val="00834306"/>
    <w:rsid w:val="00853CC5"/>
    <w:rsid w:val="00877E6E"/>
    <w:rsid w:val="008B083A"/>
    <w:rsid w:val="008C7848"/>
    <w:rsid w:val="00906589"/>
    <w:rsid w:val="00906AD6"/>
    <w:rsid w:val="00917AF2"/>
    <w:rsid w:val="0092418A"/>
    <w:rsid w:val="00930E85"/>
    <w:rsid w:val="00934ED7"/>
    <w:rsid w:val="00940D16"/>
    <w:rsid w:val="00942F29"/>
    <w:rsid w:val="009543C3"/>
    <w:rsid w:val="00966E1B"/>
    <w:rsid w:val="00972F51"/>
    <w:rsid w:val="00984A02"/>
    <w:rsid w:val="00985FB1"/>
    <w:rsid w:val="009947C0"/>
    <w:rsid w:val="009A4039"/>
    <w:rsid w:val="009A41F9"/>
    <w:rsid w:val="009D4BBD"/>
    <w:rsid w:val="009E217B"/>
    <w:rsid w:val="009F2D2C"/>
    <w:rsid w:val="009F44AF"/>
    <w:rsid w:val="009F5580"/>
    <w:rsid w:val="00A03C0E"/>
    <w:rsid w:val="00A16BE1"/>
    <w:rsid w:val="00A22189"/>
    <w:rsid w:val="00A239D1"/>
    <w:rsid w:val="00A25EE2"/>
    <w:rsid w:val="00A31928"/>
    <w:rsid w:val="00A35B27"/>
    <w:rsid w:val="00A44770"/>
    <w:rsid w:val="00A507D4"/>
    <w:rsid w:val="00A5147A"/>
    <w:rsid w:val="00A62A14"/>
    <w:rsid w:val="00A6617B"/>
    <w:rsid w:val="00A71FE5"/>
    <w:rsid w:val="00A7534B"/>
    <w:rsid w:val="00A76007"/>
    <w:rsid w:val="00A86DD2"/>
    <w:rsid w:val="00A936CB"/>
    <w:rsid w:val="00A971A1"/>
    <w:rsid w:val="00AA3AD8"/>
    <w:rsid w:val="00AA51C6"/>
    <w:rsid w:val="00AB0DC8"/>
    <w:rsid w:val="00AB405C"/>
    <w:rsid w:val="00AC015D"/>
    <w:rsid w:val="00AE698D"/>
    <w:rsid w:val="00AF0286"/>
    <w:rsid w:val="00AF5326"/>
    <w:rsid w:val="00B019A2"/>
    <w:rsid w:val="00B0286E"/>
    <w:rsid w:val="00B033C8"/>
    <w:rsid w:val="00B037D9"/>
    <w:rsid w:val="00B111CE"/>
    <w:rsid w:val="00B20E43"/>
    <w:rsid w:val="00B22C31"/>
    <w:rsid w:val="00B33425"/>
    <w:rsid w:val="00B42334"/>
    <w:rsid w:val="00B44E24"/>
    <w:rsid w:val="00B54ECC"/>
    <w:rsid w:val="00B60AC0"/>
    <w:rsid w:val="00B61D04"/>
    <w:rsid w:val="00B714F3"/>
    <w:rsid w:val="00B75A52"/>
    <w:rsid w:val="00B874C6"/>
    <w:rsid w:val="00B87B6B"/>
    <w:rsid w:val="00B9169E"/>
    <w:rsid w:val="00B96572"/>
    <w:rsid w:val="00BB7886"/>
    <w:rsid w:val="00BC5D77"/>
    <w:rsid w:val="00BD4283"/>
    <w:rsid w:val="00BE3DA3"/>
    <w:rsid w:val="00BF487A"/>
    <w:rsid w:val="00BF5544"/>
    <w:rsid w:val="00C15F3E"/>
    <w:rsid w:val="00C46BD9"/>
    <w:rsid w:val="00C55258"/>
    <w:rsid w:val="00C73560"/>
    <w:rsid w:val="00C840D7"/>
    <w:rsid w:val="00C84DB7"/>
    <w:rsid w:val="00C87A35"/>
    <w:rsid w:val="00C94436"/>
    <w:rsid w:val="00CB0F14"/>
    <w:rsid w:val="00CD659B"/>
    <w:rsid w:val="00CD6956"/>
    <w:rsid w:val="00CE0A43"/>
    <w:rsid w:val="00CF130D"/>
    <w:rsid w:val="00D00118"/>
    <w:rsid w:val="00D0483A"/>
    <w:rsid w:val="00D16749"/>
    <w:rsid w:val="00D5024B"/>
    <w:rsid w:val="00D61962"/>
    <w:rsid w:val="00D651E1"/>
    <w:rsid w:val="00D72623"/>
    <w:rsid w:val="00D83556"/>
    <w:rsid w:val="00DD1434"/>
    <w:rsid w:val="00DE5556"/>
    <w:rsid w:val="00DF4176"/>
    <w:rsid w:val="00E0095C"/>
    <w:rsid w:val="00E17240"/>
    <w:rsid w:val="00E31B9F"/>
    <w:rsid w:val="00E74595"/>
    <w:rsid w:val="00E77485"/>
    <w:rsid w:val="00EB1CB6"/>
    <w:rsid w:val="00EB7C57"/>
    <w:rsid w:val="00ED2695"/>
    <w:rsid w:val="00ED3CA8"/>
    <w:rsid w:val="00EE04BA"/>
    <w:rsid w:val="00EE47C4"/>
    <w:rsid w:val="00EF2D52"/>
    <w:rsid w:val="00F111D6"/>
    <w:rsid w:val="00F30C9B"/>
    <w:rsid w:val="00F354B1"/>
    <w:rsid w:val="00F354D7"/>
    <w:rsid w:val="00F6343F"/>
    <w:rsid w:val="00F72776"/>
    <w:rsid w:val="00F77360"/>
    <w:rsid w:val="00F92A40"/>
    <w:rsid w:val="00FB0E4E"/>
    <w:rsid w:val="00FB7997"/>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78EF587B"/>
  <w15:docId w15:val="{0C093051-550E-4FF8-916A-1DB3CA0D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75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67475E"/>
    <w:pPr>
      <w:keepNext/>
      <w:keepLines/>
      <w:spacing w:before="480"/>
      <w:ind w:left="794" w:hanging="794"/>
      <w:outlineLvl w:val="0"/>
    </w:pPr>
    <w:rPr>
      <w:b/>
    </w:rPr>
  </w:style>
  <w:style w:type="paragraph" w:styleId="Heading2">
    <w:name w:val="heading 2"/>
    <w:basedOn w:val="Heading1"/>
    <w:next w:val="Normal"/>
    <w:link w:val="Heading2Char"/>
    <w:qFormat/>
    <w:rsid w:val="0067475E"/>
    <w:pPr>
      <w:spacing w:before="320"/>
      <w:outlineLvl w:val="1"/>
    </w:pPr>
  </w:style>
  <w:style w:type="paragraph" w:styleId="Heading3">
    <w:name w:val="heading 3"/>
    <w:basedOn w:val="Heading1"/>
    <w:next w:val="Normal"/>
    <w:link w:val="Heading3Char"/>
    <w:qFormat/>
    <w:rsid w:val="0067475E"/>
    <w:pPr>
      <w:spacing w:before="200"/>
      <w:outlineLvl w:val="2"/>
    </w:pPr>
  </w:style>
  <w:style w:type="paragraph" w:styleId="Heading4">
    <w:name w:val="heading 4"/>
    <w:basedOn w:val="Heading3"/>
    <w:next w:val="Normal"/>
    <w:link w:val="Heading4Char"/>
    <w:qFormat/>
    <w:rsid w:val="0067475E"/>
    <w:pPr>
      <w:tabs>
        <w:tab w:val="clear" w:pos="794"/>
        <w:tab w:val="left" w:pos="992"/>
      </w:tabs>
      <w:ind w:left="992" w:hanging="992"/>
      <w:outlineLvl w:val="3"/>
    </w:pPr>
  </w:style>
  <w:style w:type="paragraph" w:styleId="Heading5">
    <w:name w:val="heading 5"/>
    <w:basedOn w:val="Heading4"/>
    <w:next w:val="Normal"/>
    <w:link w:val="Heading5Char"/>
    <w:qFormat/>
    <w:rsid w:val="0067475E"/>
    <w:pPr>
      <w:outlineLvl w:val="4"/>
    </w:pPr>
  </w:style>
  <w:style w:type="paragraph" w:styleId="Heading6">
    <w:name w:val="heading 6"/>
    <w:basedOn w:val="Heading4"/>
    <w:next w:val="Normal"/>
    <w:link w:val="Heading6Char"/>
    <w:qFormat/>
    <w:rsid w:val="0067475E"/>
    <w:pPr>
      <w:tabs>
        <w:tab w:val="clear" w:pos="992"/>
        <w:tab w:val="clear" w:pos="1191"/>
      </w:tabs>
      <w:ind w:left="1588" w:hanging="1588"/>
      <w:outlineLvl w:val="5"/>
    </w:pPr>
  </w:style>
  <w:style w:type="paragraph" w:styleId="Heading7">
    <w:name w:val="heading 7"/>
    <w:basedOn w:val="Heading6"/>
    <w:next w:val="Normal"/>
    <w:link w:val="Heading7Char"/>
    <w:qFormat/>
    <w:rsid w:val="0067475E"/>
    <w:pPr>
      <w:outlineLvl w:val="6"/>
    </w:pPr>
  </w:style>
  <w:style w:type="paragraph" w:styleId="Heading8">
    <w:name w:val="heading 8"/>
    <w:basedOn w:val="Heading6"/>
    <w:next w:val="Normal"/>
    <w:link w:val="Heading8Char"/>
    <w:qFormat/>
    <w:rsid w:val="0067475E"/>
    <w:pPr>
      <w:outlineLvl w:val="7"/>
    </w:pPr>
  </w:style>
  <w:style w:type="paragraph" w:styleId="Heading9">
    <w:name w:val="heading 9"/>
    <w:basedOn w:val="Heading6"/>
    <w:next w:val="Normal"/>
    <w:link w:val="Heading9Char"/>
    <w:qFormat/>
    <w:rsid w:val="0067475E"/>
    <w:pPr>
      <w:jc w:val="left"/>
      <w:outlineLvl w:val="8"/>
    </w:pPr>
  </w:style>
  <w:style w:type="character" w:default="1" w:styleId="DefaultParagraphFont">
    <w:name w:val="Default Paragraph Font"/>
    <w:uiPriority w:val="1"/>
    <w:semiHidden/>
    <w:unhideWhenUsed/>
    <w:rsid w:val="006747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475E"/>
  </w:style>
  <w:style w:type="paragraph" w:styleId="Header">
    <w:name w:val="header"/>
    <w:basedOn w:val="Normal"/>
    <w:link w:val="HeaderChar"/>
    <w:rsid w:val="0067475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67475E"/>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67475E"/>
  </w:style>
  <w:style w:type="paragraph" w:customStyle="1" w:styleId="Headingb">
    <w:name w:val="Heading_b"/>
    <w:basedOn w:val="Heading3"/>
    <w:next w:val="Normal"/>
    <w:link w:val="HeadingbChar"/>
    <w:rsid w:val="0067475E"/>
    <w:pPr>
      <w:spacing w:before="160"/>
      <w:ind w:left="0" w:firstLine="0"/>
      <w:outlineLvl w:val="9"/>
    </w:pPr>
  </w:style>
  <w:style w:type="paragraph" w:customStyle="1" w:styleId="Headingi">
    <w:name w:val="Heading_i"/>
    <w:basedOn w:val="Heading3"/>
    <w:next w:val="Normal"/>
    <w:rsid w:val="0067475E"/>
    <w:pPr>
      <w:spacing w:before="160"/>
      <w:ind w:left="0" w:firstLine="0"/>
    </w:pPr>
    <w:rPr>
      <w:b w:val="0"/>
      <w:i/>
    </w:rPr>
  </w:style>
  <w:style w:type="character" w:customStyle="1" w:styleId="href">
    <w:name w:val="href"/>
    <w:basedOn w:val="DefaultParagraphFont"/>
    <w:rsid w:val="0067475E"/>
  </w:style>
  <w:style w:type="paragraph" w:customStyle="1" w:styleId="AnnexNoTitle">
    <w:name w:val="Annex_NoTitle"/>
    <w:basedOn w:val="Normal"/>
    <w:next w:val="Normalaftertitle"/>
    <w:link w:val="AnnexNoTitleChar"/>
    <w:rsid w:val="0067475E"/>
    <w:pPr>
      <w:keepNext/>
      <w:keepLines/>
      <w:spacing w:before="480" w:after="80"/>
      <w:jc w:val="center"/>
    </w:pPr>
    <w:rPr>
      <w:b/>
      <w:sz w:val="28"/>
    </w:rPr>
  </w:style>
  <w:style w:type="paragraph" w:customStyle="1" w:styleId="Normalaftertitle">
    <w:name w:val="Normal_after_title"/>
    <w:basedOn w:val="Normal"/>
    <w:next w:val="Normal"/>
    <w:link w:val="NormalaftertitleChar"/>
    <w:rsid w:val="0067475E"/>
    <w:pPr>
      <w:spacing w:before="320"/>
    </w:pPr>
  </w:style>
  <w:style w:type="paragraph" w:customStyle="1" w:styleId="enumlev2">
    <w:name w:val="enumlev2"/>
    <w:basedOn w:val="enumlev1"/>
    <w:rsid w:val="0067475E"/>
    <w:pPr>
      <w:ind w:left="1191" w:hanging="397"/>
    </w:pPr>
  </w:style>
  <w:style w:type="paragraph" w:customStyle="1" w:styleId="enumlev1">
    <w:name w:val="enumlev1"/>
    <w:basedOn w:val="Normal"/>
    <w:link w:val="enumlev1Char"/>
    <w:rsid w:val="0067475E"/>
    <w:pPr>
      <w:spacing w:before="80"/>
      <w:ind w:left="794" w:hanging="794"/>
    </w:pPr>
  </w:style>
  <w:style w:type="paragraph" w:customStyle="1" w:styleId="enumlev3">
    <w:name w:val="enumlev3"/>
    <w:basedOn w:val="enumlev2"/>
    <w:rsid w:val="0067475E"/>
    <w:pPr>
      <w:ind w:left="1588"/>
    </w:pPr>
  </w:style>
  <w:style w:type="paragraph" w:customStyle="1" w:styleId="Note">
    <w:name w:val="Note"/>
    <w:basedOn w:val="Normal"/>
    <w:link w:val="NoteChar"/>
    <w:rsid w:val="0067475E"/>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67475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67475E"/>
    <w:pPr>
      <w:keepNext/>
      <w:keepLines/>
      <w:spacing w:before="240"/>
      <w:jc w:val="center"/>
    </w:pPr>
    <w:rPr>
      <w:b/>
      <w:sz w:val="28"/>
    </w:rPr>
  </w:style>
  <w:style w:type="paragraph" w:customStyle="1" w:styleId="Recref">
    <w:name w:val="Rec_ref"/>
    <w:basedOn w:val="Normal"/>
    <w:next w:val="Recdate"/>
    <w:rsid w:val="0067475E"/>
    <w:pPr>
      <w:jc w:val="center"/>
    </w:pPr>
  </w:style>
  <w:style w:type="paragraph" w:customStyle="1" w:styleId="Recdate">
    <w:name w:val="Rec_date"/>
    <w:basedOn w:val="Recref"/>
    <w:next w:val="Normalaftertitle"/>
    <w:rsid w:val="0067475E"/>
    <w:pPr>
      <w:jc w:val="right"/>
    </w:pPr>
  </w:style>
  <w:style w:type="paragraph" w:customStyle="1" w:styleId="HeadingSum">
    <w:name w:val="Heading_Sum"/>
    <w:basedOn w:val="Headingb"/>
    <w:next w:val="Normal"/>
    <w:autoRedefine/>
    <w:rsid w:val="0067475E"/>
    <w:pPr>
      <w:spacing w:before="240"/>
    </w:pPr>
    <w:rPr>
      <w:sz w:val="22"/>
      <w:lang w:val="es-ES_tradnl"/>
    </w:rPr>
  </w:style>
  <w:style w:type="paragraph" w:customStyle="1" w:styleId="AppendixNoTitle">
    <w:name w:val="Appendix_NoTitle"/>
    <w:basedOn w:val="AnnexNoTitle"/>
    <w:next w:val="Normal"/>
    <w:rsid w:val="0067475E"/>
  </w:style>
  <w:style w:type="paragraph" w:customStyle="1" w:styleId="Tablefin">
    <w:name w:val="Table_fin"/>
    <w:basedOn w:val="Normal"/>
    <w:next w:val="Normal"/>
    <w:rsid w:val="0067475E"/>
    <w:pPr>
      <w:spacing w:before="0"/>
    </w:pPr>
    <w:rPr>
      <w:sz w:val="20"/>
    </w:rPr>
  </w:style>
  <w:style w:type="paragraph" w:customStyle="1" w:styleId="Tablehead">
    <w:name w:val="Table_head"/>
    <w:basedOn w:val="Normal"/>
    <w:next w:val="Normal"/>
    <w:link w:val="TableheadChar"/>
    <w:rsid w:val="0067475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6747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67475E"/>
    <w:pPr>
      <w:keepNext/>
      <w:spacing w:before="360" w:after="120"/>
      <w:jc w:val="center"/>
    </w:pPr>
  </w:style>
  <w:style w:type="paragraph" w:customStyle="1" w:styleId="Tabletext">
    <w:name w:val="Table_text"/>
    <w:basedOn w:val="Normal"/>
    <w:link w:val="TabletextChar"/>
    <w:rsid w:val="006747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67475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67475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67475E"/>
    <w:pPr>
      <w:ind w:left="794"/>
    </w:pPr>
  </w:style>
  <w:style w:type="paragraph" w:customStyle="1" w:styleId="Figurelegend">
    <w:name w:val="Figure_legend"/>
    <w:basedOn w:val="Normal"/>
    <w:rsid w:val="0067475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67475E"/>
    <w:pPr>
      <w:keepNext/>
      <w:keepLines/>
      <w:spacing w:before="480" w:after="80"/>
      <w:jc w:val="center"/>
    </w:pPr>
    <w:rPr>
      <w:caps/>
      <w:sz w:val="18"/>
    </w:rPr>
  </w:style>
  <w:style w:type="paragraph" w:customStyle="1" w:styleId="Figuretitle">
    <w:name w:val="Figure_title"/>
    <w:basedOn w:val="Normal"/>
    <w:next w:val="Figure"/>
    <w:link w:val="FiguretitleChar"/>
    <w:rsid w:val="0067475E"/>
    <w:pPr>
      <w:keepNext/>
      <w:spacing w:before="0" w:after="120"/>
      <w:jc w:val="center"/>
    </w:pPr>
    <w:rPr>
      <w:rFonts w:ascii="Times New Roman Bold" w:hAnsi="Times New Roman Bold"/>
      <w:b/>
      <w:sz w:val="18"/>
    </w:rPr>
  </w:style>
  <w:style w:type="paragraph" w:customStyle="1" w:styleId="Figure">
    <w:name w:val="Figure"/>
    <w:basedOn w:val="FigureNo"/>
    <w:next w:val="Normal"/>
    <w:rsid w:val="0067475E"/>
    <w:pPr>
      <w:keepNext w:val="0"/>
      <w:spacing w:before="0" w:after="240"/>
    </w:pPr>
  </w:style>
  <w:style w:type="paragraph" w:customStyle="1" w:styleId="tocpart">
    <w:name w:val="tocpart"/>
    <w:basedOn w:val="Normal"/>
    <w:rsid w:val="0067475E"/>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67475E"/>
    <w:pPr>
      <w:keepNext/>
      <w:keepLines/>
      <w:spacing w:before="480"/>
      <w:jc w:val="center"/>
    </w:pPr>
    <w:rPr>
      <w:sz w:val="28"/>
    </w:rPr>
  </w:style>
  <w:style w:type="paragraph" w:customStyle="1" w:styleId="Arttitle">
    <w:name w:val="Art_title"/>
    <w:basedOn w:val="Normal"/>
    <w:next w:val="Normalaftertitle"/>
    <w:link w:val="ArttitleCar"/>
    <w:rsid w:val="0067475E"/>
    <w:pPr>
      <w:keepNext/>
      <w:keepLines/>
      <w:spacing w:before="240"/>
      <w:jc w:val="center"/>
    </w:pPr>
    <w:rPr>
      <w:b/>
      <w:sz w:val="28"/>
    </w:rPr>
  </w:style>
  <w:style w:type="paragraph" w:customStyle="1" w:styleId="Blanc">
    <w:name w:val="Blanc"/>
    <w:basedOn w:val="Normal"/>
    <w:next w:val="Tabletext"/>
    <w:rsid w:val="0067475E"/>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67475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67475E"/>
    <w:pPr>
      <w:keepNext/>
      <w:keepLines/>
      <w:spacing w:before="160"/>
      <w:ind w:left="794"/>
    </w:pPr>
    <w:rPr>
      <w:i/>
    </w:rPr>
  </w:style>
  <w:style w:type="paragraph" w:customStyle="1" w:styleId="ChapNo">
    <w:name w:val="Chap_No"/>
    <w:basedOn w:val="ArtNo"/>
    <w:next w:val="Chaptitle"/>
    <w:rsid w:val="0067475E"/>
    <w:rPr>
      <w:b/>
    </w:rPr>
  </w:style>
  <w:style w:type="paragraph" w:customStyle="1" w:styleId="Chaptitle">
    <w:name w:val="Chap_title"/>
    <w:basedOn w:val="Arttitle"/>
    <w:next w:val="Normalaftertitle"/>
    <w:rsid w:val="0067475E"/>
  </w:style>
  <w:style w:type="character" w:styleId="FootnoteReference">
    <w:name w:val="footnote reference"/>
    <w:basedOn w:val="DefaultParagraphFont"/>
    <w:rsid w:val="0067475E"/>
    <w:rPr>
      <w:position w:val="6"/>
      <w:sz w:val="18"/>
    </w:rPr>
  </w:style>
  <w:style w:type="paragraph" w:styleId="FootnoteText">
    <w:name w:val="footnote text"/>
    <w:basedOn w:val="Normal"/>
    <w:link w:val="FootnoteTextChar"/>
    <w:rsid w:val="0067475E"/>
    <w:pPr>
      <w:keepLines/>
      <w:tabs>
        <w:tab w:val="left" w:pos="255"/>
      </w:tabs>
      <w:ind w:left="255" w:hanging="255"/>
    </w:pPr>
    <w:rPr>
      <w:sz w:val="22"/>
    </w:rPr>
  </w:style>
  <w:style w:type="paragraph" w:styleId="Index1">
    <w:name w:val="index 1"/>
    <w:basedOn w:val="Normal"/>
    <w:next w:val="Normal"/>
    <w:semiHidden/>
    <w:rsid w:val="0067475E"/>
  </w:style>
  <w:style w:type="paragraph" w:styleId="Index2">
    <w:name w:val="index 2"/>
    <w:basedOn w:val="Normal"/>
    <w:next w:val="Normal"/>
    <w:semiHidden/>
    <w:rsid w:val="0067475E"/>
    <w:pPr>
      <w:ind w:left="283"/>
    </w:pPr>
  </w:style>
  <w:style w:type="paragraph" w:styleId="Index3">
    <w:name w:val="index 3"/>
    <w:basedOn w:val="Normal"/>
    <w:next w:val="Normal"/>
    <w:semiHidden/>
    <w:rsid w:val="0067475E"/>
    <w:pPr>
      <w:ind w:left="566"/>
    </w:pPr>
  </w:style>
  <w:style w:type="paragraph" w:styleId="IndexHeading">
    <w:name w:val="index heading"/>
    <w:basedOn w:val="Normal"/>
    <w:next w:val="Index1"/>
    <w:rsid w:val="0067475E"/>
  </w:style>
  <w:style w:type="paragraph" w:customStyle="1" w:styleId="Line">
    <w:name w:val="Line"/>
    <w:basedOn w:val="Normal"/>
    <w:next w:val="Normal"/>
    <w:rsid w:val="0067475E"/>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67475E"/>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67475E"/>
  </w:style>
  <w:style w:type="paragraph" w:customStyle="1" w:styleId="Partref">
    <w:name w:val="Part_ref"/>
    <w:basedOn w:val="Normal"/>
    <w:next w:val="Normal"/>
    <w:rsid w:val="0067475E"/>
    <w:pPr>
      <w:keepNext/>
      <w:keepLines/>
      <w:spacing w:after="280"/>
      <w:jc w:val="center"/>
    </w:pPr>
  </w:style>
  <w:style w:type="paragraph" w:customStyle="1" w:styleId="Parttitle">
    <w:name w:val="Part_title"/>
    <w:basedOn w:val="Normal"/>
    <w:next w:val="Normalaftertitle"/>
    <w:rsid w:val="0067475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67475E"/>
  </w:style>
  <w:style w:type="paragraph" w:customStyle="1" w:styleId="QuestionNo">
    <w:name w:val="Question_No"/>
    <w:basedOn w:val="RecNo"/>
    <w:next w:val="Normal"/>
    <w:rsid w:val="0067475E"/>
  </w:style>
  <w:style w:type="paragraph" w:customStyle="1" w:styleId="Questionref">
    <w:name w:val="Question_ref"/>
    <w:basedOn w:val="Recref"/>
    <w:next w:val="Questiondate"/>
    <w:rsid w:val="0067475E"/>
  </w:style>
  <w:style w:type="paragraph" w:customStyle="1" w:styleId="Questiontitle">
    <w:name w:val="Question_title"/>
    <w:basedOn w:val="Normal"/>
    <w:next w:val="Questionref"/>
    <w:rsid w:val="0067475E"/>
  </w:style>
  <w:style w:type="paragraph" w:customStyle="1" w:styleId="Reftext">
    <w:name w:val="Ref_text"/>
    <w:basedOn w:val="Normal"/>
    <w:rsid w:val="0067475E"/>
    <w:pPr>
      <w:ind w:left="794" w:hanging="794"/>
    </w:pPr>
    <w:rPr>
      <w:sz w:val="22"/>
    </w:rPr>
  </w:style>
  <w:style w:type="paragraph" w:customStyle="1" w:styleId="Reftitle">
    <w:name w:val="Ref_title"/>
    <w:basedOn w:val="Normal"/>
    <w:next w:val="Reftext"/>
    <w:rsid w:val="0067475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67475E"/>
  </w:style>
  <w:style w:type="paragraph" w:customStyle="1" w:styleId="RepNo">
    <w:name w:val="Rep_No"/>
    <w:basedOn w:val="RecNo"/>
    <w:next w:val="Reptitle"/>
    <w:rsid w:val="0067475E"/>
  </w:style>
  <w:style w:type="paragraph" w:customStyle="1" w:styleId="Reptitle">
    <w:name w:val="Rep_title"/>
    <w:basedOn w:val="Rectitle"/>
    <w:next w:val="Repref"/>
    <w:rsid w:val="0067475E"/>
  </w:style>
  <w:style w:type="paragraph" w:customStyle="1" w:styleId="Repref">
    <w:name w:val="Rep_ref"/>
    <w:basedOn w:val="Recref"/>
    <w:next w:val="Repdate"/>
    <w:rsid w:val="0067475E"/>
  </w:style>
  <w:style w:type="paragraph" w:customStyle="1" w:styleId="Resdate">
    <w:name w:val="Res_date"/>
    <w:basedOn w:val="Recdate"/>
    <w:next w:val="Normalaftertitle"/>
    <w:rsid w:val="0067475E"/>
  </w:style>
  <w:style w:type="paragraph" w:customStyle="1" w:styleId="ResNo">
    <w:name w:val="Res_No"/>
    <w:basedOn w:val="RecNo"/>
    <w:next w:val="Restitle"/>
    <w:link w:val="ResNoChar"/>
    <w:rsid w:val="0067475E"/>
  </w:style>
  <w:style w:type="paragraph" w:customStyle="1" w:styleId="Restitle">
    <w:name w:val="Res_title"/>
    <w:basedOn w:val="Normal"/>
    <w:next w:val="Resref"/>
    <w:link w:val="RestitleChar"/>
    <w:rsid w:val="0067475E"/>
    <w:pPr>
      <w:spacing w:before="240"/>
      <w:jc w:val="center"/>
    </w:pPr>
    <w:rPr>
      <w:b/>
      <w:sz w:val="28"/>
    </w:rPr>
  </w:style>
  <w:style w:type="paragraph" w:customStyle="1" w:styleId="Resref">
    <w:name w:val="Res_ref"/>
    <w:basedOn w:val="Recref"/>
    <w:next w:val="Resdate"/>
    <w:rsid w:val="0067475E"/>
  </w:style>
  <w:style w:type="paragraph" w:customStyle="1" w:styleId="SectionNo">
    <w:name w:val="Section_No"/>
    <w:basedOn w:val="Normal"/>
    <w:next w:val="Normal"/>
    <w:rsid w:val="0067475E"/>
  </w:style>
  <w:style w:type="paragraph" w:customStyle="1" w:styleId="Sectiontitle">
    <w:name w:val="Section_title"/>
    <w:basedOn w:val="Normal"/>
    <w:next w:val="Normalaftertitle"/>
    <w:rsid w:val="0067475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67475E"/>
    <w:pPr>
      <w:tabs>
        <w:tab w:val="clear" w:pos="794"/>
        <w:tab w:val="clear" w:pos="1191"/>
        <w:tab w:val="clear" w:pos="1588"/>
        <w:tab w:val="clear" w:pos="1985"/>
        <w:tab w:val="right" w:pos="9611"/>
      </w:tabs>
    </w:pPr>
    <w:rPr>
      <w:i/>
    </w:rPr>
  </w:style>
  <w:style w:type="paragraph" w:styleId="TOC1">
    <w:name w:val="toc 1"/>
    <w:basedOn w:val="Normal"/>
    <w:rsid w:val="0067475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67475E"/>
    <w:pPr>
      <w:tabs>
        <w:tab w:val="clear" w:pos="567"/>
        <w:tab w:val="left" w:pos="1276"/>
      </w:tabs>
      <w:spacing w:before="160"/>
      <w:ind w:left="1276" w:hanging="709"/>
    </w:pPr>
  </w:style>
  <w:style w:type="paragraph" w:styleId="TOC3">
    <w:name w:val="toc 3"/>
    <w:basedOn w:val="TOC2"/>
    <w:rsid w:val="0067475E"/>
    <w:pPr>
      <w:tabs>
        <w:tab w:val="clear" w:pos="1276"/>
        <w:tab w:val="left" w:pos="2155"/>
      </w:tabs>
      <w:ind w:left="2155" w:hanging="879"/>
    </w:pPr>
  </w:style>
  <w:style w:type="paragraph" w:styleId="TOC4">
    <w:name w:val="toc 4"/>
    <w:basedOn w:val="TOC3"/>
    <w:rsid w:val="0067475E"/>
    <w:pPr>
      <w:tabs>
        <w:tab w:val="left" w:pos="3261"/>
      </w:tabs>
      <w:spacing w:before="80"/>
      <w:ind w:left="3261" w:hanging="993"/>
    </w:pPr>
  </w:style>
  <w:style w:type="paragraph" w:styleId="TOC5">
    <w:name w:val="toc 5"/>
    <w:basedOn w:val="TOC4"/>
    <w:rsid w:val="0067475E"/>
  </w:style>
  <w:style w:type="paragraph" w:styleId="TOC6">
    <w:name w:val="toc 6"/>
    <w:basedOn w:val="TOC4"/>
    <w:rsid w:val="0067475E"/>
  </w:style>
  <w:style w:type="paragraph" w:styleId="TOC7">
    <w:name w:val="toc 7"/>
    <w:basedOn w:val="TOC4"/>
    <w:rsid w:val="0067475E"/>
  </w:style>
  <w:style w:type="paragraph" w:styleId="TOC8">
    <w:name w:val="toc 8"/>
    <w:basedOn w:val="TOC4"/>
    <w:rsid w:val="0067475E"/>
  </w:style>
  <w:style w:type="paragraph" w:customStyle="1" w:styleId="Annexref">
    <w:name w:val="Annex_ref"/>
    <w:basedOn w:val="Normal"/>
    <w:next w:val="Normalaftertitle"/>
    <w:rsid w:val="0067475E"/>
    <w:pPr>
      <w:keepNext/>
      <w:keepLines/>
      <w:spacing w:after="280"/>
      <w:jc w:val="center"/>
    </w:pPr>
  </w:style>
  <w:style w:type="paragraph" w:customStyle="1" w:styleId="Appendixref">
    <w:name w:val="Appendix_ref"/>
    <w:basedOn w:val="Annexref"/>
    <w:next w:val="Normalaftertitle"/>
    <w:rsid w:val="0067475E"/>
  </w:style>
  <w:style w:type="paragraph" w:customStyle="1" w:styleId="Tabletitle">
    <w:name w:val="Table_title"/>
    <w:basedOn w:val="Normal"/>
    <w:next w:val="Tablehead"/>
    <w:link w:val="TabletitleChar"/>
    <w:rsid w:val="0067475E"/>
    <w:pPr>
      <w:keepNext/>
      <w:spacing w:before="0" w:after="120"/>
      <w:jc w:val="center"/>
    </w:pPr>
    <w:rPr>
      <w:b/>
    </w:rPr>
  </w:style>
  <w:style w:type="paragraph" w:customStyle="1" w:styleId="Summary">
    <w:name w:val="Summary"/>
    <w:basedOn w:val="Normal"/>
    <w:next w:val="Normalaftertitle"/>
    <w:autoRedefine/>
    <w:rsid w:val="0067475E"/>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67475E"/>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basedOn w:val="DefaultParagraphFont"/>
    <w:link w:val="FootnoteText"/>
    <w:rsid w:val="002418B2"/>
    <w:rPr>
      <w:sz w:val="22"/>
      <w:lang w:val="en-GB" w:eastAsia="en-US"/>
    </w:rPr>
  </w:style>
  <w:style w:type="character" w:customStyle="1" w:styleId="HeadingbChar">
    <w:name w:val="Heading_b Char"/>
    <w:link w:val="Headingb"/>
    <w:locked/>
    <w:rsid w:val="002418B2"/>
    <w:rPr>
      <w:b/>
      <w:sz w:val="24"/>
      <w:lang w:val="en-GB" w:eastAsia="en-US"/>
    </w:rPr>
  </w:style>
  <w:style w:type="character" w:customStyle="1" w:styleId="NormalaftertitleChar">
    <w:name w:val="Normal_after_title Char"/>
    <w:basedOn w:val="DefaultParagraphFont"/>
    <w:link w:val="Normalaftertitle"/>
    <w:rsid w:val="002418B2"/>
    <w:rPr>
      <w:sz w:val="24"/>
      <w:lang w:val="en-GB" w:eastAsia="en-US"/>
    </w:rPr>
  </w:style>
  <w:style w:type="character" w:customStyle="1" w:styleId="enumlev1Char">
    <w:name w:val="enumlev1 Char"/>
    <w:link w:val="enumlev1"/>
    <w:locked/>
    <w:rsid w:val="002418B2"/>
    <w:rPr>
      <w:sz w:val="24"/>
      <w:lang w:val="en-GB" w:eastAsia="en-US"/>
    </w:rPr>
  </w:style>
  <w:style w:type="character" w:customStyle="1" w:styleId="RectitleChar">
    <w:name w:val="Rec_title Char"/>
    <w:link w:val="Rectitle"/>
    <w:locked/>
    <w:rsid w:val="002418B2"/>
    <w:rPr>
      <w:b/>
      <w:sz w:val="28"/>
      <w:lang w:val="en-GB" w:eastAsia="en-US"/>
    </w:rPr>
  </w:style>
  <w:style w:type="character" w:customStyle="1" w:styleId="AnnexNoTitleChar">
    <w:name w:val="Annex_NoTitle Char"/>
    <w:basedOn w:val="DefaultParagraphFont"/>
    <w:link w:val="AnnexNoTitle"/>
    <w:locked/>
    <w:rsid w:val="002418B2"/>
    <w:rPr>
      <w:b/>
      <w:sz w:val="28"/>
      <w:lang w:val="en-GB" w:eastAsia="en-US"/>
    </w:rPr>
  </w:style>
  <w:style w:type="character" w:customStyle="1" w:styleId="CallChar">
    <w:name w:val="Call Char"/>
    <w:link w:val="Call"/>
    <w:locked/>
    <w:rsid w:val="002418B2"/>
    <w:rPr>
      <w:i/>
      <w:sz w:val="24"/>
      <w:lang w:val="en-GB" w:eastAsia="en-US"/>
    </w:rPr>
  </w:style>
  <w:style w:type="paragraph" w:customStyle="1" w:styleId="Reasons">
    <w:name w:val="Reasons"/>
    <w:basedOn w:val="Normal"/>
    <w:qFormat/>
    <w:rsid w:val="002418B2"/>
    <w:pPr>
      <w:tabs>
        <w:tab w:val="clear" w:pos="794"/>
        <w:tab w:val="clear" w:pos="1191"/>
        <w:tab w:val="left" w:pos="1134"/>
      </w:tabs>
      <w:jc w:val="left"/>
    </w:pPr>
    <w:rPr>
      <w:rFonts w:eastAsia="MS Mincho"/>
    </w:rPr>
  </w:style>
  <w:style w:type="character" w:customStyle="1" w:styleId="FooterChar">
    <w:name w:val="Footer Char"/>
    <w:basedOn w:val="DefaultParagraphFont"/>
    <w:link w:val="Footer"/>
    <w:rsid w:val="002418B2"/>
    <w:rPr>
      <w:noProof/>
      <w:sz w:val="18"/>
      <w:lang w:val="en-GB" w:eastAsia="en-US"/>
    </w:rPr>
  </w:style>
  <w:style w:type="paragraph" w:customStyle="1" w:styleId="EditorsNote">
    <w:name w:val="EditorsNote"/>
    <w:basedOn w:val="Normal"/>
    <w:rsid w:val="002418B2"/>
    <w:pPr>
      <w:tabs>
        <w:tab w:val="clear" w:pos="794"/>
        <w:tab w:val="clear" w:pos="1191"/>
        <w:tab w:val="clear" w:pos="1588"/>
        <w:tab w:val="clear" w:pos="1985"/>
        <w:tab w:val="left" w:pos="1134"/>
        <w:tab w:val="left" w:pos="1871"/>
        <w:tab w:val="left" w:pos="2268"/>
      </w:tabs>
      <w:spacing w:before="240" w:after="240"/>
      <w:jc w:val="left"/>
    </w:pPr>
    <w:rPr>
      <w:rFonts w:eastAsia="MS Mincho"/>
      <w:i/>
      <w:iCs/>
    </w:rPr>
  </w:style>
  <w:style w:type="character" w:customStyle="1" w:styleId="TabletextChar">
    <w:name w:val="Table_text Char"/>
    <w:basedOn w:val="DefaultParagraphFont"/>
    <w:link w:val="Tabletext"/>
    <w:locked/>
    <w:rsid w:val="002418B2"/>
    <w:rPr>
      <w:sz w:val="22"/>
      <w:lang w:val="en-GB" w:eastAsia="en-US"/>
    </w:rPr>
  </w:style>
  <w:style w:type="character" w:customStyle="1" w:styleId="TabletitleChar">
    <w:name w:val="Table_title Char"/>
    <w:basedOn w:val="DefaultParagraphFont"/>
    <w:link w:val="Tabletitle"/>
    <w:locked/>
    <w:rsid w:val="002418B2"/>
    <w:rPr>
      <w:b/>
      <w:sz w:val="24"/>
      <w:lang w:val="en-GB" w:eastAsia="en-US"/>
    </w:rPr>
  </w:style>
  <w:style w:type="character" w:customStyle="1" w:styleId="TableNo0">
    <w:name w:val="Table_No Знак"/>
    <w:link w:val="TableNo"/>
    <w:locked/>
    <w:rsid w:val="002418B2"/>
    <w:rPr>
      <w:sz w:val="24"/>
      <w:lang w:val="en-GB" w:eastAsia="en-US"/>
    </w:rPr>
  </w:style>
  <w:style w:type="table" w:customStyle="1" w:styleId="TableGrid1">
    <w:name w:val="Table Grid1"/>
    <w:basedOn w:val="TableNormal"/>
    <w:rsid w:val="002418B2"/>
    <w:rPr>
      <w:rFonts w:ascii="CG Times" w:eastAsia="MS Mincho"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18B2"/>
    <w:rPr>
      <w:rFonts w:eastAsia="MS Mincho"/>
      <w:sz w:val="24"/>
      <w:lang w:val="fr-FR" w:eastAsia="en-US"/>
    </w:rPr>
  </w:style>
  <w:style w:type="character" w:customStyle="1" w:styleId="Heading1Char">
    <w:name w:val="Heading 1 Char"/>
    <w:basedOn w:val="DefaultParagraphFont"/>
    <w:link w:val="Heading1"/>
    <w:rsid w:val="002418B2"/>
    <w:rPr>
      <w:b/>
      <w:sz w:val="24"/>
      <w:lang w:val="en-GB" w:eastAsia="en-US"/>
    </w:rPr>
  </w:style>
  <w:style w:type="character" w:customStyle="1" w:styleId="Heading2Char">
    <w:name w:val="Heading 2 Char"/>
    <w:basedOn w:val="DefaultParagraphFont"/>
    <w:link w:val="Heading2"/>
    <w:rsid w:val="002418B2"/>
    <w:rPr>
      <w:b/>
      <w:sz w:val="24"/>
      <w:lang w:val="en-GB" w:eastAsia="en-US"/>
    </w:rPr>
  </w:style>
  <w:style w:type="character" w:customStyle="1" w:styleId="Heading3Char">
    <w:name w:val="Heading 3 Char"/>
    <w:basedOn w:val="DefaultParagraphFont"/>
    <w:link w:val="Heading3"/>
    <w:rsid w:val="002418B2"/>
    <w:rPr>
      <w:b/>
      <w:sz w:val="24"/>
      <w:lang w:val="en-GB" w:eastAsia="en-US"/>
    </w:rPr>
  </w:style>
  <w:style w:type="character" w:customStyle="1" w:styleId="Heading4Char">
    <w:name w:val="Heading 4 Char"/>
    <w:basedOn w:val="DefaultParagraphFont"/>
    <w:link w:val="Heading4"/>
    <w:rsid w:val="002418B2"/>
    <w:rPr>
      <w:b/>
      <w:sz w:val="24"/>
      <w:lang w:val="en-GB" w:eastAsia="en-US"/>
    </w:rPr>
  </w:style>
  <w:style w:type="character" w:customStyle="1" w:styleId="Heading5Char">
    <w:name w:val="Heading 5 Char"/>
    <w:basedOn w:val="DefaultParagraphFont"/>
    <w:link w:val="Heading5"/>
    <w:rsid w:val="002418B2"/>
    <w:rPr>
      <w:b/>
      <w:sz w:val="24"/>
      <w:lang w:val="en-GB" w:eastAsia="en-US"/>
    </w:rPr>
  </w:style>
  <w:style w:type="character" w:customStyle="1" w:styleId="Heading6Char">
    <w:name w:val="Heading 6 Char"/>
    <w:basedOn w:val="DefaultParagraphFont"/>
    <w:link w:val="Heading6"/>
    <w:rsid w:val="002418B2"/>
    <w:rPr>
      <w:b/>
      <w:sz w:val="24"/>
      <w:lang w:val="en-GB" w:eastAsia="en-US"/>
    </w:rPr>
  </w:style>
  <w:style w:type="character" w:customStyle="1" w:styleId="Heading7Char">
    <w:name w:val="Heading 7 Char"/>
    <w:basedOn w:val="DefaultParagraphFont"/>
    <w:link w:val="Heading7"/>
    <w:rsid w:val="002418B2"/>
    <w:rPr>
      <w:b/>
      <w:sz w:val="24"/>
      <w:lang w:val="en-GB" w:eastAsia="en-US"/>
    </w:rPr>
  </w:style>
  <w:style w:type="character" w:customStyle="1" w:styleId="Heading8Char">
    <w:name w:val="Heading 8 Char"/>
    <w:basedOn w:val="DefaultParagraphFont"/>
    <w:link w:val="Heading8"/>
    <w:rsid w:val="002418B2"/>
    <w:rPr>
      <w:b/>
      <w:sz w:val="24"/>
      <w:lang w:val="en-GB" w:eastAsia="en-US"/>
    </w:rPr>
  </w:style>
  <w:style w:type="character" w:customStyle="1" w:styleId="Heading9Char">
    <w:name w:val="Heading 9 Char"/>
    <w:basedOn w:val="DefaultParagraphFont"/>
    <w:link w:val="Heading9"/>
    <w:rsid w:val="002418B2"/>
    <w:rPr>
      <w:b/>
      <w:sz w:val="24"/>
      <w:lang w:val="en-GB" w:eastAsia="en-US"/>
    </w:rPr>
  </w:style>
  <w:style w:type="paragraph" w:customStyle="1" w:styleId="Part">
    <w:name w:val="Part"/>
    <w:basedOn w:val="Normal"/>
    <w:rsid w:val="002418B2"/>
    <w:pPr>
      <w:tabs>
        <w:tab w:val="clear" w:pos="794"/>
        <w:tab w:val="clear" w:pos="1191"/>
        <w:tab w:val="clear" w:pos="1588"/>
        <w:tab w:val="clear" w:pos="1985"/>
        <w:tab w:val="left" w:pos="1276"/>
        <w:tab w:val="left" w:pos="1701"/>
      </w:tabs>
      <w:overflowPunct/>
      <w:autoSpaceDE/>
      <w:autoSpaceDN/>
      <w:adjustRightInd/>
      <w:spacing w:before="200"/>
      <w:ind w:left="1701" w:hanging="1701"/>
      <w:jc w:val="left"/>
      <w:textAlignment w:val="auto"/>
    </w:pPr>
    <w:rPr>
      <w:caps/>
      <w:lang w:val="fr-FR"/>
    </w:rPr>
  </w:style>
  <w:style w:type="paragraph" w:customStyle="1" w:styleId="headingb0">
    <w:name w:val="heading_b"/>
    <w:basedOn w:val="Heading3"/>
    <w:next w:val="Normal"/>
    <w:rsid w:val="002418B2"/>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lang w:val="fr-FR"/>
    </w:rPr>
  </w:style>
  <w:style w:type="character" w:customStyle="1" w:styleId="NoteChar">
    <w:name w:val="Note Char"/>
    <w:link w:val="Note"/>
    <w:rsid w:val="002418B2"/>
    <w:rPr>
      <w:sz w:val="22"/>
      <w:lang w:val="en-GB" w:eastAsia="en-US"/>
    </w:rPr>
  </w:style>
  <w:style w:type="character" w:customStyle="1" w:styleId="RecNoChar">
    <w:name w:val="Rec_No Char"/>
    <w:link w:val="RecNo"/>
    <w:locked/>
    <w:rsid w:val="002418B2"/>
    <w:rPr>
      <w:sz w:val="28"/>
      <w:lang w:val="en-GB" w:eastAsia="en-US"/>
    </w:rPr>
  </w:style>
  <w:style w:type="character" w:customStyle="1" w:styleId="TableheadChar">
    <w:name w:val="Table_head Char"/>
    <w:link w:val="Tablehead"/>
    <w:locked/>
    <w:rsid w:val="002418B2"/>
    <w:rPr>
      <w:b/>
      <w:sz w:val="22"/>
      <w:lang w:val="en-GB" w:eastAsia="en-US"/>
    </w:rPr>
  </w:style>
  <w:style w:type="character" w:customStyle="1" w:styleId="TablelegendChar">
    <w:name w:val="Table_legend Char"/>
    <w:basedOn w:val="TabletextChar"/>
    <w:link w:val="Tablelegend"/>
    <w:locked/>
    <w:rsid w:val="002418B2"/>
    <w:rPr>
      <w:sz w:val="22"/>
      <w:lang w:val="en-GB" w:eastAsia="en-US"/>
    </w:rPr>
  </w:style>
  <w:style w:type="character" w:customStyle="1" w:styleId="TableNoChar">
    <w:name w:val="Table_No Char"/>
    <w:rsid w:val="002418B2"/>
    <w:rPr>
      <w:sz w:val="24"/>
      <w:lang w:val="fr-FR" w:eastAsia="en-US"/>
    </w:rPr>
  </w:style>
  <w:style w:type="character" w:customStyle="1" w:styleId="EquationChar">
    <w:name w:val="Equation Char"/>
    <w:link w:val="Equation"/>
    <w:locked/>
    <w:rsid w:val="002418B2"/>
    <w:rPr>
      <w:sz w:val="24"/>
      <w:lang w:val="en-GB" w:eastAsia="en-US"/>
    </w:rPr>
  </w:style>
  <w:style w:type="character" w:customStyle="1" w:styleId="EquationlegendChar">
    <w:name w:val="Equation_legend Char"/>
    <w:link w:val="Equationlegend"/>
    <w:locked/>
    <w:rsid w:val="002418B2"/>
    <w:rPr>
      <w:sz w:val="24"/>
      <w:lang w:eastAsia="en-US"/>
    </w:rPr>
  </w:style>
  <w:style w:type="character" w:customStyle="1" w:styleId="FiguretitleChar">
    <w:name w:val="Figure_title Char"/>
    <w:link w:val="Figuretitle"/>
    <w:locked/>
    <w:rsid w:val="002418B2"/>
    <w:rPr>
      <w:rFonts w:ascii="Times New Roman Bold" w:hAnsi="Times New Roman Bold"/>
      <w:b/>
      <w:sz w:val="18"/>
      <w:lang w:val="en-GB" w:eastAsia="en-US"/>
    </w:rPr>
  </w:style>
  <w:style w:type="character" w:customStyle="1" w:styleId="FigureNoChar">
    <w:name w:val="Figure_No Char"/>
    <w:link w:val="FigureNo"/>
    <w:locked/>
    <w:rsid w:val="002418B2"/>
    <w:rPr>
      <w:caps/>
      <w:sz w:val="18"/>
      <w:lang w:val="en-GB" w:eastAsia="en-US"/>
    </w:rPr>
  </w:style>
  <w:style w:type="character" w:customStyle="1" w:styleId="ArttitleCar">
    <w:name w:val="Art_title Car"/>
    <w:basedOn w:val="DefaultParagraphFont"/>
    <w:link w:val="Arttitle"/>
    <w:locked/>
    <w:rsid w:val="002418B2"/>
    <w:rPr>
      <w:b/>
      <w:sz w:val="28"/>
      <w:lang w:val="en-GB" w:eastAsia="en-US"/>
    </w:rPr>
  </w:style>
  <w:style w:type="character" w:customStyle="1" w:styleId="RestitleChar">
    <w:name w:val="Res_title Char"/>
    <w:basedOn w:val="DefaultParagraphFont"/>
    <w:link w:val="Restitle"/>
    <w:locked/>
    <w:rsid w:val="002418B2"/>
    <w:rPr>
      <w:b/>
      <w:sz w:val="28"/>
      <w:lang w:val="en-GB" w:eastAsia="en-US"/>
    </w:rPr>
  </w:style>
  <w:style w:type="character" w:customStyle="1" w:styleId="ResNoChar">
    <w:name w:val="Res_No Char"/>
    <w:basedOn w:val="DefaultParagraphFont"/>
    <w:link w:val="ResNo"/>
    <w:locked/>
    <w:rsid w:val="002418B2"/>
    <w:rPr>
      <w:sz w:val="28"/>
      <w:lang w:val="en-GB" w:eastAsia="en-US"/>
    </w:rPr>
  </w:style>
  <w:style w:type="paragraph" w:styleId="BalloonText">
    <w:name w:val="Balloon Text"/>
    <w:basedOn w:val="Normal"/>
    <w:link w:val="BalloonTextChar"/>
    <w:semiHidden/>
    <w:unhideWhenUsed/>
    <w:rsid w:val="002418B2"/>
    <w:pPr>
      <w:spacing w:before="0"/>
    </w:pPr>
    <w:rPr>
      <w:rFonts w:ascii="Segoe UI" w:hAnsi="Segoe UI" w:cs="Segoe UI"/>
      <w:sz w:val="18"/>
      <w:szCs w:val="18"/>
      <w:lang w:val="fr-FR"/>
    </w:rPr>
  </w:style>
  <w:style w:type="character" w:customStyle="1" w:styleId="BalloonTextChar">
    <w:name w:val="Balloon Text Char"/>
    <w:basedOn w:val="DefaultParagraphFont"/>
    <w:link w:val="BalloonText"/>
    <w:semiHidden/>
    <w:rsid w:val="002418B2"/>
    <w:rPr>
      <w:rFonts w:ascii="Segoe UI" w:hAnsi="Segoe UI" w:cs="Segoe UI"/>
      <w:sz w:val="18"/>
      <w:szCs w:val="18"/>
      <w:lang w:val="fr-FR" w:eastAsia="en-US"/>
    </w:rPr>
  </w:style>
  <w:style w:type="character" w:styleId="FollowedHyperlink">
    <w:name w:val="FollowedHyperlink"/>
    <w:basedOn w:val="DefaultParagraphFont"/>
    <w:uiPriority w:val="99"/>
    <w:semiHidden/>
    <w:unhideWhenUsed/>
    <w:rsid w:val="002418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iptvforum.jp/en/download/" TargetMode="Externa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itu.int/publ/R-REC/es" TargetMode="External"/><Relationship Id="rId17" Type="http://schemas.openxmlformats.org/officeDocument/2006/relationships/hyperlink" Target="https://www.etsi.org/deliver/etsi_ts/102700_102799/102796/01.05.01_60/ts_102796v010501p.pdf"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webapp.etsi.org/ewp/copy_file.asp?wki_id=39272" TargetMode="External"/><Relationship Id="rId20" Type="http://schemas.openxmlformats.org/officeDocument/2006/relationships/hyperlink" Target="https://www.itu.int/rec/T-REC-H.761/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s"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arib.or.jp/english/std_tr/broadcasting/sb_ej.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Documents\2023-ITU-R_REC_BT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D5C5A-0B05-4D55-A80D-2F395650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2023-ITU-R_REC_BT_S.dotx</Template>
  <TotalTime>255</TotalTime>
  <Pages>40</Pages>
  <Words>12383</Words>
  <Characters>74756</Characters>
  <Application>Microsoft Office Word</Application>
  <DocSecurity>0</DocSecurity>
  <Lines>1699</Lines>
  <Paragraphs>1161</Paragraphs>
  <ScaleCrop>false</ScaleCrop>
  <HeadingPairs>
    <vt:vector size="2" baseType="variant">
      <vt:variant>
        <vt:lpstr>Title</vt:lpstr>
      </vt:variant>
      <vt:variant>
        <vt:i4>1</vt:i4>
      </vt:variant>
    </vt:vector>
  </HeadingPairs>
  <TitlesOfParts>
    <vt:vector size="1" baseType="lpstr">
      <vt:lpstr>Recomendación UIT-R BT.2075-5 (05/2023) –</vt:lpstr>
    </vt:vector>
  </TitlesOfParts>
  <Manager/>
  <Company>ITU</Company>
  <LinksUpToDate>false</LinksUpToDate>
  <CharactersWithSpaces>85978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BT.2075-5 (05/2023) – Sistema integrado de radiodifusión-banda ancha</dc:title>
  <dc:subject/>
  <dc:creator>Spanish</dc:creator>
  <cp:keywords/>
  <dc:description>2023-03-17 Version 1</dc:description>
  <cp:lastModifiedBy>Catalano Moreira, Rossana</cp:lastModifiedBy>
  <cp:revision>29</cp:revision>
  <cp:lastPrinted>2024-03-15T13:16:00Z</cp:lastPrinted>
  <dcterms:created xsi:type="dcterms:W3CDTF">2024-03-13T15:16:00Z</dcterms:created>
  <dcterms:modified xsi:type="dcterms:W3CDTF">2024-03-15T13:21:00Z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