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horzAnchor="margin" w:tblpYSpec="top"/>
        <w:tblOverlap w:val="never"/>
        <w:tblW w:w="10740" w:type="dxa"/>
        <w:tblLayout w:type="fixed"/>
        <w:tblLook w:val="0000" w:firstRow="0" w:lastRow="0" w:firstColumn="0" w:lastColumn="0" w:noHBand="0" w:noVBand="0"/>
      </w:tblPr>
      <w:tblGrid>
        <w:gridCol w:w="817"/>
        <w:gridCol w:w="4253"/>
        <w:gridCol w:w="5670"/>
      </w:tblGrid>
      <w:tr w:rsidR="002B534E" w:rsidRPr="003E5E38" w14:paraId="58BC3C1B" w14:textId="77777777" w:rsidTr="002B534E">
        <w:trPr>
          <w:trHeight w:hRule="exact" w:val="992"/>
        </w:trPr>
        <w:tc>
          <w:tcPr>
            <w:tcW w:w="5070" w:type="dxa"/>
            <w:gridSpan w:val="2"/>
          </w:tcPr>
          <w:p w14:paraId="496D7FEA" w14:textId="77777777" w:rsidR="002B534E" w:rsidRPr="003E5E38" w:rsidRDefault="002B534E" w:rsidP="00765470">
            <w:pPr>
              <w:spacing w:before="0"/>
              <w:rPr>
                <w:rFonts w:ascii="Arial" w:eastAsia="Avenir Next W1G Medium" w:hAnsi="Arial" w:cs="Arial"/>
                <w:szCs w:val="24"/>
                <w:lang w:val="fr-FR"/>
              </w:rPr>
            </w:pPr>
            <w:r w:rsidRPr="003E5E38">
              <w:rPr>
                <w:rFonts w:ascii="Arial" w:eastAsia="Avenir Next W1G Medium" w:hAnsi="Arial" w:cs="Arial"/>
                <w:szCs w:val="24"/>
                <w:lang w:val="fr-FR"/>
              </w:rPr>
              <w:t>Recommandations</w:t>
            </w:r>
          </w:p>
        </w:tc>
        <w:tc>
          <w:tcPr>
            <w:tcW w:w="5670" w:type="dxa"/>
          </w:tcPr>
          <w:p w14:paraId="08D11917" w14:textId="4EED666C" w:rsidR="002B534E" w:rsidRPr="003E5E38" w:rsidRDefault="00B34479" w:rsidP="00765470">
            <w:pPr>
              <w:spacing w:before="0"/>
              <w:jc w:val="right"/>
              <w:rPr>
                <w:rFonts w:ascii="Arial" w:eastAsia="Avenir Next W1G Medium" w:hAnsi="Arial" w:cs="Arial"/>
                <w:szCs w:val="24"/>
                <w:lang w:val="fr-FR"/>
              </w:rPr>
            </w:pPr>
            <w:r w:rsidRPr="003E5E38">
              <w:rPr>
                <w:rFonts w:ascii="Arial" w:eastAsia="Avenir Next W1G Medium" w:hAnsi="Arial" w:cs="Arial"/>
                <w:szCs w:val="24"/>
                <w:lang w:val="fr-FR"/>
              </w:rPr>
              <w:t xml:space="preserve">Secteur </w:t>
            </w:r>
            <w:r w:rsidR="005E3905">
              <w:rPr>
                <w:rFonts w:ascii="Arial" w:eastAsia="Avenir Next W1G Medium" w:hAnsi="Arial" w:cs="Arial"/>
                <w:szCs w:val="24"/>
                <w:lang w:val="fr-FR"/>
              </w:rPr>
              <w:t>des radiocommunications</w:t>
            </w:r>
          </w:p>
        </w:tc>
      </w:tr>
      <w:tr w:rsidR="002B534E" w:rsidRPr="003E5E38" w14:paraId="59A60741" w14:textId="77777777" w:rsidTr="002B534E">
        <w:tblPrEx>
          <w:tblCellMar>
            <w:left w:w="85" w:type="dxa"/>
            <w:right w:w="85" w:type="dxa"/>
          </w:tblCellMar>
        </w:tblPrEx>
        <w:trPr>
          <w:gridBefore w:val="1"/>
          <w:wBefore w:w="817" w:type="dxa"/>
          <w:trHeight w:val="709"/>
        </w:trPr>
        <w:tc>
          <w:tcPr>
            <w:tcW w:w="9923" w:type="dxa"/>
            <w:gridSpan w:val="2"/>
          </w:tcPr>
          <w:p w14:paraId="485AACDA" w14:textId="09BF9F24" w:rsidR="002B534E" w:rsidRPr="003E5E38" w:rsidRDefault="000B0C13" w:rsidP="00765470">
            <w:pPr>
              <w:pStyle w:val="BodyText"/>
              <w:spacing w:before="440"/>
              <w:rPr>
                <w:rFonts w:ascii="Arial" w:hAnsi="Arial" w:cs="Arial"/>
                <w:spacing w:val="-6"/>
                <w:sz w:val="44"/>
                <w:szCs w:val="44"/>
                <w:lang w:val="fr-FR"/>
              </w:rPr>
            </w:pPr>
            <w:bookmarkStart w:id="0" w:name="dnumf"/>
            <w:r w:rsidRPr="003E5E38">
              <w:rPr>
                <w:rFonts w:ascii="Arial" w:hAnsi="Arial" w:cs="Arial"/>
                <w:spacing w:val="-6"/>
                <w:sz w:val="44"/>
                <w:szCs w:val="44"/>
                <w:lang w:val="fr-FR"/>
              </w:rPr>
              <w:t>Recommandation UIT-R BT.2075-5</w:t>
            </w:r>
          </w:p>
        </w:tc>
      </w:tr>
      <w:tr w:rsidR="002B534E" w:rsidRPr="003E5E38" w14:paraId="7B7A56DD" w14:textId="77777777" w:rsidTr="002B534E">
        <w:tblPrEx>
          <w:tblCellMar>
            <w:left w:w="85" w:type="dxa"/>
            <w:right w:w="85" w:type="dxa"/>
          </w:tblCellMar>
        </w:tblPrEx>
        <w:trPr>
          <w:gridBefore w:val="1"/>
          <w:wBefore w:w="817" w:type="dxa"/>
          <w:trHeight w:val="129"/>
        </w:trPr>
        <w:tc>
          <w:tcPr>
            <w:tcW w:w="9923" w:type="dxa"/>
            <w:gridSpan w:val="2"/>
          </w:tcPr>
          <w:p w14:paraId="51711D35" w14:textId="56A268EE" w:rsidR="002B534E" w:rsidRPr="003E5E38" w:rsidRDefault="000B0C13" w:rsidP="00765470">
            <w:pPr>
              <w:pStyle w:val="BodyText"/>
              <w:spacing w:before="120" w:after="240"/>
              <w:rPr>
                <w:rFonts w:ascii="Arial" w:hAnsi="Arial" w:cs="Arial"/>
                <w:spacing w:val="-6"/>
                <w:sz w:val="44"/>
                <w:szCs w:val="44"/>
                <w:lang w:val="fr-FR"/>
              </w:rPr>
            </w:pPr>
            <w:bookmarkStart w:id="1" w:name="dnumf2"/>
            <w:bookmarkEnd w:id="0"/>
            <w:r w:rsidRPr="003E5E38">
              <w:rPr>
                <w:rFonts w:ascii="Arial" w:hAnsi="Arial" w:cs="Arial"/>
                <w:spacing w:val="-6"/>
                <w:sz w:val="44"/>
                <w:szCs w:val="44"/>
                <w:lang w:val="fr-FR"/>
              </w:rPr>
              <w:t>(05/2023)</w:t>
            </w:r>
          </w:p>
        </w:tc>
      </w:tr>
      <w:tr w:rsidR="00B46FF3" w:rsidRPr="005E3905" w14:paraId="3B161771" w14:textId="77777777" w:rsidTr="000B3F50">
        <w:trPr>
          <w:trHeight w:val="80"/>
        </w:trPr>
        <w:tc>
          <w:tcPr>
            <w:tcW w:w="817" w:type="dxa"/>
          </w:tcPr>
          <w:p w14:paraId="1F63499C" w14:textId="77777777" w:rsidR="00B46FF3" w:rsidRPr="003E5E38" w:rsidRDefault="00B46FF3" w:rsidP="00765470">
            <w:pPr>
              <w:tabs>
                <w:tab w:val="right" w:pos="9639"/>
              </w:tabs>
              <w:rPr>
                <w:rFonts w:ascii="Arial" w:hAnsi="Arial" w:cs="Arial"/>
                <w:sz w:val="18"/>
                <w:lang w:val="fr-FR"/>
              </w:rPr>
            </w:pPr>
            <w:bookmarkStart w:id="2" w:name="dsecf" w:colFirst="1" w:colLast="1"/>
            <w:bookmarkEnd w:id="1"/>
          </w:p>
        </w:tc>
        <w:tc>
          <w:tcPr>
            <w:tcW w:w="9923" w:type="dxa"/>
            <w:gridSpan w:val="2"/>
          </w:tcPr>
          <w:p w14:paraId="3F0B99BF" w14:textId="0B342BD3" w:rsidR="00B46FF3" w:rsidRPr="005E3905" w:rsidRDefault="000B0C13" w:rsidP="00765470">
            <w:pPr>
              <w:widowControl w:val="0"/>
              <w:tabs>
                <w:tab w:val="clear" w:pos="794"/>
                <w:tab w:val="clear" w:pos="1191"/>
                <w:tab w:val="clear" w:pos="1588"/>
                <w:tab w:val="clear" w:pos="1985"/>
              </w:tabs>
              <w:overflowPunct/>
              <w:adjustRightInd/>
              <w:spacing w:before="276" w:after="240"/>
              <w:jc w:val="left"/>
              <w:textAlignment w:val="auto"/>
              <w:rPr>
                <w:rFonts w:ascii="Arial" w:hAnsi="Arial" w:cs="Arial"/>
                <w:sz w:val="40"/>
                <w:szCs w:val="40"/>
                <w:lang w:val="fr-FR"/>
              </w:rPr>
            </w:pPr>
            <w:r w:rsidRPr="005E3905">
              <w:rPr>
                <w:rFonts w:ascii="Arial" w:hAnsi="Arial" w:cs="Arial"/>
                <w:sz w:val="40"/>
                <w:szCs w:val="40"/>
                <w:lang w:val="fr-FR"/>
              </w:rPr>
              <w:t xml:space="preserve">Série </w:t>
            </w:r>
            <w:proofErr w:type="gramStart"/>
            <w:r w:rsidRPr="005E3905">
              <w:rPr>
                <w:rFonts w:ascii="Arial" w:hAnsi="Arial" w:cs="Arial"/>
                <w:sz w:val="40"/>
                <w:szCs w:val="40"/>
                <w:lang w:val="fr-FR"/>
              </w:rPr>
              <w:t>BT:</w:t>
            </w:r>
            <w:proofErr w:type="gramEnd"/>
            <w:r w:rsidRPr="005E3905">
              <w:rPr>
                <w:rFonts w:ascii="Arial" w:hAnsi="Arial" w:cs="Arial"/>
                <w:sz w:val="40"/>
                <w:szCs w:val="40"/>
                <w:lang w:val="fr-FR"/>
              </w:rPr>
              <w:t xml:space="preserve"> Service de radiodiffusion télévisuelle</w:t>
            </w:r>
          </w:p>
        </w:tc>
      </w:tr>
      <w:tr w:rsidR="00B46FF3" w:rsidRPr="005E3905" w14:paraId="40315BAC" w14:textId="77777777" w:rsidTr="000B3F50">
        <w:trPr>
          <w:trHeight w:val="743"/>
        </w:trPr>
        <w:tc>
          <w:tcPr>
            <w:tcW w:w="817" w:type="dxa"/>
          </w:tcPr>
          <w:p w14:paraId="598E28D5" w14:textId="77777777" w:rsidR="00B46FF3" w:rsidRPr="003E5E38" w:rsidRDefault="00B46FF3" w:rsidP="00765470">
            <w:pPr>
              <w:tabs>
                <w:tab w:val="right" w:pos="9639"/>
              </w:tabs>
              <w:rPr>
                <w:rFonts w:ascii="Arial" w:hAnsi="Arial" w:cs="Arial"/>
                <w:sz w:val="48"/>
                <w:szCs w:val="48"/>
                <w:lang w:val="fr-FR"/>
              </w:rPr>
            </w:pPr>
            <w:bookmarkStart w:id="3" w:name="c1titf" w:colFirst="1" w:colLast="1"/>
            <w:bookmarkEnd w:id="2"/>
          </w:p>
        </w:tc>
        <w:tc>
          <w:tcPr>
            <w:tcW w:w="9923" w:type="dxa"/>
            <w:gridSpan w:val="2"/>
          </w:tcPr>
          <w:p w14:paraId="3DC16AF7" w14:textId="12AF70F2" w:rsidR="00B46FF3" w:rsidRPr="003E5E38" w:rsidRDefault="000B0C13" w:rsidP="00765470">
            <w:pPr>
              <w:pStyle w:val="BodyText"/>
              <w:spacing w:before="440"/>
              <w:rPr>
                <w:rFonts w:ascii="Arial" w:hAnsi="Arial" w:cs="Arial"/>
                <w:spacing w:val="-6"/>
                <w:sz w:val="44"/>
                <w:szCs w:val="44"/>
                <w:lang w:val="fr-FR"/>
              </w:rPr>
            </w:pPr>
            <w:bookmarkStart w:id="4" w:name="_Hlk162259513"/>
            <w:r w:rsidRPr="003E5E38">
              <w:rPr>
                <w:rFonts w:ascii="Arial" w:hAnsi="Arial" w:cs="Arial"/>
                <w:spacing w:val="-6"/>
                <w:sz w:val="44"/>
                <w:szCs w:val="44"/>
                <w:lang w:val="fr-FR"/>
              </w:rPr>
              <w:t>Système intégré de radiodiffusion</w:t>
            </w:r>
            <w:r w:rsidRPr="003E5E38">
              <w:rPr>
                <w:rFonts w:ascii="Arial" w:hAnsi="Arial" w:cs="Arial"/>
                <w:spacing w:val="-6"/>
                <w:sz w:val="44"/>
                <w:szCs w:val="44"/>
                <w:lang w:val="fr-FR"/>
              </w:rPr>
              <w:br/>
              <w:t>et large bande</w:t>
            </w:r>
            <w:bookmarkEnd w:id="4"/>
          </w:p>
        </w:tc>
      </w:tr>
    </w:tbl>
    <w:tbl>
      <w:tblPr>
        <w:tblStyle w:val="TableGrid"/>
        <w:tblpPr w:leftFromText="181" w:rightFromText="181" w:vertAnchor="page" w:horzAnchor="margin" w:tblpY="506"/>
        <w:tblW w:w="1073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70"/>
        <w:gridCol w:w="5669"/>
      </w:tblGrid>
      <w:tr w:rsidR="005D379B" w:rsidRPr="003E5E38" w14:paraId="1BA3DEE9" w14:textId="77777777" w:rsidTr="006F3E3B">
        <w:tc>
          <w:tcPr>
            <w:tcW w:w="5070" w:type="dxa"/>
            <w:vAlign w:val="center"/>
          </w:tcPr>
          <w:bookmarkEnd w:id="3"/>
          <w:p w14:paraId="4096BC70" w14:textId="77777777" w:rsidR="005D379B" w:rsidRPr="003E5E38" w:rsidRDefault="005D379B" w:rsidP="00765470">
            <w:pPr>
              <w:jc w:val="left"/>
              <w:rPr>
                <w:rFonts w:ascii="Arial" w:hAnsi="Arial" w:cs="Arial"/>
                <w:sz w:val="32"/>
                <w:szCs w:val="32"/>
                <w:lang w:val="fr-FR"/>
              </w:rPr>
            </w:pPr>
            <w:proofErr w:type="spellStart"/>
            <w:r w:rsidRPr="003E5E38">
              <w:rPr>
                <w:rFonts w:ascii="Arial" w:hAnsi="Arial" w:cs="Arial"/>
                <w:b/>
                <w:color w:val="009CD6"/>
                <w:spacing w:val="-4"/>
                <w:sz w:val="32"/>
                <w:szCs w:val="32"/>
                <w:lang w:val="fr-FR"/>
              </w:rPr>
              <w:t>ITU</w:t>
            </w:r>
            <w:r w:rsidRPr="003E5E38">
              <w:rPr>
                <w:rFonts w:ascii="Arial" w:hAnsi="Arial" w:cs="Arial"/>
                <w:b/>
                <w:color w:val="292829"/>
                <w:spacing w:val="-4"/>
                <w:sz w:val="32"/>
                <w:szCs w:val="32"/>
                <w:lang w:val="fr-FR"/>
              </w:rPr>
              <w:t>Publications</w:t>
            </w:r>
            <w:proofErr w:type="spellEnd"/>
          </w:p>
        </w:tc>
        <w:tc>
          <w:tcPr>
            <w:tcW w:w="5669" w:type="dxa"/>
            <w:vAlign w:val="center"/>
          </w:tcPr>
          <w:p w14:paraId="71C7DE30" w14:textId="4D1A83E5" w:rsidR="005D379B" w:rsidRPr="003E5E38" w:rsidRDefault="00B34479" w:rsidP="00765470">
            <w:pPr>
              <w:jc w:val="right"/>
              <w:rPr>
                <w:rFonts w:ascii="Arial" w:hAnsi="Arial" w:cs="Arial"/>
                <w:szCs w:val="24"/>
                <w:lang w:val="fr-FR"/>
              </w:rPr>
            </w:pPr>
            <w:r w:rsidRPr="003E5E38">
              <w:rPr>
                <w:rFonts w:ascii="Arial" w:eastAsia="Avenir Next W1G Medium" w:hAnsi="Arial" w:cs="Arial"/>
                <w:b/>
                <w:spacing w:val="-4"/>
                <w:szCs w:val="24"/>
                <w:lang w:val="fr-FR"/>
              </w:rPr>
              <w:t xml:space="preserve">Union </w:t>
            </w:r>
            <w:r w:rsidR="005E3905">
              <w:rPr>
                <w:rFonts w:ascii="Arial" w:eastAsia="Avenir Next W1G Medium" w:hAnsi="Arial" w:cs="Arial"/>
                <w:b/>
                <w:spacing w:val="-4"/>
                <w:szCs w:val="24"/>
                <w:lang w:val="fr-FR"/>
              </w:rPr>
              <w:t>i</w:t>
            </w:r>
            <w:r w:rsidRPr="003E5E38">
              <w:rPr>
                <w:rFonts w:ascii="Arial" w:eastAsia="Avenir Next W1G Medium" w:hAnsi="Arial" w:cs="Arial"/>
                <w:b/>
                <w:spacing w:val="-4"/>
                <w:szCs w:val="24"/>
                <w:lang w:val="fr-FR"/>
              </w:rPr>
              <w:t>nternationale des télécommunications</w:t>
            </w:r>
          </w:p>
        </w:tc>
      </w:tr>
    </w:tbl>
    <w:p w14:paraId="78AB53B4" w14:textId="256CE8EB" w:rsidR="00CE6FBD" w:rsidRPr="003E5E38" w:rsidRDefault="005D379B" w:rsidP="00765470">
      <w:pPr>
        <w:tabs>
          <w:tab w:val="clear" w:pos="794"/>
          <w:tab w:val="clear" w:pos="1191"/>
          <w:tab w:val="clear" w:pos="1588"/>
          <w:tab w:val="clear" w:pos="1985"/>
        </w:tabs>
        <w:overflowPunct/>
        <w:autoSpaceDE/>
        <w:autoSpaceDN/>
        <w:adjustRightInd/>
        <w:spacing w:before="0"/>
        <w:jc w:val="center"/>
        <w:textAlignment w:val="auto"/>
        <w:rPr>
          <w:sz w:val="20"/>
          <w:lang w:val="fr-FR"/>
        </w:rPr>
      </w:pPr>
      <w:r w:rsidRPr="003E5E38">
        <w:rPr>
          <w:noProof/>
          <w:lang w:val="fr-FR"/>
        </w:rPr>
        <w:drawing>
          <wp:anchor distT="0" distB="0" distL="0" distR="0" simplePos="0" relativeHeight="251657216" behindDoc="1" locked="0" layoutInCell="1" allowOverlap="1" wp14:anchorId="57E0019F" wp14:editId="47AB213B">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8"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r w:rsidR="00CE6FBD" w:rsidRPr="003E5E38">
        <w:rPr>
          <w:sz w:val="20"/>
          <w:lang w:val="fr-FR"/>
        </w:rPr>
        <w:br w:type="page"/>
      </w:r>
      <w:bookmarkStart w:id="5" w:name="c2topf"/>
      <w:bookmarkEnd w:id="5"/>
    </w:p>
    <w:p w14:paraId="6ACBAECA" w14:textId="77777777" w:rsidR="000B0C13" w:rsidRPr="003E5E38" w:rsidRDefault="000B0C13" w:rsidP="00765470">
      <w:pPr>
        <w:jc w:val="center"/>
        <w:rPr>
          <w:b/>
          <w:bCs/>
          <w:lang w:val="fr-FR"/>
        </w:rPr>
      </w:pPr>
      <w:r w:rsidRPr="003E5E38">
        <w:rPr>
          <w:b/>
          <w:bCs/>
          <w:lang w:val="fr-FR"/>
        </w:rPr>
        <w:lastRenderedPageBreak/>
        <w:t>Avant-propos</w:t>
      </w:r>
    </w:p>
    <w:p w14:paraId="22FD627C" w14:textId="47390C48" w:rsidR="000B0C13" w:rsidRPr="003E5E38" w:rsidRDefault="000B0C13" w:rsidP="00765470">
      <w:pPr>
        <w:spacing w:before="240"/>
        <w:rPr>
          <w:sz w:val="20"/>
          <w:lang w:val="fr-FR"/>
        </w:rPr>
      </w:pPr>
      <w:r w:rsidRPr="003E5E38">
        <w:rPr>
          <w:sz w:val="20"/>
          <w:lang w:val="fr-FR"/>
        </w:rPr>
        <w:t>Le rôle du Secteur des radiocommunications est d</w:t>
      </w:r>
      <w:r w:rsidR="003E5E38" w:rsidRPr="003E5E38">
        <w:rPr>
          <w:sz w:val="20"/>
          <w:lang w:val="fr-FR"/>
        </w:rPr>
        <w:t>'</w:t>
      </w:r>
      <w:r w:rsidRPr="003E5E38">
        <w:rPr>
          <w:sz w:val="20"/>
          <w:lang w:val="fr-FR"/>
        </w:rPr>
        <w:t>assurer l</w:t>
      </w:r>
      <w:r w:rsidR="003E5E38" w:rsidRPr="003E5E38">
        <w:rPr>
          <w:sz w:val="20"/>
          <w:lang w:val="fr-FR"/>
        </w:rPr>
        <w:t>'</w:t>
      </w:r>
      <w:r w:rsidRPr="003E5E38">
        <w:rPr>
          <w:sz w:val="20"/>
          <w:lang w:val="fr-FR"/>
        </w:rPr>
        <w:t>utilisation rationnelle, équitable, efficace et économique du spectre radioélectrique par tous les services de radiocommunication, y compris les services par satellite, et de procéder à des études pour toutes les gammes de fréquences, à partir desquelles les Recommandations seront élaborées et adoptées.</w:t>
      </w:r>
    </w:p>
    <w:p w14:paraId="6DB8067C" w14:textId="71069DCD" w:rsidR="000B0C13" w:rsidRPr="003E5E38" w:rsidRDefault="000B0C13" w:rsidP="00765470">
      <w:pPr>
        <w:rPr>
          <w:sz w:val="20"/>
          <w:lang w:val="fr-FR"/>
        </w:rPr>
      </w:pPr>
      <w:r w:rsidRPr="003E5E38">
        <w:rPr>
          <w:sz w:val="20"/>
          <w:lang w:val="fr-FR"/>
        </w:rPr>
        <w:t>Les fonctions réglementaires et politiques du Secteur des radiocommunications sont remplies par les Conférences mondiales et régionales des radiocommunications et par les Assemblées des radiocommunications assistées par les Commissions d</w:t>
      </w:r>
      <w:r w:rsidR="003E5E38" w:rsidRPr="003E5E38">
        <w:rPr>
          <w:sz w:val="20"/>
          <w:lang w:val="fr-FR"/>
        </w:rPr>
        <w:t>'</w:t>
      </w:r>
      <w:r w:rsidRPr="003E5E38">
        <w:rPr>
          <w:sz w:val="20"/>
          <w:lang w:val="fr-FR"/>
        </w:rPr>
        <w:t>études.</w:t>
      </w:r>
    </w:p>
    <w:p w14:paraId="47DDC246" w14:textId="77777777" w:rsidR="000B0C13" w:rsidRPr="003E5E38" w:rsidRDefault="000B0C13" w:rsidP="00765470">
      <w:pPr>
        <w:pStyle w:val="Heading1"/>
        <w:jc w:val="center"/>
        <w:rPr>
          <w:szCs w:val="24"/>
          <w:lang w:val="fr-FR"/>
        </w:rPr>
      </w:pPr>
      <w:r w:rsidRPr="003E5E38">
        <w:rPr>
          <w:szCs w:val="24"/>
          <w:lang w:val="fr-FR"/>
        </w:rPr>
        <w:t>Politique en matière de droits de propriété intellectuelle (IPR)</w:t>
      </w:r>
    </w:p>
    <w:p w14:paraId="2172E1C1" w14:textId="18721933" w:rsidR="000B0C13" w:rsidRPr="003E5E38" w:rsidRDefault="000B0C13" w:rsidP="00765470">
      <w:pPr>
        <w:spacing w:before="240" w:after="360"/>
        <w:rPr>
          <w:sz w:val="20"/>
          <w:lang w:val="fr-FR"/>
        </w:rPr>
      </w:pPr>
      <w:r w:rsidRPr="003E5E38">
        <w:rPr>
          <w:sz w:val="20"/>
          <w:lang w:val="fr-FR"/>
        </w:rPr>
        <w:t>La politique de l</w:t>
      </w:r>
      <w:r w:rsidR="003E5E38" w:rsidRPr="003E5E38">
        <w:rPr>
          <w:sz w:val="20"/>
          <w:lang w:val="fr-FR"/>
        </w:rPr>
        <w:t>'</w:t>
      </w:r>
      <w:r w:rsidRPr="003E5E38">
        <w:rPr>
          <w:sz w:val="20"/>
          <w:lang w:val="fr-FR"/>
        </w:rPr>
        <w:t>UIT</w:t>
      </w:r>
      <w:r w:rsidRPr="003E5E38">
        <w:rPr>
          <w:sz w:val="20"/>
          <w:lang w:val="fr-FR"/>
        </w:rPr>
        <w:noBreakHyphen/>
        <w:t>R en matière de droits de propriété intellectuelle est décrite dans la «Politique commune de l</w:t>
      </w:r>
      <w:r w:rsidR="003E5E38" w:rsidRPr="003E5E38">
        <w:rPr>
          <w:sz w:val="20"/>
          <w:lang w:val="fr-FR"/>
        </w:rPr>
        <w:t>'</w:t>
      </w:r>
      <w:r w:rsidRPr="003E5E38">
        <w:rPr>
          <w:sz w:val="20"/>
          <w:lang w:val="fr-FR"/>
        </w:rPr>
        <w:t>UIT</w:t>
      </w:r>
      <w:r w:rsidRPr="003E5E38">
        <w:rPr>
          <w:sz w:val="20"/>
          <w:lang w:val="fr-FR"/>
        </w:rPr>
        <w:noBreakHyphen/>
        <w:t>T, l</w:t>
      </w:r>
      <w:r w:rsidR="003E5E38" w:rsidRPr="003E5E38">
        <w:rPr>
          <w:sz w:val="20"/>
          <w:lang w:val="fr-FR"/>
        </w:rPr>
        <w:t>'</w:t>
      </w:r>
      <w:r w:rsidRPr="003E5E38">
        <w:rPr>
          <w:sz w:val="20"/>
          <w:lang w:val="fr-FR"/>
        </w:rPr>
        <w:t>UIT</w:t>
      </w:r>
      <w:r w:rsidRPr="003E5E38">
        <w:rPr>
          <w:sz w:val="20"/>
          <w:lang w:val="fr-FR"/>
        </w:rPr>
        <w:noBreakHyphen/>
        <w:t>R, l</w:t>
      </w:r>
      <w:r w:rsidR="003E5E38" w:rsidRPr="003E5E38">
        <w:rPr>
          <w:sz w:val="20"/>
          <w:lang w:val="fr-FR"/>
        </w:rPr>
        <w:t>'</w:t>
      </w:r>
      <w:r w:rsidRPr="003E5E38">
        <w:rPr>
          <w:sz w:val="20"/>
          <w:lang w:val="fr-FR"/>
        </w:rPr>
        <w:t>ISO et la CEI en matière de brevets», dont il est question dans la Résolution UIT-R 1. Les formulaires que les titulaires de brevets doivent utiliser pour soumettre les déclarations de brevet et d</w:t>
      </w:r>
      <w:r w:rsidR="003E5E38" w:rsidRPr="003E5E38">
        <w:rPr>
          <w:sz w:val="20"/>
          <w:lang w:val="fr-FR"/>
        </w:rPr>
        <w:t>'</w:t>
      </w:r>
      <w:r w:rsidRPr="003E5E38">
        <w:rPr>
          <w:sz w:val="20"/>
          <w:lang w:val="fr-FR"/>
        </w:rPr>
        <w:t>octroi de licence sont accessibles à l</w:t>
      </w:r>
      <w:r w:rsidR="003E5E38" w:rsidRPr="003E5E38">
        <w:rPr>
          <w:sz w:val="20"/>
          <w:lang w:val="fr-FR"/>
        </w:rPr>
        <w:t>'</w:t>
      </w:r>
      <w:r w:rsidRPr="003E5E38">
        <w:rPr>
          <w:sz w:val="20"/>
          <w:lang w:val="fr-FR"/>
        </w:rPr>
        <w:t xml:space="preserve">adresse </w:t>
      </w:r>
      <w:hyperlink r:id="rId9" w:history="1">
        <w:r w:rsidRPr="003E5E38">
          <w:rPr>
            <w:rStyle w:val="Hyperlink"/>
            <w:sz w:val="20"/>
            <w:lang w:val="fr-FR"/>
          </w:rPr>
          <w:t>http://www.itu.int/ITU-R/go/patents/fr</w:t>
        </w:r>
      </w:hyperlink>
      <w:r w:rsidRPr="003E5E38">
        <w:rPr>
          <w:sz w:val="20"/>
          <w:lang w:val="fr-FR"/>
        </w:rPr>
        <w:t>, où l</w:t>
      </w:r>
      <w:r w:rsidR="003E5E38" w:rsidRPr="003E5E38">
        <w:rPr>
          <w:sz w:val="20"/>
          <w:lang w:val="fr-FR"/>
        </w:rPr>
        <w:t>'</w:t>
      </w:r>
      <w:r w:rsidRPr="003E5E38">
        <w:rPr>
          <w:sz w:val="20"/>
          <w:lang w:val="fr-FR"/>
        </w:rPr>
        <w:t>on trouvera également les Lignes directrices pour la mise en œuvre de la politique commune en matière de brevets de l</w:t>
      </w:r>
      <w:r w:rsidR="003E5E38" w:rsidRPr="003E5E38">
        <w:rPr>
          <w:sz w:val="20"/>
          <w:lang w:val="fr-FR"/>
        </w:rPr>
        <w:t>'</w:t>
      </w:r>
      <w:r w:rsidRPr="003E5E38">
        <w:rPr>
          <w:sz w:val="20"/>
          <w:lang w:val="fr-FR"/>
        </w:rPr>
        <w:t>UIT</w:t>
      </w:r>
      <w:r w:rsidRPr="003E5E38">
        <w:rPr>
          <w:sz w:val="20"/>
          <w:lang w:val="fr-FR"/>
        </w:rPr>
        <w:noBreakHyphen/>
        <w:t>T, l</w:t>
      </w:r>
      <w:r w:rsidR="003E5E38" w:rsidRPr="003E5E38">
        <w:rPr>
          <w:sz w:val="20"/>
          <w:lang w:val="fr-FR"/>
        </w:rPr>
        <w:t>'</w:t>
      </w:r>
      <w:r w:rsidRPr="003E5E38">
        <w:rPr>
          <w:sz w:val="20"/>
          <w:lang w:val="fr-FR"/>
        </w:rPr>
        <w:t>UIT</w:t>
      </w:r>
      <w:r w:rsidRPr="003E5E38">
        <w:rPr>
          <w:sz w:val="20"/>
          <w:lang w:val="fr-FR"/>
        </w:rPr>
        <w:noBreakHyphen/>
        <w:t>R, l</w:t>
      </w:r>
      <w:r w:rsidR="003E5E38" w:rsidRPr="003E5E38">
        <w:rPr>
          <w:sz w:val="20"/>
          <w:lang w:val="fr-FR"/>
        </w:rPr>
        <w:t>'</w:t>
      </w:r>
      <w:r w:rsidRPr="003E5E38">
        <w:rPr>
          <w:sz w:val="20"/>
          <w:lang w:val="fr-FR"/>
        </w:rPr>
        <w:t>ISO et la CEI</w:t>
      </w:r>
      <w:r w:rsidRPr="003E5E38" w:rsidDel="0061025C">
        <w:rPr>
          <w:sz w:val="20"/>
          <w:lang w:val="fr-FR"/>
        </w:rPr>
        <w:t xml:space="preserve"> </w:t>
      </w:r>
      <w:r w:rsidRPr="003E5E38">
        <w:rPr>
          <w:sz w:val="20"/>
          <w:lang w:val="fr-FR"/>
        </w:rPr>
        <w:t>et la base de données en matière de brevets de l</w:t>
      </w:r>
      <w:r w:rsidR="003E5E38" w:rsidRPr="003E5E38">
        <w:rPr>
          <w:sz w:val="20"/>
          <w:lang w:val="fr-FR"/>
        </w:rPr>
        <w:t>'</w:t>
      </w:r>
      <w:r w:rsidRPr="003E5E38">
        <w:rPr>
          <w:sz w:val="20"/>
          <w:lang w:val="fr-FR"/>
        </w:rPr>
        <w:t>UIT-R.</w:t>
      </w:r>
    </w:p>
    <w:tbl>
      <w:tblPr>
        <w:tblW w:w="0" w:type="auto"/>
        <w:tblInd w:w="288"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38"/>
        <w:gridCol w:w="8183"/>
      </w:tblGrid>
      <w:tr w:rsidR="000B0C13" w:rsidRPr="008E4667" w14:paraId="3E5D268F" w14:textId="77777777" w:rsidTr="00F010FB">
        <w:tc>
          <w:tcPr>
            <w:tcW w:w="9321" w:type="dxa"/>
            <w:gridSpan w:val="2"/>
          </w:tcPr>
          <w:p w14:paraId="4F4B7949" w14:textId="77777777" w:rsidR="000B0C13" w:rsidRPr="003E5E38" w:rsidRDefault="000B0C13" w:rsidP="00765470">
            <w:pPr>
              <w:pStyle w:val="Tablehead"/>
              <w:rPr>
                <w:lang w:val="fr-FR"/>
              </w:rPr>
            </w:pPr>
            <w:r w:rsidRPr="003E5E38">
              <w:rPr>
                <w:lang w:val="fr-FR"/>
              </w:rPr>
              <w:t>Séries des Recommandations UIT-R</w:t>
            </w:r>
          </w:p>
          <w:p w14:paraId="1D78CCFF" w14:textId="0A700831" w:rsidR="000B0C13" w:rsidRPr="003E5E38" w:rsidRDefault="000B0C13" w:rsidP="0076547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lang w:val="fr-FR"/>
              </w:rPr>
            </w:pPr>
            <w:r w:rsidRPr="003E5E38">
              <w:rPr>
                <w:b w:val="0"/>
                <w:sz w:val="18"/>
                <w:szCs w:val="18"/>
                <w:lang w:val="fr-FR"/>
              </w:rPr>
              <w:t xml:space="preserve">(Également disponible en </w:t>
            </w:r>
            <w:proofErr w:type="gramStart"/>
            <w:r w:rsidRPr="003E5E38">
              <w:rPr>
                <w:b w:val="0"/>
                <w:sz w:val="18"/>
                <w:szCs w:val="18"/>
                <w:lang w:val="fr-FR"/>
              </w:rPr>
              <w:t>ligne:</w:t>
            </w:r>
            <w:proofErr w:type="gramEnd"/>
            <w:r w:rsidRPr="003E5E38">
              <w:rPr>
                <w:b w:val="0"/>
                <w:sz w:val="18"/>
                <w:szCs w:val="18"/>
                <w:lang w:val="fr-FR"/>
              </w:rPr>
              <w:t xml:space="preserve"> </w:t>
            </w:r>
            <w:hyperlink r:id="rId10" w:history="1">
              <w:r w:rsidRPr="003E5E38">
                <w:rPr>
                  <w:rStyle w:val="Hyperlink"/>
                  <w:b w:val="0"/>
                  <w:bCs/>
                  <w:sz w:val="18"/>
                  <w:szCs w:val="18"/>
                  <w:lang w:val="fr-FR"/>
                </w:rPr>
                <w:t>https://www.itu.int/publ/R-REC/fr</w:t>
              </w:r>
            </w:hyperlink>
            <w:r w:rsidRPr="003E5E38">
              <w:rPr>
                <w:b w:val="0"/>
                <w:bCs/>
                <w:sz w:val="18"/>
                <w:szCs w:val="18"/>
                <w:lang w:val="fr-FR"/>
              </w:rPr>
              <w:t>)</w:t>
            </w:r>
          </w:p>
        </w:tc>
      </w:tr>
      <w:tr w:rsidR="000B0C13" w:rsidRPr="003E5E38" w14:paraId="34BFA9F7" w14:textId="77777777" w:rsidTr="00F010FB">
        <w:tc>
          <w:tcPr>
            <w:tcW w:w="1138" w:type="dxa"/>
          </w:tcPr>
          <w:p w14:paraId="169D0036" w14:textId="77777777" w:rsidR="000B0C13" w:rsidRPr="003E5E38" w:rsidRDefault="000B0C13" w:rsidP="00765470">
            <w:pPr>
              <w:spacing w:before="90" w:after="100"/>
              <w:ind w:left="57"/>
              <w:rPr>
                <w:b/>
                <w:bCs/>
                <w:sz w:val="20"/>
                <w:lang w:val="fr-FR"/>
              </w:rPr>
            </w:pPr>
            <w:r w:rsidRPr="003E5E38">
              <w:rPr>
                <w:b/>
                <w:bCs/>
                <w:sz w:val="20"/>
                <w:lang w:val="fr-FR"/>
              </w:rPr>
              <w:t>Séries</w:t>
            </w:r>
          </w:p>
        </w:tc>
        <w:tc>
          <w:tcPr>
            <w:tcW w:w="8183" w:type="dxa"/>
          </w:tcPr>
          <w:p w14:paraId="201DDD4E" w14:textId="77777777" w:rsidR="000B0C13" w:rsidRPr="003E5E38" w:rsidRDefault="000B0C13" w:rsidP="0076547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90" w:after="100"/>
              <w:rPr>
                <w:bCs/>
                <w:sz w:val="20"/>
                <w:lang w:val="fr-FR"/>
              </w:rPr>
            </w:pPr>
            <w:r w:rsidRPr="003E5E38">
              <w:rPr>
                <w:bCs/>
                <w:sz w:val="20"/>
                <w:lang w:val="fr-FR"/>
              </w:rPr>
              <w:t>Titre</w:t>
            </w:r>
          </w:p>
        </w:tc>
      </w:tr>
      <w:tr w:rsidR="000B0C13" w:rsidRPr="003E5E38" w14:paraId="4F0A33F5" w14:textId="77777777" w:rsidTr="00F010FB">
        <w:tc>
          <w:tcPr>
            <w:tcW w:w="1138" w:type="dxa"/>
            <w:tcBorders>
              <w:bottom w:val="nil"/>
            </w:tcBorders>
          </w:tcPr>
          <w:p w14:paraId="37E83E26" w14:textId="77777777" w:rsidR="000B0C13" w:rsidRPr="003E5E38" w:rsidRDefault="000B0C13" w:rsidP="00765470">
            <w:pPr>
              <w:pStyle w:val="Tabletext"/>
              <w:rPr>
                <w:b/>
                <w:bCs/>
                <w:sz w:val="20"/>
                <w:lang w:val="fr-FR"/>
              </w:rPr>
            </w:pPr>
            <w:r w:rsidRPr="003E5E38">
              <w:rPr>
                <w:b/>
                <w:bCs/>
                <w:sz w:val="20"/>
                <w:lang w:val="fr-FR"/>
              </w:rPr>
              <w:t>BO</w:t>
            </w:r>
          </w:p>
        </w:tc>
        <w:tc>
          <w:tcPr>
            <w:tcW w:w="8183" w:type="dxa"/>
            <w:tcBorders>
              <w:bottom w:val="nil"/>
            </w:tcBorders>
          </w:tcPr>
          <w:p w14:paraId="63A51457" w14:textId="77777777" w:rsidR="000B0C13" w:rsidRPr="003E5E38" w:rsidRDefault="000B0C13" w:rsidP="00D90CA7">
            <w:pPr>
              <w:pStyle w:val="StyleTabletext10pt"/>
              <w:rPr>
                <w:lang w:val="fr-FR"/>
              </w:rPr>
            </w:pPr>
            <w:r w:rsidRPr="003E5E38">
              <w:rPr>
                <w:lang w:val="fr-FR"/>
              </w:rPr>
              <w:t>Diffusion par satellite</w:t>
            </w:r>
          </w:p>
        </w:tc>
      </w:tr>
      <w:tr w:rsidR="000B0C13" w:rsidRPr="008E4667" w14:paraId="51EF62B0" w14:textId="77777777" w:rsidTr="00F010FB">
        <w:tc>
          <w:tcPr>
            <w:tcW w:w="1138" w:type="dxa"/>
            <w:tcBorders>
              <w:top w:val="nil"/>
              <w:bottom w:val="nil"/>
            </w:tcBorders>
            <w:shd w:val="clear" w:color="auto" w:fill="auto"/>
          </w:tcPr>
          <w:p w14:paraId="55781C7D" w14:textId="77777777" w:rsidR="000B0C13" w:rsidRPr="003E5E38" w:rsidRDefault="000B0C13" w:rsidP="00765470">
            <w:pPr>
              <w:pStyle w:val="Tabletext"/>
              <w:rPr>
                <w:rFonts w:cs="Times New Roman Bold"/>
                <w:b/>
                <w:bCs/>
                <w:sz w:val="20"/>
                <w:lang w:val="fr-FR"/>
              </w:rPr>
            </w:pPr>
            <w:r w:rsidRPr="003E5E38">
              <w:rPr>
                <w:rFonts w:cs="Times New Roman Bold"/>
                <w:b/>
                <w:bCs/>
                <w:sz w:val="20"/>
                <w:lang w:val="fr-FR"/>
              </w:rPr>
              <w:t>BR</w:t>
            </w:r>
          </w:p>
        </w:tc>
        <w:tc>
          <w:tcPr>
            <w:tcW w:w="8183" w:type="dxa"/>
            <w:tcBorders>
              <w:top w:val="nil"/>
              <w:bottom w:val="nil"/>
            </w:tcBorders>
            <w:shd w:val="clear" w:color="auto" w:fill="auto"/>
          </w:tcPr>
          <w:p w14:paraId="7BE9C31E" w14:textId="0B3DF488" w:rsidR="000B0C13" w:rsidRPr="003E5E38" w:rsidRDefault="000B0C13" w:rsidP="00D90CA7">
            <w:pPr>
              <w:pStyle w:val="StyleTabletext10pt"/>
              <w:rPr>
                <w:lang w:val="fr-FR"/>
              </w:rPr>
            </w:pPr>
            <w:r w:rsidRPr="003E5E38">
              <w:rPr>
                <w:lang w:val="fr-FR"/>
              </w:rPr>
              <w:t>Enregistrement pour la production, l</w:t>
            </w:r>
            <w:r w:rsidR="003E5E38" w:rsidRPr="003E5E38">
              <w:rPr>
                <w:lang w:val="fr-FR"/>
              </w:rPr>
              <w:t>'</w:t>
            </w:r>
            <w:r w:rsidRPr="003E5E38">
              <w:rPr>
                <w:lang w:val="fr-FR"/>
              </w:rPr>
              <w:t xml:space="preserve">archivage et la </w:t>
            </w:r>
            <w:proofErr w:type="gramStart"/>
            <w:r w:rsidRPr="003E5E38">
              <w:rPr>
                <w:lang w:val="fr-FR"/>
              </w:rPr>
              <w:t>diffusion;</w:t>
            </w:r>
            <w:proofErr w:type="gramEnd"/>
            <w:r w:rsidRPr="003E5E38">
              <w:rPr>
                <w:lang w:val="fr-FR"/>
              </w:rPr>
              <w:t xml:space="preserve"> films pour la télévision</w:t>
            </w:r>
          </w:p>
        </w:tc>
      </w:tr>
      <w:tr w:rsidR="000B0C13" w:rsidRPr="003E5E38" w14:paraId="32E74611" w14:textId="77777777" w:rsidTr="00F010FB">
        <w:tc>
          <w:tcPr>
            <w:tcW w:w="1138" w:type="dxa"/>
            <w:tcBorders>
              <w:top w:val="nil"/>
              <w:bottom w:val="nil"/>
            </w:tcBorders>
          </w:tcPr>
          <w:p w14:paraId="67A9DF77" w14:textId="77777777" w:rsidR="000B0C13" w:rsidRPr="003E5E38" w:rsidRDefault="000B0C13" w:rsidP="00765470">
            <w:pPr>
              <w:pStyle w:val="Tabletext"/>
              <w:rPr>
                <w:b/>
                <w:bCs/>
                <w:sz w:val="20"/>
                <w:lang w:val="fr-FR"/>
              </w:rPr>
            </w:pPr>
            <w:r w:rsidRPr="003E5E38">
              <w:rPr>
                <w:b/>
                <w:bCs/>
                <w:sz w:val="20"/>
                <w:lang w:val="fr-FR"/>
              </w:rPr>
              <w:t>BS</w:t>
            </w:r>
          </w:p>
        </w:tc>
        <w:tc>
          <w:tcPr>
            <w:tcW w:w="8183" w:type="dxa"/>
            <w:tcBorders>
              <w:top w:val="nil"/>
              <w:bottom w:val="nil"/>
            </w:tcBorders>
          </w:tcPr>
          <w:p w14:paraId="7AEEB6C9" w14:textId="77777777" w:rsidR="000B0C13" w:rsidRPr="003E5E38" w:rsidRDefault="000B0C13" w:rsidP="00D90CA7">
            <w:pPr>
              <w:pStyle w:val="StyleTabletext10pt"/>
              <w:rPr>
                <w:lang w:val="fr-FR"/>
              </w:rPr>
            </w:pPr>
            <w:r w:rsidRPr="003E5E38">
              <w:rPr>
                <w:lang w:val="fr-FR"/>
              </w:rPr>
              <w:t>Service de radiodiffusion sonore</w:t>
            </w:r>
          </w:p>
        </w:tc>
      </w:tr>
      <w:tr w:rsidR="000B0C13" w:rsidRPr="003E5E38" w14:paraId="11F45789" w14:textId="77777777" w:rsidTr="00F010FB">
        <w:tc>
          <w:tcPr>
            <w:tcW w:w="1138" w:type="dxa"/>
            <w:tcBorders>
              <w:top w:val="nil"/>
              <w:bottom w:val="nil"/>
            </w:tcBorders>
            <w:shd w:val="clear" w:color="auto" w:fill="E2E2E2"/>
          </w:tcPr>
          <w:p w14:paraId="6D77B631" w14:textId="77777777" w:rsidR="000B0C13" w:rsidRPr="003E5E38" w:rsidRDefault="000B0C13" w:rsidP="00765470">
            <w:pPr>
              <w:pStyle w:val="Tabletext"/>
              <w:rPr>
                <w:rFonts w:cs="Times New Roman Bold"/>
                <w:b/>
                <w:bCs/>
                <w:color w:val="000099"/>
                <w:sz w:val="20"/>
                <w:lang w:val="fr-FR"/>
              </w:rPr>
            </w:pPr>
            <w:r w:rsidRPr="003E5E38">
              <w:rPr>
                <w:rFonts w:cs="Times New Roman Bold"/>
                <w:b/>
                <w:bCs/>
                <w:color w:val="000099"/>
                <w:sz w:val="20"/>
                <w:lang w:val="fr-FR"/>
              </w:rPr>
              <w:t>BT</w:t>
            </w:r>
          </w:p>
        </w:tc>
        <w:tc>
          <w:tcPr>
            <w:tcW w:w="8183" w:type="dxa"/>
            <w:tcBorders>
              <w:top w:val="nil"/>
              <w:bottom w:val="nil"/>
            </w:tcBorders>
            <w:shd w:val="clear" w:color="auto" w:fill="E2E2E2"/>
          </w:tcPr>
          <w:p w14:paraId="24956299" w14:textId="77777777" w:rsidR="000B0C13" w:rsidRPr="003E5E38" w:rsidRDefault="000B0C13" w:rsidP="00765470">
            <w:pPr>
              <w:pStyle w:val="Tabletext"/>
              <w:rPr>
                <w:rFonts w:cs="Times New Roman Bold"/>
                <w:b/>
                <w:bCs/>
                <w:color w:val="000099"/>
                <w:sz w:val="20"/>
                <w:lang w:val="fr-FR"/>
              </w:rPr>
            </w:pPr>
            <w:r w:rsidRPr="003E5E38">
              <w:rPr>
                <w:rFonts w:cs="Times New Roman Bold"/>
                <w:b/>
                <w:bCs/>
                <w:color w:val="000099"/>
                <w:sz w:val="20"/>
                <w:lang w:val="fr-FR"/>
              </w:rPr>
              <w:t>Service de radiodiffusion télévisuelle</w:t>
            </w:r>
          </w:p>
        </w:tc>
      </w:tr>
      <w:tr w:rsidR="000B0C13" w:rsidRPr="003E5E38" w14:paraId="44BA27F2" w14:textId="77777777" w:rsidTr="00F010FB">
        <w:tc>
          <w:tcPr>
            <w:tcW w:w="1138" w:type="dxa"/>
            <w:tcBorders>
              <w:top w:val="nil"/>
              <w:bottom w:val="nil"/>
            </w:tcBorders>
            <w:shd w:val="clear" w:color="auto" w:fill="auto"/>
          </w:tcPr>
          <w:p w14:paraId="65CECEFA" w14:textId="77777777" w:rsidR="000B0C13" w:rsidRPr="003E5E38" w:rsidRDefault="000B0C13" w:rsidP="00765470">
            <w:pPr>
              <w:pStyle w:val="Tabletext"/>
              <w:rPr>
                <w:b/>
                <w:bCs/>
                <w:sz w:val="20"/>
                <w:lang w:val="fr-FR"/>
              </w:rPr>
            </w:pPr>
            <w:r w:rsidRPr="003E5E38">
              <w:rPr>
                <w:b/>
                <w:bCs/>
                <w:sz w:val="20"/>
                <w:lang w:val="fr-FR"/>
              </w:rPr>
              <w:t>F</w:t>
            </w:r>
          </w:p>
        </w:tc>
        <w:tc>
          <w:tcPr>
            <w:tcW w:w="8183" w:type="dxa"/>
            <w:tcBorders>
              <w:top w:val="nil"/>
              <w:bottom w:val="nil"/>
            </w:tcBorders>
            <w:shd w:val="clear" w:color="auto" w:fill="auto"/>
          </w:tcPr>
          <w:p w14:paraId="49E72D1A" w14:textId="77777777" w:rsidR="000B0C13" w:rsidRPr="003E5E38" w:rsidRDefault="000B0C13" w:rsidP="00D90CA7">
            <w:pPr>
              <w:pStyle w:val="StyleTabletext10pt"/>
              <w:rPr>
                <w:lang w:val="fr-FR"/>
              </w:rPr>
            </w:pPr>
            <w:r w:rsidRPr="003E5E38">
              <w:rPr>
                <w:lang w:val="fr-FR"/>
              </w:rPr>
              <w:t>Service fixe</w:t>
            </w:r>
          </w:p>
        </w:tc>
      </w:tr>
      <w:tr w:rsidR="000B0C13" w:rsidRPr="008E4667" w14:paraId="32413768" w14:textId="77777777" w:rsidTr="00F010FB">
        <w:tc>
          <w:tcPr>
            <w:tcW w:w="1138" w:type="dxa"/>
            <w:tcBorders>
              <w:top w:val="nil"/>
              <w:bottom w:val="nil"/>
            </w:tcBorders>
            <w:shd w:val="clear" w:color="auto" w:fill="auto"/>
          </w:tcPr>
          <w:p w14:paraId="349B3F2A" w14:textId="77777777" w:rsidR="000B0C13" w:rsidRPr="003E5E38" w:rsidRDefault="000B0C13" w:rsidP="00765470">
            <w:pPr>
              <w:pStyle w:val="Tabletext"/>
              <w:rPr>
                <w:b/>
                <w:bCs/>
                <w:sz w:val="20"/>
                <w:lang w:val="fr-FR"/>
              </w:rPr>
            </w:pPr>
            <w:r w:rsidRPr="003E5E38">
              <w:rPr>
                <w:b/>
                <w:bCs/>
                <w:sz w:val="20"/>
                <w:lang w:val="fr-FR"/>
              </w:rPr>
              <w:t>M</w:t>
            </w:r>
          </w:p>
        </w:tc>
        <w:tc>
          <w:tcPr>
            <w:tcW w:w="8183" w:type="dxa"/>
            <w:tcBorders>
              <w:top w:val="nil"/>
              <w:bottom w:val="nil"/>
            </w:tcBorders>
            <w:shd w:val="clear" w:color="auto" w:fill="auto"/>
          </w:tcPr>
          <w:p w14:paraId="42D2F657" w14:textId="7B528F03" w:rsidR="000B0C13" w:rsidRPr="003E5E38" w:rsidRDefault="000B0C13" w:rsidP="00D90CA7">
            <w:pPr>
              <w:pStyle w:val="StyleTabletext10pt"/>
              <w:rPr>
                <w:lang w:val="fr-FR"/>
              </w:rPr>
            </w:pPr>
            <w:proofErr w:type="gramStart"/>
            <w:r w:rsidRPr="003E5E38">
              <w:rPr>
                <w:lang w:val="fr-FR"/>
              </w:rPr>
              <w:t>Services mobile</w:t>
            </w:r>
            <w:proofErr w:type="gramEnd"/>
            <w:r w:rsidRPr="003E5E38">
              <w:rPr>
                <w:lang w:val="fr-FR"/>
              </w:rPr>
              <w:t>, de radiorepérage et d</w:t>
            </w:r>
            <w:r w:rsidR="003E5E38" w:rsidRPr="003E5E38">
              <w:rPr>
                <w:lang w:val="fr-FR"/>
              </w:rPr>
              <w:t>'</w:t>
            </w:r>
            <w:r w:rsidRPr="003E5E38">
              <w:rPr>
                <w:lang w:val="fr-FR"/>
              </w:rPr>
              <w:t>amateur y compris les services par satellite associés</w:t>
            </w:r>
          </w:p>
        </w:tc>
      </w:tr>
      <w:tr w:rsidR="000B0C13" w:rsidRPr="003E5E38" w14:paraId="5B9897A8" w14:textId="77777777" w:rsidTr="00F010FB">
        <w:tc>
          <w:tcPr>
            <w:tcW w:w="1138" w:type="dxa"/>
            <w:tcBorders>
              <w:top w:val="nil"/>
            </w:tcBorders>
          </w:tcPr>
          <w:p w14:paraId="0AF7556B" w14:textId="77777777" w:rsidR="000B0C13" w:rsidRPr="003E5E38" w:rsidRDefault="000B0C13" w:rsidP="00765470">
            <w:pPr>
              <w:pStyle w:val="Tabletext"/>
              <w:rPr>
                <w:b/>
                <w:bCs/>
                <w:sz w:val="20"/>
                <w:lang w:val="fr-FR"/>
              </w:rPr>
            </w:pPr>
            <w:r w:rsidRPr="003E5E38">
              <w:rPr>
                <w:b/>
                <w:bCs/>
                <w:sz w:val="20"/>
                <w:lang w:val="fr-FR"/>
              </w:rPr>
              <w:t>P</w:t>
            </w:r>
          </w:p>
        </w:tc>
        <w:tc>
          <w:tcPr>
            <w:tcW w:w="8183" w:type="dxa"/>
            <w:tcBorders>
              <w:top w:val="nil"/>
            </w:tcBorders>
          </w:tcPr>
          <w:p w14:paraId="4D94AC08" w14:textId="77777777" w:rsidR="000B0C13" w:rsidRPr="003E5E38" w:rsidRDefault="000B0C13" w:rsidP="00D90CA7">
            <w:pPr>
              <w:pStyle w:val="StyleTabletext10pt"/>
              <w:rPr>
                <w:lang w:val="fr-FR"/>
              </w:rPr>
            </w:pPr>
            <w:r w:rsidRPr="003E5E38">
              <w:rPr>
                <w:lang w:val="fr-FR"/>
              </w:rPr>
              <w:t>Propagation des ondes radioélectriques</w:t>
            </w:r>
          </w:p>
        </w:tc>
      </w:tr>
      <w:tr w:rsidR="000B0C13" w:rsidRPr="003E5E38" w14:paraId="04BC77AF" w14:textId="77777777" w:rsidTr="00F010FB">
        <w:tc>
          <w:tcPr>
            <w:tcW w:w="1138" w:type="dxa"/>
          </w:tcPr>
          <w:p w14:paraId="07FEDF54" w14:textId="77777777" w:rsidR="000B0C13" w:rsidRPr="003E5E38" w:rsidRDefault="000B0C13" w:rsidP="00765470">
            <w:pPr>
              <w:pStyle w:val="Tabletext"/>
              <w:rPr>
                <w:b/>
                <w:bCs/>
                <w:sz w:val="20"/>
                <w:lang w:val="fr-FR"/>
              </w:rPr>
            </w:pPr>
            <w:r w:rsidRPr="003E5E38">
              <w:rPr>
                <w:b/>
                <w:bCs/>
                <w:sz w:val="20"/>
                <w:lang w:val="fr-FR"/>
              </w:rPr>
              <w:t>RA</w:t>
            </w:r>
          </w:p>
        </w:tc>
        <w:tc>
          <w:tcPr>
            <w:tcW w:w="8183" w:type="dxa"/>
          </w:tcPr>
          <w:p w14:paraId="57CA3E14" w14:textId="77777777" w:rsidR="000B0C13" w:rsidRPr="003E5E38" w:rsidRDefault="000B0C13" w:rsidP="00D90CA7">
            <w:pPr>
              <w:pStyle w:val="StyleTabletext10pt"/>
              <w:rPr>
                <w:lang w:val="fr-FR"/>
              </w:rPr>
            </w:pPr>
            <w:r w:rsidRPr="003E5E38">
              <w:rPr>
                <w:lang w:val="fr-FR"/>
              </w:rPr>
              <w:t>Radio astronomie</w:t>
            </w:r>
          </w:p>
        </w:tc>
      </w:tr>
      <w:tr w:rsidR="000B0C13" w:rsidRPr="003E5E38" w14:paraId="792FF1A2" w14:textId="77777777" w:rsidTr="00F010FB">
        <w:tc>
          <w:tcPr>
            <w:tcW w:w="1138" w:type="dxa"/>
          </w:tcPr>
          <w:p w14:paraId="4D483610" w14:textId="77777777" w:rsidR="000B0C13" w:rsidRPr="003E5E38" w:rsidRDefault="000B0C13" w:rsidP="00765470">
            <w:pPr>
              <w:pStyle w:val="Tabletext"/>
              <w:rPr>
                <w:b/>
                <w:bCs/>
                <w:sz w:val="20"/>
                <w:lang w:val="fr-FR"/>
              </w:rPr>
            </w:pPr>
            <w:r w:rsidRPr="003E5E38">
              <w:rPr>
                <w:b/>
                <w:bCs/>
                <w:sz w:val="20"/>
                <w:lang w:val="fr-FR"/>
              </w:rPr>
              <w:t>RS</w:t>
            </w:r>
          </w:p>
        </w:tc>
        <w:tc>
          <w:tcPr>
            <w:tcW w:w="8183" w:type="dxa"/>
          </w:tcPr>
          <w:p w14:paraId="664ED435" w14:textId="77777777" w:rsidR="000B0C13" w:rsidRPr="003E5E38" w:rsidRDefault="000B0C13" w:rsidP="00D90CA7">
            <w:pPr>
              <w:pStyle w:val="StyleTabletext10pt"/>
              <w:rPr>
                <w:lang w:val="fr-FR"/>
              </w:rPr>
            </w:pPr>
            <w:r w:rsidRPr="003E5E38">
              <w:rPr>
                <w:lang w:val="fr-FR"/>
              </w:rPr>
              <w:t>Systèmes de télédétection</w:t>
            </w:r>
          </w:p>
        </w:tc>
      </w:tr>
      <w:tr w:rsidR="000B0C13" w:rsidRPr="003E5E38" w14:paraId="4F1E546A" w14:textId="77777777" w:rsidTr="00F010FB">
        <w:tc>
          <w:tcPr>
            <w:tcW w:w="1138" w:type="dxa"/>
          </w:tcPr>
          <w:p w14:paraId="3F55C1C6" w14:textId="77777777" w:rsidR="000B0C13" w:rsidRPr="003E5E38" w:rsidRDefault="000B0C13" w:rsidP="00765470">
            <w:pPr>
              <w:pStyle w:val="Tabletext"/>
              <w:rPr>
                <w:b/>
                <w:bCs/>
                <w:sz w:val="20"/>
                <w:lang w:val="fr-FR"/>
              </w:rPr>
            </w:pPr>
            <w:r w:rsidRPr="003E5E38">
              <w:rPr>
                <w:b/>
                <w:bCs/>
                <w:sz w:val="20"/>
                <w:lang w:val="fr-FR"/>
              </w:rPr>
              <w:t>S</w:t>
            </w:r>
          </w:p>
        </w:tc>
        <w:tc>
          <w:tcPr>
            <w:tcW w:w="8183" w:type="dxa"/>
          </w:tcPr>
          <w:p w14:paraId="57F78E63" w14:textId="77777777" w:rsidR="000B0C13" w:rsidRPr="003E5E38" w:rsidRDefault="000B0C13" w:rsidP="00D90CA7">
            <w:pPr>
              <w:pStyle w:val="StyleTabletext10pt"/>
              <w:rPr>
                <w:lang w:val="fr-FR"/>
              </w:rPr>
            </w:pPr>
            <w:r w:rsidRPr="003E5E38">
              <w:rPr>
                <w:lang w:val="fr-FR"/>
              </w:rPr>
              <w:t>Service fixe par satellite</w:t>
            </w:r>
          </w:p>
        </w:tc>
      </w:tr>
      <w:tr w:rsidR="000B0C13" w:rsidRPr="003E5E38" w14:paraId="3C38A02A" w14:textId="77777777" w:rsidTr="00F010FB">
        <w:tc>
          <w:tcPr>
            <w:tcW w:w="1138" w:type="dxa"/>
          </w:tcPr>
          <w:p w14:paraId="5999484A" w14:textId="77777777" w:rsidR="000B0C13" w:rsidRPr="003E5E38" w:rsidRDefault="000B0C13" w:rsidP="00765470">
            <w:pPr>
              <w:pStyle w:val="Tabletext"/>
              <w:rPr>
                <w:b/>
                <w:bCs/>
                <w:sz w:val="20"/>
                <w:lang w:val="fr-FR"/>
              </w:rPr>
            </w:pPr>
            <w:r w:rsidRPr="003E5E38">
              <w:rPr>
                <w:b/>
                <w:bCs/>
                <w:sz w:val="20"/>
                <w:lang w:val="fr-FR"/>
              </w:rPr>
              <w:t>SA</w:t>
            </w:r>
          </w:p>
        </w:tc>
        <w:tc>
          <w:tcPr>
            <w:tcW w:w="8183" w:type="dxa"/>
          </w:tcPr>
          <w:p w14:paraId="68771A4B" w14:textId="77777777" w:rsidR="000B0C13" w:rsidRPr="003E5E38" w:rsidRDefault="000B0C13" w:rsidP="00D90CA7">
            <w:pPr>
              <w:pStyle w:val="StyleTabletext10pt"/>
              <w:rPr>
                <w:lang w:val="fr-FR"/>
              </w:rPr>
            </w:pPr>
            <w:r w:rsidRPr="003E5E38">
              <w:rPr>
                <w:lang w:val="fr-FR"/>
              </w:rPr>
              <w:t>Applications spatiales et météorologie</w:t>
            </w:r>
          </w:p>
        </w:tc>
      </w:tr>
      <w:tr w:rsidR="000B0C13" w:rsidRPr="005E3905" w14:paraId="2B53977C" w14:textId="77777777" w:rsidTr="00F010FB">
        <w:tc>
          <w:tcPr>
            <w:tcW w:w="1138" w:type="dxa"/>
          </w:tcPr>
          <w:p w14:paraId="63653AD4" w14:textId="77777777" w:rsidR="000B0C13" w:rsidRPr="003E5E38" w:rsidRDefault="000B0C13" w:rsidP="00765470">
            <w:pPr>
              <w:pStyle w:val="Tabletext"/>
              <w:rPr>
                <w:b/>
                <w:bCs/>
                <w:sz w:val="20"/>
                <w:lang w:val="fr-FR"/>
              </w:rPr>
            </w:pPr>
            <w:r w:rsidRPr="003E5E38">
              <w:rPr>
                <w:b/>
                <w:bCs/>
                <w:sz w:val="20"/>
                <w:lang w:val="fr-FR"/>
              </w:rPr>
              <w:t>SF</w:t>
            </w:r>
          </w:p>
        </w:tc>
        <w:tc>
          <w:tcPr>
            <w:tcW w:w="8183" w:type="dxa"/>
          </w:tcPr>
          <w:p w14:paraId="3D8ED379" w14:textId="77777777" w:rsidR="000B0C13" w:rsidRPr="003E5E38" w:rsidRDefault="000B0C13" w:rsidP="00D90CA7">
            <w:pPr>
              <w:pStyle w:val="StyleTabletext10pt"/>
              <w:rPr>
                <w:lang w:val="fr-FR"/>
              </w:rPr>
            </w:pPr>
            <w:r w:rsidRPr="003E5E38">
              <w:rPr>
                <w:lang w:val="fr-FR"/>
              </w:rPr>
              <w:t>Partage des fréquences et coordination entre les systèmes du service fixe par satellite et du service fixe</w:t>
            </w:r>
          </w:p>
        </w:tc>
      </w:tr>
      <w:tr w:rsidR="000B0C13" w:rsidRPr="003E5E38" w14:paraId="521F7AF7" w14:textId="77777777" w:rsidTr="00F010FB">
        <w:tc>
          <w:tcPr>
            <w:tcW w:w="1138" w:type="dxa"/>
            <w:shd w:val="clear" w:color="auto" w:fill="auto"/>
          </w:tcPr>
          <w:p w14:paraId="40E7314F" w14:textId="77777777" w:rsidR="000B0C13" w:rsidRPr="003E5E38" w:rsidRDefault="000B0C13" w:rsidP="00765470">
            <w:pPr>
              <w:pStyle w:val="Tabletext"/>
              <w:rPr>
                <w:b/>
                <w:bCs/>
                <w:sz w:val="20"/>
                <w:lang w:val="fr-FR"/>
              </w:rPr>
            </w:pPr>
            <w:r w:rsidRPr="003E5E38">
              <w:rPr>
                <w:b/>
                <w:bCs/>
                <w:sz w:val="20"/>
                <w:lang w:val="fr-FR"/>
              </w:rPr>
              <w:t>SM</w:t>
            </w:r>
          </w:p>
        </w:tc>
        <w:tc>
          <w:tcPr>
            <w:tcW w:w="8183" w:type="dxa"/>
            <w:shd w:val="clear" w:color="auto" w:fill="auto"/>
          </w:tcPr>
          <w:p w14:paraId="005B858F" w14:textId="77777777" w:rsidR="000B0C13" w:rsidRPr="003E5E38" w:rsidRDefault="000B0C13" w:rsidP="00D90CA7">
            <w:pPr>
              <w:pStyle w:val="StyleTabletext10pt"/>
              <w:rPr>
                <w:lang w:val="fr-FR"/>
              </w:rPr>
            </w:pPr>
            <w:r w:rsidRPr="003E5E38">
              <w:rPr>
                <w:lang w:val="fr-FR"/>
              </w:rPr>
              <w:t>Gestion du spectre</w:t>
            </w:r>
          </w:p>
        </w:tc>
      </w:tr>
      <w:tr w:rsidR="000B0C13" w:rsidRPr="003E5E38" w14:paraId="682A3E03" w14:textId="77777777" w:rsidTr="00F010FB">
        <w:tc>
          <w:tcPr>
            <w:tcW w:w="1138" w:type="dxa"/>
          </w:tcPr>
          <w:p w14:paraId="1CBD4288" w14:textId="77777777" w:rsidR="000B0C13" w:rsidRPr="003E5E38" w:rsidRDefault="000B0C13" w:rsidP="00765470">
            <w:pPr>
              <w:pStyle w:val="Tabletext"/>
              <w:rPr>
                <w:b/>
                <w:bCs/>
                <w:sz w:val="20"/>
                <w:lang w:val="fr-FR"/>
              </w:rPr>
            </w:pPr>
            <w:r w:rsidRPr="003E5E38">
              <w:rPr>
                <w:b/>
                <w:bCs/>
                <w:sz w:val="20"/>
                <w:lang w:val="fr-FR"/>
              </w:rPr>
              <w:t>SNG</w:t>
            </w:r>
          </w:p>
        </w:tc>
        <w:tc>
          <w:tcPr>
            <w:tcW w:w="8183" w:type="dxa"/>
          </w:tcPr>
          <w:p w14:paraId="23AE1361" w14:textId="6677DCBB" w:rsidR="000B0C13" w:rsidRPr="003E5E38" w:rsidRDefault="000B0C13" w:rsidP="00D90CA7">
            <w:pPr>
              <w:pStyle w:val="StyleTabletext10pt"/>
              <w:rPr>
                <w:lang w:val="fr-FR"/>
              </w:rPr>
            </w:pPr>
            <w:r w:rsidRPr="003E5E38">
              <w:rPr>
                <w:lang w:val="fr-FR"/>
              </w:rPr>
              <w:t>Reportage d</w:t>
            </w:r>
            <w:r w:rsidR="003E5E38" w:rsidRPr="003E5E38">
              <w:rPr>
                <w:lang w:val="fr-FR"/>
              </w:rPr>
              <w:t>'</w:t>
            </w:r>
            <w:r w:rsidRPr="003E5E38">
              <w:rPr>
                <w:lang w:val="fr-FR"/>
              </w:rPr>
              <w:t>actualités par satellite</w:t>
            </w:r>
          </w:p>
        </w:tc>
      </w:tr>
      <w:tr w:rsidR="000B0C13" w:rsidRPr="005E3905" w14:paraId="545DDD58" w14:textId="77777777" w:rsidTr="00F010FB">
        <w:tc>
          <w:tcPr>
            <w:tcW w:w="1138" w:type="dxa"/>
          </w:tcPr>
          <w:p w14:paraId="3799E7C3" w14:textId="77777777" w:rsidR="000B0C13" w:rsidRPr="003E5E38" w:rsidRDefault="000B0C13" w:rsidP="00765470">
            <w:pPr>
              <w:pStyle w:val="Tabletext"/>
              <w:rPr>
                <w:b/>
                <w:bCs/>
                <w:sz w:val="20"/>
                <w:lang w:val="fr-FR"/>
              </w:rPr>
            </w:pPr>
            <w:r w:rsidRPr="003E5E38">
              <w:rPr>
                <w:b/>
                <w:bCs/>
                <w:sz w:val="20"/>
                <w:lang w:val="fr-FR"/>
              </w:rPr>
              <w:t>TF</w:t>
            </w:r>
          </w:p>
        </w:tc>
        <w:tc>
          <w:tcPr>
            <w:tcW w:w="8183" w:type="dxa"/>
          </w:tcPr>
          <w:p w14:paraId="265CE22F" w14:textId="77777777" w:rsidR="000B0C13" w:rsidRPr="003E5E38" w:rsidRDefault="000B0C13" w:rsidP="00D90CA7">
            <w:pPr>
              <w:pStyle w:val="StyleTabletext10pt"/>
              <w:rPr>
                <w:lang w:val="fr-FR"/>
              </w:rPr>
            </w:pPr>
            <w:r w:rsidRPr="003E5E38">
              <w:rPr>
                <w:lang w:val="fr-FR"/>
              </w:rPr>
              <w:t>Émissions de fréquences étalon et de signaux horaires</w:t>
            </w:r>
          </w:p>
        </w:tc>
      </w:tr>
      <w:tr w:rsidR="000B0C13" w:rsidRPr="003E5E38" w14:paraId="387BAB55" w14:textId="77777777" w:rsidTr="00F010FB">
        <w:tc>
          <w:tcPr>
            <w:tcW w:w="1138" w:type="dxa"/>
          </w:tcPr>
          <w:p w14:paraId="3001629E" w14:textId="77777777" w:rsidR="000B0C13" w:rsidRPr="003E5E38" w:rsidRDefault="000B0C13" w:rsidP="00765470">
            <w:pPr>
              <w:pStyle w:val="Tabletext"/>
              <w:rPr>
                <w:b/>
                <w:bCs/>
                <w:sz w:val="20"/>
                <w:lang w:val="fr-FR"/>
              </w:rPr>
            </w:pPr>
            <w:r w:rsidRPr="003E5E38">
              <w:rPr>
                <w:b/>
                <w:bCs/>
                <w:sz w:val="20"/>
                <w:lang w:val="fr-FR"/>
              </w:rPr>
              <w:t>V</w:t>
            </w:r>
          </w:p>
        </w:tc>
        <w:tc>
          <w:tcPr>
            <w:tcW w:w="8183" w:type="dxa"/>
          </w:tcPr>
          <w:p w14:paraId="40312595" w14:textId="77777777" w:rsidR="000B0C13" w:rsidRPr="003E5E38" w:rsidRDefault="000B0C13" w:rsidP="00D90CA7">
            <w:pPr>
              <w:pStyle w:val="StyleTabletext10pt"/>
              <w:rPr>
                <w:lang w:val="fr-FR"/>
              </w:rPr>
            </w:pPr>
            <w:r w:rsidRPr="003E5E38">
              <w:rPr>
                <w:lang w:val="fr-FR"/>
              </w:rPr>
              <w:t>Vocabulaire et sujets associés</w:t>
            </w:r>
          </w:p>
        </w:tc>
      </w:tr>
    </w:tbl>
    <w:p w14:paraId="7B68AC6C" w14:textId="77777777" w:rsidR="000B0C13" w:rsidRPr="003E5E38" w:rsidRDefault="000B0C13" w:rsidP="00765470">
      <w:pPr>
        <w:spacing w:before="0"/>
        <w:jc w:val="center"/>
        <w:rPr>
          <w:sz w:val="20"/>
          <w:lang w:val="fr-FR"/>
        </w:rPr>
      </w:pPr>
    </w:p>
    <w:p w14:paraId="79ABB58C" w14:textId="77777777" w:rsidR="000B0C13" w:rsidRPr="003E5E38" w:rsidRDefault="000B0C13" w:rsidP="00765470">
      <w:pPr>
        <w:spacing w:before="0"/>
        <w:ind w:left="180"/>
        <w:jc w:val="center"/>
        <w:rPr>
          <w:sz w:val="20"/>
          <w:szCs w:val="18"/>
          <w:lang w:val="fr-FR"/>
        </w:rPr>
      </w:pPr>
    </w:p>
    <w:tbl>
      <w:tblPr>
        <w:tblW w:w="0" w:type="auto"/>
        <w:tblInd w:w="288" w:type="dxa"/>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360"/>
      </w:tblGrid>
      <w:tr w:rsidR="000B0C13" w:rsidRPr="005E3905" w14:paraId="5AE76EDE" w14:textId="77777777" w:rsidTr="00F010FB">
        <w:tc>
          <w:tcPr>
            <w:tcW w:w="9360" w:type="dxa"/>
          </w:tcPr>
          <w:p w14:paraId="4B60C80D" w14:textId="77777777" w:rsidR="000B0C13" w:rsidRPr="003E5E38" w:rsidRDefault="000B0C13" w:rsidP="00765470">
            <w:pPr>
              <w:pStyle w:val="Note"/>
              <w:rPr>
                <w:i/>
                <w:iCs/>
                <w:sz w:val="20"/>
                <w:lang w:val="fr-FR"/>
              </w:rPr>
            </w:pPr>
            <w:r w:rsidRPr="003E5E38">
              <w:rPr>
                <w:b/>
                <w:bCs/>
                <w:i/>
                <w:iCs/>
                <w:sz w:val="20"/>
                <w:lang w:val="fr-FR"/>
              </w:rPr>
              <w:t>Note</w:t>
            </w:r>
            <w:r w:rsidRPr="003E5E38">
              <w:rPr>
                <w:i/>
                <w:iCs/>
                <w:sz w:val="20"/>
                <w:lang w:val="fr-FR"/>
              </w:rPr>
              <w:t>: Cette Recommandation UIT-R a été approuvée en anglais aux termes de la procédure détaillée dans la Résolution UIT-R 1.</w:t>
            </w:r>
          </w:p>
        </w:tc>
      </w:tr>
    </w:tbl>
    <w:p w14:paraId="7B9513CF" w14:textId="77777777" w:rsidR="000B0C13" w:rsidRPr="003E5E38" w:rsidRDefault="000B0C13" w:rsidP="00765470">
      <w:pPr>
        <w:spacing w:before="480"/>
        <w:jc w:val="right"/>
        <w:rPr>
          <w:i/>
          <w:iCs/>
          <w:sz w:val="20"/>
          <w:lang w:val="fr-FR"/>
        </w:rPr>
      </w:pPr>
      <w:r w:rsidRPr="003E5E38">
        <w:rPr>
          <w:i/>
          <w:iCs/>
          <w:sz w:val="20"/>
          <w:lang w:val="fr-FR"/>
        </w:rPr>
        <w:t>Publication électronique</w:t>
      </w:r>
    </w:p>
    <w:p w14:paraId="2125F240" w14:textId="6A123076" w:rsidR="000B0C13" w:rsidRPr="003E5E38" w:rsidRDefault="000B0C13" w:rsidP="00765470">
      <w:pPr>
        <w:spacing w:before="0"/>
        <w:jc w:val="right"/>
        <w:rPr>
          <w:sz w:val="20"/>
          <w:lang w:val="fr-FR"/>
        </w:rPr>
      </w:pPr>
      <w:r w:rsidRPr="003E5E38">
        <w:rPr>
          <w:sz w:val="20"/>
          <w:lang w:val="fr-FR"/>
        </w:rPr>
        <w:t>Genève, 202</w:t>
      </w:r>
      <w:r w:rsidR="005F4025">
        <w:rPr>
          <w:sz w:val="20"/>
          <w:lang w:val="fr-FR"/>
        </w:rPr>
        <w:t>4</w:t>
      </w:r>
    </w:p>
    <w:p w14:paraId="47CB3314" w14:textId="7D1FACFD" w:rsidR="000B0C13" w:rsidRPr="003E5E38" w:rsidRDefault="000B0C13" w:rsidP="00765470">
      <w:pPr>
        <w:spacing w:before="200"/>
        <w:jc w:val="center"/>
        <w:rPr>
          <w:sz w:val="20"/>
          <w:lang w:val="fr-FR"/>
        </w:rPr>
      </w:pPr>
      <w:r w:rsidRPr="003E5E38">
        <w:rPr>
          <w:sz w:val="20"/>
          <w:lang w:val="fr-FR"/>
        </w:rPr>
        <w:sym w:font="Symbol" w:char="F0E3"/>
      </w:r>
      <w:r w:rsidRPr="003E5E38">
        <w:rPr>
          <w:sz w:val="20"/>
          <w:lang w:val="fr-FR"/>
        </w:rPr>
        <w:t xml:space="preserve"> UIT </w:t>
      </w:r>
      <w:bookmarkStart w:id="6" w:name="iiannee"/>
      <w:bookmarkEnd w:id="6"/>
      <w:r w:rsidRPr="003E5E38">
        <w:rPr>
          <w:sz w:val="20"/>
          <w:lang w:val="fr-FR"/>
        </w:rPr>
        <w:t>202</w:t>
      </w:r>
      <w:r w:rsidR="005F4025">
        <w:rPr>
          <w:sz w:val="20"/>
          <w:lang w:val="fr-FR"/>
        </w:rPr>
        <w:t>4</w:t>
      </w:r>
    </w:p>
    <w:p w14:paraId="59735816" w14:textId="3322199F" w:rsidR="000B0C13" w:rsidRPr="003E5E38" w:rsidRDefault="000B0C13" w:rsidP="00765470">
      <w:pPr>
        <w:rPr>
          <w:sz w:val="18"/>
          <w:szCs w:val="18"/>
          <w:lang w:val="fr-FR"/>
        </w:rPr>
      </w:pPr>
      <w:r w:rsidRPr="003E5E38">
        <w:rPr>
          <w:sz w:val="18"/>
          <w:szCs w:val="18"/>
          <w:lang w:val="fr-FR"/>
        </w:rPr>
        <w:t>Tous droits réservés. Aucune partie de cette publication ne peut être reproduite, par quelque procédé que ce soit, sans l</w:t>
      </w:r>
      <w:r w:rsidR="003E5E38" w:rsidRPr="003E5E38">
        <w:rPr>
          <w:sz w:val="18"/>
          <w:szCs w:val="18"/>
          <w:lang w:val="fr-FR"/>
        </w:rPr>
        <w:t>'</w:t>
      </w:r>
      <w:r w:rsidRPr="003E5E38">
        <w:rPr>
          <w:sz w:val="18"/>
          <w:szCs w:val="18"/>
          <w:lang w:val="fr-FR"/>
        </w:rPr>
        <w:t>accord écrit préalable de l</w:t>
      </w:r>
      <w:r w:rsidR="003E5E38" w:rsidRPr="003E5E38">
        <w:rPr>
          <w:sz w:val="18"/>
          <w:szCs w:val="18"/>
          <w:lang w:val="fr-FR"/>
        </w:rPr>
        <w:t>'</w:t>
      </w:r>
      <w:r w:rsidRPr="003E5E38">
        <w:rPr>
          <w:sz w:val="18"/>
          <w:szCs w:val="18"/>
          <w:lang w:val="fr-FR"/>
        </w:rPr>
        <w:t>UIT.</w:t>
      </w:r>
    </w:p>
    <w:p w14:paraId="7001E5A3" w14:textId="34F234F1" w:rsidR="000B0C13" w:rsidRPr="003E5E38" w:rsidRDefault="000B0C13" w:rsidP="00765470">
      <w:pPr>
        <w:rPr>
          <w:lang w:val="fr-FR"/>
        </w:rPr>
        <w:sectPr w:rsidR="000B0C13" w:rsidRPr="003E5E38">
          <w:headerReference w:type="even" r:id="rId11"/>
          <w:headerReference w:type="default" r:id="rId12"/>
          <w:footerReference w:type="even" r:id="rId13"/>
          <w:footerReference w:type="default" r:id="rId14"/>
          <w:headerReference w:type="first" r:id="rId15"/>
          <w:footerReference w:type="first" r:id="rId16"/>
          <w:pgSz w:w="11907" w:h="16840" w:code="9"/>
          <w:pgMar w:top="1089" w:right="1089" w:bottom="1089" w:left="1089" w:header="482" w:footer="482" w:gutter="0"/>
          <w:pgNumType w:fmt="lowerRoman" w:start="1"/>
          <w:cols w:space="720"/>
          <w:vAlign w:val="both"/>
        </w:sectPr>
      </w:pPr>
    </w:p>
    <w:p w14:paraId="57EF252D" w14:textId="33F5326E" w:rsidR="000B0C13" w:rsidRPr="003E5E38" w:rsidRDefault="000B0C13" w:rsidP="00765470">
      <w:pPr>
        <w:pStyle w:val="RecNoBefore0pt"/>
        <w:rPr>
          <w:b/>
          <w:bCs/>
          <w:lang w:val="fr-FR"/>
        </w:rPr>
      </w:pPr>
      <w:bookmarkStart w:id="7" w:name="p1rectextf"/>
      <w:bookmarkEnd w:id="7"/>
      <w:r w:rsidRPr="003E5E38">
        <w:rPr>
          <w:bCs/>
          <w:lang w:val="fr-FR"/>
        </w:rPr>
        <w:lastRenderedPageBreak/>
        <w:t xml:space="preserve">RECOMMANDATION </w:t>
      </w:r>
      <w:r w:rsidRPr="003E5E38">
        <w:rPr>
          <w:rStyle w:val="href"/>
          <w:bCs/>
          <w:lang w:val="fr-FR"/>
        </w:rPr>
        <w:t>UIT-R BT.2075-5</w:t>
      </w:r>
      <w:bookmarkStart w:id="8" w:name="_Hlk162259567"/>
      <w:r w:rsidRPr="003E5E38">
        <w:rPr>
          <w:rStyle w:val="FootnoteReference"/>
          <w:bCs/>
          <w:lang w:val="fr-FR"/>
        </w:rPr>
        <w:footnoteReference w:id="1"/>
      </w:r>
      <w:bookmarkEnd w:id="8"/>
    </w:p>
    <w:p w14:paraId="0C721F4B" w14:textId="668C1A58" w:rsidR="000B0C13" w:rsidRPr="003E5E38" w:rsidRDefault="000B0C13" w:rsidP="00765470">
      <w:pPr>
        <w:pStyle w:val="Rectitle"/>
        <w:rPr>
          <w:lang w:val="fr-FR"/>
        </w:rPr>
      </w:pPr>
      <w:bookmarkStart w:id="9" w:name="_Hlk162259581"/>
      <w:r w:rsidRPr="003E5E38">
        <w:rPr>
          <w:lang w:val="fr-FR"/>
        </w:rPr>
        <w:t>Système intégré de radiodiffusion et large bande</w:t>
      </w:r>
      <w:r w:rsidRPr="003E5E38">
        <w:rPr>
          <w:rStyle w:val="FootnoteReference"/>
          <w:b w:val="0"/>
          <w:bCs/>
          <w:lang w:val="fr-FR"/>
        </w:rPr>
        <w:footnoteReference w:id="2"/>
      </w:r>
      <w:r w:rsidRPr="003E5E38">
        <w:rPr>
          <w:rStyle w:val="FootnoteReference"/>
          <w:b w:val="0"/>
          <w:bCs/>
          <w:lang w:val="fr-FR"/>
        </w:rPr>
        <w:t xml:space="preserve">, </w:t>
      </w:r>
      <w:r w:rsidRPr="003E5E38">
        <w:rPr>
          <w:rStyle w:val="FootnoteReference"/>
          <w:b w:val="0"/>
          <w:bCs/>
          <w:lang w:val="fr-FR"/>
        </w:rPr>
        <w:footnoteReference w:id="3"/>
      </w:r>
    </w:p>
    <w:p w14:paraId="112741F6" w14:textId="2EEC1CB3" w:rsidR="000B0C13" w:rsidRPr="003E5E38" w:rsidRDefault="000B0C13" w:rsidP="00765470">
      <w:pPr>
        <w:pStyle w:val="Recref"/>
        <w:rPr>
          <w:i/>
          <w:iCs/>
          <w:lang w:val="fr-FR" w:eastAsia="zh-CN"/>
        </w:rPr>
      </w:pPr>
      <w:r w:rsidRPr="003E5E38">
        <w:rPr>
          <w:iCs/>
          <w:lang w:val="fr-FR" w:eastAsia="zh-CN"/>
        </w:rPr>
        <w:t>(Question UIT-R 131-1/6)</w:t>
      </w:r>
    </w:p>
    <w:p w14:paraId="2A1A394F" w14:textId="24C98537" w:rsidR="000B0C13" w:rsidRPr="003E5E38" w:rsidRDefault="000B0C13" w:rsidP="00765470">
      <w:pPr>
        <w:pStyle w:val="Recdate"/>
        <w:rPr>
          <w:i/>
          <w:iCs/>
          <w:lang w:val="fr-FR" w:eastAsia="zh-CN"/>
        </w:rPr>
      </w:pPr>
      <w:r w:rsidRPr="003E5E38">
        <w:rPr>
          <w:iCs/>
          <w:lang w:val="fr-FR" w:eastAsia="zh-CN"/>
        </w:rPr>
        <w:t>(2015-2017-2019-2020-2022-2023)</w:t>
      </w:r>
    </w:p>
    <w:p w14:paraId="4B15555A" w14:textId="4BEA51D1" w:rsidR="000B0C13" w:rsidRPr="003E5E38" w:rsidRDefault="000B0C13" w:rsidP="00765470">
      <w:pPr>
        <w:pStyle w:val="HeadingSum"/>
        <w:rPr>
          <w:lang w:val="fr-FR"/>
        </w:rPr>
      </w:pPr>
      <w:r w:rsidRPr="003E5E38">
        <w:rPr>
          <w:lang w:val="fr-FR"/>
        </w:rPr>
        <w:t>Domaine d</w:t>
      </w:r>
      <w:r w:rsidR="003E5E38" w:rsidRPr="003E5E38">
        <w:rPr>
          <w:lang w:val="fr-FR"/>
        </w:rPr>
        <w:t>'</w:t>
      </w:r>
      <w:r w:rsidRPr="003E5E38">
        <w:rPr>
          <w:lang w:val="fr-FR"/>
        </w:rPr>
        <w:t>application</w:t>
      </w:r>
    </w:p>
    <w:p w14:paraId="0C784CBE" w14:textId="108C66CF" w:rsidR="000B0C13" w:rsidRPr="003E5E38" w:rsidRDefault="000B0C13" w:rsidP="00765470">
      <w:pPr>
        <w:pStyle w:val="Summary"/>
        <w:rPr>
          <w:lang w:val="fr-FR"/>
        </w:rPr>
      </w:pPr>
      <w:r w:rsidRPr="003E5E38">
        <w:rPr>
          <w:lang w:val="fr-FR"/>
        </w:rPr>
        <w:t>La présente Recommandation fournit des indications utiles pour choisir un système intégré de radiodiffusion et large bande (IBB) et pour harmoniser les applications IBB entre les différents systèmes. Ces indications concernent les capacités de service et les éléments techniques des systèmes IBB, ainsi que l</w:t>
      </w:r>
      <w:r w:rsidR="003E5E38" w:rsidRPr="003E5E38">
        <w:rPr>
          <w:lang w:val="fr-FR"/>
        </w:rPr>
        <w:t>'</w:t>
      </w:r>
      <w:r w:rsidRPr="003E5E38">
        <w:rPr>
          <w:lang w:val="fr-FR"/>
        </w:rPr>
        <w:t>harmonisation des applications IBB.</w:t>
      </w:r>
    </w:p>
    <w:p w14:paraId="7E24CFD7" w14:textId="77777777" w:rsidR="000B0C13" w:rsidRPr="003E5E38" w:rsidRDefault="000B0C13" w:rsidP="00765470">
      <w:pPr>
        <w:pStyle w:val="Headingb"/>
        <w:rPr>
          <w:lang w:val="fr-FR"/>
        </w:rPr>
      </w:pPr>
      <w:r w:rsidRPr="003E5E38">
        <w:rPr>
          <w:lang w:val="fr-FR"/>
        </w:rPr>
        <w:t>Mots clés</w:t>
      </w:r>
    </w:p>
    <w:p w14:paraId="65465B7F" w14:textId="77777777" w:rsidR="000B0C13" w:rsidRPr="003E5E38" w:rsidRDefault="000B0C13" w:rsidP="00765470">
      <w:pPr>
        <w:rPr>
          <w:lang w:val="fr-FR"/>
        </w:rPr>
      </w:pPr>
      <w:r w:rsidRPr="003E5E38">
        <w:rPr>
          <w:lang w:val="fr-FR"/>
        </w:rPr>
        <w:t>Système intégré de radiodiffusion et large bande (IBB), HbbTV, Hybridcast, TOPSmedia, Ginga</w:t>
      </w:r>
    </w:p>
    <w:p w14:paraId="573102A8" w14:textId="6650E11B" w:rsidR="000B0C13" w:rsidRPr="003E5E38" w:rsidRDefault="000B0C13" w:rsidP="00765470">
      <w:pPr>
        <w:pStyle w:val="Normalaftertitle"/>
        <w:spacing w:before="400"/>
        <w:rPr>
          <w:szCs w:val="24"/>
          <w:lang w:val="fr-FR"/>
        </w:rPr>
      </w:pPr>
      <w:r w:rsidRPr="003E5E38">
        <w:rPr>
          <w:szCs w:val="24"/>
          <w:lang w:val="fr-FR"/>
        </w:rPr>
        <w:t>L</w:t>
      </w:r>
      <w:r w:rsidR="003E5E38" w:rsidRPr="003E5E38">
        <w:rPr>
          <w:szCs w:val="24"/>
          <w:lang w:val="fr-FR"/>
        </w:rPr>
        <w:t>'</w:t>
      </w:r>
      <w:r w:rsidRPr="003E5E38">
        <w:rPr>
          <w:szCs w:val="24"/>
          <w:lang w:val="fr-FR"/>
        </w:rPr>
        <w:t>Assemblée des radiocommunications de l</w:t>
      </w:r>
      <w:r w:rsidR="003E5E38" w:rsidRPr="003E5E38">
        <w:rPr>
          <w:szCs w:val="24"/>
          <w:lang w:val="fr-FR"/>
        </w:rPr>
        <w:t>'</w:t>
      </w:r>
      <w:r w:rsidRPr="003E5E38">
        <w:rPr>
          <w:szCs w:val="24"/>
          <w:lang w:val="fr-FR"/>
        </w:rPr>
        <w:t>UIT,</w:t>
      </w:r>
    </w:p>
    <w:p w14:paraId="0E3FD9FA" w14:textId="77777777" w:rsidR="000B0C13" w:rsidRPr="003E5E38" w:rsidRDefault="000B0C13" w:rsidP="00765470">
      <w:pPr>
        <w:pStyle w:val="Call"/>
        <w:rPr>
          <w:lang w:val="fr-FR"/>
        </w:rPr>
      </w:pPr>
      <w:r w:rsidRPr="003E5E38">
        <w:rPr>
          <w:lang w:val="fr-FR"/>
        </w:rPr>
        <w:t>considérant</w:t>
      </w:r>
    </w:p>
    <w:p w14:paraId="4299F15C" w14:textId="1657940E" w:rsidR="000B0C13" w:rsidRPr="003E5E38" w:rsidRDefault="000B0C13" w:rsidP="00765470">
      <w:pPr>
        <w:rPr>
          <w:lang w:val="fr-FR"/>
        </w:rPr>
      </w:pPr>
      <w:r w:rsidRPr="003E5E38">
        <w:rPr>
          <w:i/>
          <w:iCs/>
          <w:lang w:val="fr-FR" w:eastAsia="ja-JP"/>
        </w:rPr>
        <w:t>a</w:t>
      </w:r>
      <w:r w:rsidRPr="003E5E38">
        <w:rPr>
          <w:i/>
          <w:iCs/>
          <w:lang w:val="fr-FR"/>
        </w:rPr>
        <w:t>)</w:t>
      </w:r>
      <w:r w:rsidRPr="003E5E38">
        <w:rPr>
          <w:i/>
          <w:iCs/>
          <w:lang w:val="fr-FR"/>
        </w:rPr>
        <w:tab/>
      </w:r>
      <w:r w:rsidRPr="003E5E38">
        <w:rPr>
          <w:lang w:val="fr-FR"/>
        </w:rPr>
        <w:t>que, par la Question UIT-R 131-1/6, l</w:t>
      </w:r>
      <w:r w:rsidR="003E5E38" w:rsidRPr="003E5E38">
        <w:rPr>
          <w:lang w:val="fr-FR"/>
        </w:rPr>
        <w:t>'</w:t>
      </w:r>
      <w:r w:rsidRPr="003E5E38">
        <w:rPr>
          <w:lang w:val="fr-FR"/>
        </w:rPr>
        <w:t>UIT-R a été invité à mener des études pour déterminer, entre autres, quelle(s) structure(s) de données est (sont) la (les) mieux adaptée(s) pour acheminer des informations multimédias à destination de récepteurs de radiodiffusion numérique et quelles interfaces de programmation d</w:t>
      </w:r>
      <w:r w:rsidR="003E5E38" w:rsidRPr="003E5E38">
        <w:rPr>
          <w:lang w:val="fr-FR"/>
        </w:rPr>
        <w:t>'</w:t>
      </w:r>
      <w:r w:rsidRPr="003E5E38">
        <w:rPr>
          <w:lang w:val="fr-FR"/>
        </w:rPr>
        <w:t>application (API) devraient être spécifiées pour les applications multimédias sur des plates-formes de radiodiffusion et de diffusion sur le web;</w:t>
      </w:r>
    </w:p>
    <w:p w14:paraId="26CD3056" w14:textId="77777777" w:rsidR="000B0C13" w:rsidRPr="003E5E38" w:rsidRDefault="000B0C13" w:rsidP="00765470">
      <w:pPr>
        <w:rPr>
          <w:lang w:val="fr-FR" w:eastAsia="ja-JP"/>
        </w:rPr>
      </w:pPr>
      <w:r w:rsidRPr="003E5E38">
        <w:rPr>
          <w:i/>
          <w:iCs/>
          <w:lang w:val="fr-FR" w:eastAsia="ja-JP"/>
        </w:rPr>
        <w:t>b</w:t>
      </w:r>
      <w:r w:rsidRPr="003E5E38">
        <w:rPr>
          <w:i/>
          <w:iCs/>
          <w:lang w:val="fr-FR"/>
        </w:rPr>
        <w:t>)</w:t>
      </w:r>
      <w:r w:rsidRPr="003E5E38">
        <w:rPr>
          <w:i/>
          <w:iCs/>
          <w:lang w:val="fr-FR"/>
        </w:rPr>
        <w:tab/>
      </w:r>
      <w:r w:rsidRPr="003E5E38">
        <w:rPr>
          <w:lang w:val="fr-FR"/>
        </w:rPr>
        <w:t>que le Rapport UIT-R B</w:t>
      </w:r>
      <w:r w:rsidRPr="003E5E38">
        <w:rPr>
          <w:lang w:val="fr-FR" w:eastAsia="ja-JP"/>
        </w:rPr>
        <w:t>T</w:t>
      </w:r>
      <w:r w:rsidRPr="003E5E38">
        <w:rPr>
          <w:lang w:val="fr-FR"/>
        </w:rPr>
        <w:t xml:space="preserve">.2267 décrit plusieurs </w:t>
      </w:r>
      <w:r w:rsidRPr="003E5E38">
        <w:rPr>
          <w:lang w:val="fr-FR" w:eastAsia="ja-JP"/>
        </w:rPr>
        <w:t>systèmes intégrés de radiodiffusion et large bande (</w:t>
      </w:r>
      <w:r w:rsidRPr="003E5E38">
        <w:rPr>
          <w:lang w:val="fr-FR"/>
        </w:rPr>
        <w:t>IBB);</w:t>
      </w:r>
    </w:p>
    <w:p w14:paraId="28C42BE2" w14:textId="77777777" w:rsidR="000B0C13" w:rsidRPr="003E5E38" w:rsidRDefault="000B0C13" w:rsidP="00765470">
      <w:pPr>
        <w:rPr>
          <w:lang w:val="fr-FR"/>
        </w:rPr>
      </w:pPr>
      <w:r w:rsidRPr="003E5E38">
        <w:rPr>
          <w:i/>
          <w:iCs/>
          <w:lang w:val="fr-FR"/>
        </w:rPr>
        <w:t>c)</w:t>
      </w:r>
      <w:r w:rsidRPr="003E5E38">
        <w:rPr>
          <w:i/>
          <w:iCs/>
          <w:lang w:val="fr-FR"/>
        </w:rPr>
        <w:tab/>
      </w:r>
      <w:r w:rsidRPr="003E5E38">
        <w:rPr>
          <w:lang w:val="fr-FR"/>
        </w:rPr>
        <w:t xml:space="preserve">que les </w:t>
      </w:r>
      <w:r w:rsidRPr="003E5E38">
        <w:rPr>
          <w:lang w:val="fr-FR" w:eastAsia="ja-JP"/>
        </w:rPr>
        <w:t>Recommandations UIT-R BT.2037 et UIT-R BT.2053 définissent les exigences des systèmes IBB;</w:t>
      </w:r>
    </w:p>
    <w:p w14:paraId="08D45260" w14:textId="1FC7FC92" w:rsidR="000B0C13" w:rsidRPr="003E5E38" w:rsidRDefault="000B0C13" w:rsidP="00765470">
      <w:pPr>
        <w:rPr>
          <w:lang w:val="fr-FR"/>
        </w:rPr>
      </w:pPr>
      <w:r w:rsidRPr="003E5E38">
        <w:rPr>
          <w:i/>
          <w:iCs/>
          <w:lang w:val="fr-FR" w:eastAsia="ja-JP"/>
        </w:rPr>
        <w:t>d)</w:t>
      </w:r>
      <w:r w:rsidRPr="003E5E38">
        <w:rPr>
          <w:lang w:val="fr-FR" w:eastAsia="ja-JP"/>
        </w:rPr>
        <w:tab/>
      </w:r>
      <w:r w:rsidRPr="003E5E38">
        <w:rPr>
          <w:lang w:val="fr-FR"/>
        </w:rPr>
        <w:t>que les dispositifs disposant d</w:t>
      </w:r>
      <w:r w:rsidR="003E5E38" w:rsidRPr="003E5E38">
        <w:rPr>
          <w:lang w:val="fr-FR"/>
        </w:rPr>
        <w:t>'</w:t>
      </w:r>
      <w:r w:rsidRPr="003E5E38">
        <w:rPr>
          <w:lang w:val="fr-FR"/>
        </w:rPr>
        <w:t>un accès large bande à l</w:t>
      </w:r>
      <w:r w:rsidR="003E5E38" w:rsidRPr="003E5E38">
        <w:rPr>
          <w:lang w:val="fr-FR"/>
        </w:rPr>
        <w:t>'</w:t>
      </w:r>
      <w:r w:rsidRPr="003E5E38">
        <w:rPr>
          <w:lang w:val="fr-FR" w:eastAsia="ja-JP"/>
        </w:rPr>
        <w:t xml:space="preserve">Internet sont de plus en plus répandus </w:t>
      </w:r>
      <w:r w:rsidRPr="003E5E38">
        <w:rPr>
          <w:lang w:val="fr-FR"/>
        </w:rPr>
        <w:t>et offrent des applications multimédias;</w:t>
      </w:r>
    </w:p>
    <w:p w14:paraId="5468D51C" w14:textId="39CF8A8D" w:rsidR="000B0C13" w:rsidRPr="003E5E38" w:rsidRDefault="000B0C13" w:rsidP="00765470">
      <w:pPr>
        <w:rPr>
          <w:lang w:val="fr-FR" w:eastAsia="ja-JP"/>
        </w:rPr>
      </w:pPr>
      <w:r w:rsidRPr="003E5E38">
        <w:rPr>
          <w:i/>
          <w:iCs/>
          <w:lang w:val="fr-FR" w:eastAsia="ja-JP"/>
        </w:rPr>
        <w:t>e)</w:t>
      </w:r>
      <w:r w:rsidRPr="003E5E38">
        <w:rPr>
          <w:lang w:val="fr-FR" w:eastAsia="ja-JP"/>
        </w:rPr>
        <w:tab/>
        <w:t>que l</w:t>
      </w:r>
      <w:r w:rsidR="003E5E38" w:rsidRPr="003E5E38">
        <w:rPr>
          <w:lang w:val="fr-FR" w:eastAsia="ja-JP"/>
        </w:rPr>
        <w:t>'</w:t>
      </w:r>
      <w:r w:rsidRPr="003E5E38">
        <w:rPr>
          <w:lang w:val="fr-FR" w:eastAsia="ja-JP"/>
        </w:rPr>
        <w:t>utilisateur final souhaite pouvoir disposer de dispositifs prenant en charge la télévision connectée dans lesquels des applications standard sont déjà intégrées</w:t>
      </w:r>
      <w:r w:rsidRPr="003E5E38">
        <w:rPr>
          <w:lang w:val="fr-FR"/>
        </w:rPr>
        <w:t>;</w:t>
      </w:r>
    </w:p>
    <w:p w14:paraId="54C481C4" w14:textId="354A743F" w:rsidR="000B0C13" w:rsidRPr="003E5E38" w:rsidRDefault="000B0C13" w:rsidP="00765470">
      <w:pPr>
        <w:rPr>
          <w:lang w:val="fr-FR" w:eastAsia="ja-JP"/>
        </w:rPr>
      </w:pPr>
      <w:r w:rsidRPr="003E5E38">
        <w:rPr>
          <w:i/>
          <w:iCs/>
          <w:lang w:val="fr-FR" w:eastAsia="ja-JP"/>
        </w:rPr>
        <w:t>f)</w:t>
      </w:r>
      <w:r w:rsidRPr="003E5E38">
        <w:rPr>
          <w:lang w:val="fr-FR" w:eastAsia="ja-JP"/>
        </w:rPr>
        <w:tab/>
        <w:t>que le fait d</w:t>
      </w:r>
      <w:r w:rsidR="003E5E38" w:rsidRPr="003E5E38">
        <w:rPr>
          <w:lang w:val="fr-FR" w:eastAsia="ja-JP"/>
        </w:rPr>
        <w:t>'</w:t>
      </w:r>
      <w:r w:rsidRPr="003E5E38">
        <w:rPr>
          <w:lang w:val="fr-FR" w:eastAsia="ja-JP"/>
        </w:rPr>
        <w:t>ajouter dans le canal de radiodiffusion des contenus fournis sur les réseaux large bande permet d</w:t>
      </w:r>
      <w:r w:rsidR="003E5E38" w:rsidRPr="003E5E38">
        <w:rPr>
          <w:lang w:val="fr-FR" w:eastAsia="ja-JP"/>
        </w:rPr>
        <w:t>'</w:t>
      </w:r>
      <w:r w:rsidRPr="003E5E38">
        <w:rPr>
          <w:lang w:val="fr-FR" w:eastAsia="ja-JP"/>
        </w:rPr>
        <w:t>optimiser l</w:t>
      </w:r>
      <w:r w:rsidR="003E5E38" w:rsidRPr="003E5E38">
        <w:rPr>
          <w:lang w:val="fr-FR" w:eastAsia="ja-JP"/>
        </w:rPr>
        <w:t>'</w:t>
      </w:r>
      <w:r w:rsidRPr="003E5E38">
        <w:rPr>
          <w:lang w:val="fr-FR" w:eastAsia="ja-JP"/>
        </w:rPr>
        <w:t>utilisation de la largeur de bande dudit canal de radiodiffusion;</w:t>
      </w:r>
    </w:p>
    <w:p w14:paraId="11B319F1" w14:textId="66324A42" w:rsidR="000B0C13" w:rsidRPr="003E5E38" w:rsidRDefault="000B0C13" w:rsidP="00765470">
      <w:pPr>
        <w:rPr>
          <w:lang w:val="fr-FR"/>
        </w:rPr>
      </w:pPr>
      <w:r w:rsidRPr="003E5E38">
        <w:rPr>
          <w:i/>
          <w:lang w:val="fr-FR"/>
        </w:rPr>
        <w:t>g)</w:t>
      </w:r>
      <w:r w:rsidRPr="003E5E38">
        <w:rPr>
          <w:iCs/>
          <w:lang w:val="fr-FR"/>
        </w:rPr>
        <w:tab/>
        <w:t>qu</w:t>
      </w:r>
      <w:r w:rsidR="003E5E38" w:rsidRPr="003E5E38">
        <w:rPr>
          <w:iCs/>
          <w:lang w:val="fr-FR"/>
        </w:rPr>
        <w:t>'</w:t>
      </w:r>
      <w:r w:rsidRPr="003E5E38">
        <w:rPr>
          <w:iCs/>
          <w:lang w:val="fr-FR"/>
        </w:rPr>
        <w:t xml:space="preserve">il est souhaitable de disposer de plates-formes communes </w:t>
      </w:r>
      <w:r w:rsidRPr="003E5E38">
        <w:rPr>
          <w:lang w:val="fr-FR"/>
        </w:rPr>
        <w:t>pour la production et l</w:t>
      </w:r>
      <w:r w:rsidR="003E5E38" w:rsidRPr="003E5E38">
        <w:rPr>
          <w:lang w:val="fr-FR"/>
        </w:rPr>
        <w:t>'</w:t>
      </w:r>
      <w:r w:rsidRPr="003E5E38">
        <w:rPr>
          <w:lang w:val="fr-FR"/>
        </w:rPr>
        <w:t>échange international de contenus et d</w:t>
      </w:r>
      <w:r w:rsidR="003E5E38" w:rsidRPr="003E5E38">
        <w:rPr>
          <w:lang w:val="fr-FR"/>
        </w:rPr>
        <w:t>'</w:t>
      </w:r>
      <w:r w:rsidRPr="003E5E38">
        <w:rPr>
          <w:lang w:val="fr-FR"/>
        </w:rPr>
        <w:t xml:space="preserve">applications </w:t>
      </w:r>
      <w:r w:rsidRPr="003E5E38">
        <w:rPr>
          <w:rFonts w:eastAsia="MS PMincho"/>
          <w:lang w:val="fr-FR" w:eastAsia="ja-JP"/>
        </w:rPr>
        <w:t>IBB</w:t>
      </w:r>
      <w:r w:rsidRPr="003E5E38">
        <w:rPr>
          <w:lang w:val="fr-FR"/>
        </w:rPr>
        <w:t>;</w:t>
      </w:r>
    </w:p>
    <w:p w14:paraId="1EF6EEF2" w14:textId="6C326631" w:rsidR="000B0C13" w:rsidRPr="003E5E38" w:rsidRDefault="000B0C13" w:rsidP="00765470">
      <w:pPr>
        <w:rPr>
          <w:lang w:val="fr-FR"/>
        </w:rPr>
      </w:pPr>
      <w:r w:rsidRPr="003E5E38">
        <w:rPr>
          <w:i/>
          <w:iCs/>
          <w:lang w:val="fr-FR"/>
        </w:rPr>
        <w:lastRenderedPageBreak/>
        <w:t>h)</w:t>
      </w:r>
      <w:r w:rsidRPr="003E5E38">
        <w:rPr>
          <w:i/>
          <w:iCs/>
          <w:lang w:val="fr-FR"/>
        </w:rPr>
        <w:tab/>
      </w:r>
      <w:r w:rsidRPr="003E5E38">
        <w:rPr>
          <w:lang w:val="fr-FR"/>
        </w:rPr>
        <w:t>que l</w:t>
      </w:r>
      <w:r w:rsidR="003E5E38" w:rsidRPr="003E5E38">
        <w:rPr>
          <w:lang w:val="fr-FR"/>
        </w:rPr>
        <w:t>'</w:t>
      </w:r>
      <w:r w:rsidRPr="003E5E38">
        <w:rPr>
          <w:lang w:val="fr-FR"/>
        </w:rPr>
        <w:t>harmonisation des applications entre les différents systèmes IBB facilite le déploiement de services IBB au niveau international,</w:t>
      </w:r>
    </w:p>
    <w:p w14:paraId="02397CD4" w14:textId="77777777" w:rsidR="000B0C13" w:rsidRPr="003E5E38" w:rsidRDefault="000B0C13" w:rsidP="00765470">
      <w:pPr>
        <w:pStyle w:val="Call"/>
        <w:rPr>
          <w:lang w:val="fr-FR" w:eastAsia="ja-JP"/>
        </w:rPr>
      </w:pPr>
      <w:r w:rsidRPr="003E5E38">
        <w:rPr>
          <w:lang w:val="fr-FR"/>
        </w:rPr>
        <w:t>recommande</w:t>
      </w:r>
    </w:p>
    <w:p w14:paraId="72768C5B" w14:textId="77777777" w:rsidR="000B0C13" w:rsidRPr="003E5E38" w:rsidRDefault="000B0C13" w:rsidP="00765470">
      <w:pPr>
        <w:rPr>
          <w:lang w:val="fr-FR" w:eastAsia="ja-JP"/>
        </w:rPr>
      </w:pPr>
      <w:r w:rsidRPr="003E5E38">
        <w:rPr>
          <w:b/>
          <w:bCs/>
          <w:lang w:val="fr-FR" w:eastAsia="ja-JP"/>
        </w:rPr>
        <w:t>1</w:t>
      </w:r>
      <w:r w:rsidRPr="003E5E38">
        <w:rPr>
          <w:lang w:val="fr-FR" w:eastAsia="ja-JP"/>
        </w:rPr>
        <w:tab/>
        <w:t>que les administrations, les radiodiffuseurs et les entités connexes souhaitant mettre en œuvre un système IBB prennent en considération les capacités de service et les éléments techniques des systèmes IBB décrits dans la présente Recommandation;</w:t>
      </w:r>
    </w:p>
    <w:p w14:paraId="48F379DE" w14:textId="3675A7BC" w:rsidR="000B0C13" w:rsidRPr="003E5E38" w:rsidRDefault="000B0C13" w:rsidP="00765470">
      <w:pPr>
        <w:rPr>
          <w:lang w:val="fr-FR" w:eastAsia="ja-JP"/>
        </w:rPr>
      </w:pPr>
      <w:r w:rsidRPr="003E5E38">
        <w:rPr>
          <w:b/>
          <w:bCs/>
          <w:lang w:val="fr-FR" w:eastAsia="ja-JP"/>
        </w:rPr>
        <w:t>2</w:t>
      </w:r>
      <w:r w:rsidRPr="003E5E38">
        <w:rPr>
          <w:lang w:val="fr-FR" w:eastAsia="ja-JP"/>
        </w:rPr>
        <w:tab/>
        <w:t>de prendre en considération les systèmes IBB répertoriés dans l</w:t>
      </w:r>
      <w:r w:rsidR="003E5E38" w:rsidRPr="003E5E38">
        <w:rPr>
          <w:lang w:val="fr-FR" w:eastAsia="ja-JP"/>
        </w:rPr>
        <w:t>'</w:t>
      </w:r>
      <w:r w:rsidRPr="003E5E38">
        <w:rPr>
          <w:lang w:val="fr-FR" w:eastAsia="ja-JP"/>
        </w:rPr>
        <w:t>Annexe pour choisir un système IBB et mettre en œuvre des services IBB.</w:t>
      </w:r>
    </w:p>
    <w:p w14:paraId="3F971F54" w14:textId="77777777" w:rsidR="000B0C13" w:rsidRPr="003E5E38" w:rsidRDefault="000B0C13" w:rsidP="00D90CA7">
      <w:pPr>
        <w:pStyle w:val="AnnexNoTitle"/>
        <w:outlineLvl w:val="0"/>
        <w:rPr>
          <w:lang w:val="fr-FR"/>
        </w:rPr>
      </w:pPr>
      <w:r w:rsidRPr="003E5E38">
        <w:rPr>
          <w:lang w:val="fr-FR"/>
        </w:rPr>
        <w:t>Annexe</w:t>
      </w:r>
    </w:p>
    <w:p w14:paraId="23999FA7" w14:textId="77777777" w:rsidR="000B0C13" w:rsidRPr="003E5E38" w:rsidRDefault="000B0C13" w:rsidP="00765470">
      <w:pPr>
        <w:pStyle w:val="Heading1"/>
        <w:rPr>
          <w:lang w:val="fr-FR"/>
        </w:rPr>
      </w:pPr>
      <w:r w:rsidRPr="003E5E38">
        <w:rPr>
          <w:lang w:val="fr-FR"/>
        </w:rPr>
        <w:t>1</w:t>
      </w:r>
      <w:r w:rsidRPr="003E5E38">
        <w:rPr>
          <w:lang w:val="fr-FR"/>
        </w:rPr>
        <w:tab/>
        <w:t>Introduction</w:t>
      </w:r>
    </w:p>
    <w:p w14:paraId="578E7DBE" w14:textId="481AF6CA" w:rsidR="000B0C13" w:rsidRPr="003E5E38" w:rsidRDefault="000B0C13" w:rsidP="00765470">
      <w:pPr>
        <w:keepNext/>
        <w:keepLines/>
        <w:rPr>
          <w:lang w:val="fr-FR" w:eastAsia="ja-JP"/>
        </w:rPr>
      </w:pPr>
      <w:r w:rsidRPr="003E5E38">
        <w:rPr>
          <w:lang w:val="fr-FR" w:eastAsia="ja-JP"/>
        </w:rPr>
        <w:t>La présente Recommandation fournit des indications utiles pour les administrations, radiodiffuseurs et entités connexes qui envisagent de mettre en œuvre un système IBB. La section 3 décrit les systèmes IBB tandis que les §§ 4 et 5 décrivent les capacités de service et les éléments techniques des systèmes IBB. La section 6 décrit l</w:t>
      </w:r>
      <w:r w:rsidR="003E5E38" w:rsidRPr="003E5E38">
        <w:rPr>
          <w:lang w:val="fr-FR" w:eastAsia="ja-JP"/>
        </w:rPr>
        <w:t>'</w:t>
      </w:r>
      <w:r w:rsidRPr="003E5E38">
        <w:rPr>
          <w:lang w:val="fr-FR" w:eastAsia="ja-JP"/>
        </w:rPr>
        <w:t>harmonisation des applications entre les différents systèmes IBB.</w:t>
      </w:r>
    </w:p>
    <w:p w14:paraId="107AC515" w14:textId="77777777" w:rsidR="000B0C13" w:rsidRPr="003E5E38" w:rsidRDefault="000B0C13" w:rsidP="00765470">
      <w:pPr>
        <w:pStyle w:val="Heading1"/>
        <w:rPr>
          <w:lang w:val="fr-FR" w:eastAsia="ja-JP"/>
        </w:rPr>
      </w:pPr>
      <w:r w:rsidRPr="003E5E38">
        <w:rPr>
          <w:lang w:val="fr-FR" w:eastAsia="ja-JP"/>
        </w:rPr>
        <w:t>2</w:t>
      </w:r>
      <w:r w:rsidRPr="003E5E38">
        <w:rPr>
          <w:lang w:val="fr-FR" w:eastAsia="ja-JP"/>
        </w:rPr>
        <w:tab/>
        <w:t>Abréviations</w:t>
      </w:r>
    </w:p>
    <w:p w14:paraId="50E76F0D" w14:textId="77777777" w:rsidR="000B0C13" w:rsidRPr="003E5E38" w:rsidRDefault="000B0C13" w:rsidP="00765470">
      <w:pPr>
        <w:tabs>
          <w:tab w:val="clear" w:pos="794"/>
        </w:tabs>
        <w:spacing w:before="100"/>
        <w:rPr>
          <w:lang w:val="fr-FR" w:eastAsia="ja-JP"/>
        </w:rPr>
      </w:pPr>
      <w:r w:rsidRPr="003E5E38">
        <w:rPr>
          <w:lang w:val="fr-FR" w:eastAsia="ja-JP"/>
        </w:rPr>
        <w:t>AAC</w:t>
      </w:r>
      <w:r w:rsidRPr="003E5E38">
        <w:rPr>
          <w:lang w:val="fr-FR" w:eastAsia="ja-JP"/>
        </w:rPr>
        <w:tab/>
        <w:t>codage audio évolué du son (</w:t>
      </w:r>
      <w:r w:rsidRPr="003E5E38">
        <w:rPr>
          <w:i/>
          <w:lang w:val="fr-FR" w:eastAsia="ja-JP"/>
        </w:rPr>
        <w:t>advanced audio coding</w:t>
      </w:r>
      <w:r w:rsidRPr="003E5E38">
        <w:rPr>
          <w:lang w:val="fr-FR" w:eastAsia="ja-JP"/>
        </w:rPr>
        <w:t>)</w:t>
      </w:r>
    </w:p>
    <w:p w14:paraId="599C16F2" w14:textId="7211039F" w:rsidR="000B0C13" w:rsidRPr="003E5E38" w:rsidRDefault="000B0C13" w:rsidP="00765470">
      <w:pPr>
        <w:tabs>
          <w:tab w:val="clear" w:pos="794"/>
        </w:tabs>
        <w:spacing w:before="100"/>
        <w:ind w:left="1191" w:hanging="1191"/>
        <w:rPr>
          <w:lang w:val="fr-FR" w:eastAsia="ja-JP"/>
        </w:rPr>
      </w:pPr>
      <w:r w:rsidRPr="003E5E38">
        <w:rPr>
          <w:lang w:val="fr-FR" w:eastAsia="ja-JP"/>
        </w:rPr>
        <w:t>ABNT</w:t>
      </w:r>
      <w:r w:rsidRPr="003E5E38">
        <w:rPr>
          <w:lang w:val="fr-FR" w:eastAsia="ja-JP"/>
        </w:rPr>
        <w:tab/>
      </w:r>
      <w:r w:rsidRPr="003E5E38">
        <w:rPr>
          <w:i/>
          <w:lang w:val="fr-FR" w:eastAsia="ja-JP"/>
        </w:rPr>
        <w:t xml:space="preserve">Associação Brasileira de Normas Técnicas </w:t>
      </w:r>
      <w:r w:rsidRPr="003E5E38">
        <w:rPr>
          <w:lang w:val="fr-FR" w:eastAsia="ja-JP"/>
        </w:rPr>
        <w:t>(Organisme brésilien chargé d</w:t>
      </w:r>
      <w:r w:rsidR="003E5E38" w:rsidRPr="003E5E38">
        <w:rPr>
          <w:lang w:val="fr-FR" w:eastAsia="ja-JP"/>
        </w:rPr>
        <w:t>'</w:t>
      </w:r>
      <w:r w:rsidRPr="003E5E38">
        <w:rPr>
          <w:lang w:val="fr-FR" w:eastAsia="ja-JP"/>
        </w:rPr>
        <w:t>élaborer les normes techniques)</w:t>
      </w:r>
    </w:p>
    <w:p w14:paraId="542917DB" w14:textId="4A2EFAC9" w:rsidR="000B0C13" w:rsidRPr="003E5E38" w:rsidRDefault="000B0C13" w:rsidP="00765470">
      <w:pPr>
        <w:tabs>
          <w:tab w:val="clear" w:pos="794"/>
        </w:tabs>
        <w:spacing w:before="100"/>
        <w:rPr>
          <w:lang w:val="fr-FR" w:eastAsia="ja-JP"/>
        </w:rPr>
      </w:pPr>
      <w:r w:rsidRPr="003E5E38">
        <w:rPr>
          <w:lang w:val="fr-FR" w:eastAsia="ja-JP"/>
        </w:rPr>
        <w:t>ACAP</w:t>
      </w:r>
      <w:r w:rsidRPr="003E5E38">
        <w:rPr>
          <w:lang w:val="fr-FR" w:eastAsia="ja-JP"/>
        </w:rPr>
        <w:tab/>
        <w:t>plate-forme d</w:t>
      </w:r>
      <w:r w:rsidR="003E5E38" w:rsidRPr="003E5E38">
        <w:rPr>
          <w:lang w:val="fr-FR" w:eastAsia="ja-JP"/>
        </w:rPr>
        <w:t>'</w:t>
      </w:r>
      <w:r w:rsidRPr="003E5E38">
        <w:rPr>
          <w:lang w:val="fr-FR" w:eastAsia="ja-JP"/>
        </w:rPr>
        <w:t>applications commune évoluée (</w:t>
      </w:r>
      <w:r w:rsidRPr="003E5E38">
        <w:rPr>
          <w:i/>
          <w:iCs/>
          <w:lang w:val="fr-FR" w:eastAsia="ja-JP"/>
        </w:rPr>
        <w:t>advanced common application platform</w:t>
      </w:r>
      <w:r w:rsidRPr="003E5E38">
        <w:rPr>
          <w:lang w:val="fr-FR" w:eastAsia="ja-JP"/>
        </w:rPr>
        <w:t>)</w:t>
      </w:r>
    </w:p>
    <w:p w14:paraId="47851383" w14:textId="4E44C923" w:rsidR="000B0C13" w:rsidRPr="003E5E38" w:rsidRDefault="000B0C13" w:rsidP="00765470">
      <w:pPr>
        <w:tabs>
          <w:tab w:val="clear" w:pos="794"/>
        </w:tabs>
        <w:spacing w:before="100"/>
        <w:rPr>
          <w:lang w:val="fr-FR" w:eastAsia="ja-JP"/>
        </w:rPr>
      </w:pPr>
      <w:r w:rsidRPr="003E5E38">
        <w:rPr>
          <w:lang w:val="fr-FR" w:eastAsia="ja-JP"/>
        </w:rPr>
        <w:t>AIT</w:t>
      </w:r>
      <w:r w:rsidRPr="003E5E38">
        <w:rPr>
          <w:lang w:val="fr-FR" w:eastAsia="ja-JP"/>
        </w:rPr>
        <w:tab/>
        <w:t>table d</w:t>
      </w:r>
      <w:r w:rsidR="003E5E38" w:rsidRPr="003E5E38">
        <w:rPr>
          <w:lang w:val="fr-FR" w:eastAsia="ja-JP"/>
        </w:rPr>
        <w:t>'</w:t>
      </w:r>
      <w:r w:rsidRPr="003E5E38">
        <w:rPr>
          <w:lang w:val="fr-FR" w:eastAsia="ja-JP"/>
        </w:rPr>
        <w:t>informations sur les applications (</w:t>
      </w:r>
      <w:r w:rsidRPr="003E5E38">
        <w:rPr>
          <w:i/>
          <w:lang w:val="fr-FR" w:eastAsia="ja-JP"/>
        </w:rPr>
        <w:t>application information table</w:t>
      </w:r>
      <w:r w:rsidRPr="003E5E38">
        <w:rPr>
          <w:iCs/>
          <w:lang w:val="fr-FR" w:eastAsia="ja-JP"/>
        </w:rPr>
        <w:t>)</w:t>
      </w:r>
    </w:p>
    <w:p w14:paraId="574A5218" w14:textId="535E05C0" w:rsidR="000B0C13" w:rsidRPr="003E5E38" w:rsidRDefault="000B0C13" w:rsidP="00765470">
      <w:pPr>
        <w:tabs>
          <w:tab w:val="clear" w:pos="794"/>
        </w:tabs>
        <w:spacing w:before="100"/>
        <w:rPr>
          <w:lang w:val="fr-FR" w:eastAsia="ja-JP"/>
        </w:rPr>
      </w:pPr>
      <w:r w:rsidRPr="003E5E38">
        <w:rPr>
          <w:lang w:val="fr-FR" w:eastAsia="ja-JP"/>
        </w:rPr>
        <w:t>API</w:t>
      </w:r>
      <w:r w:rsidRPr="003E5E38">
        <w:rPr>
          <w:lang w:val="fr-FR" w:eastAsia="ja-JP"/>
        </w:rPr>
        <w:tab/>
        <w:t>interface de programmation d</w:t>
      </w:r>
      <w:r w:rsidR="003E5E38" w:rsidRPr="003E5E38">
        <w:rPr>
          <w:lang w:val="fr-FR" w:eastAsia="ja-JP"/>
        </w:rPr>
        <w:t>'</w:t>
      </w:r>
      <w:r w:rsidRPr="003E5E38">
        <w:rPr>
          <w:lang w:val="fr-FR" w:eastAsia="ja-JP"/>
        </w:rPr>
        <w:t>application (</w:t>
      </w:r>
      <w:r w:rsidRPr="003E5E38">
        <w:rPr>
          <w:i/>
          <w:lang w:val="fr-FR" w:eastAsia="ja-JP"/>
        </w:rPr>
        <w:t>application programming interface</w:t>
      </w:r>
      <w:r w:rsidRPr="003E5E38">
        <w:rPr>
          <w:lang w:val="fr-FR" w:eastAsia="ja-JP"/>
        </w:rPr>
        <w:t>)</w:t>
      </w:r>
    </w:p>
    <w:p w14:paraId="593C43D3" w14:textId="77777777" w:rsidR="000B0C13" w:rsidRPr="005F4025" w:rsidRDefault="000B0C13" w:rsidP="00765470">
      <w:pPr>
        <w:tabs>
          <w:tab w:val="clear" w:pos="794"/>
        </w:tabs>
        <w:spacing w:before="100"/>
        <w:rPr>
          <w:lang w:eastAsia="ja-JP"/>
        </w:rPr>
      </w:pPr>
      <w:r w:rsidRPr="005F4025">
        <w:rPr>
          <w:lang w:eastAsia="ja-JP"/>
        </w:rPr>
        <w:t>ARIB</w:t>
      </w:r>
      <w:r w:rsidRPr="005F4025">
        <w:rPr>
          <w:lang w:eastAsia="ja-JP"/>
        </w:rPr>
        <w:tab/>
        <w:t>Association of Radio Industries and Businesses</w:t>
      </w:r>
    </w:p>
    <w:p w14:paraId="7802DF13" w14:textId="77777777" w:rsidR="000B0C13" w:rsidRPr="003E5E38" w:rsidRDefault="000B0C13" w:rsidP="00765470">
      <w:pPr>
        <w:tabs>
          <w:tab w:val="clear" w:pos="794"/>
        </w:tabs>
        <w:spacing w:before="100"/>
        <w:rPr>
          <w:lang w:val="fr-FR" w:eastAsia="ja-JP"/>
        </w:rPr>
      </w:pPr>
      <w:r w:rsidRPr="003E5E38">
        <w:rPr>
          <w:lang w:val="fr-FR" w:eastAsia="ja-JP"/>
        </w:rPr>
        <w:t>AVC</w:t>
      </w:r>
      <w:r w:rsidRPr="003E5E38">
        <w:rPr>
          <w:lang w:val="fr-FR" w:eastAsia="ja-JP"/>
        </w:rPr>
        <w:tab/>
        <w:t>codage vidéo évolué (</w:t>
      </w:r>
      <w:proofErr w:type="spellStart"/>
      <w:r w:rsidRPr="003E5E38">
        <w:rPr>
          <w:i/>
          <w:lang w:val="fr-FR" w:eastAsia="ja-JP"/>
        </w:rPr>
        <w:t>advanced</w:t>
      </w:r>
      <w:proofErr w:type="spellEnd"/>
      <w:r w:rsidRPr="003E5E38">
        <w:rPr>
          <w:i/>
          <w:lang w:val="fr-FR" w:eastAsia="ja-JP"/>
        </w:rPr>
        <w:t xml:space="preserve"> </w:t>
      </w:r>
      <w:proofErr w:type="spellStart"/>
      <w:r w:rsidRPr="003E5E38">
        <w:rPr>
          <w:i/>
          <w:lang w:val="fr-FR" w:eastAsia="ja-JP"/>
        </w:rPr>
        <w:t>video</w:t>
      </w:r>
      <w:proofErr w:type="spellEnd"/>
      <w:r w:rsidRPr="003E5E38">
        <w:rPr>
          <w:i/>
          <w:lang w:val="fr-FR" w:eastAsia="ja-JP"/>
        </w:rPr>
        <w:t xml:space="preserve"> </w:t>
      </w:r>
      <w:proofErr w:type="spellStart"/>
      <w:r w:rsidRPr="003E5E38">
        <w:rPr>
          <w:i/>
          <w:lang w:val="fr-FR" w:eastAsia="ja-JP"/>
        </w:rPr>
        <w:t>coding</w:t>
      </w:r>
      <w:proofErr w:type="spellEnd"/>
      <w:r w:rsidRPr="003E5E38">
        <w:rPr>
          <w:lang w:val="fr-FR" w:eastAsia="ja-JP"/>
        </w:rPr>
        <w:t>)</w:t>
      </w:r>
    </w:p>
    <w:p w14:paraId="2134CB8C" w14:textId="77777777" w:rsidR="000B0C13" w:rsidRPr="003E5E38" w:rsidRDefault="000B0C13" w:rsidP="00765470">
      <w:pPr>
        <w:tabs>
          <w:tab w:val="clear" w:pos="794"/>
        </w:tabs>
        <w:spacing w:before="100"/>
        <w:rPr>
          <w:lang w:val="fr-FR" w:eastAsia="ja-JP"/>
        </w:rPr>
      </w:pPr>
      <w:r w:rsidRPr="003E5E38">
        <w:rPr>
          <w:lang w:val="fr-FR" w:eastAsia="ja-JP"/>
        </w:rPr>
        <w:t>BML</w:t>
      </w:r>
      <w:r w:rsidRPr="003E5E38">
        <w:rPr>
          <w:lang w:val="fr-FR" w:eastAsia="ja-JP"/>
        </w:rPr>
        <w:tab/>
        <w:t>langage de balisage pour la radiodiffusion (</w:t>
      </w:r>
      <w:r w:rsidRPr="003E5E38">
        <w:rPr>
          <w:i/>
          <w:lang w:val="fr-FR" w:eastAsia="ja-JP"/>
        </w:rPr>
        <w:t>broadcast markup language</w:t>
      </w:r>
      <w:r w:rsidRPr="003E5E38">
        <w:rPr>
          <w:lang w:val="fr-FR" w:eastAsia="ja-JP"/>
        </w:rPr>
        <w:t>)</w:t>
      </w:r>
    </w:p>
    <w:p w14:paraId="01718637" w14:textId="77777777" w:rsidR="000B0C13" w:rsidRPr="003E5E38" w:rsidRDefault="000B0C13" w:rsidP="00765470">
      <w:pPr>
        <w:tabs>
          <w:tab w:val="clear" w:pos="794"/>
        </w:tabs>
        <w:spacing w:before="100"/>
        <w:rPr>
          <w:lang w:val="fr-FR" w:eastAsia="ja-JP"/>
        </w:rPr>
      </w:pPr>
      <w:r w:rsidRPr="003E5E38">
        <w:rPr>
          <w:lang w:val="fr-FR" w:eastAsia="ja-JP"/>
        </w:rPr>
        <w:t>CC</w:t>
      </w:r>
      <w:r w:rsidRPr="003E5E38">
        <w:rPr>
          <w:lang w:val="fr-FR" w:eastAsia="ja-JP"/>
        </w:rPr>
        <w:tab/>
        <w:t>noyau commun (</w:t>
      </w:r>
      <w:r w:rsidRPr="003E5E38">
        <w:rPr>
          <w:i/>
          <w:lang w:val="fr-FR" w:eastAsia="ja-JP"/>
        </w:rPr>
        <w:t>common core</w:t>
      </w:r>
      <w:r w:rsidRPr="003E5E38">
        <w:rPr>
          <w:lang w:val="fr-FR" w:eastAsia="ja-JP"/>
        </w:rPr>
        <w:t>)</w:t>
      </w:r>
    </w:p>
    <w:p w14:paraId="7B36A2F9" w14:textId="77777777" w:rsidR="000B0C13" w:rsidRPr="003E5E38" w:rsidRDefault="000B0C13" w:rsidP="00765470">
      <w:pPr>
        <w:tabs>
          <w:tab w:val="clear" w:pos="794"/>
        </w:tabs>
        <w:spacing w:before="100"/>
        <w:rPr>
          <w:lang w:val="fr-FR" w:eastAsia="ja-JP"/>
        </w:rPr>
      </w:pPr>
      <w:r w:rsidRPr="003E5E38">
        <w:rPr>
          <w:lang w:val="fr-FR" w:eastAsia="ja-JP"/>
        </w:rPr>
        <w:t>CE</w:t>
      </w:r>
      <w:r w:rsidRPr="003E5E38">
        <w:rPr>
          <w:lang w:val="fr-FR" w:eastAsia="ja-JP"/>
        </w:rPr>
        <w:tab/>
        <w:t>électronique grand public (</w:t>
      </w:r>
      <w:r w:rsidRPr="003E5E38">
        <w:rPr>
          <w:i/>
          <w:iCs/>
          <w:lang w:val="fr-FR" w:eastAsia="ja-JP"/>
        </w:rPr>
        <w:t>consumer electronics</w:t>
      </w:r>
      <w:r w:rsidRPr="003E5E38">
        <w:rPr>
          <w:lang w:val="fr-FR" w:eastAsia="ja-JP"/>
        </w:rPr>
        <w:t>)</w:t>
      </w:r>
    </w:p>
    <w:p w14:paraId="7A173718" w14:textId="77777777" w:rsidR="000B0C13" w:rsidRPr="003E5E38" w:rsidRDefault="000B0C13" w:rsidP="00765470">
      <w:pPr>
        <w:tabs>
          <w:tab w:val="clear" w:pos="794"/>
        </w:tabs>
        <w:spacing w:before="100"/>
        <w:rPr>
          <w:lang w:val="fr-FR" w:eastAsia="ja-JP"/>
        </w:rPr>
      </w:pPr>
      <w:r w:rsidRPr="003E5E38">
        <w:rPr>
          <w:lang w:val="fr-FR" w:eastAsia="ja-JP"/>
        </w:rPr>
        <w:t>CEA</w:t>
      </w:r>
      <w:r w:rsidRPr="003E5E38">
        <w:rPr>
          <w:lang w:val="fr-FR" w:eastAsia="ja-JP"/>
        </w:rPr>
        <w:tab/>
        <w:t>Consumer Electronics Association</w:t>
      </w:r>
      <w:r w:rsidRPr="003E5E38">
        <w:rPr>
          <w:rStyle w:val="FootnoteReference"/>
          <w:lang w:val="fr-FR" w:eastAsia="ja-JP"/>
        </w:rPr>
        <w:footnoteReference w:id="4"/>
      </w:r>
    </w:p>
    <w:p w14:paraId="67A99D36" w14:textId="77777777" w:rsidR="000B0C13" w:rsidRPr="003E5E38" w:rsidRDefault="000B0C13" w:rsidP="00765470">
      <w:pPr>
        <w:tabs>
          <w:tab w:val="clear" w:pos="794"/>
        </w:tabs>
        <w:spacing w:before="100"/>
        <w:rPr>
          <w:lang w:val="fr-FR" w:eastAsia="ja-JP"/>
        </w:rPr>
      </w:pPr>
      <w:r w:rsidRPr="003E5E38">
        <w:rPr>
          <w:lang w:val="fr-FR" w:eastAsia="ja-JP"/>
        </w:rPr>
        <w:t>CENC</w:t>
      </w:r>
      <w:r w:rsidRPr="003E5E38">
        <w:rPr>
          <w:lang w:val="fr-FR" w:eastAsia="ja-JP"/>
        </w:rPr>
        <w:tab/>
        <w:t>chiffrement commun (</w:t>
      </w:r>
      <w:r w:rsidRPr="003E5E38">
        <w:rPr>
          <w:i/>
          <w:lang w:val="fr-FR" w:eastAsia="ja-JP"/>
        </w:rPr>
        <w:t>common encryption</w:t>
      </w:r>
      <w:r w:rsidRPr="003E5E38">
        <w:rPr>
          <w:lang w:val="fr-FR" w:eastAsia="ja-JP"/>
        </w:rPr>
        <w:t>)</w:t>
      </w:r>
    </w:p>
    <w:p w14:paraId="71010671" w14:textId="77777777" w:rsidR="000B0C13" w:rsidRPr="003E5E38" w:rsidRDefault="000B0C13" w:rsidP="00765470">
      <w:pPr>
        <w:tabs>
          <w:tab w:val="clear" w:pos="794"/>
        </w:tabs>
        <w:spacing w:before="100"/>
        <w:rPr>
          <w:lang w:val="fr-FR" w:eastAsia="ja-JP"/>
        </w:rPr>
      </w:pPr>
      <w:r w:rsidRPr="003E5E38">
        <w:rPr>
          <w:lang w:val="fr-FR" w:eastAsia="ja-JP"/>
        </w:rPr>
        <w:t>CORS</w:t>
      </w:r>
      <w:r w:rsidRPr="003E5E38">
        <w:rPr>
          <w:lang w:val="fr-FR" w:eastAsia="ja-JP"/>
        </w:rPr>
        <w:tab/>
        <w:t>partage de ressources de différentes origines (</w:t>
      </w:r>
      <w:r w:rsidRPr="003E5E38">
        <w:rPr>
          <w:i/>
          <w:lang w:val="fr-FR" w:eastAsia="ja-JP"/>
        </w:rPr>
        <w:t>cross-origin resource sharing</w:t>
      </w:r>
      <w:r w:rsidRPr="003E5E38">
        <w:rPr>
          <w:lang w:val="fr-FR" w:eastAsia="ja-JP"/>
        </w:rPr>
        <w:t>)</w:t>
      </w:r>
    </w:p>
    <w:p w14:paraId="4F61177C" w14:textId="77777777" w:rsidR="000B0C13" w:rsidRPr="003E5E38" w:rsidRDefault="000B0C13" w:rsidP="00765470">
      <w:pPr>
        <w:tabs>
          <w:tab w:val="clear" w:pos="794"/>
        </w:tabs>
        <w:spacing w:before="100"/>
        <w:rPr>
          <w:lang w:val="fr-FR" w:eastAsia="ja-JP"/>
        </w:rPr>
      </w:pPr>
      <w:r w:rsidRPr="003E5E38">
        <w:rPr>
          <w:lang w:val="fr-FR" w:eastAsia="ja-JP"/>
        </w:rPr>
        <w:t>DAE</w:t>
      </w:r>
      <w:r w:rsidRPr="003E5E38">
        <w:rPr>
          <w:lang w:val="fr-FR" w:eastAsia="ja-JP"/>
        </w:rPr>
        <w:tab/>
        <w:t>environnement applicatif déclaratif (</w:t>
      </w:r>
      <w:r w:rsidRPr="003E5E38">
        <w:rPr>
          <w:i/>
          <w:iCs/>
          <w:lang w:val="fr-FR" w:eastAsia="ja-JP"/>
        </w:rPr>
        <w:t>declarative application environment</w:t>
      </w:r>
      <w:r w:rsidRPr="003E5E38">
        <w:rPr>
          <w:lang w:val="fr-FR" w:eastAsia="ja-JP"/>
        </w:rPr>
        <w:t>)</w:t>
      </w:r>
    </w:p>
    <w:p w14:paraId="5ACEC264" w14:textId="43D0E7E0" w:rsidR="000B0C13" w:rsidRPr="005F4025" w:rsidRDefault="000B0C13" w:rsidP="00765470">
      <w:pPr>
        <w:tabs>
          <w:tab w:val="clear" w:pos="794"/>
        </w:tabs>
        <w:spacing w:before="100"/>
        <w:rPr>
          <w:lang w:eastAsia="ja-JP"/>
        </w:rPr>
      </w:pPr>
      <w:r w:rsidRPr="005F4025">
        <w:rPr>
          <w:lang w:eastAsia="ja-JP"/>
        </w:rPr>
        <w:t>DASH</w:t>
      </w:r>
      <w:r w:rsidRPr="005F4025">
        <w:rPr>
          <w:lang w:eastAsia="ja-JP"/>
        </w:rPr>
        <w:tab/>
        <w:t xml:space="preserve">streaming </w:t>
      </w:r>
      <w:proofErr w:type="spellStart"/>
      <w:r w:rsidRPr="005F4025">
        <w:rPr>
          <w:lang w:eastAsia="ja-JP"/>
        </w:rPr>
        <w:t>adaptatif</w:t>
      </w:r>
      <w:proofErr w:type="spellEnd"/>
      <w:r w:rsidRPr="005F4025">
        <w:rPr>
          <w:lang w:eastAsia="ja-JP"/>
        </w:rPr>
        <w:t xml:space="preserve"> </w:t>
      </w:r>
      <w:proofErr w:type="spellStart"/>
      <w:r w:rsidRPr="005F4025">
        <w:rPr>
          <w:lang w:eastAsia="ja-JP"/>
        </w:rPr>
        <w:t>dynamique</w:t>
      </w:r>
      <w:proofErr w:type="spellEnd"/>
      <w:r w:rsidRPr="005F4025">
        <w:rPr>
          <w:lang w:eastAsia="ja-JP"/>
        </w:rPr>
        <w:t xml:space="preserve"> sur HTTP (</w:t>
      </w:r>
      <w:r w:rsidRPr="005F4025">
        <w:rPr>
          <w:i/>
          <w:iCs/>
          <w:lang w:eastAsia="ja-JP"/>
        </w:rPr>
        <w:t xml:space="preserve">dynamic adaptive streaming over </w:t>
      </w:r>
      <w:r w:rsidR="00D90CA7" w:rsidRPr="005F4025">
        <w:rPr>
          <w:i/>
          <w:iCs/>
          <w:lang w:eastAsia="ja-JP"/>
        </w:rPr>
        <w:t>HTTP</w:t>
      </w:r>
      <w:r w:rsidRPr="005F4025">
        <w:rPr>
          <w:lang w:eastAsia="ja-JP"/>
        </w:rPr>
        <w:t>)</w:t>
      </w:r>
    </w:p>
    <w:p w14:paraId="49046812" w14:textId="77777777" w:rsidR="000B0C13" w:rsidRPr="003E5E38" w:rsidRDefault="000B0C13" w:rsidP="00765470">
      <w:pPr>
        <w:tabs>
          <w:tab w:val="clear" w:pos="794"/>
        </w:tabs>
        <w:spacing w:before="100"/>
        <w:rPr>
          <w:lang w:val="fr-FR" w:eastAsia="ja-JP"/>
        </w:rPr>
      </w:pPr>
      <w:r w:rsidRPr="003E5E38">
        <w:rPr>
          <w:lang w:val="fr-FR" w:eastAsia="ja-JP"/>
        </w:rPr>
        <w:t>DNS</w:t>
      </w:r>
      <w:r w:rsidRPr="003E5E38">
        <w:rPr>
          <w:lang w:val="fr-FR" w:eastAsia="ja-JP"/>
        </w:rPr>
        <w:tab/>
        <w:t>système de nom de domaine (</w:t>
      </w:r>
      <w:r w:rsidRPr="003E5E38">
        <w:rPr>
          <w:i/>
          <w:lang w:val="fr-FR" w:eastAsia="ja-JP"/>
        </w:rPr>
        <w:t>domain name system</w:t>
      </w:r>
      <w:r w:rsidRPr="003E5E38">
        <w:rPr>
          <w:lang w:val="fr-FR" w:eastAsia="ja-JP"/>
        </w:rPr>
        <w:t>)</w:t>
      </w:r>
    </w:p>
    <w:p w14:paraId="49194A0A" w14:textId="77777777" w:rsidR="000B0C13" w:rsidRPr="003E5E38" w:rsidRDefault="000B0C13" w:rsidP="00765470">
      <w:pPr>
        <w:tabs>
          <w:tab w:val="clear" w:pos="794"/>
        </w:tabs>
        <w:spacing w:before="100"/>
        <w:rPr>
          <w:lang w:val="fr-FR" w:eastAsia="ja-JP"/>
        </w:rPr>
      </w:pPr>
      <w:r w:rsidRPr="003E5E38">
        <w:rPr>
          <w:lang w:val="fr-FR" w:eastAsia="ja-JP"/>
        </w:rPr>
        <w:t>DNS-SD</w:t>
      </w:r>
      <w:r w:rsidRPr="003E5E38">
        <w:rPr>
          <w:lang w:val="fr-FR" w:eastAsia="ja-JP"/>
        </w:rPr>
        <w:tab/>
        <w:t>découverte de service basée sur le système DNS (</w:t>
      </w:r>
      <w:r w:rsidRPr="003E5E38">
        <w:rPr>
          <w:i/>
          <w:lang w:val="fr-FR" w:eastAsia="ja-JP"/>
        </w:rPr>
        <w:t>DNS-based service discovery</w:t>
      </w:r>
      <w:r w:rsidRPr="003E5E38">
        <w:rPr>
          <w:lang w:val="fr-FR" w:eastAsia="ja-JP"/>
        </w:rPr>
        <w:t>)</w:t>
      </w:r>
    </w:p>
    <w:p w14:paraId="6A3A30C1" w14:textId="77777777" w:rsidR="000B0C13" w:rsidRPr="003E5E38" w:rsidRDefault="000B0C13" w:rsidP="00765470">
      <w:pPr>
        <w:tabs>
          <w:tab w:val="clear" w:pos="794"/>
        </w:tabs>
        <w:spacing w:before="100"/>
        <w:rPr>
          <w:lang w:val="fr-FR" w:eastAsia="ja-JP"/>
        </w:rPr>
      </w:pPr>
      <w:r w:rsidRPr="003E5E38">
        <w:rPr>
          <w:lang w:val="fr-FR" w:eastAsia="ja-JP"/>
        </w:rPr>
        <w:t>DRM</w:t>
      </w:r>
      <w:r w:rsidRPr="003E5E38">
        <w:rPr>
          <w:lang w:val="fr-FR" w:eastAsia="ja-JP"/>
        </w:rPr>
        <w:tab/>
        <w:t>gestion des droits numériques (</w:t>
      </w:r>
      <w:r w:rsidRPr="003E5E38">
        <w:rPr>
          <w:i/>
          <w:iCs/>
          <w:lang w:val="fr-FR" w:eastAsia="ja-JP"/>
        </w:rPr>
        <w:t>digital rights management</w:t>
      </w:r>
      <w:r w:rsidRPr="003E5E38">
        <w:rPr>
          <w:lang w:val="fr-FR" w:eastAsia="ja-JP"/>
        </w:rPr>
        <w:t>)</w:t>
      </w:r>
    </w:p>
    <w:p w14:paraId="556D551F" w14:textId="3FBB49E6" w:rsidR="000B0C13" w:rsidRPr="003E5E38" w:rsidRDefault="000B0C13" w:rsidP="00765470">
      <w:pPr>
        <w:tabs>
          <w:tab w:val="clear" w:pos="794"/>
        </w:tabs>
        <w:spacing w:before="100"/>
        <w:ind w:left="1191" w:hanging="1191"/>
        <w:rPr>
          <w:lang w:val="fr-FR" w:eastAsia="ja-JP"/>
        </w:rPr>
      </w:pPr>
      <w:r w:rsidRPr="003E5E38">
        <w:rPr>
          <w:lang w:val="fr-FR" w:eastAsia="ja-JP"/>
        </w:rPr>
        <w:lastRenderedPageBreak/>
        <w:t>DSM-CC</w:t>
      </w:r>
      <w:r w:rsidRPr="003E5E38">
        <w:rPr>
          <w:lang w:val="fr-FR" w:eastAsia="ja-JP"/>
        </w:rPr>
        <w:tab/>
        <w:t>commande et contrôle de supports d</w:t>
      </w:r>
      <w:r w:rsidR="003E5E38" w:rsidRPr="003E5E38">
        <w:rPr>
          <w:lang w:val="fr-FR" w:eastAsia="ja-JP"/>
        </w:rPr>
        <w:t>'</w:t>
      </w:r>
      <w:r w:rsidRPr="003E5E38">
        <w:rPr>
          <w:lang w:val="fr-FR" w:eastAsia="ja-JP"/>
        </w:rPr>
        <w:t>enregistrement numérique (</w:t>
      </w:r>
      <w:r w:rsidRPr="003E5E38">
        <w:rPr>
          <w:i/>
          <w:lang w:val="fr-FR" w:eastAsia="ja-JP"/>
        </w:rPr>
        <w:t>digital storage media command and control</w:t>
      </w:r>
      <w:r w:rsidRPr="003E5E38">
        <w:rPr>
          <w:lang w:val="fr-FR" w:eastAsia="ja-JP"/>
        </w:rPr>
        <w:t>)</w:t>
      </w:r>
    </w:p>
    <w:p w14:paraId="5E676D83" w14:textId="77777777" w:rsidR="000B0C13" w:rsidRPr="003E5E38" w:rsidRDefault="000B0C13" w:rsidP="00765470">
      <w:pPr>
        <w:tabs>
          <w:tab w:val="clear" w:pos="794"/>
        </w:tabs>
        <w:spacing w:before="100"/>
        <w:rPr>
          <w:lang w:val="fr-FR" w:eastAsia="ja-JP"/>
        </w:rPr>
      </w:pPr>
      <w:r w:rsidRPr="003E5E38">
        <w:rPr>
          <w:lang w:val="fr-FR" w:eastAsia="ja-JP"/>
        </w:rPr>
        <w:t>DTV</w:t>
      </w:r>
      <w:r w:rsidRPr="003E5E38">
        <w:rPr>
          <w:lang w:val="fr-FR" w:eastAsia="ja-JP"/>
        </w:rPr>
        <w:tab/>
        <w:t>télévision numérique (</w:t>
      </w:r>
      <w:r w:rsidRPr="003E5E38">
        <w:rPr>
          <w:i/>
          <w:iCs/>
          <w:lang w:val="fr-FR" w:eastAsia="ja-JP"/>
        </w:rPr>
        <w:t>digital television</w:t>
      </w:r>
      <w:r w:rsidRPr="003E5E38">
        <w:rPr>
          <w:lang w:val="fr-FR" w:eastAsia="ja-JP"/>
        </w:rPr>
        <w:t>)</w:t>
      </w:r>
    </w:p>
    <w:p w14:paraId="40E11FF8" w14:textId="77777777" w:rsidR="000B0C13" w:rsidRPr="003E5E38" w:rsidRDefault="000B0C13" w:rsidP="00765470">
      <w:pPr>
        <w:tabs>
          <w:tab w:val="clear" w:pos="794"/>
        </w:tabs>
        <w:spacing w:before="100"/>
        <w:rPr>
          <w:lang w:val="fr-FR" w:eastAsia="ja-JP"/>
        </w:rPr>
      </w:pPr>
      <w:r w:rsidRPr="003E5E38">
        <w:rPr>
          <w:lang w:val="fr-FR" w:eastAsia="ja-JP"/>
        </w:rPr>
        <w:t>DVB</w:t>
      </w:r>
      <w:r w:rsidRPr="003E5E38">
        <w:rPr>
          <w:lang w:val="fr-FR" w:eastAsia="ja-JP"/>
        </w:rPr>
        <w:tab/>
        <w:t>radiodiffusion vidéonumérique (</w:t>
      </w:r>
      <w:r w:rsidRPr="003E5E38">
        <w:rPr>
          <w:i/>
          <w:iCs/>
          <w:lang w:val="fr-FR" w:eastAsia="ja-JP"/>
        </w:rPr>
        <w:t>digital video broadcasting</w:t>
      </w:r>
      <w:r w:rsidRPr="003E5E38">
        <w:rPr>
          <w:lang w:val="fr-FR" w:eastAsia="ja-JP"/>
        </w:rPr>
        <w:t>)</w:t>
      </w:r>
    </w:p>
    <w:p w14:paraId="17943DB8" w14:textId="77777777" w:rsidR="000B0C13" w:rsidRPr="003E5E38" w:rsidRDefault="000B0C13" w:rsidP="00765470">
      <w:pPr>
        <w:tabs>
          <w:tab w:val="clear" w:pos="794"/>
        </w:tabs>
        <w:spacing w:before="100"/>
        <w:rPr>
          <w:lang w:val="fr-FR" w:eastAsia="ja-JP"/>
        </w:rPr>
      </w:pPr>
      <w:r w:rsidRPr="003E5E38">
        <w:rPr>
          <w:lang w:val="fr-FR" w:eastAsia="ja-JP"/>
        </w:rPr>
        <w:t>EPG</w:t>
      </w:r>
      <w:r w:rsidRPr="003E5E38">
        <w:rPr>
          <w:lang w:val="fr-FR" w:eastAsia="ja-JP"/>
        </w:rPr>
        <w:tab/>
        <w:t>guide électronique des programmes (</w:t>
      </w:r>
      <w:r w:rsidRPr="003E5E38">
        <w:rPr>
          <w:i/>
          <w:lang w:val="fr-FR" w:eastAsia="ja-JP"/>
        </w:rPr>
        <w:t>electronic program guide</w:t>
      </w:r>
      <w:r w:rsidRPr="003E5E38">
        <w:rPr>
          <w:lang w:val="fr-FR" w:eastAsia="ja-JP"/>
        </w:rPr>
        <w:t>)</w:t>
      </w:r>
    </w:p>
    <w:p w14:paraId="2D108068" w14:textId="65EE4261" w:rsidR="000B0C13" w:rsidRPr="003E5E38" w:rsidRDefault="000B0C13" w:rsidP="00765470">
      <w:pPr>
        <w:tabs>
          <w:tab w:val="clear" w:pos="794"/>
        </w:tabs>
        <w:spacing w:before="100"/>
        <w:ind w:left="1191" w:hanging="1191"/>
        <w:rPr>
          <w:i/>
          <w:iCs/>
          <w:lang w:val="fr-FR" w:eastAsia="ja-JP"/>
        </w:rPr>
      </w:pPr>
      <w:r w:rsidRPr="003E5E38">
        <w:rPr>
          <w:lang w:val="fr-FR" w:eastAsia="ja-JP"/>
        </w:rPr>
        <w:t>ETSI</w:t>
      </w:r>
      <w:r w:rsidRPr="003E5E38">
        <w:rPr>
          <w:lang w:val="fr-FR" w:eastAsia="ja-JP"/>
        </w:rPr>
        <w:tab/>
        <w:t>Institut européen des normes de télécommunication (</w:t>
      </w:r>
      <w:r w:rsidRPr="003E5E38">
        <w:rPr>
          <w:i/>
          <w:iCs/>
          <w:lang w:val="fr-FR" w:eastAsia="ja-JP"/>
        </w:rPr>
        <w:t>European telecommunications standards institute)</w:t>
      </w:r>
    </w:p>
    <w:p w14:paraId="6D1AD0F9" w14:textId="77777777" w:rsidR="000B0C13" w:rsidRPr="003E5E38" w:rsidRDefault="000B0C13" w:rsidP="00765470">
      <w:pPr>
        <w:tabs>
          <w:tab w:val="clear" w:pos="794"/>
        </w:tabs>
        <w:spacing w:before="100"/>
        <w:rPr>
          <w:lang w:val="fr-FR" w:eastAsia="ja-JP"/>
        </w:rPr>
      </w:pPr>
      <w:r w:rsidRPr="003E5E38">
        <w:rPr>
          <w:lang w:val="fr-FR" w:eastAsia="ja-JP"/>
        </w:rPr>
        <w:t>HDR</w:t>
      </w:r>
      <w:r w:rsidRPr="003E5E38">
        <w:rPr>
          <w:lang w:val="fr-FR" w:eastAsia="ja-JP"/>
        </w:rPr>
        <w:tab/>
        <w:t>grande plage dynamique (</w:t>
      </w:r>
      <w:r w:rsidRPr="003E5E38">
        <w:rPr>
          <w:i/>
          <w:lang w:val="fr-FR" w:eastAsia="ja-JP"/>
        </w:rPr>
        <w:t>high dynamic range</w:t>
      </w:r>
      <w:r w:rsidRPr="003E5E38">
        <w:rPr>
          <w:lang w:val="fr-FR" w:eastAsia="ja-JP"/>
        </w:rPr>
        <w:t>)</w:t>
      </w:r>
    </w:p>
    <w:p w14:paraId="38CFCD54" w14:textId="77777777" w:rsidR="000B0C13" w:rsidRPr="003E5E38" w:rsidRDefault="000B0C13" w:rsidP="00765470">
      <w:pPr>
        <w:tabs>
          <w:tab w:val="clear" w:pos="794"/>
        </w:tabs>
        <w:spacing w:before="100"/>
        <w:rPr>
          <w:lang w:val="fr-FR" w:eastAsia="ja-JP"/>
        </w:rPr>
      </w:pPr>
      <w:r w:rsidRPr="003E5E38">
        <w:rPr>
          <w:lang w:val="fr-FR" w:eastAsia="ja-JP"/>
        </w:rPr>
        <w:t>HE-AAC</w:t>
      </w:r>
      <w:r w:rsidRPr="003E5E38">
        <w:rPr>
          <w:lang w:val="fr-FR" w:eastAsia="ja-JP"/>
        </w:rPr>
        <w:tab/>
        <w:t>codage audio évolué à haute efficacité (</w:t>
      </w:r>
      <w:r w:rsidRPr="003E5E38">
        <w:rPr>
          <w:i/>
          <w:lang w:val="fr-FR" w:eastAsia="ja-JP"/>
        </w:rPr>
        <w:t>high-efficiency advanced audio coding</w:t>
      </w:r>
      <w:r w:rsidRPr="003E5E38">
        <w:rPr>
          <w:lang w:val="fr-FR" w:eastAsia="ja-JP"/>
        </w:rPr>
        <w:t>)</w:t>
      </w:r>
    </w:p>
    <w:p w14:paraId="1704E683" w14:textId="77777777" w:rsidR="000B0C13" w:rsidRPr="003E5E38" w:rsidRDefault="000B0C13" w:rsidP="00765470">
      <w:pPr>
        <w:tabs>
          <w:tab w:val="clear" w:pos="794"/>
        </w:tabs>
        <w:spacing w:before="100"/>
        <w:rPr>
          <w:lang w:val="fr-FR" w:eastAsia="ja-JP"/>
        </w:rPr>
      </w:pPr>
      <w:r w:rsidRPr="003E5E38">
        <w:rPr>
          <w:lang w:val="fr-FR" w:eastAsia="ja-JP"/>
        </w:rPr>
        <w:t>HEVC</w:t>
      </w:r>
      <w:r w:rsidRPr="003E5E38">
        <w:rPr>
          <w:lang w:val="fr-FR" w:eastAsia="ja-JP"/>
        </w:rPr>
        <w:tab/>
        <w:t>codage vidéo à haute efficacité (</w:t>
      </w:r>
      <w:r w:rsidRPr="003E5E38">
        <w:rPr>
          <w:i/>
          <w:lang w:val="fr-FR" w:eastAsia="ja-JP"/>
        </w:rPr>
        <w:t>high-efficiency video coding</w:t>
      </w:r>
      <w:r w:rsidRPr="003E5E38">
        <w:rPr>
          <w:lang w:val="fr-FR" w:eastAsia="ja-JP"/>
        </w:rPr>
        <w:t>)</w:t>
      </w:r>
    </w:p>
    <w:p w14:paraId="320BDEA5" w14:textId="47E78AFE" w:rsidR="000B0C13" w:rsidRPr="003E5E38" w:rsidRDefault="000B0C13" w:rsidP="00765470">
      <w:pPr>
        <w:tabs>
          <w:tab w:val="clear" w:pos="794"/>
        </w:tabs>
        <w:spacing w:before="100"/>
        <w:rPr>
          <w:lang w:val="fr-FR" w:eastAsia="ja-JP"/>
        </w:rPr>
      </w:pPr>
      <w:r w:rsidRPr="003E5E38">
        <w:rPr>
          <w:lang w:val="fr-FR" w:eastAsia="ja-JP"/>
        </w:rPr>
        <w:t>HFR</w:t>
      </w:r>
      <w:r w:rsidRPr="003E5E38">
        <w:rPr>
          <w:lang w:val="fr-FR" w:eastAsia="ja-JP"/>
        </w:rPr>
        <w:tab/>
        <w:t>fréquence d</w:t>
      </w:r>
      <w:r w:rsidR="003E5E38" w:rsidRPr="003E5E38">
        <w:rPr>
          <w:lang w:val="fr-FR" w:eastAsia="ja-JP"/>
        </w:rPr>
        <w:t>'</w:t>
      </w:r>
      <w:r w:rsidRPr="003E5E38">
        <w:rPr>
          <w:lang w:val="fr-FR" w:eastAsia="ja-JP"/>
        </w:rPr>
        <w:t>images élevée (</w:t>
      </w:r>
      <w:r w:rsidRPr="003E5E38">
        <w:rPr>
          <w:i/>
          <w:lang w:val="fr-FR" w:eastAsia="ja-JP"/>
        </w:rPr>
        <w:t>high frame rate</w:t>
      </w:r>
      <w:r w:rsidRPr="003E5E38">
        <w:rPr>
          <w:lang w:val="fr-FR" w:eastAsia="ja-JP"/>
        </w:rPr>
        <w:t>)</w:t>
      </w:r>
    </w:p>
    <w:p w14:paraId="0C693C7B" w14:textId="77777777" w:rsidR="000B0C13" w:rsidRPr="005F4025" w:rsidRDefault="000B0C13" w:rsidP="00765470">
      <w:pPr>
        <w:tabs>
          <w:tab w:val="clear" w:pos="794"/>
        </w:tabs>
        <w:spacing w:before="100"/>
        <w:rPr>
          <w:lang w:eastAsia="ja-JP"/>
        </w:rPr>
      </w:pPr>
      <w:r w:rsidRPr="005F4025">
        <w:rPr>
          <w:lang w:eastAsia="ja-JP"/>
        </w:rPr>
        <w:t>HLS</w:t>
      </w:r>
      <w:r w:rsidRPr="005F4025">
        <w:rPr>
          <w:lang w:eastAsia="ja-JP"/>
        </w:rPr>
        <w:tab/>
        <w:t xml:space="preserve">streaming </w:t>
      </w:r>
      <w:proofErr w:type="spellStart"/>
      <w:r w:rsidRPr="005F4025">
        <w:rPr>
          <w:lang w:eastAsia="ja-JP"/>
        </w:rPr>
        <w:t>en</w:t>
      </w:r>
      <w:proofErr w:type="spellEnd"/>
      <w:r w:rsidRPr="005F4025">
        <w:rPr>
          <w:lang w:eastAsia="ja-JP"/>
        </w:rPr>
        <w:t xml:space="preserve"> direct sur HTTP (</w:t>
      </w:r>
      <w:r w:rsidRPr="005F4025">
        <w:rPr>
          <w:i/>
          <w:lang w:eastAsia="ja-JP"/>
        </w:rPr>
        <w:t>HTTP live streaming</w:t>
      </w:r>
      <w:r w:rsidRPr="005F4025">
        <w:rPr>
          <w:lang w:eastAsia="ja-JP"/>
        </w:rPr>
        <w:t>)</w:t>
      </w:r>
    </w:p>
    <w:p w14:paraId="3C41FAAC" w14:textId="77777777" w:rsidR="000B0C13" w:rsidRPr="003E5E38" w:rsidRDefault="000B0C13" w:rsidP="00765470">
      <w:pPr>
        <w:tabs>
          <w:tab w:val="clear" w:pos="794"/>
        </w:tabs>
        <w:spacing w:before="100"/>
        <w:rPr>
          <w:lang w:val="fr-FR" w:eastAsia="ja-JP"/>
        </w:rPr>
      </w:pPr>
      <w:r w:rsidRPr="003E5E38">
        <w:rPr>
          <w:lang w:val="fr-FR" w:eastAsia="ja-JP"/>
        </w:rPr>
        <w:t>HTML</w:t>
      </w:r>
      <w:r w:rsidRPr="003E5E38">
        <w:rPr>
          <w:lang w:val="fr-FR" w:eastAsia="ja-JP"/>
        </w:rPr>
        <w:tab/>
        <w:t>langage de balisage hypertexte (</w:t>
      </w:r>
      <w:r w:rsidRPr="003E5E38">
        <w:rPr>
          <w:i/>
          <w:lang w:val="fr-FR" w:eastAsia="ja-JP"/>
        </w:rPr>
        <w:t>hypertext markup language</w:t>
      </w:r>
      <w:r w:rsidRPr="003E5E38">
        <w:rPr>
          <w:lang w:val="fr-FR" w:eastAsia="ja-JP"/>
        </w:rPr>
        <w:t>)</w:t>
      </w:r>
    </w:p>
    <w:p w14:paraId="4A3A76F8" w14:textId="77777777" w:rsidR="000B0C13" w:rsidRPr="003E5E38" w:rsidRDefault="000B0C13" w:rsidP="00765470">
      <w:pPr>
        <w:tabs>
          <w:tab w:val="clear" w:pos="794"/>
        </w:tabs>
        <w:spacing w:before="100"/>
        <w:rPr>
          <w:lang w:val="fr-FR" w:eastAsia="ja-JP"/>
        </w:rPr>
      </w:pPr>
      <w:r w:rsidRPr="003E5E38">
        <w:rPr>
          <w:lang w:val="fr-FR" w:eastAsia="ja-JP"/>
        </w:rPr>
        <w:t>HTTP</w:t>
      </w:r>
      <w:r w:rsidRPr="003E5E38">
        <w:rPr>
          <w:lang w:val="fr-FR" w:eastAsia="ja-JP"/>
        </w:rPr>
        <w:tab/>
        <w:t>protocole de transport hypertexte (</w:t>
      </w:r>
      <w:r w:rsidRPr="003E5E38">
        <w:rPr>
          <w:i/>
          <w:lang w:val="fr-FR" w:eastAsia="ja-JP"/>
        </w:rPr>
        <w:t>hypertext transfer protocol</w:t>
      </w:r>
      <w:r w:rsidRPr="003E5E38">
        <w:rPr>
          <w:lang w:val="fr-FR" w:eastAsia="ja-JP"/>
        </w:rPr>
        <w:t>)</w:t>
      </w:r>
    </w:p>
    <w:p w14:paraId="3FF2E3CE" w14:textId="77777777" w:rsidR="000B0C13" w:rsidRPr="003E5E38" w:rsidRDefault="000B0C13" w:rsidP="00765470">
      <w:pPr>
        <w:tabs>
          <w:tab w:val="clear" w:pos="794"/>
        </w:tabs>
        <w:spacing w:before="100"/>
        <w:rPr>
          <w:lang w:val="fr-FR" w:eastAsia="ja-JP"/>
        </w:rPr>
      </w:pPr>
      <w:r w:rsidRPr="003E5E38">
        <w:rPr>
          <w:lang w:val="fr-FR" w:eastAsia="ja-JP"/>
        </w:rPr>
        <w:t>HTTPS</w:t>
      </w:r>
      <w:r w:rsidRPr="003E5E38">
        <w:rPr>
          <w:lang w:val="fr-FR" w:eastAsia="ja-JP"/>
        </w:rPr>
        <w:tab/>
        <w:t>protocole de transport hypertexte sûr (</w:t>
      </w:r>
      <w:r w:rsidRPr="003E5E38">
        <w:rPr>
          <w:i/>
          <w:lang w:val="fr-FR" w:eastAsia="ja-JP"/>
        </w:rPr>
        <w:t>hypertext transfer protocol secure</w:t>
      </w:r>
      <w:r w:rsidRPr="003E5E38">
        <w:rPr>
          <w:lang w:val="fr-FR" w:eastAsia="ja-JP"/>
        </w:rPr>
        <w:t>)</w:t>
      </w:r>
    </w:p>
    <w:p w14:paraId="641A3C43" w14:textId="77777777" w:rsidR="000B0C13" w:rsidRPr="003E5E38" w:rsidRDefault="000B0C13" w:rsidP="00765470">
      <w:pPr>
        <w:tabs>
          <w:tab w:val="clear" w:pos="794"/>
        </w:tabs>
        <w:spacing w:before="100"/>
        <w:rPr>
          <w:lang w:val="fr-FR" w:eastAsia="ja-JP"/>
        </w:rPr>
      </w:pPr>
      <w:r w:rsidRPr="003E5E38">
        <w:rPr>
          <w:lang w:val="fr-FR" w:eastAsia="ja-JP"/>
        </w:rPr>
        <w:t>IBB</w:t>
      </w:r>
      <w:r w:rsidRPr="003E5E38">
        <w:rPr>
          <w:lang w:val="fr-FR" w:eastAsia="ja-JP"/>
        </w:rPr>
        <w:tab/>
        <w:t>système intégré de radiodiffusion et large bande (</w:t>
      </w:r>
      <w:r w:rsidRPr="003E5E38">
        <w:rPr>
          <w:i/>
          <w:iCs/>
          <w:lang w:val="fr-FR" w:eastAsia="ja-JP"/>
        </w:rPr>
        <w:t>integrated broadcast-broadband</w:t>
      </w:r>
      <w:r w:rsidRPr="003E5E38">
        <w:rPr>
          <w:lang w:val="fr-FR" w:eastAsia="ja-JP"/>
        </w:rPr>
        <w:t>)</w:t>
      </w:r>
    </w:p>
    <w:p w14:paraId="5D86BBCB" w14:textId="77777777" w:rsidR="000B0C13" w:rsidRPr="003E5E38" w:rsidRDefault="000B0C13" w:rsidP="00765470">
      <w:pPr>
        <w:tabs>
          <w:tab w:val="clear" w:pos="794"/>
        </w:tabs>
        <w:spacing w:before="100"/>
        <w:rPr>
          <w:lang w:val="fr-FR" w:eastAsia="ja-JP"/>
        </w:rPr>
      </w:pPr>
      <w:r w:rsidRPr="003E5E38">
        <w:rPr>
          <w:lang w:val="fr-FR" w:eastAsia="ja-JP"/>
        </w:rPr>
        <w:t>IMSC</w:t>
      </w:r>
      <w:r w:rsidRPr="003E5E38">
        <w:rPr>
          <w:lang w:val="fr-FR" w:eastAsia="ja-JP"/>
        </w:rPr>
        <w:tab/>
        <w:t>sous-titrage de supports Internet (</w:t>
      </w:r>
      <w:r w:rsidRPr="003E5E38">
        <w:rPr>
          <w:i/>
          <w:lang w:val="fr-FR" w:eastAsia="ja-JP"/>
        </w:rPr>
        <w:t>Internet media subtitles and captions</w:t>
      </w:r>
      <w:r w:rsidRPr="003E5E38">
        <w:rPr>
          <w:lang w:val="fr-FR" w:eastAsia="ja-JP"/>
        </w:rPr>
        <w:t>)</w:t>
      </w:r>
    </w:p>
    <w:p w14:paraId="14DF3257" w14:textId="77777777" w:rsidR="000B0C13" w:rsidRPr="003E5E38" w:rsidRDefault="000B0C13" w:rsidP="00765470">
      <w:pPr>
        <w:tabs>
          <w:tab w:val="clear" w:pos="794"/>
        </w:tabs>
        <w:spacing w:before="100"/>
        <w:rPr>
          <w:lang w:val="fr-FR" w:eastAsia="ja-JP"/>
        </w:rPr>
      </w:pPr>
      <w:r w:rsidRPr="003E5E38">
        <w:rPr>
          <w:lang w:val="fr-FR" w:eastAsia="ja-JP"/>
        </w:rPr>
        <w:t>IP</w:t>
      </w:r>
      <w:r w:rsidRPr="003E5E38">
        <w:rPr>
          <w:lang w:val="fr-FR" w:eastAsia="ja-JP"/>
        </w:rPr>
        <w:tab/>
        <w:t>protocole Internet (</w:t>
      </w:r>
      <w:r w:rsidRPr="003E5E38">
        <w:rPr>
          <w:i/>
          <w:lang w:val="fr-FR" w:eastAsia="ja-JP"/>
        </w:rPr>
        <w:t>Internet protocol</w:t>
      </w:r>
      <w:r w:rsidRPr="003E5E38">
        <w:rPr>
          <w:lang w:val="fr-FR" w:eastAsia="ja-JP"/>
        </w:rPr>
        <w:t>)</w:t>
      </w:r>
    </w:p>
    <w:p w14:paraId="519AF40B" w14:textId="77777777" w:rsidR="000B0C13" w:rsidRPr="003E5E38" w:rsidRDefault="000B0C13" w:rsidP="00765470">
      <w:pPr>
        <w:tabs>
          <w:tab w:val="clear" w:pos="794"/>
        </w:tabs>
        <w:spacing w:before="100"/>
        <w:rPr>
          <w:lang w:val="fr-FR" w:eastAsia="ja-JP"/>
        </w:rPr>
      </w:pPr>
      <w:r w:rsidRPr="003E5E38">
        <w:rPr>
          <w:lang w:val="fr-FR" w:eastAsia="ja-JP"/>
        </w:rPr>
        <w:t>IPTVFJ</w:t>
      </w:r>
      <w:r w:rsidRPr="003E5E38">
        <w:rPr>
          <w:lang w:val="fr-FR" w:eastAsia="ja-JP"/>
        </w:rPr>
        <w:tab/>
        <w:t>forum IPTV Japon (</w:t>
      </w:r>
      <w:r w:rsidRPr="003E5E38">
        <w:rPr>
          <w:i/>
          <w:iCs/>
          <w:lang w:val="fr-FR" w:eastAsia="ja-JP"/>
        </w:rPr>
        <w:t>IPTV forum Japan</w:t>
      </w:r>
      <w:r w:rsidRPr="003E5E38">
        <w:rPr>
          <w:lang w:val="fr-FR" w:eastAsia="ja-JP"/>
        </w:rPr>
        <w:t>)</w:t>
      </w:r>
    </w:p>
    <w:p w14:paraId="40912BED" w14:textId="77777777" w:rsidR="000B0C13" w:rsidRPr="003E5E38" w:rsidRDefault="000B0C13" w:rsidP="00765470">
      <w:pPr>
        <w:tabs>
          <w:tab w:val="clear" w:pos="794"/>
        </w:tabs>
        <w:spacing w:before="100"/>
        <w:ind w:left="1191" w:hanging="1191"/>
        <w:rPr>
          <w:lang w:val="fr-FR" w:eastAsia="ja-JP"/>
        </w:rPr>
      </w:pPr>
      <w:r w:rsidRPr="003E5E38">
        <w:rPr>
          <w:lang w:val="fr-FR" w:eastAsia="ja-JP"/>
        </w:rPr>
        <w:t>ISDB</w:t>
      </w:r>
      <w:r w:rsidRPr="003E5E38">
        <w:rPr>
          <w:lang w:val="fr-FR" w:eastAsia="ja-JP"/>
        </w:rPr>
        <w:tab/>
        <w:t>radiodiffusion numérique à intégration des services (</w:t>
      </w:r>
      <w:r w:rsidRPr="003E5E38">
        <w:rPr>
          <w:i/>
          <w:lang w:val="fr-FR" w:eastAsia="ja-JP"/>
        </w:rPr>
        <w:t>integrated services digital broadcasting</w:t>
      </w:r>
      <w:r w:rsidRPr="003E5E38">
        <w:rPr>
          <w:lang w:val="fr-FR" w:eastAsia="ja-JP"/>
        </w:rPr>
        <w:t>)</w:t>
      </w:r>
    </w:p>
    <w:p w14:paraId="1C4F0C73" w14:textId="77777777" w:rsidR="000B0C13" w:rsidRPr="003E5E38" w:rsidRDefault="000B0C13" w:rsidP="00765470">
      <w:pPr>
        <w:tabs>
          <w:tab w:val="clear" w:pos="794"/>
        </w:tabs>
        <w:spacing w:before="100"/>
        <w:rPr>
          <w:lang w:val="fr-FR" w:eastAsia="ja-JP"/>
        </w:rPr>
      </w:pPr>
      <w:r w:rsidRPr="003E5E38">
        <w:rPr>
          <w:lang w:val="fr-FR" w:eastAsia="ja-JP"/>
        </w:rPr>
        <w:t>JSON</w:t>
      </w:r>
      <w:r w:rsidRPr="003E5E38">
        <w:rPr>
          <w:lang w:val="fr-FR" w:eastAsia="ja-JP"/>
        </w:rPr>
        <w:tab/>
        <w:t>notation des objets en JavaScript (</w:t>
      </w:r>
      <w:r w:rsidRPr="003E5E38">
        <w:rPr>
          <w:i/>
          <w:lang w:val="fr-FR" w:eastAsia="ja-JP"/>
        </w:rPr>
        <w:t>JavaScript object notation</w:t>
      </w:r>
      <w:r w:rsidRPr="003E5E38">
        <w:rPr>
          <w:lang w:val="fr-FR" w:eastAsia="ja-JP"/>
        </w:rPr>
        <w:t>)</w:t>
      </w:r>
    </w:p>
    <w:p w14:paraId="1F9D5A17" w14:textId="77777777" w:rsidR="000B0C13" w:rsidRPr="003E5E38" w:rsidRDefault="000B0C13" w:rsidP="00765470">
      <w:pPr>
        <w:tabs>
          <w:tab w:val="clear" w:pos="794"/>
        </w:tabs>
        <w:spacing w:before="100"/>
        <w:rPr>
          <w:lang w:val="fr-FR" w:eastAsia="ja-JP"/>
        </w:rPr>
      </w:pPr>
      <w:r w:rsidRPr="003E5E38">
        <w:rPr>
          <w:lang w:val="fr-FR" w:eastAsia="ja-JP"/>
        </w:rPr>
        <w:t>MMT</w:t>
      </w:r>
      <w:r w:rsidRPr="003E5E38">
        <w:rPr>
          <w:lang w:val="fr-FR" w:eastAsia="ja-JP"/>
        </w:rPr>
        <w:tab/>
        <w:t>transport de médias MPEG (</w:t>
      </w:r>
      <w:r w:rsidRPr="003E5E38">
        <w:rPr>
          <w:i/>
          <w:iCs/>
          <w:lang w:val="fr-FR" w:eastAsia="ja-JP"/>
        </w:rPr>
        <w:t>MPEG media transport</w:t>
      </w:r>
      <w:r w:rsidRPr="003E5E38">
        <w:rPr>
          <w:lang w:val="fr-FR" w:eastAsia="ja-JP"/>
        </w:rPr>
        <w:t>)</w:t>
      </w:r>
    </w:p>
    <w:p w14:paraId="7295F4AD" w14:textId="66332F21" w:rsidR="000B0C13" w:rsidRPr="003E5E38" w:rsidRDefault="000B0C13" w:rsidP="00765470">
      <w:pPr>
        <w:tabs>
          <w:tab w:val="clear" w:pos="794"/>
        </w:tabs>
        <w:spacing w:before="100"/>
        <w:rPr>
          <w:lang w:val="fr-FR" w:eastAsia="ja-JP"/>
        </w:rPr>
      </w:pPr>
      <w:r w:rsidRPr="003E5E38">
        <w:rPr>
          <w:lang w:val="fr-FR" w:eastAsia="ja-JP"/>
        </w:rPr>
        <w:t>MPEG</w:t>
      </w:r>
      <w:r w:rsidRPr="003E5E38">
        <w:rPr>
          <w:lang w:val="fr-FR" w:eastAsia="ja-JP"/>
        </w:rPr>
        <w:tab/>
        <w:t>groupe d</w:t>
      </w:r>
      <w:r w:rsidR="003E5E38" w:rsidRPr="003E5E38">
        <w:rPr>
          <w:lang w:val="fr-FR" w:eastAsia="ja-JP"/>
        </w:rPr>
        <w:t>'</w:t>
      </w:r>
      <w:r w:rsidRPr="003E5E38">
        <w:rPr>
          <w:lang w:val="fr-FR" w:eastAsia="ja-JP"/>
        </w:rPr>
        <w:t>experts pour les images animées (</w:t>
      </w:r>
      <w:r w:rsidRPr="003E5E38">
        <w:rPr>
          <w:i/>
          <w:iCs/>
          <w:lang w:val="fr-FR" w:eastAsia="ja-JP"/>
        </w:rPr>
        <w:t>motion picture expert group</w:t>
      </w:r>
      <w:r w:rsidRPr="003E5E38">
        <w:rPr>
          <w:lang w:val="fr-FR" w:eastAsia="ja-JP"/>
        </w:rPr>
        <w:t>)</w:t>
      </w:r>
    </w:p>
    <w:p w14:paraId="7DD88642" w14:textId="77777777" w:rsidR="000B0C13" w:rsidRPr="003E5E38" w:rsidRDefault="000B0C13" w:rsidP="00765470">
      <w:pPr>
        <w:tabs>
          <w:tab w:val="clear" w:pos="794"/>
        </w:tabs>
        <w:spacing w:before="100"/>
        <w:ind w:left="1191" w:hanging="1191"/>
        <w:rPr>
          <w:lang w:val="fr-FR" w:eastAsia="ja-JP"/>
        </w:rPr>
      </w:pPr>
      <w:r w:rsidRPr="003E5E38">
        <w:rPr>
          <w:lang w:val="fr-FR" w:eastAsia="ja-JP"/>
        </w:rPr>
        <w:t>NCL</w:t>
      </w:r>
      <w:r w:rsidRPr="003E5E38">
        <w:rPr>
          <w:lang w:val="fr-FR" w:eastAsia="ja-JP"/>
        </w:rPr>
        <w:tab/>
        <w:t>langage de contextes imbriqués (</w:t>
      </w:r>
      <w:r w:rsidRPr="003E5E38">
        <w:rPr>
          <w:i/>
          <w:lang w:val="fr-FR" w:eastAsia="ja-JP"/>
        </w:rPr>
        <w:t>nested context language</w:t>
      </w:r>
      <w:r w:rsidRPr="003E5E38">
        <w:rPr>
          <w:lang w:val="fr-FR" w:eastAsia="ja-JP"/>
        </w:rPr>
        <w:t>)</w:t>
      </w:r>
    </w:p>
    <w:p w14:paraId="76A38417" w14:textId="77777777" w:rsidR="000B0C13" w:rsidRPr="003E5E38" w:rsidRDefault="000B0C13" w:rsidP="00765470">
      <w:pPr>
        <w:tabs>
          <w:tab w:val="clear" w:pos="794"/>
        </w:tabs>
        <w:spacing w:before="100"/>
        <w:ind w:left="1191" w:hanging="1191"/>
        <w:rPr>
          <w:lang w:val="fr-FR" w:eastAsia="ja-JP"/>
        </w:rPr>
      </w:pPr>
      <w:r w:rsidRPr="003E5E38">
        <w:rPr>
          <w:lang w:val="fr-FR" w:eastAsia="ja-JP"/>
        </w:rPr>
        <w:t>NGA</w:t>
      </w:r>
      <w:r w:rsidRPr="003E5E38">
        <w:rPr>
          <w:lang w:val="fr-FR" w:eastAsia="ja-JP"/>
        </w:rPr>
        <w:tab/>
        <w:t>audio de prochaine génération (</w:t>
      </w:r>
      <w:r w:rsidRPr="003E5E38">
        <w:rPr>
          <w:i/>
          <w:lang w:val="fr-FR" w:eastAsia="ja-JP"/>
        </w:rPr>
        <w:t>next generation audio</w:t>
      </w:r>
      <w:r w:rsidRPr="003E5E38">
        <w:rPr>
          <w:lang w:val="fr-FR" w:eastAsia="ja-JP"/>
        </w:rPr>
        <w:t>)</w:t>
      </w:r>
    </w:p>
    <w:p w14:paraId="7A0F58C5" w14:textId="77777777" w:rsidR="000B0C13" w:rsidRPr="003E5E38" w:rsidRDefault="000B0C13" w:rsidP="00765470">
      <w:pPr>
        <w:tabs>
          <w:tab w:val="clear" w:pos="794"/>
        </w:tabs>
        <w:spacing w:before="100"/>
        <w:rPr>
          <w:lang w:val="fr-FR" w:eastAsia="ja-JP"/>
        </w:rPr>
      </w:pPr>
      <w:r w:rsidRPr="003E5E38">
        <w:rPr>
          <w:lang w:val="fr-FR" w:eastAsia="ja-JP"/>
        </w:rPr>
        <w:t>OIPF</w:t>
      </w:r>
      <w:r w:rsidRPr="003E5E38">
        <w:rPr>
          <w:lang w:val="fr-FR" w:eastAsia="ja-JP"/>
        </w:rPr>
        <w:tab/>
        <w:t>Open IPTV forum</w:t>
      </w:r>
    </w:p>
    <w:p w14:paraId="39CD657E" w14:textId="77777777" w:rsidR="000B0C13" w:rsidRPr="003E5E38" w:rsidRDefault="000B0C13" w:rsidP="00765470">
      <w:pPr>
        <w:tabs>
          <w:tab w:val="clear" w:pos="794"/>
        </w:tabs>
        <w:spacing w:before="100"/>
        <w:rPr>
          <w:lang w:val="fr-FR" w:eastAsia="ja-JP"/>
        </w:rPr>
      </w:pPr>
      <w:r w:rsidRPr="003E5E38">
        <w:rPr>
          <w:lang w:val="fr-FR" w:eastAsia="ja-JP"/>
        </w:rPr>
        <w:t>PVR</w:t>
      </w:r>
      <w:r w:rsidRPr="003E5E38">
        <w:rPr>
          <w:lang w:val="fr-FR" w:eastAsia="ja-JP"/>
        </w:rPr>
        <w:tab/>
        <w:t>enregistreur vidéo personnel (</w:t>
      </w:r>
      <w:r w:rsidRPr="003E5E38">
        <w:rPr>
          <w:i/>
          <w:lang w:val="fr-FR" w:eastAsia="ja-JP"/>
        </w:rPr>
        <w:t>personal video recorder</w:t>
      </w:r>
      <w:r w:rsidRPr="003E5E38">
        <w:rPr>
          <w:lang w:val="fr-FR" w:eastAsia="ja-JP"/>
        </w:rPr>
        <w:t>)</w:t>
      </w:r>
    </w:p>
    <w:p w14:paraId="17BB6A38" w14:textId="2FF5822D" w:rsidR="000B0C13" w:rsidRPr="003E5E38" w:rsidRDefault="000B0C13" w:rsidP="00765470">
      <w:pPr>
        <w:tabs>
          <w:tab w:val="clear" w:pos="794"/>
        </w:tabs>
        <w:spacing w:before="100"/>
        <w:rPr>
          <w:lang w:val="fr-FR" w:eastAsia="ja-JP"/>
        </w:rPr>
      </w:pPr>
      <w:r w:rsidRPr="003E5E38">
        <w:rPr>
          <w:lang w:val="fr-FR" w:eastAsia="ja-JP"/>
        </w:rPr>
        <w:t>REST</w:t>
      </w:r>
      <w:r w:rsidRPr="003E5E38">
        <w:rPr>
          <w:lang w:val="fr-FR" w:eastAsia="ja-JP"/>
        </w:rPr>
        <w:tab/>
        <w:t>transfert d</w:t>
      </w:r>
      <w:r w:rsidR="003E5E38" w:rsidRPr="003E5E38">
        <w:rPr>
          <w:lang w:val="fr-FR" w:eastAsia="ja-JP"/>
        </w:rPr>
        <w:t>'</w:t>
      </w:r>
      <w:r w:rsidRPr="003E5E38">
        <w:rPr>
          <w:lang w:val="fr-FR" w:eastAsia="ja-JP"/>
        </w:rPr>
        <w:t>état représentationnel (</w:t>
      </w:r>
      <w:r w:rsidRPr="003E5E38">
        <w:rPr>
          <w:i/>
          <w:lang w:val="fr-FR" w:eastAsia="ja-JP"/>
        </w:rPr>
        <w:t>representational state transfer</w:t>
      </w:r>
      <w:r w:rsidRPr="003E5E38">
        <w:rPr>
          <w:lang w:val="fr-FR" w:eastAsia="ja-JP"/>
        </w:rPr>
        <w:t>)</w:t>
      </w:r>
    </w:p>
    <w:p w14:paraId="0BE698D9" w14:textId="77777777" w:rsidR="000B0C13" w:rsidRPr="003E5E38" w:rsidRDefault="000B0C13" w:rsidP="00765470">
      <w:pPr>
        <w:tabs>
          <w:tab w:val="clear" w:pos="794"/>
        </w:tabs>
        <w:spacing w:before="100"/>
        <w:rPr>
          <w:lang w:val="fr-FR" w:eastAsia="ja-JP"/>
        </w:rPr>
      </w:pPr>
      <w:r w:rsidRPr="003E5E38">
        <w:rPr>
          <w:lang w:val="fr-FR" w:eastAsia="ja-JP"/>
        </w:rPr>
        <w:t>RTP</w:t>
      </w:r>
      <w:r w:rsidRPr="003E5E38">
        <w:rPr>
          <w:lang w:val="fr-FR" w:eastAsia="ja-JP"/>
        </w:rPr>
        <w:tab/>
        <w:t>protocole de streaming en temps réel (</w:t>
      </w:r>
      <w:r w:rsidRPr="003E5E38">
        <w:rPr>
          <w:i/>
          <w:lang w:val="fr-FR" w:eastAsia="ja-JP"/>
        </w:rPr>
        <w:t>real-time transport protocol</w:t>
      </w:r>
      <w:r w:rsidRPr="003E5E38">
        <w:rPr>
          <w:lang w:val="fr-FR" w:eastAsia="ja-JP"/>
        </w:rPr>
        <w:t>)</w:t>
      </w:r>
    </w:p>
    <w:p w14:paraId="288280A5" w14:textId="77777777" w:rsidR="000B0C13" w:rsidRPr="003E5E38" w:rsidRDefault="000B0C13" w:rsidP="00765470">
      <w:pPr>
        <w:tabs>
          <w:tab w:val="clear" w:pos="794"/>
        </w:tabs>
        <w:spacing w:before="100"/>
        <w:rPr>
          <w:lang w:val="fr-FR" w:eastAsia="ja-JP"/>
        </w:rPr>
      </w:pPr>
      <w:r w:rsidRPr="003E5E38">
        <w:rPr>
          <w:lang w:val="fr-FR" w:eastAsia="ja-JP"/>
        </w:rPr>
        <w:t>RTSP</w:t>
      </w:r>
      <w:r w:rsidRPr="003E5E38">
        <w:rPr>
          <w:lang w:val="fr-FR" w:eastAsia="ja-JP"/>
        </w:rPr>
        <w:tab/>
        <w:t>protocole de diffusion en continu en temps réel (</w:t>
      </w:r>
      <w:r w:rsidRPr="003E5E38">
        <w:rPr>
          <w:i/>
          <w:lang w:val="fr-FR" w:eastAsia="ja-JP"/>
        </w:rPr>
        <w:t>real time streaming protocol</w:t>
      </w:r>
      <w:r w:rsidRPr="003E5E38">
        <w:rPr>
          <w:lang w:val="fr-FR" w:eastAsia="ja-JP"/>
        </w:rPr>
        <w:t>)</w:t>
      </w:r>
    </w:p>
    <w:p w14:paraId="318DFC2E" w14:textId="77777777" w:rsidR="000B0C13" w:rsidRPr="003E5E38" w:rsidRDefault="000B0C13" w:rsidP="00765470">
      <w:pPr>
        <w:tabs>
          <w:tab w:val="clear" w:pos="794"/>
        </w:tabs>
        <w:spacing w:before="100"/>
        <w:rPr>
          <w:lang w:val="fr-FR" w:eastAsia="ja-JP"/>
        </w:rPr>
      </w:pPr>
      <w:r w:rsidRPr="003E5E38">
        <w:rPr>
          <w:lang w:val="fr-FR" w:eastAsia="ja-JP"/>
        </w:rPr>
        <w:t>SI</w:t>
      </w:r>
      <w:r w:rsidRPr="003E5E38">
        <w:rPr>
          <w:lang w:val="fr-FR" w:eastAsia="ja-JP"/>
        </w:rPr>
        <w:tab/>
        <w:t>informations de service (</w:t>
      </w:r>
      <w:r w:rsidRPr="003E5E38">
        <w:rPr>
          <w:i/>
          <w:lang w:val="fr-FR" w:eastAsia="ja-JP"/>
        </w:rPr>
        <w:t>service information</w:t>
      </w:r>
      <w:r w:rsidRPr="003E5E38">
        <w:rPr>
          <w:lang w:val="fr-FR" w:eastAsia="ja-JP"/>
        </w:rPr>
        <w:t>)</w:t>
      </w:r>
    </w:p>
    <w:p w14:paraId="2F103A11" w14:textId="77777777" w:rsidR="000B0C13" w:rsidRPr="003E5E38" w:rsidRDefault="000B0C13" w:rsidP="00765470">
      <w:pPr>
        <w:tabs>
          <w:tab w:val="clear" w:pos="794"/>
        </w:tabs>
        <w:spacing w:before="100"/>
        <w:rPr>
          <w:lang w:val="fr-FR" w:eastAsia="ja-JP"/>
        </w:rPr>
      </w:pPr>
      <w:r w:rsidRPr="003E5E38">
        <w:rPr>
          <w:lang w:val="fr-FR" w:eastAsia="ja-JP"/>
        </w:rPr>
        <w:t>SSDP</w:t>
      </w:r>
      <w:r w:rsidRPr="003E5E38">
        <w:rPr>
          <w:lang w:val="fr-FR" w:eastAsia="ja-JP"/>
        </w:rPr>
        <w:tab/>
        <w:t>protocole simple de découverte de service (</w:t>
      </w:r>
      <w:r w:rsidRPr="003E5E38">
        <w:rPr>
          <w:i/>
          <w:lang w:val="fr-FR" w:eastAsia="ja-JP"/>
        </w:rPr>
        <w:t>simple service discovery protocol</w:t>
      </w:r>
      <w:r w:rsidRPr="003E5E38">
        <w:rPr>
          <w:lang w:val="fr-FR" w:eastAsia="ja-JP"/>
        </w:rPr>
        <w:t>)</w:t>
      </w:r>
    </w:p>
    <w:p w14:paraId="1C907159" w14:textId="77777777" w:rsidR="000B0C13" w:rsidRPr="003E5E38" w:rsidRDefault="000B0C13" w:rsidP="00765470">
      <w:pPr>
        <w:tabs>
          <w:tab w:val="clear" w:pos="794"/>
        </w:tabs>
        <w:spacing w:before="100"/>
        <w:rPr>
          <w:lang w:val="fr-FR" w:eastAsia="ja-JP"/>
        </w:rPr>
      </w:pPr>
      <w:r w:rsidRPr="003E5E38">
        <w:rPr>
          <w:lang w:val="fr-FR" w:eastAsia="ja-JP"/>
        </w:rPr>
        <w:t>SSL</w:t>
      </w:r>
      <w:r w:rsidRPr="003E5E38">
        <w:rPr>
          <w:lang w:val="fr-FR" w:eastAsia="ja-JP"/>
        </w:rPr>
        <w:tab/>
        <w:t>couche de connexion sécurisée (</w:t>
      </w:r>
      <w:r w:rsidRPr="003E5E38">
        <w:rPr>
          <w:i/>
          <w:lang w:val="fr-FR" w:eastAsia="ja-JP"/>
        </w:rPr>
        <w:t>secure sockets layer</w:t>
      </w:r>
      <w:r w:rsidRPr="003E5E38">
        <w:rPr>
          <w:lang w:val="fr-FR" w:eastAsia="ja-JP"/>
        </w:rPr>
        <w:t>)</w:t>
      </w:r>
    </w:p>
    <w:p w14:paraId="6C592EA2" w14:textId="77777777" w:rsidR="000B0C13" w:rsidRPr="003E5E38" w:rsidRDefault="000B0C13" w:rsidP="00765470">
      <w:pPr>
        <w:tabs>
          <w:tab w:val="clear" w:pos="794"/>
        </w:tabs>
        <w:spacing w:before="100"/>
        <w:rPr>
          <w:lang w:val="fr-FR" w:eastAsia="ja-JP"/>
        </w:rPr>
      </w:pPr>
      <w:r w:rsidRPr="003E5E38">
        <w:rPr>
          <w:lang w:val="fr-FR" w:eastAsia="ja-JP"/>
        </w:rPr>
        <w:t>SVC</w:t>
      </w:r>
      <w:r w:rsidRPr="003E5E38">
        <w:rPr>
          <w:lang w:val="fr-FR" w:eastAsia="ja-JP"/>
        </w:rPr>
        <w:tab/>
        <w:t>codage vidéo modulable (</w:t>
      </w:r>
      <w:r w:rsidRPr="003E5E38">
        <w:rPr>
          <w:i/>
          <w:lang w:val="fr-FR" w:eastAsia="ja-JP"/>
        </w:rPr>
        <w:t>scalable video coding</w:t>
      </w:r>
      <w:r w:rsidRPr="003E5E38">
        <w:rPr>
          <w:lang w:val="fr-FR" w:eastAsia="ja-JP"/>
        </w:rPr>
        <w:t>)</w:t>
      </w:r>
    </w:p>
    <w:p w14:paraId="345EEBBF" w14:textId="77777777" w:rsidR="000B0C13" w:rsidRPr="003E5E38" w:rsidRDefault="000B0C13" w:rsidP="00765470">
      <w:pPr>
        <w:tabs>
          <w:tab w:val="clear" w:pos="794"/>
        </w:tabs>
        <w:spacing w:before="100"/>
        <w:rPr>
          <w:lang w:val="fr-FR" w:eastAsia="ja-JP"/>
        </w:rPr>
      </w:pPr>
      <w:r w:rsidRPr="003E5E38">
        <w:rPr>
          <w:lang w:val="fr-FR" w:eastAsia="ja-JP"/>
        </w:rPr>
        <w:t>TCP</w:t>
      </w:r>
      <w:r w:rsidRPr="003E5E38">
        <w:rPr>
          <w:lang w:val="fr-FR" w:eastAsia="ja-JP"/>
        </w:rPr>
        <w:tab/>
        <w:t>protocole de commande de transmission (</w:t>
      </w:r>
      <w:r w:rsidRPr="003E5E38">
        <w:rPr>
          <w:i/>
          <w:lang w:val="fr-FR" w:eastAsia="ja-JP"/>
        </w:rPr>
        <w:t>transmission control protocol</w:t>
      </w:r>
      <w:r w:rsidRPr="003E5E38">
        <w:rPr>
          <w:lang w:val="fr-FR" w:eastAsia="ja-JP"/>
        </w:rPr>
        <w:t>)</w:t>
      </w:r>
    </w:p>
    <w:p w14:paraId="3886D1A2" w14:textId="77777777" w:rsidR="000B0C13" w:rsidRPr="003E5E38" w:rsidRDefault="000B0C13" w:rsidP="00765470">
      <w:pPr>
        <w:tabs>
          <w:tab w:val="clear" w:pos="794"/>
        </w:tabs>
        <w:spacing w:before="100"/>
        <w:rPr>
          <w:lang w:val="fr-FR" w:eastAsia="ja-JP"/>
        </w:rPr>
      </w:pPr>
      <w:r w:rsidRPr="003E5E38">
        <w:rPr>
          <w:lang w:val="fr-FR" w:eastAsia="ja-JP"/>
        </w:rPr>
        <w:t>TLS</w:t>
      </w:r>
      <w:r w:rsidRPr="003E5E38">
        <w:rPr>
          <w:lang w:val="fr-FR" w:eastAsia="ja-JP"/>
        </w:rPr>
        <w:tab/>
        <w:t>sécurité dans la couche transport (</w:t>
      </w:r>
      <w:r w:rsidRPr="003E5E38">
        <w:rPr>
          <w:i/>
          <w:lang w:val="fr-FR" w:eastAsia="ja-JP"/>
        </w:rPr>
        <w:t>transport layer security</w:t>
      </w:r>
      <w:r w:rsidRPr="003E5E38">
        <w:rPr>
          <w:lang w:val="fr-FR" w:eastAsia="ja-JP"/>
        </w:rPr>
        <w:t>)</w:t>
      </w:r>
    </w:p>
    <w:p w14:paraId="27250620" w14:textId="77777777" w:rsidR="000B0C13" w:rsidRPr="003E5E38" w:rsidRDefault="000B0C13" w:rsidP="00765470">
      <w:pPr>
        <w:tabs>
          <w:tab w:val="clear" w:pos="794"/>
        </w:tabs>
        <w:spacing w:before="100"/>
        <w:rPr>
          <w:lang w:val="fr-FR" w:eastAsia="ja-JP"/>
        </w:rPr>
      </w:pPr>
      <w:r w:rsidRPr="003E5E38">
        <w:rPr>
          <w:lang w:val="fr-FR" w:eastAsia="ja-JP"/>
        </w:rPr>
        <w:t>TS</w:t>
      </w:r>
      <w:r w:rsidRPr="003E5E38">
        <w:rPr>
          <w:lang w:val="fr-FR" w:eastAsia="ja-JP"/>
        </w:rPr>
        <w:tab/>
        <w:t>flux de transport (</w:t>
      </w:r>
      <w:r w:rsidRPr="003E5E38">
        <w:rPr>
          <w:i/>
          <w:lang w:val="fr-FR" w:eastAsia="ja-JP"/>
        </w:rPr>
        <w:t>transport stream</w:t>
      </w:r>
      <w:r w:rsidRPr="003E5E38">
        <w:rPr>
          <w:lang w:val="fr-FR" w:eastAsia="ja-JP"/>
        </w:rPr>
        <w:t>)</w:t>
      </w:r>
    </w:p>
    <w:p w14:paraId="5268BE09" w14:textId="77777777" w:rsidR="000B0C13" w:rsidRPr="003E5E38" w:rsidRDefault="000B0C13" w:rsidP="00765470">
      <w:pPr>
        <w:tabs>
          <w:tab w:val="clear" w:pos="794"/>
        </w:tabs>
        <w:spacing w:before="100"/>
        <w:rPr>
          <w:lang w:val="fr-FR" w:eastAsia="ja-JP"/>
        </w:rPr>
      </w:pPr>
      <w:r w:rsidRPr="003E5E38">
        <w:rPr>
          <w:lang w:val="fr-FR" w:eastAsia="ja-JP"/>
        </w:rPr>
        <w:t>TT</w:t>
      </w:r>
      <w:r w:rsidRPr="003E5E38">
        <w:rPr>
          <w:lang w:val="fr-FR" w:eastAsia="ja-JP"/>
        </w:rPr>
        <w:tab/>
        <w:t>texte synchronisé (</w:t>
      </w:r>
      <w:r w:rsidRPr="003E5E38">
        <w:rPr>
          <w:i/>
          <w:lang w:val="fr-FR" w:eastAsia="ja-JP"/>
        </w:rPr>
        <w:t>timed text</w:t>
      </w:r>
      <w:r w:rsidRPr="003E5E38">
        <w:rPr>
          <w:lang w:val="fr-FR" w:eastAsia="ja-JP"/>
        </w:rPr>
        <w:t>)</w:t>
      </w:r>
    </w:p>
    <w:p w14:paraId="174F32E4" w14:textId="77777777" w:rsidR="000B0C13" w:rsidRPr="003E5E38" w:rsidRDefault="000B0C13" w:rsidP="00765470">
      <w:pPr>
        <w:tabs>
          <w:tab w:val="clear" w:pos="794"/>
        </w:tabs>
        <w:spacing w:before="100"/>
        <w:rPr>
          <w:lang w:val="fr-FR" w:eastAsia="ja-JP"/>
        </w:rPr>
      </w:pPr>
      <w:r w:rsidRPr="003E5E38">
        <w:rPr>
          <w:lang w:val="fr-FR" w:eastAsia="ja-JP"/>
        </w:rPr>
        <w:lastRenderedPageBreak/>
        <w:t>TTA</w:t>
      </w:r>
      <w:r w:rsidRPr="003E5E38">
        <w:rPr>
          <w:lang w:val="fr-FR" w:eastAsia="ja-JP"/>
        </w:rPr>
        <w:tab/>
        <w:t>Telecommunications technology association</w:t>
      </w:r>
    </w:p>
    <w:p w14:paraId="54602394" w14:textId="77777777" w:rsidR="000B0C13" w:rsidRPr="003E5E38" w:rsidRDefault="000B0C13" w:rsidP="00765470">
      <w:pPr>
        <w:tabs>
          <w:tab w:val="clear" w:pos="794"/>
        </w:tabs>
        <w:spacing w:before="100"/>
        <w:rPr>
          <w:lang w:val="fr-FR" w:eastAsia="ja-JP"/>
        </w:rPr>
      </w:pPr>
      <w:r w:rsidRPr="003E5E38">
        <w:rPr>
          <w:lang w:val="fr-FR" w:eastAsia="ja-JP"/>
        </w:rPr>
        <w:t>TTML</w:t>
      </w:r>
      <w:r w:rsidRPr="003E5E38">
        <w:rPr>
          <w:lang w:val="fr-FR" w:eastAsia="ja-JP"/>
        </w:rPr>
        <w:tab/>
        <w:t>langage de balisage pour texte synchronisé (</w:t>
      </w:r>
      <w:r w:rsidRPr="003E5E38">
        <w:rPr>
          <w:i/>
          <w:lang w:val="fr-FR" w:eastAsia="ja-JP"/>
        </w:rPr>
        <w:t>timed text markup language</w:t>
      </w:r>
      <w:r w:rsidRPr="003E5E38">
        <w:rPr>
          <w:lang w:val="fr-FR" w:eastAsia="ja-JP"/>
        </w:rPr>
        <w:t>)</w:t>
      </w:r>
    </w:p>
    <w:p w14:paraId="0741BAF0" w14:textId="77777777" w:rsidR="000B0C13" w:rsidRPr="003E5E38" w:rsidRDefault="000B0C13" w:rsidP="00765470">
      <w:pPr>
        <w:tabs>
          <w:tab w:val="clear" w:pos="794"/>
        </w:tabs>
        <w:spacing w:before="100"/>
        <w:rPr>
          <w:lang w:val="fr-FR" w:eastAsia="ja-JP"/>
        </w:rPr>
      </w:pPr>
      <w:r w:rsidRPr="003E5E38">
        <w:rPr>
          <w:lang w:val="fr-FR" w:eastAsia="ja-JP"/>
        </w:rPr>
        <w:t>TVIP</w:t>
      </w:r>
      <w:r w:rsidRPr="003E5E38">
        <w:rPr>
          <w:lang w:val="fr-FR" w:eastAsia="ja-JP"/>
        </w:rPr>
        <w:tab/>
        <w:t>télévision à protocole Internet (</w:t>
      </w:r>
      <w:r w:rsidRPr="003E5E38">
        <w:rPr>
          <w:i/>
          <w:iCs/>
          <w:lang w:val="fr-FR" w:eastAsia="ja-JP"/>
        </w:rPr>
        <w:t>Internet protocol television</w:t>
      </w:r>
      <w:r w:rsidRPr="003E5E38">
        <w:rPr>
          <w:lang w:val="fr-FR" w:eastAsia="ja-JP"/>
        </w:rPr>
        <w:t>)</w:t>
      </w:r>
    </w:p>
    <w:p w14:paraId="7FAD3850" w14:textId="5833FD59" w:rsidR="000B0C13" w:rsidRPr="003E5E38" w:rsidRDefault="000B0C13" w:rsidP="00765470">
      <w:pPr>
        <w:tabs>
          <w:tab w:val="clear" w:pos="794"/>
        </w:tabs>
        <w:spacing w:before="100"/>
        <w:rPr>
          <w:lang w:val="fr-FR" w:eastAsia="ja-JP"/>
        </w:rPr>
      </w:pPr>
      <w:r w:rsidRPr="003E5E38">
        <w:rPr>
          <w:lang w:val="fr-FR" w:eastAsia="ja-JP"/>
        </w:rPr>
        <w:t>TVUHD</w:t>
      </w:r>
      <w:r w:rsidRPr="003E5E38">
        <w:rPr>
          <w:lang w:val="fr-FR" w:eastAsia="ja-JP"/>
        </w:rPr>
        <w:tab/>
        <w:t>télévision ultra haute définition (</w:t>
      </w:r>
      <w:r w:rsidR="00D90CA7">
        <w:rPr>
          <w:i/>
          <w:iCs/>
          <w:lang w:val="fr-FR" w:eastAsia="ja-JP"/>
        </w:rPr>
        <w:t>u</w:t>
      </w:r>
      <w:r w:rsidRPr="003E5E38">
        <w:rPr>
          <w:i/>
          <w:iCs/>
          <w:lang w:val="fr-FR" w:eastAsia="ja-JP"/>
        </w:rPr>
        <w:t>ltra-high-</w:t>
      </w:r>
      <w:proofErr w:type="spellStart"/>
      <w:r w:rsidRPr="003E5E38">
        <w:rPr>
          <w:i/>
          <w:iCs/>
          <w:lang w:val="fr-FR" w:eastAsia="ja-JP"/>
        </w:rPr>
        <w:t>definition</w:t>
      </w:r>
      <w:proofErr w:type="spellEnd"/>
      <w:r w:rsidRPr="003E5E38">
        <w:rPr>
          <w:i/>
          <w:iCs/>
          <w:lang w:val="fr-FR" w:eastAsia="ja-JP"/>
        </w:rPr>
        <w:t xml:space="preserve"> </w:t>
      </w:r>
      <w:proofErr w:type="spellStart"/>
      <w:r w:rsidRPr="003E5E38">
        <w:rPr>
          <w:i/>
          <w:iCs/>
          <w:lang w:val="fr-FR" w:eastAsia="ja-JP"/>
        </w:rPr>
        <w:t>television</w:t>
      </w:r>
      <w:proofErr w:type="spellEnd"/>
      <w:r w:rsidRPr="003E5E38">
        <w:rPr>
          <w:lang w:val="fr-FR" w:eastAsia="ja-JP"/>
        </w:rPr>
        <w:t>)</w:t>
      </w:r>
    </w:p>
    <w:p w14:paraId="33565EEF" w14:textId="404E6F4F" w:rsidR="000B0C13" w:rsidRPr="003E5E38" w:rsidRDefault="000B0C13" w:rsidP="00765470">
      <w:pPr>
        <w:tabs>
          <w:tab w:val="clear" w:pos="794"/>
        </w:tabs>
        <w:spacing w:before="100"/>
        <w:rPr>
          <w:lang w:val="fr-FR" w:eastAsia="ja-JP"/>
        </w:rPr>
      </w:pPr>
      <w:r w:rsidRPr="003E5E38">
        <w:rPr>
          <w:lang w:val="fr-FR" w:eastAsia="ja-JP"/>
        </w:rPr>
        <w:t>UDP</w:t>
      </w:r>
      <w:r w:rsidRPr="003E5E38">
        <w:rPr>
          <w:lang w:val="fr-FR" w:eastAsia="ja-JP"/>
        </w:rPr>
        <w:tab/>
        <w:t>protocole de datagramme d</w:t>
      </w:r>
      <w:r w:rsidR="003E5E38" w:rsidRPr="003E5E38">
        <w:rPr>
          <w:lang w:val="fr-FR" w:eastAsia="ja-JP"/>
        </w:rPr>
        <w:t>'</w:t>
      </w:r>
      <w:r w:rsidRPr="003E5E38">
        <w:rPr>
          <w:lang w:val="fr-FR" w:eastAsia="ja-JP"/>
        </w:rPr>
        <w:t>utilisateur (</w:t>
      </w:r>
      <w:r w:rsidRPr="003E5E38">
        <w:rPr>
          <w:i/>
          <w:lang w:val="fr-FR" w:eastAsia="ja-JP"/>
        </w:rPr>
        <w:t>user datagram protocol</w:t>
      </w:r>
      <w:r w:rsidRPr="003E5E38">
        <w:rPr>
          <w:lang w:val="fr-FR" w:eastAsia="ja-JP"/>
        </w:rPr>
        <w:t>)</w:t>
      </w:r>
    </w:p>
    <w:p w14:paraId="1384B2B2" w14:textId="77777777" w:rsidR="000B0C13" w:rsidRPr="003E5E38" w:rsidRDefault="000B0C13" w:rsidP="00765470">
      <w:pPr>
        <w:tabs>
          <w:tab w:val="clear" w:pos="794"/>
        </w:tabs>
        <w:spacing w:before="100"/>
        <w:rPr>
          <w:lang w:val="fr-FR" w:eastAsia="ja-JP"/>
        </w:rPr>
      </w:pPr>
      <w:r w:rsidRPr="003E5E38">
        <w:rPr>
          <w:lang w:val="fr-FR" w:eastAsia="ja-JP"/>
        </w:rPr>
        <w:t>UER</w:t>
      </w:r>
      <w:r w:rsidRPr="003E5E38">
        <w:rPr>
          <w:lang w:val="fr-FR" w:eastAsia="ja-JP"/>
        </w:rPr>
        <w:tab/>
        <w:t>Union européenne de radio-télévision (</w:t>
      </w:r>
      <w:r w:rsidRPr="003E5E38">
        <w:rPr>
          <w:i/>
          <w:iCs/>
          <w:lang w:val="fr-FR" w:eastAsia="ja-JP"/>
        </w:rPr>
        <w:t>European Broadcasting Union</w:t>
      </w:r>
      <w:r w:rsidRPr="003E5E38">
        <w:rPr>
          <w:lang w:val="fr-FR" w:eastAsia="ja-JP"/>
        </w:rPr>
        <w:t>)</w:t>
      </w:r>
    </w:p>
    <w:p w14:paraId="64C80F28" w14:textId="77777777" w:rsidR="000B0C13" w:rsidRPr="003E5E38" w:rsidRDefault="000B0C13" w:rsidP="00765470">
      <w:pPr>
        <w:tabs>
          <w:tab w:val="clear" w:pos="794"/>
        </w:tabs>
        <w:spacing w:before="100"/>
        <w:rPr>
          <w:lang w:val="fr-FR" w:eastAsia="ja-JP"/>
        </w:rPr>
      </w:pPr>
      <w:r w:rsidRPr="003E5E38">
        <w:rPr>
          <w:lang w:val="fr-FR" w:eastAsia="ja-JP"/>
        </w:rPr>
        <w:t>UI</w:t>
      </w:r>
      <w:r w:rsidRPr="003E5E38">
        <w:rPr>
          <w:lang w:val="fr-FR" w:eastAsia="ja-JP"/>
        </w:rPr>
        <w:tab/>
        <w:t>interface utilisateur (</w:t>
      </w:r>
      <w:r w:rsidRPr="003E5E38">
        <w:rPr>
          <w:i/>
          <w:lang w:val="fr-FR" w:eastAsia="ja-JP"/>
        </w:rPr>
        <w:t>user interface</w:t>
      </w:r>
      <w:r w:rsidRPr="003E5E38">
        <w:rPr>
          <w:lang w:val="fr-FR" w:eastAsia="ja-JP"/>
        </w:rPr>
        <w:t>)</w:t>
      </w:r>
    </w:p>
    <w:p w14:paraId="69FA7015" w14:textId="77777777" w:rsidR="000B0C13" w:rsidRPr="003E5E38" w:rsidRDefault="000B0C13" w:rsidP="00765470">
      <w:pPr>
        <w:tabs>
          <w:tab w:val="clear" w:pos="794"/>
        </w:tabs>
        <w:spacing w:before="100"/>
        <w:rPr>
          <w:lang w:val="fr-FR" w:eastAsia="ja-JP"/>
        </w:rPr>
      </w:pPr>
      <w:r w:rsidRPr="003E5E38">
        <w:rPr>
          <w:lang w:val="fr-FR" w:eastAsia="ja-JP"/>
        </w:rPr>
        <w:t>UPnP</w:t>
      </w:r>
      <w:r w:rsidRPr="003E5E38">
        <w:rPr>
          <w:lang w:val="fr-FR" w:eastAsia="ja-JP"/>
        </w:rPr>
        <w:tab/>
        <w:t>dispositif universel prêt à fonctionner (</w:t>
      </w:r>
      <w:r w:rsidRPr="003E5E38">
        <w:rPr>
          <w:i/>
          <w:lang w:val="fr-FR" w:eastAsia="ja-JP"/>
        </w:rPr>
        <w:t>universal plug and play</w:t>
      </w:r>
      <w:r w:rsidRPr="003E5E38">
        <w:rPr>
          <w:lang w:val="fr-FR" w:eastAsia="ja-JP"/>
        </w:rPr>
        <w:t>)</w:t>
      </w:r>
    </w:p>
    <w:p w14:paraId="47AACDD0" w14:textId="77777777" w:rsidR="000B0C13" w:rsidRPr="003E5E38" w:rsidRDefault="000B0C13" w:rsidP="00765470">
      <w:pPr>
        <w:tabs>
          <w:tab w:val="clear" w:pos="794"/>
        </w:tabs>
        <w:spacing w:before="100"/>
        <w:rPr>
          <w:lang w:val="fr-FR" w:eastAsia="ja-JP"/>
        </w:rPr>
      </w:pPr>
      <w:r w:rsidRPr="003E5E38">
        <w:rPr>
          <w:lang w:val="fr-FR" w:eastAsia="ja-JP"/>
        </w:rPr>
        <w:t>URI</w:t>
      </w:r>
      <w:r w:rsidRPr="003E5E38">
        <w:rPr>
          <w:lang w:val="fr-FR" w:eastAsia="ja-JP"/>
        </w:rPr>
        <w:tab/>
        <w:t>identificateur uniforme de ressources (</w:t>
      </w:r>
      <w:r w:rsidRPr="003E5E38">
        <w:rPr>
          <w:i/>
          <w:lang w:val="fr-FR" w:eastAsia="ja-JP"/>
        </w:rPr>
        <w:t>uniform resource identifier</w:t>
      </w:r>
      <w:r w:rsidRPr="003E5E38">
        <w:rPr>
          <w:lang w:val="fr-FR" w:eastAsia="ja-JP"/>
        </w:rPr>
        <w:t>)</w:t>
      </w:r>
    </w:p>
    <w:p w14:paraId="7EA68BE3" w14:textId="77777777" w:rsidR="000B0C13" w:rsidRPr="003E5E38" w:rsidRDefault="000B0C13" w:rsidP="00765470">
      <w:pPr>
        <w:tabs>
          <w:tab w:val="clear" w:pos="794"/>
        </w:tabs>
        <w:spacing w:before="100"/>
        <w:rPr>
          <w:lang w:val="fr-FR" w:eastAsia="ja-JP"/>
        </w:rPr>
      </w:pPr>
      <w:r w:rsidRPr="003E5E38">
        <w:rPr>
          <w:lang w:val="fr-FR" w:eastAsia="ja-JP"/>
        </w:rPr>
        <w:t>URL</w:t>
      </w:r>
      <w:r w:rsidRPr="003E5E38">
        <w:rPr>
          <w:lang w:val="fr-FR" w:eastAsia="ja-JP"/>
        </w:rPr>
        <w:tab/>
        <w:t>localisateur uniforme de ressources (</w:t>
      </w:r>
      <w:r w:rsidRPr="003E5E38">
        <w:rPr>
          <w:i/>
          <w:lang w:val="fr-FR" w:eastAsia="ja-JP"/>
        </w:rPr>
        <w:t>uniform resource locator</w:t>
      </w:r>
      <w:r w:rsidRPr="003E5E38">
        <w:rPr>
          <w:lang w:val="fr-FR" w:eastAsia="ja-JP"/>
        </w:rPr>
        <w:t>)</w:t>
      </w:r>
    </w:p>
    <w:p w14:paraId="56516FCF" w14:textId="77777777" w:rsidR="000B0C13" w:rsidRPr="003E5E38" w:rsidRDefault="000B0C13" w:rsidP="00765470">
      <w:pPr>
        <w:tabs>
          <w:tab w:val="clear" w:pos="794"/>
        </w:tabs>
        <w:spacing w:before="100"/>
        <w:rPr>
          <w:lang w:val="fr-FR" w:eastAsia="ja-JP"/>
        </w:rPr>
      </w:pPr>
      <w:r w:rsidRPr="003E5E38">
        <w:rPr>
          <w:lang w:val="fr-FR" w:eastAsia="ja-JP"/>
        </w:rPr>
        <w:t>VOD</w:t>
      </w:r>
      <w:r w:rsidRPr="003E5E38">
        <w:rPr>
          <w:lang w:val="fr-FR" w:eastAsia="ja-JP"/>
        </w:rPr>
        <w:tab/>
        <w:t>vidéo à la demande (</w:t>
      </w:r>
      <w:r w:rsidRPr="003E5E38">
        <w:rPr>
          <w:i/>
          <w:iCs/>
          <w:lang w:val="fr-FR" w:eastAsia="ja-JP"/>
        </w:rPr>
        <w:t>video on demand</w:t>
      </w:r>
      <w:r w:rsidRPr="003E5E38">
        <w:rPr>
          <w:lang w:val="fr-FR" w:eastAsia="ja-JP"/>
        </w:rPr>
        <w:t>)</w:t>
      </w:r>
    </w:p>
    <w:p w14:paraId="0D3B4B38" w14:textId="77777777" w:rsidR="000B0C13" w:rsidRPr="005F4025" w:rsidRDefault="000B0C13" w:rsidP="00765470">
      <w:pPr>
        <w:tabs>
          <w:tab w:val="clear" w:pos="794"/>
        </w:tabs>
        <w:spacing w:before="100"/>
        <w:rPr>
          <w:lang w:eastAsia="ja-JP"/>
        </w:rPr>
      </w:pPr>
      <w:r w:rsidRPr="005F4025">
        <w:rPr>
          <w:lang w:eastAsia="ja-JP"/>
        </w:rPr>
        <w:t>W3C</w:t>
      </w:r>
      <w:r w:rsidRPr="005F4025">
        <w:rPr>
          <w:lang w:eastAsia="ja-JP"/>
        </w:rPr>
        <w:tab/>
        <w:t>World Wide Web Consortium</w:t>
      </w:r>
    </w:p>
    <w:p w14:paraId="36C14FDA" w14:textId="77777777" w:rsidR="000B0C13" w:rsidRPr="005F4025" w:rsidRDefault="000B0C13" w:rsidP="00765470">
      <w:pPr>
        <w:tabs>
          <w:tab w:val="clear" w:pos="794"/>
        </w:tabs>
        <w:spacing w:before="100"/>
        <w:rPr>
          <w:lang w:eastAsia="ja-JP"/>
        </w:rPr>
      </w:pPr>
      <w:proofErr w:type="spellStart"/>
      <w:r w:rsidRPr="005F4025">
        <w:rPr>
          <w:lang w:eastAsia="ja-JP"/>
        </w:rPr>
        <w:t>WebVTT</w:t>
      </w:r>
      <w:proofErr w:type="spellEnd"/>
      <w:r w:rsidRPr="005F4025">
        <w:rPr>
          <w:lang w:eastAsia="ja-JP"/>
        </w:rPr>
        <w:tab/>
        <w:t>format de sous-</w:t>
      </w:r>
      <w:proofErr w:type="spellStart"/>
      <w:r w:rsidRPr="005F4025">
        <w:rPr>
          <w:lang w:eastAsia="ja-JP"/>
        </w:rPr>
        <w:t>titrage</w:t>
      </w:r>
      <w:proofErr w:type="spellEnd"/>
      <w:r w:rsidRPr="005F4025">
        <w:rPr>
          <w:lang w:eastAsia="ja-JP"/>
        </w:rPr>
        <w:t xml:space="preserve"> (</w:t>
      </w:r>
      <w:r w:rsidRPr="005F4025">
        <w:rPr>
          <w:i/>
          <w:lang w:eastAsia="ja-JP"/>
        </w:rPr>
        <w:t>Web video text tracks</w:t>
      </w:r>
      <w:r w:rsidRPr="005F4025">
        <w:rPr>
          <w:lang w:eastAsia="ja-JP"/>
        </w:rPr>
        <w:t>)</w:t>
      </w:r>
    </w:p>
    <w:p w14:paraId="312133FD" w14:textId="77777777" w:rsidR="000B0C13" w:rsidRPr="003E5E38" w:rsidRDefault="000B0C13" w:rsidP="00765470">
      <w:pPr>
        <w:tabs>
          <w:tab w:val="clear" w:pos="794"/>
        </w:tabs>
        <w:spacing w:before="100"/>
        <w:rPr>
          <w:lang w:val="fr-FR" w:eastAsia="ja-JP"/>
        </w:rPr>
      </w:pPr>
      <w:r w:rsidRPr="003E5E38">
        <w:rPr>
          <w:lang w:val="fr-FR" w:eastAsia="ja-JP"/>
        </w:rPr>
        <w:t>XML</w:t>
      </w:r>
      <w:r w:rsidRPr="003E5E38">
        <w:rPr>
          <w:lang w:val="fr-FR" w:eastAsia="ja-JP"/>
        </w:rPr>
        <w:tab/>
        <w:t>langage de balisage extensible (</w:t>
      </w:r>
      <w:r w:rsidRPr="003E5E38">
        <w:rPr>
          <w:i/>
          <w:lang w:val="fr-FR" w:eastAsia="ja-JP"/>
        </w:rPr>
        <w:t>extensible markup language</w:t>
      </w:r>
      <w:r w:rsidRPr="003E5E38">
        <w:rPr>
          <w:lang w:val="fr-FR" w:eastAsia="ja-JP"/>
        </w:rPr>
        <w:t>)</w:t>
      </w:r>
    </w:p>
    <w:p w14:paraId="61D449EC" w14:textId="77777777" w:rsidR="000B0C13" w:rsidRPr="003E5E38" w:rsidRDefault="000B0C13" w:rsidP="00765470">
      <w:pPr>
        <w:pStyle w:val="Heading1"/>
        <w:keepNext w:val="0"/>
        <w:keepLines w:val="0"/>
        <w:rPr>
          <w:lang w:val="fr-FR" w:eastAsia="ja-JP"/>
        </w:rPr>
      </w:pPr>
      <w:r w:rsidRPr="003E5E38">
        <w:rPr>
          <w:lang w:val="fr-FR" w:eastAsia="ja-JP"/>
        </w:rPr>
        <w:t>3</w:t>
      </w:r>
      <w:r w:rsidRPr="003E5E38">
        <w:rPr>
          <w:lang w:val="fr-FR" w:eastAsia="ja-JP"/>
        </w:rPr>
        <w:tab/>
        <w:t>Les systèmes IBB</w:t>
      </w:r>
    </w:p>
    <w:p w14:paraId="2824DAD9" w14:textId="77777777" w:rsidR="000B0C13" w:rsidRPr="003E5E38" w:rsidRDefault="000B0C13" w:rsidP="00765470">
      <w:pPr>
        <w:pStyle w:val="Heading2"/>
        <w:keepNext w:val="0"/>
        <w:keepLines w:val="0"/>
        <w:tabs>
          <w:tab w:val="left" w:pos="0"/>
        </w:tabs>
        <w:rPr>
          <w:lang w:val="fr-FR" w:eastAsia="ja-JP"/>
        </w:rPr>
      </w:pPr>
      <w:r w:rsidRPr="003E5E38">
        <w:rPr>
          <w:lang w:val="fr-FR" w:eastAsia="ja-JP"/>
        </w:rPr>
        <w:t>3.1</w:t>
      </w:r>
      <w:r w:rsidRPr="003E5E38">
        <w:rPr>
          <w:lang w:val="fr-FR" w:eastAsia="ja-JP"/>
        </w:rPr>
        <w:tab/>
        <w:t>Définition des systèmes</w:t>
      </w:r>
    </w:p>
    <w:p w14:paraId="28EC70D4" w14:textId="77777777" w:rsidR="000B0C13" w:rsidRPr="003E5E38" w:rsidRDefault="000B0C13" w:rsidP="00765470">
      <w:pPr>
        <w:spacing w:after="120"/>
        <w:rPr>
          <w:lang w:val="fr-FR" w:eastAsia="ja-JP"/>
        </w:rPr>
      </w:pPr>
      <w:r w:rsidRPr="003E5E38">
        <w:rPr>
          <w:lang w:val="fr-FR" w:eastAsia="ja-JP"/>
        </w:rPr>
        <w:t>Les systèmes IBB considérés dans la présente Recommandation sont définis dans les spécifications ou normes suivantes.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2127"/>
        <w:gridCol w:w="7512"/>
      </w:tblGrid>
      <w:tr w:rsidR="000B0C13" w:rsidRPr="005E3905" w14:paraId="4461E766" w14:textId="77777777" w:rsidTr="00F010FB">
        <w:tc>
          <w:tcPr>
            <w:tcW w:w="2127" w:type="dxa"/>
          </w:tcPr>
          <w:p w14:paraId="11B13F1F" w14:textId="77777777" w:rsidR="000B0C13" w:rsidRPr="003E5E38" w:rsidRDefault="000B0C13" w:rsidP="00765470">
            <w:pPr>
              <w:pStyle w:val="Tabletext"/>
              <w:rPr>
                <w:sz w:val="24"/>
                <w:szCs w:val="24"/>
                <w:lang w:val="fr-FR" w:eastAsia="ja-JP"/>
              </w:rPr>
            </w:pPr>
            <w:r w:rsidRPr="003E5E38">
              <w:rPr>
                <w:sz w:val="24"/>
                <w:szCs w:val="24"/>
                <w:lang w:val="fr-FR" w:eastAsia="ja-JP"/>
              </w:rPr>
              <w:t>HbbTV</w:t>
            </w:r>
          </w:p>
        </w:tc>
        <w:tc>
          <w:tcPr>
            <w:tcW w:w="7512" w:type="dxa"/>
          </w:tcPr>
          <w:p w14:paraId="57CF5463" w14:textId="77777777" w:rsidR="000B0C13" w:rsidRPr="003E5E38" w:rsidRDefault="000B0C13" w:rsidP="00D90CA7">
            <w:pPr>
              <w:pStyle w:val="Tabletext"/>
              <w:jc w:val="left"/>
              <w:rPr>
                <w:sz w:val="24"/>
                <w:szCs w:val="24"/>
                <w:lang w:val="fr-FR" w:eastAsia="ja-JP"/>
              </w:rPr>
            </w:pPr>
            <w:r w:rsidRPr="003E5E38">
              <w:rPr>
                <w:sz w:val="24"/>
                <w:szCs w:val="24"/>
                <w:lang w:val="fr-FR" w:eastAsia="ja-JP"/>
              </w:rPr>
              <w:t>Pour HbbTV 1.5:</w:t>
            </w:r>
          </w:p>
          <w:p w14:paraId="47E548C9" w14:textId="77777777" w:rsidR="000B0C13" w:rsidRPr="003E5E38" w:rsidRDefault="000B0C13" w:rsidP="00D90CA7">
            <w:pPr>
              <w:pStyle w:val="Tabletext"/>
              <w:jc w:val="left"/>
              <w:rPr>
                <w:rFonts w:asciiTheme="minorBidi" w:hAnsiTheme="minorBidi" w:cstheme="minorBidi"/>
                <w:sz w:val="24"/>
                <w:szCs w:val="24"/>
                <w:lang w:val="fr-FR" w:eastAsia="ja-JP"/>
              </w:rPr>
            </w:pPr>
            <w:r w:rsidRPr="003E5E38">
              <w:rPr>
                <w:sz w:val="24"/>
                <w:szCs w:val="24"/>
                <w:lang w:val="fr-FR" w:eastAsia="ja-JP"/>
              </w:rPr>
              <w:t>ETSI TS 102 796 V1.2.1 (2012)</w:t>
            </w:r>
            <w:r w:rsidRPr="003E5E38">
              <w:rPr>
                <w:sz w:val="24"/>
                <w:szCs w:val="24"/>
                <w:lang w:val="fr-FR" w:eastAsia="ja-JP"/>
              </w:rPr>
              <w:br/>
            </w:r>
            <w:hyperlink r:id="rId17" w:history="1">
              <w:r w:rsidRPr="003E5E38">
                <w:rPr>
                  <w:rStyle w:val="Hyperlink"/>
                  <w:rFonts w:asciiTheme="majorBidi" w:hAnsiTheme="majorBidi" w:cstheme="majorBidi"/>
                  <w:sz w:val="24"/>
                  <w:szCs w:val="24"/>
                  <w:lang w:val="fr-FR" w:eastAsia="ja-JP"/>
                </w:rPr>
                <w:t>http://webapp.etsi.org/ewp/copy_file.asp?wki_id=39272</w:t>
              </w:r>
            </w:hyperlink>
            <w:r w:rsidRPr="003E5E38">
              <w:rPr>
                <w:rFonts w:asciiTheme="minorBidi" w:hAnsiTheme="minorBidi" w:cstheme="minorBidi"/>
                <w:sz w:val="24"/>
                <w:szCs w:val="24"/>
                <w:lang w:val="fr-FR" w:eastAsia="ja-JP"/>
              </w:rPr>
              <w:t xml:space="preserve"> </w:t>
            </w:r>
          </w:p>
          <w:p w14:paraId="4226134C" w14:textId="77777777" w:rsidR="000B0C13" w:rsidRPr="003E5E38" w:rsidRDefault="000B0C13" w:rsidP="00D90CA7">
            <w:pPr>
              <w:pStyle w:val="Tabletext"/>
              <w:jc w:val="left"/>
              <w:rPr>
                <w:sz w:val="24"/>
                <w:szCs w:val="24"/>
                <w:lang w:val="fr-FR" w:eastAsia="ja-JP"/>
              </w:rPr>
            </w:pPr>
            <w:r w:rsidRPr="003E5E38">
              <w:rPr>
                <w:sz w:val="24"/>
                <w:szCs w:val="24"/>
                <w:lang w:val="fr-FR" w:eastAsia="ja-JP"/>
              </w:rPr>
              <w:t>Pour HbbTV 2.0.2:</w:t>
            </w:r>
          </w:p>
          <w:p w14:paraId="49BF2100" w14:textId="77777777" w:rsidR="000B0C13" w:rsidRPr="003E5E38" w:rsidRDefault="000B0C13" w:rsidP="00D90CA7">
            <w:pPr>
              <w:pStyle w:val="Tabletext"/>
              <w:jc w:val="left"/>
              <w:rPr>
                <w:sz w:val="24"/>
                <w:szCs w:val="24"/>
                <w:lang w:val="fr-FR" w:eastAsia="ja-JP"/>
              </w:rPr>
            </w:pPr>
            <w:r w:rsidRPr="003E5E38">
              <w:rPr>
                <w:sz w:val="24"/>
                <w:szCs w:val="24"/>
                <w:lang w:val="fr-FR" w:eastAsia="ja-JP"/>
              </w:rPr>
              <w:t>ETSI TS 102 796 V1.5.1 (2018)</w:t>
            </w:r>
            <w:r w:rsidRPr="003E5E38">
              <w:rPr>
                <w:sz w:val="24"/>
                <w:szCs w:val="24"/>
                <w:lang w:val="fr-FR" w:eastAsia="ja-JP"/>
              </w:rPr>
              <w:br/>
            </w:r>
            <w:hyperlink r:id="rId18" w:history="1">
              <w:r w:rsidRPr="003E5E38">
                <w:rPr>
                  <w:rStyle w:val="Hyperlink"/>
                  <w:rFonts w:asciiTheme="majorBidi" w:hAnsiTheme="majorBidi" w:cstheme="majorBidi"/>
                  <w:sz w:val="24"/>
                  <w:szCs w:val="24"/>
                  <w:lang w:val="fr-FR"/>
                </w:rPr>
                <w:t>https://www.etsi.org/deliver/etsi_ts/102700_102799/102796/01.05.01_60/ts_102796v010501p.pdf</w:t>
              </w:r>
            </w:hyperlink>
            <w:r w:rsidRPr="003E5E38">
              <w:rPr>
                <w:rStyle w:val="FootnoteReference"/>
                <w:rFonts w:asciiTheme="majorBidi" w:hAnsiTheme="majorBidi" w:cstheme="majorBidi"/>
                <w:sz w:val="24"/>
                <w:szCs w:val="24"/>
                <w:lang w:val="fr-FR"/>
              </w:rPr>
              <w:footnoteReference w:id="5"/>
            </w:r>
          </w:p>
        </w:tc>
      </w:tr>
      <w:tr w:rsidR="000B0C13" w:rsidRPr="003E5E38" w14:paraId="7F6B9FD2" w14:textId="77777777" w:rsidTr="00F010FB">
        <w:tc>
          <w:tcPr>
            <w:tcW w:w="2127" w:type="dxa"/>
          </w:tcPr>
          <w:p w14:paraId="7AF70B31" w14:textId="77777777" w:rsidR="000B0C13" w:rsidRPr="003E5E38" w:rsidRDefault="000B0C13" w:rsidP="00765470">
            <w:pPr>
              <w:pStyle w:val="Tabletext"/>
              <w:rPr>
                <w:sz w:val="24"/>
                <w:szCs w:val="24"/>
                <w:lang w:val="fr-FR" w:eastAsia="ja-JP"/>
              </w:rPr>
            </w:pPr>
            <w:r w:rsidRPr="003E5E38">
              <w:rPr>
                <w:sz w:val="24"/>
                <w:szCs w:val="24"/>
                <w:lang w:val="fr-FR" w:eastAsia="ja-JP"/>
              </w:rPr>
              <w:t>Hybridcast</w:t>
            </w:r>
          </w:p>
        </w:tc>
        <w:tc>
          <w:tcPr>
            <w:tcW w:w="7512" w:type="dxa"/>
          </w:tcPr>
          <w:p w14:paraId="72756084" w14:textId="4684721E" w:rsidR="000B0C13" w:rsidRPr="003E5E38" w:rsidRDefault="000B0C13" w:rsidP="00D90CA7">
            <w:pPr>
              <w:pStyle w:val="Tabletext"/>
              <w:jc w:val="left"/>
              <w:rPr>
                <w:sz w:val="24"/>
                <w:szCs w:val="24"/>
                <w:lang w:val="fr-FR" w:eastAsia="ja-JP"/>
              </w:rPr>
            </w:pPr>
            <w:r w:rsidRPr="003E5E38">
              <w:rPr>
                <w:sz w:val="24"/>
                <w:szCs w:val="24"/>
                <w:lang w:val="fr-FR" w:eastAsia="ja-JP"/>
              </w:rPr>
              <w:t>IPTVFJ STD-0010 V2.</w:t>
            </w:r>
            <w:r w:rsidR="0079657F" w:rsidRPr="003E5E38">
              <w:rPr>
                <w:sz w:val="24"/>
                <w:szCs w:val="24"/>
                <w:lang w:val="fr-FR" w:eastAsia="ja-JP"/>
              </w:rPr>
              <w:t>4</w:t>
            </w:r>
            <w:r w:rsidRPr="003E5E38">
              <w:rPr>
                <w:rFonts w:asciiTheme="majorBidi" w:hAnsiTheme="majorBidi" w:cstheme="majorBidi"/>
                <w:sz w:val="24"/>
                <w:szCs w:val="24"/>
                <w:lang w:val="fr-FR" w:eastAsia="ja-JP"/>
              </w:rPr>
              <w:t>, STD-0011</w:t>
            </w:r>
            <w:r w:rsidRPr="003E5E38">
              <w:rPr>
                <w:sz w:val="24"/>
                <w:szCs w:val="24"/>
                <w:lang w:val="fr-FR" w:eastAsia="ja-JP"/>
              </w:rPr>
              <w:t xml:space="preserve"> V2.</w:t>
            </w:r>
            <w:r w:rsidR="0079657F" w:rsidRPr="003E5E38">
              <w:rPr>
                <w:sz w:val="24"/>
                <w:szCs w:val="24"/>
                <w:lang w:val="fr-FR" w:eastAsia="ja-JP"/>
              </w:rPr>
              <w:t>7</w:t>
            </w:r>
            <w:r w:rsidRPr="003E5E38">
              <w:rPr>
                <w:sz w:val="24"/>
                <w:szCs w:val="24"/>
                <w:lang w:val="fr-FR" w:eastAsia="ja-JP"/>
              </w:rPr>
              <w:t xml:space="preserve"> et STD-0013 V2.</w:t>
            </w:r>
            <w:r w:rsidR="0079657F" w:rsidRPr="003E5E38">
              <w:rPr>
                <w:sz w:val="24"/>
                <w:szCs w:val="24"/>
                <w:lang w:val="fr-FR" w:eastAsia="ja-JP"/>
              </w:rPr>
              <w:t>10</w:t>
            </w:r>
          </w:p>
          <w:p w14:paraId="1C04A2C3" w14:textId="77777777" w:rsidR="000B0C13" w:rsidRPr="003E5E38" w:rsidRDefault="007E1FD5" w:rsidP="00D90CA7">
            <w:pPr>
              <w:pStyle w:val="Tabletext"/>
              <w:jc w:val="left"/>
              <w:rPr>
                <w:rStyle w:val="Hyperlink"/>
                <w:rFonts w:asciiTheme="majorBidi" w:eastAsiaTheme="minorEastAsia" w:hAnsiTheme="majorBidi" w:cstheme="majorBidi"/>
                <w:sz w:val="24"/>
                <w:szCs w:val="24"/>
                <w:lang w:val="fr-FR"/>
              </w:rPr>
            </w:pPr>
            <w:hyperlink r:id="rId19" w:history="1">
              <w:r w:rsidR="000B0C13" w:rsidRPr="003E5E38">
                <w:rPr>
                  <w:rStyle w:val="Hyperlink"/>
                  <w:rFonts w:asciiTheme="majorBidi" w:eastAsiaTheme="minorEastAsia" w:hAnsiTheme="majorBidi" w:cstheme="majorBidi"/>
                  <w:sz w:val="24"/>
                  <w:szCs w:val="24"/>
                  <w:lang w:val="fr-FR" w:eastAsia="ja-JP"/>
                </w:rPr>
                <w:t>http://www.iptvforum.jp/en/download/</w:t>
              </w:r>
            </w:hyperlink>
          </w:p>
          <w:p w14:paraId="78E4E196" w14:textId="77777777" w:rsidR="000B0C13" w:rsidRPr="005F4025" w:rsidRDefault="000B0C13" w:rsidP="00D90CA7">
            <w:pPr>
              <w:pStyle w:val="Tabletext"/>
              <w:jc w:val="left"/>
              <w:rPr>
                <w:sz w:val="24"/>
                <w:szCs w:val="24"/>
                <w:lang w:eastAsia="ja-JP"/>
              </w:rPr>
            </w:pPr>
            <w:r w:rsidRPr="005F4025">
              <w:rPr>
                <w:sz w:val="24"/>
                <w:szCs w:val="24"/>
                <w:lang w:eastAsia="ja-JP"/>
              </w:rPr>
              <w:t>ARIB STD-B62 V2.2</w:t>
            </w:r>
          </w:p>
          <w:p w14:paraId="7FAF3405" w14:textId="77777777" w:rsidR="000B0C13" w:rsidRPr="005F4025" w:rsidRDefault="007E1FD5" w:rsidP="00D90CA7">
            <w:pPr>
              <w:pStyle w:val="Tabletext"/>
              <w:jc w:val="left"/>
              <w:rPr>
                <w:rFonts w:asciiTheme="majorBidi" w:hAnsiTheme="majorBidi" w:cstheme="majorBidi"/>
                <w:color w:val="0000FF"/>
                <w:sz w:val="24"/>
                <w:szCs w:val="24"/>
                <w:lang w:eastAsia="ja-JP"/>
              </w:rPr>
            </w:pPr>
            <w:hyperlink r:id="rId20" w:history="1">
              <w:r w:rsidR="000B0C13" w:rsidRPr="005F4025">
                <w:rPr>
                  <w:rStyle w:val="Hyperlink"/>
                  <w:rFonts w:asciiTheme="majorBidi" w:hAnsiTheme="majorBidi" w:cstheme="majorBidi"/>
                  <w:sz w:val="24"/>
                  <w:szCs w:val="24"/>
                </w:rPr>
                <w:t>https://www.arib.or.jp/english/std_tr/broadcasting/sb_ej.html</w:t>
              </w:r>
            </w:hyperlink>
          </w:p>
        </w:tc>
      </w:tr>
      <w:tr w:rsidR="000B0C13" w:rsidRPr="005E3905" w14:paraId="6FB6D735" w14:textId="77777777" w:rsidTr="00F010FB">
        <w:tc>
          <w:tcPr>
            <w:tcW w:w="2127" w:type="dxa"/>
          </w:tcPr>
          <w:p w14:paraId="5EDF2CCE" w14:textId="77777777" w:rsidR="000B0C13" w:rsidRPr="003E5E38" w:rsidRDefault="000B0C13" w:rsidP="00765470">
            <w:pPr>
              <w:pStyle w:val="Tabletext"/>
              <w:rPr>
                <w:sz w:val="24"/>
                <w:szCs w:val="24"/>
                <w:lang w:val="fr-FR" w:eastAsia="ja-JP"/>
              </w:rPr>
            </w:pPr>
            <w:r w:rsidRPr="003E5E38">
              <w:rPr>
                <w:sz w:val="24"/>
                <w:szCs w:val="24"/>
                <w:lang w:val="fr-FR" w:eastAsia="ja-JP"/>
              </w:rPr>
              <w:t>TOPSmedia</w:t>
            </w:r>
          </w:p>
        </w:tc>
        <w:tc>
          <w:tcPr>
            <w:tcW w:w="7512" w:type="dxa"/>
          </w:tcPr>
          <w:p w14:paraId="32C6BBDF" w14:textId="77777777" w:rsidR="000B0C13" w:rsidRPr="003E5E38" w:rsidRDefault="000B0C13" w:rsidP="00D90CA7">
            <w:pPr>
              <w:pStyle w:val="Tabletext"/>
              <w:jc w:val="left"/>
              <w:rPr>
                <w:rFonts w:eastAsia="Malgun Gothic"/>
                <w:sz w:val="24"/>
                <w:szCs w:val="24"/>
                <w:lang w:val="fr-FR" w:eastAsia="ko-KR"/>
              </w:rPr>
            </w:pPr>
            <w:r w:rsidRPr="003E5E38">
              <w:rPr>
                <w:sz w:val="24"/>
                <w:szCs w:val="24"/>
                <w:lang w:val="fr-FR" w:eastAsia="ja-JP"/>
              </w:rPr>
              <w:t xml:space="preserve">Plate-forme de télévision intelligente basée sur HTML5, </w:t>
            </w:r>
            <w:r w:rsidRPr="003E5E38">
              <w:rPr>
                <w:rFonts w:eastAsia="Malgun Gothic"/>
                <w:sz w:val="24"/>
                <w:szCs w:val="24"/>
                <w:lang w:val="fr-FR" w:eastAsia="ko-KR"/>
              </w:rPr>
              <w:t>TTAK.KO</w:t>
            </w:r>
            <w:r w:rsidRPr="003E5E38">
              <w:rPr>
                <w:rFonts w:eastAsia="Malgun Gothic"/>
                <w:sz w:val="24"/>
                <w:szCs w:val="24"/>
                <w:lang w:val="fr-FR" w:eastAsia="ko-KR"/>
              </w:rPr>
              <w:noBreakHyphen/>
              <w:t>07.0111/R1</w:t>
            </w:r>
          </w:p>
          <w:p w14:paraId="0D22161C" w14:textId="77777777" w:rsidR="000B0C13" w:rsidRPr="003E5E38" w:rsidRDefault="007E1FD5" w:rsidP="00D90CA7">
            <w:pPr>
              <w:pStyle w:val="Tabletext"/>
              <w:jc w:val="left"/>
              <w:rPr>
                <w:rFonts w:asciiTheme="majorBidi" w:hAnsiTheme="majorBidi" w:cstheme="majorBidi"/>
                <w:sz w:val="24"/>
                <w:szCs w:val="24"/>
                <w:lang w:val="fr-FR" w:eastAsia="ja-JP"/>
              </w:rPr>
            </w:pPr>
            <w:hyperlink r:id="rId21" w:history="1">
              <w:r w:rsidR="000B0C13" w:rsidRPr="003E5E38">
                <w:rPr>
                  <w:rStyle w:val="Hyperlink"/>
                  <w:rFonts w:asciiTheme="majorBidi" w:hAnsiTheme="majorBidi" w:cstheme="majorBidi"/>
                  <w:sz w:val="24"/>
                  <w:szCs w:val="24"/>
                  <w:lang w:val="fr-FR" w:eastAsia="ko-KR"/>
                </w:rPr>
                <w:t>http://www.tta.or.kr/eng/new/standardization/eng_ttastddesc.jsp?stdno=TTAK.KO-07.0111/R1</w:t>
              </w:r>
            </w:hyperlink>
          </w:p>
        </w:tc>
      </w:tr>
      <w:tr w:rsidR="000B0C13" w:rsidRPr="005E3905" w14:paraId="6B6F89D0" w14:textId="77777777" w:rsidTr="00F010FB">
        <w:tc>
          <w:tcPr>
            <w:tcW w:w="2127" w:type="dxa"/>
          </w:tcPr>
          <w:p w14:paraId="546AFE72" w14:textId="77777777" w:rsidR="000B0C13" w:rsidRPr="003E5E38" w:rsidDel="00581151" w:rsidRDefault="000B0C13" w:rsidP="00765470">
            <w:pPr>
              <w:pStyle w:val="Tabletext"/>
              <w:keepNext/>
              <w:keepLines/>
              <w:rPr>
                <w:sz w:val="24"/>
                <w:szCs w:val="24"/>
                <w:lang w:val="fr-FR" w:eastAsia="ja-JP"/>
              </w:rPr>
            </w:pPr>
            <w:r w:rsidRPr="003E5E38">
              <w:rPr>
                <w:sz w:val="24"/>
                <w:szCs w:val="24"/>
                <w:lang w:val="fr-FR" w:eastAsia="ja-JP"/>
              </w:rPr>
              <w:lastRenderedPageBreak/>
              <w:t>Ginga</w:t>
            </w:r>
          </w:p>
        </w:tc>
        <w:tc>
          <w:tcPr>
            <w:tcW w:w="7512" w:type="dxa"/>
          </w:tcPr>
          <w:p w14:paraId="27B02E5D" w14:textId="77777777" w:rsidR="000B0C13" w:rsidRPr="003E5E38" w:rsidRDefault="000B0C13" w:rsidP="00765470">
            <w:pPr>
              <w:pStyle w:val="Tabletext"/>
              <w:keepNext/>
              <w:keepLines/>
              <w:rPr>
                <w:sz w:val="24"/>
                <w:szCs w:val="24"/>
                <w:lang w:val="fr-FR" w:eastAsia="ja-JP"/>
              </w:rPr>
            </w:pPr>
            <w:r w:rsidRPr="003E5E38">
              <w:rPr>
                <w:sz w:val="24"/>
                <w:szCs w:val="24"/>
                <w:lang w:val="fr-FR" w:eastAsia="ja-JP"/>
              </w:rPr>
              <w:t>ABNT NBR série 15606 (2018)</w:t>
            </w:r>
          </w:p>
          <w:p w14:paraId="2CEF5C2F" w14:textId="77777777" w:rsidR="000B0C13" w:rsidRPr="003E5E38" w:rsidRDefault="007E1FD5" w:rsidP="00765470">
            <w:pPr>
              <w:pStyle w:val="Tabletext"/>
              <w:keepNext/>
              <w:keepLines/>
              <w:rPr>
                <w:rFonts w:asciiTheme="majorBidi" w:hAnsiTheme="majorBidi" w:cstheme="majorBidi"/>
                <w:sz w:val="24"/>
                <w:szCs w:val="24"/>
                <w:lang w:val="fr-FR"/>
              </w:rPr>
            </w:pPr>
            <w:hyperlink r:id="rId22" w:history="1">
              <w:r w:rsidR="000B0C13" w:rsidRPr="003E5E38">
                <w:rPr>
                  <w:rStyle w:val="Hyperlink"/>
                  <w:sz w:val="24"/>
                  <w:lang w:val="fr-FR"/>
                </w:rPr>
                <w:t>http://forumsbtvd.org.br/legislacao-e-normas-tecnicas/normas-tecnicas-da-tv-digital/english/</w:t>
              </w:r>
            </w:hyperlink>
          </w:p>
          <w:p w14:paraId="75B04BF7" w14:textId="77777777" w:rsidR="000B0C13" w:rsidRPr="003E5E38" w:rsidRDefault="000B0C13" w:rsidP="00765470">
            <w:pPr>
              <w:pStyle w:val="Tabletext"/>
              <w:keepNext/>
              <w:keepLines/>
              <w:rPr>
                <w:sz w:val="24"/>
                <w:szCs w:val="24"/>
                <w:lang w:val="fr-FR" w:eastAsia="ja-JP"/>
              </w:rPr>
            </w:pPr>
            <w:r w:rsidRPr="003E5E38">
              <w:rPr>
                <w:sz w:val="24"/>
                <w:szCs w:val="24"/>
                <w:lang w:val="fr-FR" w:eastAsia="ja-JP"/>
              </w:rPr>
              <w:t>Recommandation UIT-T H.761 (2014), Langage de contextes imbriqués (NCL) et Ginga-NCL</w:t>
            </w:r>
          </w:p>
          <w:p w14:paraId="075F3B38" w14:textId="77777777" w:rsidR="000B0C13" w:rsidRPr="003E5E38" w:rsidRDefault="007E1FD5" w:rsidP="00765470">
            <w:pPr>
              <w:pStyle w:val="Tabletext"/>
              <w:keepNext/>
              <w:keepLines/>
              <w:rPr>
                <w:rFonts w:asciiTheme="majorBidi" w:hAnsiTheme="majorBidi" w:cstheme="majorBidi"/>
                <w:sz w:val="24"/>
                <w:szCs w:val="24"/>
                <w:lang w:val="fr-FR" w:eastAsia="ja-JP"/>
              </w:rPr>
            </w:pPr>
            <w:hyperlink r:id="rId23" w:history="1">
              <w:r w:rsidR="000B0C13" w:rsidRPr="003E5E38">
                <w:rPr>
                  <w:rStyle w:val="Hyperlink"/>
                  <w:rFonts w:asciiTheme="majorBidi" w:hAnsiTheme="majorBidi" w:cstheme="majorBidi"/>
                  <w:sz w:val="24"/>
                  <w:szCs w:val="24"/>
                  <w:lang w:val="fr-FR" w:eastAsia="ja-JP"/>
                </w:rPr>
                <w:t>http://www.itu.int/rec/T-REC-H.761</w:t>
              </w:r>
            </w:hyperlink>
          </w:p>
        </w:tc>
      </w:tr>
    </w:tbl>
    <w:p w14:paraId="3106F2CA" w14:textId="77777777" w:rsidR="000B0C13" w:rsidRPr="003E5E38" w:rsidRDefault="000B0C13" w:rsidP="00765470">
      <w:pPr>
        <w:pStyle w:val="Heading2"/>
        <w:keepNext w:val="0"/>
        <w:keepLines w:val="0"/>
        <w:tabs>
          <w:tab w:val="left" w:pos="0"/>
        </w:tabs>
        <w:rPr>
          <w:lang w:val="fr-FR" w:eastAsia="ja-JP"/>
        </w:rPr>
      </w:pPr>
      <w:r w:rsidRPr="003E5E38">
        <w:rPr>
          <w:lang w:val="fr-FR" w:eastAsia="ja-JP"/>
        </w:rPr>
        <w:t>3.2</w:t>
      </w:r>
      <w:r w:rsidRPr="003E5E38">
        <w:rPr>
          <w:lang w:val="fr-FR" w:eastAsia="ja-JP"/>
        </w:rPr>
        <w:tab/>
        <w:t>Description sommaire des systèmes</w:t>
      </w:r>
    </w:p>
    <w:p w14:paraId="729CFD88" w14:textId="77777777" w:rsidR="000B0C13" w:rsidRPr="003E5E38" w:rsidRDefault="000B0C13" w:rsidP="00765470">
      <w:pPr>
        <w:pStyle w:val="Heading3"/>
        <w:keepNext w:val="0"/>
        <w:keepLines w:val="0"/>
        <w:rPr>
          <w:lang w:val="fr-FR" w:eastAsia="ja-JP"/>
        </w:rPr>
      </w:pPr>
      <w:r w:rsidRPr="003E5E38">
        <w:rPr>
          <w:lang w:val="fr-FR" w:eastAsia="ja-JP"/>
        </w:rPr>
        <w:t>3.2.1</w:t>
      </w:r>
      <w:r w:rsidRPr="003E5E38">
        <w:rPr>
          <w:lang w:val="fr-FR" w:eastAsia="ja-JP"/>
        </w:rPr>
        <w:tab/>
      </w:r>
      <w:r w:rsidRPr="003E5E38">
        <w:rPr>
          <w:lang w:val="fr-FR"/>
        </w:rPr>
        <w:t>Systèmes hybrides de radiodiffusion télévisuelle et large bande</w:t>
      </w:r>
    </w:p>
    <w:p w14:paraId="0BB7358F" w14:textId="33F5028F" w:rsidR="000B0C13" w:rsidRPr="003E5E38" w:rsidRDefault="000B0C13" w:rsidP="00765470">
      <w:pPr>
        <w:rPr>
          <w:lang w:val="fr-FR"/>
        </w:rPr>
      </w:pPr>
      <w:r w:rsidRPr="003E5E38">
        <w:rPr>
          <w:lang w:val="fr-FR"/>
        </w:rPr>
        <w:t>La spécification des systèmes hybrides de radiodiffusion télévisuelle et large bande (HbbTV) est une norme de l</w:t>
      </w:r>
      <w:r w:rsidR="003E5E38" w:rsidRPr="003E5E38">
        <w:rPr>
          <w:lang w:val="fr-FR"/>
        </w:rPr>
        <w:t>'</w:t>
      </w:r>
      <w:r w:rsidRPr="003E5E38">
        <w:rPr>
          <w:lang w:val="fr-FR"/>
        </w:rPr>
        <w:t>industrie qui définit une plate-forme technique ouverte et neutre pour les entreprises, permettant de combiner de manière transparente des services télévisuels radiodiffusés et des services diffusés sur des réseaux large bande et permettant aussi aux consommateurs équipés de téléviseurs connectés et de décodeurs d</w:t>
      </w:r>
      <w:r w:rsidR="003E5E38" w:rsidRPr="003E5E38">
        <w:rPr>
          <w:lang w:val="fr-FR"/>
        </w:rPr>
        <w:t>'</w:t>
      </w:r>
      <w:r w:rsidRPr="003E5E38">
        <w:rPr>
          <w:lang w:val="fr-FR"/>
        </w:rPr>
        <w:t>accéder à des services fournis uniquement sur l</w:t>
      </w:r>
      <w:r w:rsidR="003E5E38" w:rsidRPr="003E5E38">
        <w:rPr>
          <w:lang w:val="fr-FR"/>
        </w:rPr>
        <w:t>'</w:t>
      </w:r>
      <w:r w:rsidRPr="003E5E38">
        <w:rPr>
          <w:lang w:val="fr-FR"/>
        </w:rPr>
        <w:t>Internet.</w:t>
      </w:r>
    </w:p>
    <w:p w14:paraId="0E8E58D6" w14:textId="77777777" w:rsidR="000B0C13" w:rsidRPr="003E5E38" w:rsidRDefault="000B0C13" w:rsidP="00765470">
      <w:pPr>
        <w:rPr>
          <w:lang w:val="fr-FR"/>
        </w:rPr>
      </w:pPr>
      <w:r w:rsidRPr="003E5E38">
        <w:rPr>
          <w:lang w:val="fr-FR"/>
        </w:rPr>
        <w:t>La spécification HbbTV est basée sur des normes et des technologies web existantes (OIPF, CEA, DVB, W3C, etc.). La norme décrit les caractéristiques et les fonctionnalités nécessaires à la fourniture de services de radiodiffusion et Internet riches en fonctionnalités. Utilisant la technologie Internet standard, elle permet de développer rapidement des applications. Elle définit les exigences minimales, ce qui permet de simplifier la mise en œuvre dans les dispositifs et de laisser une certaine marge pour la différenciation, tout en limitant les investissements que les fabricants de matériel électronique doivent faire pour fabriquer des dispositifs conformes.</w:t>
      </w:r>
    </w:p>
    <w:p w14:paraId="05F2D1D4" w14:textId="50692CDE" w:rsidR="000B0C13" w:rsidRPr="003E5E38" w:rsidRDefault="000B0C13" w:rsidP="00765470">
      <w:pPr>
        <w:rPr>
          <w:lang w:val="fr-FR"/>
        </w:rPr>
      </w:pPr>
      <w:r w:rsidRPr="003E5E38">
        <w:rPr>
          <w:lang w:val="fr-FR"/>
        </w:rPr>
        <w:t>Lorsqu</w:t>
      </w:r>
      <w:r w:rsidR="003E5E38" w:rsidRPr="003E5E38">
        <w:rPr>
          <w:lang w:val="fr-FR"/>
        </w:rPr>
        <w:t>'</w:t>
      </w:r>
      <w:r w:rsidRPr="003E5E38">
        <w:rPr>
          <w:lang w:val="fr-FR"/>
        </w:rPr>
        <w:t>un téléviseur connecté est doté de la fonction HbbTV, il suffit pour le consommateur d</w:t>
      </w:r>
      <w:r w:rsidR="003E5E38" w:rsidRPr="003E5E38">
        <w:rPr>
          <w:lang w:val="fr-FR"/>
        </w:rPr>
        <w:t>'</w:t>
      </w:r>
      <w:r w:rsidRPr="003E5E38">
        <w:rPr>
          <w:lang w:val="fr-FR"/>
        </w:rPr>
        <w:t>appuyer sur le bouton rouge de la télécommande du téléviseur pour faire apparaître la page de lancement HbbTV du radiodiffuseur correspondant. L</w:t>
      </w:r>
      <w:r w:rsidR="003E5E38" w:rsidRPr="003E5E38">
        <w:rPr>
          <w:lang w:val="fr-FR"/>
        </w:rPr>
        <w:t>'</w:t>
      </w:r>
      <w:r w:rsidRPr="003E5E38">
        <w:rPr>
          <w:lang w:val="fr-FR"/>
        </w:rPr>
        <w:t>utilisateur final peut ensuite choisir tous les services (comprenant un service de vidéo à la demande (VOD) et des fonctions de recherche) qui sont offerts sur ce portail propre au service de radiodiffusion. Citons l</w:t>
      </w:r>
      <w:r w:rsidR="003E5E38" w:rsidRPr="003E5E38">
        <w:rPr>
          <w:lang w:val="fr-FR"/>
        </w:rPr>
        <w:t>'</w:t>
      </w:r>
      <w:r w:rsidRPr="003E5E38">
        <w:rPr>
          <w:lang w:val="fr-FR"/>
        </w:rPr>
        <w:t>exemple d</w:t>
      </w:r>
      <w:r w:rsidR="003E5E38" w:rsidRPr="003E5E38">
        <w:rPr>
          <w:lang w:val="fr-FR"/>
        </w:rPr>
        <w:t>'</w:t>
      </w:r>
      <w:r w:rsidRPr="003E5E38">
        <w:rPr>
          <w:lang w:val="fr-FR"/>
        </w:rPr>
        <w:t>un utilisateur qui souhaite avoir plus d</w:t>
      </w:r>
      <w:r w:rsidR="003E5E38" w:rsidRPr="003E5E38">
        <w:rPr>
          <w:lang w:val="fr-FR"/>
        </w:rPr>
        <w:t>'</w:t>
      </w:r>
      <w:r w:rsidRPr="003E5E38">
        <w:rPr>
          <w:lang w:val="fr-FR"/>
        </w:rPr>
        <w:t>informations concernant, par exemple, «Napoléon». Le résultat de la recherche sera une liste de tous les clips vidéo relatifs à Napoléon qui sont stockés et offerts par les radiodiffuseurs participants. La liste des résultats pourrait aussi éventuellement inclure des programmes radio et des pages web adaptées (comprenant des images et des fichiers texte). Pour le moment, le contenu récupéré s</w:t>
      </w:r>
      <w:r w:rsidR="003E5E38" w:rsidRPr="003E5E38">
        <w:rPr>
          <w:lang w:val="fr-FR"/>
        </w:rPr>
        <w:t>'</w:t>
      </w:r>
      <w:r w:rsidRPr="003E5E38">
        <w:rPr>
          <w:lang w:val="fr-FR"/>
        </w:rPr>
        <w:t>affiche sur le téléviseur mais, dans l</w:t>
      </w:r>
      <w:r w:rsidR="003E5E38" w:rsidRPr="003E5E38">
        <w:rPr>
          <w:lang w:val="fr-FR"/>
        </w:rPr>
        <w:t>'</w:t>
      </w:r>
      <w:r w:rsidRPr="003E5E38">
        <w:rPr>
          <w:lang w:val="fr-FR"/>
        </w:rPr>
        <w:t>avenir, il pourra aussi être visualisé sur un second écran, par exemple sur une tablette.</w:t>
      </w:r>
    </w:p>
    <w:p w14:paraId="4F685B73" w14:textId="5C209449" w:rsidR="000B0C13" w:rsidRPr="003E5E38" w:rsidRDefault="000B0C13" w:rsidP="00765470">
      <w:pPr>
        <w:rPr>
          <w:szCs w:val="24"/>
          <w:lang w:val="fr-FR" w:eastAsia="en-GB"/>
        </w:rPr>
      </w:pPr>
      <w:r w:rsidRPr="003E5E38">
        <w:rPr>
          <w:lang w:val="fr-FR"/>
        </w:rPr>
        <w:t>Le système HbbTV a été conçu en 2009 et a été normalisé par l</w:t>
      </w:r>
      <w:r w:rsidR="003E5E38" w:rsidRPr="003E5E38">
        <w:rPr>
          <w:lang w:val="fr-FR"/>
        </w:rPr>
        <w:t>'</w:t>
      </w:r>
      <w:r w:rsidRPr="003E5E38">
        <w:rPr>
          <w:lang w:val="fr-FR"/>
        </w:rPr>
        <w:t>ETSI pour la première fois en 2010. La version 1.5 de la spécification HbbTV a été publiée par le HbbTV Consortium en avril 2012 et est devenue la norme ETSI TS 102796 v1.2.1 en novembre 2012. Entre autres nouvelles fonctionnalités, on peut citer le streaming adaptatif (conformément à la norme MPEG-DASH</w:t>
      </w:r>
      <w:r w:rsidRPr="003E5E38">
        <w:rPr>
          <w:rStyle w:val="FootnoteReference"/>
          <w:lang w:val="fr-FR"/>
        </w:rPr>
        <w:footnoteReference w:id="6"/>
      </w:r>
      <w:r w:rsidRPr="003E5E38">
        <w:rPr>
          <w:lang w:val="fr-FR"/>
        </w:rPr>
        <w:t>). La dernière version en date de la spécification HbbTV est la version 2.0.1, publiée par l</w:t>
      </w:r>
      <w:r w:rsidR="003E5E38" w:rsidRPr="003E5E38">
        <w:rPr>
          <w:lang w:val="fr-FR"/>
        </w:rPr>
        <w:t>'</w:t>
      </w:r>
      <w:r w:rsidRPr="003E5E38">
        <w:rPr>
          <w:lang w:val="fr-FR"/>
        </w:rPr>
        <w:t>ETSI sous la cote</w:t>
      </w:r>
      <w:r w:rsidR="00765470" w:rsidRPr="003E5E38">
        <w:rPr>
          <w:lang w:val="fr-FR"/>
        </w:rPr>
        <w:t> </w:t>
      </w:r>
      <w:r w:rsidRPr="003E5E38">
        <w:rPr>
          <w:lang w:val="fr-FR"/>
        </w:rPr>
        <w:t>ETSI TS 102 796 V1.4.1 en août 2016. Elle introduit un profil de navigateur HTML et plusieurs fonctionnalités supplémentaires (dont la plupart relèvent du domaine de l</w:t>
      </w:r>
      <w:r w:rsidR="003E5E38" w:rsidRPr="003E5E38">
        <w:rPr>
          <w:lang w:val="fr-FR"/>
        </w:rPr>
        <w:t>'</w:t>
      </w:r>
      <w:r w:rsidRPr="003E5E38">
        <w:rPr>
          <w:lang w:val="fr-FR"/>
        </w:rPr>
        <w:t>intégration d</w:t>
      </w:r>
      <w:r w:rsidR="003E5E38" w:rsidRPr="003E5E38">
        <w:rPr>
          <w:lang w:val="fr-FR"/>
        </w:rPr>
        <w:t>'</w:t>
      </w:r>
      <w:r w:rsidRPr="003E5E38">
        <w:rPr>
          <w:lang w:val="fr-FR"/>
        </w:rPr>
        <w:t>écrans associés et de la synchronisation de flux). En septembre 2018, une nouvelle version de la spécification (2.0.2) a été publiée par l</w:t>
      </w:r>
      <w:r w:rsidR="003E5E38" w:rsidRPr="003E5E38">
        <w:rPr>
          <w:lang w:val="fr-FR"/>
        </w:rPr>
        <w:t>'</w:t>
      </w:r>
      <w:r w:rsidRPr="003E5E38">
        <w:rPr>
          <w:lang w:val="fr-FR"/>
        </w:rPr>
        <w:t>ETSI sous la cote ETSI TS 102 796 V1.5.1 (septembre</w:t>
      </w:r>
      <w:r w:rsidR="000B3F50" w:rsidRPr="003E5E38">
        <w:rPr>
          <w:lang w:val="fr-FR"/>
        </w:rPr>
        <w:t> </w:t>
      </w:r>
      <w:r w:rsidRPr="003E5E38">
        <w:rPr>
          <w:lang w:val="fr-FR"/>
        </w:rPr>
        <w:t>2018). La version</w:t>
      </w:r>
      <w:r w:rsidR="00765470" w:rsidRPr="003E5E38">
        <w:rPr>
          <w:lang w:val="fr-FR"/>
        </w:rPr>
        <w:t> </w:t>
      </w:r>
      <w:r w:rsidRPr="003E5E38">
        <w:rPr>
          <w:lang w:val="fr-FR"/>
        </w:rPr>
        <w:t>HbbTV 2.0.2 comprend des informations relatives au format HDR (grande plage dynamique), à la fréquence d</w:t>
      </w:r>
      <w:r w:rsidR="003E5E38" w:rsidRPr="003E5E38">
        <w:rPr>
          <w:lang w:val="fr-FR"/>
        </w:rPr>
        <w:t>'</w:t>
      </w:r>
      <w:r w:rsidRPr="003E5E38">
        <w:rPr>
          <w:lang w:val="fr-FR"/>
        </w:rPr>
        <w:t>image élevée (</w:t>
      </w:r>
      <w:r w:rsidRPr="003E5E38">
        <w:rPr>
          <w:i/>
          <w:lang w:val="fr-FR"/>
        </w:rPr>
        <w:t>higher framerates</w:t>
      </w:r>
      <w:r w:rsidRPr="003E5E38">
        <w:rPr>
          <w:lang w:val="fr-FR"/>
        </w:rPr>
        <w:t>) et à l</w:t>
      </w:r>
      <w:r w:rsidR="003E5E38" w:rsidRPr="003E5E38">
        <w:rPr>
          <w:lang w:val="fr-FR"/>
        </w:rPr>
        <w:t>'</w:t>
      </w:r>
      <w:r w:rsidRPr="003E5E38">
        <w:rPr>
          <w:lang w:val="fr-FR"/>
        </w:rPr>
        <w:t>audio de prochaine génération (</w:t>
      </w:r>
      <w:r w:rsidRPr="003E5E38">
        <w:rPr>
          <w:i/>
          <w:lang w:val="fr-FR"/>
        </w:rPr>
        <w:t>next generation audio</w:t>
      </w:r>
      <w:r w:rsidRPr="003E5E38">
        <w:rPr>
          <w:lang w:val="fr-FR"/>
        </w:rPr>
        <w:t>).</w:t>
      </w:r>
    </w:p>
    <w:p w14:paraId="718935C6" w14:textId="1A677F3A" w:rsidR="000B0C13" w:rsidRPr="003E5E38" w:rsidRDefault="000B0C13" w:rsidP="00765470">
      <w:pPr>
        <w:rPr>
          <w:lang w:val="fr-FR"/>
        </w:rPr>
      </w:pPr>
      <w:r w:rsidRPr="003E5E38">
        <w:rPr>
          <w:lang w:val="fr-FR"/>
        </w:rPr>
        <w:lastRenderedPageBreak/>
        <w:t>Le système HbbTV est utilisé à des fins d</w:t>
      </w:r>
      <w:r w:rsidR="003E5E38" w:rsidRPr="003E5E38">
        <w:rPr>
          <w:lang w:val="fr-FR"/>
        </w:rPr>
        <w:t>'</w:t>
      </w:r>
      <w:r w:rsidRPr="003E5E38">
        <w:rPr>
          <w:lang w:val="fr-FR"/>
        </w:rPr>
        <w:t>information, d</w:t>
      </w:r>
      <w:r w:rsidR="003E5E38" w:rsidRPr="003E5E38">
        <w:rPr>
          <w:lang w:val="fr-FR"/>
        </w:rPr>
        <w:t>'</w:t>
      </w:r>
      <w:r w:rsidRPr="003E5E38">
        <w:rPr>
          <w:lang w:val="fr-FR"/>
        </w:rPr>
        <w:t>éducation et de divertissement (par exemple la télévision de rattrapage). Il est aussi utilisé pour des applications commerciales (téléchargement de musique, achats en ligne, publicités (ciblées), etc.). Le système HbbTV convient très bien pour fournir des services d</w:t>
      </w:r>
      <w:r w:rsidR="003E5E38" w:rsidRPr="003E5E38">
        <w:rPr>
          <w:lang w:val="fr-FR"/>
        </w:rPr>
        <w:t>'</w:t>
      </w:r>
      <w:r w:rsidRPr="003E5E38">
        <w:rPr>
          <w:lang w:val="fr-FR"/>
        </w:rPr>
        <w:t>accès aux personnes handicapées: vidéo avec interprète en langue des signes, audiodescription, sous-titres parlés, sous-titres de texte en plusieurs langues, pistes audio en plusieurs langues ou pistes audio supplémentaires avec des dialogues audio (plus) clairs, etc. Il a en outre été montré que le système HbbTV constitue un excellent moyen d</w:t>
      </w:r>
      <w:r w:rsidR="003E5E38" w:rsidRPr="003E5E38">
        <w:rPr>
          <w:lang w:val="fr-FR"/>
        </w:rPr>
        <w:t>'</w:t>
      </w:r>
      <w:r w:rsidRPr="003E5E38">
        <w:rPr>
          <w:lang w:val="fr-FR"/>
        </w:rPr>
        <w:t>alerter le grand public en situation de crise (affichage automatique de messages d</w:t>
      </w:r>
      <w:r w:rsidR="003E5E38" w:rsidRPr="003E5E38">
        <w:rPr>
          <w:lang w:val="fr-FR"/>
        </w:rPr>
        <w:t>'</w:t>
      </w:r>
      <w:r w:rsidRPr="003E5E38">
        <w:rPr>
          <w:lang w:val="fr-FR"/>
        </w:rPr>
        <w:t>alerte).</w:t>
      </w:r>
    </w:p>
    <w:p w14:paraId="37E0D575" w14:textId="77777777" w:rsidR="000B0C13" w:rsidRPr="003E5E38" w:rsidRDefault="000B0C13" w:rsidP="00765470">
      <w:pPr>
        <w:pStyle w:val="Heading3"/>
        <w:keepNext w:val="0"/>
        <w:keepLines w:val="0"/>
        <w:rPr>
          <w:lang w:val="fr-FR" w:eastAsia="ja-JP"/>
        </w:rPr>
      </w:pPr>
      <w:r w:rsidRPr="003E5E38">
        <w:rPr>
          <w:lang w:val="fr-FR" w:eastAsia="ja-JP"/>
        </w:rPr>
        <w:t>3.2.2</w:t>
      </w:r>
      <w:r w:rsidRPr="003E5E38">
        <w:rPr>
          <w:lang w:val="fr-FR" w:eastAsia="ja-JP"/>
        </w:rPr>
        <w:tab/>
      </w:r>
      <w:r w:rsidRPr="003E5E38">
        <w:rPr>
          <w:lang w:val="fr-FR"/>
        </w:rPr>
        <w:t>Hybridcast</w:t>
      </w:r>
    </w:p>
    <w:p w14:paraId="4769ABF7" w14:textId="4E77F18B" w:rsidR="000B0C13" w:rsidRPr="003E5E38" w:rsidRDefault="000B0C13" w:rsidP="00765470">
      <w:pPr>
        <w:rPr>
          <w:lang w:val="fr-FR" w:eastAsia="ja-JP"/>
        </w:rPr>
      </w:pPr>
      <w:r w:rsidRPr="003E5E38">
        <w:rPr>
          <w:lang w:val="fr-FR" w:eastAsia="ja-JP"/>
        </w:rPr>
        <w:t>Hybridcast, système IBB qui utilise HTML5, a été normalisé au Japon en mars 2013 pour la version 1.0 et en juin 2014 pour la version 2.0. Le système facilite l</w:t>
      </w:r>
      <w:r w:rsidR="003E5E38" w:rsidRPr="003E5E38">
        <w:rPr>
          <w:lang w:val="fr-FR" w:eastAsia="ja-JP"/>
        </w:rPr>
        <w:t>'</w:t>
      </w:r>
      <w:r w:rsidRPr="003E5E38">
        <w:rPr>
          <w:lang w:val="fr-FR" w:eastAsia="ja-JP"/>
        </w:rPr>
        <w:t>offre de services grâce à une combinaison de ressources et de fonctionnalités de télécommunication large bande et de radiodiffusion. Dans les spécifications les plus récentes, il a été tenu compte de la plupart des exigences des Recommandations UIT-R BT.2053 et UIT</w:t>
      </w:r>
      <w:r w:rsidRPr="003E5E38">
        <w:rPr>
          <w:lang w:val="fr-FR" w:eastAsia="ja-JP"/>
        </w:rPr>
        <w:noBreakHyphen/>
        <w:t>T J.205, y compris du scénario centré sur la radiodiffusion. Pour permettre d</w:t>
      </w:r>
      <w:r w:rsidR="003E5E38" w:rsidRPr="003E5E38">
        <w:rPr>
          <w:lang w:val="fr-FR" w:eastAsia="ja-JP"/>
        </w:rPr>
        <w:t>'</w:t>
      </w:r>
      <w:r w:rsidRPr="003E5E38">
        <w:rPr>
          <w:lang w:val="fr-FR" w:eastAsia="ja-JP"/>
        </w:rPr>
        <w:t>assurer les fonctionnalités requises, les spécifications définissent le modèle du système, le modèle des applications, les signaux de commande des applications, le comportement des récepteurs, des interfaces API supplémentaires, etc. Les spécifications définissent aussi les mécanismes et fonctionnalités pour la collaboration d</w:t>
      </w:r>
      <w:r w:rsidR="003E5E38" w:rsidRPr="003E5E38">
        <w:rPr>
          <w:lang w:val="fr-FR" w:eastAsia="ja-JP"/>
        </w:rPr>
        <w:t>'</w:t>
      </w:r>
      <w:r w:rsidRPr="003E5E38">
        <w:rPr>
          <w:lang w:val="fr-FR" w:eastAsia="ja-JP"/>
        </w:rPr>
        <w:t xml:space="preserve">un dispositif associé, des applications gérées non axées sur la radiodiffusion, </w:t>
      </w:r>
      <w:r w:rsidR="0079657F" w:rsidRPr="003E5E38">
        <w:rPr>
          <w:lang w:val="fr-FR" w:eastAsia="ja-JP"/>
        </w:rPr>
        <w:t xml:space="preserve">des applications gérées indépendantes de la radiodiffusion, </w:t>
      </w:r>
      <w:r w:rsidRPr="003E5E38">
        <w:rPr>
          <w:lang w:val="fr-FR" w:eastAsia="ja-JP"/>
        </w:rPr>
        <w:t>des interfaces de programmation d</w:t>
      </w:r>
      <w:r w:rsidR="003E5E38" w:rsidRPr="003E5E38">
        <w:rPr>
          <w:lang w:val="fr-FR" w:eastAsia="ja-JP"/>
        </w:rPr>
        <w:t>'</w:t>
      </w:r>
      <w:r w:rsidRPr="003E5E38">
        <w:rPr>
          <w:lang w:val="fr-FR" w:eastAsia="ja-JP"/>
        </w:rPr>
        <w:t>application (API) permettant de présenter une vidéo ou des graphiques de manière parfaitement synchronisée avec la vidéo diffusée, l</w:t>
      </w:r>
      <w:r w:rsidR="003E5E38" w:rsidRPr="003E5E38">
        <w:rPr>
          <w:lang w:val="fr-FR" w:eastAsia="ja-JP"/>
        </w:rPr>
        <w:t>'</w:t>
      </w:r>
      <w:r w:rsidRPr="003E5E38">
        <w:rPr>
          <w:lang w:val="fr-FR" w:eastAsia="ja-JP"/>
        </w:rPr>
        <w:t>invocation d</w:t>
      </w:r>
      <w:r w:rsidR="003E5E38" w:rsidRPr="003E5E38">
        <w:rPr>
          <w:lang w:val="fr-FR" w:eastAsia="ja-JP"/>
        </w:rPr>
        <w:t>'</w:t>
      </w:r>
      <w:r w:rsidRPr="003E5E38">
        <w:rPr>
          <w:lang w:val="fr-FR" w:eastAsia="ja-JP"/>
        </w:rPr>
        <w:t>une application pour la lecture de vidéos à la demande ou d</w:t>
      </w:r>
      <w:r w:rsidR="003E5E38" w:rsidRPr="003E5E38">
        <w:rPr>
          <w:lang w:val="fr-FR" w:eastAsia="ja-JP"/>
        </w:rPr>
        <w:t>'</w:t>
      </w:r>
      <w:r w:rsidRPr="003E5E38">
        <w:rPr>
          <w:lang w:val="fr-FR" w:eastAsia="ja-JP"/>
        </w:rPr>
        <w:t>enregistrements, et la prise en charge de la norme MPEG</w:t>
      </w:r>
      <w:r w:rsidRPr="003E5E38">
        <w:rPr>
          <w:lang w:val="fr-FR" w:eastAsia="ja-JP"/>
        </w:rPr>
        <w:noBreakHyphen/>
        <w:t>DASH.</w:t>
      </w:r>
    </w:p>
    <w:p w14:paraId="3BF700FE" w14:textId="37A739AA" w:rsidR="000B0C13" w:rsidRPr="003E5E38" w:rsidRDefault="000B0C13" w:rsidP="00765470">
      <w:pPr>
        <w:rPr>
          <w:lang w:val="fr-FR" w:eastAsia="ja-JP"/>
        </w:rPr>
      </w:pPr>
      <w:r w:rsidRPr="003E5E38">
        <w:rPr>
          <w:lang w:val="fr-FR" w:eastAsia="ja-JP"/>
        </w:rPr>
        <w:t>En outre, afin de prendre en charge la télévision ultra haute définition (TVUHD) interactive, la norme</w:t>
      </w:r>
      <w:r w:rsidR="00ED1529" w:rsidRPr="003E5E38">
        <w:rPr>
          <w:lang w:val="fr-FR" w:eastAsia="ja-JP"/>
        </w:rPr>
        <w:t> </w:t>
      </w:r>
      <w:r w:rsidRPr="003E5E38">
        <w:rPr>
          <w:lang w:val="fr-FR" w:eastAsia="ja-JP"/>
        </w:rPr>
        <w:t>ARIB STD-B62, relative au système de codage multimédia de deuxième génération pour la radiodiffusion numérique, a été adoptée en juillet 2014. Cette norme définit l</w:t>
      </w:r>
      <w:r w:rsidR="003E5E38" w:rsidRPr="003E5E38">
        <w:rPr>
          <w:lang w:val="fr-FR" w:eastAsia="ja-JP"/>
        </w:rPr>
        <w:t>'</w:t>
      </w:r>
      <w:r w:rsidRPr="003E5E38">
        <w:rPr>
          <w:lang w:val="fr-FR" w:eastAsia="ja-JP"/>
        </w:rPr>
        <w:t>environnement applicatif du système Hybridcast pour la TVUHD sur la base des protocoles MPEG2-TS et MMT (transport de médias MPEG). Lorsque MPEG2-TS est utilisé, les normes existantes de radiodiffusion numérique peuvent être utilisées pour les services de TVUHD interactifs. Lorsque MMT est utilisé, la norme ARIB STD</w:t>
      </w:r>
      <w:r w:rsidRPr="003E5E38">
        <w:rPr>
          <w:lang w:val="fr-FR" w:eastAsia="ja-JP"/>
        </w:rPr>
        <w:noBreakHyphen/>
        <w:t>B62 précise comment l</w:t>
      </w:r>
      <w:r w:rsidR="003E5E38" w:rsidRPr="003E5E38">
        <w:rPr>
          <w:lang w:val="fr-FR" w:eastAsia="ja-JP"/>
        </w:rPr>
        <w:t>'</w:t>
      </w:r>
      <w:r w:rsidRPr="003E5E38">
        <w:rPr>
          <w:lang w:val="fr-FR" w:eastAsia="ja-JP"/>
        </w:rPr>
        <w:t>environnement applicatif du système Hybridcast fonctionne dans ce cas.</w:t>
      </w:r>
    </w:p>
    <w:p w14:paraId="0DEDD716" w14:textId="2F40C0F5" w:rsidR="000B0C13" w:rsidRPr="003E5E38" w:rsidRDefault="000B0C13" w:rsidP="00765470">
      <w:pPr>
        <w:rPr>
          <w:lang w:val="fr-FR" w:eastAsia="ja-JP"/>
        </w:rPr>
      </w:pPr>
      <w:r w:rsidRPr="003E5E38">
        <w:rPr>
          <w:lang w:val="fr-FR" w:eastAsia="ja-JP"/>
        </w:rPr>
        <w:t>L</w:t>
      </w:r>
      <w:r w:rsidR="003E5E38" w:rsidRPr="003E5E38">
        <w:rPr>
          <w:lang w:val="fr-FR" w:eastAsia="ja-JP"/>
        </w:rPr>
        <w:t>'</w:t>
      </w:r>
      <w:r w:rsidRPr="003E5E38">
        <w:rPr>
          <w:lang w:val="fr-FR" w:eastAsia="ja-JP"/>
        </w:rPr>
        <w:t>une des spécifications du système, la norme IPTVFJ STD-0010, définit le modèle du système, le modèle des applications, les signaux de commande des applications, les protocoles de transport, le comportement à suivre pour les vidéos à la demande, le codage monomédia et les fonctions des récepteurs. La norme IPTVFJ STD-0011 définit la structure des applications HTML, le comportement et la syntaxe des éléments, ainsi que des objets et interfaces API supplémentaires. La norme IPTVFJ STD-0013 apporte des précisions et donne des informations complémentaires, notamment au sujet des protocoles de découverte de dispositif, des protocoles de communication entre une télévision et un dispositif associé, d</w:t>
      </w:r>
      <w:r w:rsidR="003E5E38" w:rsidRPr="003E5E38">
        <w:rPr>
          <w:lang w:val="fr-FR" w:eastAsia="ja-JP"/>
        </w:rPr>
        <w:t>'</w:t>
      </w:r>
      <w:r w:rsidRPr="003E5E38">
        <w:rPr>
          <w:lang w:val="fr-FR" w:eastAsia="ja-JP"/>
        </w:rPr>
        <w:t>une fonction de réglage du récepteur du dispositif associé, d</w:t>
      </w:r>
      <w:r w:rsidR="003E5E38" w:rsidRPr="003E5E38">
        <w:rPr>
          <w:lang w:val="fr-FR" w:eastAsia="ja-JP"/>
        </w:rPr>
        <w:t>'</w:t>
      </w:r>
      <w:r w:rsidRPr="003E5E38">
        <w:rPr>
          <w:lang w:val="fr-FR" w:eastAsia="ja-JP"/>
        </w:rPr>
        <w:t>une fonction de lancement d</w:t>
      </w:r>
      <w:r w:rsidR="003E5E38" w:rsidRPr="003E5E38">
        <w:rPr>
          <w:lang w:val="fr-FR" w:eastAsia="ja-JP"/>
        </w:rPr>
        <w:t>'</w:t>
      </w:r>
      <w:r w:rsidRPr="003E5E38">
        <w:rPr>
          <w:lang w:val="fr-FR" w:eastAsia="ja-JP"/>
        </w:rPr>
        <w:t>applications sur une télévision à partir du dispositif associé, et des profils MPEG-DASH pour la lecture de contenus à la demande.</w:t>
      </w:r>
    </w:p>
    <w:p w14:paraId="78610D0D" w14:textId="05066A92" w:rsidR="000B0C13" w:rsidRPr="003E5E38" w:rsidRDefault="000B0C13" w:rsidP="00765470">
      <w:pPr>
        <w:rPr>
          <w:lang w:val="fr-FR" w:eastAsia="ja-JP"/>
        </w:rPr>
      </w:pPr>
      <w:r w:rsidRPr="003E5E38">
        <w:rPr>
          <w:lang w:val="fr-FR" w:eastAsia="ja-JP"/>
        </w:rPr>
        <w:t xml:space="preserve">Les normes Hybridcast définissent </w:t>
      </w:r>
      <w:r w:rsidR="00F87658" w:rsidRPr="003E5E38">
        <w:rPr>
          <w:lang w:val="fr-FR" w:eastAsia="ja-JP"/>
        </w:rPr>
        <w:t>trois</w:t>
      </w:r>
      <w:r w:rsidRPr="003E5E38">
        <w:rPr>
          <w:lang w:val="fr-FR" w:eastAsia="ja-JP"/>
        </w:rPr>
        <w:t xml:space="preserve"> types d</w:t>
      </w:r>
      <w:r w:rsidR="003E5E38" w:rsidRPr="003E5E38">
        <w:rPr>
          <w:lang w:val="fr-FR" w:eastAsia="ja-JP"/>
        </w:rPr>
        <w:t>'</w:t>
      </w:r>
      <w:r w:rsidRPr="003E5E38">
        <w:rPr>
          <w:lang w:val="fr-FR" w:eastAsia="ja-JP"/>
        </w:rPr>
        <w:t>applications permettant de disposer de services IBB souples et variés.</w:t>
      </w:r>
      <w:r w:rsidR="0079657F" w:rsidRPr="003E5E38">
        <w:rPr>
          <w:lang w:val="fr-FR" w:eastAsia="ja-JP"/>
        </w:rPr>
        <w:t xml:space="preserve"> L</w:t>
      </w:r>
      <w:r w:rsidRPr="003E5E38">
        <w:rPr>
          <w:lang w:val="fr-FR" w:eastAsia="ja-JP"/>
        </w:rPr>
        <w:t>es applications gérées axées sur la radiodiffusion sont des applications qui sont strictement associées aux canaux de radiodiffusion. Ces applications sont commandées par des signaux fournis en plus des signaux de radiodiffusion pour commander le lancement et l</w:t>
      </w:r>
      <w:r w:rsidR="003E5E38" w:rsidRPr="003E5E38">
        <w:rPr>
          <w:lang w:val="fr-FR" w:eastAsia="ja-JP"/>
        </w:rPr>
        <w:t>'</w:t>
      </w:r>
      <w:r w:rsidRPr="003E5E38">
        <w:rPr>
          <w:lang w:val="fr-FR" w:eastAsia="ja-JP"/>
        </w:rPr>
        <w:t>arrêt de ces applications.</w:t>
      </w:r>
      <w:r w:rsidR="0079657F" w:rsidRPr="003E5E38">
        <w:rPr>
          <w:lang w:val="fr-FR" w:eastAsia="ja-JP"/>
        </w:rPr>
        <w:t xml:space="preserve"> L</w:t>
      </w:r>
      <w:r w:rsidRPr="003E5E38">
        <w:rPr>
          <w:lang w:val="fr-FR" w:eastAsia="ja-JP"/>
        </w:rPr>
        <w:t>es applications gérées non axées sur la radiodiffusion sont des applications qui sont autorisées par les radiodiffuseurs et pour lesquelles l</w:t>
      </w:r>
      <w:r w:rsidR="003E5E38" w:rsidRPr="003E5E38">
        <w:rPr>
          <w:lang w:val="fr-FR" w:eastAsia="ja-JP"/>
        </w:rPr>
        <w:t>'</w:t>
      </w:r>
      <w:r w:rsidRPr="003E5E38">
        <w:rPr>
          <w:lang w:val="fr-FR" w:eastAsia="ja-JP"/>
        </w:rPr>
        <w:t>accès aux ressources de radiodiffusion est autorisé. Ces applications peuvent être présentées en même temps que les programmes diffusés, et les utilisateurs finals peuvent commander le lancement et l</w:t>
      </w:r>
      <w:r w:rsidR="003E5E38" w:rsidRPr="003E5E38">
        <w:rPr>
          <w:lang w:val="fr-FR" w:eastAsia="ja-JP"/>
        </w:rPr>
        <w:t>'</w:t>
      </w:r>
      <w:r w:rsidRPr="003E5E38">
        <w:rPr>
          <w:lang w:val="fr-FR" w:eastAsia="ja-JP"/>
        </w:rPr>
        <w:t xml:space="preserve">arrêt de ces applications à tout moment </w:t>
      </w:r>
      <w:r w:rsidRPr="003E5E38">
        <w:rPr>
          <w:lang w:val="fr-FR" w:eastAsia="ja-JP"/>
        </w:rPr>
        <w:lastRenderedPageBreak/>
        <w:t>indépendamment du choix du canal de radiodiffusion.</w:t>
      </w:r>
      <w:r w:rsidR="00F87658" w:rsidRPr="003E5E38">
        <w:rPr>
          <w:lang w:val="fr-FR" w:eastAsia="ja-JP"/>
        </w:rPr>
        <w:t xml:space="preserve"> </w:t>
      </w:r>
      <w:r w:rsidR="0079657F" w:rsidRPr="003E5E38">
        <w:rPr>
          <w:lang w:val="fr-FR" w:eastAsia="ja-JP"/>
        </w:rPr>
        <w:t>Les applications gérées indépendantes de la radiodiffusion sont des applications qui sont lancé</w:t>
      </w:r>
      <w:r w:rsidR="00136EC8" w:rsidRPr="003E5E38">
        <w:rPr>
          <w:lang w:val="fr-FR" w:eastAsia="ja-JP"/>
        </w:rPr>
        <w:t>e</w:t>
      </w:r>
      <w:r w:rsidR="0079657F" w:rsidRPr="003E5E38">
        <w:rPr>
          <w:lang w:val="fr-FR" w:eastAsia="ja-JP"/>
        </w:rPr>
        <w:t xml:space="preserve">s lorsque des services de radiodiffusion ne sont pas sélectionnés mais </w:t>
      </w:r>
      <w:r w:rsidR="00287D7A" w:rsidRPr="003E5E38">
        <w:rPr>
          <w:lang w:val="fr-FR" w:eastAsia="ja-JP"/>
        </w:rPr>
        <w:t>sont toutefois authentifiés par les radiodiffuseurs. Ce type d</w:t>
      </w:r>
      <w:r w:rsidR="003E5E38" w:rsidRPr="003E5E38">
        <w:rPr>
          <w:lang w:val="fr-FR" w:eastAsia="ja-JP"/>
        </w:rPr>
        <w:t>'</w:t>
      </w:r>
      <w:r w:rsidR="00287D7A" w:rsidRPr="003E5E38">
        <w:rPr>
          <w:lang w:val="fr-FR" w:eastAsia="ja-JP"/>
        </w:rPr>
        <w:t>application peut être lancé ou arrêté par des moyens autres que des signaux de radiodiffusion. Si un signal de radiodiffusion est reçu avant le démarrage, ce type d</w:t>
      </w:r>
      <w:r w:rsidR="003E5E38" w:rsidRPr="003E5E38">
        <w:rPr>
          <w:lang w:val="fr-FR" w:eastAsia="ja-JP"/>
        </w:rPr>
        <w:t>'</w:t>
      </w:r>
      <w:r w:rsidR="00287D7A" w:rsidRPr="003E5E38">
        <w:rPr>
          <w:lang w:val="fr-FR" w:eastAsia="ja-JP"/>
        </w:rPr>
        <w:t>application peut être lancé sur instruction des signaux de radiodiffusion.</w:t>
      </w:r>
    </w:p>
    <w:p w14:paraId="30884A9C" w14:textId="5D46DD0E" w:rsidR="00285C82" w:rsidRPr="003E5E38" w:rsidRDefault="000B0C13" w:rsidP="00765470">
      <w:pPr>
        <w:rPr>
          <w:lang w:val="fr-FR" w:eastAsia="ja-JP"/>
        </w:rPr>
      </w:pPr>
      <w:r w:rsidRPr="003E5E38">
        <w:rPr>
          <w:lang w:val="fr-FR" w:eastAsia="ja-JP"/>
        </w:rPr>
        <w:t>Toutes les applications Hybridcast sont commandées par des informations de commande. Pour la fourniture de services IBB associés à un service, qui sont étroitement liés à des services de radiodiffusion et qui peuvent être fournis via des applications gérées axées sur la radiodiffusion, l</w:t>
      </w:r>
      <w:r w:rsidR="003E5E38" w:rsidRPr="003E5E38">
        <w:rPr>
          <w:lang w:val="fr-FR" w:eastAsia="ja-JP"/>
        </w:rPr>
        <w:t>'</w:t>
      </w:r>
      <w:r w:rsidRPr="003E5E38">
        <w:rPr>
          <w:lang w:val="fr-FR" w:eastAsia="ja-JP"/>
        </w:rPr>
        <w:t>autorisation du radiodiffuseur est nécessaire. Pour ce faire, on peut inclure une table d</w:t>
      </w:r>
      <w:r w:rsidR="003E5E38" w:rsidRPr="003E5E38">
        <w:rPr>
          <w:lang w:val="fr-FR" w:eastAsia="ja-JP"/>
        </w:rPr>
        <w:t>'</w:t>
      </w:r>
      <w:r w:rsidRPr="003E5E38">
        <w:rPr>
          <w:lang w:val="fr-FR" w:eastAsia="ja-JP"/>
        </w:rPr>
        <w:t>informations sur les applications (AIT) dans le signal de radiodiffusion ou les services IBB associés à un service, laquelle devra être validée par un serveur de contrôle d</w:t>
      </w:r>
      <w:r w:rsidR="003E5E38" w:rsidRPr="003E5E38">
        <w:rPr>
          <w:lang w:val="fr-FR" w:eastAsia="ja-JP"/>
        </w:rPr>
        <w:t>'</w:t>
      </w:r>
      <w:r w:rsidRPr="003E5E38">
        <w:rPr>
          <w:lang w:val="fr-FR" w:eastAsia="ja-JP"/>
        </w:rPr>
        <w:t xml:space="preserve">intégrité. Pour </w:t>
      </w:r>
      <w:r w:rsidR="00287D7A" w:rsidRPr="003E5E38">
        <w:rPr>
          <w:lang w:val="fr-FR" w:eastAsia="ja-JP"/>
        </w:rPr>
        <w:t>fournir d</w:t>
      </w:r>
      <w:r w:rsidRPr="003E5E38">
        <w:rPr>
          <w:lang w:val="fr-FR" w:eastAsia="ja-JP"/>
        </w:rPr>
        <w:t>es services IBB autonomes qui sont indépendants des canaux de radiodiffusion</w:t>
      </w:r>
      <w:r w:rsidR="00287D7A" w:rsidRPr="003E5E38">
        <w:rPr>
          <w:lang w:val="fr-FR" w:eastAsia="ja-JP"/>
        </w:rPr>
        <w:t>, des applications gérées non axées sur la radiodiffusion et des applications gérées indépendantes de la radiodiffusion peuvent être utilisées. Pour l</w:t>
      </w:r>
      <w:r w:rsidRPr="003E5E38">
        <w:rPr>
          <w:lang w:val="fr-FR" w:eastAsia="ja-JP"/>
        </w:rPr>
        <w:t>es applications gérées non axées sur la radiodiffusion, on suppose qu</w:t>
      </w:r>
      <w:r w:rsidR="003E5E38" w:rsidRPr="003E5E38">
        <w:rPr>
          <w:lang w:val="fr-FR" w:eastAsia="ja-JP"/>
        </w:rPr>
        <w:t>'</w:t>
      </w:r>
      <w:r w:rsidRPr="003E5E38">
        <w:rPr>
          <w:lang w:val="fr-FR" w:eastAsia="ja-JP"/>
        </w:rPr>
        <w:t>un récepteur obtient les informations de commande d</w:t>
      </w:r>
      <w:r w:rsidR="003E5E38" w:rsidRPr="003E5E38">
        <w:rPr>
          <w:lang w:val="fr-FR" w:eastAsia="ja-JP"/>
        </w:rPr>
        <w:t>'</w:t>
      </w:r>
      <w:r w:rsidRPr="003E5E38">
        <w:rPr>
          <w:lang w:val="fr-FR" w:eastAsia="ja-JP"/>
        </w:rPr>
        <w:t>application auprès des serveurs répertoires. Les informations de commande pour ces applications indiquent les ressources de radiodiffusion et du récepteur auxquelles l</w:t>
      </w:r>
      <w:r w:rsidR="003E5E38" w:rsidRPr="003E5E38">
        <w:rPr>
          <w:lang w:val="fr-FR" w:eastAsia="ja-JP"/>
        </w:rPr>
        <w:t>'</w:t>
      </w:r>
      <w:r w:rsidRPr="003E5E38">
        <w:rPr>
          <w:lang w:val="fr-FR" w:eastAsia="ja-JP"/>
        </w:rPr>
        <w:t>application accède. Les radiodiffuseurs fournissent les informations de commande d</w:t>
      </w:r>
      <w:r w:rsidR="003E5E38" w:rsidRPr="003E5E38">
        <w:rPr>
          <w:lang w:val="fr-FR" w:eastAsia="ja-JP"/>
        </w:rPr>
        <w:t>'</w:t>
      </w:r>
      <w:r w:rsidRPr="003E5E38">
        <w:rPr>
          <w:lang w:val="fr-FR" w:eastAsia="ja-JP"/>
        </w:rPr>
        <w:t>application qui renseignent sur les conditions d</w:t>
      </w:r>
      <w:r w:rsidR="003E5E38" w:rsidRPr="003E5E38">
        <w:rPr>
          <w:lang w:val="fr-FR" w:eastAsia="ja-JP"/>
        </w:rPr>
        <w:t>'</w:t>
      </w:r>
      <w:r w:rsidRPr="003E5E38">
        <w:rPr>
          <w:lang w:val="fr-FR" w:eastAsia="ja-JP"/>
        </w:rPr>
        <w:t>exécution et les restrictions d</w:t>
      </w:r>
      <w:r w:rsidR="003E5E38" w:rsidRPr="003E5E38">
        <w:rPr>
          <w:lang w:val="fr-FR" w:eastAsia="ja-JP"/>
        </w:rPr>
        <w:t>'</w:t>
      </w:r>
      <w:r w:rsidRPr="003E5E38">
        <w:rPr>
          <w:lang w:val="fr-FR" w:eastAsia="ja-JP"/>
        </w:rPr>
        <w:t>accès aux ressources de radiodiffusion. Le récepteur évalue les informations de commande d</w:t>
      </w:r>
      <w:r w:rsidR="003E5E38" w:rsidRPr="003E5E38">
        <w:rPr>
          <w:lang w:val="fr-FR" w:eastAsia="ja-JP"/>
        </w:rPr>
        <w:t>'</w:t>
      </w:r>
      <w:r w:rsidRPr="003E5E38">
        <w:rPr>
          <w:lang w:val="fr-FR" w:eastAsia="ja-JP"/>
        </w:rPr>
        <w:t>application provenant à la fois du répertoire d</w:t>
      </w:r>
      <w:r w:rsidR="003E5E38" w:rsidRPr="003E5E38">
        <w:rPr>
          <w:lang w:val="fr-FR" w:eastAsia="ja-JP"/>
        </w:rPr>
        <w:t>'</w:t>
      </w:r>
      <w:r w:rsidRPr="003E5E38">
        <w:rPr>
          <w:lang w:val="fr-FR" w:eastAsia="ja-JP"/>
        </w:rPr>
        <w:t>applications et des radiodiffuseurs, et détermine comment gérer l</w:t>
      </w:r>
      <w:r w:rsidR="003E5E38" w:rsidRPr="003E5E38">
        <w:rPr>
          <w:lang w:val="fr-FR" w:eastAsia="ja-JP"/>
        </w:rPr>
        <w:t>'</w:t>
      </w:r>
      <w:r w:rsidRPr="003E5E38">
        <w:rPr>
          <w:lang w:val="fr-FR" w:eastAsia="ja-JP"/>
        </w:rPr>
        <w:t>application. Les formats des informations de commande d</w:t>
      </w:r>
      <w:r w:rsidR="003E5E38" w:rsidRPr="003E5E38">
        <w:rPr>
          <w:lang w:val="fr-FR" w:eastAsia="ja-JP"/>
        </w:rPr>
        <w:t>'</w:t>
      </w:r>
      <w:r w:rsidRPr="003E5E38">
        <w:rPr>
          <w:lang w:val="fr-FR" w:eastAsia="ja-JP"/>
        </w:rPr>
        <w:t>application sont définis dans les normes</w:t>
      </w:r>
      <w:r w:rsidR="00136EC8" w:rsidRPr="003E5E38">
        <w:rPr>
          <w:lang w:val="fr-FR" w:eastAsia="ja-JP"/>
        </w:rPr>
        <w:t> </w:t>
      </w:r>
      <w:r w:rsidRPr="003E5E38">
        <w:rPr>
          <w:lang w:val="fr-FR" w:eastAsia="ja-JP"/>
        </w:rPr>
        <w:t>ARIB STD-B24, IPTVFJ</w:t>
      </w:r>
      <w:r w:rsidR="00765470" w:rsidRPr="003E5E38">
        <w:rPr>
          <w:lang w:val="fr-FR" w:eastAsia="ja-JP"/>
        </w:rPr>
        <w:t> </w:t>
      </w:r>
      <w:r w:rsidRPr="003E5E38">
        <w:rPr>
          <w:lang w:val="fr-FR" w:eastAsia="ja-JP"/>
        </w:rPr>
        <w:t>STD</w:t>
      </w:r>
      <w:r w:rsidRPr="003E5E38">
        <w:rPr>
          <w:lang w:val="fr-FR" w:eastAsia="ja-JP"/>
        </w:rPr>
        <w:noBreakHyphen/>
        <w:t>0011 et ARIB STD-B60, chacune d</w:t>
      </w:r>
      <w:r w:rsidR="003E5E38" w:rsidRPr="003E5E38">
        <w:rPr>
          <w:lang w:val="fr-FR" w:eastAsia="ja-JP"/>
        </w:rPr>
        <w:t>'</w:t>
      </w:r>
      <w:r w:rsidRPr="003E5E38">
        <w:rPr>
          <w:lang w:val="fr-FR" w:eastAsia="ja-JP"/>
        </w:rPr>
        <w:t>elles étant utilisée pour les canaux de fourniture et services pertinents.</w:t>
      </w:r>
      <w:r w:rsidR="00F87658" w:rsidRPr="003E5E38">
        <w:rPr>
          <w:lang w:val="fr-FR" w:eastAsia="ja-JP"/>
        </w:rPr>
        <w:t xml:space="preserve"> </w:t>
      </w:r>
      <w:r w:rsidR="00287D7A" w:rsidRPr="003E5E38">
        <w:rPr>
          <w:lang w:val="fr-FR" w:eastAsia="ja-JP"/>
        </w:rPr>
        <w:t xml:space="preserve">Les applications gérées indépendantes de la radiodiffusion </w:t>
      </w:r>
      <w:r w:rsidR="00285C82" w:rsidRPr="003E5E38">
        <w:rPr>
          <w:lang w:val="fr-FR" w:eastAsia="ja-JP"/>
        </w:rPr>
        <w:t>fonctionnent</w:t>
      </w:r>
      <w:r w:rsidR="00287D7A" w:rsidRPr="003E5E38">
        <w:rPr>
          <w:lang w:val="fr-FR" w:eastAsia="ja-JP"/>
        </w:rPr>
        <w:t xml:space="preserve"> également de manière autonome, de </w:t>
      </w:r>
      <w:r w:rsidR="00285C82" w:rsidRPr="003E5E38">
        <w:rPr>
          <w:lang w:val="fr-FR" w:eastAsia="ja-JP"/>
        </w:rPr>
        <w:t>façon</w:t>
      </w:r>
      <w:r w:rsidR="00287D7A" w:rsidRPr="003E5E38">
        <w:rPr>
          <w:lang w:val="fr-FR" w:eastAsia="ja-JP"/>
        </w:rPr>
        <w:t xml:space="preserve"> analogue aux applications gérées non axées sur la radiodiffusion, mais </w:t>
      </w:r>
      <w:r w:rsidR="00285C82" w:rsidRPr="003E5E38">
        <w:rPr>
          <w:lang w:val="fr-FR" w:eastAsia="ja-JP"/>
        </w:rPr>
        <w:t>uniquement</w:t>
      </w:r>
      <w:r w:rsidR="00287D7A" w:rsidRPr="003E5E38">
        <w:rPr>
          <w:lang w:val="fr-FR" w:eastAsia="ja-JP"/>
        </w:rPr>
        <w:t xml:space="preserve"> lorsque le récepteur ne s</w:t>
      </w:r>
      <w:r w:rsidR="003E5E38" w:rsidRPr="003E5E38">
        <w:rPr>
          <w:lang w:val="fr-FR" w:eastAsia="ja-JP"/>
        </w:rPr>
        <w:t>'</w:t>
      </w:r>
      <w:r w:rsidR="00287D7A" w:rsidRPr="003E5E38">
        <w:rPr>
          <w:lang w:val="fr-FR" w:eastAsia="ja-JP"/>
        </w:rPr>
        <w:t>accorde par sur un canal de radiodiffusion particulier. Les applications de ce type peuvent accéder aux ressources de radiodiffu</w:t>
      </w:r>
      <w:r w:rsidR="00285C82" w:rsidRPr="003E5E38">
        <w:rPr>
          <w:lang w:val="fr-FR" w:eastAsia="ja-JP"/>
        </w:rPr>
        <w:t>sion (par exemple, la liste des canaux de radiodiffusion de réception) et peuvent être syntonisées sur un canal de radiodiffusion. Pour ce type d</w:t>
      </w:r>
      <w:r w:rsidR="003E5E38" w:rsidRPr="003E5E38">
        <w:rPr>
          <w:lang w:val="fr-FR" w:eastAsia="ja-JP"/>
        </w:rPr>
        <w:t>'</w:t>
      </w:r>
      <w:r w:rsidR="00285C82" w:rsidRPr="003E5E38">
        <w:rPr>
          <w:lang w:val="fr-FR" w:eastAsia="ja-JP"/>
        </w:rPr>
        <w:t>application, l</w:t>
      </w:r>
      <w:r w:rsidR="003E5E38" w:rsidRPr="003E5E38">
        <w:rPr>
          <w:lang w:val="fr-FR" w:eastAsia="ja-JP"/>
        </w:rPr>
        <w:t>'</w:t>
      </w:r>
      <w:r w:rsidR="00285C82" w:rsidRPr="003E5E38">
        <w:rPr>
          <w:lang w:val="fr-FR" w:eastAsia="ja-JP"/>
        </w:rPr>
        <w:t>autorisation ne peut être donnée que par le serveur de contrôle d</w:t>
      </w:r>
      <w:r w:rsidR="003E5E38" w:rsidRPr="003E5E38">
        <w:rPr>
          <w:lang w:val="fr-FR" w:eastAsia="ja-JP"/>
        </w:rPr>
        <w:t>'</w:t>
      </w:r>
      <w:r w:rsidR="00285C82" w:rsidRPr="003E5E38">
        <w:rPr>
          <w:lang w:val="fr-FR" w:eastAsia="ja-JP"/>
        </w:rPr>
        <w:t>intégrité.</w:t>
      </w:r>
    </w:p>
    <w:p w14:paraId="06E8E2BE" w14:textId="6A754942" w:rsidR="000B0C13" w:rsidRPr="003E5E38" w:rsidRDefault="000B0C13" w:rsidP="00765470">
      <w:pPr>
        <w:rPr>
          <w:lang w:val="fr-FR" w:eastAsia="ja-JP"/>
        </w:rPr>
      </w:pPr>
      <w:r w:rsidRPr="003E5E38">
        <w:rPr>
          <w:lang w:val="fr-FR" w:eastAsia="ja-JP"/>
        </w:rPr>
        <w:t>Les services Hybridcast ont été lancés en septembre 2013. Le système Hybridcast est utilisé pour offrir des informations diverses – actualités, prévisions météorologiques, informations boursières, etc. – un guide électronique des programmes (EPG) et des vidéos à la demande ainsi que des services liés à des jeux télévisés. HTML5 permet de fournir tout un éventail de services utiles grâce aux serveurs web existants, de sorte que le nombre de services qui utilisent le système Hybridcast augmente rapidement.</w:t>
      </w:r>
    </w:p>
    <w:p w14:paraId="2F4F4B85" w14:textId="77777777" w:rsidR="000B0C13" w:rsidRPr="003E5E38" w:rsidRDefault="000B0C13" w:rsidP="00765470">
      <w:pPr>
        <w:pStyle w:val="Heading3"/>
        <w:rPr>
          <w:lang w:val="fr-FR" w:eastAsia="ja-JP"/>
        </w:rPr>
      </w:pPr>
      <w:r w:rsidRPr="003E5E38">
        <w:rPr>
          <w:lang w:val="fr-FR" w:eastAsia="ja-JP"/>
        </w:rPr>
        <w:t>3.2.3</w:t>
      </w:r>
      <w:r w:rsidRPr="003E5E38">
        <w:rPr>
          <w:lang w:val="fr-FR" w:eastAsia="ja-JP"/>
        </w:rPr>
        <w:tab/>
        <w:t>TOPSmedia</w:t>
      </w:r>
    </w:p>
    <w:p w14:paraId="10110583" w14:textId="2C3E4DF5" w:rsidR="000B0C13" w:rsidRPr="003E5E38" w:rsidRDefault="000B0C13" w:rsidP="00765470">
      <w:pPr>
        <w:keepNext/>
        <w:keepLines/>
        <w:rPr>
          <w:lang w:val="fr-FR" w:eastAsia="ko-KR"/>
        </w:rPr>
      </w:pPr>
      <w:r w:rsidRPr="003E5E38">
        <w:rPr>
          <w:lang w:val="fr-FR"/>
        </w:rPr>
        <w:t>La plate-forme de télévision ouverte pour les média intelligents TOPSmedia est une norme de plate</w:t>
      </w:r>
      <w:r w:rsidRPr="003E5E38">
        <w:rPr>
          <w:lang w:val="fr-FR"/>
        </w:rPr>
        <w:noBreakHyphen/>
        <w:t>forme de télévision intelligente ouverte qui spécifie les environnements d</w:t>
      </w:r>
      <w:r w:rsidR="003E5E38" w:rsidRPr="003E5E38">
        <w:rPr>
          <w:lang w:val="fr-FR"/>
        </w:rPr>
        <w:t>'</w:t>
      </w:r>
      <w:r w:rsidRPr="003E5E38">
        <w:rPr>
          <w:lang w:val="fr-FR"/>
        </w:rPr>
        <w:t>exécution sur le web pour les applications de télévision intelligente sur la base des technologies HTML5 de pointe (cette norme a pour nom officiel «</w:t>
      </w:r>
      <w:r w:rsidRPr="003E5E38">
        <w:rPr>
          <w:lang w:val="fr-FR" w:eastAsia="ja-JP"/>
        </w:rPr>
        <w:t xml:space="preserve">Plate-forme de télévision intelligente basée sur HTML5, </w:t>
      </w:r>
      <w:r w:rsidRPr="003E5E38">
        <w:rPr>
          <w:rFonts w:eastAsia="Malgun Gothic"/>
          <w:lang w:val="fr-FR" w:eastAsia="ko-KR"/>
        </w:rPr>
        <w:t>TTAK.KO</w:t>
      </w:r>
      <w:r w:rsidRPr="003E5E38">
        <w:rPr>
          <w:rFonts w:eastAsia="Malgun Gothic"/>
          <w:lang w:val="fr-FR" w:eastAsia="ko-KR"/>
        </w:rPr>
        <w:noBreakHyphen/>
        <w:t>07.0111/R1»)</w:t>
      </w:r>
      <w:r w:rsidRPr="003E5E38">
        <w:rPr>
          <w:lang w:val="fr-FR"/>
        </w:rPr>
        <w:t>. Une application conforme à cette spécification peut être conçue et déployée en tirant parti des fonctionnalités et interfaces HTML5, et offrira à l</w:t>
      </w:r>
      <w:r w:rsidR="003E5E38" w:rsidRPr="003E5E38">
        <w:rPr>
          <w:lang w:val="fr-FR"/>
        </w:rPr>
        <w:t>'</w:t>
      </w:r>
      <w:r w:rsidRPr="003E5E38">
        <w:rPr>
          <w:lang w:val="fr-FR"/>
        </w:rPr>
        <w:t>utilisateur la même expérience sur les récepteurs de télévision intelligente de divers systèmes de radiodiffusion, par exemple les systèmes de Terre</w:t>
      </w:r>
      <w:r w:rsidRPr="003E5E38">
        <w:rPr>
          <w:lang w:val="fr-FR" w:eastAsia="ko-KR"/>
        </w:rPr>
        <w:t>, câblé, par satellite et de TVIP.</w:t>
      </w:r>
    </w:p>
    <w:p w14:paraId="780D1E0C" w14:textId="6D5DD2D8" w:rsidR="000B0C13" w:rsidRPr="003E5E38" w:rsidRDefault="000B0C13" w:rsidP="00765470">
      <w:pPr>
        <w:rPr>
          <w:rFonts w:eastAsia="Malgun Gothic"/>
          <w:lang w:val="fr-FR" w:eastAsia="ko-KR"/>
        </w:rPr>
      </w:pPr>
      <w:r w:rsidRPr="003E5E38">
        <w:rPr>
          <w:rFonts w:eastAsia="Malgun Gothic"/>
          <w:lang w:val="fr-FR" w:eastAsia="ko-KR"/>
        </w:rPr>
        <w:t>Cette spécification propose quatre critères pour définir les types d</w:t>
      </w:r>
      <w:r w:rsidR="003E5E38" w:rsidRPr="003E5E38">
        <w:rPr>
          <w:rFonts w:eastAsia="Malgun Gothic"/>
          <w:lang w:val="fr-FR" w:eastAsia="ko-KR"/>
        </w:rPr>
        <w:t>'</w:t>
      </w:r>
      <w:r w:rsidRPr="003E5E38">
        <w:rPr>
          <w:rFonts w:eastAsia="Malgun Gothic"/>
          <w:lang w:val="fr-FR" w:eastAsia="ko-KR"/>
        </w:rPr>
        <w:t>application de télévision intelligente compte tenu des spécificités des téléviseurs intelligents par rapport aux PC ou aux smartphones. Ces critères sont les suivants: méthode d</w:t>
      </w:r>
      <w:r w:rsidR="003E5E38" w:rsidRPr="003E5E38">
        <w:rPr>
          <w:rFonts w:eastAsia="Malgun Gothic"/>
          <w:lang w:val="fr-FR" w:eastAsia="ko-KR"/>
        </w:rPr>
        <w:t>'</w:t>
      </w:r>
      <w:r w:rsidRPr="003E5E38">
        <w:rPr>
          <w:rFonts w:eastAsia="Malgun Gothic"/>
          <w:lang w:val="fr-FR" w:eastAsia="ko-KR"/>
        </w:rPr>
        <w:t>exécution, conditionnement de l</w:t>
      </w:r>
      <w:r w:rsidR="003E5E38" w:rsidRPr="003E5E38">
        <w:rPr>
          <w:rFonts w:eastAsia="Malgun Gothic"/>
          <w:lang w:val="fr-FR" w:eastAsia="ko-KR"/>
        </w:rPr>
        <w:t>'</w:t>
      </w:r>
      <w:r w:rsidRPr="003E5E38">
        <w:rPr>
          <w:rFonts w:eastAsia="Malgun Gothic"/>
          <w:lang w:val="fr-FR" w:eastAsia="ko-KR"/>
        </w:rPr>
        <w:t>application, relation avec les ressources de radiodiffusion et lien avec le canal.</w:t>
      </w:r>
    </w:p>
    <w:p w14:paraId="2A4699B0" w14:textId="6CC5D00C" w:rsidR="000B0C13" w:rsidRPr="003E5E38" w:rsidRDefault="000B0C13" w:rsidP="00765470">
      <w:pPr>
        <w:rPr>
          <w:rFonts w:eastAsia="Malgun Gothic"/>
          <w:lang w:val="fr-FR" w:eastAsia="ko-KR"/>
        </w:rPr>
      </w:pPr>
      <w:r w:rsidRPr="003E5E38">
        <w:rPr>
          <w:rFonts w:eastAsia="Malgun Gothic"/>
          <w:lang w:val="fr-FR" w:eastAsia="ko-KR"/>
        </w:rPr>
        <w:lastRenderedPageBreak/>
        <w:t>En fonction de ces quatre critères, les applications peuvent être subdivisées en applications commandées par un signal, applications téléchargées à partir d</w:t>
      </w:r>
      <w:r w:rsidR="003E5E38" w:rsidRPr="003E5E38">
        <w:rPr>
          <w:rFonts w:eastAsia="Malgun Gothic"/>
          <w:lang w:val="fr-FR" w:eastAsia="ko-KR"/>
        </w:rPr>
        <w:t>'</w:t>
      </w:r>
      <w:r w:rsidRPr="003E5E38">
        <w:rPr>
          <w:rFonts w:eastAsia="Malgun Gothic"/>
          <w:lang w:val="fr-FR" w:eastAsia="ko-KR"/>
        </w:rPr>
        <w:t>une boutique et applications large bande, ou subdivisées en applications groupées et applications non groupées, ou subdivisées en applications activées par la radiodiffusion et applications non activées par la radiodiffusion, ou encore subdivisées en applications liées au canal et en applications non liées au canal. Pour ces différents types d</w:t>
      </w:r>
      <w:r w:rsidR="003E5E38" w:rsidRPr="003E5E38">
        <w:rPr>
          <w:rFonts w:eastAsia="Malgun Gothic"/>
          <w:lang w:val="fr-FR" w:eastAsia="ko-KR"/>
        </w:rPr>
        <w:t>'</w:t>
      </w:r>
      <w:r w:rsidRPr="003E5E38">
        <w:rPr>
          <w:rFonts w:eastAsia="Malgun Gothic"/>
          <w:lang w:val="fr-FR" w:eastAsia="ko-KR"/>
        </w:rPr>
        <w:t>applications, le comportement du récepteur de télévision intelligente est défini en fonction des types d</w:t>
      </w:r>
      <w:r w:rsidR="003E5E38" w:rsidRPr="003E5E38">
        <w:rPr>
          <w:rFonts w:eastAsia="Malgun Gothic"/>
          <w:lang w:val="fr-FR" w:eastAsia="ko-KR"/>
        </w:rPr>
        <w:t>'</w:t>
      </w:r>
      <w:r w:rsidRPr="003E5E38">
        <w:rPr>
          <w:rFonts w:eastAsia="Malgun Gothic"/>
          <w:lang w:val="fr-FR" w:eastAsia="ko-KR"/>
        </w:rPr>
        <w:t>exigences correspondants.</w:t>
      </w:r>
    </w:p>
    <w:p w14:paraId="7182BAFE" w14:textId="3B9A9996" w:rsidR="000B0C13" w:rsidRPr="003E5E38" w:rsidRDefault="000B0C13" w:rsidP="00765470">
      <w:pPr>
        <w:rPr>
          <w:rFonts w:eastAsia="Malgun Gothic"/>
          <w:lang w:val="fr-FR" w:eastAsia="ko-KR"/>
        </w:rPr>
      </w:pPr>
      <w:r w:rsidRPr="003E5E38">
        <w:rPr>
          <w:rFonts w:eastAsia="Malgun Gothic"/>
          <w:lang w:val="fr-FR" w:eastAsia="ko-KR"/>
        </w:rPr>
        <w:t>Cette spécification définit en outre des interfaces API étendues pour la télévision intelligente, à savoir un ensemble d</w:t>
      </w:r>
      <w:r w:rsidR="003E5E38" w:rsidRPr="003E5E38">
        <w:rPr>
          <w:rFonts w:eastAsia="Malgun Gothic"/>
          <w:lang w:val="fr-FR" w:eastAsia="ko-KR"/>
        </w:rPr>
        <w:t>'</w:t>
      </w:r>
      <w:r w:rsidRPr="003E5E38">
        <w:rPr>
          <w:rFonts w:eastAsia="Malgun Gothic"/>
          <w:lang w:val="fr-FR" w:eastAsia="ko-KR"/>
        </w:rPr>
        <w:t>interfaces permettant de prendre en charge des fonctionnalités spécifiques telles que des applications de télévision intelligente, des ressources de radiodiffusion et des dispositifs de télévision intelligente ainsi que d</w:t>
      </w:r>
      <w:r w:rsidR="003E5E38" w:rsidRPr="003E5E38">
        <w:rPr>
          <w:rFonts w:eastAsia="Malgun Gothic"/>
          <w:lang w:val="fr-FR" w:eastAsia="ko-KR"/>
        </w:rPr>
        <w:t>'</w:t>
      </w:r>
      <w:r w:rsidRPr="003E5E38">
        <w:rPr>
          <w:rFonts w:eastAsia="Malgun Gothic"/>
          <w:lang w:val="fr-FR" w:eastAsia="ko-KR"/>
        </w:rPr>
        <w:t>autres fonctionnalités évoluées.</w:t>
      </w:r>
    </w:p>
    <w:p w14:paraId="3F4C9C1B" w14:textId="50ED0D9B" w:rsidR="000B0C13" w:rsidRPr="003E5E38" w:rsidRDefault="000B0C13" w:rsidP="00765470">
      <w:pPr>
        <w:rPr>
          <w:rFonts w:eastAsia="Malgun Gothic"/>
          <w:lang w:val="fr-FR" w:eastAsia="ko-KR"/>
        </w:rPr>
      </w:pPr>
      <w:r w:rsidRPr="003E5E38">
        <w:rPr>
          <w:rFonts w:eastAsia="Malgun Gothic"/>
          <w:lang w:val="fr-FR" w:eastAsia="ko-KR"/>
        </w:rPr>
        <w:t>Grâce aux interfaces API étendues, les applications de télévision intelligente peuvent utiliser des interfaces pour gérer l</w:t>
      </w:r>
      <w:r w:rsidR="003E5E38" w:rsidRPr="003E5E38">
        <w:rPr>
          <w:rFonts w:eastAsia="Malgun Gothic"/>
          <w:lang w:val="fr-FR" w:eastAsia="ko-KR"/>
        </w:rPr>
        <w:t>'</w:t>
      </w:r>
      <w:r w:rsidRPr="003E5E38">
        <w:rPr>
          <w:rFonts w:eastAsia="Malgun Gothic"/>
          <w:lang w:val="fr-FR" w:eastAsia="ko-KR"/>
        </w:rPr>
        <w:t>application en cours d</w:t>
      </w:r>
      <w:r w:rsidR="003E5E38" w:rsidRPr="003E5E38">
        <w:rPr>
          <w:rFonts w:eastAsia="Malgun Gothic"/>
          <w:lang w:val="fr-FR" w:eastAsia="ko-KR"/>
        </w:rPr>
        <w:t>'</w:t>
      </w:r>
      <w:r w:rsidRPr="003E5E38">
        <w:rPr>
          <w:rFonts w:eastAsia="Malgun Gothic"/>
          <w:lang w:val="fr-FR" w:eastAsia="ko-KR"/>
        </w:rPr>
        <w:t>exécution (par exemple création, destruction et contrôle de clé/permission), pour commander la vidéo diffusée, le canal et le programme ou pour obtenir des informations sur le fabricant, le modèle et la version. En outre, les interfaces API étendues permettent aussi de disposer d</w:t>
      </w:r>
      <w:r w:rsidR="003E5E38" w:rsidRPr="003E5E38">
        <w:rPr>
          <w:rFonts w:eastAsia="Malgun Gothic"/>
          <w:lang w:val="fr-FR" w:eastAsia="ko-KR"/>
        </w:rPr>
        <w:t>'</w:t>
      </w:r>
      <w:r w:rsidRPr="003E5E38">
        <w:rPr>
          <w:rFonts w:eastAsia="Malgun Gothic"/>
          <w:lang w:val="fr-FR" w:eastAsia="ko-KR"/>
        </w:rPr>
        <w:t>interfaces multi</w:t>
      </w:r>
      <w:r w:rsidRPr="003E5E38">
        <w:rPr>
          <w:rFonts w:eastAsia="Malgun Gothic"/>
          <w:lang w:val="fr-FR" w:eastAsia="ko-KR"/>
        </w:rPr>
        <w:noBreakHyphen/>
        <w:t>écrans pour communiquer et interagir avec des dispositifs associés (par exemple un smartphone ou une tablette) et d</w:t>
      </w:r>
      <w:r w:rsidR="003E5E38" w:rsidRPr="003E5E38">
        <w:rPr>
          <w:rFonts w:eastAsia="Malgun Gothic"/>
          <w:lang w:val="fr-FR" w:eastAsia="ko-KR"/>
        </w:rPr>
        <w:t>'</w:t>
      </w:r>
      <w:r w:rsidRPr="003E5E38">
        <w:rPr>
          <w:rFonts w:eastAsia="Malgun Gothic"/>
          <w:lang w:val="fr-FR" w:eastAsia="ko-KR"/>
        </w:rPr>
        <w:t>interfaces pour la gestion des droits numériques (DRM)</w:t>
      </w:r>
      <w:r w:rsidRPr="003E5E38">
        <w:rPr>
          <w:rStyle w:val="FootnoteReference"/>
          <w:lang w:val="fr-FR" w:eastAsia="ko-KR"/>
        </w:rPr>
        <w:footnoteReference w:id="7"/>
      </w:r>
      <w:r w:rsidRPr="003E5E38">
        <w:rPr>
          <w:szCs w:val="24"/>
          <w:lang w:val="fr-FR" w:eastAsia="en-GB"/>
        </w:rPr>
        <w:t xml:space="preserve"> </w:t>
      </w:r>
      <w:r w:rsidRPr="003E5E38">
        <w:rPr>
          <w:rFonts w:eastAsia="Malgun Gothic"/>
          <w:lang w:val="fr-FR" w:eastAsia="ko-KR"/>
        </w:rPr>
        <w:t>pour présenter des contenus protégés.</w:t>
      </w:r>
    </w:p>
    <w:p w14:paraId="790D9F22" w14:textId="78694992" w:rsidR="000B0C13" w:rsidRPr="003E5E38" w:rsidRDefault="000B0C13" w:rsidP="00765470">
      <w:pPr>
        <w:rPr>
          <w:rFonts w:eastAsia="Malgun Gothic"/>
          <w:lang w:val="fr-FR" w:eastAsia="ko-KR"/>
        </w:rPr>
      </w:pPr>
      <w:r w:rsidRPr="003E5E38">
        <w:rPr>
          <w:rFonts w:eastAsia="Malgun Gothic"/>
          <w:lang w:val="fr-FR" w:eastAsia="ko-KR"/>
        </w:rPr>
        <w:t>Enfin, pour pouvoir commander le cycle de vie de l</w:t>
      </w:r>
      <w:r w:rsidR="003E5E38" w:rsidRPr="003E5E38">
        <w:rPr>
          <w:rFonts w:eastAsia="Malgun Gothic"/>
          <w:lang w:val="fr-FR" w:eastAsia="ko-KR"/>
        </w:rPr>
        <w:t>'</w:t>
      </w:r>
      <w:r w:rsidRPr="003E5E38">
        <w:rPr>
          <w:rFonts w:eastAsia="Malgun Gothic"/>
          <w:lang w:val="fr-FR" w:eastAsia="ko-KR"/>
        </w:rPr>
        <w:t>application conformément au signal de l</w:t>
      </w:r>
      <w:r w:rsidR="003E5E38" w:rsidRPr="003E5E38">
        <w:rPr>
          <w:rFonts w:eastAsia="Malgun Gothic"/>
          <w:lang w:val="fr-FR" w:eastAsia="ko-KR"/>
        </w:rPr>
        <w:t>'</w:t>
      </w:r>
      <w:r w:rsidRPr="003E5E38">
        <w:rPr>
          <w:rFonts w:eastAsia="Malgun Gothic"/>
          <w:lang w:val="fr-FR" w:eastAsia="ko-KR"/>
        </w:rPr>
        <w:t>application fourni par le radiodiffuseur, cette spécification définit un profil du signal de l</w:t>
      </w:r>
      <w:r w:rsidR="003E5E38" w:rsidRPr="003E5E38">
        <w:rPr>
          <w:rFonts w:eastAsia="Malgun Gothic"/>
          <w:lang w:val="fr-FR" w:eastAsia="ko-KR"/>
        </w:rPr>
        <w:t>'</w:t>
      </w:r>
      <w:r w:rsidRPr="003E5E38">
        <w:rPr>
          <w:rFonts w:eastAsia="Malgun Gothic"/>
          <w:lang w:val="fr-FR" w:eastAsia="ko-KR"/>
        </w:rPr>
        <w:t>application sur la base de la table AIT de la spécification ETSI TS 102 809. Elle définit le profil de conditionnement de l</w:t>
      </w:r>
      <w:r w:rsidR="003E5E38" w:rsidRPr="003E5E38">
        <w:rPr>
          <w:rFonts w:eastAsia="Malgun Gothic"/>
          <w:lang w:val="fr-FR" w:eastAsia="ko-KR"/>
        </w:rPr>
        <w:t>'</w:t>
      </w:r>
      <w:r w:rsidRPr="003E5E38">
        <w:rPr>
          <w:rFonts w:eastAsia="Malgun Gothic"/>
          <w:lang w:val="fr-FR" w:eastAsia="ko-KR"/>
        </w:rPr>
        <w:t>application pour la configuration et le format de compression en vue du téléchargement et de l</w:t>
      </w:r>
      <w:r w:rsidR="003E5E38" w:rsidRPr="003E5E38">
        <w:rPr>
          <w:rFonts w:eastAsia="Malgun Gothic"/>
          <w:lang w:val="fr-FR" w:eastAsia="ko-KR"/>
        </w:rPr>
        <w:t>'</w:t>
      </w:r>
      <w:r w:rsidRPr="003E5E38">
        <w:rPr>
          <w:rFonts w:eastAsia="Malgun Gothic"/>
          <w:lang w:val="fr-FR" w:eastAsia="ko-KR"/>
        </w:rPr>
        <w:t>installation à partir du répertoire d</w:t>
      </w:r>
      <w:r w:rsidR="003E5E38" w:rsidRPr="003E5E38">
        <w:rPr>
          <w:rFonts w:eastAsia="Malgun Gothic"/>
          <w:lang w:val="fr-FR" w:eastAsia="ko-KR"/>
        </w:rPr>
        <w:t>'</w:t>
      </w:r>
      <w:r w:rsidRPr="003E5E38">
        <w:rPr>
          <w:rFonts w:eastAsia="Malgun Gothic"/>
          <w:lang w:val="fr-FR" w:eastAsia="ko-KR"/>
        </w:rPr>
        <w:t>applications. En outre, elle décrit aussi les formats de protocole et de contenu, définit les exigences minimales des récepteurs et contient des définitions de profils spécifiques. Cette spécification a été élaborée dans le cadre d</w:t>
      </w:r>
      <w:r w:rsidR="003E5E38" w:rsidRPr="003E5E38">
        <w:rPr>
          <w:rFonts w:eastAsia="Malgun Gothic"/>
          <w:lang w:val="fr-FR" w:eastAsia="ko-KR"/>
        </w:rPr>
        <w:t>'</w:t>
      </w:r>
      <w:r w:rsidRPr="003E5E38">
        <w:rPr>
          <w:rFonts w:eastAsia="Malgun Gothic"/>
          <w:lang w:val="fr-FR" w:eastAsia="ko-KR"/>
        </w:rPr>
        <w:t>une relation continue avec le comité de normalisation de la TTA (Telecommunications Technology Association). La prochaine version inclura de nouvelles fonctionnalités comme la synchronisation de contenus, la télécommande d</w:t>
      </w:r>
      <w:r w:rsidR="003E5E38" w:rsidRPr="003E5E38">
        <w:rPr>
          <w:rFonts w:eastAsia="Malgun Gothic"/>
          <w:lang w:val="fr-FR" w:eastAsia="ko-KR"/>
        </w:rPr>
        <w:t>'</w:t>
      </w:r>
      <w:r w:rsidRPr="003E5E38">
        <w:rPr>
          <w:rFonts w:eastAsia="Malgun Gothic"/>
          <w:lang w:val="fr-FR" w:eastAsia="ko-KR"/>
        </w:rPr>
        <w:t>applications, des fonctionnalités évoluées de saisie pour les utilisateurs (par exemple commandes gestuelles et vocales), le t-commerce, etc. Cette version devrait être achevée courant 2015.</w:t>
      </w:r>
    </w:p>
    <w:p w14:paraId="1A9EC7B3" w14:textId="61F35C0B" w:rsidR="000B0C13" w:rsidRPr="003E5E38" w:rsidRDefault="000B0C13" w:rsidP="00765470">
      <w:pPr>
        <w:rPr>
          <w:rFonts w:eastAsia="Malgun Gothic"/>
          <w:lang w:val="fr-FR" w:eastAsia="ko-KR"/>
        </w:rPr>
      </w:pPr>
      <w:r w:rsidRPr="003E5E38">
        <w:rPr>
          <w:rFonts w:eastAsia="Malgun Gothic"/>
          <w:lang w:val="fr-FR" w:eastAsia="ko-KR"/>
        </w:rPr>
        <w:t>À l</w:t>
      </w:r>
      <w:r w:rsidR="003E5E38" w:rsidRPr="003E5E38">
        <w:rPr>
          <w:rFonts w:eastAsia="Malgun Gothic"/>
          <w:lang w:val="fr-FR" w:eastAsia="ko-KR"/>
        </w:rPr>
        <w:t>'</w:t>
      </w:r>
      <w:r w:rsidRPr="003E5E38">
        <w:rPr>
          <w:rFonts w:eastAsia="Malgun Gothic"/>
          <w:lang w:val="fr-FR" w:eastAsia="ko-KR"/>
        </w:rPr>
        <w:t xml:space="preserve">heure actuelle, quelques radiodiffuseurs de télévision câblée et de TVIP en Corée ont conçu et testé des récepteurs de télévision intelligente conformes à cette spécification, et devraient procéder au lancement officiel de </w:t>
      </w:r>
      <w:r w:rsidRPr="003E5E38">
        <w:rPr>
          <w:lang w:val="fr-FR"/>
        </w:rPr>
        <w:t xml:space="preserve">TOPSmedia </w:t>
      </w:r>
      <w:r w:rsidRPr="003E5E38">
        <w:rPr>
          <w:rFonts w:eastAsia="Malgun Gothic"/>
          <w:lang w:val="fr-FR" w:eastAsia="ko-KR"/>
        </w:rPr>
        <w:t>courant 2015.</w:t>
      </w:r>
    </w:p>
    <w:p w14:paraId="585FEAAE" w14:textId="77777777" w:rsidR="000B0C13" w:rsidRPr="003E5E38" w:rsidRDefault="000B0C13" w:rsidP="00765470">
      <w:pPr>
        <w:pStyle w:val="Heading3"/>
        <w:rPr>
          <w:lang w:val="fr-FR" w:eastAsia="ja-JP"/>
        </w:rPr>
      </w:pPr>
      <w:r w:rsidRPr="003E5E38">
        <w:rPr>
          <w:lang w:val="fr-FR" w:eastAsia="ja-JP"/>
        </w:rPr>
        <w:t>3.2.4</w:t>
      </w:r>
      <w:r w:rsidRPr="003E5E38">
        <w:rPr>
          <w:lang w:val="fr-FR" w:eastAsia="ja-JP"/>
        </w:rPr>
        <w:tab/>
        <w:t>Ginga</w:t>
      </w:r>
    </w:p>
    <w:p w14:paraId="72BAE814" w14:textId="49C53E0A" w:rsidR="000B0C13" w:rsidRPr="003E5E38" w:rsidRDefault="000B0C13" w:rsidP="00765470">
      <w:pPr>
        <w:rPr>
          <w:lang w:val="fr-FR"/>
        </w:rPr>
      </w:pPr>
      <w:r w:rsidRPr="003E5E38">
        <w:rPr>
          <w:lang w:val="fr-FR" w:eastAsia="ja-JP"/>
        </w:rPr>
        <w:t>Depuis la première version de l</w:t>
      </w:r>
      <w:r w:rsidR="003E5E38" w:rsidRPr="003E5E38">
        <w:rPr>
          <w:lang w:val="fr-FR" w:eastAsia="ja-JP"/>
        </w:rPr>
        <w:t>'</w:t>
      </w:r>
      <w:r w:rsidRPr="003E5E38">
        <w:rPr>
          <w:lang w:val="fr-FR" w:eastAsia="ja-JP"/>
        </w:rPr>
        <w:t>intergiciel Ginga, la cible est l</w:t>
      </w:r>
      <w:r w:rsidR="003E5E38" w:rsidRPr="003E5E38">
        <w:rPr>
          <w:lang w:val="fr-FR" w:eastAsia="ja-JP"/>
        </w:rPr>
        <w:t>'</w:t>
      </w:r>
      <w:r w:rsidRPr="003E5E38">
        <w:rPr>
          <w:lang w:val="fr-FR" w:eastAsia="ja-JP"/>
        </w:rPr>
        <w:t>intégration des services de télévision numérique et des services large bande. Ginga a été mis au point en 2006 et a été normalisé pour la première fois par l</w:t>
      </w:r>
      <w:r w:rsidR="003E5E38" w:rsidRPr="003E5E38">
        <w:rPr>
          <w:lang w:val="fr-FR" w:eastAsia="ja-JP"/>
        </w:rPr>
        <w:t>'</w:t>
      </w:r>
      <w:r w:rsidRPr="003E5E38">
        <w:rPr>
          <w:lang w:val="fr-FR" w:eastAsia="ja-JP"/>
        </w:rPr>
        <w:t>ANBT (</w:t>
      </w:r>
      <w:r w:rsidRPr="003E5E38">
        <w:rPr>
          <w:i/>
          <w:iCs/>
          <w:lang w:val="fr-FR"/>
        </w:rPr>
        <w:t>Associação Brasileira de Normas Técnicas</w:t>
      </w:r>
      <w:r w:rsidRPr="003E5E38">
        <w:rPr>
          <w:lang w:val="fr-FR"/>
        </w:rPr>
        <w:t>) en novembre 2007. Depuis lors, les spécifications Ginga n</w:t>
      </w:r>
      <w:r w:rsidR="003E5E38" w:rsidRPr="003E5E38">
        <w:rPr>
          <w:lang w:val="fr-FR"/>
        </w:rPr>
        <w:t>'</w:t>
      </w:r>
      <w:r w:rsidRPr="003E5E38">
        <w:rPr>
          <w:lang w:val="fr-FR"/>
        </w:rPr>
        <w:t>ont cessé d</w:t>
      </w:r>
      <w:r w:rsidR="003E5E38" w:rsidRPr="003E5E38">
        <w:rPr>
          <w:lang w:val="fr-FR"/>
        </w:rPr>
        <w:t>'</w:t>
      </w:r>
      <w:r w:rsidRPr="003E5E38">
        <w:rPr>
          <w:lang w:val="fr-FR"/>
        </w:rPr>
        <w:t>évoluer, avec l</w:t>
      </w:r>
      <w:r w:rsidR="003E5E38" w:rsidRPr="003E5E38">
        <w:rPr>
          <w:lang w:val="fr-FR"/>
        </w:rPr>
        <w:t>'</w:t>
      </w:r>
      <w:r w:rsidRPr="003E5E38">
        <w:rPr>
          <w:lang w:val="fr-FR"/>
        </w:rPr>
        <w:t>adoption de nouveaux profils de récepteurs, dont le premier a été désigné par «profil A» (FSA_09 pour plusieurs segments ou OSA_09 pour un segment unique) et le dernier, par «profil D» (FSD_09 pour plusieurs segments ou OSD_09 pour un segment unique). Dans Ginga, les services IBB sont pris en charge par des composants fonctionnels et des interfaces API définis dans ses sous-systèmes, parmi lesquels on peut citer Ginga Common</w:t>
      </w:r>
      <w:r w:rsidRPr="003E5E38">
        <w:rPr>
          <w:lang w:val="fr-FR"/>
        </w:rPr>
        <w:noBreakHyphen/>
        <w:t>Core, Ginga-NCL (obligatoire pour tous les profils de récepteur interactifs – A à D), Ginga</w:t>
      </w:r>
      <w:r w:rsidRPr="003E5E38">
        <w:rPr>
          <w:lang w:val="fr-FR"/>
        </w:rPr>
        <w:noBreakHyphen/>
        <w:t xml:space="preserve">J (facultatif pour les profils de récepteur A à C, non applicable au profil de récepteur D) et Ginga-HTML5 (obligatoire pour le profil de récepteur D). Leurs spécifications actuelles, qui font </w:t>
      </w:r>
      <w:r w:rsidRPr="003E5E38">
        <w:rPr>
          <w:lang w:val="fr-FR"/>
        </w:rPr>
        <w:lastRenderedPageBreak/>
        <w:t>l</w:t>
      </w:r>
      <w:r w:rsidR="003E5E38" w:rsidRPr="003E5E38">
        <w:rPr>
          <w:lang w:val="fr-FR"/>
        </w:rPr>
        <w:t>'</w:t>
      </w:r>
      <w:r w:rsidRPr="003E5E38">
        <w:rPr>
          <w:lang w:val="fr-FR"/>
        </w:rPr>
        <w:t>objet des normes ABNT NBR de la série 15606 (2018), respectent pleinement les exigences définies dans la Recommandation UIT-T BT.2053 pour les systèmes IBB.</w:t>
      </w:r>
    </w:p>
    <w:p w14:paraId="0766436D" w14:textId="06C8C906" w:rsidR="000B0C13" w:rsidRPr="003E5E38" w:rsidRDefault="000B0C13" w:rsidP="00765470">
      <w:pPr>
        <w:rPr>
          <w:rFonts w:eastAsia="Malgun Gothic"/>
          <w:lang w:val="fr-FR" w:eastAsia="ko-KR"/>
        </w:rPr>
      </w:pPr>
      <w:r w:rsidRPr="003E5E38">
        <w:rPr>
          <w:rFonts w:eastAsia="Malgun Gothic"/>
          <w:lang w:val="fr-FR" w:eastAsia="ko-KR"/>
        </w:rPr>
        <w:t>Dans Ginga, la signalisation des applications et la commande du cycle de vie de ces applications sont effectuées en utilisant une table d</w:t>
      </w:r>
      <w:r w:rsidR="003E5E38" w:rsidRPr="003E5E38">
        <w:rPr>
          <w:rFonts w:eastAsia="Malgun Gothic"/>
          <w:lang w:val="fr-FR" w:eastAsia="ko-KR"/>
        </w:rPr>
        <w:t>'</w:t>
      </w:r>
      <w:r w:rsidRPr="003E5E38">
        <w:rPr>
          <w:rFonts w:eastAsia="Malgun Gothic"/>
          <w:lang w:val="fr-FR" w:eastAsia="ko-KR"/>
        </w:rPr>
        <w:t>informations sur les applications (AIT), conformément à la norme</w:t>
      </w:r>
      <w:r w:rsidR="00765470" w:rsidRPr="003E5E38">
        <w:rPr>
          <w:rFonts w:eastAsia="Malgun Gothic"/>
          <w:lang w:val="fr-FR" w:eastAsia="ko-KR"/>
        </w:rPr>
        <w:t> </w:t>
      </w:r>
      <w:r w:rsidRPr="003E5E38">
        <w:rPr>
          <w:rFonts w:eastAsia="Malgun Gothic"/>
          <w:lang w:val="fr-FR" w:eastAsia="ko-KR"/>
        </w:rPr>
        <w:t>ABNT NBR 15606-3. La table AIT peut signaler les applications liées au service de télévision numérique, ou applications associées à un service (diffusées par des systèmes de radiodiffusion ou large bande). La signalisation et la commande du cycle de vie sont gérées par un radiodiffuseur choisi.</w:t>
      </w:r>
    </w:p>
    <w:p w14:paraId="79355F52" w14:textId="6C8AC656" w:rsidR="000B0C13" w:rsidRPr="003E5E38" w:rsidRDefault="000B0C13" w:rsidP="00765470">
      <w:pPr>
        <w:rPr>
          <w:lang w:val="fr-FR"/>
        </w:rPr>
      </w:pPr>
      <w:r w:rsidRPr="003E5E38">
        <w:rPr>
          <w:lang w:val="fr-FR"/>
        </w:rPr>
        <w:t>En outre, les applications peuvent être lancées au moyen de commandes d</w:t>
      </w:r>
      <w:r w:rsidR="003E5E38" w:rsidRPr="003E5E38">
        <w:rPr>
          <w:lang w:val="fr-FR"/>
        </w:rPr>
        <w:t>'</w:t>
      </w:r>
      <w:r w:rsidRPr="003E5E38">
        <w:rPr>
          <w:lang w:val="fr-FR"/>
        </w:rPr>
        <w:t>édition Stream Event, par sélection de l</w:t>
      </w:r>
      <w:r w:rsidR="003E5E38" w:rsidRPr="003E5E38">
        <w:rPr>
          <w:lang w:val="fr-FR"/>
        </w:rPr>
        <w:t>'</w:t>
      </w:r>
      <w:r w:rsidRPr="003E5E38">
        <w:rPr>
          <w:lang w:val="fr-FR"/>
        </w:rPr>
        <w:t>utilisateur parmi les applications disponibles (installées ou signalées) via l</w:t>
      </w:r>
      <w:r w:rsidR="003E5E38" w:rsidRPr="003E5E38">
        <w:rPr>
          <w:lang w:val="fr-FR"/>
        </w:rPr>
        <w:t>'</w:t>
      </w:r>
      <w:r w:rsidRPr="003E5E38">
        <w:rPr>
          <w:lang w:val="fr-FR"/>
        </w:rPr>
        <w:t>interface utilisateur du catalogue d</w:t>
      </w:r>
      <w:r w:rsidR="003E5E38" w:rsidRPr="003E5E38">
        <w:rPr>
          <w:lang w:val="fr-FR"/>
        </w:rPr>
        <w:t>'</w:t>
      </w:r>
      <w:r w:rsidRPr="003E5E38">
        <w:rPr>
          <w:lang w:val="fr-FR"/>
        </w:rPr>
        <w:t>applications, l</w:t>
      </w:r>
      <w:r w:rsidR="003E5E38" w:rsidRPr="003E5E38">
        <w:rPr>
          <w:lang w:val="fr-FR"/>
        </w:rPr>
        <w:t>'</w:t>
      </w:r>
      <w:r w:rsidRPr="003E5E38">
        <w:rPr>
          <w:lang w:val="fr-FR"/>
        </w:rPr>
        <w:t>interface API de commande des applications de services Web Ginga CC ou l</w:t>
      </w:r>
      <w:r w:rsidR="003E5E38" w:rsidRPr="003E5E38">
        <w:rPr>
          <w:lang w:val="fr-FR"/>
        </w:rPr>
        <w:t>'</w:t>
      </w:r>
      <w:r w:rsidRPr="003E5E38">
        <w:rPr>
          <w:lang w:val="fr-FR"/>
        </w:rPr>
        <w:t>interface API à lien profond des services Web Ginga CC.</w:t>
      </w:r>
    </w:p>
    <w:p w14:paraId="0F96CBDF" w14:textId="31833DC9" w:rsidR="000B0C13" w:rsidRPr="003E5E38" w:rsidRDefault="000B0C13" w:rsidP="00765470">
      <w:pPr>
        <w:rPr>
          <w:lang w:val="fr-FR"/>
        </w:rPr>
      </w:pPr>
      <w:r w:rsidRPr="003E5E38">
        <w:rPr>
          <w:rFonts w:eastAsia="Malgun Gothic"/>
          <w:lang w:val="fr-FR" w:eastAsia="ko-KR"/>
        </w:rPr>
        <w:t>Le carrousel d</w:t>
      </w:r>
      <w:r w:rsidR="003E5E38" w:rsidRPr="003E5E38">
        <w:rPr>
          <w:rFonts w:eastAsia="Malgun Gothic"/>
          <w:lang w:val="fr-FR" w:eastAsia="ko-KR"/>
        </w:rPr>
        <w:t>'</w:t>
      </w:r>
      <w:r w:rsidRPr="003E5E38">
        <w:rPr>
          <w:rFonts w:eastAsia="Malgun Gothic"/>
          <w:lang w:val="fr-FR" w:eastAsia="ko-KR"/>
        </w:rPr>
        <w:t xml:space="preserve">objets DSM-CC est utilisé comme protocole de transport pour les applications fournies au moyen du signal DTV. Les applications sont également accessibles via un canal large bande, en utilisant le protocole HTTP. Le mécanisme du protocole de transport est signalé dans la table AIT au moyen du descripteur de protocole de transport, conformément à la norme </w:t>
      </w:r>
      <w:r w:rsidRPr="003E5E38">
        <w:rPr>
          <w:lang w:val="fr-FR"/>
        </w:rPr>
        <w:t>ABNT NBR 15606-3.</w:t>
      </w:r>
    </w:p>
    <w:p w14:paraId="2717DFE3" w14:textId="034EF991" w:rsidR="000B0C13" w:rsidRPr="003E5E38" w:rsidRDefault="000B0C13" w:rsidP="00765470">
      <w:pPr>
        <w:rPr>
          <w:lang w:val="fr-FR"/>
        </w:rPr>
      </w:pPr>
      <w:r w:rsidRPr="003E5E38">
        <w:rPr>
          <w:lang w:val="fr-FR"/>
        </w:rPr>
        <w:t>Une fois que l</w:t>
      </w:r>
      <w:r w:rsidR="003E5E38" w:rsidRPr="003E5E38">
        <w:rPr>
          <w:lang w:val="fr-FR"/>
        </w:rPr>
        <w:t>'</w:t>
      </w:r>
      <w:r w:rsidRPr="003E5E38">
        <w:rPr>
          <w:lang w:val="fr-FR"/>
        </w:rPr>
        <w:t>application est exécutée dans le récepteur, elle peut utiliser des protocoles tels que</w:t>
      </w:r>
      <w:r w:rsidR="00765470" w:rsidRPr="003E5E38">
        <w:rPr>
          <w:lang w:val="fr-FR"/>
        </w:rPr>
        <w:t> </w:t>
      </w:r>
      <w:r w:rsidRPr="003E5E38">
        <w:rPr>
          <w:lang w:val="fr-FR"/>
        </w:rPr>
        <w:t>HTTP, HTTPS ou d</w:t>
      </w:r>
      <w:r w:rsidR="003E5E38" w:rsidRPr="003E5E38">
        <w:rPr>
          <w:lang w:val="fr-FR"/>
        </w:rPr>
        <w:t>'</w:t>
      </w:r>
      <w:r w:rsidRPr="003E5E38">
        <w:rPr>
          <w:lang w:val="fr-FR"/>
        </w:rPr>
        <w:t>autres protocoles plus simples fondés sur IP, tels que les connecteurs TCP et UDP, pour communiquer avec les serveurs ou récupérer des ressources supplémentaires (code, images, ressources vidéo ou audio, etc.) via un canal large bande.</w:t>
      </w:r>
    </w:p>
    <w:p w14:paraId="59F4D1F1" w14:textId="6CB5DDC6" w:rsidR="000B0C13" w:rsidRPr="003E5E38" w:rsidRDefault="000B0C13" w:rsidP="00765470">
      <w:pPr>
        <w:spacing w:before="100"/>
        <w:rPr>
          <w:lang w:val="fr-FR"/>
        </w:rPr>
      </w:pPr>
      <w:r w:rsidRPr="003E5E38">
        <w:rPr>
          <w:lang w:val="fr-FR"/>
        </w:rPr>
        <w:t>Ginga-CC fournit des applications ainsi que les contenus média connexes qui peuvent provenir de canaux de radiodiffusion ou de services IP large bande à Ginga-NCL (langage de contextes imbriqués), à Ginga-J ou à Ginga-HTML5, en fonction du type d</w:t>
      </w:r>
      <w:r w:rsidR="003E5E38" w:rsidRPr="003E5E38">
        <w:rPr>
          <w:lang w:val="fr-FR"/>
        </w:rPr>
        <w:t>'</w:t>
      </w:r>
      <w:r w:rsidRPr="003E5E38">
        <w:rPr>
          <w:lang w:val="fr-FR"/>
        </w:rPr>
        <w:t>application. Ginga-CC comprend une interface API à distance qui permet l</w:t>
      </w:r>
      <w:r w:rsidR="003E5E38" w:rsidRPr="003E5E38">
        <w:rPr>
          <w:lang w:val="fr-FR"/>
        </w:rPr>
        <w:t>'</w:t>
      </w:r>
      <w:r w:rsidRPr="003E5E38">
        <w:rPr>
          <w:lang w:val="fr-FR"/>
        </w:rPr>
        <w:t>accès aux services de radiodiffusion et un certain degré de commande de ceux-ci, basé sur le style d</w:t>
      </w:r>
      <w:r w:rsidR="003E5E38" w:rsidRPr="003E5E38">
        <w:rPr>
          <w:lang w:val="fr-FR"/>
        </w:rPr>
        <w:t>'</w:t>
      </w:r>
      <w:r w:rsidRPr="003E5E38">
        <w:rPr>
          <w:lang w:val="fr-FR"/>
        </w:rPr>
        <w:t>architecture REST. Les services Web Ginga</w:t>
      </w:r>
      <w:r w:rsidRPr="003E5E38">
        <w:rPr>
          <w:lang w:val="fr-FR"/>
        </w:rPr>
        <w:noBreakHyphen/>
        <w:t>CC (ABNT NBR 15606-11) fournissent cette interface API à distance pour les applications Ginga et autres applications autorisées par les radiodiffuseurs. De cette façon, toute application utilisée sur les dispositifs d</w:t>
      </w:r>
      <w:r w:rsidR="003E5E38" w:rsidRPr="003E5E38">
        <w:rPr>
          <w:lang w:val="fr-FR"/>
        </w:rPr>
        <w:t>'</w:t>
      </w:r>
      <w:r w:rsidRPr="003E5E38">
        <w:rPr>
          <w:lang w:val="fr-FR"/>
        </w:rPr>
        <w:t>un réseau domestique (télévision, télévision intelligente, téléphone intelligent, etc.) peut être autorisée à être incorporée à l</w:t>
      </w:r>
      <w:r w:rsidR="003E5E38" w:rsidRPr="003E5E38">
        <w:rPr>
          <w:lang w:val="fr-FR"/>
        </w:rPr>
        <w:t>'</w:t>
      </w:r>
      <w:r w:rsidRPr="003E5E38">
        <w:rPr>
          <w:lang w:val="fr-FR"/>
        </w:rPr>
        <w:t>expérience IBB.</w:t>
      </w:r>
    </w:p>
    <w:p w14:paraId="2026F986" w14:textId="6EAA0FF5" w:rsidR="000B0C13" w:rsidRPr="003E5E38" w:rsidRDefault="000B0C13" w:rsidP="00765470">
      <w:pPr>
        <w:rPr>
          <w:lang w:val="fr-FR"/>
        </w:rPr>
      </w:pPr>
      <w:r w:rsidRPr="003E5E38">
        <w:rPr>
          <w:lang w:val="fr-FR"/>
        </w:rPr>
        <w:t>Ginga-NCL a pour fonction d</w:t>
      </w:r>
      <w:r w:rsidR="003E5E38" w:rsidRPr="003E5E38">
        <w:rPr>
          <w:lang w:val="fr-FR"/>
        </w:rPr>
        <w:t>'</w:t>
      </w:r>
      <w:r w:rsidRPr="003E5E38">
        <w:rPr>
          <w:lang w:val="fr-FR"/>
        </w:rPr>
        <w:t>exécuter les applications NCL. Ces applications sont rassemblées dans une structure de données, appelée base privée. Ginga associe au moins une base privée à chaque canal de télévision (ensemble de services) dans lequel des applications associées à un service sont stockées. Les applications autonomes sont gérées dans des bases privées spécifiques: une pour les applications résidentes et une autre pour les applications installées. Il est possible d</w:t>
      </w:r>
      <w:r w:rsidR="003E5E38" w:rsidRPr="003E5E38">
        <w:rPr>
          <w:lang w:val="fr-FR"/>
        </w:rPr>
        <w:t>'</w:t>
      </w:r>
      <w:r w:rsidRPr="003E5E38">
        <w:rPr>
          <w:lang w:val="fr-FR"/>
        </w:rPr>
        <w:t>éditer, de démarrer, de mettre en pause, de reprendre, d</w:t>
      </w:r>
      <w:r w:rsidR="003E5E38" w:rsidRPr="003E5E38">
        <w:rPr>
          <w:lang w:val="fr-FR"/>
        </w:rPr>
        <w:t>'</w:t>
      </w:r>
      <w:r w:rsidRPr="003E5E38">
        <w:rPr>
          <w:lang w:val="fr-FR"/>
        </w:rPr>
        <w:t>interrompre, d</w:t>
      </w:r>
      <w:r w:rsidR="003E5E38" w:rsidRPr="003E5E38">
        <w:rPr>
          <w:lang w:val="fr-FR"/>
        </w:rPr>
        <w:t>'</w:t>
      </w:r>
      <w:r w:rsidRPr="003E5E38">
        <w:rPr>
          <w:lang w:val="fr-FR"/>
        </w:rPr>
        <w:t>arrêter et de sauvegarder les applications contenues dans une base privée, et ces applications peuvent également se faire mutuellement référence.</w:t>
      </w:r>
    </w:p>
    <w:p w14:paraId="123F3D88" w14:textId="00D567D1" w:rsidR="000B0C13" w:rsidRPr="003E5E38" w:rsidRDefault="000B0C13" w:rsidP="00765470">
      <w:pPr>
        <w:rPr>
          <w:lang w:val="fr-FR"/>
        </w:rPr>
      </w:pPr>
      <w:r w:rsidRPr="003E5E38">
        <w:rPr>
          <w:lang w:val="fr-FR"/>
        </w:rPr>
        <w:t>Le gestionnaire d</w:t>
      </w:r>
      <w:r w:rsidR="003E5E38" w:rsidRPr="003E5E38">
        <w:rPr>
          <w:lang w:val="fr-FR"/>
        </w:rPr>
        <w:t>'</w:t>
      </w:r>
      <w:r w:rsidRPr="003E5E38">
        <w:rPr>
          <w:lang w:val="fr-FR"/>
        </w:rPr>
        <w:t>une base privée a pour fonction de prendre en charge le mécanisme de signalisation (commandes d</w:t>
      </w:r>
      <w:r w:rsidR="003E5E38" w:rsidRPr="003E5E38">
        <w:rPr>
          <w:lang w:val="fr-FR"/>
        </w:rPr>
        <w:t>'</w:t>
      </w:r>
      <w:r w:rsidRPr="003E5E38">
        <w:rPr>
          <w:lang w:val="fr-FR"/>
        </w:rPr>
        <w:t>édition NCL et commande au moyen du champ «code de commande» de la table AIT) utilisé pour commander à quel moment et de quelle façon l</w:t>
      </w:r>
      <w:r w:rsidR="003E5E38" w:rsidRPr="003E5E38">
        <w:rPr>
          <w:lang w:val="fr-FR"/>
        </w:rPr>
        <w:t>'</w:t>
      </w:r>
      <w:r w:rsidRPr="003E5E38">
        <w:rPr>
          <w:lang w:val="fr-FR"/>
        </w:rPr>
        <w:t>application doit être active/inactive, installée/supprimée, disponible/indisponible, visible/cachée, etc. ou même décider si la commande doit être laissée intégralement à l</w:t>
      </w:r>
      <w:r w:rsidR="003E5E38" w:rsidRPr="003E5E38">
        <w:rPr>
          <w:lang w:val="fr-FR"/>
        </w:rPr>
        <w:t>'</w:t>
      </w:r>
      <w:r w:rsidRPr="003E5E38">
        <w:rPr>
          <w:lang w:val="fr-FR"/>
        </w:rPr>
        <w:t>utilisateur final. AppCatUI est une extension de l</w:t>
      </w:r>
      <w:r w:rsidR="003E5E38" w:rsidRPr="003E5E38">
        <w:rPr>
          <w:lang w:val="fr-FR"/>
        </w:rPr>
        <w:t>'</w:t>
      </w:r>
      <w:r w:rsidRPr="003E5E38">
        <w:rPr>
          <w:lang w:val="fr-FR"/>
        </w:rPr>
        <w:t>intergiciel Ginga qui doit être fournie par le récepteur IBB. Elle vise à lister les applications disponibles dans la structure de données de la base privée, qui peuvent être lancées par l</w:t>
      </w:r>
      <w:r w:rsidR="003E5E38" w:rsidRPr="003E5E38">
        <w:rPr>
          <w:lang w:val="fr-FR"/>
        </w:rPr>
        <w:t>'</w:t>
      </w:r>
      <w:r w:rsidRPr="003E5E38">
        <w:rPr>
          <w:lang w:val="fr-FR"/>
        </w:rPr>
        <w:t>utilisateur final, ainsi qu</w:t>
      </w:r>
      <w:r w:rsidR="003E5E38" w:rsidRPr="003E5E38">
        <w:rPr>
          <w:lang w:val="fr-FR"/>
        </w:rPr>
        <w:t>'</w:t>
      </w:r>
      <w:r w:rsidRPr="003E5E38">
        <w:rPr>
          <w:lang w:val="fr-FR"/>
        </w:rPr>
        <w:t>à ajouter, déplacer et supprimer des applications, conformément à la Recommandation UIT-T J.205.</w:t>
      </w:r>
    </w:p>
    <w:p w14:paraId="1F28588F" w14:textId="0F097B32" w:rsidR="000B0C13" w:rsidRPr="003E5E38" w:rsidRDefault="000B0C13" w:rsidP="00765470">
      <w:pPr>
        <w:rPr>
          <w:lang w:val="fr-FR"/>
        </w:rPr>
      </w:pPr>
      <w:r w:rsidRPr="003E5E38">
        <w:rPr>
          <w:lang w:val="fr-FR"/>
        </w:rPr>
        <w:t xml:space="preserve">NCL est le langage déclaratif de Ginga. Ses caractéristiques en font une solution déclarative solide pour les services IBB: souplesse du langage; possibilité de réutilisation; prise en charge de dispositifs multiples (collaboration avec les dispositifs associés); adaptabilité de la présentation et du contenu des applications; interface API pour créer et modifier des applications à la volée; et capacité intrinsèque de haut niveau à définir facilement la synchronisation spatiotemporelle des ressources </w:t>
      </w:r>
      <w:r w:rsidRPr="003E5E38">
        <w:rPr>
          <w:lang w:val="fr-FR"/>
        </w:rPr>
        <w:lastRenderedPageBreak/>
        <w:t>média (y compris les interactions avec le téléspectateur). Pour les besoins particuliers sur le plan procédural, par exemple lorsqu</w:t>
      </w:r>
      <w:r w:rsidR="003E5E38" w:rsidRPr="003E5E38">
        <w:rPr>
          <w:lang w:val="fr-FR"/>
        </w:rPr>
        <w:t>'</w:t>
      </w:r>
      <w:r w:rsidRPr="003E5E38">
        <w:rPr>
          <w:lang w:val="fr-FR"/>
        </w:rPr>
        <w:t>une production de contenu dynamique plus complexe est nécessaire, NCL prend en charge le langage de script Lua. Les applications NCL sont caractérisées par une séparation plus stricte entre leur contenu et leur structure. NCL ne définit pas lui-même les contenus média. Il définit l</w:t>
      </w:r>
      <w:r w:rsidR="003E5E38" w:rsidRPr="003E5E38">
        <w:rPr>
          <w:lang w:val="fr-FR"/>
        </w:rPr>
        <w:t>'</w:t>
      </w:r>
      <w:r w:rsidRPr="003E5E38">
        <w:rPr>
          <w:lang w:val="fr-FR"/>
        </w:rPr>
        <w:t>élément qui permet de lier ensemble les objets de média dans les présentations multimédia. Un document NCL (code d</w:t>
      </w:r>
      <w:r w:rsidR="003E5E38" w:rsidRPr="003E5E38">
        <w:rPr>
          <w:lang w:val="fr-FR"/>
        </w:rPr>
        <w:t>'</w:t>
      </w:r>
      <w:r w:rsidRPr="003E5E38">
        <w:rPr>
          <w:lang w:val="fr-FR"/>
        </w:rPr>
        <w:t>application NCL) ne définit que la façon dont les objets de média sont structurés et reliés entre eux, dans le temps et l</w:t>
      </w:r>
      <w:r w:rsidR="003E5E38" w:rsidRPr="003E5E38">
        <w:rPr>
          <w:lang w:val="fr-FR"/>
        </w:rPr>
        <w:t>'</w:t>
      </w:r>
      <w:r w:rsidRPr="003E5E38">
        <w:rPr>
          <w:lang w:val="fr-FR"/>
        </w:rPr>
        <w:t>espace. Chaque objet de média de NCL spécifie le type d</w:t>
      </w:r>
      <w:r w:rsidR="003E5E38" w:rsidRPr="003E5E38">
        <w:rPr>
          <w:lang w:val="fr-FR"/>
        </w:rPr>
        <w:t>'</w:t>
      </w:r>
      <w:r w:rsidRPr="003E5E38">
        <w:rPr>
          <w:lang w:val="fr-FR"/>
        </w:rPr>
        <w:t>URI utilisé pour récupérer son contenu. En fonction du type d</w:t>
      </w:r>
      <w:r w:rsidR="003E5E38" w:rsidRPr="003E5E38">
        <w:rPr>
          <w:lang w:val="fr-FR"/>
        </w:rPr>
        <w:t>'</w:t>
      </w:r>
      <w:r w:rsidRPr="003E5E38">
        <w:rPr>
          <w:lang w:val="fr-FR"/>
        </w:rPr>
        <w:t>URI, Ginga</w:t>
      </w:r>
      <w:r w:rsidRPr="003E5E38">
        <w:rPr>
          <w:lang w:val="fr-FR"/>
        </w:rPr>
        <w:noBreakHyphen/>
        <w:t>NCL détermine s</w:t>
      </w:r>
      <w:r w:rsidR="003E5E38" w:rsidRPr="003E5E38">
        <w:rPr>
          <w:lang w:val="fr-FR"/>
        </w:rPr>
        <w:t>'</w:t>
      </w:r>
      <w:r w:rsidRPr="003E5E38">
        <w:rPr>
          <w:lang w:val="fr-FR"/>
        </w:rPr>
        <w:t>il doit récupérer le contenu à partir du signal de radiodiffusion, du réseau IP ou d</w:t>
      </w:r>
      <w:r w:rsidR="003E5E38" w:rsidRPr="003E5E38">
        <w:rPr>
          <w:lang w:val="fr-FR"/>
        </w:rPr>
        <w:t>'</w:t>
      </w:r>
      <w:r w:rsidRPr="003E5E38">
        <w:rPr>
          <w:lang w:val="fr-FR"/>
        </w:rPr>
        <w:t>une mémoire locale. Le langage Ginga-NCL est obligatoire pour tous les profils de récepteur interactif, comme indiqué dans la norme ABNT NBR 15606-1.</w:t>
      </w:r>
    </w:p>
    <w:p w14:paraId="69DA2ABB" w14:textId="5340ABDB" w:rsidR="000B0C13" w:rsidRPr="003E5E38" w:rsidRDefault="000B0C13" w:rsidP="00765470">
      <w:pPr>
        <w:rPr>
          <w:lang w:val="fr-FR"/>
        </w:rPr>
      </w:pPr>
      <w:r w:rsidRPr="003E5E38">
        <w:rPr>
          <w:lang w:val="fr-FR"/>
        </w:rPr>
        <w:t>Ginga-J est un environnement procédural facultatif, fondé sur le langage Java. Sa pile contient les interfaces API d</w:t>
      </w:r>
      <w:r w:rsidR="003E5E38" w:rsidRPr="003E5E38">
        <w:rPr>
          <w:lang w:val="fr-FR"/>
        </w:rPr>
        <w:t>'</w:t>
      </w:r>
      <w:r w:rsidRPr="003E5E38">
        <w:rPr>
          <w:lang w:val="fr-FR"/>
        </w:rPr>
        <w:t>architecture noyau définies dans la Recommandation UIT-T J.202 et la Recommandation UIT-R BT.1722 (plus précisément CDC 1.1, FP 1.1, PNP 1.1.2 et JavaTV 1.1), l</w:t>
      </w:r>
      <w:r w:rsidR="003E5E38" w:rsidRPr="003E5E38">
        <w:rPr>
          <w:lang w:val="fr-FR"/>
        </w:rPr>
        <w:t>'</w:t>
      </w:r>
      <w:r w:rsidRPr="003E5E38">
        <w:rPr>
          <w:lang w:val="fr-FR"/>
        </w:rPr>
        <w:t>ensemble des interfaces API de JavaDTV définies dans la norme ABNT NBR 15606-6 et un ensemble d</w:t>
      </w:r>
      <w:r w:rsidR="003E5E38" w:rsidRPr="003E5E38">
        <w:rPr>
          <w:lang w:val="fr-FR"/>
        </w:rPr>
        <w:t>'</w:t>
      </w:r>
      <w:r w:rsidRPr="003E5E38">
        <w:rPr>
          <w:lang w:val="fr-FR"/>
        </w:rPr>
        <w:t>interfaces API propres aux systèmes définies dans la norme ABNT NBR 15606-4.</w:t>
      </w:r>
    </w:p>
    <w:p w14:paraId="71A63E64" w14:textId="0F65D54B" w:rsidR="000B0C13" w:rsidRPr="003E5E38" w:rsidRDefault="000B0C13" w:rsidP="00765470">
      <w:pPr>
        <w:rPr>
          <w:lang w:val="fr-FR"/>
        </w:rPr>
      </w:pPr>
      <w:r w:rsidRPr="003E5E38">
        <w:rPr>
          <w:lang w:val="fr-FR"/>
        </w:rPr>
        <w:t>Ginga-HTML5 (ABNT NBR 15606-10) a été incorporé en tant que moteur de présentation alternatif dans Ginga, à partir du profil de récepteur D. Il prend en charge un profil de langage HTML5 qui est un sous-ensemble des spécifications W3C, sans extension applicable aux fonctionnalités propres aux systèmes IBB. Le profil HTML5 vise à fournir une équivalence avec les définitions propres aux spécifications W3C qui figurent dans la norme HbbTV 2.0.1. Pour les caractéristiques des systèmes</w:t>
      </w:r>
      <w:r w:rsidR="00765470" w:rsidRPr="003E5E38">
        <w:rPr>
          <w:lang w:val="fr-FR"/>
        </w:rPr>
        <w:t> </w:t>
      </w:r>
      <w:r w:rsidRPr="003E5E38">
        <w:rPr>
          <w:lang w:val="fr-FR"/>
        </w:rPr>
        <w:t>IBB, les applications Ginga-HTML5 dépendent des services Web Ginga-CC pour accéder aux services de radiodiffusion et les commander, et reposent sur les capacités large bande qui leur sont propres. Toute application Ginga (NCL et HTML5) peut donc utiliser les services Web</w:t>
      </w:r>
      <w:r w:rsidR="00765470" w:rsidRPr="003E5E38">
        <w:rPr>
          <w:lang w:val="fr-FR"/>
        </w:rPr>
        <w:t> </w:t>
      </w:r>
      <w:r w:rsidRPr="003E5E38">
        <w:rPr>
          <w:lang w:val="fr-FR"/>
        </w:rPr>
        <w:t>Ginga</w:t>
      </w:r>
      <w:r w:rsidR="00765470" w:rsidRPr="003E5E38">
        <w:rPr>
          <w:lang w:val="fr-FR"/>
        </w:rPr>
        <w:noBreakHyphen/>
      </w:r>
      <w:r w:rsidRPr="003E5E38">
        <w:rPr>
          <w:lang w:val="fr-FR"/>
        </w:rPr>
        <w:t>CC. Cette possibilité s</w:t>
      </w:r>
      <w:r w:rsidR="003E5E38" w:rsidRPr="003E5E38">
        <w:rPr>
          <w:lang w:val="fr-FR"/>
        </w:rPr>
        <w:t>'</w:t>
      </w:r>
      <w:r w:rsidRPr="003E5E38">
        <w:rPr>
          <w:lang w:val="fr-FR"/>
        </w:rPr>
        <w:t>étend également à toute application utilisée sur les dispositifs d</w:t>
      </w:r>
      <w:r w:rsidR="003E5E38" w:rsidRPr="003E5E38">
        <w:rPr>
          <w:lang w:val="fr-FR"/>
        </w:rPr>
        <w:t>'</w:t>
      </w:r>
      <w:r w:rsidRPr="003E5E38">
        <w:rPr>
          <w:lang w:val="fr-FR"/>
        </w:rPr>
        <w:t>un réseau domestique, qui soit acceptée par l</w:t>
      </w:r>
      <w:r w:rsidR="003E5E38" w:rsidRPr="003E5E38">
        <w:rPr>
          <w:lang w:val="fr-FR"/>
        </w:rPr>
        <w:t>'</w:t>
      </w:r>
      <w:r w:rsidRPr="003E5E38">
        <w:rPr>
          <w:lang w:val="fr-FR"/>
        </w:rPr>
        <w:t>utilisateur et le radiodiffuseur.</w:t>
      </w:r>
    </w:p>
    <w:p w14:paraId="11B48934" w14:textId="034A7FD5" w:rsidR="000B0C13" w:rsidRPr="003E5E38" w:rsidRDefault="000B0C13" w:rsidP="00765470">
      <w:pPr>
        <w:rPr>
          <w:spacing w:val="-2"/>
          <w:lang w:val="fr-FR"/>
        </w:rPr>
      </w:pPr>
      <w:r w:rsidRPr="003E5E38">
        <w:rPr>
          <w:lang w:val="fr-FR"/>
        </w:rPr>
        <w:t>Les premières implémentations commerciales de Ginga ont eu lieu en 2008. En 2009, NCL 3.0 et son environnement de présentation, Ginga-NCL, ont été inclus dans la Recommandation UIT-T H.761 pour les services de TVIP et dans la Recommandation UIT-R BT.1699, et l</w:t>
      </w:r>
      <w:r w:rsidR="003E5E38" w:rsidRPr="003E5E38">
        <w:rPr>
          <w:lang w:val="fr-FR"/>
        </w:rPr>
        <w:t>'</w:t>
      </w:r>
      <w:r w:rsidRPr="003E5E38">
        <w:rPr>
          <w:lang w:val="fr-FR"/>
        </w:rPr>
        <w:t>environnement Ginga-J a été inclus dans les Recommandations UIT-T J.202 et UIT-R BT.1722. Depuis lors, de nombreux pays, en particulier en Amérique du Sud, ont adopté l</w:t>
      </w:r>
      <w:r w:rsidR="003E5E38" w:rsidRPr="003E5E38">
        <w:rPr>
          <w:lang w:val="fr-FR"/>
        </w:rPr>
        <w:t>'</w:t>
      </w:r>
      <w:r w:rsidRPr="003E5E38">
        <w:rPr>
          <w:lang w:val="fr-FR"/>
        </w:rPr>
        <w:t xml:space="preserve">intergiciel Ginga pour leurs normes en matière </w:t>
      </w:r>
      <w:r w:rsidRPr="003E5E38">
        <w:rPr>
          <w:spacing w:val="-2"/>
          <w:lang w:val="fr-FR"/>
        </w:rPr>
        <w:t xml:space="preserve">de DTV de Terre, fondées sur la Norme internationale ISDB-Tb. Plus récemment (2014), la dernière version de la Recommandation UIT-T H.761 pour les services de TVIP définit NCL 3.1 et son environnement de présentation, Ginga-NCL, qui introduit de nouvelles fonctionnalités pour mieux prendre en charge les services DTV IBB. Des travaux sont en cours pour élaborer la </w:t>
      </w:r>
      <w:r w:rsidRPr="003E5E38">
        <w:rPr>
          <w:lang w:val="fr-FR"/>
        </w:rPr>
        <w:t>version</w:t>
      </w:r>
      <w:r w:rsidRPr="003E5E38">
        <w:rPr>
          <w:spacing w:val="-2"/>
          <w:lang w:val="fr-FR"/>
        </w:rPr>
        <w:t xml:space="preserve"> 4.0 du NCL. </w:t>
      </w:r>
    </w:p>
    <w:p w14:paraId="56004191" w14:textId="5B6BA311" w:rsidR="000B0C13" w:rsidRPr="003E5E38" w:rsidRDefault="000B0C13" w:rsidP="00765470">
      <w:pPr>
        <w:rPr>
          <w:rFonts w:eastAsia="Malgun Gothic"/>
          <w:lang w:val="fr-FR" w:eastAsia="ko-KR"/>
        </w:rPr>
      </w:pPr>
      <w:r w:rsidRPr="003E5E38">
        <w:rPr>
          <w:lang w:val="fr-FR"/>
        </w:rPr>
        <w:t>À l</w:t>
      </w:r>
      <w:r w:rsidR="003E5E38" w:rsidRPr="003E5E38">
        <w:rPr>
          <w:lang w:val="fr-FR"/>
        </w:rPr>
        <w:t>'</w:t>
      </w:r>
      <w:r w:rsidRPr="003E5E38">
        <w:rPr>
          <w:lang w:val="fr-FR"/>
        </w:rPr>
        <w:t>heure actuelle, les fabricants d</w:t>
      </w:r>
      <w:r w:rsidR="003E5E38" w:rsidRPr="003E5E38">
        <w:rPr>
          <w:lang w:val="fr-FR"/>
        </w:rPr>
        <w:t>'</w:t>
      </w:r>
      <w:r w:rsidRPr="003E5E38">
        <w:rPr>
          <w:lang w:val="fr-FR"/>
        </w:rPr>
        <w:t>équipements grand public offrent un grand nombre de modèles de téléviseurs, de décodeurs et de smartphones reposant sur Ginga. Certaines implémentations en code source ouvert pour les plates-formes Linux, Windows, MAC OS et Android peuvent être intégrées dans les ordinateurs fixes, les tablettes, les smartphones, etc. Certains fabricants d</w:t>
      </w:r>
      <w:r w:rsidR="003E5E38" w:rsidRPr="003E5E38">
        <w:rPr>
          <w:lang w:val="fr-FR"/>
        </w:rPr>
        <w:t>'</w:t>
      </w:r>
      <w:r w:rsidRPr="003E5E38">
        <w:rPr>
          <w:lang w:val="fr-FR"/>
        </w:rPr>
        <w:t>équipements grand public offrent ces implémentations en code source ouvert dans leurs produits. Les applications fondées sur Ginga ont été utilisées dans les domaines de l</w:t>
      </w:r>
      <w:r w:rsidR="003E5E38" w:rsidRPr="003E5E38">
        <w:rPr>
          <w:lang w:val="fr-FR"/>
        </w:rPr>
        <w:t>'</w:t>
      </w:r>
      <w:r w:rsidRPr="003E5E38">
        <w:rPr>
          <w:lang w:val="fr-FR"/>
        </w:rPr>
        <w:t>information, de l</w:t>
      </w:r>
      <w:r w:rsidR="003E5E38" w:rsidRPr="003E5E38">
        <w:rPr>
          <w:lang w:val="fr-FR"/>
        </w:rPr>
        <w:t>'</w:t>
      </w:r>
      <w:r w:rsidRPr="003E5E38">
        <w:rPr>
          <w:lang w:val="fr-FR"/>
        </w:rPr>
        <w:t>éducation, du divertissement, du commerce en ligne, de la publicité, des services publics, des services d</w:t>
      </w:r>
      <w:r w:rsidR="003E5E38" w:rsidRPr="003E5E38">
        <w:rPr>
          <w:lang w:val="fr-FR"/>
        </w:rPr>
        <w:t>'</w:t>
      </w:r>
      <w:r w:rsidRPr="003E5E38">
        <w:rPr>
          <w:lang w:val="fr-FR"/>
        </w:rPr>
        <w:t>alerte avancée, etc.</w:t>
      </w:r>
    </w:p>
    <w:p w14:paraId="62E041EC" w14:textId="77777777" w:rsidR="000B0C13" w:rsidRPr="003E5E38" w:rsidRDefault="000B0C13" w:rsidP="00765470">
      <w:pPr>
        <w:pStyle w:val="Heading1"/>
        <w:rPr>
          <w:lang w:val="fr-FR" w:eastAsia="ja-JP"/>
        </w:rPr>
      </w:pPr>
      <w:r w:rsidRPr="003E5E38">
        <w:rPr>
          <w:lang w:val="fr-FR" w:eastAsia="ja-JP"/>
        </w:rPr>
        <w:lastRenderedPageBreak/>
        <w:t>4</w:t>
      </w:r>
      <w:r w:rsidRPr="003E5E38">
        <w:rPr>
          <w:lang w:val="fr-FR" w:eastAsia="ja-JP"/>
        </w:rPr>
        <w:tab/>
        <w:t>Capacités de service des systèmes IBB</w:t>
      </w:r>
    </w:p>
    <w:p w14:paraId="504DEA4D" w14:textId="577FA845" w:rsidR="000B0C13" w:rsidRPr="003E5E38" w:rsidRDefault="000B0C13" w:rsidP="00765470">
      <w:pPr>
        <w:tabs>
          <w:tab w:val="left" w:pos="0"/>
        </w:tabs>
        <w:rPr>
          <w:lang w:val="fr-FR" w:eastAsia="ja-JP"/>
        </w:rPr>
      </w:pPr>
      <w:r w:rsidRPr="003E5E38">
        <w:rPr>
          <w:lang w:val="fr-FR" w:eastAsia="ja-JP"/>
        </w:rPr>
        <w:t>La présente section décrit les capacités de service qui sont offertes dans chaque système. Toutefois, il est à noter que cette liste n</w:t>
      </w:r>
      <w:r w:rsidR="003E5E38" w:rsidRPr="003E5E38">
        <w:rPr>
          <w:lang w:val="fr-FR" w:eastAsia="ja-JP"/>
        </w:rPr>
        <w:t>'</w:t>
      </w:r>
      <w:r w:rsidRPr="003E5E38">
        <w:rPr>
          <w:lang w:val="fr-FR" w:eastAsia="ja-JP"/>
        </w:rPr>
        <w:t>est pas exhaustive, que les systèmes peuvent incorporer d</w:t>
      </w:r>
      <w:r w:rsidR="003E5E38" w:rsidRPr="003E5E38">
        <w:rPr>
          <w:lang w:val="fr-FR" w:eastAsia="ja-JP"/>
        </w:rPr>
        <w:t>'</w:t>
      </w:r>
      <w:r w:rsidRPr="003E5E38">
        <w:rPr>
          <w:lang w:val="fr-FR" w:eastAsia="ja-JP"/>
        </w:rPr>
        <w:t>autres éléments techniques et que les éléments supplémentaires qui sont offerts peuvent varier d</w:t>
      </w:r>
      <w:r w:rsidR="003E5E38" w:rsidRPr="003E5E38">
        <w:rPr>
          <w:lang w:val="fr-FR" w:eastAsia="ja-JP"/>
        </w:rPr>
        <w:t>'</w:t>
      </w:r>
      <w:r w:rsidRPr="003E5E38">
        <w:rPr>
          <w:lang w:val="fr-FR" w:eastAsia="ja-JP"/>
        </w:rPr>
        <w:t>un système à l</w:t>
      </w:r>
      <w:r w:rsidR="003E5E38" w:rsidRPr="003E5E38">
        <w:rPr>
          <w:lang w:val="fr-FR" w:eastAsia="ja-JP"/>
        </w:rPr>
        <w:t>'</w:t>
      </w:r>
      <w:r w:rsidRPr="003E5E38">
        <w:rPr>
          <w:lang w:val="fr-FR" w:eastAsia="ja-JP"/>
        </w:rPr>
        <w:t>autre.</w:t>
      </w:r>
    </w:p>
    <w:p w14:paraId="58227792" w14:textId="77777777" w:rsidR="000B0C13" w:rsidRPr="003E5E38" w:rsidRDefault="000B0C13" w:rsidP="00765470">
      <w:pPr>
        <w:pStyle w:val="Heading2"/>
        <w:tabs>
          <w:tab w:val="left" w:pos="0"/>
        </w:tabs>
        <w:rPr>
          <w:lang w:val="fr-FR" w:eastAsia="ja-JP"/>
        </w:rPr>
      </w:pPr>
      <w:r w:rsidRPr="003E5E38">
        <w:rPr>
          <w:lang w:val="fr-FR" w:eastAsia="ja-JP"/>
        </w:rPr>
        <w:t>4.1</w:t>
      </w:r>
      <w:r w:rsidRPr="003E5E38">
        <w:rPr>
          <w:lang w:val="fr-FR" w:eastAsia="ja-JP"/>
        </w:rPr>
        <w:tab/>
        <w:t>Points à prendre en considération</w:t>
      </w:r>
    </w:p>
    <w:p w14:paraId="3D51EF96" w14:textId="2F6EDD67" w:rsidR="000B0C13" w:rsidRPr="003E5E38" w:rsidRDefault="000B0C13" w:rsidP="00765470">
      <w:pPr>
        <w:rPr>
          <w:szCs w:val="24"/>
          <w:lang w:val="fr-FR"/>
        </w:rPr>
      </w:pPr>
      <w:r w:rsidRPr="003E5E38">
        <w:rPr>
          <w:szCs w:val="24"/>
          <w:lang w:val="fr-FR"/>
        </w:rPr>
        <w:t>La Recommandation UIT-</w:t>
      </w:r>
      <w:r w:rsidRPr="003E5E38">
        <w:rPr>
          <w:szCs w:val="24"/>
          <w:lang w:val="fr-FR" w:eastAsia="ja-JP"/>
        </w:rPr>
        <w:t>R</w:t>
      </w:r>
      <w:r w:rsidRPr="003E5E38">
        <w:rPr>
          <w:szCs w:val="24"/>
          <w:lang w:val="fr-FR"/>
        </w:rPr>
        <w:t xml:space="preserve"> </w:t>
      </w:r>
      <w:r w:rsidRPr="003E5E38">
        <w:rPr>
          <w:szCs w:val="24"/>
          <w:lang w:val="fr-FR" w:eastAsia="ja-JP"/>
        </w:rPr>
        <w:t>BT.2053,</w:t>
      </w:r>
      <w:r w:rsidRPr="003E5E38">
        <w:rPr>
          <w:szCs w:val="24"/>
          <w:lang w:val="fr-FR"/>
        </w:rPr>
        <w:t xml:space="preserve"> «Exigences techniques pour les systèmes intégrés de radiodiffusion et large bande», définit les exigences des applications IBB et de leurs environnements. Sur le plan technique, certaines exigences importantes pour la caractérisation du système sont choisies. En outre, d</w:t>
      </w:r>
      <w:r w:rsidR="003E5E38" w:rsidRPr="003E5E38">
        <w:rPr>
          <w:szCs w:val="24"/>
          <w:lang w:val="fr-FR"/>
        </w:rPr>
        <w:t>'</w:t>
      </w:r>
      <w:r w:rsidRPr="003E5E38">
        <w:rPr>
          <w:szCs w:val="24"/>
          <w:lang w:val="fr-FR"/>
        </w:rPr>
        <w:t>autres points sont ajoutés sur le plan de la fourniture des services.</w:t>
      </w:r>
    </w:p>
    <w:p w14:paraId="0B611547" w14:textId="77777777" w:rsidR="000B0C13" w:rsidRPr="003E5E38" w:rsidRDefault="000B0C13" w:rsidP="00765470">
      <w:pPr>
        <w:pStyle w:val="enumlev1"/>
        <w:rPr>
          <w:lang w:val="fr-FR"/>
        </w:rPr>
      </w:pPr>
      <w:r w:rsidRPr="003E5E38">
        <w:rPr>
          <w:lang w:val="fr-FR"/>
        </w:rPr>
        <w:t>–</w:t>
      </w:r>
      <w:r w:rsidRPr="003E5E38">
        <w:rPr>
          <w:lang w:val="fr-FR"/>
        </w:rPr>
        <w:tab/>
        <w:t>Relation avec la télévision interactive</w:t>
      </w:r>
    </w:p>
    <w:p w14:paraId="2679F8B8" w14:textId="03CDE699" w:rsidR="000B0C13" w:rsidRPr="003E5E38" w:rsidRDefault="000B0C13" w:rsidP="00765470">
      <w:pPr>
        <w:pStyle w:val="enumlev1"/>
        <w:rPr>
          <w:lang w:val="fr-FR"/>
        </w:rPr>
      </w:pPr>
      <w:r w:rsidRPr="003E5E38">
        <w:rPr>
          <w:lang w:val="fr-FR"/>
        </w:rPr>
        <w:tab/>
        <w:t>Si le système IBB fonctionne avec des services de télévision numérique qui fournissent déjà des services interactifs à partir d</w:t>
      </w:r>
      <w:r w:rsidR="003E5E38" w:rsidRPr="003E5E38">
        <w:rPr>
          <w:lang w:val="fr-FR"/>
        </w:rPr>
        <w:t>'</w:t>
      </w:r>
      <w:r w:rsidRPr="003E5E38">
        <w:rPr>
          <w:lang w:val="fr-FR"/>
        </w:rPr>
        <w:t>autres systèmes, il est important de gérer l</w:t>
      </w:r>
      <w:r w:rsidR="003E5E38" w:rsidRPr="003E5E38">
        <w:rPr>
          <w:lang w:val="fr-FR"/>
        </w:rPr>
        <w:t>'</w:t>
      </w:r>
      <w:r w:rsidRPr="003E5E38">
        <w:rPr>
          <w:lang w:val="fr-FR"/>
        </w:rPr>
        <w:t>application IBB et le contenu interactif, par exemple, en commençant par lancer le service de télévision numérique (DTV) interactive puis en passant du contenu interactif à l</w:t>
      </w:r>
      <w:r w:rsidR="003E5E38" w:rsidRPr="003E5E38">
        <w:rPr>
          <w:lang w:val="fr-FR"/>
        </w:rPr>
        <w:t>'</w:t>
      </w:r>
      <w:r w:rsidRPr="003E5E38">
        <w:rPr>
          <w:lang w:val="fr-FR"/>
        </w:rPr>
        <w:t>application IBB, ou inversement. Ce point décrit la capacité de gérer les deux services au niveau du système.</w:t>
      </w:r>
    </w:p>
    <w:p w14:paraId="30477FF7" w14:textId="77777777" w:rsidR="000B0C13" w:rsidRPr="003E5E38" w:rsidRDefault="000B0C13" w:rsidP="00765470">
      <w:pPr>
        <w:pStyle w:val="enumlev1"/>
        <w:keepNext/>
        <w:keepLines/>
        <w:rPr>
          <w:lang w:val="fr-FR"/>
        </w:rPr>
      </w:pPr>
      <w:r w:rsidRPr="003E5E38">
        <w:rPr>
          <w:lang w:val="fr-FR"/>
        </w:rPr>
        <w:t>–</w:t>
      </w:r>
      <w:r w:rsidRPr="003E5E38">
        <w:rPr>
          <w:lang w:val="fr-FR"/>
        </w:rPr>
        <w:tab/>
        <w:t>Prise en charge de divers types</w:t>
      </w:r>
      <w:r w:rsidRPr="003E5E38">
        <w:rPr>
          <w:lang w:val="fr-FR" w:eastAsia="ja-JP"/>
        </w:rPr>
        <w:t xml:space="preserve"> de services IBB </w:t>
      </w:r>
    </w:p>
    <w:p w14:paraId="4204E765" w14:textId="47296D7E" w:rsidR="000B0C13" w:rsidRPr="003E5E38" w:rsidRDefault="000B0C13" w:rsidP="00765470">
      <w:pPr>
        <w:pStyle w:val="enumlev1"/>
        <w:rPr>
          <w:lang w:val="fr-FR"/>
        </w:rPr>
      </w:pPr>
      <w:r w:rsidRPr="003E5E38">
        <w:rPr>
          <w:lang w:val="fr-FR"/>
        </w:rPr>
        <w:tab/>
        <w:t xml:space="preserve">Les services </w:t>
      </w:r>
      <w:r w:rsidRPr="003E5E38">
        <w:rPr>
          <w:lang w:val="fr-FR" w:eastAsia="ja-JP"/>
        </w:rPr>
        <w:t xml:space="preserve">IBB sont fournis par des fonctions des applications IBB, dont il existe plusieurs </w:t>
      </w:r>
      <w:r w:rsidRPr="003E5E38">
        <w:rPr>
          <w:lang w:val="fr-FR"/>
        </w:rPr>
        <w:t>types. Comme décrit dans les Recommandations UIT-</w:t>
      </w:r>
      <w:r w:rsidRPr="003E5E38">
        <w:rPr>
          <w:lang w:val="fr-FR" w:eastAsia="ja-JP"/>
        </w:rPr>
        <w:t>R</w:t>
      </w:r>
      <w:r w:rsidRPr="003E5E38">
        <w:rPr>
          <w:lang w:val="fr-FR"/>
        </w:rPr>
        <w:t xml:space="preserve"> </w:t>
      </w:r>
      <w:r w:rsidRPr="003E5E38">
        <w:rPr>
          <w:lang w:val="fr-FR" w:eastAsia="ja-JP"/>
        </w:rPr>
        <w:t>BT.2053 et UIT-T J.205</w:t>
      </w:r>
      <w:r w:rsidRPr="003E5E38">
        <w:rPr>
          <w:lang w:val="fr-FR"/>
        </w:rPr>
        <w:t>, les applications associées à un service sont les applications qui font partie d</w:t>
      </w:r>
      <w:r w:rsidR="003E5E38" w:rsidRPr="003E5E38">
        <w:rPr>
          <w:lang w:val="fr-FR"/>
        </w:rPr>
        <w:t>'</w:t>
      </w:r>
      <w:r w:rsidRPr="003E5E38">
        <w:rPr>
          <w:lang w:val="fr-FR"/>
        </w:rPr>
        <w:t>un service DTV IBB. Elles sont fournies ou répertoriées dans le cadre du service DTV. De plus, parmi les applications associées à un service, on distingue deux types d</w:t>
      </w:r>
      <w:r w:rsidR="003E5E38" w:rsidRPr="003E5E38">
        <w:rPr>
          <w:lang w:val="fr-FR"/>
        </w:rPr>
        <w:t>'</w:t>
      </w:r>
      <w:r w:rsidRPr="003E5E38">
        <w:rPr>
          <w:lang w:val="fr-FR"/>
        </w:rPr>
        <w:t>applications.</w:t>
      </w:r>
    </w:p>
    <w:p w14:paraId="512DDE2A" w14:textId="77777777" w:rsidR="000B0C13" w:rsidRPr="003E5E38" w:rsidRDefault="000B0C13" w:rsidP="00765470">
      <w:pPr>
        <w:pStyle w:val="enumlev2"/>
        <w:rPr>
          <w:lang w:val="fr-FR"/>
        </w:rPr>
      </w:pPr>
      <w:r w:rsidRPr="003E5E38">
        <w:rPr>
          <w:lang w:val="fr-FR"/>
        </w:rPr>
        <w:t>•</w:t>
      </w:r>
      <w:r w:rsidRPr="003E5E38">
        <w:rPr>
          <w:lang w:val="fr-FR"/>
        </w:rPr>
        <w:tab/>
        <w:t>Applications en exclusivité pour un service</w:t>
      </w:r>
    </w:p>
    <w:p w14:paraId="67B0CE3E" w14:textId="38E7231F" w:rsidR="000B0C13" w:rsidRPr="003E5E38" w:rsidRDefault="000B0C13" w:rsidP="00765470">
      <w:pPr>
        <w:pStyle w:val="enumlev2"/>
        <w:rPr>
          <w:lang w:val="fr-FR"/>
        </w:rPr>
      </w:pPr>
      <w:r w:rsidRPr="003E5E38">
        <w:rPr>
          <w:lang w:val="fr-FR"/>
        </w:rPr>
        <w:tab/>
        <w:t>L</w:t>
      </w:r>
      <w:r w:rsidR="003E5E38" w:rsidRPr="003E5E38">
        <w:rPr>
          <w:lang w:val="fr-FR"/>
        </w:rPr>
        <w:t>'</w:t>
      </w:r>
      <w:r w:rsidRPr="003E5E38">
        <w:rPr>
          <w:lang w:val="fr-FR"/>
        </w:rPr>
        <w:t>exécution d</w:t>
      </w:r>
      <w:r w:rsidR="003E5E38" w:rsidRPr="003E5E38">
        <w:rPr>
          <w:lang w:val="fr-FR"/>
        </w:rPr>
        <w:t>'</w:t>
      </w:r>
      <w:r w:rsidRPr="003E5E38">
        <w:rPr>
          <w:lang w:val="fr-FR"/>
        </w:rPr>
        <w:t>une application en exclusivité pour un service (limitée à un service) doit s</w:t>
      </w:r>
      <w:r w:rsidR="003E5E38" w:rsidRPr="003E5E38">
        <w:rPr>
          <w:lang w:val="fr-FR"/>
        </w:rPr>
        <w:t>'</w:t>
      </w:r>
      <w:r w:rsidRPr="003E5E38">
        <w:rPr>
          <w:lang w:val="fr-FR"/>
        </w:rPr>
        <w:t>arrêter lorsque la présentation du service prend fin.</w:t>
      </w:r>
    </w:p>
    <w:p w14:paraId="04E50A53" w14:textId="77777777" w:rsidR="000B0C13" w:rsidRPr="003E5E38" w:rsidRDefault="000B0C13" w:rsidP="00765470">
      <w:pPr>
        <w:pStyle w:val="enumlev2"/>
        <w:rPr>
          <w:lang w:val="fr-FR"/>
        </w:rPr>
      </w:pPr>
      <w:r w:rsidRPr="003E5E38">
        <w:rPr>
          <w:lang w:val="fr-FR"/>
        </w:rPr>
        <w:t>•</w:t>
      </w:r>
      <w:r w:rsidRPr="003E5E38">
        <w:rPr>
          <w:lang w:val="fr-FR"/>
        </w:rPr>
        <w:tab/>
        <w:t>Applications en partage entre plusieurs services</w:t>
      </w:r>
    </w:p>
    <w:p w14:paraId="61C9D7E9" w14:textId="62583332" w:rsidR="000B0C13" w:rsidRPr="003E5E38" w:rsidRDefault="000B0C13" w:rsidP="00765470">
      <w:pPr>
        <w:pStyle w:val="enumlev2"/>
        <w:rPr>
          <w:lang w:val="fr-FR"/>
        </w:rPr>
      </w:pPr>
      <w:r w:rsidRPr="003E5E38">
        <w:rPr>
          <w:lang w:val="fr-FR"/>
        </w:rPr>
        <w:tab/>
        <w:t>L</w:t>
      </w:r>
      <w:r w:rsidR="003E5E38" w:rsidRPr="003E5E38">
        <w:rPr>
          <w:lang w:val="fr-FR"/>
        </w:rPr>
        <w:t>'</w:t>
      </w:r>
      <w:r w:rsidRPr="003E5E38">
        <w:rPr>
          <w:lang w:val="fr-FR"/>
        </w:rPr>
        <w:t>exécution d</w:t>
      </w:r>
      <w:r w:rsidR="003E5E38" w:rsidRPr="003E5E38">
        <w:rPr>
          <w:lang w:val="fr-FR"/>
        </w:rPr>
        <w:t>'</w:t>
      </w:r>
      <w:r w:rsidRPr="003E5E38">
        <w:rPr>
          <w:lang w:val="fr-FR"/>
        </w:rPr>
        <w:t>une application en partage entre plusieurs services (non limitée à un service) devrait se poursuivre si ladite application est également signalée dans le service qui est choisi immédiatement après.</w:t>
      </w:r>
    </w:p>
    <w:p w14:paraId="176CE39B" w14:textId="58709AA5" w:rsidR="000B0C13" w:rsidRPr="003E5E38" w:rsidRDefault="000B0C13" w:rsidP="00765470">
      <w:pPr>
        <w:pStyle w:val="enumlev1"/>
        <w:rPr>
          <w:lang w:val="fr-FR"/>
        </w:rPr>
      </w:pPr>
      <w:r w:rsidRPr="003E5E38">
        <w:rPr>
          <w:lang w:val="fr-FR"/>
        </w:rPr>
        <w:tab/>
        <w:t>Les applications autonomes sont les applications qui ne font pas partie d</w:t>
      </w:r>
      <w:r w:rsidR="003E5E38" w:rsidRPr="003E5E38">
        <w:rPr>
          <w:lang w:val="fr-FR"/>
        </w:rPr>
        <w:t>'</w:t>
      </w:r>
      <w:r w:rsidRPr="003E5E38">
        <w:rPr>
          <w:lang w:val="fr-FR"/>
        </w:rPr>
        <w:t>un service DTV</w:t>
      </w:r>
      <w:r w:rsidR="00765470" w:rsidRPr="003E5E38">
        <w:rPr>
          <w:lang w:val="fr-FR"/>
        </w:rPr>
        <w:t> </w:t>
      </w:r>
      <w:r w:rsidRPr="003E5E38">
        <w:rPr>
          <w:lang w:val="fr-FR"/>
        </w:rPr>
        <w:t>IBB. Les applications autonomes peuvent être lancées et arrêtées à tout moment conformément aux instructions des utilisateurs finals indépendamment du service de radiodiffusion qui est choisi.</w:t>
      </w:r>
    </w:p>
    <w:p w14:paraId="4764829B" w14:textId="77777777" w:rsidR="000B0C13" w:rsidRPr="003E5E38" w:rsidRDefault="000B0C13" w:rsidP="00765470">
      <w:pPr>
        <w:pStyle w:val="enumlev1"/>
        <w:rPr>
          <w:lang w:val="fr-FR"/>
        </w:rPr>
      </w:pPr>
      <w:r w:rsidRPr="003E5E38">
        <w:rPr>
          <w:lang w:val="fr-FR"/>
        </w:rPr>
        <w:tab/>
        <w:t>Les applications de tiers sont les applications fournies par des fournisseurs de services autres que les radiodiffuseurs. Une relation peut ou non exister entre ces applications et les programmes diffusés.</w:t>
      </w:r>
    </w:p>
    <w:p w14:paraId="75F35137" w14:textId="77777777" w:rsidR="000B0C13" w:rsidRPr="003E5E38" w:rsidRDefault="000B0C13" w:rsidP="00765470">
      <w:pPr>
        <w:pStyle w:val="enumlev1"/>
        <w:rPr>
          <w:lang w:val="fr-FR"/>
        </w:rPr>
      </w:pPr>
      <w:r w:rsidRPr="003E5E38">
        <w:rPr>
          <w:lang w:val="fr-FR"/>
        </w:rPr>
        <w:tab/>
        <w:t xml:space="preserve">Ces points devraient décrire le </w:t>
      </w:r>
      <w:r w:rsidRPr="003E5E38">
        <w:rPr>
          <w:lang w:val="fr-FR" w:eastAsia="ja-JP"/>
        </w:rPr>
        <w:t xml:space="preserve">type </w:t>
      </w:r>
      <w:r w:rsidRPr="003E5E38">
        <w:rPr>
          <w:lang w:val="fr-FR"/>
        </w:rPr>
        <w:t xml:space="preserve">de </w:t>
      </w:r>
      <w:r w:rsidRPr="003E5E38">
        <w:rPr>
          <w:lang w:val="fr-FR" w:eastAsia="ja-JP"/>
        </w:rPr>
        <w:t>services, par exemple les services liés à un programme fournis par des applications associées à un service qui sont prises en charge sous condition</w:t>
      </w:r>
      <w:r w:rsidRPr="003E5E38">
        <w:rPr>
          <w:lang w:val="fr-FR"/>
        </w:rPr>
        <w:t>.</w:t>
      </w:r>
    </w:p>
    <w:p w14:paraId="127FB42D" w14:textId="77777777" w:rsidR="000B0C13" w:rsidRPr="003E5E38" w:rsidRDefault="000B0C13" w:rsidP="00765470">
      <w:pPr>
        <w:pStyle w:val="enumlev1"/>
        <w:rPr>
          <w:lang w:val="fr-FR"/>
        </w:rPr>
      </w:pPr>
      <w:r w:rsidRPr="003E5E38">
        <w:rPr>
          <w:lang w:val="fr-FR"/>
        </w:rPr>
        <w:t>–</w:t>
      </w:r>
      <w:r w:rsidRPr="003E5E38">
        <w:rPr>
          <w:lang w:val="fr-FR"/>
        </w:rPr>
        <w:tab/>
        <w:t>Commande du cycle de vie des applications</w:t>
      </w:r>
    </w:p>
    <w:p w14:paraId="482FEC4D" w14:textId="2C591CAB" w:rsidR="000B0C13" w:rsidRPr="003E5E38" w:rsidRDefault="000B0C13" w:rsidP="00765470">
      <w:pPr>
        <w:pStyle w:val="enumlev1"/>
        <w:rPr>
          <w:lang w:val="fr-FR"/>
        </w:rPr>
      </w:pPr>
      <w:r w:rsidRPr="003E5E38">
        <w:rPr>
          <w:lang w:val="fr-FR"/>
        </w:rPr>
        <w:tab/>
        <w:t>La commande du cycle de vie consiste à commander le moment auquel démarrer et arrêter une application. Il convient de commander correctement le cycle de vie en fonction du contexte de l</w:t>
      </w:r>
      <w:r w:rsidR="003E5E38" w:rsidRPr="003E5E38">
        <w:rPr>
          <w:lang w:val="fr-FR"/>
        </w:rPr>
        <w:t>'</w:t>
      </w:r>
      <w:r w:rsidRPr="003E5E38">
        <w:rPr>
          <w:lang w:val="fr-FR"/>
        </w:rPr>
        <w:t>application et des services IBB. Certaines applications doivent être commandées par les radiodiffuseurs, tandis que d</w:t>
      </w:r>
      <w:r w:rsidR="003E5E38" w:rsidRPr="003E5E38">
        <w:rPr>
          <w:lang w:val="fr-FR"/>
        </w:rPr>
        <w:t>'</w:t>
      </w:r>
      <w:r w:rsidRPr="003E5E38">
        <w:rPr>
          <w:lang w:val="fr-FR"/>
        </w:rPr>
        <w:t>autres peuvent l</w:t>
      </w:r>
      <w:r w:rsidR="003E5E38" w:rsidRPr="003E5E38">
        <w:rPr>
          <w:lang w:val="fr-FR"/>
        </w:rPr>
        <w:t>'</w:t>
      </w:r>
      <w:r w:rsidRPr="003E5E38">
        <w:rPr>
          <w:lang w:val="fr-FR"/>
        </w:rPr>
        <w:t>être par les utilisateurs finals.</w:t>
      </w:r>
    </w:p>
    <w:p w14:paraId="71892A86" w14:textId="77777777" w:rsidR="000B0C13" w:rsidRPr="003E5E38" w:rsidRDefault="000B0C13" w:rsidP="00765470">
      <w:pPr>
        <w:pStyle w:val="enumlev1"/>
        <w:rPr>
          <w:lang w:val="fr-FR"/>
        </w:rPr>
      </w:pPr>
      <w:r w:rsidRPr="003E5E38">
        <w:rPr>
          <w:lang w:val="fr-FR"/>
        </w:rPr>
        <w:t>–</w:t>
      </w:r>
      <w:r w:rsidRPr="003E5E38">
        <w:rPr>
          <w:lang w:val="fr-FR"/>
        </w:rPr>
        <w:tab/>
        <w:t>Intégrité et sécurité des services</w:t>
      </w:r>
    </w:p>
    <w:p w14:paraId="36314DBE" w14:textId="704124FF" w:rsidR="000B0C13" w:rsidRPr="003E5E38" w:rsidRDefault="000B0C13" w:rsidP="00765470">
      <w:pPr>
        <w:pStyle w:val="enumlev1"/>
        <w:rPr>
          <w:lang w:val="fr-FR"/>
        </w:rPr>
      </w:pPr>
      <w:r w:rsidRPr="003E5E38">
        <w:rPr>
          <w:lang w:val="fr-FR"/>
        </w:rPr>
        <w:lastRenderedPageBreak/>
        <w:tab/>
        <w:t>Le contenu de radiodiffusion est soumis à une gestion de droits. Il convient d</w:t>
      </w:r>
      <w:r w:rsidR="003E5E38" w:rsidRPr="003E5E38">
        <w:rPr>
          <w:lang w:val="fr-FR"/>
        </w:rPr>
        <w:t>'</w:t>
      </w:r>
      <w:r w:rsidRPr="003E5E38">
        <w:rPr>
          <w:lang w:val="fr-FR"/>
        </w:rPr>
        <w:t>éviter toute présentation inopinée. Au minimum, il convient de faire une distinction entre la présentation du contenu et la présentation d</w:t>
      </w:r>
      <w:r w:rsidR="003E5E38" w:rsidRPr="003E5E38">
        <w:rPr>
          <w:lang w:val="fr-FR"/>
        </w:rPr>
        <w:t>'</w:t>
      </w:r>
      <w:r w:rsidRPr="003E5E38">
        <w:rPr>
          <w:lang w:val="fr-FR"/>
        </w:rPr>
        <w:t>applications qui ne relèvent pas du contrôle des radiodiffuseurs.</w:t>
      </w:r>
    </w:p>
    <w:p w14:paraId="1C803DA1" w14:textId="77777777" w:rsidR="000B0C13" w:rsidRPr="003E5E38" w:rsidRDefault="000B0C13" w:rsidP="00765470">
      <w:pPr>
        <w:pStyle w:val="enumlev1"/>
        <w:rPr>
          <w:lang w:val="fr-FR"/>
        </w:rPr>
      </w:pPr>
      <w:r w:rsidRPr="003E5E38">
        <w:rPr>
          <w:lang w:val="fr-FR"/>
        </w:rPr>
        <w:t>–</w:t>
      </w:r>
      <w:r w:rsidRPr="003E5E38">
        <w:rPr>
          <w:lang w:val="fr-FR"/>
        </w:rPr>
        <w:tab/>
        <w:t>Protection de la vie privée des utilisateurs finals</w:t>
      </w:r>
    </w:p>
    <w:p w14:paraId="7EC90787" w14:textId="12516E62" w:rsidR="000B0C13" w:rsidRPr="003E5E38" w:rsidRDefault="000B0C13" w:rsidP="00765470">
      <w:pPr>
        <w:pStyle w:val="enumlev1"/>
        <w:rPr>
          <w:lang w:val="fr-FR"/>
        </w:rPr>
      </w:pPr>
      <w:r w:rsidRPr="003E5E38">
        <w:rPr>
          <w:lang w:val="fr-FR"/>
        </w:rPr>
        <w:tab/>
        <w:t>Les applications sont accessibles depuis certaines zones d</w:t>
      </w:r>
      <w:r w:rsidR="003E5E38" w:rsidRPr="003E5E38">
        <w:rPr>
          <w:lang w:val="fr-FR"/>
        </w:rPr>
        <w:t>'</w:t>
      </w:r>
      <w:r w:rsidRPr="003E5E38">
        <w:rPr>
          <w:lang w:val="fr-FR"/>
        </w:rPr>
        <w:t>un récepteur où les informations personnelles sont stockées. Il convient d</w:t>
      </w:r>
      <w:r w:rsidR="003E5E38" w:rsidRPr="003E5E38">
        <w:rPr>
          <w:lang w:val="fr-FR"/>
        </w:rPr>
        <w:t>'</w:t>
      </w:r>
      <w:r w:rsidRPr="003E5E38">
        <w:rPr>
          <w:lang w:val="fr-FR"/>
        </w:rPr>
        <w:t>interdire tout accès non autorisé à ces zones.</w:t>
      </w:r>
    </w:p>
    <w:p w14:paraId="0132AF2C" w14:textId="77777777" w:rsidR="000B0C13" w:rsidRPr="003E5E38" w:rsidRDefault="000B0C13" w:rsidP="00765470">
      <w:pPr>
        <w:pStyle w:val="enumlev1"/>
        <w:rPr>
          <w:lang w:val="fr-FR"/>
        </w:rPr>
      </w:pPr>
      <w:r w:rsidRPr="003E5E38">
        <w:rPr>
          <w:lang w:val="fr-FR"/>
        </w:rPr>
        <w:t>–</w:t>
      </w:r>
      <w:r w:rsidRPr="003E5E38">
        <w:rPr>
          <w:lang w:val="fr-FR"/>
        </w:rPr>
        <w:tab/>
        <w:t>Protection du contenu</w:t>
      </w:r>
    </w:p>
    <w:p w14:paraId="1076D878" w14:textId="77777777" w:rsidR="000B0C13" w:rsidRPr="003E5E38" w:rsidRDefault="000B0C13" w:rsidP="00765470">
      <w:pPr>
        <w:pStyle w:val="enumlev1"/>
        <w:rPr>
          <w:lang w:val="fr-FR"/>
        </w:rPr>
      </w:pPr>
      <w:r w:rsidRPr="003E5E38">
        <w:rPr>
          <w:lang w:val="fr-FR"/>
        </w:rPr>
        <w:tab/>
        <w:t>Un mécanisme utilisé pour protéger le contenu de radiodiffusion contre toute activité malveillante liée aux applications, y compris le piratage.</w:t>
      </w:r>
    </w:p>
    <w:p w14:paraId="3A5B30E3" w14:textId="77777777" w:rsidR="000B0C13" w:rsidRPr="003E5E38" w:rsidRDefault="000B0C13" w:rsidP="00765470">
      <w:pPr>
        <w:pStyle w:val="enumlev1"/>
        <w:rPr>
          <w:lang w:val="fr-FR"/>
        </w:rPr>
      </w:pPr>
      <w:r w:rsidRPr="003E5E38">
        <w:rPr>
          <w:lang w:val="fr-FR"/>
        </w:rPr>
        <w:t>–</w:t>
      </w:r>
      <w:r w:rsidRPr="003E5E38">
        <w:rPr>
          <w:lang w:val="fr-FR"/>
        </w:rPr>
        <w:tab/>
        <w:t>Collaboration avec les dispositifs associés</w:t>
      </w:r>
    </w:p>
    <w:p w14:paraId="576F49C5" w14:textId="19EAE2A2" w:rsidR="000B0C13" w:rsidRPr="003E5E38" w:rsidRDefault="000B0C13" w:rsidP="00765470">
      <w:pPr>
        <w:pStyle w:val="enumlev1"/>
        <w:rPr>
          <w:lang w:val="fr-FR"/>
        </w:rPr>
      </w:pPr>
      <w:r w:rsidRPr="003E5E38">
        <w:rPr>
          <w:lang w:val="fr-FR"/>
        </w:rPr>
        <w:tab/>
        <w:t>Les dispositifs associés sont les dispositifs utilisés avec un récepteur IBB pour la présentation, l</w:t>
      </w:r>
      <w:r w:rsidR="003E5E38" w:rsidRPr="003E5E38">
        <w:rPr>
          <w:lang w:val="fr-FR"/>
        </w:rPr>
        <w:t>'</w:t>
      </w:r>
      <w:r w:rsidRPr="003E5E38">
        <w:rPr>
          <w:lang w:val="fr-FR"/>
        </w:rPr>
        <w:t>interaction et la commande du récepteur. La collaboration entre le récepteur et les dispositifs associés est une méthode efficace pour ces fonctionnalités.</w:t>
      </w:r>
    </w:p>
    <w:p w14:paraId="636DEFDE" w14:textId="77777777" w:rsidR="000B0C13" w:rsidRPr="003E5E38" w:rsidRDefault="000B0C13" w:rsidP="00765470">
      <w:pPr>
        <w:pStyle w:val="enumlev1"/>
        <w:rPr>
          <w:lang w:val="fr-FR" w:eastAsia="ja-JP"/>
        </w:rPr>
      </w:pPr>
      <w:r w:rsidRPr="003E5E38">
        <w:rPr>
          <w:lang w:val="fr-FR"/>
        </w:rPr>
        <w:t>–</w:t>
      </w:r>
      <w:r w:rsidRPr="003E5E38">
        <w:rPr>
          <w:lang w:val="fr-FR"/>
        </w:rPr>
        <w:tab/>
        <w:t>Lecture de vidéos à la demande</w:t>
      </w:r>
    </w:p>
    <w:p w14:paraId="0B9807AB" w14:textId="4880100E" w:rsidR="000B0C13" w:rsidRPr="003E5E38" w:rsidRDefault="000B0C13" w:rsidP="00765470">
      <w:pPr>
        <w:pStyle w:val="enumlev1"/>
        <w:rPr>
          <w:lang w:val="fr-FR"/>
        </w:rPr>
      </w:pPr>
      <w:r w:rsidRPr="003E5E38">
        <w:rPr>
          <w:lang w:val="fr-FR" w:eastAsia="ja-JP"/>
        </w:rPr>
        <w:tab/>
        <w:t>Ce point décrit l</w:t>
      </w:r>
      <w:r w:rsidR="003E5E38" w:rsidRPr="003E5E38">
        <w:rPr>
          <w:lang w:val="fr-FR" w:eastAsia="ja-JP"/>
        </w:rPr>
        <w:t>'</w:t>
      </w:r>
      <w:r w:rsidRPr="003E5E38">
        <w:rPr>
          <w:lang w:val="fr-FR" w:eastAsia="ja-JP"/>
        </w:rPr>
        <w:t>expérience utilisateur possible concernant la lecture de vidéos à la demande, par exemple la possibilité d</w:t>
      </w:r>
      <w:r w:rsidR="003E5E38" w:rsidRPr="003E5E38">
        <w:rPr>
          <w:lang w:val="fr-FR" w:eastAsia="ja-JP"/>
        </w:rPr>
        <w:t>'</w:t>
      </w:r>
      <w:r w:rsidRPr="003E5E38">
        <w:rPr>
          <w:lang w:val="fr-FR" w:eastAsia="ja-JP"/>
        </w:rPr>
        <w:t>offrir à l</w:t>
      </w:r>
      <w:r w:rsidR="003E5E38" w:rsidRPr="003E5E38">
        <w:rPr>
          <w:lang w:val="fr-FR" w:eastAsia="ja-JP"/>
        </w:rPr>
        <w:t>'</w:t>
      </w:r>
      <w:r w:rsidRPr="003E5E38">
        <w:rPr>
          <w:lang w:val="fr-FR" w:eastAsia="ja-JP"/>
        </w:rPr>
        <w:t>utilisateur la même expérience que celle offerte concernant la radiodiffusion en direct ou une expérience équivalente.</w:t>
      </w:r>
    </w:p>
    <w:p w14:paraId="626AF3CD" w14:textId="77777777" w:rsidR="000B0C13" w:rsidRPr="003E5E38" w:rsidRDefault="000B0C13" w:rsidP="00765470">
      <w:pPr>
        <w:pStyle w:val="enumlev1"/>
        <w:rPr>
          <w:lang w:val="fr-FR"/>
        </w:rPr>
      </w:pPr>
      <w:r w:rsidRPr="003E5E38">
        <w:rPr>
          <w:lang w:val="fr-FR"/>
        </w:rPr>
        <w:t>–</w:t>
      </w:r>
      <w:r w:rsidRPr="003E5E38">
        <w:rPr>
          <w:lang w:val="fr-FR"/>
        </w:rPr>
        <w:tab/>
        <w:t>Applicabilité à la TVUHD</w:t>
      </w:r>
    </w:p>
    <w:p w14:paraId="3C17E0A8" w14:textId="0E62C13B" w:rsidR="000B0C13" w:rsidRPr="003E5E38" w:rsidRDefault="000B0C13" w:rsidP="00765470">
      <w:pPr>
        <w:pStyle w:val="enumlev1"/>
        <w:rPr>
          <w:lang w:val="fr-FR" w:eastAsia="ja-JP"/>
        </w:rPr>
      </w:pPr>
      <w:r w:rsidRPr="003E5E38">
        <w:rPr>
          <w:lang w:val="fr-FR" w:eastAsia="ja-JP"/>
        </w:rPr>
        <w:tab/>
        <w:t>Ce point décrit l</w:t>
      </w:r>
      <w:r w:rsidR="003E5E38" w:rsidRPr="003E5E38">
        <w:rPr>
          <w:lang w:val="fr-FR" w:eastAsia="ja-JP"/>
        </w:rPr>
        <w:t>'</w:t>
      </w:r>
      <w:r w:rsidRPr="003E5E38">
        <w:rPr>
          <w:lang w:val="fr-FR" w:eastAsia="ja-JP"/>
        </w:rPr>
        <w:t>applicabilité des services IBB avec la radiodiffusion TVUHD.</w:t>
      </w:r>
    </w:p>
    <w:p w14:paraId="7B12570F" w14:textId="77777777" w:rsidR="000B0C13" w:rsidRPr="005E3905" w:rsidRDefault="000B0C13" w:rsidP="00765470">
      <w:pPr>
        <w:pStyle w:val="TableNo"/>
        <w:rPr>
          <w:lang w:val="fr-CH"/>
        </w:rPr>
        <w:sectPr w:rsidR="000B0C13" w:rsidRPr="005E3905" w:rsidSect="005F4025">
          <w:headerReference w:type="even" r:id="rId24"/>
          <w:headerReference w:type="default" r:id="rId25"/>
          <w:footerReference w:type="even" r:id="rId26"/>
          <w:footerReference w:type="default" r:id="rId27"/>
          <w:type w:val="oddPage"/>
          <w:pgSz w:w="11907" w:h="16834" w:code="9"/>
          <w:pgMar w:top="1418" w:right="1134" w:bottom="1134" w:left="1134" w:header="720" w:footer="482" w:gutter="0"/>
          <w:pgNumType w:start="1"/>
          <w:cols w:space="720"/>
          <w:docGrid w:linePitch="326"/>
        </w:sectPr>
      </w:pPr>
    </w:p>
    <w:p w14:paraId="09A2C5FA" w14:textId="77777777" w:rsidR="000B0C13" w:rsidRPr="003E5E38" w:rsidRDefault="000B0C13" w:rsidP="00765470">
      <w:pPr>
        <w:pStyle w:val="Heading2"/>
        <w:rPr>
          <w:lang w:val="fr-FR"/>
        </w:rPr>
      </w:pPr>
      <w:r w:rsidRPr="003E5E38">
        <w:rPr>
          <w:lang w:val="fr-FR"/>
        </w:rPr>
        <w:lastRenderedPageBreak/>
        <w:t>4.2</w:t>
      </w:r>
      <w:r w:rsidRPr="003E5E38">
        <w:rPr>
          <w:lang w:val="fr-FR"/>
        </w:rPr>
        <w:tab/>
        <w:t>Comparaison des capacités de service</w:t>
      </w:r>
    </w:p>
    <w:p w14:paraId="4491AE1C" w14:textId="77777777" w:rsidR="000B0C13" w:rsidRPr="005E3905" w:rsidRDefault="000B0C13" w:rsidP="00765470">
      <w:pPr>
        <w:pStyle w:val="TableNo"/>
        <w:rPr>
          <w:lang w:val="fr-CH"/>
        </w:rPr>
      </w:pPr>
      <w:r w:rsidRPr="005E3905">
        <w:rPr>
          <w:lang w:val="fr-CH"/>
        </w:rPr>
        <w:t>TABLEAU 1</w:t>
      </w:r>
    </w:p>
    <w:p w14:paraId="23D13B0B" w14:textId="77777777" w:rsidR="000B0C13" w:rsidRPr="003E5E38" w:rsidRDefault="000B0C13" w:rsidP="00765470">
      <w:pPr>
        <w:pStyle w:val="Tabletitle"/>
        <w:rPr>
          <w:lang w:eastAsia="ja-JP"/>
        </w:rPr>
      </w:pPr>
      <w:proofErr w:type="spellStart"/>
      <w:r w:rsidRPr="003E5E38">
        <w:t>Comparaison</w:t>
      </w:r>
      <w:proofErr w:type="spellEnd"/>
      <w:r w:rsidRPr="003E5E38">
        <w:rPr>
          <w:lang w:eastAsia="ja-JP"/>
        </w:rPr>
        <w:t xml:space="preserve"> des </w:t>
      </w:r>
      <w:proofErr w:type="spellStart"/>
      <w:r w:rsidRPr="003E5E38">
        <w:rPr>
          <w:lang w:eastAsia="ja-JP"/>
        </w:rPr>
        <w:t>capacités</w:t>
      </w:r>
      <w:proofErr w:type="spellEnd"/>
      <w:r w:rsidRPr="003E5E38">
        <w:rPr>
          <w:lang w:eastAsia="ja-JP"/>
        </w:rPr>
        <w:t xml:space="preserve"> de service</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2"/>
        <w:gridCol w:w="2862"/>
        <w:gridCol w:w="2863"/>
        <w:gridCol w:w="2862"/>
        <w:gridCol w:w="2863"/>
      </w:tblGrid>
      <w:tr w:rsidR="000B0C13" w:rsidRPr="003E5E38" w14:paraId="29EA1C2D" w14:textId="77777777" w:rsidTr="00F010FB">
        <w:trPr>
          <w:cantSplit/>
          <w:jc w:val="center"/>
        </w:trPr>
        <w:tc>
          <w:tcPr>
            <w:tcW w:w="3119" w:type="dxa"/>
          </w:tcPr>
          <w:p w14:paraId="2CD2EACA" w14:textId="77777777" w:rsidR="000B0C13" w:rsidRPr="003E5E38" w:rsidRDefault="000B0C13" w:rsidP="00765470">
            <w:pPr>
              <w:pStyle w:val="Tablehead"/>
              <w:rPr>
                <w:sz w:val="20"/>
                <w:lang w:val="fr-FR"/>
              </w:rPr>
            </w:pPr>
          </w:p>
        </w:tc>
        <w:tc>
          <w:tcPr>
            <w:tcW w:w="3119" w:type="dxa"/>
          </w:tcPr>
          <w:p w14:paraId="32862066" w14:textId="77777777" w:rsidR="000B0C13" w:rsidRPr="003E5E38" w:rsidRDefault="000B0C13" w:rsidP="00765470">
            <w:pPr>
              <w:pStyle w:val="Tablehead"/>
              <w:rPr>
                <w:sz w:val="20"/>
                <w:lang w:val="fr-FR"/>
              </w:rPr>
            </w:pPr>
            <w:r w:rsidRPr="003E5E38">
              <w:rPr>
                <w:sz w:val="20"/>
                <w:lang w:val="fr-FR"/>
              </w:rPr>
              <w:t>Hybridcast</w:t>
            </w:r>
          </w:p>
        </w:tc>
        <w:tc>
          <w:tcPr>
            <w:tcW w:w="3119" w:type="dxa"/>
          </w:tcPr>
          <w:p w14:paraId="5E95BACD" w14:textId="77777777" w:rsidR="000B0C13" w:rsidRPr="003E5E38" w:rsidRDefault="000B0C13" w:rsidP="00765470">
            <w:pPr>
              <w:pStyle w:val="Tablehead"/>
              <w:rPr>
                <w:sz w:val="20"/>
                <w:lang w:val="fr-FR"/>
              </w:rPr>
            </w:pPr>
            <w:r w:rsidRPr="003E5E38">
              <w:rPr>
                <w:rFonts w:eastAsia="Malgun Gothic"/>
                <w:sz w:val="20"/>
                <w:lang w:val="fr-FR"/>
              </w:rPr>
              <w:t>HbbTV</w:t>
            </w:r>
          </w:p>
        </w:tc>
        <w:tc>
          <w:tcPr>
            <w:tcW w:w="3118" w:type="dxa"/>
          </w:tcPr>
          <w:p w14:paraId="312C2AD5" w14:textId="77777777" w:rsidR="000B0C13" w:rsidRPr="003E5E38" w:rsidRDefault="000B0C13" w:rsidP="00765470">
            <w:pPr>
              <w:pStyle w:val="Tablehead"/>
              <w:rPr>
                <w:rFonts w:eastAsia="Malgun Gothic"/>
                <w:sz w:val="20"/>
                <w:lang w:val="fr-FR"/>
              </w:rPr>
            </w:pPr>
            <w:r w:rsidRPr="003E5E38">
              <w:rPr>
                <w:rFonts w:eastAsia="Malgun Gothic"/>
                <w:sz w:val="20"/>
                <w:lang w:val="fr-FR"/>
              </w:rPr>
              <w:t>TOPSmedia</w:t>
            </w:r>
          </w:p>
        </w:tc>
        <w:tc>
          <w:tcPr>
            <w:tcW w:w="3119" w:type="dxa"/>
          </w:tcPr>
          <w:p w14:paraId="0673F77D" w14:textId="77777777" w:rsidR="000B0C13" w:rsidRPr="003E5E38" w:rsidRDefault="000B0C13" w:rsidP="00765470">
            <w:pPr>
              <w:pStyle w:val="Tablehead"/>
              <w:rPr>
                <w:rFonts w:eastAsia="Malgun Gothic"/>
                <w:sz w:val="20"/>
                <w:lang w:val="fr-FR"/>
              </w:rPr>
            </w:pPr>
            <w:r w:rsidRPr="003E5E38">
              <w:rPr>
                <w:rFonts w:eastAsia="Malgun Gothic"/>
                <w:sz w:val="20"/>
                <w:lang w:val="fr-FR"/>
              </w:rPr>
              <w:t>Ginga</w:t>
            </w:r>
          </w:p>
        </w:tc>
      </w:tr>
      <w:tr w:rsidR="000B0C13" w:rsidRPr="005E3905" w14:paraId="1F199D0A" w14:textId="77777777" w:rsidTr="00F010FB">
        <w:trPr>
          <w:cantSplit/>
          <w:jc w:val="center"/>
        </w:trPr>
        <w:tc>
          <w:tcPr>
            <w:tcW w:w="3119" w:type="dxa"/>
          </w:tcPr>
          <w:p w14:paraId="1547B2CE" w14:textId="77777777" w:rsidR="000B0C13" w:rsidRPr="003E5E38" w:rsidRDefault="000B0C13" w:rsidP="00D90CA7">
            <w:pPr>
              <w:pStyle w:val="StyleTabletext10pt"/>
              <w:rPr>
                <w:lang w:val="fr-FR"/>
              </w:rPr>
            </w:pPr>
            <w:r w:rsidRPr="003E5E38">
              <w:rPr>
                <w:lang w:val="fr-FR"/>
              </w:rPr>
              <w:t>Relation avec la télévision interactive</w:t>
            </w:r>
          </w:p>
        </w:tc>
        <w:tc>
          <w:tcPr>
            <w:tcW w:w="3119" w:type="dxa"/>
          </w:tcPr>
          <w:p w14:paraId="7AA3551C" w14:textId="75953DFD" w:rsidR="000B0C13" w:rsidRPr="003E5E38" w:rsidRDefault="000B0C13" w:rsidP="00D90CA7">
            <w:pPr>
              <w:pStyle w:val="StyleTabletext10pt"/>
              <w:rPr>
                <w:lang w:val="fr-FR"/>
              </w:rPr>
            </w:pPr>
            <w:r w:rsidRPr="003E5E38">
              <w:rPr>
                <w:lang w:val="fr-FR" w:eastAsia="ja-JP"/>
              </w:rPr>
              <w:t>Hybridcast peut fonctionner en tant qu</w:t>
            </w:r>
            <w:r w:rsidR="003E5E38" w:rsidRPr="003E5E38">
              <w:rPr>
                <w:lang w:val="fr-FR" w:eastAsia="ja-JP"/>
              </w:rPr>
              <w:t>'</w:t>
            </w:r>
            <w:r w:rsidRPr="003E5E38">
              <w:rPr>
                <w:lang w:val="fr-FR" w:eastAsia="ja-JP"/>
              </w:rPr>
              <w:t>environnement de télévision interactive moyennant la fourniture d</w:t>
            </w:r>
            <w:r w:rsidR="003E5E38" w:rsidRPr="003E5E38">
              <w:rPr>
                <w:lang w:val="fr-FR" w:eastAsia="ja-JP"/>
              </w:rPr>
              <w:t>'</w:t>
            </w:r>
            <w:r w:rsidRPr="003E5E38">
              <w:rPr>
                <w:lang w:val="fr-FR" w:eastAsia="ja-JP"/>
              </w:rPr>
              <w:t>applications et des ressources requises en plus des signaux de radiodiffusion. En outre, Hybridcast peut passer à un autre environnement de télévision interactive, par exemple BML (langage de balisage pour la radiodiffusion), permettant ainsi de créer un service à partir des deux. Un radiodiffuseur peut choisir celui qui doit être utilisé en premier.</w:t>
            </w:r>
          </w:p>
        </w:tc>
        <w:tc>
          <w:tcPr>
            <w:tcW w:w="3119" w:type="dxa"/>
          </w:tcPr>
          <w:p w14:paraId="67050FED" w14:textId="0A66009E" w:rsidR="000B0C13" w:rsidRPr="003E5E38" w:rsidRDefault="000B0C13" w:rsidP="00D90CA7">
            <w:pPr>
              <w:pStyle w:val="StyleTabletext10pt"/>
              <w:rPr>
                <w:color w:val="000000"/>
                <w:kern w:val="24"/>
                <w:lang w:val="fr-FR" w:eastAsia="ja-JP"/>
              </w:rPr>
            </w:pPr>
            <w:r w:rsidRPr="003E5E38">
              <w:rPr>
                <w:color w:val="000000"/>
                <w:kern w:val="24"/>
                <w:lang w:val="fr-FR" w:eastAsia="ja-JP"/>
              </w:rPr>
              <w:t xml:space="preserve">HbbTV </w:t>
            </w:r>
            <w:r w:rsidRPr="003E5E38">
              <w:rPr>
                <w:lang w:val="fr-FR" w:eastAsia="ja-JP"/>
              </w:rPr>
              <w:t>peut fonctionner en tant qu</w:t>
            </w:r>
            <w:r w:rsidR="003E5E38" w:rsidRPr="003E5E38">
              <w:rPr>
                <w:lang w:val="fr-FR" w:eastAsia="ja-JP"/>
              </w:rPr>
              <w:t>'</w:t>
            </w:r>
            <w:r w:rsidRPr="003E5E38">
              <w:rPr>
                <w:lang w:val="fr-FR" w:eastAsia="ja-JP"/>
              </w:rPr>
              <w:t>environnement de télévision interactive avec ou sans connexion large bande</w:t>
            </w:r>
            <w:r w:rsidRPr="003E5E38">
              <w:rPr>
                <w:color w:val="000000"/>
                <w:kern w:val="24"/>
                <w:lang w:val="fr-FR" w:eastAsia="ja-JP"/>
              </w:rPr>
              <w:t>. Le contenu interactif peut être fourni dans une application associée au programme ou dans une application autonome. HbbTV est généralement activé en appuyant sur le bouton rouge de la télécommande.</w:t>
            </w:r>
          </w:p>
        </w:tc>
        <w:tc>
          <w:tcPr>
            <w:tcW w:w="3118" w:type="dxa"/>
          </w:tcPr>
          <w:p w14:paraId="4840E192" w14:textId="05461E90" w:rsidR="000B0C13" w:rsidRPr="003E5E38" w:rsidRDefault="000B0C13" w:rsidP="00D90CA7">
            <w:pPr>
              <w:pStyle w:val="StyleTabletext10pt"/>
              <w:rPr>
                <w:color w:val="000000"/>
                <w:kern w:val="24"/>
                <w:lang w:val="fr-FR" w:eastAsia="ja-JP"/>
              </w:rPr>
            </w:pPr>
            <w:r w:rsidRPr="003E5E38">
              <w:rPr>
                <w:color w:val="000000"/>
                <w:kern w:val="24"/>
                <w:lang w:val="fr-FR" w:eastAsia="ja-JP"/>
              </w:rPr>
              <w:t xml:space="preserve">Elle </w:t>
            </w:r>
            <w:r w:rsidRPr="003E5E38">
              <w:rPr>
                <w:lang w:val="fr-FR" w:eastAsia="ja-JP"/>
              </w:rPr>
              <w:t>peut fonctionner en tant qu</w:t>
            </w:r>
            <w:r w:rsidR="003E5E38" w:rsidRPr="003E5E38">
              <w:rPr>
                <w:lang w:val="fr-FR" w:eastAsia="ja-JP"/>
              </w:rPr>
              <w:t>'</w:t>
            </w:r>
            <w:r w:rsidRPr="003E5E38">
              <w:rPr>
                <w:lang w:val="fr-FR" w:eastAsia="ja-JP"/>
              </w:rPr>
              <w:t xml:space="preserve">environnement de télévision interactive </w:t>
            </w:r>
            <w:r w:rsidRPr="003E5E38">
              <w:rPr>
                <w:color w:val="000000"/>
                <w:kern w:val="24"/>
                <w:lang w:val="fr-FR" w:eastAsia="ja-JP"/>
              </w:rPr>
              <w:t>moyennant l</w:t>
            </w:r>
            <w:r w:rsidR="003E5E38" w:rsidRPr="003E5E38">
              <w:rPr>
                <w:color w:val="000000"/>
                <w:kern w:val="24"/>
                <w:lang w:val="fr-FR" w:eastAsia="ja-JP"/>
              </w:rPr>
              <w:t>'</w:t>
            </w:r>
            <w:r w:rsidRPr="003E5E38">
              <w:rPr>
                <w:color w:val="000000"/>
                <w:kern w:val="24"/>
                <w:lang w:val="fr-FR" w:eastAsia="ja-JP"/>
              </w:rPr>
              <w:t>exécution de divers types d</w:t>
            </w:r>
            <w:r w:rsidR="003E5E38" w:rsidRPr="003E5E38">
              <w:rPr>
                <w:color w:val="000000"/>
                <w:kern w:val="24"/>
                <w:lang w:val="fr-FR" w:eastAsia="ja-JP"/>
              </w:rPr>
              <w:t>'</w:t>
            </w:r>
            <w:r w:rsidRPr="003E5E38">
              <w:rPr>
                <w:color w:val="000000"/>
                <w:kern w:val="24"/>
                <w:lang w:val="fr-FR" w:eastAsia="ja-JP"/>
              </w:rPr>
              <w:t>applications de télévision intelligente. Toutefois, il n</w:t>
            </w:r>
            <w:r w:rsidR="003E5E38" w:rsidRPr="003E5E38">
              <w:rPr>
                <w:color w:val="000000"/>
                <w:kern w:val="24"/>
                <w:lang w:val="fr-FR" w:eastAsia="ja-JP"/>
              </w:rPr>
              <w:t>'</w:t>
            </w:r>
            <w:r w:rsidRPr="003E5E38">
              <w:rPr>
                <w:color w:val="000000"/>
                <w:kern w:val="24"/>
                <w:lang w:val="fr-FR" w:eastAsia="ja-JP"/>
              </w:rPr>
              <w:t>est pas envisagé de la faire fonctionner avec un autre système interactif, par exemple la plate</w:t>
            </w:r>
            <w:r w:rsidRPr="003E5E38">
              <w:rPr>
                <w:color w:val="000000"/>
                <w:kern w:val="24"/>
                <w:lang w:val="fr-FR" w:eastAsia="ja-JP"/>
              </w:rPr>
              <w:noBreakHyphen/>
              <w:t>forme ACAP. Le fonctionnement est lié exclusivement à la politique du radiodiffuseur.</w:t>
            </w:r>
          </w:p>
        </w:tc>
        <w:tc>
          <w:tcPr>
            <w:tcW w:w="3119" w:type="dxa"/>
          </w:tcPr>
          <w:p w14:paraId="7C1A7C25" w14:textId="48055D0B" w:rsidR="000B0C13" w:rsidRPr="003E5E38" w:rsidRDefault="000B0C13" w:rsidP="00D90CA7">
            <w:pPr>
              <w:pStyle w:val="StyleTabletext10ptBlackKernat12pt"/>
              <w:rPr>
                <w:lang w:val="fr-FR" w:eastAsia="ja-JP"/>
              </w:rPr>
            </w:pPr>
            <w:r w:rsidRPr="003E5E38">
              <w:rPr>
                <w:lang w:val="fr-FR" w:eastAsia="ja-JP"/>
              </w:rPr>
              <w:t>Ginga peut fonctionner en tant qu</w:t>
            </w:r>
            <w:r w:rsidR="003E5E38" w:rsidRPr="003E5E38">
              <w:rPr>
                <w:lang w:val="fr-FR" w:eastAsia="ja-JP"/>
              </w:rPr>
              <w:t>'</w:t>
            </w:r>
            <w:r w:rsidRPr="003E5E38">
              <w:rPr>
                <w:lang w:val="fr-FR" w:eastAsia="ja-JP"/>
              </w:rPr>
              <w:t>environnement de télévision interactive avec ou sans connexion large bande. Les applications associées au service et les applications autonomes sont prises en charge. Le type d</w:t>
            </w:r>
            <w:r w:rsidR="003E5E38" w:rsidRPr="003E5E38">
              <w:rPr>
                <w:lang w:val="fr-FR" w:eastAsia="ja-JP"/>
              </w:rPr>
              <w:t>'</w:t>
            </w:r>
            <w:r w:rsidRPr="003E5E38">
              <w:rPr>
                <w:lang w:val="fr-FR" w:eastAsia="ja-JP"/>
              </w:rPr>
              <w:t>application est signalé par les radiodiffuseurs, ce qui permet de déterminer si les fonctions IBB seront nécessaires.</w:t>
            </w:r>
          </w:p>
        </w:tc>
      </w:tr>
      <w:tr w:rsidR="000B0C13" w:rsidRPr="005E3905" w14:paraId="2B7E3576" w14:textId="77777777" w:rsidTr="00F010FB">
        <w:trPr>
          <w:cantSplit/>
          <w:jc w:val="center"/>
        </w:trPr>
        <w:tc>
          <w:tcPr>
            <w:tcW w:w="3119" w:type="dxa"/>
          </w:tcPr>
          <w:p w14:paraId="34AA5D61" w14:textId="77777777" w:rsidR="000B0C13" w:rsidRPr="003E5E38" w:rsidRDefault="000B0C13" w:rsidP="00D90CA7">
            <w:pPr>
              <w:pStyle w:val="StyleTabletext10pt"/>
              <w:rPr>
                <w:lang w:val="fr-FR" w:eastAsia="ja-JP"/>
              </w:rPr>
            </w:pPr>
            <w:r w:rsidRPr="003E5E38">
              <w:rPr>
                <w:lang w:val="fr-FR"/>
              </w:rPr>
              <w:t xml:space="preserve">Prise en charge de services </w:t>
            </w:r>
            <w:r w:rsidRPr="003E5E38">
              <w:rPr>
                <w:lang w:val="fr-FR" w:eastAsia="ja-JP"/>
              </w:rPr>
              <w:t>IBB associés à un service</w:t>
            </w:r>
          </w:p>
        </w:tc>
        <w:tc>
          <w:tcPr>
            <w:tcW w:w="3119" w:type="dxa"/>
          </w:tcPr>
          <w:p w14:paraId="06CD166D" w14:textId="77777777" w:rsidR="000B0C13" w:rsidRPr="003E5E38" w:rsidRDefault="000B0C13" w:rsidP="00D90CA7">
            <w:pPr>
              <w:pStyle w:val="StyleTabletext10pt"/>
              <w:rPr>
                <w:lang w:val="fr-FR"/>
              </w:rPr>
            </w:pPr>
            <w:r w:rsidRPr="003E5E38">
              <w:rPr>
                <w:lang w:val="fr-FR"/>
              </w:rPr>
              <w:t>Pris en charge moyennant des applications gérées axées sur la radiodiffusion.</w:t>
            </w:r>
          </w:p>
        </w:tc>
        <w:tc>
          <w:tcPr>
            <w:tcW w:w="3119" w:type="dxa"/>
          </w:tcPr>
          <w:p w14:paraId="04E21251" w14:textId="77777777" w:rsidR="000B0C13" w:rsidRPr="003E5E38" w:rsidRDefault="000B0C13" w:rsidP="00D90CA7">
            <w:pPr>
              <w:pStyle w:val="StyleTabletext10pt"/>
              <w:rPr>
                <w:color w:val="000000"/>
                <w:kern w:val="24"/>
                <w:lang w:val="fr-FR" w:eastAsia="ja-JP"/>
              </w:rPr>
            </w:pPr>
            <w:r w:rsidRPr="003E5E38">
              <w:rPr>
                <w:lang w:val="fr-FR"/>
              </w:rPr>
              <w:t>Pris en charge moyennant des applications liées à la radiodiffusion</w:t>
            </w:r>
            <w:r w:rsidRPr="003E5E38">
              <w:rPr>
                <w:color w:val="000000"/>
                <w:kern w:val="24"/>
                <w:lang w:val="fr-FR" w:eastAsia="ja-JP"/>
              </w:rPr>
              <w:t>.</w:t>
            </w:r>
          </w:p>
        </w:tc>
        <w:tc>
          <w:tcPr>
            <w:tcW w:w="3118" w:type="dxa"/>
          </w:tcPr>
          <w:p w14:paraId="6FE5622C" w14:textId="77777777" w:rsidR="000B0C13" w:rsidRPr="003E5E38" w:rsidRDefault="000B0C13" w:rsidP="00D90CA7">
            <w:pPr>
              <w:pStyle w:val="StyleTabletext10pt"/>
              <w:rPr>
                <w:rFonts w:eastAsia="Malgun Gothic"/>
                <w:color w:val="000000"/>
                <w:kern w:val="24"/>
                <w:lang w:val="fr-FR"/>
              </w:rPr>
            </w:pPr>
            <w:r w:rsidRPr="003E5E38">
              <w:rPr>
                <w:lang w:val="fr-FR"/>
              </w:rPr>
              <w:t>Pris en charge moyennant des applications activées par la radiodiffusion</w:t>
            </w:r>
            <w:r w:rsidRPr="003E5E38">
              <w:rPr>
                <w:rFonts w:eastAsia="Malgun Gothic"/>
                <w:color w:val="000000"/>
                <w:kern w:val="24"/>
                <w:lang w:val="fr-FR"/>
              </w:rPr>
              <w:t>.</w:t>
            </w:r>
          </w:p>
        </w:tc>
        <w:tc>
          <w:tcPr>
            <w:tcW w:w="3119" w:type="dxa"/>
          </w:tcPr>
          <w:p w14:paraId="4DF42D64" w14:textId="77777777" w:rsidR="000B0C13" w:rsidRPr="003E5E38" w:rsidRDefault="000B0C13" w:rsidP="00D90CA7">
            <w:pPr>
              <w:pStyle w:val="StyleTabletext10pt"/>
              <w:rPr>
                <w:lang w:val="fr-FR"/>
              </w:rPr>
            </w:pPr>
            <w:r w:rsidRPr="003E5E38">
              <w:rPr>
                <w:lang w:val="fr-FR"/>
              </w:rPr>
              <w:t>Pris en charge moyennant des applications gérées (signalées) par la radiodiffusion.</w:t>
            </w:r>
          </w:p>
        </w:tc>
      </w:tr>
    </w:tbl>
    <w:p w14:paraId="23D5CB6E" w14:textId="77777777" w:rsidR="000B0C13" w:rsidRPr="003E5E38" w:rsidRDefault="000B0C13" w:rsidP="00765470">
      <w:pPr>
        <w:rPr>
          <w:lang w:val="fr-FR"/>
        </w:rPr>
      </w:pPr>
      <w:r w:rsidRPr="003E5E38">
        <w:rPr>
          <w:lang w:val="fr-FR"/>
        </w:rPr>
        <w:br w:type="page"/>
      </w:r>
    </w:p>
    <w:p w14:paraId="5BEA1373" w14:textId="77777777" w:rsidR="000B0C13" w:rsidRPr="003E5E38" w:rsidRDefault="000B0C13" w:rsidP="00765470">
      <w:pPr>
        <w:pStyle w:val="TableNo"/>
      </w:pPr>
      <w:r w:rsidRPr="003E5E38">
        <w:lastRenderedPageBreak/>
        <w:t>TABLEAU 1 (</w:t>
      </w:r>
      <w:r w:rsidRPr="003E5E38">
        <w:rPr>
          <w:i/>
        </w:rPr>
        <w:t>suite</w:t>
      </w:r>
      <w:r w:rsidRPr="003E5E38">
        <w:t>)</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2"/>
        <w:gridCol w:w="2862"/>
        <w:gridCol w:w="2863"/>
        <w:gridCol w:w="2862"/>
        <w:gridCol w:w="2863"/>
      </w:tblGrid>
      <w:tr w:rsidR="000B0C13" w:rsidRPr="003E5E38" w14:paraId="59A11D7C" w14:textId="77777777" w:rsidTr="00136EC8">
        <w:trPr>
          <w:tblHeader/>
          <w:jc w:val="center"/>
        </w:trPr>
        <w:tc>
          <w:tcPr>
            <w:tcW w:w="2862" w:type="dxa"/>
          </w:tcPr>
          <w:p w14:paraId="3DF91079" w14:textId="77777777" w:rsidR="000B0C13" w:rsidRPr="003E5E38" w:rsidRDefault="000B0C13" w:rsidP="00765470">
            <w:pPr>
              <w:pStyle w:val="Tablehead"/>
              <w:rPr>
                <w:sz w:val="20"/>
                <w:lang w:val="fr-FR"/>
              </w:rPr>
            </w:pPr>
          </w:p>
        </w:tc>
        <w:tc>
          <w:tcPr>
            <w:tcW w:w="2862" w:type="dxa"/>
          </w:tcPr>
          <w:p w14:paraId="16F9C8CD" w14:textId="77777777" w:rsidR="000B0C13" w:rsidRPr="003E5E38" w:rsidRDefault="000B0C13" w:rsidP="00765470">
            <w:pPr>
              <w:pStyle w:val="Tablehead"/>
              <w:rPr>
                <w:sz w:val="20"/>
                <w:lang w:val="fr-FR"/>
              </w:rPr>
            </w:pPr>
            <w:r w:rsidRPr="003E5E38">
              <w:rPr>
                <w:sz w:val="20"/>
                <w:lang w:val="fr-FR"/>
              </w:rPr>
              <w:t>Hybridcast</w:t>
            </w:r>
          </w:p>
        </w:tc>
        <w:tc>
          <w:tcPr>
            <w:tcW w:w="2863" w:type="dxa"/>
          </w:tcPr>
          <w:p w14:paraId="079927F5" w14:textId="77777777" w:rsidR="000B0C13" w:rsidRPr="003E5E38" w:rsidRDefault="000B0C13" w:rsidP="00765470">
            <w:pPr>
              <w:pStyle w:val="Tablehead"/>
              <w:rPr>
                <w:sz w:val="20"/>
                <w:lang w:val="fr-FR"/>
              </w:rPr>
            </w:pPr>
            <w:r w:rsidRPr="003E5E38">
              <w:rPr>
                <w:rFonts w:eastAsia="Malgun Gothic"/>
                <w:sz w:val="20"/>
                <w:lang w:val="fr-FR"/>
              </w:rPr>
              <w:t>HbbTV</w:t>
            </w:r>
          </w:p>
        </w:tc>
        <w:tc>
          <w:tcPr>
            <w:tcW w:w="2862" w:type="dxa"/>
          </w:tcPr>
          <w:p w14:paraId="199EA06C" w14:textId="77777777" w:rsidR="000B0C13" w:rsidRPr="003E5E38" w:rsidRDefault="000B0C13" w:rsidP="00765470">
            <w:pPr>
              <w:pStyle w:val="Tablehead"/>
              <w:rPr>
                <w:rFonts w:eastAsia="Malgun Gothic"/>
                <w:sz w:val="20"/>
                <w:lang w:val="fr-FR"/>
              </w:rPr>
            </w:pPr>
            <w:r w:rsidRPr="003E5E38">
              <w:rPr>
                <w:rFonts w:eastAsia="Malgun Gothic"/>
                <w:sz w:val="20"/>
                <w:lang w:val="fr-FR"/>
              </w:rPr>
              <w:t>TOPSmedia</w:t>
            </w:r>
          </w:p>
        </w:tc>
        <w:tc>
          <w:tcPr>
            <w:tcW w:w="2863" w:type="dxa"/>
          </w:tcPr>
          <w:p w14:paraId="757D0E79" w14:textId="77777777" w:rsidR="000B0C13" w:rsidRPr="003E5E38" w:rsidRDefault="000B0C13" w:rsidP="00765470">
            <w:pPr>
              <w:pStyle w:val="Tablehead"/>
              <w:rPr>
                <w:rFonts w:eastAsia="Malgun Gothic"/>
                <w:sz w:val="20"/>
                <w:lang w:val="fr-FR"/>
              </w:rPr>
            </w:pPr>
            <w:r w:rsidRPr="003E5E38">
              <w:rPr>
                <w:rFonts w:eastAsia="Malgun Gothic"/>
                <w:sz w:val="20"/>
                <w:lang w:val="fr-FR"/>
              </w:rPr>
              <w:t>Ginga</w:t>
            </w:r>
          </w:p>
        </w:tc>
      </w:tr>
      <w:tr w:rsidR="000B0C13" w:rsidRPr="005E3905" w14:paraId="6B04A489" w14:textId="77777777" w:rsidTr="00136EC8">
        <w:trPr>
          <w:cantSplit/>
          <w:jc w:val="center"/>
        </w:trPr>
        <w:tc>
          <w:tcPr>
            <w:tcW w:w="2862" w:type="dxa"/>
          </w:tcPr>
          <w:p w14:paraId="14F4FCAF" w14:textId="77777777" w:rsidR="000B0C13" w:rsidRPr="003E5E38" w:rsidRDefault="000B0C13" w:rsidP="00D90CA7">
            <w:pPr>
              <w:pStyle w:val="StyleTabletext10pt"/>
              <w:rPr>
                <w:lang w:val="fr-FR" w:eastAsia="ja-JP"/>
              </w:rPr>
            </w:pPr>
            <w:r w:rsidRPr="003E5E38">
              <w:rPr>
                <w:lang w:val="fr-FR"/>
              </w:rPr>
              <w:br w:type="page"/>
              <w:t xml:space="preserve">Prise en charge de services </w:t>
            </w:r>
            <w:r w:rsidRPr="003E5E38">
              <w:rPr>
                <w:lang w:val="fr-FR" w:eastAsia="ja-JP"/>
              </w:rPr>
              <w:t>IBB autonomes</w:t>
            </w:r>
          </w:p>
        </w:tc>
        <w:tc>
          <w:tcPr>
            <w:tcW w:w="2862" w:type="dxa"/>
          </w:tcPr>
          <w:p w14:paraId="158E88DD" w14:textId="12172973" w:rsidR="000B0C13" w:rsidRPr="003E5E38" w:rsidRDefault="000B0C13" w:rsidP="00D90CA7">
            <w:pPr>
              <w:pStyle w:val="StyleTabletext10pt"/>
              <w:rPr>
                <w:highlight w:val="cyan"/>
                <w:lang w:val="fr-FR"/>
              </w:rPr>
            </w:pPr>
            <w:r w:rsidRPr="003E5E38">
              <w:rPr>
                <w:lang w:val="fr-FR"/>
              </w:rPr>
              <w:t xml:space="preserve">Pris en charge </w:t>
            </w:r>
            <w:r w:rsidRPr="003E5E38">
              <w:rPr>
                <w:lang w:val="fr-FR" w:eastAsia="ja-JP"/>
              </w:rPr>
              <w:t xml:space="preserve">par </w:t>
            </w:r>
            <w:r w:rsidR="00285C82" w:rsidRPr="003E5E38">
              <w:rPr>
                <w:lang w:val="fr-FR" w:eastAsia="ja-JP"/>
              </w:rPr>
              <w:t>des</w:t>
            </w:r>
            <w:r w:rsidRPr="003E5E38">
              <w:rPr>
                <w:lang w:val="fr-FR" w:eastAsia="ja-JP"/>
              </w:rPr>
              <w:t xml:space="preserve"> applications gérées non axées sur la radiodiffusion</w:t>
            </w:r>
            <w:r w:rsidR="00285C82" w:rsidRPr="003E5E38">
              <w:rPr>
                <w:lang w:val="fr-FR" w:eastAsia="ja-JP"/>
              </w:rPr>
              <w:t xml:space="preserve"> et des applications gérées indépendantes de la radiodiffusion</w:t>
            </w:r>
            <w:r w:rsidRPr="003E5E38">
              <w:rPr>
                <w:lang w:val="fr-FR" w:eastAsia="ja-JP"/>
              </w:rPr>
              <w:t>, qui peuvent être démarrées et arrêtées par les utilisateurs finals à tout moment. Les radiodiffuseurs doivent autoriser l</w:t>
            </w:r>
            <w:r w:rsidR="003E5E38" w:rsidRPr="003E5E38">
              <w:rPr>
                <w:lang w:val="fr-FR" w:eastAsia="ja-JP"/>
              </w:rPr>
              <w:t>'</w:t>
            </w:r>
            <w:r w:rsidRPr="003E5E38">
              <w:rPr>
                <w:lang w:val="fr-FR" w:eastAsia="ja-JP"/>
              </w:rPr>
              <w:t>exécution des applications gérées non axées sur la radiodiffusion et l</w:t>
            </w:r>
            <w:r w:rsidR="003E5E38" w:rsidRPr="003E5E38">
              <w:rPr>
                <w:lang w:val="fr-FR" w:eastAsia="ja-JP"/>
              </w:rPr>
              <w:t>'</w:t>
            </w:r>
            <w:r w:rsidRPr="003E5E38">
              <w:rPr>
                <w:lang w:val="fr-FR" w:eastAsia="ja-JP"/>
              </w:rPr>
              <w:t>accès de ces applications aux ressources de radiodiffusion en vue d</w:t>
            </w:r>
            <w:r w:rsidR="003E5E38" w:rsidRPr="003E5E38">
              <w:rPr>
                <w:lang w:val="fr-FR" w:eastAsia="ja-JP"/>
              </w:rPr>
              <w:t>'</w:t>
            </w:r>
            <w:r w:rsidRPr="003E5E38">
              <w:rPr>
                <w:lang w:val="fr-FR" w:eastAsia="ja-JP"/>
              </w:rPr>
              <w:t>une présentation simultanée.</w:t>
            </w:r>
            <w:r w:rsidR="00582BF2" w:rsidRPr="003E5E38">
              <w:rPr>
                <w:lang w:val="fr-FR" w:eastAsia="ja-JP"/>
              </w:rPr>
              <w:t xml:space="preserve"> Les applications gérées indépendantes de la radiodiffusion ne sont pas autorisées à faire une présentation simultanée, mais peuvent accéder à certaines fonctions liées à la radiodiffusion.</w:t>
            </w:r>
          </w:p>
        </w:tc>
        <w:tc>
          <w:tcPr>
            <w:tcW w:w="2863" w:type="dxa"/>
          </w:tcPr>
          <w:p w14:paraId="18253E1C" w14:textId="77777777" w:rsidR="000B0C13" w:rsidRPr="003E5E38" w:rsidRDefault="000B0C13" w:rsidP="00D90CA7">
            <w:pPr>
              <w:pStyle w:val="StyleTabletext10pt"/>
              <w:rPr>
                <w:rFonts w:eastAsia="Malgun Gothic"/>
                <w:color w:val="000000"/>
                <w:kern w:val="24"/>
                <w:lang w:val="fr-FR"/>
              </w:rPr>
            </w:pPr>
            <w:r w:rsidRPr="003E5E38">
              <w:rPr>
                <w:lang w:val="fr-FR"/>
              </w:rPr>
              <w:t>Pris en charge.</w:t>
            </w:r>
          </w:p>
          <w:p w14:paraId="67CC7802" w14:textId="4A747854" w:rsidR="000B0C13" w:rsidRPr="003E5E38" w:rsidRDefault="000B0C13" w:rsidP="00D90CA7">
            <w:pPr>
              <w:pStyle w:val="StyleTabletext10ptBlackKernat12pt"/>
              <w:rPr>
                <w:lang w:val="fr-FR" w:eastAsia="ja-JP"/>
              </w:rPr>
            </w:pPr>
            <w:r w:rsidRPr="003E5E38">
              <w:rPr>
                <w:lang w:val="fr-FR" w:eastAsia="ja-JP"/>
              </w:rPr>
              <w:t>Une application indépendante de la radiodiffusion n</w:t>
            </w:r>
            <w:r w:rsidR="003E5E38" w:rsidRPr="003E5E38">
              <w:rPr>
                <w:lang w:val="fr-FR" w:eastAsia="ja-JP"/>
              </w:rPr>
              <w:t>'</w:t>
            </w:r>
            <w:r w:rsidRPr="003E5E38">
              <w:rPr>
                <w:lang w:val="fr-FR" w:eastAsia="ja-JP"/>
              </w:rPr>
              <w:t xml:space="preserve">est associée à aucun canal de radiodiffusion. </w:t>
            </w:r>
          </w:p>
          <w:p w14:paraId="2A24DBA4" w14:textId="3507F0F6" w:rsidR="000B0C13" w:rsidRPr="003E5E38" w:rsidRDefault="000B0C13" w:rsidP="00D90CA7">
            <w:pPr>
              <w:pStyle w:val="StyleTabletext10ptBlackKernat12pt"/>
              <w:rPr>
                <w:rFonts w:eastAsia="Malgun Gothic"/>
                <w:lang w:val="fr-FR"/>
              </w:rPr>
            </w:pPr>
            <w:r w:rsidRPr="003E5E38">
              <w:rPr>
                <w:lang w:val="fr-FR" w:eastAsia="ja-JP"/>
              </w:rPr>
              <w:t>Une application indépendante de la radiodiffusion n</w:t>
            </w:r>
            <w:r w:rsidR="003E5E38" w:rsidRPr="003E5E38">
              <w:rPr>
                <w:lang w:val="fr-FR" w:eastAsia="ja-JP"/>
              </w:rPr>
              <w:t>'</w:t>
            </w:r>
            <w:r w:rsidRPr="003E5E38">
              <w:rPr>
                <w:lang w:val="fr-FR" w:eastAsia="ja-JP"/>
              </w:rPr>
              <w:t>est pas autorisée à accéder aux ressources de radiodiffusion</w:t>
            </w:r>
            <w:r w:rsidRPr="003E5E38">
              <w:rPr>
                <w:rFonts w:eastAsia="Malgun Gothic"/>
                <w:lang w:val="fr-FR"/>
              </w:rPr>
              <w:t>.</w:t>
            </w:r>
          </w:p>
        </w:tc>
        <w:tc>
          <w:tcPr>
            <w:tcW w:w="2862" w:type="dxa"/>
          </w:tcPr>
          <w:p w14:paraId="630AE02B" w14:textId="77777777" w:rsidR="000B0C13" w:rsidRPr="003E5E38" w:rsidRDefault="000B0C13" w:rsidP="00D90CA7">
            <w:pPr>
              <w:pStyle w:val="StyleTabletext10pt"/>
              <w:rPr>
                <w:rFonts w:eastAsia="Malgun Gothic"/>
                <w:color w:val="000000"/>
                <w:kern w:val="24"/>
                <w:lang w:val="fr-FR"/>
              </w:rPr>
            </w:pPr>
            <w:r w:rsidRPr="003E5E38">
              <w:rPr>
                <w:lang w:val="fr-FR"/>
              </w:rPr>
              <w:t>Pris en charge moyennant</w:t>
            </w:r>
            <w:r w:rsidRPr="003E5E38">
              <w:rPr>
                <w:rFonts w:eastAsia="Malgun Gothic"/>
                <w:color w:val="000000"/>
                <w:kern w:val="24"/>
                <w:lang w:val="fr-FR"/>
              </w:rPr>
              <w:t xml:space="preserve"> des applications non activées par la radiodiffusion.</w:t>
            </w:r>
          </w:p>
          <w:p w14:paraId="3346B74D" w14:textId="3ACB4E01" w:rsidR="000B0C13" w:rsidRPr="003E5E38" w:rsidRDefault="000B0C13" w:rsidP="00D90CA7">
            <w:pPr>
              <w:pStyle w:val="StyleTabletext10ptBlackKernat12pt"/>
              <w:rPr>
                <w:lang w:val="fr-FR" w:eastAsia="ja-JP"/>
              </w:rPr>
            </w:pPr>
            <w:r w:rsidRPr="003E5E38">
              <w:rPr>
                <w:rFonts w:eastAsia="Malgun Gothic"/>
                <w:lang w:val="fr-FR"/>
              </w:rPr>
              <w:t>Lorsque l</w:t>
            </w:r>
            <w:r w:rsidR="003E5E38" w:rsidRPr="003E5E38">
              <w:rPr>
                <w:rFonts w:eastAsia="Malgun Gothic"/>
                <w:lang w:val="fr-FR"/>
              </w:rPr>
              <w:t>'</w:t>
            </w:r>
            <w:r w:rsidRPr="003E5E38">
              <w:rPr>
                <w:rFonts w:eastAsia="Malgun Gothic"/>
                <w:lang w:val="fr-FR"/>
              </w:rPr>
              <w:t>application est en cours d</w:t>
            </w:r>
            <w:r w:rsidR="003E5E38" w:rsidRPr="003E5E38">
              <w:rPr>
                <w:rFonts w:eastAsia="Malgun Gothic"/>
                <w:lang w:val="fr-FR"/>
              </w:rPr>
              <w:t>'</w:t>
            </w:r>
            <w:r w:rsidRPr="003E5E38">
              <w:rPr>
                <w:rFonts w:eastAsia="Malgun Gothic"/>
                <w:lang w:val="fr-FR"/>
              </w:rPr>
              <w:t>exécution, l</w:t>
            </w:r>
            <w:r w:rsidR="003E5E38" w:rsidRPr="003E5E38">
              <w:rPr>
                <w:rFonts w:eastAsia="Malgun Gothic"/>
                <w:lang w:val="fr-FR"/>
              </w:rPr>
              <w:t>'</w:t>
            </w:r>
            <w:r w:rsidRPr="003E5E38">
              <w:rPr>
                <w:rFonts w:eastAsia="Malgun Gothic"/>
                <w:lang w:val="fr-FR"/>
              </w:rPr>
              <w:t>utilisation des ressources de radiodiffusion (par exemple démultiplexeur et décodeur) est suspendue et l</w:t>
            </w:r>
            <w:r w:rsidR="003E5E38" w:rsidRPr="003E5E38">
              <w:rPr>
                <w:rFonts w:eastAsia="Malgun Gothic"/>
                <w:lang w:val="fr-FR"/>
              </w:rPr>
              <w:t>'</w:t>
            </w:r>
            <w:r w:rsidRPr="003E5E38">
              <w:rPr>
                <w:rFonts w:eastAsia="Malgun Gothic"/>
                <w:lang w:val="fr-FR"/>
              </w:rPr>
              <w:t>accès à ces ressources n</w:t>
            </w:r>
            <w:r w:rsidR="003E5E38" w:rsidRPr="003E5E38">
              <w:rPr>
                <w:rFonts w:eastAsia="Malgun Gothic"/>
                <w:lang w:val="fr-FR"/>
              </w:rPr>
              <w:t>'</w:t>
            </w:r>
            <w:r w:rsidRPr="003E5E38">
              <w:rPr>
                <w:rFonts w:eastAsia="Malgun Gothic"/>
                <w:lang w:val="fr-FR"/>
              </w:rPr>
              <w:t>est pas autorisé.</w:t>
            </w:r>
          </w:p>
        </w:tc>
        <w:tc>
          <w:tcPr>
            <w:tcW w:w="2863" w:type="dxa"/>
          </w:tcPr>
          <w:p w14:paraId="3AF2CB1B" w14:textId="77777777" w:rsidR="000B0C13" w:rsidRPr="003E5E38" w:rsidRDefault="000B0C13" w:rsidP="00D90CA7">
            <w:pPr>
              <w:pStyle w:val="StyleTabletext10pt"/>
              <w:rPr>
                <w:lang w:val="fr-FR"/>
              </w:rPr>
            </w:pPr>
            <w:r w:rsidRPr="003E5E38">
              <w:rPr>
                <w:lang w:val="fr-FR"/>
              </w:rPr>
              <w:t>Pris en charge.</w:t>
            </w:r>
          </w:p>
          <w:p w14:paraId="0F66A540" w14:textId="519C33B5" w:rsidR="000B0C13" w:rsidRPr="003E5E38" w:rsidRDefault="000B0C13" w:rsidP="00D90CA7">
            <w:pPr>
              <w:pStyle w:val="StyleTabletext10pt"/>
              <w:rPr>
                <w:lang w:val="fr-FR"/>
              </w:rPr>
            </w:pPr>
            <w:r w:rsidRPr="003E5E38">
              <w:rPr>
                <w:lang w:val="fr-FR"/>
              </w:rPr>
              <w:t>Les applications autonomes peuvent être signalées en tant qu</w:t>
            </w:r>
            <w:r w:rsidR="003E5E38" w:rsidRPr="003E5E38">
              <w:rPr>
                <w:lang w:val="fr-FR"/>
              </w:rPr>
              <w:t>'</w:t>
            </w:r>
            <w:r w:rsidRPr="003E5E38">
              <w:rPr>
                <w:lang w:val="fr-FR"/>
              </w:rPr>
              <w:t>applications gérées par la radiodiffusion, au moyen du code de commande UNBOUNDED de la table AIT.</w:t>
            </w:r>
          </w:p>
          <w:p w14:paraId="6FDE44F0" w14:textId="77777777" w:rsidR="000B0C13" w:rsidRPr="003E5E38" w:rsidRDefault="000B0C13" w:rsidP="00D90CA7">
            <w:pPr>
              <w:pStyle w:val="StyleTabletext10pt"/>
              <w:rPr>
                <w:lang w:val="fr-FR"/>
              </w:rPr>
            </w:pPr>
            <w:r w:rsidRPr="003E5E38">
              <w:rPr>
                <w:lang w:val="fr-FR"/>
              </w:rPr>
              <w:t>Les applications indépendantes de la radiodiffusion peuvent être autorisées à accéder aux ressources de radiodiffusion.</w:t>
            </w:r>
          </w:p>
          <w:p w14:paraId="3D07B056" w14:textId="77777777" w:rsidR="000B0C13" w:rsidRPr="003E5E38" w:rsidRDefault="000B0C13" w:rsidP="00D90CA7">
            <w:pPr>
              <w:pStyle w:val="StyleTabletext10pt"/>
              <w:rPr>
                <w:lang w:val="fr-FR"/>
              </w:rPr>
            </w:pPr>
            <w:r w:rsidRPr="003E5E38">
              <w:rPr>
                <w:lang w:val="fr-FR"/>
              </w:rPr>
              <w:t>Les applications indépendantes de la radiodiffusion qui ne sont pas autorisées ne peuvent pas accéder aux ressources de radiodiffusion.</w:t>
            </w:r>
          </w:p>
        </w:tc>
      </w:tr>
    </w:tbl>
    <w:p w14:paraId="55DC4A68" w14:textId="77777777" w:rsidR="00136EC8" w:rsidRPr="003E5E38" w:rsidRDefault="00136EC8" w:rsidP="00765470">
      <w:pPr>
        <w:rPr>
          <w:lang w:val="fr-FR"/>
        </w:rPr>
      </w:pPr>
      <w:r w:rsidRPr="003E5E38">
        <w:rPr>
          <w:lang w:val="fr-FR"/>
        </w:rPr>
        <w:br w:type="page"/>
      </w:r>
    </w:p>
    <w:p w14:paraId="6D6738F9" w14:textId="77777777" w:rsidR="00136EC8" w:rsidRPr="003E5E38" w:rsidRDefault="00136EC8" w:rsidP="00765470">
      <w:pPr>
        <w:pStyle w:val="TableNo"/>
      </w:pPr>
      <w:r w:rsidRPr="003E5E38">
        <w:lastRenderedPageBreak/>
        <w:t>TABLEAU 1 (</w:t>
      </w:r>
      <w:r w:rsidRPr="003E5E38">
        <w:rPr>
          <w:i/>
        </w:rPr>
        <w:t>suite</w:t>
      </w:r>
      <w:r w:rsidRPr="003E5E38">
        <w:t>)</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2"/>
        <w:gridCol w:w="2862"/>
        <w:gridCol w:w="2863"/>
        <w:gridCol w:w="2862"/>
        <w:gridCol w:w="2863"/>
      </w:tblGrid>
      <w:tr w:rsidR="00136EC8" w:rsidRPr="003E5E38" w14:paraId="07E7A23F" w14:textId="77777777" w:rsidTr="00136EC8">
        <w:trPr>
          <w:cantSplit/>
          <w:jc w:val="center"/>
        </w:trPr>
        <w:tc>
          <w:tcPr>
            <w:tcW w:w="2862" w:type="dxa"/>
          </w:tcPr>
          <w:p w14:paraId="6F2FDA32" w14:textId="2E6AE4E7" w:rsidR="00136EC8" w:rsidRPr="003E5E38" w:rsidRDefault="00136EC8" w:rsidP="00765470">
            <w:pPr>
              <w:pStyle w:val="Tablehead"/>
              <w:rPr>
                <w:sz w:val="20"/>
                <w:lang w:val="fr-FR"/>
              </w:rPr>
            </w:pPr>
          </w:p>
        </w:tc>
        <w:tc>
          <w:tcPr>
            <w:tcW w:w="2862" w:type="dxa"/>
          </w:tcPr>
          <w:p w14:paraId="19D2AC06" w14:textId="7C75D496" w:rsidR="00136EC8" w:rsidRPr="003E5E38" w:rsidRDefault="00136EC8" w:rsidP="00765470">
            <w:pPr>
              <w:pStyle w:val="Tablehead"/>
              <w:rPr>
                <w:sz w:val="20"/>
                <w:lang w:val="fr-FR"/>
              </w:rPr>
            </w:pPr>
            <w:r w:rsidRPr="003E5E38">
              <w:rPr>
                <w:sz w:val="20"/>
                <w:lang w:val="fr-FR"/>
              </w:rPr>
              <w:t>Hybridcast</w:t>
            </w:r>
          </w:p>
        </w:tc>
        <w:tc>
          <w:tcPr>
            <w:tcW w:w="2863" w:type="dxa"/>
          </w:tcPr>
          <w:p w14:paraId="421E1F65" w14:textId="4F69867D" w:rsidR="00136EC8" w:rsidRPr="003E5E38" w:rsidRDefault="00136EC8" w:rsidP="00765470">
            <w:pPr>
              <w:pStyle w:val="Tablehead"/>
              <w:rPr>
                <w:sz w:val="20"/>
                <w:lang w:val="fr-FR"/>
              </w:rPr>
            </w:pPr>
            <w:r w:rsidRPr="003E5E38">
              <w:rPr>
                <w:sz w:val="20"/>
                <w:lang w:val="fr-FR"/>
              </w:rPr>
              <w:t>HbbTV</w:t>
            </w:r>
          </w:p>
        </w:tc>
        <w:tc>
          <w:tcPr>
            <w:tcW w:w="2862" w:type="dxa"/>
          </w:tcPr>
          <w:p w14:paraId="18A74EE5" w14:textId="1E5936F7" w:rsidR="00136EC8" w:rsidRPr="003E5E38" w:rsidRDefault="00136EC8" w:rsidP="00765470">
            <w:pPr>
              <w:pStyle w:val="Tablehead"/>
              <w:rPr>
                <w:sz w:val="20"/>
                <w:lang w:val="fr-FR"/>
              </w:rPr>
            </w:pPr>
            <w:r w:rsidRPr="003E5E38">
              <w:rPr>
                <w:sz w:val="20"/>
                <w:lang w:val="fr-FR"/>
              </w:rPr>
              <w:t>TOPSmedia</w:t>
            </w:r>
          </w:p>
        </w:tc>
        <w:tc>
          <w:tcPr>
            <w:tcW w:w="2863" w:type="dxa"/>
          </w:tcPr>
          <w:p w14:paraId="658A5B90" w14:textId="5F9E5521" w:rsidR="00136EC8" w:rsidRPr="003E5E38" w:rsidRDefault="00136EC8" w:rsidP="00765470">
            <w:pPr>
              <w:pStyle w:val="Tablehead"/>
              <w:rPr>
                <w:sz w:val="20"/>
                <w:lang w:val="fr-FR"/>
              </w:rPr>
            </w:pPr>
            <w:r w:rsidRPr="003E5E38">
              <w:rPr>
                <w:sz w:val="20"/>
                <w:lang w:val="fr-FR"/>
              </w:rPr>
              <w:t>Ginga</w:t>
            </w:r>
          </w:p>
        </w:tc>
      </w:tr>
      <w:tr w:rsidR="000B0C13" w:rsidRPr="005E3905" w14:paraId="0D40D9E6" w14:textId="77777777" w:rsidTr="00136EC8">
        <w:trPr>
          <w:cantSplit/>
          <w:jc w:val="center"/>
        </w:trPr>
        <w:tc>
          <w:tcPr>
            <w:tcW w:w="2862" w:type="dxa"/>
          </w:tcPr>
          <w:p w14:paraId="2C291F0C" w14:textId="77777777" w:rsidR="000B0C13" w:rsidRPr="003E5E38" w:rsidRDefault="000B0C13" w:rsidP="00D90CA7">
            <w:pPr>
              <w:pStyle w:val="StyleTabletext10pt"/>
              <w:rPr>
                <w:lang w:val="fr-FR" w:eastAsia="ja-JP"/>
              </w:rPr>
            </w:pPr>
            <w:r w:rsidRPr="003E5E38">
              <w:rPr>
                <w:lang w:val="fr-FR"/>
              </w:rPr>
              <w:t xml:space="preserve">Prise en charge de services </w:t>
            </w:r>
            <w:r w:rsidRPr="003E5E38">
              <w:rPr>
                <w:lang w:val="fr-FR" w:eastAsia="ja-JP"/>
              </w:rPr>
              <w:t>IBB fournis par des tiers</w:t>
            </w:r>
          </w:p>
        </w:tc>
        <w:tc>
          <w:tcPr>
            <w:tcW w:w="2862" w:type="dxa"/>
          </w:tcPr>
          <w:p w14:paraId="4098CBD4" w14:textId="3C4CAD0F" w:rsidR="000B0C13" w:rsidRPr="003E5E38" w:rsidRDefault="000B0C13" w:rsidP="00D90CA7">
            <w:pPr>
              <w:pStyle w:val="StyleTabletext10pt"/>
              <w:rPr>
                <w:lang w:val="fr-FR"/>
              </w:rPr>
            </w:pPr>
            <w:r w:rsidRPr="003E5E38">
              <w:rPr>
                <w:lang w:val="fr-FR" w:eastAsia="ja-JP"/>
              </w:rPr>
              <w:t>En utilisant des applications IBB associées à un service, le radiodiffuseur ou un fournisseur de services associé peut passer à des services IBB fournis par des tiers ou utiliser ces services. Des tiers peuvent offrir leurs propres services sous forme d</w:t>
            </w:r>
            <w:r w:rsidR="003E5E38" w:rsidRPr="003E5E38">
              <w:rPr>
                <w:lang w:val="fr-FR" w:eastAsia="ja-JP"/>
              </w:rPr>
              <w:t>'</w:t>
            </w:r>
            <w:r w:rsidRPr="003E5E38">
              <w:rPr>
                <w:lang w:val="fr-FR" w:eastAsia="ja-JP"/>
              </w:rPr>
              <w:t>applications autonomes dans la mesure où le radiodiffuseur les autorise à exécuter ces applications en leur donnant les conditions d</w:t>
            </w:r>
            <w:r w:rsidR="003E5E38" w:rsidRPr="003E5E38">
              <w:rPr>
                <w:lang w:val="fr-FR" w:eastAsia="ja-JP"/>
              </w:rPr>
              <w:t>'</w:t>
            </w:r>
            <w:r w:rsidRPr="003E5E38">
              <w:rPr>
                <w:lang w:val="fr-FR" w:eastAsia="ja-JP"/>
              </w:rPr>
              <w:t>exécution et de présentation.</w:t>
            </w:r>
          </w:p>
        </w:tc>
        <w:tc>
          <w:tcPr>
            <w:tcW w:w="2863" w:type="dxa"/>
          </w:tcPr>
          <w:p w14:paraId="40D04DE5" w14:textId="7626E42B" w:rsidR="000B0C13" w:rsidRPr="003E5E38" w:rsidRDefault="000B0C13" w:rsidP="00D90CA7">
            <w:pPr>
              <w:pStyle w:val="StyleTabletext10ptBlackKernat12pt"/>
              <w:rPr>
                <w:lang w:val="fr-FR" w:eastAsia="ja-JP"/>
              </w:rPr>
            </w:pPr>
            <w:r w:rsidRPr="003E5E38">
              <w:rPr>
                <w:lang w:val="fr-FR" w:eastAsia="ja-JP"/>
              </w:rPr>
              <w:t>Un tiers peut fournir n</w:t>
            </w:r>
            <w:r w:rsidR="003E5E38" w:rsidRPr="003E5E38">
              <w:rPr>
                <w:lang w:val="fr-FR" w:eastAsia="ja-JP"/>
              </w:rPr>
              <w:t>'</w:t>
            </w:r>
            <w:r w:rsidRPr="003E5E38">
              <w:rPr>
                <w:lang w:val="fr-FR" w:eastAsia="ja-JP"/>
              </w:rPr>
              <w:t>importe quelle application, que le radiodiffuseur autorise par la signalisation. Dans ces situations, le radiodiffuseur signale le cycle de vie de l</w:t>
            </w:r>
            <w:r w:rsidR="003E5E38" w:rsidRPr="003E5E38">
              <w:rPr>
                <w:lang w:val="fr-FR" w:eastAsia="ja-JP"/>
              </w:rPr>
              <w:t>'</w:t>
            </w:r>
            <w:r w:rsidRPr="003E5E38">
              <w:rPr>
                <w:lang w:val="fr-FR" w:eastAsia="ja-JP"/>
              </w:rPr>
              <w:t>application en utilisant la table AIT.</w:t>
            </w:r>
          </w:p>
        </w:tc>
        <w:tc>
          <w:tcPr>
            <w:tcW w:w="2862" w:type="dxa"/>
          </w:tcPr>
          <w:p w14:paraId="124927C8" w14:textId="0DCD0869" w:rsidR="000B0C13" w:rsidRPr="003E5E38" w:rsidRDefault="000B0C13" w:rsidP="00D90CA7">
            <w:pPr>
              <w:pStyle w:val="StyleTabletext10ptBlackKernat12pt"/>
              <w:rPr>
                <w:lang w:val="fr-FR" w:eastAsia="ja-JP"/>
              </w:rPr>
            </w:pPr>
            <w:r w:rsidRPr="003E5E38">
              <w:rPr>
                <w:lang w:val="fr-FR" w:eastAsia="ja-JP"/>
              </w:rPr>
              <w:t>Un tiers peut rendre une application de télévision intelligente conforme à cette norme. Pour ce qui est de l</w:t>
            </w:r>
            <w:r w:rsidR="003E5E38" w:rsidRPr="003E5E38">
              <w:rPr>
                <w:lang w:val="fr-FR" w:eastAsia="ja-JP"/>
              </w:rPr>
              <w:t>'</w:t>
            </w:r>
            <w:r w:rsidRPr="003E5E38">
              <w:rPr>
                <w:lang w:val="fr-FR" w:eastAsia="ja-JP"/>
              </w:rPr>
              <w:t>autorisation à obtenir auprès du radiodiffuseur pour l</w:t>
            </w:r>
            <w:r w:rsidR="003E5E38" w:rsidRPr="003E5E38">
              <w:rPr>
                <w:lang w:val="fr-FR" w:eastAsia="ja-JP"/>
              </w:rPr>
              <w:t>'</w:t>
            </w:r>
            <w:r w:rsidRPr="003E5E38">
              <w:rPr>
                <w:lang w:val="fr-FR" w:eastAsia="ja-JP"/>
              </w:rPr>
              <w:t>accès aux ressources de radiodiffusion, le radiodiffuseur peut définir une politique pour l</w:t>
            </w:r>
            <w:r w:rsidR="003E5E38" w:rsidRPr="003E5E38">
              <w:rPr>
                <w:lang w:val="fr-FR" w:eastAsia="ja-JP"/>
              </w:rPr>
              <w:t>'</w:t>
            </w:r>
            <w:r w:rsidRPr="003E5E38">
              <w:rPr>
                <w:lang w:val="fr-FR" w:eastAsia="ja-JP"/>
              </w:rPr>
              <w:t>autorisation des applications activées par la radiodiffusion.</w:t>
            </w:r>
          </w:p>
        </w:tc>
        <w:tc>
          <w:tcPr>
            <w:tcW w:w="2863" w:type="dxa"/>
          </w:tcPr>
          <w:p w14:paraId="1B87D21D" w14:textId="5AF2D3A1" w:rsidR="000B0C13" w:rsidRPr="003E5E38" w:rsidRDefault="000B0C13" w:rsidP="00D90CA7">
            <w:pPr>
              <w:pStyle w:val="StyleTabletext10ptBlackKernat12pt"/>
              <w:rPr>
                <w:lang w:val="fr-FR" w:eastAsia="ja-JP"/>
              </w:rPr>
            </w:pPr>
            <w:r w:rsidRPr="003E5E38">
              <w:rPr>
                <w:lang w:val="fr-FR" w:eastAsia="ja-JP"/>
              </w:rPr>
              <w:t>Les applications IBB associées à un service peuvent faire intervenir des services IBB de tiers lorsqu</w:t>
            </w:r>
            <w:r w:rsidR="003E5E38" w:rsidRPr="003E5E38">
              <w:rPr>
                <w:lang w:val="fr-FR" w:eastAsia="ja-JP"/>
              </w:rPr>
              <w:t>'</w:t>
            </w:r>
            <w:r w:rsidRPr="003E5E38">
              <w:rPr>
                <w:lang w:val="fr-FR" w:eastAsia="ja-JP"/>
              </w:rPr>
              <w:t>elles sont signalées par le radiodiffuseur.</w:t>
            </w:r>
          </w:p>
          <w:p w14:paraId="44946DB0" w14:textId="06B38CBF" w:rsidR="000B0C13" w:rsidRPr="003E5E38" w:rsidRDefault="000B0C13" w:rsidP="00D90CA7">
            <w:pPr>
              <w:pStyle w:val="StyleTabletext10pt"/>
              <w:rPr>
                <w:color w:val="000000"/>
                <w:kern w:val="24"/>
                <w:lang w:val="fr-FR" w:eastAsia="ja-JP"/>
              </w:rPr>
            </w:pPr>
            <w:r w:rsidRPr="003E5E38">
              <w:rPr>
                <w:lang w:val="fr-FR" w:eastAsia="ja-JP"/>
              </w:rPr>
              <w:t>Des tiers peuvent également offrir leurs propres services sous forme d</w:t>
            </w:r>
            <w:r w:rsidR="003E5E38" w:rsidRPr="003E5E38">
              <w:rPr>
                <w:lang w:val="fr-FR" w:eastAsia="ja-JP"/>
              </w:rPr>
              <w:t>'</w:t>
            </w:r>
            <w:r w:rsidRPr="003E5E38">
              <w:rPr>
                <w:lang w:val="fr-FR" w:eastAsia="ja-JP"/>
              </w:rPr>
              <w:t>applications autonomes (via l</w:t>
            </w:r>
            <w:r w:rsidR="003E5E38" w:rsidRPr="003E5E38">
              <w:rPr>
                <w:lang w:val="fr-FR" w:eastAsia="ja-JP"/>
              </w:rPr>
              <w:t>'</w:t>
            </w:r>
            <w:r w:rsidRPr="003E5E38">
              <w:rPr>
                <w:lang w:val="fr-FR" w:eastAsia="ja-JP"/>
              </w:rPr>
              <w:t>interface utilisateur du catalogue d</w:t>
            </w:r>
            <w:r w:rsidR="003E5E38" w:rsidRPr="003E5E38">
              <w:rPr>
                <w:lang w:val="fr-FR" w:eastAsia="ja-JP"/>
              </w:rPr>
              <w:t>'</w:t>
            </w:r>
            <w:r w:rsidRPr="003E5E38">
              <w:rPr>
                <w:lang w:val="fr-FR" w:eastAsia="ja-JP"/>
              </w:rPr>
              <w:t>applications) ou d</w:t>
            </w:r>
            <w:r w:rsidR="003E5E38" w:rsidRPr="003E5E38">
              <w:rPr>
                <w:lang w:val="fr-FR" w:eastAsia="ja-JP"/>
              </w:rPr>
              <w:t>'</w:t>
            </w:r>
            <w:r w:rsidRPr="003E5E38">
              <w:rPr>
                <w:lang w:val="fr-FR" w:eastAsia="ja-JP"/>
              </w:rPr>
              <w:t>applications indépendantes de la radiodiffusion, dans la mesure où le radiodiffuseur les autorise à exécuter ces applications en leur donnant les permissions d</w:t>
            </w:r>
            <w:r w:rsidR="003E5E38" w:rsidRPr="003E5E38">
              <w:rPr>
                <w:lang w:val="fr-FR" w:eastAsia="ja-JP"/>
              </w:rPr>
              <w:t>'</w:t>
            </w:r>
            <w:r w:rsidRPr="003E5E38">
              <w:rPr>
                <w:lang w:val="fr-FR" w:eastAsia="ja-JP"/>
              </w:rPr>
              <w:t>exécution et de présentation.</w:t>
            </w:r>
          </w:p>
        </w:tc>
      </w:tr>
    </w:tbl>
    <w:p w14:paraId="0E9E0C6E" w14:textId="77777777" w:rsidR="000B0C13" w:rsidRPr="003E5E38" w:rsidRDefault="000B0C13" w:rsidP="00765470">
      <w:pPr>
        <w:pStyle w:val="TableNo"/>
      </w:pPr>
      <w:r w:rsidRPr="005E3905">
        <w:rPr>
          <w:lang w:val="fr-CH"/>
        </w:rPr>
        <w:br w:type="page"/>
      </w:r>
      <w:r w:rsidRPr="003E5E38">
        <w:lastRenderedPageBreak/>
        <w:t>TABLEAU 1 (</w:t>
      </w:r>
      <w:r w:rsidRPr="003E5E38">
        <w:rPr>
          <w:i/>
        </w:rPr>
        <w:t>suite</w:t>
      </w:r>
      <w:r w:rsidRPr="003E5E38">
        <w:t>)</w:t>
      </w:r>
    </w:p>
    <w:tbl>
      <w:tblPr>
        <w:tblW w:w="14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2893"/>
        <w:gridCol w:w="2893"/>
        <w:gridCol w:w="2883"/>
        <w:gridCol w:w="2893"/>
      </w:tblGrid>
      <w:tr w:rsidR="000B0C13" w:rsidRPr="003E5E38" w14:paraId="6F30AC29" w14:textId="77777777" w:rsidTr="00136EC8">
        <w:trPr>
          <w:cantSplit/>
          <w:jc w:val="center"/>
        </w:trPr>
        <w:tc>
          <w:tcPr>
            <w:tcW w:w="2893" w:type="dxa"/>
          </w:tcPr>
          <w:p w14:paraId="604F825E" w14:textId="77777777" w:rsidR="000B0C13" w:rsidRPr="003E5E38" w:rsidRDefault="000B0C13" w:rsidP="00765470">
            <w:pPr>
              <w:pStyle w:val="Tablehead"/>
              <w:rPr>
                <w:sz w:val="20"/>
                <w:lang w:val="fr-FR"/>
              </w:rPr>
            </w:pPr>
          </w:p>
        </w:tc>
        <w:tc>
          <w:tcPr>
            <w:tcW w:w="2893" w:type="dxa"/>
          </w:tcPr>
          <w:p w14:paraId="65494901" w14:textId="77777777" w:rsidR="000B0C13" w:rsidRPr="003E5E38" w:rsidRDefault="000B0C13" w:rsidP="00765470">
            <w:pPr>
              <w:pStyle w:val="Tablehead"/>
              <w:rPr>
                <w:sz w:val="20"/>
                <w:lang w:val="fr-FR"/>
              </w:rPr>
            </w:pPr>
            <w:r w:rsidRPr="003E5E38">
              <w:rPr>
                <w:sz w:val="20"/>
                <w:lang w:val="fr-FR"/>
              </w:rPr>
              <w:t>Hybridcast</w:t>
            </w:r>
          </w:p>
        </w:tc>
        <w:tc>
          <w:tcPr>
            <w:tcW w:w="2893" w:type="dxa"/>
          </w:tcPr>
          <w:p w14:paraId="4782AB0A" w14:textId="77777777" w:rsidR="000B0C13" w:rsidRPr="003E5E38" w:rsidRDefault="000B0C13" w:rsidP="00765470">
            <w:pPr>
              <w:pStyle w:val="Tablehead"/>
              <w:rPr>
                <w:sz w:val="20"/>
                <w:lang w:val="fr-FR"/>
              </w:rPr>
            </w:pPr>
            <w:r w:rsidRPr="003E5E38">
              <w:rPr>
                <w:rFonts w:eastAsia="Malgun Gothic"/>
                <w:sz w:val="20"/>
                <w:lang w:val="fr-FR"/>
              </w:rPr>
              <w:t>HbbTV</w:t>
            </w:r>
          </w:p>
        </w:tc>
        <w:tc>
          <w:tcPr>
            <w:tcW w:w="2883" w:type="dxa"/>
          </w:tcPr>
          <w:p w14:paraId="7AE88C40" w14:textId="77777777" w:rsidR="000B0C13" w:rsidRPr="003E5E38" w:rsidRDefault="000B0C13" w:rsidP="00765470">
            <w:pPr>
              <w:pStyle w:val="Tablehead"/>
              <w:rPr>
                <w:rFonts w:eastAsia="Malgun Gothic"/>
                <w:sz w:val="20"/>
                <w:lang w:val="fr-FR"/>
              </w:rPr>
            </w:pPr>
            <w:r w:rsidRPr="003E5E38">
              <w:rPr>
                <w:rFonts w:eastAsia="Malgun Gothic"/>
                <w:sz w:val="20"/>
                <w:lang w:val="fr-FR"/>
              </w:rPr>
              <w:t>TOPSmedia</w:t>
            </w:r>
          </w:p>
        </w:tc>
        <w:tc>
          <w:tcPr>
            <w:tcW w:w="2893" w:type="dxa"/>
          </w:tcPr>
          <w:p w14:paraId="4659697D" w14:textId="77777777" w:rsidR="000B0C13" w:rsidRPr="003E5E38" w:rsidRDefault="000B0C13" w:rsidP="00765470">
            <w:pPr>
              <w:pStyle w:val="Tablehead"/>
              <w:rPr>
                <w:rFonts w:eastAsia="Malgun Gothic"/>
                <w:sz w:val="20"/>
                <w:lang w:val="fr-FR"/>
              </w:rPr>
            </w:pPr>
            <w:r w:rsidRPr="003E5E38">
              <w:rPr>
                <w:rFonts w:eastAsia="Malgun Gothic"/>
                <w:sz w:val="20"/>
                <w:lang w:val="fr-FR"/>
              </w:rPr>
              <w:t>Ginga</w:t>
            </w:r>
          </w:p>
        </w:tc>
      </w:tr>
      <w:tr w:rsidR="00136EC8" w:rsidRPr="003E5E38" w14:paraId="4D342879" w14:textId="77777777" w:rsidTr="00136EC8">
        <w:trPr>
          <w:cantSplit/>
          <w:jc w:val="center"/>
        </w:trPr>
        <w:tc>
          <w:tcPr>
            <w:tcW w:w="2893" w:type="dxa"/>
          </w:tcPr>
          <w:p w14:paraId="7ABFFDB3" w14:textId="0178BE86" w:rsidR="00136EC8" w:rsidRPr="003E5E38" w:rsidRDefault="00136EC8" w:rsidP="00D90CA7">
            <w:pPr>
              <w:pStyle w:val="StyleTabletext10pt"/>
              <w:rPr>
                <w:lang w:val="fr-FR"/>
              </w:rPr>
            </w:pPr>
            <w:r w:rsidRPr="003E5E38">
              <w:rPr>
                <w:lang w:val="fr-FR"/>
              </w:rPr>
              <w:t>Commande du cycle de vie des applications par le fournisseur</w:t>
            </w:r>
          </w:p>
        </w:tc>
        <w:tc>
          <w:tcPr>
            <w:tcW w:w="2893" w:type="dxa"/>
          </w:tcPr>
          <w:p w14:paraId="3274BA48" w14:textId="1031BE20" w:rsidR="00136EC8" w:rsidRPr="003E5E38" w:rsidRDefault="00136EC8" w:rsidP="00D90CA7">
            <w:pPr>
              <w:pStyle w:val="StyleTabletext10pt"/>
              <w:rPr>
                <w:lang w:val="fr-FR" w:eastAsia="ja-JP"/>
              </w:rPr>
            </w:pPr>
            <w:r w:rsidRPr="003E5E38">
              <w:rPr>
                <w:lang w:val="fr-FR"/>
              </w:rPr>
              <w:t>Prise en charge.</w:t>
            </w:r>
          </w:p>
        </w:tc>
        <w:tc>
          <w:tcPr>
            <w:tcW w:w="2893" w:type="dxa"/>
          </w:tcPr>
          <w:p w14:paraId="431B388B" w14:textId="5F5781E1" w:rsidR="00136EC8" w:rsidRPr="003E5E38" w:rsidRDefault="00136EC8" w:rsidP="00D90CA7">
            <w:pPr>
              <w:pStyle w:val="StyleTabletext10pt"/>
              <w:rPr>
                <w:color w:val="000000"/>
                <w:kern w:val="24"/>
                <w:lang w:val="fr-FR" w:eastAsia="ja-JP"/>
              </w:rPr>
            </w:pPr>
            <w:r w:rsidRPr="003E5E38">
              <w:rPr>
                <w:lang w:val="fr-FR"/>
              </w:rPr>
              <w:t>Prise en charge.</w:t>
            </w:r>
          </w:p>
        </w:tc>
        <w:tc>
          <w:tcPr>
            <w:tcW w:w="2883" w:type="dxa"/>
          </w:tcPr>
          <w:p w14:paraId="065504EA" w14:textId="3B1E792E" w:rsidR="00136EC8" w:rsidRPr="003E5E38" w:rsidRDefault="00136EC8" w:rsidP="00D90CA7">
            <w:pPr>
              <w:pStyle w:val="StyleTabletext10pt"/>
              <w:rPr>
                <w:color w:val="000000"/>
                <w:kern w:val="24"/>
                <w:lang w:val="fr-FR" w:eastAsia="ja-JP"/>
              </w:rPr>
            </w:pPr>
            <w:r w:rsidRPr="003E5E38">
              <w:rPr>
                <w:lang w:val="fr-FR"/>
              </w:rPr>
              <w:t>Prise en charge.</w:t>
            </w:r>
          </w:p>
        </w:tc>
        <w:tc>
          <w:tcPr>
            <w:tcW w:w="2893" w:type="dxa"/>
          </w:tcPr>
          <w:p w14:paraId="06AA4560" w14:textId="1B1BB32E" w:rsidR="00136EC8" w:rsidRPr="003E5E38" w:rsidRDefault="00136EC8" w:rsidP="00D90CA7">
            <w:pPr>
              <w:pStyle w:val="StyleTabletext10pt"/>
              <w:rPr>
                <w:color w:val="000000"/>
                <w:kern w:val="24"/>
                <w:lang w:val="fr-FR" w:eastAsia="ja-JP"/>
              </w:rPr>
            </w:pPr>
            <w:r w:rsidRPr="003E5E38">
              <w:rPr>
                <w:lang w:val="fr-FR"/>
              </w:rPr>
              <w:t>Prise en charge.</w:t>
            </w:r>
          </w:p>
        </w:tc>
      </w:tr>
      <w:tr w:rsidR="000B0C13" w:rsidRPr="005E3905" w14:paraId="0B06A4FF" w14:textId="77777777" w:rsidTr="00136EC8">
        <w:trPr>
          <w:cantSplit/>
          <w:jc w:val="center"/>
        </w:trPr>
        <w:tc>
          <w:tcPr>
            <w:tcW w:w="2893" w:type="dxa"/>
          </w:tcPr>
          <w:p w14:paraId="3949933C" w14:textId="5E86DEEA" w:rsidR="000B0C13" w:rsidRPr="003E5E38" w:rsidRDefault="000B0C13" w:rsidP="00D90CA7">
            <w:pPr>
              <w:pStyle w:val="StyleTabletext10pt"/>
              <w:rPr>
                <w:lang w:val="fr-FR"/>
              </w:rPr>
            </w:pPr>
            <w:r w:rsidRPr="003E5E38">
              <w:rPr>
                <w:lang w:val="fr-FR"/>
              </w:rPr>
              <w:t>Commande du cycle de vie des applications par l</w:t>
            </w:r>
            <w:r w:rsidR="003E5E38" w:rsidRPr="003E5E38">
              <w:rPr>
                <w:lang w:val="fr-FR"/>
              </w:rPr>
              <w:t>'</w:t>
            </w:r>
            <w:r w:rsidRPr="003E5E38">
              <w:rPr>
                <w:lang w:val="fr-FR"/>
              </w:rPr>
              <w:t>utilisateur final</w:t>
            </w:r>
          </w:p>
        </w:tc>
        <w:tc>
          <w:tcPr>
            <w:tcW w:w="2893" w:type="dxa"/>
          </w:tcPr>
          <w:p w14:paraId="56A245D4" w14:textId="71CB914C" w:rsidR="000B0C13" w:rsidRPr="003E5E38" w:rsidRDefault="000B0C13" w:rsidP="00D90CA7">
            <w:pPr>
              <w:pStyle w:val="Tabletext"/>
              <w:jc w:val="left"/>
              <w:rPr>
                <w:sz w:val="20"/>
                <w:highlight w:val="cyan"/>
                <w:lang w:val="fr-FR"/>
              </w:rPr>
            </w:pPr>
            <w:r w:rsidRPr="003E5E38">
              <w:rPr>
                <w:sz w:val="20"/>
                <w:lang w:val="fr-FR" w:eastAsia="ja-JP"/>
              </w:rPr>
              <w:t>Les utilisateurs finals peuvent commander le cycle de vie des applications autonomes fournies par des applications gérées non axées sur la radiodiffusion</w:t>
            </w:r>
            <w:r w:rsidR="00582BF2" w:rsidRPr="003E5E38">
              <w:rPr>
                <w:sz w:val="20"/>
                <w:lang w:val="fr-FR" w:eastAsia="ja-JP"/>
              </w:rPr>
              <w:t xml:space="preserve"> et des applications gérées indépendantes de la radiodiffusion</w:t>
            </w:r>
            <w:r w:rsidRPr="003E5E38">
              <w:rPr>
                <w:sz w:val="20"/>
                <w:lang w:val="fr-FR" w:eastAsia="ja-JP"/>
              </w:rPr>
              <w:t>.</w:t>
            </w:r>
          </w:p>
        </w:tc>
        <w:tc>
          <w:tcPr>
            <w:tcW w:w="2893" w:type="dxa"/>
          </w:tcPr>
          <w:p w14:paraId="2A5DB879" w14:textId="77777777" w:rsidR="000B0C13" w:rsidRPr="003E5E38" w:rsidRDefault="000B0C13" w:rsidP="00D90CA7">
            <w:pPr>
              <w:pStyle w:val="StyleTabletext10ptBlackKernat12pt"/>
              <w:rPr>
                <w:lang w:val="fr-FR"/>
              </w:rPr>
            </w:pPr>
            <w:r w:rsidRPr="003E5E38">
              <w:rPr>
                <w:lang w:val="fr-FR" w:eastAsia="ja-JP"/>
              </w:rPr>
              <w:t>Les applications autonomes peuvent être commandées par les utilisateurs finals.</w:t>
            </w:r>
          </w:p>
        </w:tc>
        <w:tc>
          <w:tcPr>
            <w:tcW w:w="2883" w:type="dxa"/>
          </w:tcPr>
          <w:p w14:paraId="687AC75B" w14:textId="7AE11287" w:rsidR="000B0C13" w:rsidRPr="003E5E38" w:rsidRDefault="000B0C13" w:rsidP="00D90CA7">
            <w:pPr>
              <w:pStyle w:val="StyleTabletext10ptBlackKernat12pt"/>
              <w:rPr>
                <w:lang w:val="fr-FR"/>
              </w:rPr>
            </w:pPr>
            <w:r w:rsidRPr="003E5E38">
              <w:rPr>
                <w:lang w:val="fr-FR" w:eastAsia="ja-JP"/>
              </w:rPr>
              <w:t>Les utilisateurs finals peuvent télécharger et installer les applications à partir d</w:t>
            </w:r>
            <w:r w:rsidR="003E5E38" w:rsidRPr="003E5E38">
              <w:rPr>
                <w:lang w:val="fr-FR" w:eastAsia="ja-JP"/>
              </w:rPr>
              <w:t>'</w:t>
            </w:r>
            <w:r w:rsidRPr="003E5E38">
              <w:rPr>
                <w:lang w:val="fr-FR" w:eastAsia="ja-JP"/>
              </w:rPr>
              <w:t>un répertoire d</w:t>
            </w:r>
            <w:r w:rsidR="003E5E38" w:rsidRPr="003E5E38">
              <w:rPr>
                <w:lang w:val="fr-FR" w:eastAsia="ja-JP"/>
              </w:rPr>
              <w:t>'</w:t>
            </w:r>
            <w:r w:rsidRPr="003E5E38">
              <w:rPr>
                <w:lang w:val="fr-FR" w:eastAsia="ja-JP"/>
              </w:rPr>
              <w:t xml:space="preserve">applications («app </w:t>
            </w:r>
            <w:proofErr w:type="gramStart"/>
            <w:r w:rsidRPr="003E5E38">
              <w:rPr>
                <w:lang w:val="fr-FR" w:eastAsia="ja-JP"/>
              </w:rPr>
              <w:t>store»</w:t>
            </w:r>
            <w:proofErr w:type="gramEnd"/>
            <w:r w:rsidRPr="003E5E38">
              <w:rPr>
                <w:lang w:val="fr-FR" w:eastAsia="ja-JP"/>
              </w:rPr>
              <w:t>). Les utilisateurs finals peuvent commander le cycle de vie de ces applications.</w:t>
            </w:r>
          </w:p>
        </w:tc>
        <w:tc>
          <w:tcPr>
            <w:tcW w:w="2893" w:type="dxa"/>
          </w:tcPr>
          <w:p w14:paraId="493EE040" w14:textId="75EC2AA7" w:rsidR="000B0C13" w:rsidRPr="003E5E38" w:rsidRDefault="000B0C13" w:rsidP="00D90CA7">
            <w:pPr>
              <w:pStyle w:val="StyleTabletext10ptBlackKernat12pt"/>
              <w:rPr>
                <w:lang w:val="fr-FR" w:eastAsia="ja-JP"/>
              </w:rPr>
            </w:pPr>
            <w:r w:rsidRPr="003E5E38">
              <w:rPr>
                <w:lang w:val="fr-FR" w:eastAsia="ja-JP"/>
              </w:rPr>
              <w:t>Les applications associées à un service peuvent être signalées au moyen de codes de commande spécifiques de la table AIT permettant la commande du cycle de vie par l</w:t>
            </w:r>
            <w:r w:rsidR="003E5E38" w:rsidRPr="003E5E38">
              <w:rPr>
                <w:lang w:val="fr-FR" w:eastAsia="ja-JP"/>
              </w:rPr>
              <w:t>'</w:t>
            </w:r>
            <w:r w:rsidRPr="003E5E38">
              <w:rPr>
                <w:lang w:val="fr-FR" w:eastAsia="ja-JP"/>
              </w:rPr>
              <w:t>utilisateur final.</w:t>
            </w:r>
          </w:p>
          <w:p w14:paraId="0C2DCA33" w14:textId="77777777" w:rsidR="000B0C13" w:rsidRPr="003E5E38" w:rsidRDefault="000B0C13" w:rsidP="00D90CA7">
            <w:pPr>
              <w:pStyle w:val="StyleTabletext10ptBlackKernat12pt"/>
              <w:rPr>
                <w:lang w:val="fr-FR" w:eastAsia="ja-JP"/>
              </w:rPr>
            </w:pPr>
            <w:r w:rsidRPr="003E5E38">
              <w:rPr>
                <w:lang w:val="fr-FR" w:eastAsia="ja-JP"/>
              </w:rPr>
              <w:t>Les applications autonomes peuvent être commandées par les utilisateurs finals.</w:t>
            </w:r>
          </w:p>
          <w:p w14:paraId="53B2BCED" w14:textId="7B2CBB6B" w:rsidR="000B0C13" w:rsidRPr="003E5E38" w:rsidRDefault="000B0C13" w:rsidP="00D90CA7">
            <w:pPr>
              <w:pStyle w:val="StyleTabletext10ptBlackKernat12pt"/>
              <w:rPr>
                <w:lang w:val="fr-FR"/>
              </w:rPr>
            </w:pPr>
            <w:r w:rsidRPr="003E5E38">
              <w:rPr>
                <w:lang w:val="fr-FR" w:eastAsia="ja-JP"/>
              </w:rPr>
              <w:t>L</w:t>
            </w:r>
            <w:r w:rsidR="003E5E38" w:rsidRPr="003E5E38">
              <w:rPr>
                <w:lang w:val="fr-FR" w:eastAsia="ja-JP"/>
              </w:rPr>
              <w:t>'</w:t>
            </w:r>
            <w:r w:rsidRPr="003E5E38">
              <w:rPr>
                <w:lang w:val="fr-FR" w:eastAsia="ja-JP"/>
              </w:rPr>
              <w:t>utilisateur commande le cycle de vie des applications via l</w:t>
            </w:r>
            <w:r w:rsidR="003E5E38" w:rsidRPr="003E5E38">
              <w:rPr>
                <w:lang w:val="fr-FR" w:eastAsia="ja-JP"/>
              </w:rPr>
              <w:t>'</w:t>
            </w:r>
            <w:r w:rsidRPr="003E5E38">
              <w:rPr>
                <w:lang w:val="fr-FR" w:eastAsia="ja-JP"/>
              </w:rPr>
              <w:t>interface utilisateur du catalogue d</w:t>
            </w:r>
            <w:r w:rsidR="003E5E38" w:rsidRPr="003E5E38">
              <w:rPr>
                <w:lang w:val="fr-FR" w:eastAsia="ja-JP"/>
              </w:rPr>
              <w:t>'</w:t>
            </w:r>
            <w:r w:rsidRPr="003E5E38">
              <w:rPr>
                <w:lang w:val="fr-FR" w:eastAsia="ja-JP"/>
              </w:rPr>
              <w:t>applications.</w:t>
            </w:r>
          </w:p>
        </w:tc>
      </w:tr>
      <w:tr w:rsidR="000B0C13" w:rsidRPr="005E3905" w14:paraId="546FEA45" w14:textId="77777777" w:rsidTr="00136EC8">
        <w:trPr>
          <w:cantSplit/>
          <w:jc w:val="center"/>
        </w:trPr>
        <w:tc>
          <w:tcPr>
            <w:tcW w:w="2893" w:type="dxa"/>
          </w:tcPr>
          <w:p w14:paraId="18F47666" w14:textId="77777777" w:rsidR="000B0C13" w:rsidRPr="003E5E38" w:rsidRDefault="000B0C13" w:rsidP="00D90CA7">
            <w:pPr>
              <w:pStyle w:val="StyleTabletext10pt"/>
              <w:rPr>
                <w:lang w:val="fr-FR"/>
              </w:rPr>
            </w:pPr>
            <w:r w:rsidRPr="003E5E38">
              <w:rPr>
                <w:lang w:val="fr-FR"/>
              </w:rPr>
              <w:t>Intégrité et sécurité des services</w:t>
            </w:r>
          </w:p>
        </w:tc>
        <w:tc>
          <w:tcPr>
            <w:tcW w:w="2893" w:type="dxa"/>
          </w:tcPr>
          <w:p w14:paraId="756EDD86" w14:textId="6AC9324B" w:rsidR="000B0C13" w:rsidRPr="003E5E38" w:rsidRDefault="000B0C13" w:rsidP="00D90CA7">
            <w:pPr>
              <w:pStyle w:val="StyleTabletext10pt"/>
              <w:rPr>
                <w:highlight w:val="cyan"/>
                <w:lang w:val="fr-FR"/>
              </w:rPr>
            </w:pPr>
            <w:r w:rsidRPr="003E5E38">
              <w:rPr>
                <w:lang w:val="fr-FR" w:eastAsia="ja-JP"/>
              </w:rPr>
              <w:t>Les applications associées à un service fournies par des applications gérées axées sur la radiodiffusion sont considérées comme étant commandées par des signaux fournis par le radiodiffuseur à tout moment. Pour les applications autonomes fournies par des applications gérées non axées sur la radiodiffusion</w:t>
            </w:r>
            <w:r w:rsidR="00582BF2" w:rsidRPr="003E5E38">
              <w:rPr>
                <w:lang w:val="fr-FR" w:eastAsia="ja-JP"/>
              </w:rPr>
              <w:t xml:space="preserve"> et par des applications gérées indépendantes de la radiodiffusion</w:t>
            </w:r>
            <w:r w:rsidRPr="003E5E38">
              <w:rPr>
                <w:lang w:val="fr-FR" w:eastAsia="ja-JP"/>
              </w:rPr>
              <w:t>, le radiodiffuseur peut autoriser l</w:t>
            </w:r>
            <w:r w:rsidR="003E5E38" w:rsidRPr="003E5E38">
              <w:rPr>
                <w:lang w:val="fr-FR" w:eastAsia="ja-JP"/>
              </w:rPr>
              <w:t>'</w:t>
            </w:r>
            <w:r w:rsidRPr="003E5E38">
              <w:rPr>
                <w:lang w:val="fr-FR" w:eastAsia="ja-JP"/>
              </w:rPr>
              <w:t>exécution de chaque application et donner les conditions d</w:t>
            </w:r>
            <w:r w:rsidR="003E5E38" w:rsidRPr="003E5E38">
              <w:rPr>
                <w:lang w:val="fr-FR" w:eastAsia="ja-JP"/>
              </w:rPr>
              <w:t>'</w:t>
            </w:r>
            <w:r w:rsidRPr="003E5E38">
              <w:rPr>
                <w:lang w:val="fr-FR" w:eastAsia="ja-JP"/>
              </w:rPr>
              <w:t>exécution.</w:t>
            </w:r>
          </w:p>
        </w:tc>
        <w:tc>
          <w:tcPr>
            <w:tcW w:w="2893" w:type="dxa"/>
          </w:tcPr>
          <w:p w14:paraId="39355FE8" w14:textId="77777777" w:rsidR="000B0C13" w:rsidRPr="003E5E38" w:rsidRDefault="000B0C13" w:rsidP="00D90CA7">
            <w:pPr>
              <w:pStyle w:val="StyleTabletext10ptBlackKernat12pt"/>
              <w:rPr>
                <w:lang w:val="fr-FR" w:eastAsia="ja-JP"/>
              </w:rPr>
            </w:pPr>
            <w:r w:rsidRPr="003E5E38">
              <w:rPr>
                <w:lang w:val="fr-FR" w:eastAsia="ja-JP"/>
              </w:rPr>
              <w:t>Les applications associées à un service fournies par des applications liées à la radiodiffusion sont considérées comme étant commandées par des signaux donnés par le radiodiffuseur à tout moment.</w:t>
            </w:r>
          </w:p>
        </w:tc>
        <w:tc>
          <w:tcPr>
            <w:tcW w:w="2883" w:type="dxa"/>
          </w:tcPr>
          <w:p w14:paraId="4FAD156E" w14:textId="3AFC429D" w:rsidR="000B0C13" w:rsidRPr="003E5E38" w:rsidRDefault="000B0C13" w:rsidP="00D90CA7">
            <w:pPr>
              <w:pStyle w:val="StyleTabletext10ptBlackKernat12pt"/>
              <w:rPr>
                <w:lang w:val="fr-FR" w:eastAsia="ja-JP"/>
              </w:rPr>
            </w:pPr>
            <w:r w:rsidRPr="003E5E38">
              <w:rPr>
                <w:lang w:val="fr-FR" w:eastAsia="ja-JP"/>
              </w:rPr>
              <w:t>Les applications associées à un service fournies par des applications commandées par un signal et les applications activées par la radiodiffusion sont considérées comme relevant du contrôle du radiodiffuseur à tout moment.</w:t>
            </w:r>
            <w:r w:rsidRPr="003E5E38" w:rsidDel="00703190">
              <w:rPr>
                <w:lang w:val="fr-FR" w:eastAsia="ja-JP"/>
              </w:rPr>
              <w:t xml:space="preserve"> </w:t>
            </w:r>
            <w:r w:rsidRPr="003E5E38">
              <w:rPr>
                <w:lang w:val="fr-FR" w:eastAsia="ja-JP"/>
              </w:rPr>
              <w:t>En revanche, les applications associées à un service téléchargées à partir d</w:t>
            </w:r>
            <w:r w:rsidR="003E5E38" w:rsidRPr="003E5E38">
              <w:rPr>
                <w:lang w:val="fr-FR" w:eastAsia="ja-JP"/>
              </w:rPr>
              <w:t>'</w:t>
            </w:r>
            <w:r w:rsidRPr="003E5E38">
              <w:rPr>
                <w:lang w:val="fr-FR" w:eastAsia="ja-JP"/>
              </w:rPr>
              <w:t>une boutique et les applications activées par la radiodiffusion sont considérées comme relevant de la permission et du contrôle du radiodiffuseur.</w:t>
            </w:r>
          </w:p>
        </w:tc>
        <w:tc>
          <w:tcPr>
            <w:tcW w:w="2893" w:type="dxa"/>
          </w:tcPr>
          <w:p w14:paraId="3E1C081C" w14:textId="0ED88303" w:rsidR="000B0C13" w:rsidRPr="003E5E38" w:rsidRDefault="000B0C13" w:rsidP="00D90CA7">
            <w:pPr>
              <w:pStyle w:val="StyleTabletext10pt"/>
              <w:rPr>
                <w:color w:val="000000"/>
                <w:kern w:val="24"/>
                <w:lang w:val="fr-FR" w:eastAsia="ja-JP"/>
              </w:rPr>
            </w:pPr>
            <w:r w:rsidRPr="003E5E38">
              <w:rPr>
                <w:color w:val="000000"/>
                <w:kern w:val="24"/>
                <w:lang w:val="fr-FR" w:eastAsia="ja-JP"/>
              </w:rPr>
              <w:t>Les applications associées à un service et certaines applications autonomes sont commandées par des signaux fournis par les radiodiffuseurs.</w:t>
            </w:r>
            <w:r w:rsidRPr="003E5E38" w:rsidDel="00703190">
              <w:rPr>
                <w:color w:val="000000"/>
                <w:kern w:val="24"/>
                <w:lang w:val="fr-FR" w:eastAsia="ja-JP"/>
              </w:rPr>
              <w:t xml:space="preserve"> </w:t>
            </w:r>
            <w:r w:rsidRPr="003E5E38">
              <w:rPr>
                <w:lang w:val="fr-FR" w:eastAsia="ja-JP"/>
              </w:rPr>
              <w:t>Pour les applications indépendantes de la radiodiffusion, le radiodiffuseur peut en autoriser l</w:t>
            </w:r>
            <w:r w:rsidR="003E5E38" w:rsidRPr="003E5E38">
              <w:rPr>
                <w:lang w:val="fr-FR" w:eastAsia="ja-JP"/>
              </w:rPr>
              <w:t>'</w:t>
            </w:r>
            <w:r w:rsidRPr="003E5E38">
              <w:rPr>
                <w:lang w:val="fr-FR" w:eastAsia="ja-JP"/>
              </w:rPr>
              <w:t>exécution et donner les conditions d</w:t>
            </w:r>
            <w:r w:rsidR="003E5E38" w:rsidRPr="003E5E38">
              <w:rPr>
                <w:lang w:val="fr-FR" w:eastAsia="ja-JP"/>
              </w:rPr>
              <w:t>'</w:t>
            </w:r>
            <w:r w:rsidRPr="003E5E38">
              <w:rPr>
                <w:lang w:val="fr-FR" w:eastAsia="ja-JP"/>
              </w:rPr>
              <w:t>exécution.</w:t>
            </w:r>
          </w:p>
        </w:tc>
      </w:tr>
    </w:tbl>
    <w:p w14:paraId="647B3992" w14:textId="77777777" w:rsidR="000B0C13" w:rsidRPr="003E5E38" w:rsidRDefault="000B0C13" w:rsidP="00765470">
      <w:pPr>
        <w:pStyle w:val="TableNo"/>
      </w:pPr>
      <w:r w:rsidRPr="005E3905">
        <w:rPr>
          <w:lang w:val="fr-CH"/>
        </w:rPr>
        <w:br w:type="page"/>
      </w:r>
      <w:r w:rsidRPr="003E5E38">
        <w:lastRenderedPageBreak/>
        <w:t>TABLEAU 1 (</w:t>
      </w:r>
      <w:r w:rsidRPr="003E5E38">
        <w:rPr>
          <w:i/>
        </w:rPr>
        <w:t>suite</w:t>
      </w:r>
      <w:r w:rsidRPr="003E5E38">
        <w:t>)</w:t>
      </w:r>
    </w:p>
    <w:tbl>
      <w:tblPr>
        <w:tblW w:w="14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2"/>
        <w:gridCol w:w="2891"/>
        <w:gridCol w:w="2891"/>
        <w:gridCol w:w="2891"/>
        <w:gridCol w:w="2891"/>
      </w:tblGrid>
      <w:tr w:rsidR="000B0C13" w:rsidRPr="003E5E38" w14:paraId="31F64EA6" w14:textId="77777777" w:rsidTr="00F010FB">
        <w:trPr>
          <w:cantSplit/>
          <w:jc w:val="center"/>
        </w:trPr>
        <w:tc>
          <w:tcPr>
            <w:tcW w:w="3119" w:type="dxa"/>
          </w:tcPr>
          <w:p w14:paraId="665C9471" w14:textId="77777777" w:rsidR="000B0C13" w:rsidRPr="003E5E38" w:rsidRDefault="000B0C13" w:rsidP="00765470">
            <w:pPr>
              <w:pStyle w:val="Tablehead"/>
              <w:rPr>
                <w:sz w:val="20"/>
                <w:lang w:val="fr-FR"/>
              </w:rPr>
            </w:pPr>
          </w:p>
        </w:tc>
        <w:tc>
          <w:tcPr>
            <w:tcW w:w="3119" w:type="dxa"/>
          </w:tcPr>
          <w:p w14:paraId="08B79D4E" w14:textId="77777777" w:rsidR="000B0C13" w:rsidRPr="003E5E38" w:rsidRDefault="000B0C13" w:rsidP="00765470">
            <w:pPr>
              <w:pStyle w:val="Tablehead"/>
              <w:rPr>
                <w:sz w:val="20"/>
                <w:lang w:val="fr-FR"/>
              </w:rPr>
            </w:pPr>
            <w:r w:rsidRPr="003E5E38">
              <w:rPr>
                <w:sz w:val="20"/>
                <w:lang w:val="fr-FR"/>
              </w:rPr>
              <w:t>Hybridcast</w:t>
            </w:r>
          </w:p>
        </w:tc>
        <w:tc>
          <w:tcPr>
            <w:tcW w:w="3119" w:type="dxa"/>
          </w:tcPr>
          <w:p w14:paraId="071A5C2E" w14:textId="77777777" w:rsidR="000B0C13" w:rsidRPr="003E5E38" w:rsidRDefault="000B0C13" w:rsidP="00765470">
            <w:pPr>
              <w:pStyle w:val="Tablehead"/>
              <w:rPr>
                <w:sz w:val="20"/>
                <w:lang w:val="fr-FR"/>
              </w:rPr>
            </w:pPr>
            <w:r w:rsidRPr="003E5E38">
              <w:rPr>
                <w:rFonts w:eastAsia="Malgun Gothic"/>
                <w:sz w:val="20"/>
                <w:lang w:val="fr-FR"/>
              </w:rPr>
              <w:t>HbbTV</w:t>
            </w:r>
          </w:p>
        </w:tc>
        <w:tc>
          <w:tcPr>
            <w:tcW w:w="3119" w:type="dxa"/>
          </w:tcPr>
          <w:p w14:paraId="194F15F3" w14:textId="77777777" w:rsidR="000B0C13" w:rsidRPr="003E5E38" w:rsidRDefault="000B0C13" w:rsidP="00765470">
            <w:pPr>
              <w:pStyle w:val="Tablehead"/>
              <w:rPr>
                <w:rFonts w:eastAsia="Malgun Gothic"/>
                <w:sz w:val="20"/>
                <w:lang w:val="fr-FR"/>
              </w:rPr>
            </w:pPr>
            <w:r w:rsidRPr="003E5E38">
              <w:rPr>
                <w:rFonts w:eastAsia="Malgun Gothic"/>
                <w:sz w:val="20"/>
                <w:lang w:val="fr-FR"/>
              </w:rPr>
              <w:t>TOPSmedia</w:t>
            </w:r>
          </w:p>
        </w:tc>
        <w:tc>
          <w:tcPr>
            <w:tcW w:w="3119" w:type="dxa"/>
          </w:tcPr>
          <w:p w14:paraId="0A09B876" w14:textId="77777777" w:rsidR="000B0C13" w:rsidRPr="003E5E38" w:rsidRDefault="000B0C13" w:rsidP="00765470">
            <w:pPr>
              <w:pStyle w:val="Tablehead"/>
              <w:rPr>
                <w:rFonts w:eastAsia="Malgun Gothic"/>
                <w:sz w:val="20"/>
                <w:lang w:val="fr-FR"/>
              </w:rPr>
            </w:pPr>
            <w:r w:rsidRPr="003E5E38">
              <w:rPr>
                <w:rFonts w:eastAsia="Malgun Gothic"/>
                <w:sz w:val="20"/>
                <w:lang w:val="fr-FR"/>
              </w:rPr>
              <w:t>Ginga</w:t>
            </w:r>
          </w:p>
        </w:tc>
      </w:tr>
      <w:tr w:rsidR="000B0C13" w:rsidRPr="005E3905" w14:paraId="56F5A4B2" w14:textId="77777777" w:rsidTr="00F010FB">
        <w:trPr>
          <w:cantSplit/>
          <w:jc w:val="center"/>
        </w:trPr>
        <w:tc>
          <w:tcPr>
            <w:tcW w:w="3119" w:type="dxa"/>
          </w:tcPr>
          <w:p w14:paraId="51341098" w14:textId="77777777" w:rsidR="000B0C13" w:rsidRPr="003E5E38" w:rsidRDefault="000B0C13" w:rsidP="00D90CA7">
            <w:pPr>
              <w:pStyle w:val="StyleTabletext10pt"/>
              <w:rPr>
                <w:lang w:val="fr-FR"/>
              </w:rPr>
            </w:pPr>
            <w:r w:rsidRPr="003E5E38">
              <w:rPr>
                <w:lang w:val="fr-FR"/>
              </w:rPr>
              <w:t>Protection de la vie privée des utilisateurs finals</w:t>
            </w:r>
          </w:p>
        </w:tc>
        <w:tc>
          <w:tcPr>
            <w:tcW w:w="3119" w:type="dxa"/>
          </w:tcPr>
          <w:p w14:paraId="556D6C56" w14:textId="1EB68732" w:rsidR="000B0C13" w:rsidRPr="003E5E38" w:rsidRDefault="000B0C13" w:rsidP="00D90CA7">
            <w:pPr>
              <w:pStyle w:val="StyleTabletext10pt"/>
              <w:rPr>
                <w:lang w:val="fr-FR"/>
              </w:rPr>
            </w:pPr>
            <w:r w:rsidRPr="003E5E38">
              <w:rPr>
                <w:lang w:val="fr-FR" w:eastAsia="ja-JP"/>
              </w:rPr>
              <w:t>Même chose que pour les navigateurs web types, à savoir l</w:t>
            </w:r>
            <w:r w:rsidR="003E5E38" w:rsidRPr="003E5E38">
              <w:rPr>
                <w:lang w:val="fr-FR" w:eastAsia="ja-JP"/>
              </w:rPr>
              <w:t>'</w:t>
            </w:r>
            <w:r w:rsidRPr="003E5E38">
              <w:rPr>
                <w:lang w:val="fr-FR" w:eastAsia="ja-JP"/>
              </w:rPr>
              <w:t>accès aux ressources locales depuis une application est interdit.</w:t>
            </w:r>
          </w:p>
        </w:tc>
        <w:tc>
          <w:tcPr>
            <w:tcW w:w="3119" w:type="dxa"/>
          </w:tcPr>
          <w:p w14:paraId="61E20644" w14:textId="3BAA41FD" w:rsidR="000B0C13" w:rsidRPr="003E5E38" w:rsidRDefault="000B0C13" w:rsidP="00D90CA7">
            <w:pPr>
              <w:pStyle w:val="StyleTabletext10pt"/>
              <w:rPr>
                <w:color w:val="000000"/>
                <w:kern w:val="24"/>
                <w:lang w:val="fr-FR" w:eastAsia="ja-JP"/>
              </w:rPr>
            </w:pPr>
            <w:r w:rsidRPr="003E5E38">
              <w:rPr>
                <w:lang w:val="fr-FR" w:eastAsia="ja-JP"/>
              </w:rPr>
              <w:t>Même chose que pour les navigateurs web types. Pour les ressources d</w:t>
            </w:r>
            <w:r w:rsidR="003E5E38" w:rsidRPr="003E5E38">
              <w:rPr>
                <w:lang w:val="fr-FR" w:eastAsia="ja-JP"/>
              </w:rPr>
              <w:t>'</w:t>
            </w:r>
            <w:r w:rsidRPr="003E5E38">
              <w:rPr>
                <w:lang w:val="fr-FR" w:eastAsia="ja-JP"/>
              </w:rPr>
              <w:t>un carrousel d</w:t>
            </w:r>
            <w:r w:rsidR="003E5E38" w:rsidRPr="003E5E38">
              <w:rPr>
                <w:lang w:val="fr-FR" w:eastAsia="ja-JP"/>
              </w:rPr>
              <w:t>'</w:t>
            </w:r>
            <w:r w:rsidRPr="003E5E38">
              <w:rPr>
                <w:lang w:val="fr-FR" w:eastAsia="ja-JP"/>
              </w:rPr>
              <w:t>objets, la définition d</w:t>
            </w:r>
            <w:r w:rsidR="003E5E38" w:rsidRPr="003E5E38">
              <w:rPr>
                <w:lang w:val="fr-FR" w:eastAsia="ja-JP"/>
              </w:rPr>
              <w:t>'</w:t>
            </w:r>
            <w:r w:rsidRPr="003E5E38">
              <w:rPr>
                <w:lang w:val="fr-FR" w:eastAsia="ja-JP"/>
              </w:rPr>
              <w:t>un domaine initial utilisant le système DVB est spécifiée pour la technologie CORS.</w:t>
            </w:r>
          </w:p>
        </w:tc>
        <w:tc>
          <w:tcPr>
            <w:tcW w:w="3119" w:type="dxa"/>
          </w:tcPr>
          <w:p w14:paraId="3717558A" w14:textId="77777777" w:rsidR="000B0C13" w:rsidRPr="003E5E38" w:rsidRDefault="000B0C13" w:rsidP="00D90CA7">
            <w:pPr>
              <w:pStyle w:val="StyleTabletext10pt"/>
              <w:rPr>
                <w:lang w:val="fr-FR"/>
              </w:rPr>
            </w:pPr>
            <w:r w:rsidRPr="003E5E38">
              <w:rPr>
                <w:lang w:val="fr-FR" w:eastAsia="ja-JP"/>
              </w:rPr>
              <w:t>Même chose que pour les navigateurs web types.</w:t>
            </w:r>
          </w:p>
        </w:tc>
        <w:tc>
          <w:tcPr>
            <w:tcW w:w="3119" w:type="dxa"/>
          </w:tcPr>
          <w:p w14:paraId="15396C1F" w14:textId="4452E8D8" w:rsidR="000B0C13" w:rsidRPr="003E5E38" w:rsidRDefault="000B0C13" w:rsidP="00D90CA7">
            <w:pPr>
              <w:pStyle w:val="StyleTabletext10pt"/>
              <w:rPr>
                <w:color w:val="000000"/>
                <w:kern w:val="24"/>
                <w:lang w:val="fr-FR" w:eastAsia="ja-JP"/>
              </w:rPr>
            </w:pPr>
            <w:r w:rsidRPr="003E5E38">
              <w:rPr>
                <w:lang w:val="fr-FR" w:eastAsia="ja-JP"/>
              </w:rPr>
              <w:t>Même chose qu</w:t>
            </w:r>
            <w:r w:rsidR="003E5E38" w:rsidRPr="003E5E38">
              <w:rPr>
                <w:lang w:val="fr-FR" w:eastAsia="ja-JP"/>
              </w:rPr>
              <w:t>'</w:t>
            </w:r>
            <w:r w:rsidRPr="003E5E38">
              <w:rPr>
                <w:lang w:val="fr-FR" w:eastAsia="ja-JP"/>
              </w:rPr>
              <w:t>habituellement sur le web. Dans le cas des applications Ginga-J, celles-ci sont exécutées dans un environnement dit «de bac à sable», avec un accès contrôlé et limité au système de fichiers et aux propriétés d</w:t>
            </w:r>
            <w:r w:rsidR="003E5E38" w:rsidRPr="003E5E38">
              <w:rPr>
                <w:lang w:val="fr-FR" w:eastAsia="ja-JP"/>
              </w:rPr>
              <w:t>'</w:t>
            </w:r>
            <w:r w:rsidRPr="003E5E38">
              <w:rPr>
                <w:lang w:val="fr-FR" w:eastAsia="ja-JP"/>
              </w:rPr>
              <w:t>utilisateur. Les applications Ginga peuvent utiliser des connecteurs TLS/SSL pour l</w:t>
            </w:r>
            <w:r w:rsidR="003E5E38" w:rsidRPr="003E5E38">
              <w:rPr>
                <w:lang w:val="fr-FR" w:eastAsia="ja-JP"/>
              </w:rPr>
              <w:t>'</w:t>
            </w:r>
            <w:r w:rsidRPr="003E5E38">
              <w:rPr>
                <w:lang w:val="fr-FR" w:eastAsia="ja-JP"/>
              </w:rPr>
              <w:t>authentification du serveur et la sécurisation de la communication de l</w:t>
            </w:r>
            <w:r w:rsidR="003E5E38" w:rsidRPr="003E5E38">
              <w:rPr>
                <w:lang w:val="fr-FR" w:eastAsia="ja-JP"/>
              </w:rPr>
              <w:t>'</w:t>
            </w:r>
            <w:r w:rsidRPr="003E5E38">
              <w:rPr>
                <w:lang w:val="fr-FR" w:eastAsia="ja-JP"/>
              </w:rPr>
              <w:t>utilisateur.</w:t>
            </w:r>
          </w:p>
        </w:tc>
      </w:tr>
      <w:tr w:rsidR="000B0C13" w:rsidRPr="005E3905" w14:paraId="7D1CFF99" w14:textId="77777777" w:rsidTr="00F010FB">
        <w:trPr>
          <w:cantSplit/>
          <w:jc w:val="center"/>
        </w:trPr>
        <w:tc>
          <w:tcPr>
            <w:tcW w:w="3119" w:type="dxa"/>
          </w:tcPr>
          <w:p w14:paraId="28BC2CCA" w14:textId="77777777" w:rsidR="000B0C13" w:rsidRPr="003E5E38" w:rsidRDefault="000B0C13" w:rsidP="00D90CA7">
            <w:pPr>
              <w:pStyle w:val="StyleTabletext10pt"/>
              <w:rPr>
                <w:lang w:val="fr-FR"/>
              </w:rPr>
            </w:pPr>
            <w:r w:rsidRPr="003E5E38">
              <w:rPr>
                <w:lang w:val="fr-FR"/>
              </w:rPr>
              <w:t>Protection du contenu</w:t>
            </w:r>
          </w:p>
        </w:tc>
        <w:tc>
          <w:tcPr>
            <w:tcW w:w="3119" w:type="dxa"/>
          </w:tcPr>
          <w:p w14:paraId="560EF8FB" w14:textId="233EC7FC" w:rsidR="000B0C13" w:rsidRPr="003E5E38" w:rsidRDefault="000B0C13" w:rsidP="00D90CA7">
            <w:pPr>
              <w:pStyle w:val="StyleTabletext10pt"/>
              <w:rPr>
                <w:lang w:val="fr-FR"/>
              </w:rPr>
            </w:pPr>
            <w:r w:rsidRPr="003E5E38">
              <w:rPr>
                <w:lang w:val="fr-FR" w:eastAsia="ja-JP"/>
              </w:rPr>
              <w:t xml:space="preserve">Le contenu audio et vidéo est protégé par la gestion DRM. De plus, </w:t>
            </w:r>
            <w:r w:rsidRPr="003E5E38">
              <w:rPr>
                <w:lang w:val="fr-FR"/>
              </w:rPr>
              <w:t>un objet dédié permettant d</w:t>
            </w:r>
            <w:r w:rsidR="003E5E38" w:rsidRPr="003E5E38">
              <w:rPr>
                <w:lang w:val="fr-FR"/>
              </w:rPr>
              <w:t>'</w:t>
            </w:r>
            <w:r w:rsidRPr="003E5E38">
              <w:rPr>
                <w:lang w:val="fr-FR"/>
              </w:rPr>
              <w:t xml:space="preserve">accéder aux images des diffusions vidéo est défini </w:t>
            </w:r>
            <w:r w:rsidRPr="003E5E38">
              <w:rPr>
                <w:lang w:val="fr-FR" w:eastAsia="ja-JP"/>
              </w:rPr>
              <w:t>pour éviter la saisie des images par une application.</w:t>
            </w:r>
          </w:p>
        </w:tc>
        <w:tc>
          <w:tcPr>
            <w:tcW w:w="3119" w:type="dxa"/>
          </w:tcPr>
          <w:p w14:paraId="1772867C" w14:textId="77777777" w:rsidR="000B0C13" w:rsidRPr="003E5E38" w:rsidRDefault="000B0C13" w:rsidP="00D90CA7">
            <w:pPr>
              <w:pStyle w:val="StyleTabletext10ptBlackKernat12pt"/>
              <w:rPr>
                <w:lang w:val="fr-FR" w:eastAsia="ja-JP"/>
              </w:rPr>
            </w:pPr>
            <w:r w:rsidRPr="003E5E38">
              <w:rPr>
                <w:rFonts w:eastAsia="Malgun Gothic"/>
                <w:lang w:val="fr-FR"/>
              </w:rPr>
              <w:t>Au moyen de la gestion DRM (</w:t>
            </w:r>
            <w:r w:rsidRPr="003E5E38">
              <w:rPr>
                <w:lang w:val="fr-FR" w:eastAsia="ja-JP"/>
              </w:rPr>
              <w:t>MPEG CENC</w:t>
            </w:r>
            <w:r w:rsidRPr="003E5E38">
              <w:rPr>
                <w:rFonts w:eastAsia="Malgun Gothic"/>
                <w:lang w:val="fr-FR"/>
              </w:rPr>
              <w:t xml:space="preserve">). Un système </w:t>
            </w:r>
            <w:r w:rsidRPr="003E5E38">
              <w:rPr>
                <w:lang w:val="fr-FR" w:eastAsia="ja-JP"/>
              </w:rPr>
              <w:t>DRM réel est défini par chaque fournisseur de services.</w:t>
            </w:r>
          </w:p>
        </w:tc>
        <w:tc>
          <w:tcPr>
            <w:tcW w:w="3119" w:type="dxa"/>
          </w:tcPr>
          <w:p w14:paraId="1F9DF999" w14:textId="77777777" w:rsidR="000B0C13" w:rsidRPr="003E5E38" w:rsidRDefault="000B0C13" w:rsidP="00D90CA7">
            <w:pPr>
              <w:pStyle w:val="StyleTabletext10ptBlackKernat12pt"/>
              <w:rPr>
                <w:rFonts w:eastAsia="Malgun Gothic"/>
                <w:lang w:val="fr-FR"/>
              </w:rPr>
            </w:pPr>
            <w:r w:rsidRPr="003E5E38">
              <w:rPr>
                <w:rFonts w:eastAsia="Malgun Gothic"/>
                <w:lang w:val="fr-FR"/>
              </w:rPr>
              <w:t>Des contenus protégés par la gestion DRM peuvent être présentés par les applications via des interfaces API DRM.</w:t>
            </w:r>
          </w:p>
        </w:tc>
        <w:tc>
          <w:tcPr>
            <w:tcW w:w="3119" w:type="dxa"/>
          </w:tcPr>
          <w:p w14:paraId="0A7D1F0E" w14:textId="77777777" w:rsidR="000B0C13" w:rsidRPr="003E5E38" w:rsidRDefault="000B0C13" w:rsidP="00D90CA7">
            <w:pPr>
              <w:pStyle w:val="StyleTabletext10ptBlackKernat12pt"/>
              <w:rPr>
                <w:rFonts w:eastAsia="Malgun Gothic"/>
                <w:lang w:val="fr-FR"/>
              </w:rPr>
            </w:pPr>
            <w:r w:rsidRPr="003E5E38">
              <w:rPr>
                <w:rFonts w:eastAsia="Malgun Gothic"/>
                <w:lang w:val="fr-FR"/>
              </w:rPr>
              <w:t>Ginga prend en charge des méthodes de gestion DRM utilisant le chiffrement MPEG CENC. Le système DRM réel est défini par chaque fournisseur de services. Ginga repose également sur la norme ABNT NBR 15605</w:t>
            </w:r>
            <w:r w:rsidRPr="003E5E38">
              <w:rPr>
                <w:rFonts w:eastAsia="Malgun Gothic"/>
                <w:lang w:val="fr-FR"/>
              </w:rPr>
              <w:noBreakHyphen/>
              <w:t>1, qui spécifie la protection du contenu pour la radiodiffusion A/V.</w:t>
            </w:r>
          </w:p>
        </w:tc>
      </w:tr>
    </w:tbl>
    <w:p w14:paraId="5C869488" w14:textId="77777777" w:rsidR="000B0C13" w:rsidRPr="003E5E38" w:rsidRDefault="000B0C13" w:rsidP="00765470">
      <w:pPr>
        <w:rPr>
          <w:lang w:val="fr-FR"/>
        </w:rPr>
      </w:pPr>
      <w:r w:rsidRPr="003E5E38">
        <w:rPr>
          <w:lang w:val="fr-FR"/>
        </w:rPr>
        <w:br w:type="page"/>
      </w:r>
    </w:p>
    <w:p w14:paraId="31FCFA4D" w14:textId="77777777" w:rsidR="000B0C13" w:rsidRPr="003E5E38" w:rsidRDefault="000B0C13" w:rsidP="00765470">
      <w:pPr>
        <w:pStyle w:val="TableNo"/>
      </w:pPr>
      <w:r w:rsidRPr="003E5E38">
        <w:lastRenderedPageBreak/>
        <w:t>TABLEAU 1 (</w:t>
      </w:r>
      <w:r w:rsidRPr="003E5E38">
        <w:rPr>
          <w:i/>
          <w:iCs/>
        </w:rPr>
        <w:t>suite</w:t>
      </w:r>
      <w:r w:rsidRPr="003E5E38">
        <w:t>)</w:t>
      </w:r>
    </w:p>
    <w:tbl>
      <w:tblPr>
        <w:tblW w:w="5086" w:type="pct"/>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0"/>
        <w:gridCol w:w="2913"/>
        <w:gridCol w:w="2895"/>
        <w:gridCol w:w="2886"/>
        <w:gridCol w:w="2903"/>
      </w:tblGrid>
      <w:tr w:rsidR="000B0C13" w:rsidRPr="003E5E38" w14:paraId="314F7B27" w14:textId="77777777" w:rsidTr="00F010FB">
        <w:trPr>
          <w:cantSplit/>
        </w:trPr>
        <w:tc>
          <w:tcPr>
            <w:tcW w:w="2920" w:type="dxa"/>
            <w:tcBorders>
              <w:top w:val="single" w:sz="4" w:space="0" w:color="auto"/>
              <w:left w:val="single" w:sz="4" w:space="0" w:color="auto"/>
              <w:bottom w:val="single" w:sz="4" w:space="0" w:color="auto"/>
              <w:right w:val="single" w:sz="4" w:space="0" w:color="auto"/>
            </w:tcBorders>
          </w:tcPr>
          <w:p w14:paraId="511B2E18" w14:textId="77777777" w:rsidR="000B0C13" w:rsidRPr="003E5E38" w:rsidRDefault="000B0C13" w:rsidP="00765470">
            <w:pPr>
              <w:pStyle w:val="Tablehead"/>
              <w:rPr>
                <w:sz w:val="20"/>
                <w:lang w:val="fr-FR" w:eastAsia="ja-JP"/>
              </w:rPr>
            </w:pPr>
          </w:p>
        </w:tc>
        <w:tc>
          <w:tcPr>
            <w:tcW w:w="2913" w:type="dxa"/>
            <w:tcBorders>
              <w:top w:val="single" w:sz="4" w:space="0" w:color="auto"/>
              <w:left w:val="single" w:sz="4" w:space="0" w:color="auto"/>
              <w:bottom w:val="single" w:sz="4" w:space="0" w:color="auto"/>
              <w:right w:val="single" w:sz="4" w:space="0" w:color="auto"/>
            </w:tcBorders>
          </w:tcPr>
          <w:p w14:paraId="1AC42B8F" w14:textId="77777777" w:rsidR="000B0C13" w:rsidRPr="003E5E38" w:rsidRDefault="000B0C13" w:rsidP="00765470">
            <w:pPr>
              <w:pStyle w:val="Tablehead"/>
              <w:rPr>
                <w:sz w:val="20"/>
                <w:lang w:val="fr-FR" w:eastAsia="ja-JP"/>
              </w:rPr>
            </w:pPr>
            <w:r w:rsidRPr="003E5E38">
              <w:rPr>
                <w:sz w:val="20"/>
                <w:lang w:val="fr-FR" w:eastAsia="ja-JP"/>
              </w:rPr>
              <w:t>Hybridcast</w:t>
            </w:r>
          </w:p>
        </w:tc>
        <w:tc>
          <w:tcPr>
            <w:tcW w:w="2895" w:type="dxa"/>
            <w:tcBorders>
              <w:top w:val="single" w:sz="4" w:space="0" w:color="auto"/>
              <w:left w:val="single" w:sz="4" w:space="0" w:color="auto"/>
              <w:bottom w:val="single" w:sz="4" w:space="0" w:color="auto"/>
              <w:right w:val="single" w:sz="4" w:space="0" w:color="auto"/>
            </w:tcBorders>
          </w:tcPr>
          <w:p w14:paraId="72C7C272" w14:textId="77777777" w:rsidR="000B0C13" w:rsidRPr="003E5E38" w:rsidRDefault="000B0C13" w:rsidP="00765470">
            <w:pPr>
              <w:pStyle w:val="Tablehead"/>
              <w:rPr>
                <w:sz w:val="20"/>
                <w:lang w:val="fr-FR" w:eastAsia="ja-JP"/>
              </w:rPr>
            </w:pPr>
            <w:r w:rsidRPr="003E5E38">
              <w:rPr>
                <w:sz w:val="20"/>
                <w:lang w:val="fr-FR" w:eastAsia="ja-JP"/>
              </w:rPr>
              <w:t>HbbTV</w:t>
            </w:r>
          </w:p>
        </w:tc>
        <w:tc>
          <w:tcPr>
            <w:tcW w:w="2886" w:type="dxa"/>
            <w:tcBorders>
              <w:top w:val="single" w:sz="4" w:space="0" w:color="auto"/>
              <w:left w:val="single" w:sz="4" w:space="0" w:color="auto"/>
              <w:bottom w:val="single" w:sz="4" w:space="0" w:color="auto"/>
              <w:right w:val="single" w:sz="4" w:space="0" w:color="auto"/>
            </w:tcBorders>
          </w:tcPr>
          <w:p w14:paraId="747B83C6" w14:textId="77777777" w:rsidR="000B0C13" w:rsidRPr="003E5E38" w:rsidRDefault="000B0C13" w:rsidP="00765470">
            <w:pPr>
              <w:pStyle w:val="Tablehead"/>
              <w:rPr>
                <w:sz w:val="20"/>
                <w:lang w:val="fr-FR" w:eastAsia="ja-JP"/>
              </w:rPr>
            </w:pPr>
            <w:r w:rsidRPr="003E5E38">
              <w:rPr>
                <w:sz w:val="20"/>
                <w:lang w:val="fr-FR" w:eastAsia="ja-JP"/>
              </w:rPr>
              <w:t>TOPSmedia</w:t>
            </w:r>
          </w:p>
        </w:tc>
        <w:tc>
          <w:tcPr>
            <w:tcW w:w="2903" w:type="dxa"/>
            <w:tcBorders>
              <w:top w:val="single" w:sz="4" w:space="0" w:color="auto"/>
              <w:left w:val="single" w:sz="4" w:space="0" w:color="auto"/>
              <w:bottom w:val="single" w:sz="4" w:space="0" w:color="auto"/>
              <w:right w:val="single" w:sz="4" w:space="0" w:color="auto"/>
            </w:tcBorders>
          </w:tcPr>
          <w:p w14:paraId="417B4694" w14:textId="77777777" w:rsidR="000B0C13" w:rsidRPr="003E5E38" w:rsidRDefault="000B0C13" w:rsidP="00765470">
            <w:pPr>
              <w:pStyle w:val="Tablehead"/>
              <w:rPr>
                <w:sz w:val="20"/>
                <w:lang w:val="fr-FR" w:eastAsia="ja-JP"/>
              </w:rPr>
            </w:pPr>
            <w:r w:rsidRPr="003E5E38">
              <w:rPr>
                <w:sz w:val="20"/>
                <w:lang w:val="fr-FR" w:eastAsia="ja-JP"/>
              </w:rPr>
              <w:t>Ginga</w:t>
            </w:r>
          </w:p>
        </w:tc>
      </w:tr>
      <w:tr w:rsidR="000B0C13" w:rsidRPr="005E3905" w14:paraId="4EB4A678" w14:textId="77777777" w:rsidTr="00F010FB">
        <w:trPr>
          <w:cantSplit/>
        </w:trPr>
        <w:tc>
          <w:tcPr>
            <w:tcW w:w="2920" w:type="dxa"/>
          </w:tcPr>
          <w:p w14:paraId="51344369" w14:textId="77777777" w:rsidR="000B0C13" w:rsidRPr="003E5E38" w:rsidRDefault="000B0C13" w:rsidP="00D90CA7">
            <w:pPr>
              <w:pStyle w:val="StyleTabletext10pt"/>
              <w:rPr>
                <w:lang w:val="fr-FR"/>
              </w:rPr>
            </w:pPr>
            <w:r w:rsidRPr="003E5E38">
              <w:rPr>
                <w:lang w:val="fr-FR"/>
              </w:rPr>
              <w:t>Collaboration avec les dispositifs associés</w:t>
            </w:r>
          </w:p>
        </w:tc>
        <w:tc>
          <w:tcPr>
            <w:tcW w:w="2913" w:type="dxa"/>
          </w:tcPr>
          <w:p w14:paraId="5D0AEE7B" w14:textId="77777777" w:rsidR="000B0C13" w:rsidRPr="003E5E38" w:rsidRDefault="000B0C13" w:rsidP="00D90CA7">
            <w:pPr>
              <w:pStyle w:val="StyleTabletext10pt"/>
              <w:rPr>
                <w:lang w:val="fr-FR"/>
              </w:rPr>
            </w:pPr>
            <w:r w:rsidRPr="003E5E38">
              <w:rPr>
                <w:lang w:val="fr-FR"/>
              </w:rPr>
              <w:t>Prise en charge.</w:t>
            </w:r>
          </w:p>
          <w:p w14:paraId="076BCEA3" w14:textId="77777777" w:rsidR="000B0C13" w:rsidRPr="003E5E38" w:rsidRDefault="000B0C13" w:rsidP="00D90CA7">
            <w:pPr>
              <w:pStyle w:val="StyleTabletext10pt"/>
              <w:rPr>
                <w:lang w:val="fr-FR" w:eastAsia="ja-JP"/>
              </w:rPr>
            </w:pPr>
            <w:r w:rsidRPr="003E5E38">
              <w:rPr>
                <w:lang w:val="fr-FR"/>
              </w:rPr>
              <w:t xml:space="preserve">Des interfaces API pour la </w:t>
            </w:r>
            <w:r w:rsidRPr="003E5E38">
              <w:rPr>
                <w:lang w:val="fr-FR" w:eastAsia="ja-JP"/>
              </w:rPr>
              <w:t>communication entre des applications sur un récepteur et un dispositif associé permettent de créer un service de base qui utilise des dispositifs associés. De plus, des modèles pour la communication entre de nombreuses entités fonctionnelles dans un récepteur et un dispositif associé, par exemple des fonctions intégrées, permettront de disposer de services plus utiles.</w:t>
            </w:r>
          </w:p>
          <w:p w14:paraId="4DE2F08C" w14:textId="7C1665C0" w:rsidR="000B0C13" w:rsidRPr="003E5E38" w:rsidRDefault="000B0C13" w:rsidP="00D90CA7">
            <w:pPr>
              <w:pStyle w:val="StyleTabletext10pt"/>
              <w:rPr>
                <w:lang w:val="fr-FR"/>
              </w:rPr>
            </w:pPr>
            <w:r w:rsidRPr="003E5E38">
              <w:rPr>
                <w:lang w:val="fr-FR"/>
              </w:rPr>
              <w:t>Un récepteur et un dispositif associé peuvent être appariés par une fonction de découverte de dispositif. Le dispositif associé apparié peut commander le récepteur pour qu</w:t>
            </w:r>
            <w:r w:rsidR="003E5E38" w:rsidRPr="003E5E38">
              <w:rPr>
                <w:lang w:val="fr-FR"/>
              </w:rPr>
              <w:t>'</w:t>
            </w:r>
            <w:r w:rsidRPr="003E5E38">
              <w:rPr>
                <w:lang w:val="fr-FR"/>
              </w:rPr>
              <w:t>il se règle sur un canal de radiodiffusion et lance des applications IBB.</w:t>
            </w:r>
          </w:p>
        </w:tc>
        <w:tc>
          <w:tcPr>
            <w:tcW w:w="2895" w:type="dxa"/>
          </w:tcPr>
          <w:p w14:paraId="16330095" w14:textId="77777777" w:rsidR="000B0C13" w:rsidRPr="003E5E38" w:rsidRDefault="000B0C13" w:rsidP="00D90CA7">
            <w:pPr>
              <w:pStyle w:val="StyleTabletext10pt"/>
              <w:rPr>
                <w:color w:val="000000"/>
                <w:kern w:val="24"/>
                <w:lang w:val="fr-FR" w:eastAsia="ja-JP"/>
              </w:rPr>
            </w:pPr>
            <w:r w:rsidRPr="003E5E38">
              <w:rPr>
                <w:lang w:val="fr-FR"/>
              </w:rPr>
              <w:t xml:space="preserve">Prise en charge </w:t>
            </w:r>
            <w:r w:rsidRPr="003E5E38">
              <w:rPr>
                <w:color w:val="000000"/>
                <w:kern w:val="24"/>
                <w:lang w:val="fr-FR" w:eastAsia="ja-JP"/>
              </w:rPr>
              <w:t>à partir de la version 2.0.</w:t>
            </w:r>
          </w:p>
        </w:tc>
        <w:tc>
          <w:tcPr>
            <w:tcW w:w="2886" w:type="dxa"/>
          </w:tcPr>
          <w:p w14:paraId="3DA9FFD0" w14:textId="77777777" w:rsidR="000B0C13" w:rsidRPr="003E5E38" w:rsidRDefault="000B0C13" w:rsidP="00D90CA7">
            <w:pPr>
              <w:pStyle w:val="StyleTabletext10pt"/>
              <w:rPr>
                <w:color w:val="000000"/>
                <w:kern w:val="24"/>
                <w:lang w:val="fr-FR" w:eastAsia="ja-JP"/>
              </w:rPr>
            </w:pPr>
            <w:r w:rsidRPr="003E5E38">
              <w:rPr>
                <w:lang w:val="fr-FR"/>
              </w:rPr>
              <w:t>Prise en charge</w:t>
            </w:r>
            <w:r w:rsidRPr="003E5E38">
              <w:rPr>
                <w:color w:val="000000"/>
                <w:kern w:val="24"/>
                <w:lang w:val="fr-FR" w:eastAsia="ja-JP"/>
              </w:rPr>
              <w:t>.</w:t>
            </w:r>
          </w:p>
          <w:p w14:paraId="3DC7A46E" w14:textId="29260684" w:rsidR="000B0C13" w:rsidRPr="003E5E38" w:rsidRDefault="000B0C13" w:rsidP="00D90CA7">
            <w:pPr>
              <w:pStyle w:val="StyleTabletext10ptBlackKernat12pt"/>
              <w:rPr>
                <w:lang w:val="fr-FR" w:eastAsia="ja-JP"/>
              </w:rPr>
            </w:pPr>
            <w:r w:rsidRPr="003E5E38">
              <w:rPr>
                <w:lang w:val="fr-FR" w:eastAsia="ja-JP"/>
              </w:rPr>
              <w:t>L</w:t>
            </w:r>
            <w:r w:rsidR="003E5E38" w:rsidRPr="003E5E38">
              <w:rPr>
                <w:lang w:val="fr-FR" w:eastAsia="ja-JP"/>
              </w:rPr>
              <w:t>'</w:t>
            </w:r>
            <w:r w:rsidRPr="003E5E38">
              <w:rPr>
                <w:lang w:val="fr-FR" w:eastAsia="ja-JP"/>
              </w:rPr>
              <w:t>application de télévision intelligente utilisant des interfaces API multi-écrans permet de découvrir les dispositifs associés tels qu</w:t>
            </w:r>
            <w:r w:rsidR="003E5E38" w:rsidRPr="003E5E38">
              <w:rPr>
                <w:lang w:val="fr-FR" w:eastAsia="ja-JP"/>
              </w:rPr>
              <w:t>'</w:t>
            </w:r>
            <w:r w:rsidRPr="003E5E38">
              <w:rPr>
                <w:lang w:val="fr-FR" w:eastAsia="ja-JP"/>
              </w:rPr>
              <w:t>un smartphone ou une tablette et de communiquer avec eux.</w:t>
            </w:r>
          </w:p>
        </w:tc>
        <w:tc>
          <w:tcPr>
            <w:tcW w:w="2903" w:type="dxa"/>
          </w:tcPr>
          <w:p w14:paraId="2EFBEFF2" w14:textId="280C5DBE" w:rsidR="000B0C13" w:rsidRPr="003E5E38" w:rsidRDefault="000B0C13" w:rsidP="00D90CA7">
            <w:pPr>
              <w:pStyle w:val="StyleTabletext10pt"/>
              <w:rPr>
                <w:lang w:val="fr-FR"/>
              </w:rPr>
            </w:pPr>
            <w:r w:rsidRPr="003E5E38">
              <w:rPr>
                <w:lang w:val="fr-FR"/>
              </w:rPr>
              <w:t>Prise en charge. Différents niveaux d</w:t>
            </w:r>
            <w:r w:rsidR="003E5E38" w:rsidRPr="003E5E38">
              <w:rPr>
                <w:lang w:val="fr-FR"/>
              </w:rPr>
              <w:t>'</w:t>
            </w:r>
            <w:r w:rsidRPr="003E5E38">
              <w:rPr>
                <w:lang w:val="fr-FR"/>
              </w:rPr>
              <w:t>abstraction sont pris en charge.</w:t>
            </w:r>
          </w:p>
          <w:p w14:paraId="1230E48B" w14:textId="77777777" w:rsidR="000B0C13" w:rsidRPr="003E5E38" w:rsidRDefault="000B0C13" w:rsidP="00D90CA7">
            <w:pPr>
              <w:pStyle w:val="StyleTabletext10pt"/>
              <w:rPr>
                <w:lang w:val="fr-FR"/>
              </w:rPr>
            </w:pPr>
            <w:r w:rsidRPr="003E5E38">
              <w:rPr>
                <w:lang w:val="fr-FR"/>
              </w:rPr>
              <w:t>Dans Ginga</w:t>
            </w:r>
            <w:r w:rsidRPr="003E5E38">
              <w:rPr>
                <w:lang w:val="fr-FR"/>
              </w:rPr>
              <w:noBreakHyphen/>
              <w:t>NCL, une interface API multidispositif facultative permet une collaboration simple entre les dispositifs en les regroupant par type (groupe). Ces types peuvent être utilisés pour présenter les médias synchronisés de manière transparente au programmeur.</w:t>
            </w:r>
          </w:p>
          <w:p w14:paraId="78BC62DD" w14:textId="0B489DAF" w:rsidR="000B0C13" w:rsidRPr="003E5E38" w:rsidRDefault="000B0C13" w:rsidP="00D90CA7">
            <w:pPr>
              <w:pStyle w:val="StyleTabletext10pt"/>
              <w:rPr>
                <w:lang w:val="fr-FR"/>
              </w:rPr>
            </w:pPr>
            <w:r w:rsidRPr="003E5E38">
              <w:rPr>
                <w:lang w:val="fr-FR"/>
              </w:rPr>
              <w:t>Les applications Ginga peuvent utiliser les interfaces API de réseau disponibles pour les protocoles de découverte et de communication entre le récepteur DTV et les dispositifs d</w:t>
            </w:r>
            <w:r w:rsidR="003E5E38" w:rsidRPr="003E5E38">
              <w:rPr>
                <w:lang w:val="fr-FR"/>
              </w:rPr>
              <w:t>'</w:t>
            </w:r>
            <w:r w:rsidRPr="003E5E38">
              <w:rPr>
                <w:lang w:val="fr-FR"/>
              </w:rPr>
              <w:t>utilisateur.</w:t>
            </w:r>
          </w:p>
          <w:p w14:paraId="6E29A53A" w14:textId="77777777" w:rsidR="000B0C13" w:rsidRPr="003E5E38" w:rsidRDefault="000B0C13" w:rsidP="00D90CA7">
            <w:pPr>
              <w:pStyle w:val="StyleTabletext10pt"/>
              <w:rPr>
                <w:lang w:val="fr-FR"/>
              </w:rPr>
            </w:pPr>
            <w:r w:rsidRPr="003E5E38">
              <w:rPr>
                <w:lang w:val="fr-FR"/>
              </w:rPr>
              <w:t>Les services Web Ginga</w:t>
            </w:r>
            <w:r w:rsidRPr="003E5E38">
              <w:rPr>
                <w:lang w:val="fr-FR"/>
              </w:rPr>
              <w:noBreakHyphen/>
              <w:t>CC permettent une collaboration du dispositif associé avec les applications Ginga et le contenu de radiodiffusion.</w:t>
            </w:r>
          </w:p>
        </w:tc>
      </w:tr>
      <w:tr w:rsidR="000B0C13" w:rsidRPr="003E5E38" w14:paraId="6A9E0CA3" w14:textId="77777777" w:rsidTr="00F010FB">
        <w:trPr>
          <w:cantSplit/>
        </w:trPr>
        <w:tc>
          <w:tcPr>
            <w:tcW w:w="2920" w:type="dxa"/>
          </w:tcPr>
          <w:p w14:paraId="036321F0" w14:textId="77777777" w:rsidR="000B0C13" w:rsidRPr="003E5E38" w:rsidRDefault="000B0C13" w:rsidP="00D90CA7">
            <w:pPr>
              <w:pStyle w:val="StyleTabletext10pt"/>
              <w:rPr>
                <w:lang w:val="fr-FR" w:eastAsia="ja-JP"/>
              </w:rPr>
            </w:pPr>
            <w:r w:rsidRPr="003E5E38">
              <w:rPr>
                <w:lang w:val="fr-FR" w:eastAsia="ja-JP"/>
              </w:rPr>
              <w:t>Lecture de vidéos à la demande (VOD)</w:t>
            </w:r>
          </w:p>
        </w:tc>
        <w:tc>
          <w:tcPr>
            <w:tcW w:w="2913" w:type="dxa"/>
          </w:tcPr>
          <w:p w14:paraId="0D19AD96" w14:textId="5AD15C72" w:rsidR="000B0C13" w:rsidRPr="003E5E38" w:rsidRDefault="000B0C13" w:rsidP="00D90CA7">
            <w:pPr>
              <w:pStyle w:val="StyleTabletext10pt"/>
              <w:rPr>
                <w:lang w:val="fr-FR" w:eastAsia="ja-JP"/>
              </w:rPr>
            </w:pPr>
            <w:r w:rsidRPr="003E5E38">
              <w:rPr>
                <w:lang w:val="fr-FR" w:eastAsia="ja-JP"/>
              </w:rPr>
              <w:t>Le démarrage de l</w:t>
            </w:r>
            <w:r w:rsidR="003E5E38" w:rsidRPr="003E5E38">
              <w:rPr>
                <w:lang w:val="fr-FR" w:eastAsia="ja-JP"/>
              </w:rPr>
              <w:t>'</w:t>
            </w:r>
            <w:r w:rsidRPr="003E5E38">
              <w:rPr>
                <w:lang w:val="fr-FR" w:eastAsia="ja-JP"/>
              </w:rPr>
              <w:t xml:space="preserve">application associée au contenu VOD se fait en «se </w:t>
            </w:r>
            <w:proofErr w:type="gramStart"/>
            <w:r w:rsidRPr="003E5E38">
              <w:rPr>
                <w:lang w:val="fr-FR" w:eastAsia="ja-JP"/>
              </w:rPr>
              <w:t>réglant»</w:t>
            </w:r>
            <w:proofErr w:type="gramEnd"/>
            <w:r w:rsidRPr="003E5E38">
              <w:rPr>
                <w:lang w:val="fr-FR" w:eastAsia="ja-JP"/>
              </w:rPr>
              <w:t xml:space="preserve"> sur le contenu. Il en va de même pour les enregistrements.</w:t>
            </w:r>
          </w:p>
        </w:tc>
        <w:tc>
          <w:tcPr>
            <w:tcW w:w="2895" w:type="dxa"/>
          </w:tcPr>
          <w:p w14:paraId="2D250C37" w14:textId="77777777" w:rsidR="000B0C13" w:rsidRPr="003E5E38" w:rsidRDefault="000B0C13" w:rsidP="00D90CA7">
            <w:pPr>
              <w:pStyle w:val="StyleTabletext10pt"/>
              <w:rPr>
                <w:rFonts w:eastAsia="Malgun Gothic"/>
                <w:color w:val="000000"/>
                <w:kern w:val="24"/>
                <w:lang w:val="fr-FR"/>
              </w:rPr>
            </w:pPr>
            <w:r w:rsidRPr="003E5E38">
              <w:rPr>
                <w:lang w:val="fr-FR"/>
              </w:rPr>
              <w:t>Prise en charge.</w:t>
            </w:r>
          </w:p>
        </w:tc>
        <w:tc>
          <w:tcPr>
            <w:tcW w:w="2886" w:type="dxa"/>
          </w:tcPr>
          <w:p w14:paraId="015260B8" w14:textId="77777777" w:rsidR="000B0C13" w:rsidRPr="003E5E38" w:rsidRDefault="000B0C13" w:rsidP="00D90CA7">
            <w:pPr>
              <w:pStyle w:val="StyleTabletext10pt"/>
              <w:rPr>
                <w:color w:val="000000"/>
                <w:kern w:val="24"/>
                <w:lang w:val="fr-FR" w:eastAsia="ja-JP"/>
              </w:rPr>
            </w:pPr>
            <w:r w:rsidRPr="003E5E38">
              <w:rPr>
                <w:lang w:val="fr-FR"/>
              </w:rPr>
              <w:t>Prise en charge.</w:t>
            </w:r>
          </w:p>
        </w:tc>
        <w:tc>
          <w:tcPr>
            <w:tcW w:w="2903" w:type="dxa"/>
          </w:tcPr>
          <w:p w14:paraId="505511F0" w14:textId="77777777" w:rsidR="000B0C13" w:rsidRPr="003E5E38" w:rsidRDefault="000B0C13" w:rsidP="00D90CA7">
            <w:pPr>
              <w:pStyle w:val="StyleTabletext10pt"/>
              <w:rPr>
                <w:lang w:val="fr-FR"/>
              </w:rPr>
            </w:pPr>
            <w:r w:rsidRPr="003E5E38">
              <w:rPr>
                <w:lang w:val="fr-FR"/>
              </w:rPr>
              <w:t>Prise en charge.</w:t>
            </w:r>
          </w:p>
        </w:tc>
      </w:tr>
    </w:tbl>
    <w:p w14:paraId="4C57B676" w14:textId="77777777" w:rsidR="000B0C13" w:rsidRPr="003E5E38" w:rsidRDefault="000B0C13" w:rsidP="00765470">
      <w:pPr>
        <w:pStyle w:val="TableNo"/>
      </w:pPr>
      <w:r w:rsidRPr="003E5E38">
        <w:br w:type="page"/>
      </w:r>
      <w:r w:rsidRPr="003E5E38">
        <w:lastRenderedPageBreak/>
        <w:t>TABLEAU 1 (</w:t>
      </w:r>
      <w:r w:rsidRPr="003E5E38">
        <w:rPr>
          <w:i/>
          <w:iCs/>
        </w:rPr>
        <w:t>fin</w:t>
      </w:r>
      <w:r w:rsidRPr="003E5E38">
        <w:t>)</w:t>
      </w:r>
    </w:p>
    <w:tbl>
      <w:tblPr>
        <w:tblW w:w="5086" w:type="pct"/>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0"/>
        <w:gridCol w:w="2913"/>
        <w:gridCol w:w="2895"/>
        <w:gridCol w:w="2886"/>
        <w:gridCol w:w="2903"/>
      </w:tblGrid>
      <w:tr w:rsidR="000B0C13" w:rsidRPr="003E5E38" w14:paraId="27682682" w14:textId="77777777" w:rsidTr="00F010FB">
        <w:trPr>
          <w:cantSplit/>
        </w:trPr>
        <w:tc>
          <w:tcPr>
            <w:tcW w:w="2920" w:type="dxa"/>
            <w:tcBorders>
              <w:top w:val="single" w:sz="4" w:space="0" w:color="auto"/>
              <w:left w:val="single" w:sz="4" w:space="0" w:color="auto"/>
              <w:bottom w:val="single" w:sz="4" w:space="0" w:color="auto"/>
              <w:right w:val="single" w:sz="4" w:space="0" w:color="auto"/>
            </w:tcBorders>
          </w:tcPr>
          <w:p w14:paraId="5BFFA043" w14:textId="77777777" w:rsidR="000B0C13" w:rsidRPr="003E5E38" w:rsidRDefault="000B0C13" w:rsidP="00765470">
            <w:pPr>
              <w:pStyle w:val="Tablehead"/>
              <w:rPr>
                <w:sz w:val="20"/>
                <w:lang w:val="fr-FR" w:eastAsia="ja-JP"/>
              </w:rPr>
            </w:pPr>
          </w:p>
        </w:tc>
        <w:tc>
          <w:tcPr>
            <w:tcW w:w="2913" w:type="dxa"/>
            <w:tcBorders>
              <w:top w:val="single" w:sz="4" w:space="0" w:color="auto"/>
              <w:left w:val="single" w:sz="4" w:space="0" w:color="auto"/>
              <w:bottom w:val="single" w:sz="4" w:space="0" w:color="auto"/>
              <w:right w:val="single" w:sz="4" w:space="0" w:color="auto"/>
            </w:tcBorders>
          </w:tcPr>
          <w:p w14:paraId="78B40A8B" w14:textId="77777777" w:rsidR="000B0C13" w:rsidRPr="003E5E38" w:rsidRDefault="000B0C13" w:rsidP="00765470">
            <w:pPr>
              <w:pStyle w:val="Tablehead"/>
              <w:rPr>
                <w:sz w:val="20"/>
                <w:lang w:val="fr-FR" w:eastAsia="ja-JP"/>
              </w:rPr>
            </w:pPr>
            <w:r w:rsidRPr="003E5E38">
              <w:rPr>
                <w:sz w:val="20"/>
                <w:lang w:val="fr-FR" w:eastAsia="ja-JP"/>
              </w:rPr>
              <w:t>Hybridcast</w:t>
            </w:r>
          </w:p>
        </w:tc>
        <w:tc>
          <w:tcPr>
            <w:tcW w:w="2895" w:type="dxa"/>
            <w:tcBorders>
              <w:top w:val="single" w:sz="4" w:space="0" w:color="auto"/>
              <w:left w:val="single" w:sz="4" w:space="0" w:color="auto"/>
              <w:bottom w:val="single" w:sz="4" w:space="0" w:color="auto"/>
              <w:right w:val="single" w:sz="4" w:space="0" w:color="auto"/>
            </w:tcBorders>
          </w:tcPr>
          <w:p w14:paraId="2E057F64" w14:textId="77777777" w:rsidR="000B0C13" w:rsidRPr="003E5E38" w:rsidRDefault="000B0C13" w:rsidP="00765470">
            <w:pPr>
              <w:pStyle w:val="Tablehead"/>
              <w:rPr>
                <w:sz w:val="20"/>
                <w:lang w:val="fr-FR" w:eastAsia="ja-JP"/>
              </w:rPr>
            </w:pPr>
            <w:r w:rsidRPr="003E5E38">
              <w:rPr>
                <w:sz w:val="20"/>
                <w:lang w:val="fr-FR" w:eastAsia="ja-JP"/>
              </w:rPr>
              <w:t>HbbTV</w:t>
            </w:r>
          </w:p>
        </w:tc>
        <w:tc>
          <w:tcPr>
            <w:tcW w:w="2886" w:type="dxa"/>
            <w:tcBorders>
              <w:top w:val="single" w:sz="4" w:space="0" w:color="auto"/>
              <w:left w:val="single" w:sz="4" w:space="0" w:color="auto"/>
              <w:bottom w:val="single" w:sz="4" w:space="0" w:color="auto"/>
              <w:right w:val="single" w:sz="4" w:space="0" w:color="auto"/>
            </w:tcBorders>
          </w:tcPr>
          <w:p w14:paraId="23F4F3C6" w14:textId="77777777" w:rsidR="000B0C13" w:rsidRPr="003E5E38" w:rsidRDefault="000B0C13" w:rsidP="00765470">
            <w:pPr>
              <w:pStyle w:val="Tablehead"/>
              <w:rPr>
                <w:sz w:val="20"/>
                <w:lang w:val="fr-FR" w:eastAsia="ja-JP"/>
              </w:rPr>
            </w:pPr>
            <w:r w:rsidRPr="003E5E38">
              <w:rPr>
                <w:sz w:val="20"/>
                <w:lang w:val="fr-FR" w:eastAsia="ja-JP"/>
              </w:rPr>
              <w:t>TOPSmedia</w:t>
            </w:r>
          </w:p>
        </w:tc>
        <w:tc>
          <w:tcPr>
            <w:tcW w:w="2903" w:type="dxa"/>
            <w:tcBorders>
              <w:top w:val="single" w:sz="4" w:space="0" w:color="auto"/>
              <w:left w:val="single" w:sz="4" w:space="0" w:color="auto"/>
              <w:bottom w:val="single" w:sz="4" w:space="0" w:color="auto"/>
              <w:right w:val="single" w:sz="4" w:space="0" w:color="auto"/>
            </w:tcBorders>
          </w:tcPr>
          <w:p w14:paraId="0738C19C" w14:textId="77777777" w:rsidR="000B0C13" w:rsidRPr="003E5E38" w:rsidRDefault="000B0C13" w:rsidP="00765470">
            <w:pPr>
              <w:pStyle w:val="Tablehead"/>
              <w:rPr>
                <w:sz w:val="20"/>
                <w:lang w:val="fr-FR" w:eastAsia="ja-JP"/>
              </w:rPr>
            </w:pPr>
            <w:r w:rsidRPr="003E5E38">
              <w:rPr>
                <w:sz w:val="20"/>
                <w:lang w:val="fr-FR" w:eastAsia="ja-JP"/>
              </w:rPr>
              <w:t>Ginga</w:t>
            </w:r>
          </w:p>
        </w:tc>
      </w:tr>
      <w:tr w:rsidR="000B0C13" w:rsidRPr="005E3905" w14:paraId="14B9D2AE" w14:textId="77777777" w:rsidTr="00F010FB">
        <w:trPr>
          <w:cantSplit/>
        </w:trPr>
        <w:tc>
          <w:tcPr>
            <w:tcW w:w="2920" w:type="dxa"/>
          </w:tcPr>
          <w:p w14:paraId="619A22D7" w14:textId="77777777" w:rsidR="000B0C13" w:rsidRPr="003E5E38" w:rsidRDefault="000B0C13" w:rsidP="00D90CA7">
            <w:pPr>
              <w:pStyle w:val="StyleTabletext10pt"/>
              <w:rPr>
                <w:lang w:val="fr-FR"/>
              </w:rPr>
            </w:pPr>
            <w:r w:rsidRPr="003E5E38">
              <w:rPr>
                <w:lang w:val="fr-FR" w:eastAsia="ja-JP"/>
              </w:rPr>
              <w:t>Applicabilité à la TVUHD</w:t>
            </w:r>
          </w:p>
        </w:tc>
        <w:tc>
          <w:tcPr>
            <w:tcW w:w="2913" w:type="dxa"/>
          </w:tcPr>
          <w:p w14:paraId="7137753C" w14:textId="2F5850BD" w:rsidR="000B0C13" w:rsidRPr="003E5E38" w:rsidRDefault="000B0C13" w:rsidP="00D90CA7">
            <w:pPr>
              <w:pStyle w:val="StyleTabletext10pt"/>
              <w:rPr>
                <w:lang w:val="fr-FR"/>
              </w:rPr>
            </w:pPr>
            <w:r w:rsidRPr="003E5E38">
              <w:rPr>
                <w:lang w:val="fr-FR" w:eastAsia="ja-JP"/>
              </w:rPr>
              <w:t>La résolution maximale pour Hybridcast n</w:t>
            </w:r>
            <w:r w:rsidR="003E5E38" w:rsidRPr="003E5E38">
              <w:rPr>
                <w:lang w:val="fr-FR" w:eastAsia="ja-JP"/>
              </w:rPr>
              <w:t>'</w:t>
            </w:r>
            <w:r w:rsidRPr="003E5E38">
              <w:rPr>
                <w:lang w:val="fr-FR" w:eastAsia="ja-JP"/>
              </w:rPr>
              <w:t>est pas déterminée, de sorte que la TVUHD est prise en charge. La norme ARIB STD</w:t>
            </w:r>
            <w:r w:rsidRPr="003E5E38">
              <w:rPr>
                <w:lang w:val="fr-FR" w:eastAsia="ja-JP"/>
              </w:rPr>
              <w:noBreakHyphen/>
              <w:t>B62 définit comment l</w:t>
            </w:r>
            <w:r w:rsidR="003E5E38" w:rsidRPr="003E5E38">
              <w:rPr>
                <w:lang w:val="fr-FR" w:eastAsia="ja-JP"/>
              </w:rPr>
              <w:t>'</w:t>
            </w:r>
            <w:r w:rsidRPr="003E5E38">
              <w:rPr>
                <w:lang w:val="fr-FR" w:eastAsia="ja-JP"/>
              </w:rPr>
              <w:t>environnement applicatif Hybridcast fonctionne avec des signaux de TVUHD basés sur MMT ou MPEG2-TS.</w:t>
            </w:r>
          </w:p>
        </w:tc>
        <w:tc>
          <w:tcPr>
            <w:tcW w:w="2895" w:type="dxa"/>
          </w:tcPr>
          <w:p w14:paraId="7799648C" w14:textId="77777777" w:rsidR="000B0C13" w:rsidRPr="003E5E38" w:rsidRDefault="000B0C13" w:rsidP="00D90CA7">
            <w:pPr>
              <w:pStyle w:val="StyleTabletext10pt"/>
              <w:rPr>
                <w:rFonts w:eastAsia="Malgun Gothic"/>
                <w:color w:val="000000"/>
                <w:kern w:val="24"/>
                <w:lang w:val="fr-FR"/>
              </w:rPr>
            </w:pPr>
            <w:r w:rsidRPr="003E5E38">
              <w:rPr>
                <w:lang w:val="fr-FR"/>
              </w:rPr>
              <w:t xml:space="preserve">Prise en charge </w:t>
            </w:r>
            <w:r w:rsidRPr="003E5E38">
              <w:rPr>
                <w:rFonts w:eastAsia="Malgun Gothic"/>
                <w:color w:val="000000"/>
                <w:kern w:val="24"/>
                <w:lang w:val="fr-FR"/>
              </w:rPr>
              <w:t xml:space="preserve">pour la partie radiodiffusion. </w:t>
            </w:r>
            <w:r w:rsidRPr="005E3905">
              <w:rPr>
                <w:lang w:val="fr-CH"/>
              </w:rPr>
              <w:t xml:space="preserve">Prise en charge </w:t>
            </w:r>
            <w:r w:rsidRPr="003E5E38">
              <w:rPr>
                <w:rFonts w:eastAsia="Malgun Gothic"/>
                <w:color w:val="000000"/>
                <w:kern w:val="24"/>
                <w:lang w:val="fr-FR"/>
              </w:rPr>
              <w:t>pour la partie large bande à partir de la version 2.0. (UIT</w:t>
            </w:r>
            <w:r w:rsidRPr="003E5E38">
              <w:rPr>
                <w:rFonts w:eastAsia="Malgun Gothic"/>
                <w:color w:val="000000"/>
                <w:kern w:val="24"/>
                <w:lang w:val="fr-FR"/>
              </w:rPr>
              <w:noBreakHyphen/>
              <w:t>T H.265, HDR et HFR (pour HEVC via DASH), résolution 4K, NGA)</w:t>
            </w:r>
          </w:p>
        </w:tc>
        <w:tc>
          <w:tcPr>
            <w:tcW w:w="2886" w:type="dxa"/>
          </w:tcPr>
          <w:p w14:paraId="52B34279" w14:textId="77777777" w:rsidR="000B0C13" w:rsidRPr="003E5E38" w:rsidRDefault="000B0C13" w:rsidP="00D90CA7">
            <w:pPr>
              <w:pStyle w:val="StyleTabletext10pt"/>
              <w:rPr>
                <w:lang w:val="fr-FR" w:eastAsia="ja-JP"/>
              </w:rPr>
            </w:pPr>
            <w:r w:rsidRPr="003E5E38">
              <w:rPr>
                <w:lang w:val="fr-FR"/>
              </w:rPr>
              <w:t>Pas encore prise en charge</w:t>
            </w:r>
            <w:r w:rsidRPr="003E5E38">
              <w:rPr>
                <w:rFonts w:eastAsia="Malgun Gothic"/>
                <w:color w:val="000000"/>
                <w:kern w:val="24"/>
                <w:lang w:val="fr-FR"/>
              </w:rPr>
              <w:t>.</w:t>
            </w:r>
          </w:p>
        </w:tc>
        <w:tc>
          <w:tcPr>
            <w:tcW w:w="2903" w:type="dxa"/>
          </w:tcPr>
          <w:p w14:paraId="420A0049" w14:textId="21BC7D70" w:rsidR="000B0C13" w:rsidRPr="003E5E38" w:rsidRDefault="000B0C13" w:rsidP="00D90CA7">
            <w:pPr>
              <w:pStyle w:val="StyleTabletext10pt"/>
              <w:rPr>
                <w:lang w:val="fr-FR"/>
              </w:rPr>
            </w:pPr>
            <w:r w:rsidRPr="003E5E38">
              <w:rPr>
                <w:lang w:val="fr-FR"/>
              </w:rPr>
              <w:t>La résolution maximale pour la diffusion vidéo principale n</w:t>
            </w:r>
            <w:r w:rsidR="003E5E38" w:rsidRPr="003E5E38">
              <w:rPr>
                <w:lang w:val="fr-FR"/>
              </w:rPr>
              <w:t>'</w:t>
            </w:r>
            <w:r w:rsidRPr="003E5E38">
              <w:rPr>
                <w:lang w:val="fr-FR"/>
              </w:rPr>
              <w:t xml:space="preserve">est pas déterminée par Ginga. Les formats de </w:t>
            </w:r>
            <w:r w:rsidRPr="003E5E38">
              <w:rPr>
                <w:sz w:val="18"/>
                <w:lang w:val="fr-FR"/>
              </w:rPr>
              <w:t>TVUHD</w:t>
            </w:r>
            <w:r w:rsidRPr="003E5E38">
              <w:rPr>
                <w:rFonts w:eastAsia="Malgun Gothic"/>
                <w:color w:val="000000"/>
                <w:kern w:val="24"/>
                <w:lang w:val="fr-FR"/>
              </w:rPr>
              <w:t xml:space="preserve"> sont pris en charge pour les contenus diffusés sur large bande et autres contenus radiodiffusés (UIT</w:t>
            </w:r>
            <w:r w:rsidRPr="003E5E38">
              <w:rPr>
                <w:rFonts w:eastAsia="Malgun Gothic"/>
                <w:color w:val="000000"/>
                <w:kern w:val="24"/>
                <w:lang w:val="fr-FR"/>
              </w:rPr>
              <w:noBreakHyphen/>
              <w:t>T H.265, HDR, HFR, résolution 4K, NGA).</w:t>
            </w:r>
          </w:p>
        </w:tc>
      </w:tr>
    </w:tbl>
    <w:p w14:paraId="37D40EBD" w14:textId="77777777" w:rsidR="000B0C13" w:rsidRPr="003E5E38" w:rsidRDefault="000B0C13" w:rsidP="00D90CA7">
      <w:pPr>
        <w:rPr>
          <w:lang w:val="fr-FR" w:eastAsia="ja-JP"/>
        </w:rPr>
      </w:pPr>
    </w:p>
    <w:p w14:paraId="5D4644F8" w14:textId="77777777" w:rsidR="000B0C13" w:rsidRPr="003E5E38" w:rsidRDefault="000B0C13" w:rsidP="00765470">
      <w:pPr>
        <w:rPr>
          <w:lang w:val="fr-FR" w:eastAsia="ja-JP"/>
        </w:rPr>
        <w:sectPr w:rsidR="000B0C13" w:rsidRPr="003E5E38" w:rsidSect="00F010FB">
          <w:headerReference w:type="even" r:id="rId28"/>
          <w:headerReference w:type="default" r:id="rId29"/>
          <w:footerReference w:type="even" r:id="rId30"/>
          <w:footerReference w:type="default" r:id="rId31"/>
          <w:pgSz w:w="16834" w:h="11907" w:orient="landscape" w:code="9"/>
          <w:pgMar w:top="1134" w:right="1418" w:bottom="1134" w:left="1134" w:header="720" w:footer="482" w:gutter="0"/>
          <w:paperSrc w:first="15" w:other="15"/>
          <w:cols w:space="720"/>
          <w:docGrid w:linePitch="326"/>
        </w:sectPr>
      </w:pPr>
    </w:p>
    <w:p w14:paraId="6BD0D5E7" w14:textId="77777777" w:rsidR="000B0C13" w:rsidRPr="003E5E38" w:rsidRDefault="000B0C13" w:rsidP="00765470">
      <w:pPr>
        <w:pStyle w:val="Heading1"/>
        <w:rPr>
          <w:lang w:val="fr-FR" w:eastAsia="ja-JP"/>
        </w:rPr>
      </w:pPr>
      <w:r w:rsidRPr="003E5E38">
        <w:rPr>
          <w:lang w:val="fr-FR" w:eastAsia="ja-JP"/>
        </w:rPr>
        <w:lastRenderedPageBreak/>
        <w:t>5</w:t>
      </w:r>
      <w:r w:rsidRPr="003E5E38">
        <w:rPr>
          <w:lang w:val="fr-FR" w:eastAsia="ja-JP"/>
        </w:rPr>
        <w:tab/>
        <w:t>Éléments techniques des systèmes IBB</w:t>
      </w:r>
    </w:p>
    <w:p w14:paraId="45AAE9C4" w14:textId="3BC497DD" w:rsidR="000B0C13" w:rsidRPr="003E5E38" w:rsidRDefault="000B0C13" w:rsidP="00765470">
      <w:pPr>
        <w:tabs>
          <w:tab w:val="left" w:pos="0"/>
        </w:tabs>
        <w:rPr>
          <w:lang w:val="fr-FR" w:eastAsia="ja-JP"/>
        </w:rPr>
      </w:pPr>
      <w:r w:rsidRPr="003E5E38">
        <w:rPr>
          <w:lang w:val="fr-FR" w:eastAsia="ja-JP"/>
        </w:rPr>
        <w:t>La présente section décrit comment les éléments techniques sont conçus dans chaque système. Toutefois, il est à noter que cette liste n</w:t>
      </w:r>
      <w:r w:rsidR="003E5E38" w:rsidRPr="003E5E38">
        <w:rPr>
          <w:lang w:val="fr-FR" w:eastAsia="ja-JP"/>
        </w:rPr>
        <w:t>'</w:t>
      </w:r>
      <w:r w:rsidRPr="003E5E38">
        <w:rPr>
          <w:lang w:val="fr-FR" w:eastAsia="ja-JP"/>
        </w:rPr>
        <w:t>est pas exhaustive, que les systèmes peuvent incorporer d</w:t>
      </w:r>
      <w:r w:rsidR="003E5E38" w:rsidRPr="003E5E38">
        <w:rPr>
          <w:lang w:val="fr-FR" w:eastAsia="ja-JP"/>
        </w:rPr>
        <w:t>'</w:t>
      </w:r>
      <w:r w:rsidRPr="003E5E38">
        <w:rPr>
          <w:lang w:val="fr-FR" w:eastAsia="ja-JP"/>
        </w:rPr>
        <w:t>autres éléments techniques et que les éléments supplémentaires qui sont offerts peuvent varier d</w:t>
      </w:r>
      <w:r w:rsidR="003E5E38" w:rsidRPr="003E5E38">
        <w:rPr>
          <w:lang w:val="fr-FR" w:eastAsia="ja-JP"/>
        </w:rPr>
        <w:t>'</w:t>
      </w:r>
      <w:r w:rsidRPr="003E5E38">
        <w:rPr>
          <w:lang w:val="fr-FR" w:eastAsia="ja-JP"/>
        </w:rPr>
        <w:t>un système à l</w:t>
      </w:r>
      <w:r w:rsidR="003E5E38" w:rsidRPr="003E5E38">
        <w:rPr>
          <w:lang w:val="fr-FR" w:eastAsia="ja-JP"/>
        </w:rPr>
        <w:t>'</w:t>
      </w:r>
      <w:r w:rsidRPr="003E5E38">
        <w:rPr>
          <w:lang w:val="fr-FR" w:eastAsia="ja-JP"/>
        </w:rPr>
        <w:t>autre.</w:t>
      </w:r>
    </w:p>
    <w:p w14:paraId="48D6DEF1" w14:textId="77777777" w:rsidR="000B0C13" w:rsidRPr="003E5E38" w:rsidRDefault="000B0C13" w:rsidP="00765470">
      <w:pPr>
        <w:pStyle w:val="Heading2"/>
        <w:tabs>
          <w:tab w:val="left" w:pos="0"/>
        </w:tabs>
        <w:rPr>
          <w:lang w:val="fr-FR" w:eastAsia="ja-JP"/>
        </w:rPr>
      </w:pPr>
      <w:r w:rsidRPr="003E5E38">
        <w:rPr>
          <w:lang w:val="fr-FR" w:eastAsia="ja-JP"/>
        </w:rPr>
        <w:t>5.1</w:t>
      </w:r>
      <w:r w:rsidRPr="003E5E38">
        <w:rPr>
          <w:lang w:val="fr-FR" w:eastAsia="ja-JP"/>
        </w:rPr>
        <w:tab/>
        <w:t>Points à prendre en considération</w:t>
      </w:r>
    </w:p>
    <w:p w14:paraId="76339C1D" w14:textId="77777777" w:rsidR="000B0C13" w:rsidRPr="003E5E38" w:rsidRDefault="000B0C13" w:rsidP="00765470">
      <w:pPr>
        <w:pStyle w:val="enumlev1"/>
        <w:keepNext/>
        <w:keepLines/>
        <w:rPr>
          <w:lang w:val="fr-FR" w:eastAsia="ja-JP"/>
        </w:rPr>
      </w:pPr>
      <w:r w:rsidRPr="003E5E38">
        <w:rPr>
          <w:lang w:val="fr-FR" w:eastAsia="ja-JP"/>
        </w:rPr>
        <w:t>a)</w:t>
      </w:r>
      <w:r w:rsidRPr="003E5E38">
        <w:rPr>
          <w:lang w:val="fr-FR" w:eastAsia="ja-JP"/>
        </w:rPr>
        <w:tab/>
        <w:t>Coexistence avec des systèmes de télévision interactive</w:t>
      </w:r>
    </w:p>
    <w:p w14:paraId="34F8F933" w14:textId="5F4ACF11" w:rsidR="000B0C13" w:rsidRPr="003E5E38" w:rsidRDefault="000B0C13" w:rsidP="00765470">
      <w:pPr>
        <w:pStyle w:val="enumlev1"/>
        <w:keepNext/>
        <w:keepLines/>
        <w:rPr>
          <w:lang w:val="fr-FR" w:eastAsia="ja-JP"/>
        </w:rPr>
      </w:pPr>
      <w:r w:rsidRPr="003E5E38">
        <w:rPr>
          <w:lang w:val="fr-FR" w:eastAsia="ja-JP"/>
        </w:rPr>
        <w:tab/>
        <w:t>Comme décrit au § 3.1, un système IBB peut être déployé sur des systèmes de radiodiffusion numérique existants. Dans certains cas, un système IBB doit coexister avec les systèmes de télévision interactive déjà déployés, auquel cas il faut disposer d</w:t>
      </w:r>
      <w:r w:rsidR="003E5E38" w:rsidRPr="003E5E38">
        <w:rPr>
          <w:lang w:val="fr-FR" w:eastAsia="ja-JP"/>
        </w:rPr>
        <w:t>'</w:t>
      </w:r>
      <w:r w:rsidRPr="003E5E38">
        <w:rPr>
          <w:lang w:val="fr-FR" w:eastAsia="ja-JP"/>
        </w:rPr>
        <w:t>informations sur la question de savoir si le système IBB est conçu pour cette coexistence et sur la manière d</w:t>
      </w:r>
      <w:r w:rsidR="003E5E38" w:rsidRPr="003E5E38">
        <w:rPr>
          <w:lang w:val="fr-FR" w:eastAsia="ja-JP"/>
        </w:rPr>
        <w:t>'</w:t>
      </w:r>
      <w:r w:rsidRPr="003E5E38">
        <w:rPr>
          <w:lang w:val="fr-FR" w:eastAsia="ja-JP"/>
        </w:rPr>
        <w:t>assurer la coexistence.</w:t>
      </w:r>
    </w:p>
    <w:p w14:paraId="4E7CEC53" w14:textId="77777777" w:rsidR="000B0C13" w:rsidRPr="003E5E38" w:rsidRDefault="000B0C13" w:rsidP="00765470">
      <w:pPr>
        <w:pStyle w:val="enumlev1"/>
        <w:rPr>
          <w:szCs w:val="24"/>
          <w:lang w:val="fr-FR"/>
        </w:rPr>
      </w:pPr>
      <w:r w:rsidRPr="003E5E38">
        <w:rPr>
          <w:szCs w:val="24"/>
          <w:lang w:val="fr-FR"/>
        </w:rPr>
        <w:t>b)</w:t>
      </w:r>
      <w:r w:rsidRPr="003E5E38">
        <w:rPr>
          <w:szCs w:val="24"/>
          <w:lang w:val="fr-FR"/>
        </w:rPr>
        <w:tab/>
        <w:t>Points liés au transport</w:t>
      </w:r>
    </w:p>
    <w:p w14:paraId="2982FAFB" w14:textId="380DEC78" w:rsidR="000B0C13" w:rsidRPr="003E5E38" w:rsidRDefault="000B0C13" w:rsidP="00765470">
      <w:pPr>
        <w:pStyle w:val="enumlev1"/>
        <w:rPr>
          <w:szCs w:val="24"/>
          <w:lang w:val="fr-FR"/>
        </w:rPr>
      </w:pPr>
      <w:r w:rsidRPr="003E5E38">
        <w:rPr>
          <w:szCs w:val="24"/>
          <w:lang w:val="fr-FR"/>
        </w:rPr>
        <w:tab/>
        <w:t>Ces points décrivent les canaux qui sont disponibles pour la fourniture de composantes de service – application, contenu, métadonnées et signaux de commande d</w:t>
      </w:r>
      <w:r w:rsidR="003E5E38" w:rsidRPr="003E5E38">
        <w:rPr>
          <w:szCs w:val="24"/>
          <w:lang w:val="fr-FR"/>
        </w:rPr>
        <w:t>'</w:t>
      </w:r>
      <w:r w:rsidRPr="003E5E38">
        <w:rPr>
          <w:szCs w:val="24"/>
          <w:lang w:val="fr-FR"/>
        </w:rPr>
        <w:t>application – dans chaque système. Les combinaisons peuvent être soumises à certaines conditions.</w:t>
      </w:r>
    </w:p>
    <w:p w14:paraId="20E325F5" w14:textId="6524F77F" w:rsidR="000B0C13" w:rsidRPr="003E5E38" w:rsidRDefault="000B0C13" w:rsidP="00765470">
      <w:pPr>
        <w:pStyle w:val="enumlev1"/>
        <w:rPr>
          <w:lang w:val="fr-FR" w:eastAsia="ja-JP"/>
        </w:rPr>
      </w:pPr>
      <w:r w:rsidRPr="003E5E38">
        <w:rPr>
          <w:lang w:val="fr-FR" w:eastAsia="ja-JP"/>
        </w:rPr>
        <w:t>c)</w:t>
      </w:r>
      <w:r w:rsidRPr="003E5E38">
        <w:rPr>
          <w:lang w:val="fr-FR" w:eastAsia="ja-JP"/>
        </w:rPr>
        <w:tab/>
        <w:t>Types d</w:t>
      </w:r>
      <w:r w:rsidR="003E5E38" w:rsidRPr="003E5E38">
        <w:rPr>
          <w:lang w:val="fr-FR" w:eastAsia="ja-JP"/>
        </w:rPr>
        <w:t>'</w:t>
      </w:r>
      <w:r w:rsidRPr="003E5E38">
        <w:rPr>
          <w:lang w:val="fr-FR" w:eastAsia="ja-JP"/>
        </w:rPr>
        <w:t>applications prises en charge</w:t>
      </w:r>
    </w:p>
    <w:p w14:paraId="4533F960" w14:textId="1D0ED3E5" w:rsidR="000B0C13" w:rsidRPr="003E5E38" w:rsidRDefault="000B0C13" w:rsidP="00765470">
      <w:pPr>
        <w:pStyle w:val="enumlev1"/>
        <w:rPr>
          <w:lang w:val="fr-FR" w:eastAsia="ja-JP"/>
        </w:rPr>
      </w:pPr>
      <w:r w:rsidRPr="003E5E38">
        <w:rPr>
          <w:lang w:val="fr-FR" w:eastAsia="ja-JP"/>
        </w:rPr>
        <w:tab/>
        <w:t>Les Recommandations UIT-R BT.2053 et UIT-T J.205 définissent plusieurs types d</w:t>
      </w:r>
      <w:r w:rsidR="003E5E38" w:rsidRPr="003E5E38">
        <w:rPr>
          <w:lang w:val="fr-FR" w:eastAsia="ja-JP"/>
        </w:rPr>
        <w:t>'</w:t>
      </w:r>
      <w:r w:rsidRPr="003E5E38">
        <w:rPr>
          <w:lang w:val="fr-FR" w:eastAsia="ja-JP"/>
        </w:rPr>
        <w:t>applications. Les types d</w:t>
      </w:r>
      <w:r w:rsidR="003E5E38" w:rsidRPr="003E5E38">
        <w:rPr>
          <w:lang w:val="fr-FR" w:eastAsia="ja-JP"/>
        </w:rPr>
        <w:t>'</w:t>
      </w:r>
      <w:r w:rsidRPr="003E5E38">
        <w:rPr>
          <w:lang w:val="fr-FR" w:eastAsia="ja-JP"/>
        </w:rPr>
        <w:t>applications prises en charge sont fondamentaux pour la conception des systèmes IBB. Il est donc utile de décrire les types d</w:t>
      </w:r>
      <w:r w:rsidR="003E5E38" w:rsidRPr="003E5E38">
        <w:rPr>
          <w:lang w:val="fr-FR" w:eastAsia="ja-JP"/>
        </w:rPr>
        <w:t>'</w:t>
      </w:r>
      <w:r w:rsidRPr="003E5E38">
        <w:rPr>
          <w:lang w:val="fr-FR" w:eastAsia="ja-JP"/>
        </w:rPr>
        <w:t>applications prises en charge pour caractériser les systèmes IBB.</w:t>
      </w:r>
    </w:p>
    <w:p w14:paraId="75F2BBC0" w14:textId="264604E6" w:rsidR="000B0C13" w:rsidRPr="003E5E38" w:rsidRDefault="000B0C13" w:rsidP="00765470">
      <w:pPr>
        <w:pStyle w:val="enumlev1"/>
        <w:rPr>
          <w:lang w:val="fr-FR" w:eastAsia="ja-JP"/>
        </w:rPr>
      </w:pPr>
      <w:r w:rsidRPr="003E5E38">
        <w:rPr>
          <w:lang w:val="fr-FR" w:eastAsia="ja-JP"/>
        </w:rPr>
        <w:t>d)</w:t>
      </w:r>
      <w:r w:rsidRPr="003E5E38">
        <w:rPr>
          <w:lang w:val="fr-FR" w:eastAsia="ja-JP"/>
        </w:rPr>
        <w:tab/>
        <w:t>Format d</w:t>
      </w:r>
      <w:r w:rsidR="003E5E38" w:rsidRPr="003E5E38">
        <w:rPr>
          <w:lang w:val="fr-FR" w:eastAsia="ja-JP"/>
        </w:rPr>
        <w:t>'</w:t>
      </w:r>
      <w:r w:rsidRPr="003E5E38">
        <w:rPr>
          <w:lang w:val="fr-FR" w:eastAsia="ja-JP"/>
        </w:rPr>
        <w:t>application</w:t>
      </w:r>
    </w:p>
    <w:p w14:paraId="7C19B9D2" w14:textId="2C2D81B5" w:rsidR="000B0C13" w:rsidRPr="003E5E38" w:rsidRDefault="000B0C13" w:rsidP="00765470">
      <w:pPr>
        <w:pStyle w:val="enumlev1"/>
        <w:rPr>
          <w:lang w:val="fr-FR" w:eastAsia="ja-JP"/>
        </w:rPr>
      </w:pPr>
      <w:r w:rsidRPr="003E5E38">
        <w:rPr>
          <w:lang w:val="fr-FR" w:eastAsia="ja-JP"/>
        </w:rPr>
        <w:tab/>
        <w:t>Il s</w:t>
      </w:r>
      <w:r w:rsidR="003E5E38" w:rsidRPr="003E5E38">
        <w:rPr>
          <w:lang w:val="fr-FR" w:eastAsia="ja-JP"/>
        </w:rPr>
        <w:t>'</w:t>
      </w:r>
      <w:r w:rsidRPr="003E5E38">
        <w:rPr>
          <w:lang w:val="fr-FR" w:eastAsia="ja-JP"/>
        </w:rPr>
        <w:t>agit du format utilisé pour créer des applications, par exemple HTML ou Java. Le choix du format a une incidence sur la capacité des systèmes IBB, la facilité de déploiement et de mise en œuvre, etc. Lors de travaux futurs, on recensera un ensemble de base commun de formats d</w:t>
      </w:r>
      <w:r w:rsidR="003E5E38" w:rsidRPr="003E5E38">
        <w:rPr>
          <w:lang w:val="fr-FR" w:eastAsia="ja-JP"/>
        </w:rPr>
        <w:t>'</w:t>
      </w:r>
      <w:r w:rsidRPr="003E5E38">
        <w:rPr>
          <w:lang w:val="fr-FR" w:eastAsia="ja-JP"/>
        </w:rPr>
        <w:t>application pour les systèmes IBB décrits dans la présente Recommandation.</w:t>
      </w:r>
    </w:p>
    <w:p w14:paraId="01FA9DE9" w14:textId="6CB92C5B" w:rsidR="000B0C13" w:rsidRPr="003E5E38" w:rsidRDefault="000B0C13" w:rsidP="00765470">
      <w:pPr>
        <w:pStyle w:val="enumlev1"/>
        <w:rPr>
          <w:lang w:val="fr-FR" w:eastAsia="ja-JP"/>
        </w:rPr>
      </w:pPr>
      <w:r w:rsidRPr="003E5E38">
        <w:rPr>
          <w:lang w:val="fr-FR" w:eastAsia="ja-JP"/>
        </w:rPr>
        <w:t>e)</w:t>
      </w:r>
      <w:r w:rsidRPr="003E5E38">
        <w:rPr>
          <w:lang w:val="fr-FR" w:eastAsia="ja-JP"/>
        </w:rPr>
        <w:tab/>
        <w:t>Authentification d</w:t>
      </w:r>
      <w:r w:rsidR="003E5E38" w:rsidRPr="003E5E38">
        <w:rPr>
          <w:lang w:val="fr-FR" w:eastAsia="ja-JP"/>
        </w:rPr>
        <w:t>'</w:t>
      </w:r>
      <w:r w:rsidRPr="003E5E38">
        <w:rPr>
          <w:lang w:val="fr-FR" w:eastAsia="ja-JP"/>
        </w:rPr>
        <w:t>application</w:t>
      </w:r>
    </w:p>
    <w:p w14:paraId="0688A76C" w14:textId="7E815247" w:rsidR="000B0C13" w:rsidRPr="003E5E38" w:rsidRDefault="000B0C13" w:rsidP="00765470">
      <w:pPr>
        <w:pStyle w:val="enumlev1"/>
        <w:rPr>
          <w:lang w:val="fr-FR" w:eastAsia="ja-JP"/>
        </w:rPr>
      </w:pPr>
      <w:r w:rsidRPr="003E5E38">
        <w:rPr>
          <w:lang w:val="fr-FR" w:eastAsia="ja-JP"/>
        </w:rPr>
        <w:tab/>
        <w:t>L</w:t>
      </w:r>
      <w:r w:rsidR="003E5E38" w:rsidRPr="003E5E38">
        <w:rPr>
          <w:lang w:val="fr-FR" w:eastAsia="ja-JP"/>
        </w:rPr>
        <w:t>'</w:t>
      </w:r>
      <w:r w:rsidRPr="003E5E38">
        <w:rPr>
          <w:lang w:val="fr-FR" w:eastAsia="ja-JP"/>
        </w:rPr>
        <w:t>authentification d</w:t>
      </w:r>
      <w:r w:rsidR="003E5E38" w:rsidRPr="003E5E38">
        <w:rPr>
          <w:lang w:val="fr-FR" w:eastAsia="ja-JP"/>
        </w:rPr>
        <w:t>'</w:t>
      </w:r>
      <w:r w:rsidRPr="003E5E38">
        <w:rPr>
          <w:lang w:val="fr-FR" w:eastAsia="ja-JP"/>
        </w:rPr>
        <w:t>une application vise à garantir l</w:t>
      </w:r>
      <w:r w:rsidR="003E5E38" w:rsidRPr="003E5E38">
        <w:rPr>
          <w:lang w:val="fr-FR" w:eastAsia="ja-JP"/>
        </w:rPr>
        <w:t>'</w:t>
      </w:r>
      <w:r w:rsidRPr="003E5E38">
        <w:rPr>
          <w:lang w:val="fr-FR" w:eastAsia="ja-JP"/>
        </w:rPr>
        <w:t>exécution d</w:t>
      </w:r>
      <w:r w:rsidR="003E5E38" w:rsidRPr="003E5E38">
        <w:rPr>
          <w:lang w:val="fr-FR" w:eastAsia="ja-JP"/>
        </w:rPr>
        <w:t>'</w:t>
      </w:r>
      <w:r w:rsidRPr="003E5E38">
        <w:rPr>
          <w:lang w:val="fr-FR" w:eastAsia="ja-JP"/>
        </w:rPr>
        <w:t>une application correcte. Dans les systèmes IBB, ce mécanisme contribue à réduire le risque d</w:t>
      </w:r>
      <w:r w:rsidR="003E5E38" w:rsidRPr="003E5E38">
        <w:rPr>
          <w:lang w:val="fr-FR" w:eastAsia="ja-JP"/>
        </w:rPr>
        <w:t>'</w:t>
      </w:r>
      <w:r w:rsidRPr="003E5E38">
        <w:rPr>
          <w:lang w:val="fr-FR" w:eastAsia="ja-JP"/>
        </w:rPr>
        <w:t>incohérences dans la présentation simultanée d</w:t>
      </w:r>
      <w:r w:rsidR="003E5E38" w:rsidRPr="003E5E38">
        <w:rPr>
          <w:lang w:val="fr-FR" w:eastAsia="ja-JP"/>
        </w:rPr>
        <w:t>'</w:t>
      </w:r>
      <w:r w:rsidRPr="003E5E38">
        <w:rPr>
          <w:lang w:val="fr-FR" w:eastAsia="ja-JP"/>
        </w:rPr>
        <w:t>applications et de programmes diffusés. Toute présentation incohérente peut conduire à une interprétation erronée de l</w:t>
      </w:r>
      <w:r w:rsidR="003E5E38" w:rsidRPr="003E5E38">
        <w:rPr>
          <w:lang w:val="fr-FR" w:eastAsia="ja-JP"/>
        </w:rPr>
        <w:t>'</w:t>
      </w:r>
      <w:r w:rsidRPr="003E5E38">
        <w:rPr>
          <w:lang w:val="fr-FR" w:eastAsia="ja-JP"/>
        </w:rPr>
        <w:t>intention des programmes diffusés. De plus, ce mécanisme contribue à réduire le risque d</w:t>
      </w:r>
      <w:r w:rsidR="003E5E38" w:rsidRPr="003E5E38">
        <w:rPr>
          <w:lang w:val="fr-FR" w:eastAsia="ja-JP"/>
        </w:rPr>
        <w:t>'</w:t>
      </w:r>
      <w:r w:rsidRPr="003E5E38">
        <w:rPr>
          <w:lang w:val="fr-FR" w:eastAsia="ja-JP"/>
        </w:rPr>
        <w:t xml:space="preserve">applications malveillantes. </w:t>
      </w:r>
      <w:r w:rsidRPr="003E5E38">
        <w:rPr>
          <w:szCs w:val="24"/>
          <w:lang w:val="fr-FR"/>
        </w:rPr>
        <w:t>Il existe plusieurs méthodes pour authentifier les applications, par exemple l</w:t>
      </w:r>
      <w:r w:rsidR="003E5E38" w:rsidRPr="003E5E38">
        <w:rPr>
          <w:szCs w:val="24"/>
          <w:lang w:val="fr-FR"/>
        </w:rPr>
        <w:t>'</w:t>
      </w:r>
      <w:r w:rsidRPr="003E5E38">
        <w:rPr>
          <w:szCs w:val="24"/>
          <w:lang w:val="fr-FR"/>
        </w:rPr>
        <w:t>authentification basée sur la chaîne de confiance utilisant des combinaisons des canaux de fourniture, ou utilisant la cryptographie.</w:t>
      </w:r>
      <w:r w:rsidRPr="003E5E38">
        <w:rPr>
          <w:szCs w:val="24"/>
          <w:lang w:val="fr-FR" w:eastAsia="ja-JP"/>
        </w:rPr>
        <w:t xml:space="preserve"> D</w:t>
      </w:r>
      <w:r w:rsidRPr="003E5E38">
        <w:rPr>
          <w:lang w:val="fr-FR" w:eastAsia="ja-JP"/>
        </w:rPr>
        <w:t>iverses approches et divers mécanismes sont possibles, mais il est utile d</w:t>
      </w:r>
      <w:r w:rsidR="003E5E38" w:rsidRPr="003E5E38">
        <w:rPr>
          <w:lang w:val="fr-FR" w:eastAsia="ja-JP"/>
        </w:rPr>
        <w:t>'</w:t>
      </w:r>
      <w:r w:rsidRPr="003E5E38">
        <w:rPr>
          <w:lang w:val="fr-FR" w:eastAsia="ja-JP"/>
        </w:rPr>
        <w:t>avoir des informations sur un mécanisme et/ou un concept d</w:t>
      </w:r>
      <w:r w:rsidR="003E5E38" w:rsidRPr="003E5E38">
        <w:rPr>
          <w:lang w:val="fr-FR" w:eastAsia="ja-JP"/>
        </w:rPr>
        <w:t>'</w:t>
      </w:r>
      <w:r w:rsidRPr="003E5E38">
        <w:rPr>
          <w:lang w:val="fr-FR" w:eastAsia="ja-JP"/>
        </w:rPr>
        <w:t>authentification d</w:t>
      </w:r>
      <w:r w:rsidR="003E5E38" w:rsidRPr="003E5E38">
        <w:rPr>
          <w:lang w:val="fr-FR" w:eastAsia="ja-JP"/>
        </w:rPr>
        <w:t>'</w:t>
      </w:r>
      <w:r w:rsidRPr="003E5E38">
        <w:rPr>
          <w:lang w:val="fr-FR" w:eastAsia="ja-JP"/>
        </w:rPr>
        <w:t>application dans chaque système IBB.</w:t>
      </w:r>
    </w:p>
    <w:p w14:paraId="438BA16B" w14:textId="71D1ED00" w:rsidR="000B0C13" w:rsidRPr="003E5E38" w:rsidRDefault="000B0C13" w:rsidP="00765470">
      <w:pPr>
        <w:pStyle w:val="enumlev1"/>
        <w:rPr>
          <w:lang w:val="fr-FR" w:eastAsia="ja-JP"/>
        </w:rPr>
      </w:pPr>
      <w:r w:rsidRPr="003E5E38">
        <w:rPr>
          <w:lang w:val="fr-FR" w:eastAsia="ja-JP"/>
        </w:rPr>
        <w:t>f)</w:t>
      </w:r>
      <w:r w:rsidRPr="003E5E38">
        <w:rPr>
          <w:lang w:val="fr-FR" w:eastAsia="ja-JP"/>
        </w:rPr>
        <w:tab/>
        <w:t>Sécurité et contrôle d</w:t>
      </w:r>
      <w:r w:rsidR="003E5E38" w:rsidRPr="003E5E38">
        <w:rPr>
          <w:lang w:val="fr-FR" w:eastAsia="ja-JP"/>
        </w:rPr>
        <w:t>'</w:t>
      </w:r>
      <w:r w:rsidRPr="003E5E38">
        <w:rPr>
          <w:lang w:val="fr-FR" w:eastAsia="ja-JP"/>
        </w:rPr>
        <w:t>accès aux ressources</w:t>
      </w:r>
    </w:p>
    <w:p w14:paraId="5EBC65C5" w14:textId="7AC82728" w:rsidR="000B0C13" w:rsidRPr="003E5E38" w:rsidRDefault="000B0C13" w:rsidP="00765470">
      <w:pPr>
        <w:pStyle w:val="enumlev1"/>
        <w:spacing w:before="60"/>
        <w:rPr>
          <w:lang w:val="fr-FR" w:eastAsia="ja-JP"/>
        </w:rPr>
      </w:pPr>
      <w:r w:rsidRPr="003E5E38">
        <w:rPr>
          <w:lang w:val="fr-FR" w:eastAsia="ja-JP"/>
        </w:rPr>
        <w:tab/>
        <w:t>Une application IBB a besoin d</w:t>
      </w:r>
      <w:r w:rsidR="003E5E38" w:rsidRPr="003E5E38">
        <w:rPr>
          <w:lang w:val="fr-FR" w:eastAsia="ja-JP"/>
        </w:rPr>
        <w:t>'</w:t>
      </w:r>
      <w:r w:rsidRPr="003E5E38">
        <w:rPr>
          <w:lang w:val="fr-FR" w:eastAsia="ja-JP"/>
        </w:rPr>
        <w:t>accéder à diverses ressources, y compris celles fournies par les canaux de radiodiffusion. Un contrôle d</w:t>
      </w:r>
      <w:r w:rsidR="003E5E38" w:rsidRPr="003E5E38">
        <w:rPr>
          <w:lang w:val="fr-FR" w:eastAsia="ja-JP"/>
        </w:rPr>
        <w:t>'</w:t>
      </w:r>
      <w:r w:rsidRPr="003E5E38">
        <w:rPr>
          <w:lang w:val="fr-FR" w:eastAsia="ja-JP"/>
        </w:rPr>
        <w:t>accès approprié est essentiel pour protéger les droits d</w:t>
      </w:r>
      <w:r w:rsidR="003E5E38" w:rsidRPr="003E5E38">
        <w:rPr>
          <w:lang w:val="fr-FR" w:eastAsia="ja-JP"/>
        </w:rPr>
        <w:t>'</w:t>
      </w:r>
      <w:r w:rsidRPr="003E5E38">
        <w:rPr>
          <w:lang w:val="fr-FR" w:eastAsia="ja-JP"/>
        </w:rPr>
        <w:t>auteur, la vie privée des utilisateurs finals, la cohérence de la présentation, etc. Les conditions applicables au contrôle d</w:t>
      </w:r>
      <w:r w:rsidR="003E5E38" w:rsidRPr="003E5E38">
        <w:rPr>
          <w:lang w:val="fr-FR" w:eastAsia="ja-JP"/>
        </w:rPr>
        <w:t>'</w:t>
      </w:r>
      <w:r w:rsidRPr="003E5E38">
        <w:rPr>
          <w:lang w:val="fr-FR" w:eastAsia="ja-JP"/>
        </w:rPr>
        <w:t>accès peuvent varier en fonction de l</w:t>
      </w:r>
      <w:r w:rsidR="003E5E38" w:rsidRPr="003E5E38">
        <w:rPr>
          <w:lang w:val="fr-FR" w:eastAsia="ja-JP"/>
        </w:rPr>
        <w:t>'</w:t>
      </w:r>
      <w:r w:rsidRPr="003E5E38">
        <w:rPr>
          <w:lang w:val="fr-FR" w:eastAsia="ja-JP"/>
        </w:rPr>
        <w:t>application, du radiodiffuseur ou du fournisseur de services. Ce point a pour objet de décrire les mécanismes ou les informations associées pour chaque système IBB afin d</w:t>
      </w:r>
      <w:r w:rsidR="003E5E38" w:rsidRPr="003E5E38">
        <w:rPr>
          <w:lang w:val="fr-FR" w:eastAsia="ja-JP"/>
        </w:rPr>
        <w:t>'</w:t>
      </w:r>
      <w:r w:rsidRPr="003E5E38">
        <w:rPr>
          <w:lang w:val="fr-FR" w:eastAsia="ja-JP"/>
        </w:rPr>
        <w:t>assurer une sécurité et un contrôle d</w:t>
      </w:r>
      <w:r w:rsidR="003E5E38" w:rsidRPr="003E5E38">
        <w:rPr>
          <w:lang w:val="fr-FR" w:eastAsia="ja-JP"/>
        </w:rPr>
        <w:t>'</w:t>
      </w:r>
      <w:r w:rsidRPr="003E5E38">
        <w:rPr>
          <w:lang w:val="fr-FR" w:eastAsia="ja-JP"/>
        </w:rPr>
        <w:t>accès appropriés.</w:t>
      </w:r>
    </w:p>
    <w:p w14:paraId="7C99144C" w14:textId="06D4AD23" w:rsidR="000B0C13" w:rsidRPr="003E5E38" w:rsidRDefault="000B0C13" w:rsidP="00765470">
      <w:pPr>
        <w:pStyle w:val="enumlev1"/>
        <w:rPr>
          <w:lang w:val="fr-FR" w:eastAsia="ja-JP"/>
        </w:rPr>
      </w:pPr>
      <w:r w:rsidRPr="003E5E38">
        <w:rPr>
          <w:lang w:val="fr-FR" w:eastAsia="ja-JP"/>
        </w:rPr>
        <w:lastRenderedPageBreak/>
        <w:t>g)</w:t>
      </w:r>
      <w:r w:rsidRPr="003E5E38">
        <w:rPr>
          <w:lang w:val="fr-FR" w:eastAsia="ja-JP"/>
        </w:rPr>
        <w:tab/>
        <w:t>Protocoles disponibles pour l</w:t>
      </w:r>
      <w:r w:rsidR="003E5E38" w:rsidRPr="003E5E38">
        <w:rPr>
          <w:lang w:val="fr-FR" w:eastAsia="ja-JP"/>
        </w:rPr>
        <w:t>'</w:t>
      </w:r>
      <w:r w:rsidRPr="003E5E38">
        <w:rPr>
          <w:lang w:val="fr-FR" w:eastAsia="ja-JP"/>
        </w:rPr>
        <w:t>accès large bande</w:t>
      </w:r>
    </w:p>
    <w:p w14:paraId="17ACB0BB" w14:textId="0BA4C639" w:rsidR="000B0C13" w:rsidRPr="003E5E38" w:rsidRDefault="000B0C13" w:rsidP="00765470">
      <w:pPr>
        <w:pStyle w:val="enumlev1"/>
        <w:rPr>
          <w:lang w:val="fr-FR" w:eastAsia="ja-JP"/>
        </w:rPr>
      </w:pPr>
      <w:r w:rsidRPr="003E5E38">
        <w:rPr>
          <w:lang w:val="fr-FR" w:eastAsia="ja-JP"/>
        </w:rPr>
        <w:tab/>
        <w:t>Dans les systèmes IBB, divers types d</w:t>
      </w:r>
      <w:r w:rsidR="003E5E38" w:rsidRPr="003E5E38">
        <w:rPr>
          <w:lang w:val="fr-FR" w:eastAsia="ja-JP"/>
        </w:rPr>
        <w:t>'</w:t>
      </w:r>
      <w:r w:rsidRPr="003E5E38">
        <w:rPr>
          <w:lang w:val="fr-FR" w:eastAsia="ja-JP"/>
        </w:rPr>
        <w:t>informations sont fournis sur les canaux large bande. Ce point décrit les protocoles utilisés sur les canaux large bande à la fois dans le sens descendant et dans le sens montant.</w:t>
      </w:r>
    </w:p>
    <w:p w14:paraId="5704B8FE" w14:textId="1BCC6CEC" w:rsidR="000B0C13" w:rsidRPr="003E5E38" w:rsidRDefault="000B0C13" w:rsidP="00765470">
      <w:pPr>
        <w:pStyle w:val="enumlev1"/>
        <w:rPr>
          <w:lang w:val="fr-FR" w:eastAsia="ja-JP"/>
        </w:rPr>
      </w:pPr>
      <w:r w:rsidRPr="003E5E38">
        <w:rPr>
          <w:lang w:val="fr-FR" w:eastAsia="ja-JP"/>
        </w:rPr>
        <w:t>h)</w:t>
      </w:r>
      <w:r w:rsidRPr="003E5E38">
        <w:rPr>
          <w:lang w:val="fr-FR" w:eastAsia="ja-JP"/>
        </w:rPr>
        <w:tab/>
        <w:t>Protocoles pour le canal de radiodiffusion, y compris la fourniture de données d</w:t>
      </w:r>
      <w:r w:rsidR="003E5E38" w:rsidRPr="003E5E38">
        <w:rPr>
          <w:lang w:val="fr-FR" w:eastAsia="ja-JP"/>
        </w:rPr>
        <w:t>'</w:t>
      </w:r>
      <w:r w:rsidRPr="003E5E38">
        <w:rPr>
          <w:lang w:val="fr-FR" w:eastAsia="ja-JP"/>
        </w:rPr>
        <w:t>application</w:t>
      </w:r>
    </w:p>
    <w:p w14:paraId="6B39D7EA" w14:textId="77777777" w:rsidR="000B0C13" w:rsidRPr="003E5E38" w:rsidRDefault="000B0C13" w:rsidP="00765470">
      <w:pPr>
        <w:pStyle w:val="enumlev1"/>
        <w:rPr>
          <w:lang w:val="fr-FR" w:eastAsia="ja-JP"/>
        </w:rPr>
      </w:pPr>
      <w:r w:rsidRPr="003E5E38">
        <w:rPr>
          <w:lang w:val="fr-FR" w:eastAsia="ja-JP"/>
        </w:rPr>
        <w:tab/>
        <w:t>Ce point décrit les protocoles utilisés sur les canaux de radiodiffusion pour diverses données et applications.</w:t>
      </w:r>
    </w:p>
    <w:p w14:paraId="251D1E93" w14:textId="7597F0E2" w:rsidR="000B0C13" w:rsidRPr="003E5E38" w:rsidRDefault="000B0C13" w:rsidP="00765470">
      <w:pPr>
        <w:pStyle w:val="enumlev1"/>
        <w:rPr>
          <w:lang w:val="fr-FR" w:eastAsia="ja-JP"/>
        </w:rPr>
      </w:pPr>
      <w:r w:rsidRPr="003E5E38">
        <w:rPr>
          <w:lang w:val="fr-FR" w:eastAsia="ja-JP"/>
        </w:rPr>
        <w:t>i)</w:t>
      </w:r>
      <w:r w:rsidRPr="003E5E38">
        <w:rPr>
          <w:lang w:val="fr-FR" w:eastAsia="ja-JP"/>
        </w:rPr>
        <w:tab/>
        <w:t>Canaux disponibles pour la fourniture de signaux de déclenchement d</w:t>
      </w:r>
      <w:r w:rsidR="003E5E38" w:rsidRPr="003E5E38">
        <w:rPr>
          <w:lang w:val="fr-FR" w:eastAsia="ja-JP"/>
        </w:rPr>
        <w:t>'</w:t>
      </w:r>
      <w:r w:rsidRPr="003E5E38">
        <w:rPr>
          <w:lang w:val="fr-FR" w:eastAsia="ja-JP"/>
        </w:rPr>
        <w:t>applications et de messages</w:t>
      </w:r>
    </w:p>
    <w:p w14:paraId="692ABCE6" w14:textId="1FC85827" w:rsidR="000B0C13" w:rsidRPr="003E5E38" w:rsidRDefault="000B0C13" w:rsidP="00765470">
      <w:pPr>
        <w:pStyle w:val="enumlev1"/>
        <w:rPr>
          <w:lang w:val="fr-FR" w:eastAsia="ja-JP"/>
        </w:rPr>
      </w:pPr>
      <w:r w:rsidRPr="003E5E38">
        <w:rPr>
          <w:lang w:val="fr-FR" w:eastAsia="ja-JP"/>
        </w:rPr>
        <w:tab/>
        <w:t>L</w:t>
      </w:r>
      <w:r w:rsidR="003E5E38" w:rsidRPr="003E5E38">
        <w:rPr>
          <w:lang w:val="fr-FR" w:eastAsia="ja-JP"/>
        </w:rPr>
        <w:t>'</w:t>
      </w:r>
      <w:r w:rsidRPr="003E5E38">
        <w:rPr>
          <w:lang w:val="fr-FR" w:eastAsia="ja-JP"/>
        </w:rPr>
        <w:t>utilisation de signaux de déclenchement d</w:t>
      </w:r>
      <w:r w:rsidR="003E5E38" w:rsidRPr="003E5E38">
        <w:rPr>
          <w:lang w:val="fr-FR" w:eastAsia="ja-JP"/>
        </w:rPr>
        <w:t>'</w:t>
      </w:r>
      <w:r w:rsidRPr="003E5E38">
        <w:rPr>
          <w:lang w:val="fr-FR" w:eastAsia="ja-JP"/>
        </w:rPr>
        <w:t>applications et de messages pour notifier et/ou mettre à jour les informations traitées par les applications IBB est un aspect important des services IBB. Ce point décrit comment ces signaux et messages sont fournis aux applications.</w:t>
      </w:r>
    </w:p>
    <w:p w14:paraId="279DB90B" w14:textId="77777777" w:rsidR="000B0C13" w:rsidRPr="003E5E38" w:rsidRDefault="000B0C13" w:rsidP="00765470">
      <w:pPr>
        <w:pStyle w:val="enumlev1"/>
        <w:rPr>
          <w:lang w:val="fr-FR" w:eastAsia="ja-JP"/>
        </w:rPr>
      </w:pPr>
      <w:r w:rsidRPr="003E5E38">
        <w:rPr>
          <w:lang w:val="fr-FR" w:eastAsia="ja-JP"/>
        </w:rPr>
        <w:t>j)</w:t>
      </w:r>
      <w:r w:rsidRPr="003E5E38">
        <w:rPr>
          <w:lang w:val="fr-FR" w:eastAsia="ja-JP"/>
        </w:rPr>
        <w:tab/>
        <w:t>Formats et codage vidéo pris en charge</w:t>
      </w:r>
    </w:p>
    <w:p w14:paraId="68D0ADA4" w14:textId="380DF400" w:rsidR="000B0C13" w:rsidRPr="003E5E38" w:rsidRDefault="000B0C13" w:rsidP="00765470">
      <w:pPr>
        <w:pStyle w:val="enumlev1"/>
        <w:rPr>
          <w:lang w:val="fr-FR" w:eastAsia="ja-JP"/>
        </w:rPr>
      </w:pPr>
      <w:r w:rsidRPr="003E5E38">
        <w:rPr>
          <w:lang w:val="fr-FR" w:eastAsia="ja-JP"/>
        </w:rPr>
        <w:tab/>
        <w:t>Ce point décrit les formats vidéo pris en charge et les systèmes de codage associés. Lorsqu</w:t>
      </w:r>
      <w:r w:rsidR="003E5E38" w:rsidRPr="003E5E38">
        <w:rPr>
          <w:lang w:val="fr-FR" w:eastAsia="ja-JP"/>
        </w:rPr>
        <w:t>'</w:t>
      </w:r>
      <w:r w:rsidRPr="003E5E38">
        <w:rPr>
          <w:lang w:val="fr-FR" w:eastAsia="ja-JP"/>
        </w:rPr>
        <w:t>un système IBB prend en charge le streaming vidéo sur des canaux large bande, la largeur de bande utilisable peut être un facteur à prendre en considération pour le choix des formats vidéo et du système de codage associé.</w:t>
      </w:r>
    </w:p>
    <w:p w14:paraId="28A253D5" w14:textId="77777777" w:rsidR="000B0C13" w:rsidRPr="003E5E38" w:rsidRDefault="000B0C13" w:rsidP="00765470">
      <w:pPr>
        <w:pStyle w:val="enumlev1"/>
        <w:rPr>
          <w:lang w:val="fr-FR" w:eastAsia="ja-JP"/>
        </w:rPr>
      </w:pPr>
      <w:r w:rsidRPr="003E5E38">
        <w:rPr>
          <w:lang w:val="fr-FR" w:eastAsia="ja-JP"/>
        </w:rPr>
        <w:t>k)</w:t>
      </w:r>
      <w:r w:rsidRPr="003E5E38">
        <w:rPr>
          <w:lang w:val="fr-FR" w:eastAsia="ja-JP"/>
        </w:rPr>
        <w:tab/>
        <w:t>Formats et codage audio pris en charge</w:t>
      </w:r>
    </w:p>
    <w:p w14:paraId="7676D164" w14:textId="77777777" w:rsidR="000B0C13" w:rsidRPr="003E5E38" w:rsidRDefault="000B0C13" w:rsidP="00765470">
      <w:pPr>
        <w:pStyle w:val="enumlev1"/>
        <w:rPr>
          <w:lang w:val="fr-FR" w:eastAsia="ja-JP"/>
        </w:rPr>
      </w:pPr>
      <w:r w:rsidRPr="003E5E38">
        <w:rPr>
          <w:lang w:val="fr-FR" w:eastAsia="ja-JP"/>
        </w:rPr>
        <w:tab/>
        <w:t>Tout comme les formats et le codage vidéo pris en charge, il convient de décrire les formats audio pris en charge et le système de codage associé.</w:t>
      </w:r>
    </w:p>
    <w:p w14:paraId="474BE050" w14:textId="77777777" w:rsidR="000B0C13" w:rsidRPr="003E5E38" w:rsidRDefault="000B0C13" w:rsidP="00765470">
      <w:pPr>
        <w:pStyle w:val="enumlev1"/>
        <w:rPr>
          <w:lang w:val="fr-FR" w:eastAsia="ja-JP"/>
        </w:rPr>
      </w:pPr>
      <w:r w:rsidRPr="003E5E38">
        <w:rPr>
          <w:lang w:val="fr-FR" w:eastAsia="ja-JP"/>
        </w:rPr>
        <w:t>l)</w:t>
      </w:r>
      <w:r w:rsidRPr="003E5E38">
        <w:rPr>
          <w:lang w:val="fr-FR" w:eastAsia="ja-JP"/>
        </w:rPr>
        <w:tab/>
        <w:t>Commande et formats des sous-titres</w:t>
      </w:r>
    </w:p>
    <w:p w14:paraId="44E947FC" w14:textId="77777777" w:rsidR="000B0C13" w:rsidRPr="003E5E38" w:rsidRDefault="000B0C13" w:rsidP="00765470">
      <w:pPr>
        <w:pStyle w:val="enumlev1"/>
        <w:rPr>
          <w:lang w:val="fr-FR" w:eastAsia="ja-JP"/>
        </w:rPr>
      </w:pPr>
      <w:r w:rsidRPr="003E5E38">
        <w:rPr>
          <w:lang w:val="fr-FR" w:eastAsia="ja-JP"/>
        </w:rPr>
        <w:tab/>
        <w:t>Le sous-titrage ou le sous-titrage codé est une composante importante des services de radiodiffusion. Ce point décrit comment un système IBB prend en charge cette fonctionnalité.</w:t>
      </w:r>
    </w:p>
    <w:p w14:paraId="447B701B" w14:textId="77777777" w:rsidR="000B0C13" w:rsidRPr="003E5E38" w:rsidRDefault="000B0C13" w:rsidP="00765470">
      <w:pPr>
        <w:pStyle w:val="enumlev1"/>
        <w:rPr>
          <w:lang w:val="fr-FR" w:eastAsia="ja-JP"/>
        </w:rPr>
      </w:pPr>
      <w:r w:rsidRPr="003E5E38">
        <w:rPr>
          <w:lang w:val="fr-FR" w:eastAsia="ja-JP"/>
        </w:rPr>
        <w:t>m)</w:t>
      </w:r>
      <w:r w:rsidRPr="003E5E38">
        <w:rPr>
          <w:lang w:val="fr-FR" w:eastAsia="ja-JP"/>
        </w:rPr>
        <w:tab/>
        <w:t>Accès à une mémoire et gestion</w:t>
      </w:r>
    </w:p>
    <w:p w14:paraId="4E888251" w14:textId="6A6E892F" w:rsidR="000B0C13" w:rsidRPr="003E5E38" w:rsidRDefault="000B0C13" w:rsidP="00765470">
      <w:pPr>
        <w:pStyle w:val="enumlev1"/>
        <w:rPr>
          <w:lang w:val="fr-FR" w:eastAsia="ja-JP"/>
        </w:rPr>
      </w:pPr>
      <w:r w:rsidRPr="003E5E38">
        <w:rPr>
          <w:lang w:val="fr-FR" w:eastAsia="ja-JP"/>
        </w:rPr>
        <w:tab/>
        <w:t>Certaines applications IBB peuvent nécessiter que le récepteur possède une mémoire locale. Lorsqu</w:t>
      </w:r>
      <w:r w:rsidR="003E5E38" w:rsidRPr="003E5E38">
        <w:rPr>
          <w:lang w:val="fr-FR" w:eastAsia="ja-JP"/>
        </w:rPr>
        <w:t>'</w:t>
      </w:r>
      <w:r w:rsidRPr="003E5E38">
        <w:rPr>
          <w:lang w:val="fr-FR" w:eastAsia="ja-JP"/>
        </w:rPr>
        <w:t>une mémoire locale est utilisée, il faut prévoir des fonctions permettant aux applications d</w:t>
      </w:r>
      <w:r w:rsidR="003E5E38" w:rsidRPr="003E5E38">
        <w:rPr>
          <w:lang w:val="fr-FR" w:eastAsia="ja-JP"/>
        </w:rPr>
        <w:t>'</w:t>
      </w:r>
      <w:r w:rsidRPr="003E5E38">
        <w:rPr>
          <w:lang w:val="fr-FR" w:eastAsia="ja-JP"/>
        </w:rPr>
        <w:t>y accéder. De plus, des mécanismes de gestion de la mémoire sont nécessaires quelle que soit la capacité requise pour la mémoire locale ou les services IBB. Ce point décrit la manière dont les applications IBB ou les fonctions du récepteur IBB accèdent à la mémoire Locale et la gèrent.</w:t>
      </w:r>
    </w:p>
    <w:p w14:paraId="65FC3457" w14:textId="77777777" w:rsidR="000B0C13" w:rsidRPr="003E5E38" w:rsidRDefault="000B0C13" w:rsidP="00765470">
      <w:pPr>
        <w:pStyle w:val="enumlev1"/>
        <w:rPr>
          <w:lang w:val="fr-FR" w:eastAsia="ja-JP"/>
        </w:rPr>
      </w:pPr>
      <w:r w:rsidRPr="003E5E38">
        <w:rPr>
          <w:lang w:val="fr-FR" w:eastAsia="ja-JP"/>
        </w:rPr>
        <w:t>n)</w:t>
      </w:r>
      <w:r w:rsidRPr="003E5E38">
        <w:rPr>
          <w:lang w:val="fr-FR" w:eastAsia="ja-JP"/>
        </w:rPr>
        <w:tab/>
        <w:t>Format et fourniture de la signalisation</w:t>
      </w:r>
    </w:p>
    <w:p w14:paraId="1770E26C" w14:textId="0AEAFA9C" w:rsidR="000B0C13" w:rsidRPr="003E5E38" w:rsidRDefault="000B0C13" w:rsidP="00765470">
      <w:pPr>
        <w:pStyle w:val="enumlev1"/>
        <w:rPr>
          <w:lang w:val="fr-FR" w:eastAsia="ja-JP"/>
        </w:rPr>
      </w:pPr>
      <w:r w:rsidRPr="003E5E38">
        <w:rPr>
          <w:lang w:val="fr-FR" w:eastAsia="ja-JP"/>
        </w:rPr>
        <w:tab/>
        <w:t>D</w:t>
      </w:r>
      <w:r w:rsidR="003E5E38" w:rsidRPr="003E5E38">
        <w:rPr>
          <w:lang w:val="fr-FR" w:eastAsia="ja-JP"/>
        </w:rPr>
        <w:t>'</w:t>
      </w:r>
      <w:r w:rsidRPr="003E5E38">
        <w:rPr>
          <w:lang w:val="fr-FR" w:eastAsia="ja-JP"/>
        </w:rPr>
        <w:t>une manière générale, la signalisation d</w:t>
      </w:r>
      <w:r w:rsidR="003E5E38" w:rsidRPr="003E5E38">
        <w:rPr>
          <w:lang w:val="fr-FR" w:eastAsia="ja-JP"/>
        </w:rPr>
        <w:t>'</w:t>
      </w:r>
      <w:r w:rsidRPr="003E5E38">
        <w:rPr>
          <w:lang w:val="fr-FR" w:eastAsia="ja-JP"/>
        </w:rPr>
        <w:t>application est utilisée pour signaler l</w:t>
      </w:r>
      <w:r w:rsidR="003E5E38" w:rsidRPr="003E5E38">
        <w:rPr>
          <w:lang w:val="fr-FR" w:eastAsia="ja-JP"/>
        </w:rPr>
        <w:t>'</w:t>
      </w:r>
      <w:r w:rsidRPr="003E5E38">
        <w:rPr>
          <w:lang w:val="fr-FR" w:eastAsia="ja-JP"/>
        </w:rPr>
        <w:t>existence d</w:t>
      </w:r>
      <w:r w:rsidR="003E5E38" w:rsidRPr="003E5E38">
        <w:rPr>
          <w:lang w:val="fr-FR" w:eastAsia="ja-JP"/>
        </w:rPr>
        <w:t>'</w:t>
      </w:r>
      <w:r w:rsidRPr="003E5E38">
        <w:rPr>
          <w:lang w:val="fr-FR" w:eastAsia="ja-JP"/>
        </w:rPr>
        <w:t>applications, pour la commande du cycle de vie des applications, pour fournir des métadonnées ou des informations sur la propriété d</w:t>
      </w:r>
      <w:r w:rsidR="003E5E38" w:rsidRPr="003E5E38">
        <w:rPr>
          <w:lang w:val="fr-FR" w:eastAsia="ja-JP"/>
        </w:rPr>
        <w:t>'</w:t>
      </w:r>
      <w:r w:rsidRPr="003E5E38">
        <w:rPr>
          <w:lang w:val="fr-FR" w:eastAsia="ja-JP"/>
        </w:rPr>
        <w:t>une application, etc. Il est utile de décrire les informations contenues dans la signalisation et la méthode de fourniture de ces informations pour caractériser un système IBB.</w:t>
      </w:r>
    </w:p>
    <w:p w14:paraId="60AB0387" w14:textId="77777777" w:rsidR="000B0C13" w:rsidRPr="003E5E38" w:rsidRDefault="000B0C13" w:rsidP="00ED1529">
      <w:pPr>
        <w:pStyle w:val="enumlev1"/>
        <w:keepNext/>
        <w:keepLines/>
        <w:rPr>
          <w:lang w:val="fr-FR" w:eastAsia="ja-JP"/>
        </w:rPr>
      </w:pPr>
      <w:r w:rsidRPr="003E5E38">
        <w:rPr>
          <w:lang w:val="fr-FR" w:eastAsia="ja-JP"/>
        </w:rPr>
        <w:lastRenderedPageBreak/>
        <w:t>o)</w:t>
      </w:r>
      <w:r w:rsidRPr="003E5E38">
        <w:rPr>
          <w:lang w:val="fr-FR" w:eastAsia="ja-JP"/>
        </w:rPr>
        <w:tab/>
        <w:t>Synchronisation entre les applications et les programmes diffusés</w:t>
      </w:r>
    </w:p>
    <w:p w14:paraId="1BB33806" w14:textId="7BC0A764" w:rsidR="000B0C13" w:rsidRPr="003E5E38" w:rsidRDefault="000B0C13" w:rsidP="00ED1529">
      <w:pPr>
        <w:pStyle w:val="enumlev1"/>
        <w:keepNext/>
        <w:keepLines/>
        <w:rPr>
          <w:lang w:val="fr-FR" w:eastAsia="ja-JP"/>
        </w:rPr>
      </w:pPr>
      <w:r w:rsidRPr="003E5E38">
        <w:rPr>
          <w:lang w:val="fr-FR" w:eastAsia="ja-JP"/>
        </w:rPr>
        <w:tab/>
        <w:t>Pour les applications dont la progression suit la progression des programmes diffusés, la synchronisation avec ces programmes diffusés est importante. De plus, si une application gère plusieurs séquences soumises à des contraintes temporelles, par exemple un flux de radiodiffusion et un contenu diffusé en streaming sur un réseau large bande, il pourrait être nécessaire de commander la synchronisation entre ces séquences. Pour l</w:t>
      </w:r>
      <w:r w:rsidR="003E5E38" w:rsidRPr="003E5E38">
        <w:rPr>
          <w:lang w:val="fr-FR" w:eastAsia="ja-JP"/>
        </w:rPr>
        <w:t>'</w:t>
      </w:r>
      <w:r w:rsidRPr="003E5E38">
        <w:rPr>
          <w:lang w:val="fr-FR" w:eastAsia="ja-JP"/>
        </w:rPr>
        <w:t>intégration de dispositifs, il est important de maintenir la synchronisation entre un programme diffusé, une application sur un récepteur de radiodiffusion, et une application sur un deuxième écran afin d</w:t>
      </w:r>
      <w:r w:rsidR="003E5E38" w:rsidRPr="003E5E38">
        <w:rPr>
          <w:lang w:val="fr-FR" w:eastAsia="ja-JP"/>
        </w:rPr>
        <w:t>'</w:t>
      </w:r>
      <w:r w:rsidRPr="003E5E38">
        <w:rPr>
          <w:lang w:val="fr-FR" w:eastAsia="ja-JP"/>
        </w:rPr>
        <w:t>offrir aux téléspectateurs une expérience intégrée. Ce point décrit le mécanisme et la finalité des fonctionnalités de synchronisation de chaque système IBB.</w:t>
      </w:r>
    </w:p>
    <w:p w14:paraId="4578F9D3" w14:textId="17B83B62" w:rsidR="000B0C13" w:rsidRPr="003E5E38" w:rsidRDefault="000B0C13" w:rsidP="00765470">
      <w:pPr>
        <w:pStyle w:val="enumlev1"/>
        <w:rPr>
          <w:lang w:val="fr-FR" w:eastAsia="ja-JP"/>
        </w:rPr>
      </w:pPr>
      <w:r w:rsidRPr="003E5E38">
        <w:rPr>
          <w:lang w:val="fr-FR" w:eastAsia="ja-JP"/>
        </w:rPr>
        <w:t>p)</w:t>
      </w:r>
      <w:r w:rsidRPr="003E5E38">
        <w:rPr>
          <w:lang w:val="fr-FR" w:eastAsia="ja-JP"/>
        </w:rPr>
        <w:tab/>
        <w:t>Protocole pour l</w:t>
      </w:r>
      <w:r w:rsidR="003E5E38" w:rsidRPr="003E5E38">
        <w:rPr>
          <w:lang w:val="fr-FR" w:eastAsia="ja-JP"/>
        </w:rPr>
        <w:t>'</w:t>
      </w:r>
      <w:r w:rsidRPr="003E5E38">
        <w:rPr>
          <w:lang w:val="fr-FR" w:eastAsia="ja-JP"/>
        </w:rPr>
        <w:t>intégration de dispositifs</w:t>
      </w:r>
    </w:p>
    <w:p w14:paraId="4D14DD9B" w14:textId="2D02B46D" w:rsidR="000B0C13" w:rsidRPr="003E5E38" w:rsidRDefault="000B0C13" w:rsidP="00765470">
      <w:pPr>
        <w:pStyle w:val="enumlev1"/>
        <w:rPr>
          <w:lang w:val="fr-FR" w:eastAsia="ja-JP"/>
        </w:rPr>
      </w:pPr>
      <w:r w:rsidRPr="003E5E38">
        <w:rPr>
          <w:lang w:val="fr-FR" w:eastAsia="ja-JP"/>
        </w:rPr>
        <w:tab/>
        <w:t>Une liaison entre dispositifs est établie grâce à une communication entre les dispositifs et/ou les applications. Le protocole utilisé pour cette communication fait l</w:t>
      </w:r>
      <w:r w:rsidR="003E5E38" w:rsidRPr="003E5E38">
        <w:rPr>
          <w:lang w:val="fr-FR" w:eastAsia="ja-JP"/>
        </w:rPr>
        <w:t>'</w:t>
      </w:r>
      <w:r w:rsidRPr="003E5E38">
        <w:rPr>
          <w:lang w:val="fr-FR" w:eastAsia="ja-JP"/>
        </w:rPr>
        <w:t>objet d</w:t>
      </w:r>
      <w:r w:rsidR="003E5E38" w:rsidRPr="003E5E38">
        <w:rPr>
          <w:lang w:val="fr-FR" w:eastAsia="ja-JP"/>
        </w:rPr>
        <w:t>'</w:t>
      </w:r>
      <w:r w:rsidRPr="003E5E38">
        <w:rPr>
          <w:lang w:val="fr-FR" w:eastAsia="ja-JP"/>
        </w:rPr>
        <w:t>une normalisation dans certains cas. Ce point décrit les informations relatives à ce protocole.</w:t>
      </w:r>
    </w:p>
    <w:p w14:paraId="348667DD" w14:textId="6978FB18" w:rsidR="000B0C13" w:rsidRPr="003E5E38" w:rsidRDefault="000B0C13" w:rsidP="00765470">
      <w:pPr>
        <w:pStyle w:val="enumlev1"/>
        <w:rPr>
          <w:lang w:val="fr-FR" w:eastAsia="ja-JP"/>
        </w:rPr>
      </w:pPr>
      <w:r w:rsidRPr="003E5E38">
        <w:rPr>
          <w:lang w:val="fr-FR" w:eastAsia="ja-JP"/>
        </w:rPr>
        <w:t>q)</w:t>
      </w:r>
      <w:r w:rsidRPr="003E5E38">
        <w:rPr>
          <w:lang w:val="fr-FR" w:eastAsia="ja-JP"/>
        </w:rPr>
        <w:tab/>
        <w:t>Protocole de découverte de dispositifs pour l</w:t>
      </w:r>
      <w:r w:rsidR="003E5E38" w:rsidRPr="003E5E38">
        <w:rPr>
          <w:lang w:val="fr-FR" w:eastAsia="ja-JP"/>
        </w:rPr>
        <w:t>'</w:t>
      </w:r>
      <w:r w:rsidRPr="003E5E38">
        <w:rPr>
          <w:lang w:val="fr-FR" w:eastAsia="ja-JP"/>
        </w:rPr>
        <w:t>intégration de dispositifs</w:t>
      </w:r>
    </w:p>
    <w:p w14:paraId="234B59FC" w14:textId="7264BF4E" w:rsidR="000B0C13" w:rsidRPr="003E5E38" w:rsidRDefault="000B0C13" w:rsidP="00765470">
      <w:pPr>
        <w:pStyle w:val="enumlev1"/>
        <w:rPr>
          <w:lang w:val="fr-FR" w:eastAsia="ja-JP"/>
        </w:rPr>
      </w:pPr>
      <w:r w:rsidRPr="003E5E38">
        <w:rPr>
          <w:lang w:val="fr-FR" w:eastAsia="ja-JP"/>
        </w:rPr>
        <w:tab/>
        <w:t>La découverte de dispositifs est l</w:t>
      </w:r>
      <w:r w:rsidR="003E5E38" w:rsidRPr="003E5E38">
        <w:rPr>
          <w:lang w:val="fr-FR" w:eastAsia="ja-JP"/>
        </w:rPr>
        <w:t>'</w:t>
      </w:r>
      <w:r w:rsidRPr="003E5E38">
        <w:rPr>
          <w:lang w:val="fr-FR" w:eastAsia="ja-JP"/>
        </w:rPr>
        <w:t>une des fonctions les plus importantes pour l</w:t>
      </w:r>
      <w:r w:rsidR="003E5E38" w:rsidRPr="003E5E38">
        <w:rPr>
          <w:lang w:val="fr-FR" w:eastAsia="ja-JP"/>
        </w:rPr>
        <w:t>'</w:t>
      </w:r>
      <w:r w:rsidRPr="003E5E38">
        <w:rPr>
          <w:lang w:val="fr-FR" w:eastAsia="ja-JP"/>
        </w:rPr>
        <w:t>intégration de dispositifs. La découverte de dispositifs est en principe effectuée à une étape précoce du processus d</w:t>
      </w:r>
      <w:r w:rsidR="003E5E38" w:rsidRPr="003E5E38">
        <w:rPr>
          <w:lang w:val="fr-FR" w:eastAsia="ja-JP"/>
        </w:rPr>
        <w:t>'</w:t>
      </w:r>
      <w:r w:rsidRPr="003E5E38">
        <w:rPr>
          <w:lang w:val="fr-FR" w:eastAsia="ja-JP"/>
        </w:rPr>
        <w:t>intégration de dispositifs afin de trouver un dispositif ou une application avec lequel ou laquelle communiquer. Divers mécanismes sont possibles pour la découverte. L</w:t>
      </w:r>
      <w:r w:rsidR="003E5E38" w:rsidRPr="003E5E38">
        <w:rPr>
          <w:lang w:val="fr-FR" w:eastAsia="ja-JP"/>
        </w:rPr>
        <w:t>'</w:t>
      </w:r>
      <w:r w:rsidRPr="003E5E38">
        <w:rPr>
          <w:lang w:val="fr-FR" w:eastAsia="ja-JP"/>
        </w:rPr>
        <w:t>entité, par exemple une application ou une fonction préinstallée dans un récepteur, qui est chargée de la découverte de dispositifs a une incidence sur le comportement de l</w:t>
      </w:r>
      <w:r w:rsidR="003E5E38" w:rsidRPr="003E5E38">
        <w:rPr>
          <w:lang w:val="fr-FR" w:eastAsia="ja-JP"/>
        </w:rPr>
        <w:t>'</w:t>
      </w:r>
      <w:r w:rsidRPr="003E5E38">
        <w:rPr>
          <w:lang w:val="fr-FR" w:eastAsia="ja-JP"/>
        </w:rPr>
        <w:t>application et la structure des interfaces API des systèmes IBB.</w:t>
      </w:r>
    </w:p>
    <w:p w14:paraId="1CC7E414" w14:textId="77777777" w:rsidR="000B0C13" w:rsidRPr="003E5E38" w:rsidRDefault="000B0C13" w:rsidP="00765470">
      <w:pPr>
        <w:pStyle w:val="enumlev1"/>
        <w:rPr>
          <w:lang w:val="fr-FR" w:eastAsia="ja-JP"/>
        </w:rPr>
      </w:pPr>
      <w:r w:rsidRPr="003E5E38">
        <w:rPr>
          <w:lang w:val="fr-FR" w:eastAsia="ja-JP"/>
        </w:rPr>
        <w:t>r)</w:t>
      </w:r>
      <w:r w:rsidRPr="003E5E38">
        <w:rPr>
          <w:lang w:val="fr-FR" w:eastAsia="ja-JP"/>
        </w:rPr>
        <w:tab/>
        <w:t>Lecture de vidéos à la demande (VOD)</w:t>
      </w:r>
    </w:p>
    <w:p w14:paraId="3B858A57" w14:textId="09B1C0FC" w:rsidR="000B0C13" w:rsidRPr="003E5E38" w:rsidRDefault="000B0C13" w:rsidP="00765470">
      <w:pPr>
        <w:pStyle w:val="enumlev1"/>
        <w:rPr>
          <w:lang w:val="fr-FR" w:eastAsia="ja-JP"/>
        </w:rPr>
      </w:pPr>
      <w:r w:rsidRPr="003E5E38">
        <w:rPr>
          <w:lang w:val="fr-FR" w:eastAsia="ja-JP"/>
        </w:rPr>
        <w:tab/>
        <w:t>La lecture d</w:t>
      </w:r>
      <w:r w:rsidR="003E5E38" w:rsidRPr="003E5E38">
        <w:rPr>
          <w:lang w:val="fr-FR" w:eastAsia="ja-JP"/>
        </w:rPr>
        <w:t>'</w:t>
      </w:r>
      <w:r w:rsidRPr="003E5E38">
        <w:rPr>
          <w:lang w:val="fr-FR" w:eastAsia="ja-JP"/>
        </w:rPr>
        <w:t>un contenu VOD commandée par une application IBB est un comportement naturel. Toutefois, le visionnage d</w:t>
      </w:r>
      <w:r w:rsidR="003E5E38" w:rsidRPr="003E5E38">
        <w:rPr>
          <w:lang w:val="fr-FR" w:eastAsia="ja-JP"/>
        </w:rPr>
        <w:t>'</w:t>
      </w:r>
      <w:r w:rsidRPr="003E5E38">
        <w:rPr>
          <w:lang w:val="fr-FR" w:eastAsia="ja-JP"/>
        </w:rPr>
        <w:t>un programme de télévision en différé via la lecture d</w:t>
      </w:r>
      <w:r w:rsidR="003E5E38" w:rsidRPr="003E5E38">
        <w:rPr>
          <w:lang w:val="fr-FR" w:eastAsia="ja-JP"/>
        </w:rPr>
        <w:t>'</w:t>
      </w:r>
      <w:r w:rsidRPr="003E5E38">
        <w:rPr>
          <w:lang w:val="fr-FR" w:eastAsia="ja-JP"/>
        </w:rPr>
        <w:t>une</w:t>
      </w:r>
      <w:r w:rsidR="00ED1529" w:rsidRPr="003E5E38">
        <w:rPr>
          <w:lang w:val="fr-FR" w:eastAsia="ja-JP"/>
        </w:rPr>
        <w:t> </w:t>
      </w:r>
      <w:r w:rsidRPr="003E5E38">
        <w:rPr>
          <w:lang w:val="fr-FR" w:eastAsia="ja-JP"/>
        </w:rPr>
        <w:t>VOD est différent du visionnage via le choix d</w:t>
      </w:r>
      <w:r w:rsidR="003E5E38" w:rsidRPr="003E5E38">
        <w:rPr>
          <w:lang w:val="fr-FR" w:eastAsia="ja-JP"/>
        </w:rPr>
        <w:t>'</w:t>
      </w:r>
      <w:r w:rsidRPr="003E5E38">
        <w:rPr>
          <w:lang w:val="fr-FR" w:eastAsia="ja-JP"/>
        </w:rPr>
        <w:t>un canal de radiodiffusion, parce qu</w:t>
      </w:r>
      <w:r w:rsidR="003E5E38" w:rsidRPr="003E5E38">
        <w:rPr>
          <w:lang w:val="fr-FR" w:eastAsia="ja-JP"/>
        </w:rPr>
        <w:t>'</w:t>
      </w:r>
      <w:r w:rsidRPr="003E5E38">
        <w:rPr>
          <w:lang w:val="fr-FR" w:eastAsia="ja-JP"/>
        </w:rPr>
        <w:t>en principe, l</w:t>
      </w:r>
      <w:r w:rsidR="003E5E38" w:rsidRPr="003E5E38">
        <w:rPr>
          <w:lang w:val="fr-FR" w:eastAsia="ja-JP"/>
        </w:rPr>
        <w:t>'</w:t>
      </w:r>
      <w:r w:rsidRPr="003E5E38">
        <w:rPr>
          <w:lang w:val="fr-FR" w:eastAsia="ja-JP"/>
        </w:rPr>
        <w:t>application IBB ne démarre pas au moment où la lecture en différé démarre. Si l</w:t>
      </w:r>
      <w:r w:rsidR="003E5E38" w:rsidRPr="003E5E38">
        <w:rPr>
          <w:lang w:val="fr-FR" w:eastAsia="ja-JP"/>
        </w:rPr>
        <w:t>'</w:t>
      </w:r>
      <w:r w:rsidRPr="003E5E38">
        <w:rPr>
          <w:lang w:val="fr-FR" w:eastAsia="ja-JP"/>
        </w:rPr>
        <w:t>on veut qu</w:t>
      </w:r>
      <w:r w:rsidR="003E5E38" w:rsidRPr="003E5E38">
        <w:rPr>
          <w:lang w:val="fr-FR" w:eastAsia="ja-JP"/>
        </w:rPr>
        <w:t>'</w:t>
      </w:r>
      <w:r w:rsidRPr="003E5E38">
        <w:rPr>
          <w:lang w:val="fr-FR" w:eastAsia="ja-JP"/>
        </w:rPr>
        <w:t>un système IBB puisse offrir à l</w:t>
      </w:r>
      <w:r w:rsidR="003E5E38" w:rsidRPr="003E5E38">
        <w:rPr>
          <w:lang w:val="fr-FR" w:eastAsia="ja-JP"/>
        </w:rPr>
        <w:t>'</w:t>
      </w:r>
      <w:r w:rsidRPr="003E5E38">
        <w:rPr>
          <w:lang w:val="fr-FR" w:eastAsia="ja-JP"/>
        </w:rPr>
        <w:t>utilisateur la même expérience pour le visionnage en différé que pour le visionnage en direct, il pourrait être nécessaire de disposer de mécanismes qui permettent de démarrer la même application que pour les programmes en direct ou une application équivalente. Il faut aussi prendre en considération la lecture en mode «spécial».</w:t>
      </w:r>
    </w:p>
    <w:p w14:paraId="0D18F27E" w14:textId="77777777" w:rsidR="000B0C13" w:rsidRPr="003E5E38" w:rsidRDefault="000B0C13" w:rsidP="00765470">
      <w:pPr>
        <w:rPr>
          <w:lang w:val="fr-FR" w:eastAsia="ja-JP"/>
        </w:rPr>
      </w:pPr>
    </w:p>
    <w:p w14:paraId="111B78CF" w14:textId="77777777" w:rsidR="000B0C13" w:rsidRPr="003E5E38" w:rsidRDefault="000B0C13" w:rsidP="00765470">
      <w:pPr>
        <w:rPr>
          <w:lang w:val="fr-FR" w:eastAsia="ja-JP"/>
        </w:rPr>
        <w:sectPr w:rsidR="000B0C13" w:rsidRPr="003E5E38" w:rsidSect="00F010FB">
          <w:headerReference w:type="even" r:id="rId32"/>
          <w:headerReference w:type="default" r:id="rId33"/>
          <w:footerReference w:type="even" r:id="rId34"/>
          <w:footerReference w:type="default" r:id="rId35"/>
          <w:pgSz w:w="11907" w:h="16834" w:code="9"/>
          <w:pgMar w:top="1418" w:right="1134" w:bottom="1134" w:left="1134" w:header="720" w:footer="482" w:gutter="0"/>
          <w:paperSrc w:first="15" w:other="15"/>
          <w:cols w:space="720"/>
          <w:docGrid w:linePitch="326"/>
        </w:sectPr>
      </w:pPr>
    </w:p>
    <w:p w14:paraId="65F6570B" w14:textId="77777777" w:rsidR="000B0C13" w:rsidRPr="003E5E38" w:rsidRDefault="000B0C13" w:rsidP="00765470">
      <w:pPr>
        <w:pStyle w:val="Heading2"/>
        <w:tabs>
          <w:tab w:val="left" w:pos="0"/>
        </w:tabs>
        <w:rPr>
          <w:lang w:val="fr-FR" w:eastAsia="ja-JP"/>
        </w:rPr>
      </w:pPr>
      <w:r w:rsidRPr="003E5E38">
        <w:rPr>
          <w:lang w:val="fr-FR" w:eastAsia="ja-JP"/>
        </w:rPr>
        <w:lastRenderedPageBreak/>
        <w:t>5.2</w:t>
      </w:r>
      <w:r w:rsidRPr="003E5E38">
        <w:rPr>
          <w:lang w:val="fr-FR" w:eastAsia="ja-JP"/>
        </w:rPr>
        <w:tab/>
        <w:t>Comparaison des éléments techniques</w:t>
      </w:r>
    </w:p>
    <w:p w14:paraId="36762387" w14:textId="77777777" w:rsidR="000B0C13" w:rsidRPr="005E3905" w:rsidRDefault="000B0C13" w:rsidP="00765470">
      <w:pPr>
        <w:pStyle w:val="TableNo"/>
        <w:rPr>
          <w:lang w:val="fr-CH"/>
        </w:rPr>
      </w:pPr>
      <w:r w:rsidRPr="005E3905">
        <w:rPr>
          <w:lang w:val="fr-CH"/>
        </w:rPr>
        <w:t>TABLEAU 2</w:t>
      </w:r>
    </w:p>
    <w:p w14:paraId="6D3DC669" w14:textId="77777777" w:rsidR="000B0C13" w:rsidRPr="003E5E38" w:rsidRDefault="000B0C13" w:rsidP="00765470">
      <w:pPr>
        <w:pStyle w:val="Tabletitle"/>
        <w:rPr>
          <w:lang w:eastAsia="ja-JP"/>
        </w:rPr>
      </w:pPr>
      <w:proofErr w:type="spellStart"/>
      <w:r w:rsidRPr="003E5E38">
        <w:rPr>
          <w:lang w:eastAsia="ja-JP"/>
        </w:rPr>
        <w:t>Comparaison</w:t>
      </w:r>
      <w:proofErr w:type="spellEnd"/>
      <w:r w:rsidRPr="003E5E38">
        <w:rPr>
          <w:lang w:eastAsia="ja-JP"/>
        </w:rPr>
        <w:t xml:space="preserve"> des </w:t>
      </w:r>
      <w:proofErr w:type="spellStart"/>
      <w:r w:rsidRPr="003E5E38">
        <w:rPr>
          <w:lang w:eastAsia="ja-JP"/>
        </w:rPr>
        <w:t>éléments</w:t>
      </w:r>
      <w:proofErr w:type="spellEnd"/>
      <w:r w:rsidRPr="003E5E38">
        <w:rPr>
          <w:lang w:eastAsia="ja-JP"/>
        </w:rPr>
        <w:t xml:space="preserve"> techniques</w:t>
      </w:r>
    </w:p>
    <w:tbl>
      <w:tblPr>
        <w:tblW w:w="14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2911"/>
        <w:gridCol w:w="2884"/>
        <w:gridCol w:w="2897"/>
        <w:gridCol w:w="2930"/>
      </w:tblGrid>
      <w:tr w:rsidR="000B0C13" w:rsidRPr="003E5E38" w14:paraId="01EFED9E" w14:textId="77777777" w:rsidTr="00F010FB">
        <w:trPr>
          <w:cantSplit/>
          <w:jc w:val="center"/>
        </w:trPr>
        <w:tc>
          <w:tcPr>
            <w:tcW w:w="2893" w:type="dxa"/>
          </w:tcPr>
          <w:p w14:paraId="75F19836" w14:textId="77777777" w:rsidR="000B0C13" w:rsidRPr="003E5E38" w:rsidRDefault="000B0C13" w:rsidP="00765470">
            <w:pPr>
              <w:pStyle w:val="Tablehead"/>
              <w:rPr>
                <w:sz w:val="20"/>
                <w:lang w:val="fr-FR"/>
              </w:rPr>
            </w:pPr>
          </w:p>
        </w:tc>
        <w:tc>
          <w:tcPr>
            <w:tcW w:w="2911" w:type="dxa"/>
          </w:tcPr>
          <w:p w14:paraId="50694960" w14:textId="77777777" w:rsidR="000B0C13" w:rsidRPr="003E5E38" w:rsidRDefault="000B0C13" w:rsidP="00765470">
            <w:pPr>
              <w:pStyle w:val="Tablehead"/>
              <w:rPr>
                <w:sz w:val="20"/>
                <w:lang w:val="fr-FR"/>
              </w:rPr>
            </w:pPr>
            <w:r w:rsidRPr="003E5E38">
              <w:rPr>
                <w:sz w:val="20"/>
                <w:lang w:val="fr-FR"/>
              </w:rPr>
              <w:t>Hybridcast</w:t>
            </w:r>
          </w:p>
        </w:tc>
        <w:tc>
          <w:tcPr>
            <w:tcW w:w="2884" w:type="dxa"/>
          </w:tcPr>
          <w:p w14:paraId="7230C828" w14:textId="77777777" w:rsidR="000B0C13" w:rsidRPr="003E5E38" w:rsidRDefault="000B0C13" w:rsidP="00765470">
            <w:pPr>
              <w:pStyle w:val="Tablehead"/>
              <w:rPr>
                <w:sz w:val="20"/>
                <w:lang w:val="fr-FR"/>
              </w:rPr>
            </w:pPr>
            <w:r w:rsidRPr="003E5E38">
              <w:rPr>
                <w:rFonts w:eastAsia="Malgun Gothic"/>
                <w:sz w:val="20"/>
                <w:lang w:val="fr-FR"/>
              </w:rPr>
              <w:t>HbbTV</w:t>
            </w:r>
          </w:p>
        </w:tc>
        <w:tc>
          <w:tcPr>
            <w:tcW w:w="2897" w:type="dxa"/>
          </w:tcPr>
          <w:p w14:paraId="547B9008" w14:textId="77777777" w:rsidR="000B0C13" w:rsidRPr="003E5E38" w:rsidRDefault="000B0C13" w:rsidP="00765470">
            <w:pPr>
              <w:pStyle w:val="Tablehead"/>
              <w:rPr>
                <w:rFonts w:eastAsia="Malgun Gothic"/>
                <w:sz w:val="20"/>
                <w:lang w:val="fr-FR"/>
              </w:rPr>
            </w:pPr>
            <w:r w:rsidRPr="003E5E38">
              <w:rPr>
                <w:sz w:val="20"/>
                <w:lang w:val="fr-FR" w:eastAsia="ja-JP"/>
              </w:rPr>
              <w:t>TOPSmedia</w:t>
            </w:r>
          </w:p>
        </w:tc>
        <w:tc>
          <w:tcPr>
            <w:tcW w:w="2930" w:type="dxa"/>
          </w:tcPr>
          <w:p w14:paraId="23515328" w14:textId="77777777" w:rsidR="000B0C13" w:rsidRPr="003E5E38" w:rsidRDefault="000B0C13" w:rsidP="00765470">
            <w:pPr>
              <w:pStyle w:val="Tablehead"/>
              <w:rPr>
                <w:rFonts w:eastAsia="Malgun Gothic"/>
                <w:sz w:val="20"/>
                <w:lang w:val="fr-FR"/>
              </w:rPr>
            </w:pPr>
            <w:r w:rsidRPr="003E5E38">
              <w:rPr>
                <w:rFonts w:eastAsia="Malgun Gothic"/>
                <w:sz w:val="20"/>
                <w:lang w:val="fr-FR"/>
              </w:rPr>
              <w:t>Ginga</w:t>
            </w:r>
          </w:p>
        </w:tc>
      </w:tr>
      <w:tr w:rsidR="000B0C13" w:rsidRPr="005E3905" w14:paraId="74EE7812" w14:textId="77777777" w:rsidTr="00F010FB">
        <w:trPr>
          <w:cantSplit/>
          <w:jc w:val="center"/>
        </w:trPr>
        <w:tc>
          <w:tcPr>
            <w:tcW w:w="2893" w:type="dxa"/>
          </w:tcPr>
          <w:p w14:paraId="6C7B6FD5" w14:textId="77777777" w:rsidR="000B0C13" w:rsidRPr="003E5E38" w:rsidRDefault="000B0C13" w:rsidP="00D90CA7">
            <w:pPr>
              <w:pStyle w:val="StyleTabletext10pt"/>
              <w:rPr>
                <w:lang w:val="fr-FR"/>
              </w:rPr>
            </w:pPr>
            <w:r w:rsidRPr="003E5E38">
              <w:rPr>
                <w:lang w:val="fr-FR" w:eastAsia="ja-JP"/>
              </w:rPr>
              <w:t>Coexistence avec des systèmes de télévision interactive</w:t>
            </w:r>
          </w:p>
        </w:tc>
        <w:tc>
          <w:tcPr>
            <w:tcW w:w="2911" w:type="dxa"/>
          </w:tcPr>
          <w:p w14:paraId="567E2961" w14:textId="1070FD76" w:rsidR="000B0C13" w:rsidRPr="003E5E38" w:rsidRDefault="000B0C13" w:rsidP="00D90CA7">
            <w:pPr>
              <w:pStyle w:val="StyleTabletext10pt"/>
              <w:rPr>
                <w:lang w:val="fr-FR" w:eastAsia="ja-JP"/>
              </w:rPr>
            </w:pPr>
            <w:r w:rsidRPr="003E5E38">
              <w:rPr>
                <w:lang w:val="fr-FR" w:eastAsia="ja-JP"/>
              </w:rPr>
              <w:t>Une interface API est définie pour passer à d</w:t>
            </w:r>
            <w:r w:rsidR="003E5E38" w:rsidRPr="003E5E38">
              <w:rPr>
                <w:lang w:val="fr-FR" w:eastAsia="ja-JP"/>
              </w:rPr>
              <w:t>'</w:t>
            </w:r>
            <w:r w:rsidRPr="003E5E38">
              <w:rPr>
                <w:lang w:val="fr-FR" w:eastAsia="ja-JP"/>
              </w:rPr>
              <w:t>autres environnements de télévision interactive.</w:t>
            </w:r>
          </w:p>
          <w:p w14:paraId="4106477A" w14:textId="329BDBAA" w:rsidR="000B0C13" w:rsidRPr="003E5E38" w:rsidRDefault="000B0C13" w:rsidP="00D90CA7">
            <w:pPr>
              <w:pStyle w:val="StyleTabletext10pt"/>
              <w:rPr>
                <w:lang w:val="fr-FR"/>
              </w:rPr>
            </w:pPr>
            <w:r w:rsidRPr="003E5E38">
              <w:rPr>
                <w:lang w:val="fr-FR" w:eastAsia="ja-JP"/>
              </w:rPr>
              <w:t>Des signaux de commande d</w:t>
            </w:r>
            <w:r w:rsidR="003E5E38" w:rsidRPr="003E5E38">
              <w:rPr>
                <w:lang w:val="fr-FR" w:eastAsia="ja-JP"/>
              </w:rPr>
              <w:t>'</w:t>
            </w:r>
            <w:r w:rsidRPr="003E5E38">
              <w:rPr>
                <w:lang w:val="fr-FR" w:eastAsia="ja-JP"/>
              </w:rPr>
              <w:t>application peuvent fournir des informations de priorisation indiquant ce qu</w:t>
            </w:r>
            <w:r w:rsidR="003E5E38" w:rsidRPr="003E5E38">
              <w:rPr>
                <w:lang w:val="fr-FR" w:eastAsia="ja-JP"/>
              </w:rPr>
              <w:t>'</w:t>
            </w:r>
            <w:r w:rsidRPr="003E5E38">
              <w:rPr>
                <w:lang w:val="fr-FR" w:eastAsia="ja-JP"/>
              </w:rPr>
              <w:t>il convient de démarrer en premier.</w:t>
            </w:r>
          </w:p>
        </w:tc>
        <w:tc>
          <w:tcPr>
            <w:tcW w:w="2884" w:type="dxa"/>
          </w:tcPr>
          <w:p w14:paraId="28F0F9F9" w14:textId="77777777" w:rsidR="000B0C13" w:rsidRPr="003E5E38" w:rsidRDefault="000B0C13" w:rsidP="00D90CA7">
            <w:pPr>
              <w:pStyle w:val="StyleTabletext10ptBlackKernat12pt"/>
              <w:rPr>
                <w:lang w:val="fr-FR" w:eastAsia="ja-JP"/>
              </w:rPr>
            </w:pPr>
            <w:r w:rsidRPr="003E5E38">
              <w:rPr>
                <w:rFonts w:eastAsia="Malgun Gothic"/>
                <w:caps/>
                <w:lang w:val="fr-FR"/>
              </w:rPr>
              <w:t>à</w:t>
            </w:r>
            <w:r w:rsidRPr="003E5E38">
              <w:rPr>
                <w:rFonts w:eastAsia="Malgun Gothic"/>
                <w:lang w:val="fr-FR"/>
              </w:rPr>
              <w:t xml:space="preserve"> définir par le radiodiffuseur ou avec le fournisseur de services associé</w:t>
            </w:r>
          </w:p>
        </w:tc>
        <w:tc>
          <w:tcPr>
            <w:tcW w:w="2897" w:type="dxa"/>
          </w:tcPr>
          <w:p w14:paraId="3FB29974" w14:textId="5B784D5B" w:rsidR="000B0C13" w:rsidRPr="003E5E38" w:rsidRDefault="000B0C13" w:rsidP="00D90CA7">
            <w:pPr>
              <w:pStyle w:val="StyleTabletext10ptBlackKernat12pt"/>
              <w:rPr>
                <w:rFonts w:eastAsia="Malgun Gothic"/>
                <w:lang w:val="fr-FR"/>
              </w:rPr>
            </w:pPr>
            <w:r w:rsidRPr="003E5E38">
              <w:rPr>
                <w:rFonts w:eastAsia="Malgun Gothic"/>
                <w:lang w:val="fr-FR"/>
              </w:rPr>
              <w:t>Elle n</w:t>
            </w:r>
            <w:r w:rsidR="003E5E38" w:rsidRPr="003E5E38">
              <w:rPr>
                <w:rFonts w:eastAsia="Malgun Gothic"/>
                <w:lang w:val="fr-FR"/>
              </w:rPr>
              <w:t>'</w:t>
            </w:r>
            <w:r w:rsidRPr="003E5E38">
              <w:rPr>
                <w:rFonts w:eastAsia="Malgun Gothic"/>
                <w:lang w:val="fr-FR"/>
              </w:rPr>
              <w:t>est pas censée fonctionner avec un autre système interactif, par exemple la plate</w:t>
            </w:r>
            <w:r w:rsidRPr="003E5E38">
              <w:rPr>
                <w:rFonts w:eastAsia="Malgun Gothic"/>
                <w:lang w:val="fr-FR"/>
              </w:rPr>
              <w:noBreakHyphen/>
              <w:t>forme ACAP. Le fonctionnement est lié exclusivement à la politique du radiodiffuseur.</w:t>
            </w:r>
          </w:p>
        </w:tc>
        <w:tc>
          <w:tcPr>
            <w:tcW w:w="2930" w:type="dxa"/>
          </w:tcPr>
          <w:p w14:paraId="41B5C25E" w14:textId="2F22241E" w:rsidR="000B0C13" w:rsidRPr="003E5E38" w:rsidRDefault="000B0C13" w:rsidP="00D90CA7">
            <w:pPr>
              <w:pStyle w:val="StyleTabletext10ptBlackKernat12pt"/>
              <w:rPr>
                <w:rFonts w:eastAsia="Malgun Gothic"/>
                <w:lang w:val="fr-FR"/>
              </w:rPr>
            </w:pPr>
            <w:r w:rsidRPr="003E5E38">
              <w:rPr>
                <w:rFonts w:eastAsia="Malgun Gothic"/>
                <w:lang w:val="fr-FR"/>
              </w:rPr>
              <w:t>Les récepteurs Ginga compatibles IBB sont capables de présenter un contenu interactif à partir des services DTV traditionnels de Ginga. La signalisation d</w:t>
            </w:r>
            <w:r w:rsidR="003E5E38" w:rsidRPr="003E5E38">
              <w:rPr>
                <w:rFonts w:eastAsia="Malgun Gothic"/>
                <w:lang w:val="fr-FR"/>
              </w:rPr>
              <w:t>'</w:t>
            </w:r>
            <w:r w:rsidRPr="003E5E38">
              <w:rPr>
                <w:rFonts w:eastAsia="Malgun Gothic"/>
                <w:lang w:val="fr-FR"/>
              </w:rPr>
              <w:t>application définit le type d</w:t>
            </w:r>
            <w:r w:rsidR="003E5E38" w:rsidRPr="003E5E38">
              <w:rPr>
                <w:rFonts w:eastAsia="Malgun Gothic"/>
                <w:lang w:val="fr-FR"/>
              </w:rPr>
              <w:t>'</w:t>
            </w:r>
            <w:r w:rsidRPr="003E5E38">
              <w:rPr>
                <w:rFonts w:eastAsia="Malgun Gothic"/>
                <w:lang w:val="fr-FR"/>
              </w:rPr>
              <w:t>application (IBB ou DTV).</w:t>
            </w:r>
          </w:p>
        </w:tc>
      </w:tr>
      <w:tr w:rsidR="000B0C13" w:rsidRPr="005E3905" w14:paraId="6D750DEE" w14:textId="77777777" w:rsidTr="00F010FB">
        <w:trPr>
          <w:cantSplit/>
          <w:jc w:val="center"/>
        </w:trPr>
        <w:tc>
          <w:tcPr>
            <w:tcW w:w="2893" w:type="dxa"/>
          </w:tcPr>
          <w:p w14:paraId="7B814844" w14:textId="151689C7" w:rsidR="000B0C13" w:rsidRPr="003E5E38" w:rsidRDefault="000B0C13" w:rsidP="00D90CA7">
            <w:pPr>
              <w:pStyle w:val="StyleTabletext10pt"/>
              <w:rPr>
                <w:lang w:val="fr-FR"/>
              </w:rPr>
            </w:pPr>
            <w:r w:rsidRPr="003E5E38">
              <w:rPr>
                <w:lang w:val="fr-FR" w:eastAsia="ja-JP"/>
              </w:rPr>
              <w:t>Canaux disponibles pour la fourniture d</w:t>
            </w:r>
            <w:r w:rsidR="003E5E38" w:rsidRPr="003E5E38">
              <w:rPr>
                <w:lang w:val="fr-FR" w:eastAsia="ja-JP"/>
              </w:rPr>
              <w:t>'</w:t>
            </w:r>
            <w:r w:rsidRPr="003E5E38">
              <w:rPr>
                <w:lang w:val="fr-FR" w:eastAsia="ja-JP"/>
              </w:rPr>
              <w:t>applications</w:t>
            </w:r>
          </w:p>
        </w:tc>
        <w:tc>
          <w:tcPr>
            <w:tcW w:w="2911" w:type="dxa"/>
          </w:tcPr>
          <w:p w14:paraId="29BE511D" w14:textId="77777777" w:rsidR="000B0C13" w:rsidRPr="003E5E38" w:rsidRDefault="000B0C13" w:rsidP="00D90CA7">
            <w:pPr>
              <w:pStyle w:val="StyleTabletext10pt"/>
              <w:rPr>
                <w:lang w:val="fr-FR"/>
              </w:rPr>
            </w:pPr>
            <w:r w:rsidRPr="003E5E38">
              <w:rPr>
                <w:lang w:val="fr-FR" w:eastAsia="ja-JP"/>
              </w:rPr>
              <w:t>Radiodiffusion et/ou large bande.</w:t>
            </w:r>
          </w:p>
        </w:tc>
        <w:tc>
          <w:tcPr>
            <w:tcW w:w="2884" w:type="dxa"/>
          </w:tcPr>
          <w:p w14:paraId="053A9B7B" w14:textId="77777777" w:rsidR="000B0C13" w:rsidRPr="003E5E38" w:rsidRDefault="000B0C13" w:rsidP="00D90CA7">
            <w:pPr>
              <w:pStyle w:val="StyleTabletext10pt"/>
              <w:rPr>
                <w:rFonts w:eastAsia="Malgun Gothic"/>
                <w:color w:val="000000"/>
                <w:kern w:val="24"/>
                <w:lang w:val="fr-FR"/>
              </w:rPr>
            </w:pPr>
            <w:r w:rsidRPr="003E5E38">
              <w:rPr>
                <w:lang w:val="fr-FR" w:eastAsia="ja-JP"/>
              </w:rPr>
              <w:t xml:space="preserve">Radiodiffusion et/ou large bande. </w:t>
            </w:r>
          </w:p>
        </w:tc>
        <w:tc>
          <w:tcPr>
            <w:tcW w:w="2897" w:type="dxa"/>
          </w:tcPr>
          <w:p w14:paraId="346B7E46" w14:textId="77777777" w:rsidR="000B0C13" w:rsidRPr="003E5E38" w:rsidRDefault="000B0C13" w:rsidP="00D90CA7">
            <w:pPr>
              <w:pStyle w:val="StyleTabletext10pt"/>
              <w:rPr>
                <w:lang w:val="fr-FR" w:eastAsia="ja-JP"/>
              </w:rPr>
            </w:pPr>
            <w:r w:rsidRPr="003E5E38">
              <w:rPr>
                <w:lang w:val="fr-FR" w:eastAsia="ja-JP"/>
              </w:rPr>
              <w:t>Large bande uniquement.</w:t>
            </w:r>
          </w:p>
        </w:tc>
        <w:tc>
          <w:tcPr>
            <w:tcW w:w="2930" w:type="dxa"/>
          </w:tcPr>
          <w:p w14:paraId="1AD80CF0" w14:textId="77777777" w:rsidR="000B0C13" w:rsidRPr="003E5E38" w:rsidRDefault="000B0C13" w:rsidP="00D90CA7">
            <w:pPr>
              <w:pStyle w:val="StyleTabletext10pt"/>
              <w:rPr>
                <w:lang w:val="fr-FR" w:eastAsia="ja-JP"/>
              </w:rPr>
            </w:pPr>
            <w:r w:rsidRPr="003E5E38">
              <w:rPr>
                <w:lang w:val="fr-FR" w:eastAsia="ja-JP"/>
              </w:rPr>
              <w:t>Radiodiffusion et/ou large bande.</w:t>
            </w:r>
          </w:p>
        </w:tc>
      </w:tr>
      <w:tr w:rsidR="000B0C13" w:rsidRPr="005E3905" w14:paraId="097A7534" w14:textId="77777777" w:rsidTr="00F010FB">
        <w:trPr>
          <w:cantSplit/>
          <w:jc w:val="center"/>
        </w:trPr>
        <w:tc>
          <w:tcPr>
            <w:tcW w:w="2893" w:type="dxa"/>
          </w:tcPr>
          <w:p w14:paraId="3EA44CE3" w14:textId="202803E9" w:rsidR="000B0C13" w:rsidRPr="003E5E38" w:rsidRDefault="000B0C13" w:rsidP="00D90CA7">
            <w:pPr>
              <w:pStyle w:val="StyleTabletext10pt"/>
              <w:rPr>
                <w:lang w:val="fr-FR"/>
              </w:rPr>
            </w:pPr>
            <w:r w:rsidRPr="003E5E38">
              <w:rPr>
                <w:lang w:val="fr-FR" w:eastAsia="ja-JP"/>
              </w:rPr>
              <w:t>Canaux disponibles pour la fourniture de contenu</w:t>
            </w:r>
            <w:r w:rsidRPr="003E5E38">
              <w:rPr>
                <w:lang w:val="fr-FR"/>
              </w:rPr>
              <w:t xml:space="preserve"> (</w:t>
            </w:r>
            <w:r w:rsidR="00582BF2" w:rsidRPr="003E5E38">
              <w:rPr>
                <w:lang w:val="fr-FR"/>
              </w:rPr>
              <w:t xml:space="preserve">voir la </w:t>
            </w:r>
            <w:r w:rsidRPr="003E5E38">
              <w:rPr>
                <w:lang w:val="fr-FR"/>
              </w:rPr>
              <w:t>Note</w:t>
            </w:r>
            <w:r w:rsidR="00582BF2" w:rsidRPr="003E5E38">
              <w:rPr>
                <w:lang w:val="fr-FR"/>
              </w:rPr>
              <w:t xml:space="preserve"> ci-dessous</w:t>
            </w:r>
            <w:r w:rsidRPr="003E5E38">
              <w:rPr>
                <w:lang w:val="fr-FR"/>
              </w:rPr>
              <w:t>)</w:t>
            </w:r>
          </w:p>
        </w:tc>
        <w:tc>
          <w:tcPr>
            <w:tcW w:w="2911" w:type="dxa"/>
          </w:tcPr>
          <w:p w14:paraId="402669D2" w14:textId="77777777" w:rsidR="000B0C13" w:rsidRPr="003E5E38" w:rsidRDefault="000B0C13" w:rsidP="00D90CA7">
            <w:pPr>
              <w:pStyle w:val="StyleTabletext10pt"/>
              <w:rPr>
                <w:lang w:val="fr-FR"/>
              </w:rPr>
            </w:pPr>
            <w:r w:rsidRPr="003E5E38">
              <w:rPr>
                <w:lang w:val="fr-FR" w:eastAsia="ja-JP"/>
              </w:rPr>
              <w:t>Radiodiffusion et/ou large bande.</w:t>
            </w:r>
          </w:p>
        </w:tc>
        <w:tc>
          <w:tcPr>
            <w:tcW w:w="2884" w:type="dxa"/>
          </w:tcPr>
          <w:p w14:paraId="1CB67076" w14:textId="77777777" w:rsidR="000B0C13" w:rsidRPr="003E5E38" w:rsidRDefault="000B0C13" w:rsidP="00D90CA7">
            <w:pPr>
              <w:pStyle w:val="StyleTabletext10pt"/>
              <w:rPr>
                <w:rFonts w:eastAsia="Malgun Gothic"/>
                <w:color w:val="000000"/>
                <w:kern w:val="24"/>
                <w:lang w:val="fr-FR"/>
              </w:rPr>
            </w:pPr>
            <w:r w:rsidRPr="003E5E38">
              <w:rPr>
                <w:lang w:val="fr-FR" w:eastAsia="ja-JP"/>
              </w:rPr>
              <w:t>Radiodiffusion et/ou large bande.</w:t>
            </w:r>
          </w:p>
        </w:tc>
        <w:tc>
          <w:tcPr>
            <w:tcW w:w="2897" w:type="dxa"/>
          </w:tcPr>
          <w:p w14:paraId="1E052A2C" w14:textId="77777777" w:rsidR="000B0C13" w:rsidRPr="003E5E38" w:rsidRDefault="000B0C13" w:rsidP="00D90CA7">
            <w:pPr>
              <w:pStyle w:val="StyleTabletext10pt"/>
              <w:rPr>
                <w:lang w:val="fr-FR" w:eastAsia="ja-JP"/>
              </w:rPr>
            </w:pPr>
            <w:r w:rsidRPr="003E5E38">
              <w:rPr>
                <w:lang w:val="fr-FR" w:eastAsia="ja-JP"/>
              </w:rPr>
              <w:t>Radiodiffusion et/ou large bande.</w:t>
            </w:r>
          </w:p>
        </w:tc>
        <w:tc>
          <w:tcPr>
            <w:tcW w:w="2930" w:type="dxa"/>
          </w:tcPr>
          <w:p w14:paraId="472FA284" w14:textId="77777777" w:rsidR="000B0C13" w:rsidRPr="003E5E38" w:rsidRDefault="000B0C13" w:rsidP="00D90CA7">
            <w:pPr>
              <w:pStyle w:val="StyleTabletext10pt"/>
              <w:rPr>
                <w:lang w:val="fr-FR" w:eastAsia="ja-JP"/>
              </w:rPr>
            </w:pPr>
            <w:r w:rsidRPr="003E5E38">
              <w:rPr>
                <w:lang w:val="fr-FR" w:eastAsia="ja-JP"/>
              </w:rPr>
              <w:t>Radiodiffusion et/ou large bande.</w:t>
            </w:r>
          </w:p>
        </w:tc>
      </w:tr>
      <w:tr w:rsidR="000B0C13" w:rsidRPr="005E3905" w14:paraId="62B3017A" w14:textId="77777777" w:rsidTr="00F010FB">
        <w:trPr>
          <w:cantSplit/>
          <w:jc w:val="center"/>
        </w:trPr>
        <w:tc>
          <w:tcPr>
            <w:tcW w:w="2893" w:type="dxa"/>
          </w:tcPr>
          <w:p w14:paraId="39EEF7CD" w14:textId="77777777" w:rsidR="000B0C13" w:rsidRPr="003E5E38" w:rsidRDefault="000B0C13" w:rsidP="00D90CA7">
            <w:pPr>
              <w:pStyle w:val="StyleTabletext10pt"/>
              <w:rPr>
                <w:lang w:val="fr-FR"/>
              </w:rPr>
            </w:pPr>
            <w:r w:rsidRPr="003E5E38">
              <w:rPr>
                <w:lang w:val="fr-FR" w:eastAsia="ja-JP"/>
              </w:rPr>
              <w:t>Canaux disponibles pour la fourniture de métadonnées</w:t>
            </w:r>
          </w:p>
        </w:tc>
        <w:tc>
          <w:tcPr>
            <w:tcW w:w="2911" w:type="dxa"/>
          </w:tcPr>
          <w:p w14:paraId="1FA537E2" w14:textId="77777777" w:rsidR="000B0C13" w:rsidRPr="003E5E38" w:rsidRDefault="000B0C13" w:rsidP="00D90CA7">
            <w:pPr>
              <w:pStyle w:val="StyleTabletext10pt"/>
              <w:rPr>
                <w:lang w:val="fr-FR"/>
              </w:rPr>
            </w:pPr>
            <w:r w:rsidRPr="003E5E38">
              <w:rPr>
                <w:lang w:val="fr-FR" w:eastAsia="ja-JP"/>
              </w:rPr>
              <w:t>Radiodiffusion et/ou large bande.</w:t>
            </w:r>
          </w:p>
        </w:tc>
        <w:tc>
          <w:tcPr>
            <w:tcW w:w="2884" w:type="dxa"/>
          </w:tcPr>
          <w:p w14:paraId="205DACB9" w14:textId="77777777" w:rsidR="000B0C13" w:rsidRPr="003E5E38" w:rsidRDefault="000B0C13" w:rsidP="00D90CA7">
            <w:pPr>
              <w:pStyle w:val="StyleTabletext10pt"/>
              <w:rPr>
                <w:rFonts w:eastAsia="Malgun Gothic"/>
                <w:color w:val="000000"/>
                <w:kern w:val="24"/>
                <w:lang w:val="fr-FR"/>
              </w:rPr>
            </w:pPr>
            <w:r w:rsidRPr="003E5E38">
              <w:rPr>
                <w:lang w:val="fr-FR" w:eastAsia="ja-JP"/>
              </w:rPr>
              <w:t>Radiodiffusion et/ou large bande.</w:t>
            </w:r>
          </w:p>
        </w:tc>
        <w:tc>
          <w:tcPr>
            <w:tcW w:w="2897" w:type="dxa"/>
          </w:tcPr>
          <w:p w14:paraId="44B803F5" w14:textId="77777777" w:rsidR="000B0C13" w:rsidRPr="003E5E38" w:rsidRDefault="000B0C13" w:rsidP="00D90CA7">
            <w:pPr>
              <w:pStyle w:val="StyleTabletext10pt"/>
              <w:rPr>
                <w:lang w:val="fr-FR" w:eastAsia="ja-JP"/>
              </w:rPr>
            </w:pPr>
            <w:r w:rsidRPr="003E5E38">
              <w:rPr>
                <w:lang w:val="fr-FR" w:eastAsia="ja-JP"/>
              </w:rPr>
              <w:t>Radiodiffusion et/ou large bande.</w:t>
            </w:r>
          </w:p>
        </w:tc>
        <w:tc>
          <w:tcPr>
            <w:tcW w:w="2930" w:type="dxa"/>
          </w:tcPr>
          <w:p w14:paraId="627CA42B" w14:textId="77777777" w:rsidR="000B0C13" w:rsidRPr="003E5E38" w:rsidRDefault="000B0C13" w:rsidP="00D90CA7">
            <w:pPr>
              <w:pStyle w:val="StyleTabletext10pt"/>
              <w:rPr>
                <w:lang w:val="fr-FR" w:eastAsia="ja-JP"/>
              </w:rPr>
            </w:pPr>
            <w:r w:rsidRPr="003E5E38">
              <w:rPr>
                <w:lang w:val="fr-FR" w:eastAsia="ja-JP"/>
              </w:rPr>
              <w:t>Radiodiffusion et/ou large bande.</w:t>
            </w:r>
          </w:p>
        </w:tc>
      </w:tr>
      <w:tr w:rsidR="000B0C13" w:rsidRPr="005E3905" w14:paraId="256A2D34" w14:textId="77777777" w:rsidTr="00F010FB">
        <w:trPr>
          <w:cantSplit/>
          <w:jc w:val="center"/>
        </w:trPr>
        <w:tc>
          <w:tcPr>
            <w:tcW w:w="2893" w:type="dxa"/>
          </w:tcPr>
          <w:p w14:paraId="084C88D4" w14:textId="3137247E" w:rsidR="000B0C13" w:rsidRPr="003E5E38" w:rsidRDefault="000B0C13" w:rsidP="00D90CA7">
            <w:pPr>
              <w:pStyle w:val="StyleTabletext10pt"/>
              <w:rPr>
                <w:lang w:val="fr-FR"/>
              </w:rPr>
            </w:pPr>
            <w:r w:rsidRPr="003E5E38">
              <w:rPr>
                <w:lang w:val="fr-FR" w:eastAsia="ja-JP"/>
              </w:rPr>
              <w:t>Canaux disponibles pour la fourniture de signaux de commande d</w:t>
            </w:r>
            <w:r w:rsidR="003E5E38" w:rsidRPr="003E5E38">
              <w:rPr>
                <w:lang w:val="fr-FR" w:eastAsia="ja-JP"/>
              </w:rPr>
              <w:t>'</w:t>
            </w:r>
            <w:r w:rsidRPr="003E5E38">
              <w:rPr>
                <w:lang w:val="fr-FR" w:eastAsia="ja-JP"/>
              </w:rPr>
              <w:t>application</w:t>
            </w:r>
          </w:p>
        </w:tc>
        <w:tc>
          <w:tcPr>
            <w:tcW w:w="2911" w:type="dxa"/>
          </w:tcPr>
          <w:p w14:paraId="7B29E8E1" w14:textId="77777777" w:rsidR="000B0C13" w:rsidRPr="003E5E38" w:rsidRDefault="000B0C13" w:rsidP="00D90CA7">
            <w:pPr>
              <w:pStyle w:val="StyleTabletext10pt"/>
              <w:rPr>
                <w:lang w:val="fr-FR" w:eastAsia="ja-JP"/>
              </w:rPr>
            </w:pPr>
            <w:r w:rsidRPr="003E5E38">
              <w:rPr>
                <w:lang w:val="fr-FR" w:eastAsia="ja-JP"/>
              </w:rPr>
              <w:t>Radiodiffusion et/ou large bande.</w:t>
            </w:r>
          </w:p>
          <w:p w14:paraId="11D804F7" w14:textId="5768A1B5" w:rsidR="000B0C13" w:rsidRPr="003E5E38" w:rsidRDefault="000B0C13" w:rsidP="00D90CA7">
            <w:pPr>
              <w:pStyle w:val="StyleTabletext10pt"/>
              <w:rPr>
                <w:lang w:val="fr-FR"/>
              </w:rPr>
            </w:pPr>
            <w:r w:rsidRPr="003E5E38">
              <w:rPr>
                <w:lang w:val="fr-FR" w:eastAsia="ja-JP"/>
              </w:rPr>
              <w:t>La fourniture de signaux de commande d</w:t>
            </w:r>
            <w:r w:rsidR="003E5E38" w:rsidRPr="003E5E38">
              <w:rPr>
                <w:lang w:val="fr-FR" w:eastAsia="ja-JP"/>
              </w:rPr>
              <w:t>'</w:t>
            </w:r>
            <w:r w:rsidRPr="003E5E38">
              <w:rPr>
                <w:lang w:val="fr-FR" w:eastAsia="ja-JP"/>
              </w:rPr>
              <w:t>application sur un canal large bande concerne les cas d</w:t>
            </w:r>
            <w:r w:rsidR="003E5E38" w:rsidRPr="003E5E38">
              <w:rPr>
                <w:lang w:val="fr-FR" w:eastAsia="ja-JP"/>
              </w:rPr>
              <w:t>'</w:t>
            </w:r>
            <w:r w:rsidRPr="003E5E38">
              <w:rPr>
                <w:lang w:val="fr-FR" w:eastAsia="ja-JP"/>
              </w:rPr>
              <w:t>invocation d</w:t>
            </w:r>
            <w:r w:rsidR="003E5E38" w:rsidRPr="003E5E38">
              <w:rPr>
                <w:lang w:val="fr-FR" w:eastAsia="ja-JP"/>
              </w:rPr>
              <w:t>'</w:t>
            </w:r>
            <w:r w:rsidRPr="003E5E38">
              <w:rPr>
                <w:lang w:val="fr-FR" w:eastAsia="ja-JP"/>
              </w:rPr>
              <w:t>une application par une autre application, y compris lorsque d</w:t>
            </w:r>
            <w:r w:rsidR="003E5E38" w:rsidRPr="003E5E38">
              <w:rPr>
                <w:lang w:val="fr-FR" w:eastAsia="ja-JP"/>
              </w:rPr>
              <w:t>'</w:t>
            </w:r>
            <w:r w:rsidRPr="003E5E38">
              <w:rPr>
                <w:lang w:val="fr-FR" w:eastAsia="ja-JP"/>
              </w:rPr>
              <w:t>autres normes de télévision interactive sont utilisées, par exemple le langage de balisage pour la radiodiffusion, et les applications autonomes.</w:t>
            </w:r>
          </w:p>
        </w:tc>
        <w:tc>
          <w:tcPr>
            <w:tcW w:w="2884" w:type="dxa"/>
          </w:tcPr>
          <w:p w14:paraId="274329B6" w14:textId="77777777" w:rsidR="000B0C13" w:rsidRPr="003E5E38" w:rsidRDefault="000B0C13" w:rsidP="00D90CA7">
            <w:pPr>
              <w:pStyle w:val="StyleTabletext10pt"/>
              <w:rPr>
                <w:lang w:val="fr-FR" w:eastAsia="ja-JP"/>
              </w:rPr>
            </w:pPr>
            <w:r w:rsidRPr="003E5E38">
              <w:rPr>
                <w:lang w:val="fr-FR" w:eastAsia="ja-JP"/>
              </w:rPr>
              <w:t>Radiodiffusion et/ou large bande.</w:t>
            </w:r>
          </w:p>
          <w:p w14:paraId="56A3E483" w14:textId="4979C7C7" w:rsidR="000B0C13" w:rsidRPr="003E5E38" w:rsidRDefault="000B0C13" w:rsidP="00D90CA7">
            <w:pPr>
              <w:pStyle w:val="StyleTabletext10pt"/>
              <w:rPr>
                <w:rFonts w:eastAsia="Malgun Gothic"/>
                <w:color w:val="000000"/>
                <w:kern w:val="24"/>
                <w:lang w:val="fr-FR"/>
              </w:rPr>
            </w:pPr>
            <w:r w:rsidRPr="003E5E38">
              <w:rPr>
                <w:lang w:val="fr-FR" w:eastAsia="ja-JP"/>
              </w:rPr>
              <w:t>Pour démarrer des applications indépendantes de la radiodiffusion, on a recours à l</w:t>
            </w:r>
            <w:r w:rsidR="003E5E38" w:rsidRPr="003E5E38">
              <w:rPr>
                <w:lang w:val="fr-FR" w:eastAsia="ja-JP"/>
              </w:rPr>
              <w:t>'</w:t>
            </w:r>
            <w:r w:rsidRPr="003E5E38">
              <w:rPr>
                <w:lang w:val="fr-FR" w:eastAsia="ja-JP"/>
              </w:rPr>
              <w:t>acquisition de la table AIT via un canal large bande. Pour les applications liées à la radiodiffusion, la table AIT sera reçue via l</w:t>
            </w:r>
            <w:r w:rsidR="003E5E38" w:rsidRPr="003E5E38">
              <w:rPr>
                <w:lang w:val="fr-FR" w:eastAsia="ja-JP"/>
              </w:rPr>
              <w:t>'</w:t>
            </w:r>
            <w:r w:rsidRPr="003E5E38">
              <w:rPr>
                <w:lang w:val="fr-FR" w:eastAsia="ja-JP"/>
              </w:rPr>
              <w:t>interface de radiodiffusion.</w:t>
            </w:r>
          </w:p>
        </w:tc>
        <w:tc>
          <w:tcPr>
            <w:tcW w:w="2897" w:type="dxa"/>
          </w:tcPr>
          <w:p w14:paraId="688254AC" w14:textId="77777777" w:rsidR="000B0C13" w:rsidRPr="003E5E38" w:rsidRDefault="000B0C13" w:rsidP="00D90CA7">
            <w:pPr>
              <w:pStyle w:val="StyleTabletext10pt"/>
              <w:rPr>
                <w:lang w:val="fr-FR" w:eastAsia="ja-JP"/>
              </w:rPr>
            </w:pPr>
            <w:r w:rsidRPr="003E5E38">
              <w:rPr>
                <w:lang w:val="fr-FR" w:eastAsia="ja-JP"/>
              </w:rPr>
              <w:t>Radiodiffusion uniquement.</w:t>
            </w:r>
          </w:p>
          <w:p w14:paraId="6AF73794" w14:textId="77777777" w:rsidR="000B0C13" w:rsidRPr="003E5E38" w:rsidRDefault="000B0C13" w:rsidP="00D90CA7">
            <w:pPr>
              <w:pStyle w:val="StyleTabletext10pt"/>
              <w:rPr>
                <w:lang w:val="fr-FR" w:eastAsia="ja-JP"/>
              </w:rPr>
            </w:pPr>
            <w:r w:rsidRPr="003E5E38">
              <w:rPr>
                <w:lang w:val="fr-FR" w:eastAsia="ja-JP"/>
              </w:rPr>
              <w:t>Une application peut être signalée et lancée grâce aux informations de table AIT fournies par la radiodiffusion.</w:t>
            </w:r>
          </w:p>
        </w:tc>
        <w:tc>
          <w:tcPr>
            <w:tcW w:w="2930" w:type="dxa"/>
          </w:tcPr>
          <w:p w14:paraId="291C1497" w14:textId="77777777" w:rsidR="000B0C13" w:rsidRPr="003E5E38" w:rsidRDefault="000B0C13" w:rsidP="00D90CA7">
            <w:pPr>
              <w:pStyle w:val="StyleTabletext10pt"/>
              <w:rPr>
                <w:lang w:val="fr-FR" w:eastAsia="ja-JP"/>
              </w:rPr>
            </w:pPr>
            <w:r w:rsidRPr="003E5E38">
              <w:rPr>
                <w:lang w:val="fr-FR" w:eastAsia="ja-JP"/>
              </w:rPr>
              <w:t>Radiodiffusion et/ou large bande (Recommandation UIT-T H.761 plus précisément).</w:t>
            </w:r>
          </w:p>
          <w:p w14:paraId="354EA705" w14:textId="19CFB7B8" w:rsidR="000B0C13" w:rsidRPr="003E5E38" w:rsidRDefault="000B0C13" w:rsidP="00D90CA7">
            <w:pPr>
              <w:pStyle w:val="StyleTabletext10pt"/>
              <w:rPr>
                <w:lang w:val="fr-FR" w:eastAsia="ja-JP"/>
              </w:rPr>
            </w:pPr>
            <w:r w:rsidRPr="003E5E38">
              <w:rPr>
                <w:lang w:val="fr-FR" w:eastAsia="ja-JP"/>
              </w:rPr>
              <w:t>La fourniture de signaux de commande d</w:t>
            </w:r>
            <w:r w:rsidR="003E5E38" w:rsidRPr="003E5E38">
              <w:rPr>
                <w:lang w:val="fr-FR" w:eastAsia="ja-JP"/>
              </w:rPr>
              <w:t>'</w:t>
            </w:r>
            <w:r w:rsidRPr="003E5E38">
              <w:rPr>
                <w:lang w:val="fr-FR" w:eastAsia="ja-JP"/>
              </w:rPr>
              <w:t>application (pour la radiodiffusion et le large bande) s</w:t>
            </w:r>
            <w:r w:rsidR="003E5E38" w:rsidRPr="003E5E38">
              <w:rPr>
                <w:lang w:val="fr-FR" w:eastAsia="ja-JP"/>
              </w:rPr>
              <w:t>'</w:t>
            </w:r>
            <w:r w:rsidRPr="003E5E38">
              <w:rPr>
                <w:lang w:val="fr-FR" w:eastAsia="ja-JP"/>
              </w:rPr>
              <w:t>effectue grâce aux mécanismes disponibles via la table AIT et les commandes d</w:t>
            </w:r>
            <w:r w:rsidR="003E5E38" w:rsidRPr="003E5E38">
              <w:rPr>
                <w:lang w:val="fr-FR" w:eastAsia="ja-JP"/>
              </w:rPr>
              <w:t>'</w:t>
            </w:r>
            <w:r w:rsidRPr="003E5E38">
              <w:rPr>
                <w:lang w:val="fr-FR" w:eastAsia="ja-JP"/>
              </w:rPr>
              <w:t>édition NCL.</w:t>
            </w:r>
          </w:p>
        </w:tc>
      </w:tr>
    </w:tbl>
    <w:p w14:paraId="7554FB2E" w14:textId="77777777" w:rsidR="000B0C13" w:rsidRPr="003E5E38" w:rsidRDefault="000B0C13" w:rsidP="00765470">
      <w:pPr>
        <w:pStyle w:val="TableNo"/>
      </w:pPr>
      <w:r w:rsidRPr="005E3905">
        <w:rPr>
          <w:lang w:val="fr-CH"/>
        </w:rPr>
        <w:br w:type="page"/>
      </w:r>
      <w:r w:rsidRPr="003E5E38">
        <w:lastRenderedPageBreak/>
        <w:t>TABLEAU 2 (</w:t>
      </w:r>
      <w:r w:rsidRPr="003E5E38">
        <w:rPr>
          <w:i/>
          <w:iCs/>
        </w:rPr>
        <w:t>suite</w:t>
      </w:r>
      <w:r w:rsidRPr="003E5E38">
        <w:t>)</w:t>
      </w:r>
    </w:p>
    <w:tbl>
      <w:tblPr>
        <w:tblW w:w="14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2911"/>
        <w:gridCol w:w="2884"/>
        <w:gridCol w:w="2897"/>
        <w:gridCol w:w="2930"/>
      </w:tblGrid>
      <w:tr w:rsidR="000B0C13" w:rsidRPr="003E5E38" w14:paraId="2CB01A21" w14:textId="77777777" w:rsidTr="00F010FB">
        <w:trPr>
          <w:cantSplit/>
          <w:jc w:val="center"/>
        </w:trPr>
        <w:tc>
          <w:tcPr>
            <w:tcW w:w="2893" w:type="dxa"/>
          </w:tcPr>
          <w:p w14:paraId="58350500" w14:textId="77777777" w:rsidR="000B0C13" w:rsidRPr="003E5E38" w:rsidRDefault="000B0C13" w:rsidP="00765470">
            <w:pPr>
              <w:pStyle w:val="Tablehead"/>
              <w:rPr>
                <w:sz w:val="20"/>
                <w:lang w:val="fr-FR"/>
              </w:rPr>
            </w:pPr>
          </w:p>
        </w:tc>
        <w:tc>
          <w:tcPr>
            <w:tcW w:w="2911" w:type="dxa"/>
          </w:tcPr>
          <w:p w14:paraId="050DC36B" w14:textId="77777777" w:rsidR="000B0C13" w:rsidRPr="003E5E38" w:rsidRDefault="000B0C13" w:rsidP="00765470">
            <w:pPr>
              <w:pStyle w:val="Tablehead"/>
              <w:rPr>
                <w:sz w:val="20"/>
                <w:lang w:val="fr-FR"/>
              </w:rPr>
            </w:pPr>
            <w:r w:rsidRPr="003E5E38">
              <w:rPr>
                <w:sz w:val="20"/>
                <w:lang w:val="fr-FR"/>
              </w:rPr>
              <w:t>Hybridcast</w:t>
            </w:r>
          </w:p>
        </w:tc>
        <w:tc>
          <w:tcPr>
            <w:tcW w:w="2884" w:type="dxa"/>
          </w:tcPr>
          <w:p w14:paraId="7C0EA15B" w14:textId="77777777" w:rsidR="000B0C13" w:rsidRPr="003E5E38" w:rsidRDefault="000B0C13" w:rsidP="00765470">
            <w:pPr>
              <w:pStyle w:val="Tablehead"/>
              <w:rPr>
                <w:sz w:val="20"/>
                <w:lang w:val="fr-FR"/>
              </w:rPr>
            </w:pPr>
            <w:r w:rsidRPr="003E5E38">
              <w:rPr>
                <w:rFonts w:eastAsia="Malgun Gothic"/>
                <w:sz w:val="20"/>
                <w:lang w:val="fr-FR"/>
              </w:rPr>
              <w:t>HbbTV</w:t>
            </w:r>
          </w:p>
        </w:tc>
        <w:tc>
          <w:tcPr>
            <w:tcW w:w="2897" w:type="dxa"/>
          </w:tcPr>
          <w:p w14:paraId="585116D2" w14:textId="77777777" w:rsidR="000B0C13" w:rsidRPr="003E5E38" w:rsidRDefault="000B0C13" w:rsidP="00765470">
            <w:pPr>
              <w:pStyle w:val="Tablehead"/>
              <w:rPr>
                <w:rFonts w:eastAsia="Malgun Gothic"/>
                <w:sz w:val="20"/>
                <w:lang w:val="fr-FR"/>
              </w:rPr>
            </w:pPr>
            <w:r w:rsidRPr="003E5E38">
              <w:rPr>
                <w:sz w:val="20"/>
                <w:lang w:val="fr-FR" w:eastAsia="ja-JP"/>
              </w:rPr>
              <w:t>TOPSmedia</w:t>
            </w:r>
          </w:p>
        </w:tc>
        <w:tc>
          <w:tcPr>
            <w:tcW w:w="2930" w:type="dxa"/>
          </w:tcPr>
          <w:p w14:paraId="39E54C62" w14:textId="77777777" w:rsidR="000B0C13" w:rsidRPr="003E5E38" w:rsidRDefault="000B0C13" w:rsidP="00765470">
            <w:pPr>
              <w:pStyle w:val="Tablehead"/>
              <w:rPr>
                <w:rFonts w:eastAsia="Malgun Gothic"/>
                <w:sz w:val="20"/>
                <w:lang w:val="fr-FR"/>
              </w:rPr>
            </w:pPr>
            <w:r w:rsidRPr="003E5E38">
              <w:rPr>
                <w:rFonts w:eastAsia="Malgun Gothic"/>
                <w:sz w:val="20"/>
                <w:lang w:val="fr-FR"/>
              </w:rPr>
              <w:t>Ginga</w:t>
            </w:r>
          </w:p>
        </w:tc>
      </w:tr>
      <w:tr w:rsidR="000B0C13" w:rsidRPr="005E3905" w14:paraId="5A887827" w14:textId="77777777" w:rsidTr="00F010FB">
        <w:trPr>
          <w:cantSplit/>
          <w:jc w:val="center"/>
        </w:trPr>
        <w:tc>
          <w:tcPr>
            <w:tcW w:w="2893" w:type="dxa"/>
          </w:tcPr>
          <w:p w14:paraId="7AE7253F" w14:textId="19A97FF7" w:rsidR="000B0C13" w:rsidRPr="003E5E38" w:rsidRDefault="000B0C13" w:rsidP="00D90CA7">
            <w:pPr>
              <w:pStyle w:val="StyleTabletext10pt"/>
              <w:rPr>
                <w:lang w:val="fr-FR"/>
              </w:rPr>
            </w:pPr>
            <w:r w:rsidRPr="003E5E38">
              <w:rPr>
                <w:lang w:val="fr-FR"/>
              </w:rPr>
              <w:t>Prise en charge d</w:t>
            </w:r>
            <w:r w:rsidR="003E5E38" w:rsidRPr="003E5E38">
              <w:rPr>
                <w:lang w:val="fr-FR"/>
              </w:rPr>
              <w:t>'</w:t>
            </w:r>
            <w:r w:rsidRPr="003E5E38">
              <w:rPr>
                <w:lang w:val="fr-FR"/>
              </w:rPr>
              <w:t>applications associées à un service</w:t>
            </w:r>
          </w:p>
        </w:tc>
        <w:tc>
          <w:tcPr>
            <w:tcW w:w="2911" w:type="dxa"/>
          </w:tcPr>
          <w:p w14:paraId="108CEA1C" w14:textId="77777777" w:rsidR="000B0C13" w:rsidRPr="003E5E38" w:rsidRDefault="000B0C13" w:rsidP="00D90CA7">
            <w:pPr>
              <w:pStyle w:val="StyleTabletext10pt"/>
              <w:rPr>
                <w:lang w:val="fr-FR" w:eastAsia="ja-JP"/>
              </w:rPr>
            </w:pPr>
            <w:r w:rsidRPr="003E5E38">
              <w:rPr>
                <w:lang w:val="fr-FR" w:eastAsia="ja-JP"/>
              </w:rPr>
              <w:t>Prises en charge.</w:t>
            </w:r>
          </w:p>
          <w:p w14:paraId="08FDF058" w14:textId="686E2997" w:rsidR="000B0C13" w:rsidRPr="003E5E38" w:rsidRDefault="000B0C13" w:rsidP="00D90CA7">
            <w:pPr>
              <w:pStyle w:val="StyleTabletext10pt"/>
              <w:rPr>
                <w:lang w:val="fr-FR"/>
              </w:rPr>
            </w:pPr>
            <w:r w:rsidRPr="003E5E38">
              <w:rPr>
                <w:lang w:val="fr-FR" w:eastAsia="ja-JP"/>
              </w:rPr>
              <w:t>Ce type d</w:t>
            </w:r>
            <w:r w:rsidR="003E5E38" w:rsidRPr="003E5E38">
              <w:rPr>
                <w:lang w:val="fr-FR" w:eastAsia="ja-JP"/>
              </w:rPr>
              <w:t>'</w:t>
            </w:r>
            <w:r w:rsidRPr="003E5E38">
              <w:rPr>
                <w:lang w:val="fr-FR" w:eastAsia="ja-JP"/>
              </w:rPr>
              <w:t>application peut être démarré par un signal de commande d</w:t>
            </w:r>
            <w:r w:rsidR="003E5E38" w:rsidRPr="003E5E38">
              <w:rPr>
                <w:lang w:val="fr-FR" w:eastAsia="ja-JP"/>
              </w:rPr>
              <w:t>'</w:t>
            </w:r>
            <w:r w:rsidRPr="003E5E38">
              <w:rPr>
                <w:lang w:val="fr-FR" w:eastAsia="ja-JP"/>
              </w:rPr>
              <w:t>application transmis sur un canal de radiodiffusion spécifique utilisé par l</w:t>
            </w:r>
            <w:r w:rsidR="003E5E38" w:rsidRPr="003E5E38">
              <w:rPr>
                <w:lang w:val="fr-FR" w:eastAsia="ja-JP"/>
              </w:rPr>
              <w:t>'</w:t>
            </w:r>
            <w:r w:rsidRPr="003E5E38">
              <w:rPr>
                <w:lang w:val="fr-FR" w:eastAsia="ja-JP"/>
              </w:rPr>
              <w:t>application.</w:t>
            </w:r>
          </w:p>
        </w:tc>
        <w:tc>
          <w:tcPr>
            <w:tcW w:w="2884" w:type="dxa"/>
          </w:tcPr>
          <w:p w14:paraId="10FA0DFA" w14:textId="77777777" w:rsidR="000B0C13" w:rsidRPr="003E5E38" w:rsidRDefault="000B0C13" w:rsidP="00D90CA7">
            <w:pPr>
              <w:pStyle w:val="StyleTabletext10pt"/>
              <w:rPr>
                <w:lang w:val="fr-FR" w:eastAsia="ja-JP"/>
              </w:rPr>
            </w:pPr>
            <w:r w:rsidRPr="003E5E38">
              <w:rPr>
                <w:lang w:val="fr-FR" w:eastAsia="ja-JP"/>
              </w:rPr>
              <w:t>Prises en charge.</w:t>
            </w:r>
          </w:p>
          <w:p w14:paraId="63F6F786" w14:textId="18C88F8C" w:rsidR="000B0C13" w:rsidRPr="003E5E38" w:rsidRDefault="000B0C13" w:rsidP="00D90CA7">
            <w:pPr>
              <w:pStyle w:val="StyleTabletext10pt"/>
              <w:rPr>
                <w:lang w:val="fr-FR" w:eastAsia="ja-JP"/>
              </w:rPr>
            </w:pPr>
            <w:r w:rsidRPr="003E5E38">
              <w:rPr>
                <w:lang w:val="fr-FR" w:eastAsia="ja-JP"/>
              </w:rPr>
              <w:t>Ce type d</w:t>
            </w:r>
            <w:r w:rsidR="003E5E38" w:rsidRPr="003E5E38">
              <w:rPr>
                <w:lang w:val="fr-FR" w:eastAsia="ja-JP"/>
              </w:rPr>
              <w:t>'</w:t>
            </w:r>
            <w:r w:rsidRPr="003E5E38">
              <w:rPr>
                <w:lang w:val="fr-FR" w:eastAsia="ja-JP"/>
              </w:rPr>
              <w:t>application peut être démarré par un signal de commande d</w:t>
            </w:r>
            <w:r w:rsidR="003E5E38" w:rsidRPr="003E5E38">
              <w:rPr>
                <w:lang w:val="fr-FR" w:eastAsia="ja-JP"/>
              </w:rPr>
              <w:t>'</w:t>
            </w:r>
            <w:r w:rsidRPr="003E5E38">
              <w:rPr>
                <w:lang w:val="fr-FR" w:eastAsia="ja-JP"/>
              </w:rPr>
              <w:t>application transmis sur un canal de radiodiffusion spécifique utilisé par l</w:t>
            </w:r>
            <w:r w:rsidR="003E5E38" w:rsidRPr="003E5E38">
              <w:rPr>
                <w:lang w:val="fr-FR" w:eastAsia="ja-JP"/>
              </w:rPr>
              <w:t>'</w:t>
            </w:r>
            <w:r w:rsidRPr="003E5E38">
              <w:rPr>
                <w:lang w:val="fr-FR" w:eastAsia="ja-JP"/>
              </w:rPr>
              <w:t>application.</w:t>
            </w:r>
          </w:p>
        </w:tc>
        <w:tc>
          <w:tcPr>
            <w:tcW w:w="2897" w:type="dxa"/>
          </w:tcPr>
          <w:p w14:paraId="1482C95E" w14:textId="77777777" w:rsidR="000B0C13" w:rsidRPr="003E5E38" w:rsidRDefault="000B0C13" w:rsidP="00D90CA7">
            <w:pPr>
              <w:pStyle w:val="StyleTabletext10pt"/>
              <w:rPr>
                <w:lang w:val="fr-FR" w:eastAsia="ja-JP"/>
              </w:rPr>
            </w:pPr>
            <w:r w:rsidRPr="003E5E38">
              <w:rPr>
                <w:lang w:val="fr-FR" w:eastAsia="ja-JP"/>
              </w:rPr>
              <w:t>Prises en charge.</w:t>
            </w:r>
          </w:p>
          <w:p w14:paraId="7873CE06" w14:textId="7B75561E" w:rsidR="000B0C13" w:rsidRPr="003E5E38" w:rsidRDefault="000B0C13" w:rsidP="00D90CA7">
            <w:pPr>
              <w:pStyle w:val="StyleTabletext10pt"/>
              <w:rPr>
                <w:lang w:val="fr-FR" w:eastAsia="ja-JP"/>
              </w:rPr>
            </w:pPr>
            <w:r w:rsidRPr="003E5E38">
              <w:rPr>
                <w:lang w:val="fr-FR" w:eastAsia="ja-JP"/>
              </w:rPr>
              <w:t>Ce type d</w:t>
            </w:r>
            <w:r w:rsidR="003E5E38" w:rsidRPr="003E5E38">
              <w:rPr>
                <w:lang w:val="fr-FR" w:eastAsia="ja-JP"/>
              </w:rPr>
              <w:t>'</w:t>
            </w:r>
            <w:r w:rsidRPr="003E5E38">
              <w:rPr>
                <w:lang w:val="fr-FR" w:eastAsia="ja-JP"/>
              </w:rPr>
              <w:t>application peut être démarré par un signal de commande d</w:t>
            </w:r>
            <w:r w:rsidR="003E5E38" w:rsidRPr="003E5E38">
              <w:rPr>
                <w:lang w:val="fr-FR" w:eastAsia="ja-JP"/>
              </w:rPr>
              <w:t>'</w:t>
            </w:r>
            <w:r w:rsidRPr="003E5E38">
              <w:rPr>
                <w:lang w:val="fr-FR" w:eastAsia="ja-JP"/>
              </w:rPr>
              <w:t>application transmis sur un canal de radiodiffusion spécifique utilisé par l</w:t>
            </w:r>
            <w:r w:rsidR="003E5E38" w:rsidRPr="003E5E38">
              <w:rPr>
                <w:lang w:val="fr-FR" w:eastAsia="ja-JP"/>
              </w:rPr>
              <w:t>'</w:t>
            </w:r>
            <w:r w:rsidRPr="003E5E38">
              <w:rPr>
                <w:lang w:val="fr-FR" w:eastAsia="ja-JP"/>
              </w:rPr>
              <w:t>application.</w:t>
            </w:r>
          </w:p>
          <w:p w14:paraId="0DB3A2D6" w14:textId="6EA6E724" w:rsidR="000B0C13" w:rsidRPr="003E5E38" w:rsidRDefault="000B0C13" w:rsidP="00D90CA7">
            <w:pPr>
              <w:pStyle w:val="StyleTabletext10pt"/>
              <w:rPr>
                <w:lang w:val="fr-FR" w:eastAsia="ja-JP"/>
              </w:rPr>
            </w:pPr>
            <w:r w:rsidRPr="003E5E38">
              <w:rPr>
                <w:lang w:val="fr-FR" w:eastAsia="ja-JP"/>
              </w:rPr>
              <w:t>Une application téléchargée depuis une boutique peut aussi être démarrée par les utilisateurs finals en tant qu</w:t>
            </w:r>
            <w:r w:rsidR="003E5E38" w:rsidRPr="003E5E38">
              <w:rPr>
                <w:lang w:val="fr-FR" w:eastAsia="ja-JP"/>
              </w:rPr>
              <w:t>'</w:t>
            </w:r>
            <w:r w:rsidRPr="003E5E38">
              <w:rPr>
                <w:lang w:val="fr-FR" w:eastAsia="ja-JP"/>
              </w:rPr>
              <w:t>application configurée sous la forme d</w:t>
            </w:r>
            <w:r w:rsidR="003E5E38" w:rsidRPr="003E5E38">
              <w:rPr>
                <w:lang w:val="fr-FR" w:eastAsia="ja-JP"/>
              </w:rPr>
              <w:t>'</w:t>
            </w:r>
            <w:r w:rsidRPr="003E5E38">
              <w:rPr>
                <w:lang w:val="fr-FR" w:eastAsia="ja-JP"/>
              </w:rPr>
              <w:t>une application activée par la radiodiffusion (l</w:t>
            </w:r>
            <w:r w:rsidR="003E5E38" w:rsidRPr="003E5E38">
              <w:rPr>
                <w:lang w:val="fr-FR" w:eastAsia="ja-JP"/>
              </w:rPr>
              <w:t>'</w:t>
            </w:r>
            <w:r w:rsidRPr="003E5E38">
              <w:rPr>
                <w:lang w:val="fr-FR" w:eastAsia="ja-JP"/>
              </w:rPr>
              <w:t>accès aux ressources de radiodiffusion est limité par l</w:t>
            </w:r>
            <w:r w:rsidR="003E5E38" w:rsidRPr="003E5E38">
              <w:rPr>
                <w:lang w:val="fr-FR" w:eastAsia="ja-JP"/>
              </w:rPr>
              <w:t>'</w:t>
            </w:r>
            <w:r w:rsidRPr="003E5E38">
              <w:rPr>
                <w:lang w:val="fr-FR" w:eastAsia="ja-JP"/>
              </w:rPr>
              <w:t>autorisation associée à l</w:t>
            </w:r>
            <w:r w:rsidR="003E5E38" w:rsidRPr="003E5E38">
              <w:rPr>
                <w:lang w:val="fr-FR" w:eastAsia="ja-JP"/>
              </w:rPr>
              <w:t>'</w:t>
            </w:r>
            <w:r w:rsidRPr="003E5E38">
              <w:rPr>
                <w:lang w:val="fr-FR" w:eastAsia="ja-JP"/>
              </w:rPr>
              <w:t>application).</w:t>
            </w:r>
          </w:p>
        </w:tc>
        <w:tc>
          <w:tcPr>
            <w:tcW w:w="2930" w:type="dxa"/>
          </w:tcPr>
          <w:p w14:paraId="3F7A9986" w14:textId="77777777" w:rsidR="000B0C13" w:rsidRPr="003E5E38" w:rsidRDefault="000B0C13" w:rsidP="00D90CA7">
            <w:pPr>
              <w:pStyle w:val="StyleTabletext10pt"/>
              <w:rPr>
                <w:lang w:val="fr-FR" w:eastAsia="ja-JP"/>
              </w:rPr>
            </w:pPr>
            <w:r w:rsidRPr="003E5E38">
              <w:rPr>
                <w:lang w:val="fr-FR" w:eastAsia="ja-JP"/>
              </w:rPr>
              <w:t>Prises en charge.</w:t>
            </w:r>
          </w:p>
          <w:p w14:paraId="5D6082D8" w14:textId="18C6D0C3" w:rsidR="000B0C13" w:rsidRPr="003E5E38" w:rsidRDefault="000B0C13" w:rsidP="00D90CA7">
            <w:pPr>
              <w:pStyle w:val="StyleTabletext10pt"/>
              <w:rPr>
                <w:lang w:val="fr-FR" w:eastAsia="ja-JP"/>
              </w:rPr>
            </w:pPr>
            <w:r w:rsidRPr="003E5E38">
              <w:rPr>
                <w:lang w:val="fr-FR" w:eastAsia="ja-JP"/>
              </w:rPr>
              <w:t>Ce type d</w:t>
            </w:r>
            <w:r w:rsidR="003E5E38" w:rsidRPr="003E5E38">
              <w:rPr>
                <w:lang w:val="fr-FR" w:eastAsia="ja-JP"/>
              </w:rPr>
              <w:t>'</w:t>
            </w:r>
            <w:r w:rsidRPr="003E5E38">
              <w:rPr>
                <w:lang w:val="fr-FR" w:eastAsia="ja-JP"/>
              </w:rPr>
              <w:t>application peut être démarré par un signal de commande d</w:t>
            </w:r>
            <w:r w:rsidR="003E5E38" w:rsidRPr="003E5E38">
              <w:rPr>
                <w:lang w:val="fr-FR" w:eastAsia="ja-JP"/>
              </w:rPr>
              <w:t>'</w:t>
            </w:r>
            <w:r w:rsidRPr="003E5E38">
              <w:rPr>
                <w:lang w:val="fr-FR" w:eastAsia="ja-JP"/>
              </w:rPr>
              <w:t>application transmis sur un canal de radiodiffusion spécifique utilisé par l</w:t>
            </w:r>
            <w:r w:rsidR="003E5E38" w:rsidRPr="003E5E38">
              <w:rPr>
                <w:lang w:val="fr-FR" w:eastAsia="ja-JP"/>
              </w:rPr>
              <w:t>'</w:t>
            </w:r>
            <w:r w:rsidRPr="003E5E38">
              <w:rPr>
                <w:lang w:val="fr-FR" w:eastAsia="ja-JP"/>
              </w:rPr>
              <w:t>application.</w:t>
            </w:r>
          </w:p>
        </w:tc>
      </w:tr>
    </w:tbl>
    <w:p w14:paraId="40764849" w14:textId="77777777" w:rsidR="000B0C13" w:rsidRPr="003E5E38" w:rsidRDefault="000B0C13" w:rsidP="00765470">
      <w:pPr>
        <w:pStyle w:val="TableNo"/>
      </w:pPr>
      <w:r w:rsidRPr="005E3905">
        <w:rPr>
          <w:lang w:val="fr-CH"/>
        </w:rPr>
        <w:br w:type="page"/>
      </w:r>
      <w:r w:rsidRPr="003E5E38">
        <w:lastRenderedPageBreak/>
        <w:t>TABLEAU 2 (</w:t>
      </w:r>
      <w:r w:rsidRPr="003E5E38">
        <w:rPr>
          <w:i/>
        </w:rPr>
        <w:t>suite</w:t>
      </w:r>
      <w:r w:rsidRPr="003E5E38">
        <w:t>)</w:t>
      </w:r>
    </w:p>
    <w:tbl>
      <w:tblPr>
        <w:tblW w:w="14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2911"/>
        <w:gridCol w:w="2884"/>
        <w:gridCol w:w="2897"/>
        <w:gridCol w:w="2930"/>
      </w:tblGrid>
      <w:tr w:rsidR="000B0C13" w:rsidRPr="003E5E38" w14:paraId="0FAE9EE4" w14:textId="77777777" w:rsidTr="00F010FB">
        <w:trPr>
          <w:cantSplit/>
          <w:jc w:val="center"/>
        </w:trPr>
        <w:tc>
          <w:tcPr>
            <w:tcW w:w="2893" w:type="dxa"/>
          </w:tcPr>
          <w:p w14:paraId="14BFE360" w14:textId="77777777" w:rsidR="000B0C13" w:rsidRPr="003E5E38" w:rsidRDefault="000B0C13" w:rsidP="00765470">
            <w:pPr>
              <w:pStyle w:val="Tablehead"/>
              <w:rPr>
                <w:sz w:val="20"/>
                <w:lang w:val="fr-FR"/>
              </w:rPr>
            </w:pPr>
          </w:p>
        </w:tc>
        <w:tc>
          <w:tcPr>
            <w:tcW w:w="2911" w:type="dxa"/>
          </w:tcPr>
          <w:p w14:paraId="20829EF6" w14:textId="77777777" w:rsidR="000B0C13" w:rsidRPr="003E5E38" w:rsidRDefault="000B0C13" w:rsidP="00765470">
            <w:pPr>
              <w:pStyle w:val="Tablehead"/>
              <w:rPr>
                <w:sz w:val="20"/>
                <w:lang w:val="fr-FR"/>
              </w:rPr>
            </w:pPr>
            <w:r w:rsidRPr="003E5E38">
              <w:rPr>
                <w:sz w:val="20"/>
                <w:lang w:val="fr-FR"/>
              </w:rPr>
              <w:t>Hybridcast</w:t>
            </w:r>
          </w:p>
        </w:tc>
        <w:tc>
          <w:tcPr>
            <w:tcW w:w="2884" w:type="dxa"/>
          </w:tcPr>
          <w:p w14:paraId="4E1908FA" w14:textId="77777777" w:rsidR="000B0C13" w:rsidRPr="003E5E38" w:rsidRDefault="000B0C13" w:rsidP="00765470">
            <w:pPr>
              <w:pStyle w:val="Tablehead"/>
              <w:rPr>
                <w:sz w:val="20"/>
                <w:lang w:val="fr-FR"/>
              </w:rPr>
            </w:pPr>
            <w:r w:rsidRPr="003E5E38">
              <w:rPr>
                <w:rFonts w:eastAsia="Malgun Gothic"/>
                <w:sz w:val="20"/>
                <w:lang w:val="fr-FR"/>
              </w:rPr>
              <w:t>HbbTV</w:t>
            </w:r>
          </w:p>
        </w:tc>
        <w:tc>
          <w:tcPr>
            <w:tcW w:w="2897" w:type="dxa"/>
          </w:tcPr>
          <w:p w14:paraId="317A2ED8" w14:textId="77777777" w:rsidR="000B0C13" w:rsidRPr="003E5E38" w:rsidRDefault="000B0C13" w:rsidP="00765470">
            <w:pPr>
              <w:pStyle w:val="Tablehead"/>
              <w:rPr>
                <w:rFonts w:eastAsia="Malgun Gothic"/>
                <w:sz w:val="20"/>
                <w:lang w:val="fr-FR"/>
              </w:rPr>
            </w:pPr>
            <w:r w:rsidRPr="003E5E38">
              <w:rPr>
                <w:sz w:val="20"/>
                <w:lang w:val="fr-FR" w:eastAsia="ja-JP"/>
              </w:rPr>
              <w:t>TOPSmedia</w:t>
            </w:r>
          </w:p>
        </w:tc>
        <w:tc>
          <w:tcPr>
            <w:tcW w:w="2930" w:type="dxa"/>
          </w:tcPr>
          <w:p w14:paraId="3763EE02" w14:textId="77777777" w:rsidR="000B0C13" w:rsidRPr="003E5E38" w:rsidRDefault="000B0C13" w:rsidP="00765470">
            <w:pPr>
              <w:pStyle w:val="Tablehead"/>
              <w:rPr>
                <w:rFonts w:eastAsia="Malgun Gothic"/>
                <w:sz w:val="20"/>
                <w:lang w:val="fr-FR"/>
              </w:rPr>
            </w:pPr>
            <w:r w:rsidRPr="003E5E38">
              <w:rPr>
                <w:rFonts w:eastAsia="Malgun Gothic"/>
                <w:sz w:val="20"/>
                <w:lang w:val="fr-FR"/>
              </w:rPr>
              <w:t>Ginga</w:t>
            </w:r>
          </w:p>
        </w:tc>
      </w:tr>
      <w:tr w:rsidR="000B0C13" w:rsidRPr="005E3905" w14:paraId="799FC2CA" w14:textId="77777777" w:rsidTr="00F010FB">
        <w:trPr>
          <w:cantSplit/>
          <w:jc w:val="center"/>
        </w:trPr>
        <w:tc>
          <w:tcPr>
            <w:tcW w:w="2893" w:type="dxa"/>
          </w:tcPr>
          <w:p w14:paraId="39125457" w14:textId="21497B77" w:rsidR="000B0C13" w:rsidRPr="003E5E38" w:rsidRDefault="000B0C13" w:rsidP="00D90CA7">
            <w:pPr>
              <w:pStyle w:val="StyleTabletext10pt"/>
              <w:rPr>
                <w:lang w:val="fr-FR"/>
              </w:rPr>
            </w:pPr>
            <w:r w:rsidRPr="003E5E38">
              <w:rPr>
                <w:lang w:val="fr-FR"/>
              </w:rPr>
              <w:t>Prise en charge d</w:t>
            </w:r>
            <w:r w:rsidR="003E5E38" w:rsidRPr="003E5E38">
              <w:rPr>
                <w:lang w:val="fr-FR"/>
              </w:rPr>
              <w:t>'</w:t>
            </w:r>
            <w:r w:rsidRPr="003E5E38">
              <w:rPr>
                <w:lang w:val="fr-FR"/>
              </w:rPr>
              <w:t>applications autonomes</w:t>
            </w:r>
          </w:p>
        </w:tc>
        <w:tc>
          <w:tcPr>
            <w:tcW w:w="2911" w:type="dxa"/>
          </w:tcPr>
          <w:p w14:paraId="0F3A5A56" w14:textId="77777777" w:rsidR="000B0C13" w:rsidRPr="003E5E38" w:rsidRDefault="000B0C13" w:rsidP="00D90CA7">
            <w:pPr>
              <w:pStyle w:val="StyleTabletext10pt"/>
              <w:rPr>
                <w:lang w:val="fr-FR" w:eastAsia="ja-JP"/>
              </w:rPr>
            </w:pPr>
            <w:r w:rsidRPr="003E5E38">
              <w:rPr>
                <w:lang w:val="fr-FR" w:eastAsia="ja-JP"/>
              </w:rPr>
              <w:t>Prises en charge.</w:t>
            </w:r>
          </w:p>
          <w:p w14:paraId="4CA848B8" w14:textId="0524E710" w:rsidR="000B0C13" w:rsidRPr="003E5E38" w:rsidRDefault="000B0C13" w:rsidP="00D90CA7">
            <w:pPr>
              <w:pStyle w:val="StyleTabletext10pt"/>
              <w:rPr>
                <w:lang w:val="fr-FR"/>
              </w:rPr>
            </w:pPr>
            <w:r w:rsidRPr="003E5E38">
              <w:rPr>
                <w:lang w:val="fr-FR" w:eastAsia="ja-JP"/>
              </w:rPr>
              <w:t>Pour ce type d</w:t>
            </w:r>
            <w:r w:rsidR="003E5E38" w:rsidRPr="003E5E38">
              <w:rPr>
                <w:lang w:val="fr-FR" w:eastAsia="ja-JP"/>
              </w:rPr>
              <w:t>'</w:t>
            </w:r>
            <w:r w:rsidRPr="003E5E38">
              <w:rPr>
                <w:lang w:val="fr-FR" w:eastAsia="ja-JP"/>
              </w:rPr>
              <w:t>applications, on peut utiliser des applications gérées non axées sur la radiodiffusion</w:t>
            </w:r>
            <w:r w:rsidR="00582BF2" w:rsidRPr="003E5E38">
              <w:rPr>
                <w:lang w:val="fr-FR" w:eastAsia="ja-JP"/>
              </w:rPr>
              <w:t xml:space="preserve"> et des applications gérées indépendantes de la radiodiffusion</w:t>
            </w:r>
            <w:r w:rsidRPr="003E5E38">
              <w:rPr>
                <w:lang w:val="fr-FR" w:eastAsia="ja-JP"/>
              </w:rPr>
              <w:t xml:space="preserve">. Pour ces </w:t>
            </w:r>
            <w:r w:rsidR="00582BF2" w:rsidRPr="003E5E38">
              <w:rPr>
                <w:lang w:val="fr-FR" w:eastAsia="ja-JP"/>
              </w:rPr>
              <w:t>deux types d</w:t>
            </w:r>
            <w:r w:rsidR="003E5E38" w:rsidRPr="003E5E38">
              <w:rPr>
                <w:lang w:val="fr-FR" w:eastAsia="ja-JP"/>
              </w:rPr>
              <w:t>'</w:t>
            </w:r>
            <w:r w:rsidRPr="003E5E38">
              <w:rPr>
                <w:lang w:val="fr-FR" w:eastAsia="ja-JP"/>
              </w:rPr>
              <w:t xml:space="preserve">applications, les signaux de commande peuvent inclure des informations supplémentaires sur les ressources et fonctions que les applications utilisent. </w:t>
            </w:r>
            <w:r w:rsidR="00582BF2" w:rsidRPr="003E5E38">
              <w:rPr>
                <w:lang w:val="fr-FR" w:eastAsia="ja-JP"/>
              </w:rPr>
              <w:t>Dans le cas des applications gérées non axées sur la radiodiffusion, l</w:t>
            </w:r>
            <w:r w:rsidRPr="003E5E38">
              <w:rPr>
                <w:lang w:val="fr-FR" w:eastAsia="ja-JP"/>
              </w:rPr>
              <w:t>e radiodiffuseur peut fournir des informations concernant les conditions d</w:t>
            </w:r>
            <w:r w:rsidR="003E5E38" w:rsidRPr="003E5E38">
              <w:rPr>
                <w:lang w:val="fr-FR" w:eastAsia="ja-JP"/>
              </w:rPr>
              <w:t>'</w:t>
            </w:r>
            <w:r w:rsidRPr="003E5E38">
              <w:rPr>
                <w:lang w:val="fr-FR" w:eastAsia="ja-JP"/>
              </w:rPr>
              <w:t>exécution et l</w:t>
            </w:r>
            <w:r w:rsidR="003E5E38" w:rsidRPr="003E5E38">
              <w:rPr>
                <w:lang w:val="fr-FR" w:eastAsia="ja-JP"/>
              </w:rPr>
              <w:t>'</w:t>
            </w:r>
            <w:r w:rsidRPr="003E5E38">
              <w:rPr>
                <w:lang w:val="fr-FR" w:eastAsia="ja-JP"/>
              </w:rPr>
              <w:t>accès aux ressources de radiodiffusion sur les canaux de radiodiffusion. Un récepteur évalue à la fois les informations fournies avec l</w:t>
            </w:r>
            <w:r w:rsidR="003E5E38" w:rsidRPr="003E5E38">
              <w:rPr>
                <w:lang w:val="fr-FR" w:eastAsia="ja-JP"/>
              </w:rPr>
              <w:t>'</w:t>
            </w:r>
            <w:r w:rsidRPr="003E5E38">
              <w:rPr>
                <w:lang w:val="fr-FR" w:eastAsia="ja-JP"/>
              </w:rPr>
              <w:t>application et celles fournies par le radiodiffuseur, et commande l</w:t>
            </w:r>
            <w:r w:rsidR="003E5E38" w:rsidRPr="003E5E38">
              <w:rPr>
                <w:lang w:val="fr-FR" w:eastAsia="ja-JP"/>
              </w:rPr>
              <w:t>'</w:t>
            </w:r>
            <w:r w:rsidRPr="003E5E38">
              <w:rPr>
                <w:lang w:val="fr-FR" w:eastAsia="ja-JP"/>
              </w:rPr>
              <w:t>exécution de l</w:t>
            </w:r>
            <w:r w:rsidR="003E5E38" w:rsidRPr="003E5E38">
              <w:rPr>
                <w:lang w:val="fr-FR" w:eastAsia="ja-JP"/>
              </w:rPr>
              <w:t>'</w:t>
            </w:r>
            <w:r w:rsidRPr="003E5E38">
              <w:rPr>
                <w:lang w:val="fr-FR" w:eastAsia="ja-JP"/>
              </w:rPr>
              <w:t>application et la gestion de l</w:t>
            </w:r>
            <w:r w:rsidR="003E5E38" w:rsidRPr="003E5E38">
              <w:rPr>
                <w:lang w:val="fr-FR" w:eastAsia="ja-JP"/>
              </w:rPr>
              <w:t>'</w:t>
            </w:r>
            <w:r w:rsidRPr="003E5E38">
              <w:rPr>
                <w:lang w:val="fr-FR" w:eastAsia="ja-JP"/>
              </w:rPr>
              <w:t>affichage. Dans certains cas, l</w:t>
            </w:r>
            <w:r w:rsidR="003E5E38" w:rsidRPr="003E5E38">
              <w:rPr>
                <w:lang w:val="fr-FR" w:eastAsia="ja-JP"/>
              </w:rPr>
              <w:t>'</w:t>
            </w:r>
            <w:r w:rsidRPr="003E5E38">
              <w:rPr>
                <w:lang w:val="fr-FR" w:eastAsia="ja-JP"/>
              </w:rPr>
              <w:t>application peut être suspendue. L</w:t>
            </w:r>
            <w:r w:rsidR="003E5E38" w:rsidRPr="003E5E38">
              <w:rPr>
                <w:lang w:val="fr-FR" w:eastAsia="ja-JP"/>
              </w:rPr>
              <w:t>'</w:t>
            </w:r>
            <w:r w:rsidRPr="003E5E38">
              <w:rPr>
                <w:lang w:val="fr-FR" w:eastAsia="ja-JP"/>
              </w:rPr>
              <w:t>évaluation est effectuée à chaque changement de canal.</w:t>
            </w:r>
          </w:p>
        </w:tc>
        <w:tc>
          <w:tcPr>
            <w:tcW w:w="2884" w:type="dxa"/>
          </w:tcPr>
          <w:p w14:paraId="6EFA8C83" w14:textId="77777777" w:rsidR="000B0C13" w:rsidRPr="003E5E38" w:rsidRDefault="000B0C13" w:rsidP="00D90CA7">
            <w:pPr>
              <w:pStyle w:val="StyleTabletext10pt"/>
              <w:rPr>
                <w:rFonts w:eastAsia="Malgun Gothic"/>
                <w:color w:val="000000"/>
                <w:kern w:val="24"/>
                <w:lang w:val="fr-FR"/>
              </w:rPr>
            </w:pPr>
            <w:r w:rsidRPr="003E5E38">
              <w:rPr>
                <w:lang w:val="fr-FR" w:eastAsia="ja-JP"/>
              </w:rPr>
              <w:t>Prises en charge.</w:t>
            </w:r>
          </w:p>
          <w:p w14:paraId="1CED7D58" w14:textId="4F191931" w:rsidR="000B0C13" w:rsidRPr="003E5E38" w:rsidRDefault="000B0C13" w:rsidP="00D90CA7">
            <w:pPr>
              <w:pStyle w:val="StyleTabletext10pt"/>
              <w:rPr>
                <w:rFonts w:eastAsia="Malgun Gothic"/>
                <w:color w:val="000000"/>
                <w:kern w:val="24"/>
                <w:lang w:val="fr-FR"/>
              </w:rPr>
            </w:pPr>
            <w:r w:rsidRPr="003E5E38">
              <w:rPr>
                <w:lang w:val="fr-FR" w:eastAsia="ja-JP"/>
              </w:rPr>
              <w:t>Pour ce type d</w:t>
            </w:r>
            <w:r w:rsidR="003E5E38" w:rsidRPr="003E5E38">
              <w:rPr>
                <w:lang w:val="fr-FR" w:eastAsia="ja-JP"/>
              </w:rPr>
              <w:t>'</w:t>
            </w:r>
            <w:r w:rsidRPr="003E5E38">
              <w:rPr>
                <w:lang w:val="fr-FR" w:eastAsia="ja-JP"/>
              </w:rPr>
              <w:t>applications, on peut utiliser</w:t>
            </w:r>
            <w:r w:rsidRPr="003E5E38">
              <w:rPr>
                <w:rFonts w:eastAsia="Malgun Gothic"/>
                <w:color w:val="000000"/>
                <w:kern w:val="24"/>
                <w:lang w:val="fr-FR"/>
              </w:rPr>
              <w:t xml:space="preserve"> des applications indépendantes de la radiodiffusion. Une application liée à la radiodiffusion peut passer à une application indépendante de la radiodiffusion ou invoquer une telle application, avant de revenir à une application liée à la radiodiffusion dans certains cas.</w:t>
            </w:r>
          </w:p>
        </w:tc>
        <w:tc>
          <w:tcPr>
            <w:tcW w:w="2897" w:type="dxa"/>
          </w:tcPr>
          <w:p w14:paraId="5DEE6744" w14:textId="77777777" w:rsidR="000B0C13" w:rsidRPr="003E5E38" w:rsidRDefault="000B0C13" w:rsidP="00D90CA7">
            <w:pPr>
              <w:pStyle w:val="StyleTabletext10pt"/>
              <w:rPr>
                <w:rFonts w:eastAsia="Malgun Gothic"/>
                <w:color w:val="000000"/>
                <w:kern w:val="24"/>
                <w:lang w:val="fr-FR"/>
              </w:rPr>
            </w:pPr>
            <w:r w:rsidRPr="003E5E38">
              <w:rPr>
                <w:lang w:val="fr-FR" w:eastAsia="ja-JP"/>
              </w:rPr>
              <w:t>Prises en charge.</w:t>
            </w:r>
          </w:p>
          <w:p w14:paraId="1DFC94CA" w14:textId="54E21114" w:rsidR="000B0C13" w:rsidRPr="003E5E38" w:rsidRDefault="000B0C13" w:rsidP="00D90CA7">
            <w:pPr>
              <w:pStyle w:val="StyleTabletext10pt"/>
              <w:rPr>
                <w:lang w:val="fr-FR" w:eastAsia="ja-JP"/>
              </w:rPr>
            </w:pPr>
            <w:r w:rsidRPr="003E5E38">
              <w:rPr>
                <w:lang w:val="fr-FR" w:eastAsia="ja-JP"/>
              </w:rPr>
              <w:t>Pour ce type d</w:t>
            </w:r>
            <w:r w:rsidR="003E5E38" w:rsidRPr="003E5E38">
              <w:rPr>
                <w:lang w:val="fr-FR" w:eastAsia="ja-JP"/>
              </w:rPr>
              <w:t>'</w:t>
            </w:r>
            <w:r w:rsidRPr="003E5E38">
              <w:rPr>
                <w:lang w:val="fr-FR" w:eastAsia="ja-JP"/>
              </w:rPr>
              <w:t xml:space="preserve">applications, on peut utiliser </w:t>
            </w:r>
            <w:r w:rsidRPr="003E5E38">
              <w:rPr>
                <w:rFonts w:eastAsia="Malgun Gothic"/>
                <w:color w:val="000000"/>
                <w:kern w:val="24"/>
                <w:lang w:val="fr-FR"/>
              </w:rPr>
              <w:t>une application non activée par la radiodiffusion, qui peut être invoquée par une application activée par la radiodiffusion ou lancée par les utilisateurs finals en tant qu</w:t>
            </w:r>
            <w:r w:rsidR="003E5E38" w:rsidRPr="003E5E38">
              <w:rPr>
                <w:rFonts w:eastAsia="Malgun Gothic"/>
                <w:color w:val="000000"/>
                <w:kern w:val="24"/>
                <w:lang w:val="fr-FR"/>
              </w:rPr>
              <w:t>'</w:t>
            </w:r>
            <w:r w:rsidRPr="003E5E38">
              <w:rPr>
                <w:rFonts w:eastAsia="Malgun Gothic"/>
                <w:color w:val="000000"/>
                <w:kern w:val="24"/>
                <w:lang w:val="fr-FR"/>
              </w:rPr>
              <w:t>application téléchargée et non activée par la radiodiffusion.</w:t>
            </w:r>
          </w:p>
        </w:tc>
        <w:tc>
          <w:tcPr>
            <w:tcW w:w="2930" w:type="dxa"/>
          </w:tcPr>
          <w:p w14:paraId="7DE4D13C" w14:textId="77777777" w:rsidR="000B0C13" w:rsidRPr="003E5E38" w:rsidRDefault="000B0C13" w:rsidP="00D90CA7">
            <w:pPr>
              <w:pStyle w:val="StyleTabletext10pt"/>
              <w:rPr>
                <w:lang w:val="fr-FR" w:eastAsia="ja-JP"/>
              </w:rPr>
            </w:pPr>
            <w:r w:rsidRPr="003E5E38">
              <w:rPr>
                <w:lang w:val="fr-FR" w:eastAsia="ja-JP"/>
              </w:rPr>
              <w:t>Prises en charge en utilisant des applications gérées par la radiodiffusion, signalées au moyen du code de commande UNBOUNDED de la table AIT.</w:t>
            </w:r>
          </w:p>
          <w:p w14:paraId="4E3BF26B" w14:textId="77777777" w:rsidR="000B0C13" w:rsidRPr="003E5E38" w:rsidRDefault="000B0C13" w:rsidP="00D90CA7">
            <w:pPr>
              <w:pStyle w:val="StyleTabletext10pt"/>
              <w:rPr>
                <w:lang w:val="fr-FR" w:eastAsia="ja-JP"/>
              </w:rPr>
            </w:pPr>
            <w:r w:rsidRPr="003E5E38">
              <w:rPr>
                <w:lang w:val="fr-FR" w:eastAsia="ja-JP"/>
              </w:rPr>
              <w:t>Les applications indépendantes de la radiodiffusion peuvent être autorisées à accéder aux ressources de radiodiffusion.</w:t>
            </w:r>
          </w:p>
          <w:p w14:paraId="6CCFC404" w14:textId="77777777" w:rsidR="000B0C13" w:rsidRPr="003E5E38" w:rsidRDefault="000B0C13" w:rsidP="00D90CA7">
            <w:pPr>
              <w:pStyle w:val="StyleTabletext10pt"/>
              <w:rPr>
                <w:lang w:val="fr-FR" w:eastAsia="ja-JP"/>
              </w:rPr>
            </w:pPr>
            <w:r w:rsidRPr="003E5E38">
              <w:rPr>
                <w:lang w:val="fr-FR" w:eastAsia="ja-JP"/>
              </w:rPr>
              <w:t>Les applications indépendantes de la radiodiffusion qui ne sont pas autorisées ne peuvent pas accéder aux ressources de radiodiffusion.</w:t>
            </w:r>
          </w:p>
        </w:tc>
      </w:tr>
    </w:tbl>
    <w:p w14:paraId="0100AA9C" w14:textId="77777777" w:rsidR="000B0C13" w:rsidRPr="003E5E38" w:rsidRDefault="000B0C13" w:rsidP="00765470">
      <w:pPr>
        <w:pStyle w:val="TableNo"/>
        <w:tabs>
          <w:tab w:val="center" w:pos="7141"/>
          <w:tab w:val="left" w:pos="9805"/>
        </w:tabs>
      </w:pPr>
      <w:r w:rsidRPr="005E3905">
        <w:rPr>
          <w:lang w:val="fr-CH"/>
        </w:rPr>
        <w:br w:type="page"/>
      </w:r>
      <w:r w:rsidRPr="003E5E38">
        <w:lastRenderedPageBreak/>
        <w:t>TABLEAU 2 (</w:t>
      </w:r>
      <w:r w:rsidRPr="003E5E38">
        <w:rPr>
          <w:i/>
        </w:rPr>
        <w:t>suite</w:t>
      </w:r>
      <w:r w:rsidRPr="003E5E38">
        <w:t>)</w:t>
      </w:r>
    </w:p>
    <w:tbl>
      <w:tblPr>
        <w:tblW w:w="14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2911"/>
        <w:gridCol w:w="2884"/>
        <w:gridCol w:w="2897"/>
        <w:gridCol w:w="2930"/>
      </w:tblGrid>
      <w:tr w:rsidR="000B0C13" w:rsidRPr="003E5E38" w14:paraId="7ADD6B83" w14:textId="77777777" w:rsidTr="00F010FB">
        <w:trPr>
          <w:cantSplit/>
          <w:jc w:val="center"/>
        </w:trPr>
        <w:tc>
          <w:tcPr>
            <w:tcW w:w="2893" w:type="dxa"/>
          </w:tcPr>
          <w:p w14:paraId="119DD374" w14:textId="77777777" w:rsidR="000B0C13" w:rsidRPr="003E5E38" w:rsidRDefault="000B0C13" w:rsidP="00765470">
            <w:pPr>
              <w:pStyle w:val="Tablehead"/>
              <w:rPr>
                <w:sz w:val="20"/>
                <w:lang w:val="fr-FR"/>
              </w:rPr>
            </w:pPr>
          </w:p>
        </w:tc>
        <w:tc>
          <w:tcPr>
            <w:tcW w:w="2911" w:type="dxa"/>
          </w:tcPr>
          <w:p w14:paraId="6EC5C622" w14:textId="77777777" w:rsidR="000B0C13" w:rsidRPr="003E5E38" w:rsidRDefault="000B0C13" w:rsidP="00765470">
            <w:pPr>
              <w:pStyle w:val="Tablehead"/>
              <w:rPr>
                <w:sz w:val="20"/>
                <w:lang w:val="fr-FR"/>
              </w:rPr>
            </w:pPr>
            <w:r w:rsidRPr="003E5E38">
              <w:rPr>
                <w:sz w:val="20"/>
                <w:lang w:val="fr-FR"/>
              </w:rPr>
              <w:t>Hybridcast</w:t>
            </w:r>
          </w:p>
        </w:tc>
        <w:tc>
          <w:tcPr>
            <w:tcW w:w="2884" w:type="dxa"/>
          </w:tcPr>
          <w:p w14:paraId="344EE626" w14:textId="77777777" w:rsidR="000B0C13" w:rsidRPr="003E5E38" w:rsidRDefault="000B0C13" w:rsidP="00765470">
            <w:pPr>
              <w:pStyle w:val="Tablehead"/>
              <w:rPr>
                <w:sz w:val="20"/>
                <w:lang w:val="fr-FR"/>
              </w:rPr>
            </w:pPr>
            <w:r w:rsidRPr="003E5E38">
              <w:rPr>
                <w:rFonts w:eastAsia="Malgun Gothic"/>
                <w:sz w:val="20"/>
                <w:lang w:val="fr-FR"/>
              </w:rPr>
              <w:t>HbbTV</w:t>
            </w:r>
          </w:p>
        </w:tc>
        <w:tc>
          <w:tcPr>
            <w:tcW w:w="2897" w:type="dxa"/>
          </w:tcPr>
          <w:p w14:paraId="51E00F4E" w14:textId="77777777" w:rsidR="000B0C13" w:rsidRPr="003E5E38" w:rsidRDefault="000B0C13" w:rsidP="00765470">
            <w:pPr>
              <w:pStyle w:val="Tablehead"/>
              <w:rPr>
                <w:rFonts w:eastAsia="Malgun Gothic"/>
                <w:sz w:val="20"/>
                <w:lang w:val="fr-FR"/>
              </w:rPr>
            </w:pPr>
            <w:r w:rsidRPr="003E5E38">
              <w:rPr>
                <w:sz w:val="20"/>
                <w:lang w:val="fr-FR" w:eastAsia="ja-JP"/>
              </w:rPr>
              <w:t>TOPSmedia</w:t>
            </w:r>
          </w:p>
        </w:tc>
        <w:tc>
          <w:tcPr>
            <w:tcW w:w="2930" w:type="dxa"/>
          </w:tcPr>
          <w:p w14:paraId="1BB7F276" w14:textId="77777777" w:rsidR="000B0C13" w:rsidRPr="003E5E38" w:rsidRDefault="000B0C13" w:rsidP="00765470">
            <w:pPr>
              <w:pStyle w:val="Tablehead"/>
              <w:rPr>
                <w:rFonts w:eastAsia="Malgun Gothic"/>
                <w:sz w:val="20"/>
                <w:lang w:val="fr-FR"/>
              </w:rPr>
            </w:pPr>
            <w:r w:rsidRPr="003E5E38">
              <w:rPr>
                <w:rFonts w:eastAsia="Malgun Gothic"/>
                <w:sz w:val="20"/>
                <w:lang w:val="fr-FR"/>
              </w:rPr>
              <w:t>Ginga</w:t>
            </w:r>
          </w:p>
        </w:tc>
      </w:tr>
      <w:tr w:rsidR="000B0C13" w:rsidRPr="005E3905" w14:paraId="2E4FA101" w14:textId="77777777" w:rsidTr="00F010FB">
        <w:trPr>
          <w:cantSplit/>
          <w:jc w:val="center"/>
        </w:trPr>
        <w:tc>
          <w:tcPr>
            <w:tcW w:w="2893" w:type="dxa"/>
          </w:tcPr>
          <w:p w14:paraId="1B7267D8" w14:textId="07AFED7B" w:rsidR="000B0C13" w:rsidRPr="003E5E38" w:rsidRDefault="000B0C13" w:rsidP="00D90CA7">
            <w:pPr>
              <w:pStyle w:val="StyleTabletext10pt"/>
              <w:rPr>
                <w:lang w:val="fr-FR"/>
              </w:rPr>
            </w:pPr>
            <w:r w:rsidRPr="003E5E38">
              <w:rPr>
                <w:lang w:val="fr-FR"/>
              </w:rPr>
              <w:t>Prise en charge d</w:t>
            </w:r>
            <w:r w:rsidR="003E5E38" w:rsidRPr="003E5E38">
              <w:rPr>
                <w:lang w:val="fr-FR"/>
              </w:rPr>
              <w:t>'</w:t>
            </w:r>
            <w:r w:rsidRPr="003E5E38">
              <w:rPr>
                <w:lang w:val="fr-FR"/>
              </w:rPr>
              <w:t>applications de tiers</w:t>
            </w:r>
          </w:p>
        </w:tc>
        <w:tc>
          <w:tcPr>
            <w:tcW w:w="2911" w:type="dxa"/>
          </w:tcPr>
          <w:p w14:paraId="0F0688A3" w14:textId="77777777" w:rsidR="000B0C13" w:rsidRPr="003E5E38" w:rsidRDefault="000B0C13" w:rsidP="00D90CA7">
            <w:pPr>
              <w:pStyle w:val="StyleTabletext10pt"/>
              <w:rPr>
                <w:lang w:val="fr-FR"/>
              </w:rPr>
            </w:pPr>
            <w:r w:rsidRPr="003E5E38">
              <w:rPr>
                <w:lang w:val="fr-FR" w:eastAsia="ja-JP"/>
              </w:rPr>
              <w:t>Prises en charge.</w:t>
            </w:r>
          </w:p>
          <w:p w14:paraId="08B48D6A" w14:textId="52EFE0E9" w:rsidR="000B0C13" w:rsidRPr="003E5E38" w:rsidRDefault="000B0C13" w:rsidP="00D90CA7">
            <w:pPr>
              <w:pStyle w:val="StyleTabletext10pt"/>
              <w:rPr>
                <w:lang w:val="fr-FR"/>
              </w:rPr>
            </w:pPr>
            <w:r w:rsidRPr="003E5E38">
              <w:rPr>
                <w:lang w:val="fr-FR" w:eastAsia="ja-JP"/>
              </w:rPr>
              <w:t>Pour les applications de tiers, on peut utiliser des applications gérées non axées sur la radiodiffusion. En ce qui concerne le mécanisme de commande d</w:t>
            </w:r>
            <w:r w:rsidR="003E5E38" w:rsidRPr="003E5E38">
              <w:rPr>
                <w:lang w:val="fr-FR" w:eastAsia="ja-JP"/>
              </w:rPr>
              <w:t>'</w:t>
            </w:r>
            <w:r w:rsidRPr="003E5E38">
              <w:rPr>
                <w:lang w:val="fr-FR" w:eastAsia="ja-JP"/>
              </w:rPr>
              <w:t xml:space="preserve">exécution pour les applications de tiers, on procède de la même façon que pour les applications </w:t>
            </w:r>
            <w:proofErr w:type="gramStart"/>
            <w:r w:rsidRPr="003E5E38">
              <w:rPr>
                <w:lang w:val="fr-FR" w:eastAsia="ja-JP"/>
              </w:rPr>
              <w:t>autonomes:</w:t>
            </w:r>
            <w:proofErr w:type="gramEnd"/>
            <w:r w:rsidRPr="003E5E38">
              <w:rPr>
                <w:lang w:val="fr-FR" w:eastAsia="ja-JP"/>
              </w:rPr>
              <w:t xml:space="preserve"> le mécanisme est élaboré en fonction du cas considéré.</w:t>
            </w:r>
          </w:p>
        </w:tc>
        <w:tc>
          <w:tcPr>
            <w:tcW w:w="2884" w:type="dxa"/>
          </w:tcPr>
          <w:p w14:paraId="11A1D7D4" w14:textId="77777777" w:rsidR="000B0C13" w:rsidRPr="003E5E38" w:rsidRDefault="000B0C13" w:rsidP="00D90CA7">
            <w:pPr>
              <w:pStyle w:val="StyleTabletext10pt"/>
              <w:rPr>
                <w:color w:val="000000"/>
                <w:kern w:val="24"/>
                <w:lang w:val="fr-FR" w:eastAsia="ja-JP"/>
              </w:rPr>
            </w:pPr>
            <w:r w:rsidRPr="003E5E38">
              <w:rPr>
                <w:lang w:val="fr-FR" w:eastAsia="ja-JP"/>
              </w:rPr>
              <w:t>Prises en charge.</w:t>
            </w:r>
          </w:p>
          <w:p w14:paraId="08E19BF6" w14:textId="69FAC9B4" w:rsidR="000B0C13" w:rsidRPr="003E5E38" w:rsidRDefault="000B0C13" w:rsidP="00D90CA7">
            <w:pPr>
              <w:pStyle w:val="StyleTabletext10ptBlackKernat12pt"/>
              <w:rPr>
                <w:lang w:val="fr-FR" w:eastAsia="ja-JP"/>
              </w:rPr>
            </w:pPr>
            <w:r w:rsidRPr="003E5E38">
              <w:rPr>
                <w:lang w:val="fr-FR" w:eastAsia="ja-JP"/>
              </w:rPr>
              <w:t>Une application indépendante de la radiodiffusion peut être fournie par un tiers, et peut être démarrée via un portail de télévision sur Internet ou à la suite d</w:t>
            </w:r>
            <w:r w:rsidR="003E5E38" w:rsidRPr="003E5E38">
              <w:rPr>
                <w:lang w:val="fr-FR" w:eastAsia="ja-JP"/>
              </w:rPr>
              <w:t>'</w:t>
            </w:r>
            <w:r w:rsidRPr="003E5E38">
              <w:rPr>
                <w:lang w:val="fr-FR" w:eastAsia="ja-JP"/>
              </w:rPr>
              <w:t>une application liée à la radiodiffusion.</w:t>
            </w:r>
          </w:p>
        </w:tc>
        <w:tc>
          <w:tcPr>
            <w:tcW w:w="2897" w:type="dxa"/>
          </w:tcPr>
          <w:p w14:paraId="5228EBD5" w14:textId="77777777" w:rsidR="000B0C13" w:rsidRPr="003E5E38" w:rsidRDefault="000B0C13" w:rsidP="00D90CA7">
            <w:pPr>
              <w:pStyle w:val="StyleTabletext10pt"/>
              <w:rPr>
                <w:color w:val="000000"/>
                <w:kern w:val="24"/>
                <w:lang w:val="fr-FR" w:eastAsia="ja-JP"/>
              </w:rPr>
            </w:pPr>
            <w:r w:rsidRPr="003E5E38">
              <w:rPr>
                <w:lang w:val="fr-FR" w:eastAsia="ja-JP"/>
              </w:rPr>
              <w:t>Prises en charge.</w:t>
            </w:r>
          </w:p>
          <w:p w14:paraId="06EC1E74" w14:textId="35B33B07" w:rsidR="000B0C13" w:rsidRPr="003E5E38" w:rsidRDefault="000B0C13" w:rsidP="00D90CA7">
            <w:pPr>
              <w:pStyle w:val="StyleTabletext10ptBlackKernat12pt"/>
              <w:rPr>
                <w:lang w:val="fr-FR" w:eastAsia="ja-JP"/>
              </w:rPr>
            </w:pPr>
            <w:r w:rsidRPr="003E5E38">
              <w:rPr>
                <w:lang w:val="fr-FR" w:eastAsia="ja-JP"/>
              </w:rPr>
              <w:t>Une application non activée par la radiodiffusion peut être fournie par un tiers. Si un tiers obtient l</w:t>
            </w:r>
            <w:r w:rsidR="003E5E38" w:rsidRPr="003E5E38">
              <w:rPr>
                <w:lang w:val="fr-FR" w:eastAsia="ja-JP"/>
              </w:rPr>
              <w:t>'</w:t>
            </w:r>
            <w:r w:rsidRPr="003E5E38">
              <w:rPr>
                <w:lang w:val="fr-FR" w:eastAsia="ja-JP"/>
              </w:rPr>
              <w:t>autorisation du radiodiffuseur, des applications téléchargées et activées par la radiodiffusion peuvent être fournies.</w:t>
            </w:r>
          </w:p>
        </w:tc>
        <w:tc>
          <w:tcPr>
            <w:tcW w:w="2930" w:type="dxa"/>
          </w:tcPr>
          <w:p w14:paraId="2B58F3FA" w14:textId="77777777" w:rsidR="000B0C13" w:rsidRPr="003E5E38" w:rsidRDefault="000B0C13" w:rsidP="00D90CA7">
            <w:pPr>
              <w:pStyle w:val="StyleTabletext10pt"/>
              <w:rPr>
                <w:lang w:val="fr-FR" w:eastAsia="ja-JP"/>
              </w:rPr>
            </w:pPr>
            <w:r w:rsidRPr="003E5E38">
              <w:rPr>
                <w:lang w:val="fr-FR" w:eastAsia="ja-JP"/>
              </w:rPr>
              <w:t>Prises en charge.</w:t>
            </w:r>
          </w:p>
          <w:p w14:paraId="0E947B44" w14:textId="003B4649" w:rsidR="000B0C13" w:rsidRPr="003E5E38" w:rsidRDefault="000B0C13" w:rsidP="00D90CA7">
            <w:pPr>
              <w:pStyle w:val="StyleTabletext10pt"/>
              <w:rPr>
                <w:lang w:val="fr-FR" w:eastAsia="ja-JP"/>
              </w:rPr>
            </w:pPr>
            <w:r w:rsidRPr="003E5E38">
              <w:rPr>
                <w:lang w:val="fr-FR" w:eastAsia="ja-JP"/>
              </w:rPr>
              <w:t>Les applications IBB associées à un service peuvent faire intervenir des services IBB de tiers lorsqu</w:t>
            </w:r>
            <w:r w:rsidR="003E5E38" w:rsidRPr="003E5E38">
              <w:rPr>
                <w:lang w:val="fr-FR" w:eastAsia="ja-JP"/>
              </w:rPr>
              <w:t>'</w:t>
            </w:r>
            <w:r w:rsidRPr="003E5E38">
              <w:rPr>
                <w:lang w:val="fr-FR" w:eastAsia="ja-JP"/>
              </w:rPr>
              <w:t>elles sont signalées par le radiodiffuseur.</w:t>
            </w:r>
          </w:p>
          <w:p w14:paraId="71499114" w14:textId="1BC415D7" w:rsidR="000B0C13" w:rsidRPr="003E5E38" w:rsidRDefault="000B0C13" w:rsidP="00D90CA7">
            <w:pPr>
              <w:pStyle w:val="StyleTabletext10pt"/>
              <w:rPr>
                <w:lang w:val="fr-FR" w:eastAsia="ja-JP"/>
              </w:rPr>
            </w:pPr>
            <w:r w:rsidRPr="003E5E38">
              <w:rPr>
                <w:lang w:val="fr-FR" w:eastAsia="ja-JP"/>
              </w:rPr>
              <w:t>Des tiers peuvent offrir leurs propres services sous forme d</w:t>
            </w:r>
            <w:r w:rsidR="003E5E38" w:rsidRPr="003E5E38">
              <w:rPr>
                <w:lang w:val="fr-FR" w:eastAsia="ja-JP"/>
              </w:rPr>
              <w:t>'</w:t>
            </w:r>
            <w:r w:rsidRPr="003E5E38">
              <w:rPr>
                <w:lang w:val="fr-FR" w:eastAsia="ja-JP"/>
              </w:rPr>
              <w:t>applications autonomes (via l</w:t>
            </w:r>
            <w:r w:rsidR="003E5E38" w:rsidRPr="003E5E38">
              <w:rPr>
                <w:lang w:val="fr-FR" w:eastAsia="ja-JP"/>
              </w:rPr>
              <w:t>'</w:t>
            </w:r>
            <w:r w:rsidRPr="003E5E38">
              <w:rPr>
                <w:lang w:val="fr-FR" w:eastAsia="ja-JP"/>
              </w:rPr>
              <w:t>interface utilisateur du catalogue d</w:t>
            </w:r>
            <w:r w:rsidR="003E5E38" w:rsidRPr="003E5E38">
              <w:rPr>
                <w:lang w:val="fr-FR" w:eastAsia="ja-JP"/>
              </w:rPr>
              <w:t>'</w:t>
            </w:r>
            <w:r w:rsidRPr="003E5E38">
              <w:rPr>
                <w:lang w:val="fr-FR" w:eastAsia="ja-JP"/>
              </w:rPr>
              <w:t>applications) ou d</w:t>
            </w:r>
            <w:r w:rsidR="003E5E38" w:rsidRPr="003E5E38">
              <w:rPr>
                <w:lang w:val="fr-FR" w:eastAsia="ja-JP"/>
              </w:rPr>
              <w:t>'</w:t>
            </w:r>
            <w:r w:rsidRPr="003E5E38">
              <w:rPr>
                <w:lang w:val="fr-FR" w:eastAsia="ja-JP"/>
              </w:rPr>
              <w:t>applications indépendantes de la radiodiffusion, dans la mesure où le radiodiffuseur les autorise à exécuter ces applications en leur donnant les permissions d</w:t>
            </w:r>
            <w:r w:rsidR="003E5E38" w:rsidRPr="003E5E38">
              <w:rPr>
                <w:lang w:val="fr-FR" w:eastAsia="ja-JP"/>
              </w:rPr>
              <w:t>'</w:t>
            </w:r>
            <w:r w:rsidRPr="003E5E38">
              <w:rPr>
                <w:lang w:val="fr-FR" w:eastAsia="ja-JP"/>
              </w:rPr>
              <w:t>exécution et de présentation.</w:t>
            </w:r>
          </w:p>
        </w:tc>
      </w:tr>
      <w:tr w:rsidR="000B0C13" w:rsidRPr="003E5E38" w14:paraId="56F16220" w14:textId="77777777" w:rsidTr="00F010FB">
        <w:trPr>
          <w:cantSplit/>
          <w:jc w:val="center"/>
        </w:trPr>
        <w:tc>
          <w:tcPr>
            <w:tcW w:w="2893" w:type="dxa"/>
          </w:tcPr>
          <w:p w14:paraId="3FE07D34" w14:textId="6463D86A" w:rsidR="000B0C13" w:rsidRPr="003E5E38" w:rsidRDefault="000B0C13" w:rsidP="00D90CA7">
            <w:pPr>
              <w:pStyle w:val="StyleTabletext10pt"/>
              <w:rPr>
                <w:lang w:val="fr-FR"/>
              </w:rPr>
            </w:pPr>
            <w:r w:rsidRPr="003E5E38">
              <w:rPr>
                <w:lang w:val="fr-FR"/>
              </w:rPr>
              <w:t>Format d</w:t>
            </w:r>
            <w:r w:rsidR="003E5E38" w:rsidRPr="003E5E38">
              <w:rPr>
                <w:lang w:val="fr-FR"/>
              </w:rPr>
              <w:t>'</w:t>
            </w:r>
            <w:r w:rsidRPr="003E5E38">
              <w:rPr>
                <w:lang w:val="fr-FR"/>
              </w:rPr>
              <w:t>application</w:t>
            </w:r>
          </w:p>
        </w:tc>
        <w:tc>
          <w:tcPr>
            <w:tcW w:w="2911" w:type="dxa"/>
          </w:tcPr>
          <w:p w14:paraId="22300591" w14:textId="77777777" w:rsidR="000B0C13" w:rsidRPr="003E5E38" w:rsidRDefault="000B0C13" w:rsidP="00D90CA7">
            <w:pPr>
              <w:pStyle w:val="StyleTabletext10pt"/>
              <w:rPr>
                <w:lang w:val="fr-FR" w:eastAsia="ja-JP"/>
              </w:rPr>
            </w:pPr>
            <w:r w:rsidRPr="003E5E38">
              <w:rPr>
                <w:lang w:val="fr-FR" w:eastAsia="ja-JP"/>
              </w:rPr>
              <w:t>HTML5</w:t>
            </w:r>
          </w:p>
        </w:tc>
        <w:tc>
          <w:tcPr>
            <w:tcW w:w="2884" w:type="dxa"/>
          </w:tcPr>
          <w:p w14:paraId="27523EB4" w14:textId="77777777" w:rsidR="000B0C13" w:rsidRPr="003E5E38" w:rsidRDefault="000B0C13" w:rsidP="00D90CA7">
            <w:pPr>
              <w:pStyle w:val="StyleTabletext10ptBlackKernat12pt"/>
              <w:rPr>
                <w:lang w:val="fr-FR" w:eastAsia="ja-JP"/>
              </w:rPr>
            </w:pPr>
            <w:r w:rsidRPr="003E5E38">
              <w:rPr>
                <w:rFonts w:eastAsia="Malgun Gothic"/>
                <w:lang w:val="fr-FR"/>
              </w:rPr>
              <w:t>HTML4/OIPF-DAE dans la version 1.5 et HTML5 à partir de la version 2.0</w:t>
            </w:r>
          </w:p>
        </w:tc>
        <w:tc>
          <w:tcPr>
            <w:tcW w:w="2897" w:type="dxa"/>
          </w:tcPr>
          <w:p w14:paraId="193C4D9E" w14:textId="77777777" w:rsidR="000B0C13" w:rsidRPr="003E5E38" w:rsidRDefault="000B0C13" w:rsidP="00D90CA7">
            <w:pPr>
              <w:pStyle w:val="StyleTabletext10ptBlackKernat12pt"/>
              <w:rPr>
                <w:rFonts w:eastAsia="Malgun Gothic"/>
                <w:lang w:val="fr-FR" w:eastAsia="ko-KR"/>
              </w:rPr>
            </w:pPr>
            <w:r w:rsidRPr="003E5E38">
              <w:rPr>
                <w:rFonts w:eastAsia="Malgun Gothic"/>
                <w:lang w:val="fr-FR" w:eastAsia="ko-KR"/>
              </w:rPr>
              <w:t>HTML5</w:t>
            </w:r>
          </w:p>
        </w:tc>
        <w:tc>
          <w:tcPr>
            <w:tcW w:w="2930" w:type="dxa"/>
          </w:tcPr>
          <w:p w14:paraId="397A7227" w14:textId="77777777" w:rsidR="000B0C13" w:rsidRPr="003E5E38" w:rsidRDefault="000B0C13" w:rsidP="00D90CA7">
            <w:pPr>
              <w:pStyle w:val="StyleTabletext10ptBlackKernat12pt"/>
              <w:rPr>
                <w:rFonts w:eastAsia="Malgun Gothic"/>
                <w:lang w:val="fr-FR" w:eastAsia="ko-KR"/>
              </w:rPr>
            </w:pPr>
            <w:r w:rsidRPr="003E5E38">
              <w:rPr>
                <w:rFonts w:eastAsia="Malgun Gothic"/>
                <w:lang w:val="fr-FR" w:eastAsia="ko-KR"/>
              </w:rPr>
              <w:t>–</w:t>
            </w:r>
            <w:r w:rsidRPr="003E5E38">
              <w:rPr>
                <w:rFonts w:eastAsia="Malgun Gothic"/>
                <w:lang w:val="fr-FR" w:eastAsia="ko-KR"/>
              </w:rPr>
              <w:tab/>
              <w:t>NCL 3.0/3.1</w:t>
            </w:r>
          </w:p>
          <w:p w14:paraId="297A0E26" w14:textId="6CD5A365" w:rsidR="000B0C13" w:rsidRPr="003E5E38" w:rsidRDefault="000B0C13" w:rsidP="00765470">
            <w:pPr>
              <w:pStyle w:val="Tabletext"/>
              <w:ind w:left="284" w:hanging="284"/>
              <w:rPr>
                <w:rFonts w:eastAsia="Malgun Gothic"/>
                <w:color w:val="000000"/>
                <w:kern w:val="24"/>
                <w:sz w:val="20"/>
                <w:lang w:val="fr-FR" w:eastAsia="ko-KR"/>
              </w:rPr>
            </w:pPr>
            <w:r w:rsidRPr="003E5E38">
              <w:rPr>
                <w:rFonts w:eastAsia="Malgun Gothic"/>
                <w:color w:val="000000"/>
                <w:kern w:val="24"/>
                <w:sz w:val="20"/>
                <w:lang w:val="fr-FR" w:eastAsia="ko-KR"/>
              </w:rPr>
              <w:tab/>
              <w:t>Les applications NCL peuvent incorporer les langages HTML5, Lua et d</w:t>
            </w:r>
            <w:r w:rsidR="003E5E38" w:rsidRPr="003E5E38">
              <w:rPr>
                <w:rFonts w:eastAsia="Malgun Gothic"/>
                <w:color w:val="000000"/>
                <w:kern w:val="24"/>
                <w:sz w:val="20"/>
                <w:lang w:val="fr-FR" w:eastAsia="ko-KR"/>
              </w:rPr>
              <w:t>'</w:t>
            </w:r>
            <w:r w:rsidRPr="003E5E38">
              <w:rPr>
                <w:rFonts w:eastAsia="Malgun Gothic"/>
                <w:color w:val="000000"/>
                <w:kern w:val="24"/>
                <w:sz w:val="20"/>
                <w:lang w:val="fr-FR" w:eastAsia="ko-KR"/>
              </w:rPr>
              <w:t>autres applications NCL subordonnées.</w:t>
            </w:r>
          </w:p>
          <w:p w14:paraId="4A7D8253" w14:textId="77777777" w:rsidR="000B0C13" w:rsidRPr="003E5E38" w:rsidRDefault="000B0C13" w:rsidP="00D90CA7">
            <w:pPr>
              <w:pStyle w:val="StyleTabletext10ptBlackKernat12pt"/>
              <w:rPr>
                <w:rFonts w:eastAsia="Malgun Gothic"/>
                <w:lang w:val="fr-FR" w:eastAsia="ko-KR"/>
              </w:rPr>
            </w:pPr>
            <w:r w:rsidRPr="003E5E38">
              <w:rPr>
                <w:rFonts w:eastAsia="Malgun Gothic"/>
                <w:lang w:val="fr-FR" w:eastAsia="ko-KR"/>
              </w:rPr>
              <w:t>–</w:t>
            </w:r>
            <w:r w:rsidRPr="003E5E38">
              <w:rPr>
                <w:rFonts w:eastAsia="Malgun Gothic"/>
                <w:lang w:val="fr-FR" w:eastAsia="ko-KR"/>
              </w:rPr>
              <w:tab/>
              <w:t>Java</w:t>
            </w:r>
          </w:p>
          <w:p w14:paraId="4BFD7EAC" w14:textId="77777777" w:rsidR="000B0C13" w:rsidRPr="003E5E38" w:rsidRDefault="000B0C13" w:rsidP="00D90CA7">
            <w:pPr>
              <w:pStyle w:val="StyleTabletext10ptBlackKernat12pt"/>
              <w:rPr>
                <w:rFonts w:eastAsia="Malgun Gothic"/>
                <w:lang w:val="fr-FR" w:eastAsia="ko-KR"/>
              </w:rPr>
            </w:pPr>
            <w:r w:rsidRPr="003E5E38">
              <w:rPr>
                <w:rFonts w:eastAsia="Malgun Gothic"/>
                <w:lang w:val="fr-FR" w:eastAsia="ko-KR"/>
              </w:rPr>
              <w:t>–</w:t>
            </w:r>
            <w:r w:rsidRPr="003E5E38">
              <w:rPr>
                <w:rFonts w:eastAsia="Malgun Gothic"/>
                <w:lang w:val="fr-FR" w:eastAsia="ko-KR"/>
              </w:rPr>
              <w:tab/>
              <w:t>HTML5</w:t>
            </w:r>
          </w:p>
        </w:tc>
      </w:tr>
    </w:tbl>
    <w:p w14:paraId="054E5712" w14:textId="77777777" w:rsidR="000B0C13" w:rsidRPr="003E5E38" w:rsidRDefault="000B0C13" w:rsidP="00765470">
      <w:pPr>
        <w:pStyle w:val="TableNo"/>
      </w:pPr>
      <w:r w:rsidRPr="003E5E38">
        <w:br w:type="page"/>
      </w:r>
      <w:r w:rsidRPr="003E5E38">
        <w:lastRenderedPageBreak/>
        <w:t>TABLEAU 2 (</w:t>
      </w:r>
      <w:r w:rsidRPr="003E5E38">
        <w:rPr>
          <w:i/>
        </w:rPr>
        <w:t>suite</w:t>
      </w:r>
      <w:r w:rsidRPr="003E5E38">
        <w:t>)</w:t>
      </w:r>
    </w:p>
    <w:tbl>
      <w:tblPr>
        <w:tblW w:w="14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2911"/>
        <w:gridCol w:w="2884"/>
        <w:gridCol w:w="2897"/>
        <w:gridCol w:w="2930"/>
      </w:tblGrid>
      <w:tr w:rsidR="000B0C13" w:rsidRPr="003E5E38" w14:paraId="03635B99" w14:textId="77777777" w:rsidTr="00136EC8">
        <w:trPr>
          <w:cantSplit/>
          <w:tblHeader/>
          <w:jc w:val="center"/>
        </w:trPr>
        <w:tc>
          <w:tcPr>
            <w:tcW w:w="2893" w:type="dxa"/>
          </w:tcPr>
          <w:p w14:paraId="296F012B" w14:textId="77777777" w:rsidR="000B0C13" w:rsidRPr="003E5E38" w:rsidRDefault="000B0C13" w:rsidP="00765470">
            <w:pPr>
              <w:pStyle w:val="Tablehead"/>
              <w:rPr>
                <w:sz w:val="20"/>
                <w:lang w:val="fr-FR"/>
              </w:rPr>
            </w:pPr>
          </w:p>
        </w:tc>
        <w:tc>
          <w:tcPr>
            <w:tcW w:w="2911" w:type="dxa"/>
          </w:tcPr>
          <w:p w14:paraId="228C87DE" w14:textId="77777777" w:rsidR="000B0C13" w:rsidRPr="003E5E38" w:rsidRDefault="000B0C13" w:rsidP="00765470">
            <w:pPr>
              <w:pStyle w:val="Tablehead"/>
              <w:rPr>
                <w:sz w:val="20"/>
                <w:lang w:val="fr-FR"/>
              </w:rPr>
            </w:pPr>
            <w:r w:rsidRPr="003E5E38">
              <w:rPr>
                <w:sz w:val="20"/>
                <w:lang w:val="fr-FR"/>
              </w:rPr>
              <w:t>Hybridcast</w:t>
            </w:r>
          </w:p>
        </w:tc>
        <w:tc>
          <w:tcPr>
            <w:tcW w:w="2884" w:type="dxa"/>
          </w:tcPr>
          <w:p w14:paraId="044520CD" w14:textId="77777777" w:rsidR="000B0C13" w:rsidRPr="003E5E38" w:rsidRDefault="000B0C13" w:rsidP="00765470">
            <w:pPr>
              <w:pStyle w:val="Tablehead"/>
              <w:rPr>
                <w:sz w:val="20"/>
                <w:lang w:val="fr-FR"/>
              </w:rPr>
            </w:pPr>
            <w:r w:rsidRPr="003E5E38">
              <w:rPr>
                <w:rFonts w:eastAsia="Malgun Gothic"/>
                <w:sz w:val="20"/>
                <w:lang w:val="fr-FR"/>
              </w:rPr>
              <w:t>HbbTV</w:t>
            </w:r>
          </w:p>
        </w:tc>
        <w:tc>
          <w:tcPr>
            <w:tcW w:w="2897" w:type="dxa"/>
          </w:tcPr>
          <w:p w14:paraId="6B080115" w14:textId="77777777" w:rsidR="000B0C13" w:rsidRPr="003E5E38" w:rsidRDefault="000B0C13" w:rsidP="00765470">
            <w:pPr>
              <w:pStyle w:val="Tablehead"/>
              <w:rPr>
                <w:rFonts w:eastAsia="Malgun Gothic"/>
                <w:sz w:val="20"/>
                <w:lang w:val="fr-FR"/>
              </w:rPr>
            </w:pPr>
            <w:r w:rsidRPr="003E5E38">
              <w:rPr>
                <w:sz w:val="20"/>
                <w:lang w:val="fr-FR" w:eastAsia="ja-JP"/>
              </w:rPr>
              <w:t>TOPSmedia</w:t>
            </w:r>
          </w:p>
        </w:tc>
        <w:tc>
          <w:tcPr>
            <w:tcW w:w="2930" w:type="dxa"/>
          </w:tcPr>
          <w:p w14:paraId="2D1E6DB4" w14:textId="77777777" w:rsidR="000B0C13" w:rsidRPr="003E5E38" w:rsidRDefault="000B0C13" w:rsidP="00765470">
            <w:pPr>
              <w:pStyle w:val="Tablehead"/>
              <w:rPr>
                <w:rFonts w:eastAsia="Malgun Gothic"/>
                <w:sz w:val="20"/>
                <w:lang w:val="fr-FR"/>
              </w:rPr>
            </w:pPr>
            <w:r w:rsidRPr="003E5E38">
              <w:rPr>
                <w:rFonts w:eastAsia="Malgun Gothic"/>
                <w:sz w:val="20"/>
                <w:lang w:val="fr-FR"/>
              </w:rPr>
              <w:t>Ginga</w:t>
            </w:r>
          </w:p>
        </w:tc>
      </w:tr>
      <w:tr w:rsidR="000B0C13" w:rsidRPr="005E3905" w14:paraId="17D7566A" w14:textId="77777777" w:rsidTr="00F010FB">
        <w:trPr>
          <w:cantSplit/>
          <w:jc w:val="center"/>
        </w:trPr>
        <w:tc>
          <w:tcPr>
            <w:tcW w:w="2893" w:type="dxa"/>
          </w:tcPr>
          <w:p w14:paraId="15BDC1D2" w14:textId="67432914" w:rsidR="000B0C13" w:rsidRPr="003E5E38" w:rsidRDefault="000B0C13" w:rsidP="00D90CA7">
            <w:pPr>
              <w:pStyle w:val="StyleTabletext10pt"/>
              <w:rPr>
                <w:lang w:val="fr-FR"/>
              </w:rPr>
            </w:pPr>
            <w:r w:rsidRPr="003E5E38">
              <w:rPr>
                <w:lang w:val="fr-FR"/>
              </w:rPr>
              <w:t>Authentification d</w:t>
            </w:r>
            <w:r w:rsidR="003E5E38" w:rsidRPr="003E5E38">
              <w:rPr>
                <w:lang w:val="fr-FR"/>
              </w:rPr>
              <w:t>'</w:t>
            </w:r>
            <w:r w:rsidRPr="003E5E38">
              <w:rPr>
                <w:lang w:val="fr-FR"/>
              </w:rPr>
              <w:t>application</w:t>
            </w:r>
          </w:p>
        </w:tc>
        <w:tc>
          <w:tcPr>
            <w:tcW w:w="2911" w:type="dxa"/>
          </w:tcPr>
          <w:p w14:paraId="2BC14279" w14:textId="503A2983" w:rsidR="000B0C13" w:rsidRPr="003E5E38" w:rsidRDefault="000B0C13" w:rsidP="00D90CA7">
            <w:pPr>
              <w:pStyle w:val="StyleTabletext10pt"/>
              <w:rPr>
                <w:lang w:val="fr-FR" w:eastAsia="ja-JP"/>
              </w:rPr>
            </w:pPr>
            <w:r w:rsidRPr="003E5E38">
              <w:rPr>
                <w:lang w:val="fr-FR" w:eastAsia="ja-JP"/>
              </w:rPr>
              <w:t>L</w:t>
            </w:r>
            <w:r w:rsidR="003E5E38" w:rsidRPr="003E5E38">
              <w:rPr>
                <w:lang w:val="fr-FR" w:eastAsia="ja-JP"/>
              </w:rPr>
              <w:t>'</w:t>
            </w:r>
            <w:r w:rsidRPr="003E5E38">
              <w:rPr>
                <w:lang w:val="fr-FR" w:eastAsia="ja-JP"/>
              </w:rPr>
              <w:t>authentification d</w:t>
            </w:r>
            <w:r w:rsidR="003E5E38" w:rsidRPr="003E5E38">
              <w:rPr>
                <w:lang w:val="fr-FR" w:eastAsia="ja-JP"/>
              </w:rPr>
              <w:t>'</w:t>
            </w:r>
            <w:r w:rsidRPr="003E5E38">
              <w:rPr>
                <w:lang w:val="fr-FR" w:eastAsia="ja-JP"/>
              </w:rPr>
              <w:t>applications associées à un service est assurée grâce aux signaux de commande d</w:t>
            </w:r>
            <w:r w:rsidR="003E5E38" w:rsidRPr="003E5E38">
              <w:rPr>
                <w:lang w:val="fr-FR" w:eastAsia="ja-JP"/>
              </w:rPr>
              <w:t>'</w:t>
            </w:r>
            <w:r w:rsidRPr="003E5E38">
              <w:rPr>
                <w:lang w:val="fr-FR" w:eastAsia="ja-JP"/>
              </w:rPr>
              <w:t>application fournis par le radiodiffuseur.</w:t>
            </w:r>
          </w:p>
          <w:p w14:paraId="301FE3BD" w14:textId="044651B8" w:rsidR="000B0C13" w:rsidRPr="003E5E38" w:rsidRDefault="000B0C13" w:rsidP="00D90CA7">
            <w:pPr>
              <w:pStyle w:val="StyleTabletext10pt"/>
              <w:rPr>
                <w:lang w:val="fr-FR"/>
              </w:rPr>
            </w:pPr>
            <w:r w:rsidRPr="003E5E38">
              <w:rPr>
                <w:lang w:val="fr-FR" w:eastAsia="ja-JP"/>
              </w:rPr>
              <w:t>Pour les applications autonomes, trois méthodes d</w:t>
            </w:r>
            <w:r w:rsidR="003E5E38" w:rsidRPr="003E5E38">
              <w:rPr>
                <w:lang w:val="fr-FR" w:eastAsia="ja-JP"/>
              </w:rPr>
              <w:t>'</w:t>
            </w:r>
            <w:r w:rsidRPr="003E5E38">
              <w:rPr>
                <w:lang w:val="fr-FR" w:eastAsia="ja-JP"/>
              </w:rPr>
              <w:t>authentification sont définies sur la base de la différence d</w:t>
            </w:r>
            <w:r w:rsidR="003E5E38" w:rsidRPr="003E5E38">
              <w:rPr>
                <w:lang w:val="fr-FR" w:eastAsia="ja-JP"/>
              </w:rPr>
              <w:t>'</w:t>
            </w:r>
            <w:r w:rsidRPr="003E5E38">
              <w:rPr>
                <w:lang w:val="fr-FR" w:eastAsia="ja-JP"/>
              </w:rPr>
              <w:t>origine des chaînes de confiance, du répertoire d</w:t>
            </w:r>
            <w:r w:rsidR="003E5E38" w:rsidRPr="003E5E38">
              <w:rPr>
                <w:lang w:val="fr-FR" w:eastAsia="ja-JP"/>
              </w:rPr>
              <w:t>'</w:t>
            </w:r>
            <w:r w:rsidRPr="003E5E38">
              <w:rPr>
                <w:lang w:val="fr-FR" w:eastAsia="ja-JP"/>
              </w:rPr>
              <w:t>applications, des signaux de commande d</w:t>
            </w:r>
            <w:r w:rsidR="003E5E38" w:rsidRPr="003E5E38">
              <w:rPr>
                <w:lang w:val="fr-FR" w:eastAsia="ja-JP"/>
              </w:rPr>
              <w:t>'</w:t>
            </w:r>
            <w:r w:rsidRPr="003E5E38">
              <w:rPr>
                <w:lang w:val="fr-FR" w:eastAsia="ja-JP"/>
              </w:rPr>
              <w:t>application, ou de l</w:t>
            </w:r>
            <w:r w:rsidR="003E5E38" w:rsidRPr="003E5E38">
              <w:rPr>
                <w:lang w:val="fr-FR" w:eastAsia="ja-JP"/>
              </w:rPr>
              <w:t>'</w:t>
            </w:r>
            <w:r w:rsidRPr="003E5E38">
              <w:rPr>
                <w:lang w:val="fr-FR" w:eastAsia="ja-JP"/>
              </w:rPr>
              <w:t>application.</w:t>
            </w:r>
          </w:p>
        </w:tc>
        <w:tc>
          <w:tcPr>
            <w:tcW w:w="2884" w:type="dxa"/>
          </w:tcPr>
          <w:p w14:paraId="5270A3F3" w14:textId="72CA3B23" w:rsidR="000B0C13" w:rsidRPr="003E5E38" w:rsidRDefault="000B0C13" w:rsidP="00D90CA7">
            <w:pPr>
              <w:pStyle w:val="StyleTabletext10pt"/>
              <w:rPr>
                <w:rFonts w:eastAsia="Malgun Gothic"/>
                <w:color w:val="000000"/>
                <w:kern w:val="24"/>
                <w:lang w:val="fr-FR"/>
              </w:rPr>
            </w:pPr>
            <w:r w:rsidRPr="003E5E38">
              <w:rPr>
                <w:lang w:val="fr-FR" w:eastAsia="ja-JP"/>
              </w:rPr>
              <w:t>L</w:t>
            </w:r>
            <w:r w:rsidR="003E5E38" w:rsidRPr="003E5E38">
              <w:rPr>
                <w:lang w:val="fr-FR" w:eastAsia="ja-JP"/>
              </w:rPr>
              <w:t>'</w:t>
            </w:r>
            <w:r w:rsidRPr="003E5E38">
              <w:rPr>
                <w:lang w:val="fr-FR" w:eastAsia="ja-JP"/>
              </w:rPr>
              <w:t>authentification d</w:t>
            </w:r>
            <w:r w:rsidR="003E5E38" w:rsidRPr="003E5E38">
              <w:rPr>
                <w:lang w:val="fr-FR" w:eastAsia="ja-JP"/>
              </w:rPr>
              <w:t>'</w:t>
            </w:r>
            <w:r w:rsidRPr="003E5E38">
              <w:rPr>
                <w:lang w:val="fr-FR" w:eastAsia="ja-JP"/>
              </w:rPr>
              <w:t>applications associées à un service est assurée grâce aux signaux de commande d</w:t>
            </w:r>
            <w:r w:rsidR="003E5E38" w:rsidRPr="003E5E38">
              <w:rPr>
                <w:lang w:val="fr-FR" w:eastAsia="ja-JP"/>
              </w:rPr>
              <w:t>'</w:t>
            </w:r>
            <w:r w:rsidRPr="003E5E38">
              <w:rPr>
                <w:lang w:val="fr-FR" w:eastAsia="ja-JP"/>
              </w:rPr>
              <w:t>application fournis par le radiodiffuseur.</w:t>
            </w:r>
          </w:p>
        </w:tc>
        <w:tc>
          <w:tcPr>
            <w:tcW w:w="2897" w:type="dxa"/>
          </w:tcPr>
          <w:p w14:paraId="464E7665" w14:textId="3A7A5DC3" w:rsidR="000B0C13" w:rsidRPr="003E5E38" w:rsidRDefault="000B0C13" w:rsidP="00D90CA7">
            <w:pPr>
              <w:pStyle w:val="StyleTabletext10pt"/>
              <w:rPr>
                <w:lang w:val="fr-FR" w:eastAsia="ja-JP"/>
              </w:rPr>
            </w:pPr>
            <w:r w:rsidRPr="003E5E38">
              <w:rPr>
                <w:lang w:val="fr-FR" w:eastAsia="ja-JP"/>
              </w:rPr>
              <w:t>L</w:t>
            </w:r>
            <w:r w:rsidR="003E5E38" w:rsidRPr="003E5E38">
              <w:rPr>
                <w:lang w:val="fr-FR" w:eastAsia="ja-JP"/>
              </w:rPr>
              <w:t>'</w:t>
            </w:r>
            <w:r w:rsidRPr="003E5E38">
              <w:rPr>
                <w:lang w:val="fr-FR" w:eastAsia="ja-JP"/>
              </w:rPr>
              <w:t>authentification d</w:t>
            </w:r>
            <w:r w:rsidR="003E5E38" w:rsidRPr="003E5E38">
              <w:rPr>
                <w:lang w:val="fr-FR" w:eastAsia="ja-JP"/>
              </w:rPr>
              <w:t>'</w:t>
            </w:r>
            <w:r w:rsidRPr="003E5E38">
              <w:rPr>
                <w:lang w:val="fr-FR" w:eastAsia="ja-JP"/>
              </w:rPr>
              <w:t>applications commandées par des signaux et d</w:t>
            </w:r>
            <w:r w:rsidR="003E5E38" w:rsidRPr="003E5E38">
              <w:rPr>
                <w:lang w:val="fr-FR" w:eastAsia="ja-JP"/>
              </w:rPr>
              <w:t>'</w:t>
            </w:r>
            <w:r w:rsidRPr="003E5E38">
              <w:rPr>
                <w:lang w:val="fr-FR" w:eastAsia="ja-JP"/>
              </w:rPr>
              <w:t>applications activées par la radiodiffusion est assurée grâce aux signaux de commande d</w:t>
            </w:r>
            <w:r w:rsidR="003E5E38" w:rsidRPr="003E5E38">
              <w:rPr>
                <w:lang w:val="fr-FR" w:eastAsia="ja-JP"/>
              </w:rPr>
              <w:t>'</w:t>
            </w:r>
            <w:r w:rsidRPr="003E5E38">
              <w:rPr>
                <w:lang w:val="fr-FR" w:eastAsia="ja-JP"/>
              </w:rPr>
              <w:t>application fournis par le radiodiffuseur.</w:t>
            </w:r>
          </w:p>
        </w:tc>
        <w:tc>
          <w:tcPr>
            <w:tcW w:w="2930" w:type="dxa"/>
          </w:tcPr>
          <w:p w14:paraId="4B20E7B8" w14:textId="732017DC" w:rsidR="000B0C13" w:rsidRPr="003E5E38" w:rsidRDefault="000B0C13" w:rsidP="00D90CA7">
            <w:pPr>
              <w:pStyle w:val="StyleTabletext10pt"/>
              <w:rPr>
                <w:lang w:val="fr-FR" w:eastAsia="ja-JP"/>
              </w:rPr>
            </w:pPr>
            <w:r w:rsidRPr="003E5E38">
              <w:rPr>
                <w:lang w:val="fr-FR" w:eastAsia="ja-JP"/>
              </w:rPr>
              <w:t>L</w:t>
            </w:r>
            <w:r w:rsidR="003E5E38" w:rsidRPr="003E5E38">
              <w:rPr>
                <w:lang w:val="fr-FR" w:eastAsia="ja-JP"/>
              </w:rPr>
              <w:t>'</w:t>
            </w:r>
            <w:r w:rsidRPr="003E5E38">
              <w:rPr>
                <w:lang w:val="fr-FR" w:eastAsia="ja-JP"/>
              </w:rPr>
              <w:t>authentification d</w:t>
            </w:r>
            <w:r w:rsidR="003E5E38" w:rsidRPr="003E5E38">
              <w:rPr>
                <w:lang w:val="fr-FR" w:eastAsia="ja-JP"/>
              </w:rPr>
              <w:t>'</w:t>
            </w:r>
            <w:r w:rsidRPr="003E5E38">
              <w:rPr>
                <w:lang w:val="fr-FR" w:eastAsia="ja-JP"/>
              </w:rPr>
              <w:t>applications associées à un service est assurée grâce aux signaux de commande d</w:t>
            </w:r>
            <w:r w:rsidR="003E5E38" w:rsidRPr="003E5E38">
              <w:rPr>
                <w:lang w:val="fr-FR" w:eastAsia="ja-JP"/>
              </w:rPr>
              <w:t>'</w:t>
            </w:r>
            <w:r w:rsidRPr="003E5E38">
              <w:rPr>
                <w:lang w:val="fr-FR" w:eastAsia="ja-JP"/>
              </w:rPr>
              <w:t>application fournis par le radiodiffuseur.</w:t>
            </w:r>
          </w:p>
          <w:p w14:paraId="48664E51" w14:textId="531D706F" w:rsidR="000B0C13" w:rsidRPr="003E5E38" w:rsidRDefault="000B0C13" w:rsidP="00D90CA7">
            <w:pPr>
              <w:pStyle w:val="StyleTabletext10pt"/>
              <w:rPr>
                <w:lang w:val="fr-FR" w:eastAsia="ja-JP"/>
              </w:rPr>
            </w:pPr>
            <w:r w:rsidRPr="003E5E38">
              <w:rPr>
                <w:lang w:val="fr-FR" w:eastAsia="ja-JP"/>
              </w:rPr>
              <w:t>Pour les applications indépendantes de la radiodiffusion ou les applications autonomes, on utilise un procédé d</w:t>
            </w:r>
            <w:r w:rsidR="003E5E38" w:rsidRPr="003E5E38">
              <w:rPr>
                <w:lang w:val="fr-FR" w:eastAsia="ja-JP"/>
              </w:rPr>
              <w:t>'</w:t>
            </w:r>
            <w:r w:rsidRPr="003E5E38">
              <w:rPr>
                <w:lang w:val="fr-FR" w:eastAsia="ja-JP"/>
              </w:rPr>
              <w:t>appariement des applications, avec l</w:t>
            </w:r>
            <w:r w:rsidR="003E5E38" w:rsidRPr="003E5E38">
              <w:rPr>
                <w:lang w:val="fr-FR" w:eastAsia="ja-JP"/>
              </w:rPr>
              <w:t>'</w:t>
            </w:r>
            <w:r w:rsidRPr="003E5E38">
              <w:rPr>
                <w:lang w:val="fr-FR" w:eastAsia="ja-JP"/>
              </w:rPr>
              <w:t>autorisation de l</w:t>
            </w:r>
            <w:r w:rsidR="003E5E38" w:rsidRPr="003E5E38">
              <w:rPr>
                <w:lang w:val="fr-FR" w:eastAsia="ja-JP"/>
              </w:rPr>
              <w:t>'</w:t>
            </w:r>
            <w:r w:rsidRPr="003E5E38">
              <w:rPr>
                <w:lang w:val="fr-FR" w:eastAsia="ja-JP"/>
              </w:rPr>
              <w:t>utilisateur et du radiodiffuseur.</w:t>
            </w:r>
          </w:p>
        </w:tc>
      </w:tr>
      <w:tr w:rsidR="000B0C13" w:rsidRPr="005E3905" w14:paraId="17DE5CC2" w14:textId="77777777" w:rsidTr="00F010FB">
        <w:trPr>
          <w:cantSplit/>
          <w:jc w:val="center"/>
        </w:trPr>
        <w:tc>
          <w:tcPr>
            <w:tcW w:w="2893" w:type="dxa"/>
          </w:tcPr>
          <w:p w14:paraId="3B1AE3F2" w14:textId="646288E4" w:rsidR="000B0C13" w:rsidRPr="003E5E38" w:rsidRDefault="000B0C13" w:rsidP="00D90CA7">
            <w:pPr>
              <w:pStyle w:val="StyleTabletext10pt"/>
              <w:rPr>
                <w:lang w:val="fr-FR"/>
              </w:rPr>
            </w:pPr>
            <w:r w:rsidRPr="003E5E38">
              <w:rPr>
                <w:lang w:val="fr-FR" w:eastAsia="ja-JP"/>
              </w:rPr>
              <w:t>Sécurité et contrôle d</w:t>
            </w:r>
            <w:r w:rsidR="003E5E38" w:rsidRPr="003E5E38">
              <w:rPr>
                <w:lang w:val="fr-FR" w:eastAsia="ja-JP"/>
              </w:rPr>
              <w:t>'</w:t>
            </w:r>
            <w:r w:rsidRPr="003E5E38">
              <w:rPr>
                <w:lang w:val="fr-FR" w:eastAsia="ja-JP"/>
              </w:rPr>
              <w:t>accès aux ressources</w:t>
            </w:r>
          </w:p>
        </w:tc>
        <w:tc>
          <w:tcPr>
            <w:tcW w:w="2911" w:type="dxa"/>
          </w:tcPr>
          <w:p w14:paraId="11A780AD" w14:textId="77CB1849" w:rsidR="000B0C13" w:rsidRPr="003E5E38" w:rsidRDefault="000B0C13" w:rsidP="00D90CA7">
            <w:pPr>
              <w:pStyle w:val="StyleTabletext10pt"/>
              <w:rPr>
                <w:lang w:val="fr-FR"/>
              </w:rPr>
            </w:pPr>
            <w:r w:rsidRPr="003E5E38">
              <w:rPr>
                <w:lang w:val="fr-FR" w:eastAsia="ja-JP"/>
              </w:rPr>
              <w:t>Les radiodiffuseurs peuvent fournir des informations d</w:t>
            </w:r>
            <w:r w:rsidR="003E5E38" w:rsidRPr="003E5E38">
              <w:rPr>
                <w:lang w:val="fr-FR" w:eastAsia="ja-JP"/>
              </w:rPr>
              <w:t>'</w:t>
            </w:r>
            <w:r w:rsidRPr="003E5E38">
              <w:rPr>
                <w:lang w:val="fr-FR" w:eastAsia="ja-JP"/>
              </w:rPr>
              <w:t>autorisation pour le contrôle d</w:t>
            </w:r>
            <w:r w:rsidR="003E5E38" w:rsidRPr="003E5E38">
              <w:rPr>
                <w:lang w:val="fr-FR" w:eastAsia="ja-JP"/>
              </w:rPr>
              <w:t>'</w:t>
            </w:r>
            <w:r w:rsidRPr="003E5E38">
              <w:rPr>
                <w:lang w:val="fr-FR" w:eastAsia="ja-JP"/>
              </w:rPr>
              <w:t>accès sur les canaux de radiodiffusion.</w:t>
            </w:r>
          </w:p>
        </w:tc>
        <w:tc>
          <w:tcPr>
            <w:tcW w:w="2884" w:type="dxa"/>
          </w:tcPr>
          <w:p w14:paraId="62002471" w14:textId="77777777" w:rsidR="000B0C13" w:rsidRPr="003E5E38" w:rsidRDefault="000B0C13" w:rsidP="00D90CA7">
            <w:pPr>
              <w:pStyle w:val="StyleTabletext10ptBlackKernat12pt"/>
              <w:rPr>
                <w:lang w:val="fr-FR" w:eastAsia="ja-JP"/>
              </w:rPr>
            </w:pPr>
            <w:r w:rsidRPr="003E5E38">
              <w:rPr>
                <w:lang w:val="fr-FR" w:eastAsia="ja-JP"/>
              </w:rPr>
              <w:t>Les applications liées à la radiodiffusion sont considérées comme des applications fiables, et les applications indépendantes de la radiodiffusion comme des applications non fiables.</w:t>
            </w:r>
          </w:p>
        </w:tc>
        <w:tc>
          <w:tcPr>
            <w:tcW w:w="2897" w:type="dxa"/>
          </w:tcPr>
          <w:p w14:paraId="3A82FAB6" w14:textId="73D977F4" w:rsidR="000B0C13" w:rsidRPr="003E5E38" w:rsidRDefault="000B0C13" w:rsidP="00D90CA7">
            <w:pPr>
              <w:pStyle w:val="StyleTabletext10ptBlackKernat12pt"/>
              <w:rPr>
                <w:lang w:val="fr-FR" w:eastAsia="ja-JP"/>
              </w:rPr>
            </w:pPr>
            <w:r w:rsidRPr="003E5E38">
              <w:rPr>
                <w:lang w:val="fr-FR" w:eastAsia="ja-JP"/>
              </w:rPr>
              <w:t>Toutes les applications disposent d</w:t>
            </w:r>
            <w:r w:rsidR="003E5E38" w:rsidRPr="003E5E38">
              <w:rPr>
                <w:lang w:val="fr-FR" w:eastAsia="ja-JP"/>
              </w:rPr>
              <w:t>'</w:t>
            </w:r>
            <w:r w:rsidRPr="003E5E38">
              <w:rPr>
                <w:lang w:val="fr-FR" w:eastAsia="ja-JP"/>
              </w:rPr>
              <w:t>informations sur l</w:t>
            </w:r>
            <w:r w:rsidR="003E5E38" w:rsidRPr="003E5E38">
              <w:rPr>
                <w:lang w:val="fr-FR" w:eastAsia="ja-JP"/>
              </w:rPr>
              <w:t>'</w:t>
            </w:r>
            <w:r w:rsidRPr="003E5E38">
              <w:rPr>
                <w:lang w:val="fr-FR" w:eastAsia="ja-JP"/>
              </w:rPr>
              <w:t>autorisation d</w:t>
            </w:r>
            <w:r w:rsidR="003E5E38" w:rsidRPr="003E5E38">
              <w:rPr>
                <w:lang w:val="fr-FR" w:eastAsia="ja-JP"/>
              </w:rPr>
              <w:t>'</w:t>
            </w:r>
            <w:r w:rsidRPr="003E5E38">
              <w:rPr>
                <w:lang w:val="fr-FR" w:eastAsia="ja-JP"/>
              </w:rPr>
              <w:t>accès aux ressources de radiodiffusion.</w:t>
            </w:r>
          </w:p>
        </w:tc>
        <w:tc>
          <w:tcPr>
            <w:tcW w:w="2930" w:type="dxa"/>
          </w:tcPr>
          <w:p w14:paraId="4DD8F507" w14:textId="77777777" w:rsidR="000B0C13" w:rsidRPr="003E5E38" w:rsidRDefault="000B0C13" w:rsidP="00D90CA7">
            <w:pPr>
              <w:pStyle w:val="StyleTabletext10ptBlackKernat12pt"/>
              <w:rPr>
                <w:lang w:val="fr-FR" w:eastAsia="ja-JP"/>
              </w:rPr>
            </w:pPr>
            <w:r w:rsidRPr="003E5E38">
              <w:rPr>
                <w:lang w:val="fr-FR" w:eastAsia="ja-JP"/>
              </w:rPr>
              <w:t>Les applications liées à la radiodiffusion sont considérées comme des applications fiables, et les applications indépendantes de la radiodiffusion sont considérées comme des applications non fiables.</w:t>
            </w:r>
          </w:p>
          <w:p w14:paraId="173CF060" w14:textId="044EF949" w:rsidR="000B0C13" w:rsidRPr="003E5E38" w:rsidRDefault="000B0C13" w:rsidP="00D90CA7">
            <w:pPr>
              <w:pStyle w:val="StyleTabletext10ptBlackKernat12pt"/>
              <w:rPr>
                <w:lang w:val="fr-FR" w:eastAsia="ja-JP"/>
              </w:rPr>
            </w:pPr>
            <w:r w:rsidRPr="003E5E38">
              <w:rPr>
                <w:lang w:val="fr-FR" w:eastAsia="ja-JP"/>
              </w:rPr>
              <w:t>Les radiodiffuseurs peuvent fournir des informations d</w:t>
            </w:r>
            <w:r w:rsidR="003E5E38" w:rsidRPr="003E5E38">
              <w:rPr>
                <w:lang w:val="fr-FR" w:eastAsia="ja-JP"/>
              </w:rPr>
              <w:t>'</w:t>
            </w:r>
            <w:r w:rsidRPr="003E5E38">
              <w:rPr>
                <w:lang w:val="fr-FR" w:eastAsia="ja-JP"/>
              </w:rPr>
              <w:t>autorisation pour le contrôle d</w:t>
            </w:r>
            <w:r w:rsidR="003E5E38" w:rsidRPr="003E5E38">
              <w:rPr>
                <w:lang w:val="fr-FR" w:eastAsia="ja-JP"/>
              </w:rPr>
              <w:t>'</w:t>
            </w:r>
            <w:r w:rsidRPr="003E5E38">
              <w:rPr>
                <w:lang w:val="fr-FR" w:eastAsia="ja-JP"/>
              </w:rPr>
              <w:t>accès sur les canaux de radiodiffusion.</w:t>
            </w:r>
          </w:p>
        </w:tc>
      </w:tr>
    </w:tbl>
    <w:p w14:paraId="62AF861F" w14:textId="77777777" w:rsidR="00136EC8" w:rsidRPr="003E5E38" w:rsidRDefault="00136EC8" w:rsidP="00765470">
      <w:pPr>
        <w:rPr>
          <w:lang w:val="fr-FR"/>
        </w:rPr>
      </w:pPr>
      <w:r w:rsidRPr="003E5E38">
        <w:rPr>
          <w:lang w:val="fr-FR"/>
        </w:rPr>
        <w:br w:type="page"/>
      </w:r>
    </w:p>
    <w:p w14:paraId="6CC707A4" w14:textId="77777777" w:rsidR="00136EC8" w:rsidRPr="003E5E38" w:rsidRDefault="00136EC8" w:rsidP="00765470">
      <w:pPr>
        <w:pStyle w:val="TableNo"/>
      </w:pPr>
      <w:r w:rsidRPr="003E5E38">
        <w:lastRenderedPageBreak/>
        <w:t>TABLEAU 2 (</w:t>
      </w:r>
      <w:r w:rsidRPr="003E5E38">
        <w:rPr>
          <w:i/>
        </w:rPr>
        <w:t>suite</w:t>
      </w:r>
      <w:r w:rsidRPr="003E5E38">
        <w:t>)</w:t>
      </w:r>
    </w:p>
    <w:tbl>
      <w:tblPr>
        <w:tblW w:w="14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2911"/>
        <w:gridCol w:w="2884"/>
        <w:gridCol w:w="2897"/>
        <w:gridCol w:w="2930"/>
      </w:tblGrid>
      <w:tr w:rsidR="00136EC8" w:rsidRPr="003E5E38" w14:paraId="10251CA3" w14:textId="77777777" w:rsidTr="00F010FB">
        <w:trPr>
          <w:cantSplit/>
          <w:jc w:val="center"/>
        </w:trPr>
        <w:tc>
          <w:tcPr>
            <w:tcW w:w="2893" w:type="dxa"/>
          </w:tcPr>
          <w:p w14:paraId="7B566290" w14:textId="29BA1475" w:rsidR="00136EC8" w:rsidRPr="003E5E38" w:rsidRDefault="00136EC8" w:rsidP="00765470">
            <w:pPr>
              <w:pStyle w:val="Tablehead"/>
              <w:rPr>
                <w:sz w:val="20"/>
                <w:lang w:val="fr-FR"/>
              </w:rPr>
            </w:pPr>
          </w:p>
        </w:tc>
        <w:tc>
          <w:tcPr>
            <w:tcW w:w="2911" w:type="dxa"/>
          </w:tcPr>
          <w:p w14:paraId="3C102141" w14:textId="5BF5EF12" w:rsidR="00136EC8" w:rsidRPr="003E5E38" w:rsidRDefault="00136EC8" w:rsidP="00765470">
            <w:pPr>
              <w:pStyle w:val="Tablehead"/>
              <w:rPr>
                <w:sz w:val="20"/>
                <w:lang w:val="fr-FR"/>
              </w:rPr>
            </w:pPr>
            <w:r w:rsidRPr="003E5E38">
              <w:rPr>
                <w:sz w:val="20"/>
                <w:lang w:val="fr-FR"/>
              </w:rPr>
              <w:t>Hybridcast</w:t>
            </w:r>
          </w:p>
        </w:tc>
        <w:tc>
          <w:tcPr>
            <w:tcW w:w="2884" w:type="dxa"/>
          </w:tcPr>
          <w:p w14:paraId="51D886AA" w14:textId="04E1708A" w:rsidR="00136EC8" w:rsidRPr="003E5E38" w:rsidRDefault="00136EC8" w:rsidP="00765470">
            <w:pPr>
              <w:pStyle w:val="Tablehead"/>
              <w:rPr>
                <w:sz w:val="20"/>
                <w:lang w:val="fr-FR"/>
              </w:rPr>
            </w:pPr>
            <w:r w:rsidRPr="003E5E38">
              <w:rPr>
                <w:sz w:val="20"/>
                <w:lang w:val="fr-FR"/>
              </w:rPr>
              <w:t>HbbTV</w:t>
            </w:r>
          </w:p>
        </w:tc>
        <w:tc>
          <w:tcPr>
            <w:tcW w:w="2897" w:type="dxa"/>
          </w:tcPr>
          <w:p w14:paraId="7AB30F9B" w14:textId="57A7204B" w:rsidR="00136EC8" w:rsidRPr="003E5E38" w:rsidRDefault="00136EC8" w:rsidP="00765470">
            <w:pPr>
              <w:pStyle w:val="Tablehead"/>
              <w:rPr>
                <w:sz w:val="20"/>
                <w:lang w:val="fr-FR"/>
              </w:rPr>
            </w:pPr>
            <w:r w:rsidRPr="003E5E38">
              <w:rPr>
                <w:sz w:val="20"/>
                <w:lang w:val="fr-FR"/>
              </w:rPr>
              <w:t>TOPSmedia</w:t>
            </w:r>
          </w:p>
        </w:tc>
        <w:tc>
          <w:tcPr>
            <w:tcW w:w="2930" w:type="dxa"/>
          </w:tcPr>
          <w:p w14:paraId="426AA412" w14:textId="418EC5FF" w:rsidR="00136EC8" w:rsidRPr="003E5E38" w:rsidRDefault="00136EC8" w:rsidP="00765470">
            <w:pPr>
              <w:pStyle w:val="Tablehead"/>
              <w:rPr>
                <w:sz w:val="20"/>
                <w:lang w:val="fr-FR"/>
              </w:rPr>
            </w:pPr>
            <w:r w:rsidRPr="003E5E38">
              <w:rPr>
                <w:sz w:val="20"/>
                <w:lang w:val="fr-FR"/>
              </w:rPr>
              <w:t>Ginga</w:t>
            </w:r>
          </w:p>
        </w:tc>
      </w:tr>
      <w:tr w:rsidR="000B0C13" w:rsidRPr="005E3905" w14:paraId="2CA3292C" w14:textId="77777777" w:rsidTr="00F010FB">
        <w:trPr>
          <w:cantSplit/>
          <w:jc w:val="center"/>
        </w:trPr>
        <w:tc>
          <w:tcPr>
            <w:tcW w:w="2893" w:type="dxa"/>
          </w:tcPr>
          <w:p w14:paraId="489935B3" w14:textId="6AE60AE9" w:rsidR="000B0C13" w:rsidRPr="003E5E38" w:rsidRDefault="000B0C13" w:rsidP="00D90CA7">
            <w:pPr>
              <w:pStyle w:val="StyleTabletext10pt"/>
              <w:rPr>
                <w:lang w:val="fr-FR"/>
              </w:rPr>
            </w:pPr>
            <w:r w:rsidRPr="003E5E38">
              <w:rPr>
                <w:lang w:val="fr-FR" w:eastAsia="ja-JP"/>
              </w:rPr>
              <w:t>Protocoles disponibles pour l</w:t>
            </w:r>
            <w:r w:rsidR="003E5E38" w:rsidRPr="003E5E38">
              <w:rPr>
                <w:lang w:val="fr-FR" w:eastAsia="ja-JP"/>
              </w:rPr>
              <w:t>'</w:t>
            </w:r>
            <w:r w:rsidRPr="003E5E38">
              <w:rPr>
                <w:lang w:val="fr-FR" w:eastAsia="ja-JP"/>
              </w:rPr>
              <w:t>accès large bande</w:t>
            </w:r>
          </w:p>
        </w:tc>
        <w:tc>
          <w:tcPr>
            <w:tcW w:w="2911" w:type="dxa"/>
          </w:tcPr>
          <w:p w14:paraId="38ADE8D9" w14:textId="77777777" w:rsidR="000B0C13" w:rsidRPr="003E5E38" w:rsidRDefault="000B0C13" w:rsidP="00D90CA7">
            <w:pPr>
              <w:pStyle w:val="StyleTabletext10pt"/>
              <w:rPr>
                <w:lang w:val="fr-FR" w:eastAsia="ja-JP"/>
              </w:rPr>
            </w:pPr>
            <w:r w:rsidRPr="003E5E38">
              <w:rPr>
                <w:lang w:val="fr-FR" w:eastAsia="ja-JP"/>
              </w:rPr>
              <w:t>HTTP, HTTPS, RTP et MPEG</w:t>
            </w:r>
            <w:r w:rsidRPr="003E5E38">
              <w:rPr>
                <w:lang w:val="fr-FR" w:eastAsia="ja-JP"/>
              </w:rPr>
              <w:noBreakHyphen/>
              <w:t>DASH</w:t>
            </w:r>
          </w:p>
          <w:p w14:paraId="02CA97FD" w14:textId="51264007" w:rsidR="000B0C13" w:rsidRPr="003E5E38" w:rsidRDefault="000B0C13" w:rsidP="00D90CA7">
            <w:pPr>
              <w:pStyle w:val="StyleTabletext10pt"/>
              <w:rPr>
                <w:lang w:val="fr-FR"/>
              </w:rPr>
            </w:pPr>
            <w:r w:rsidRPr="003E5E38">
              <w:rPr>
                <w:lang w:val="fr-FR" w:eastAsia="ja-JP"/>
              </w:rPr>
              <w:t>Lorsque MMT est utilisé pour les canaux de radiodiffusion, il est également possible de l</w:t>
            </w:r>
            <w:r w:rsidR="003E5E38" w:rsidRPr="003E5E38">
              <w:rPr>
                <w:lang w:val="fr-FR" w:eastAsia="ja-JP"/>
              </w:rPr>
              <w:t>'</w:t>
            </w:r>
            <w:r w:rsidRPr="003E5E38">
              <w:rPr>
                <w:lang w:val="fr-FR" w:eastAsia="ja-JP"/>
              </w:rPr>
              <w:t>utiliser sur les canaux large bande.</w:t>
            </w:r>
          </w:p>
        </w:tc>
        <w:tc>
          <w:tcPr>
            <w:tcW w:w="2884" w:type="dxa"/>
          </w:tcPr>
          <w:p w14:paraId="31357F81" w14:textId="77777777" w:rsidR="000B0C13" w:rsidRPr="003E5E38" w:rsidRDefault="000B0C13" w:rsidP="00D90CA7">
            <w:pPr>
              <w:pStyle w:val="StyleTabletext10ptBlackKernat12pt"/>
              <w:rPr>
                <w:lang w:val="fr-FR" w:eastAsia="ja-JP"/>
              </w:rPr>
            </w:pPr>
            <w:r w:rsidRPr="003E5E38">
              <w:rPr>
                <w:lang w:val="fr-FR" w:eastAsia="ja-JP"/>
              </w:rPr>
              <w:t>HTTP, HTTPS et MPEG-DASH</w:t>
            </w:r>
          </w:p>
        </w:tc>
        <w:tc>
          <w:tcPr>
            <w:tcW w:w="2897" w:type="dxa"/>
          </w:tcPr>
          <w:p w14:paraId="6C69535A" w14:textId="77777777" w:rsidR="000B0C13" w:rsidRPr="003E5E38" w:rsidRDefault="000B0C13" w:rsidP="00D90CA7">
            <w:pPr>
              <w:pStyle w:val="StyleTabletext10ptBlackKernat12pt"/>
              <w:rPr>
                <w:lang w:val="fr-FR" w:eastAsia="ja-JP"/>
              </w:rPr>
            </w:pPr>
            <w:r w:rsidRPr="003E5E38">
              <w:rPr>
                <w:lang w:val="fr-FR" w:eastAsia="ja-JP"/>
              </w:rPr>
              <w:t>HTTP, HTTPS, RTSP et MPEG</w:t>
            </w:r>
            <w:r w:rsidRPr="003E5E38">
              <w:rPr>
                <w:lang w:val="fr-FR" w:eastAsia="ja-JP"/>
              </w:rPr>
              <w:noBreakHyphen/>
              <w:t>DASH</w:t>
            </w:r>
          </w:p>
        </w:tc>
        <w:tc>
          <w:tcPr>
            <w:tcW w:w="2930" w:type="dxa"/>
          </w:tcPr>
          <w:p w14:paraId="1FAF8C39" w14:textId="77777777" w:rsidR="000B0C13" w:rsidRPr="003E5E38" w:rsidRDefault="000B0C13" w:rsidP="00D90CA7">
            <w:pPr>
              <w:pStyle w:val="StyleTabletext10ptBlackKernat12pt"/>
              <w:rPr>
                <w:lang w:val="fr-FR" w:eastAsia="ja-JP"/>
              </w:rPr>
            </w:pPr>
            <w:r w:rsidRPr="003E5E38">
              <w:rPr>
                <w:lang w:val="fr-FR" w:eastAsia="ja-JP"/>
              </w:rPr>
              <w:t>Connecteurs TCP, UDP, HTTP, HTTPS, RTSP, RTP, MPEG</w:t>
            </w:r>
            <w:r w:rsidRPr="003E5E38">
              <w:rPr>
                <w:lang w:val="fr-FR" w:eastAsia="ja-JP"/>
              </w:rPr>
              <w:noBreakHyphen/>
              <w:t>DASH ou HLS</w:t>
            </w:r>
          </w:p>
        </w:tc>
      </w:tr>
      <w:tr w:rsidR="000B0C13" w:rsidRPr="003E5E38" w14:paraId="43AAC599" w14:textId="77777777" w:rsidTr="00F010FB">
        <w:trPr>
          <w:cantSplit/>
          <w:jc w:val="center"/>
        </w:trPr>
        <w:tc>
          <w:tcPr>
            <w:tcW w:w="2893" w:type="dxa"/>
          </w:tcPr>
          <w:p w14:paraId="0A6F34E2" w14:textId="358B58A4" w:rsidR="000B0C13" w:rsidRPr="003E5E38" w:rsidRDefault="000B0C13" w:rsidP="00D90CA7">
            <w:pPr>
              <w:pStyle w:val="StyleTabletext10pt"/>
              <w:rPr>
                <w:lang w:val="fr-FR" w:eastAsia="ja-JP"/>
              </w:rPr>
            </w:pPr>
            <w:r w:rsidRPr="003E5E38">
              <w:rPr>
                <w:lang w:val="fr-FR" w:eastAsia="ja-JP"/>
              </w:rPr>
              <w:t>Protocoles pour le canal de radiodiffusion, y compris la fourniture de données d</w:t>
            </w:r>
            <w:r w:rsidR="003E5E38" w:rsidRPr="003E5E38">
              <w:rPr>
                <w:lang w:val="fr-FR" w:eastAsia="ja-JP"/>
              </w:rPr>
              <w:t>'</w:t>
            </w:r>
            <w:r w:rsidRPr="003E5E38">
              <w:rPr>
                <w:lang w:val="fr-FR" w:eastAsia="ja-JP"/>
              </w:rPr>
              <w:t>application</w:t>
            </w:r>
          </w:p>
        </w:tc>
        <w:tc>
          <w:tcPr>
            <w:tcW w:w="2911" w:type="dxa"/>
          </w:tcPr>
          <w:p w14:paraId="674C88E8" w14:textId="77777777" w:rsidR="000B0C13" w:rsidRPr="003E5E38" w:rsidRDefault="000B0C13" w:rsidP="00D90CA7">
            <w:pPr>
              <w:pStyle w:val="StyleTabletext10pt"/>
              <w:rPr>
                <w:lang w:val="fr-FR"/>
              </w:rPr>
            </w:pPr>
            <w:r w:rsidRPr="003E5E38">
              <w:rPr>
                <w:lang w:val="fr-FR" w:eastAsia="ja-JP"/>
              </w:rPr>
              <w:t>MPEG2-TS et MMT</w:t>
            </w:r>
          </w:p>
        </w:tc>
        <w:tc>
          <w:tcPr>
            <w:tcW w:w="2884" w:type="dxa"/>
          </w:tcPr>
          <w:p w14:paraId="7E2D1F11" w14:textId="77777777" w:rsidR="000B0C13" w:rsidRPr="003E5E38" w:rsidRDefault="000B0C13" w:rsidP="00D90CA7">
            <w:pPr>
              <w:pStyle w:val="StyleTabletext10ptBlackKernat12pt"/>
              <w:rPr>
                <w:lang w:val="fr-FR" w:eastAsia="ja-JP"/>
              </w:rPr>
            </w:pPr>
            <w:r w:rsidRPr="003E5E38">
              <w:rPr>
                <w:lang w:val="fr-FR" w:eastAsia="ja-JP"/>
              </w:rPr>
              <w:t>MPEG2-TS</w:t>
            </w:r>
          </w:p>
        </w:tc>
        <w:tc>
          <w:tcPr>
            <w:tcW w:w="2897" w:type="dxa"/>
          </w:tcPr>
          <w:p w14:paraId="240DD9DF" w14:textId="77777777" w:rsidR="000B0C13" w:rsidRPr="003E5E38" w:rsidRDefault="000B0C13" w:rsidP="00D90CA7">
            <w:pPr>
              <w:pStyle w:val="StyleTabletext10ptBlackKernat12pt"/>
              <w:rPr>
                <w:lang w:val="fr-FR" w:eastAsia="ja-JP"/>
              </w:rPr>
            </w:pPr>
            <w:r w:rsidRPr="003E5E38">
              <w:rPr>
                <w:lang w:val="fr-FR" w:eastAsia="ja-JP"/>
              </w:rPr>
              <w:t>MPEG2-TS</w:t>
            </w:r>
          </w:p>
        </w:tc>
        <w:tc>
          <w:tcPr>
            <w:tcW w:w="2930" w:type="dxa"/>
          </w:tcPr>
          <w:p w14:paraId="426BFBE1" w14:textId="77777777" w:rsidR="000B0C13" w:rsidRPr="003E5E38" w:rsidRDefault="000B0C13" w:rsidP="00D90CA7">
            <w:pPr>
              <w:pStyle w:val="StyleTabletext10ptBlackKernat12pt"/>
              <w:rPr>
                <w:lang w:val="fr-FR" w:eastAsia="ja-JP"/>
              </w:rPr>
            </w:pPr>
            <w:r w:rsidRPr="003E5E38">
              <w:rPr>
                <w:lang w:val="fr-FR" w:eastAsia="ja-JP"/>
              </w:rPr>
              <w:t>MPEG2-TS</w:t>
            </w:r>
          </w:p>
        </w:tc>
      </w:tr>
      <w:tr w:rsidR="00136EC8" w:rsidRPr="005E3905" w14:paraId="19BF265B" w14:textId="77777777" w:rsidTr="00F010FB">
        <w:trPr>
          <w:cantSplit/>
          <w:jc w:val="center"/>
        </w:trPr>
        <w:tc>
          <w:tcPr>
            <w:tcW w:w="2893" w:type="dxa"/>
          </w:tcPr>
          <w:p w14:paraId="130772B1" w14:textId="195A5F00" w:rsidR="00136EC8" w:rsidRPr="003E5E38" w:rsidRDefault="00136EC8" w:rsidP="00D90CA7">
            <w:pPr>
              <w:pStyle w:val="StyleTabletext10pt"/>
              <w:rPr>
                <w:lang w:val="fr-FR" w:eastAsia="ja-JP"/>
              </w:rPr>
            </w:pPr>
            <w:r w:rsidRPr="003E5E38">
              <w:rPr>
                <w:lang w:val="fr-FR" w:eastAsia="ja-JP"/>
              </w:rPr>
              <w:t>Canaux disponibles pour la fourniture de signaux de déclenchement d</w:t>
            </w:r>
            <w:r w:rsidR="003E5E38" w:rsidRPr="003E5E38">
              <w:rPr>
                <w:lang w:val="fr-FR" w:eastAsia="ja-JP"/>
              </w:rPr>
              <w:t>'</w:t>
            </w:r>
            <w:r w:rsidRPr="003E5E38">
              <w:rPr>
                <w:lang w:val="fr-FR" w:eastAsia="ja-JP"/>
              </w:rPr>
              <w:t>application et de messages</w:t>
            </w:r>
          </w:p>
        </w:tc>
        <w:tc>
          <w:tcPr>
            <w:tcW w:w="2911" w:type="dxa"/>
          </w:tcPr>
          <w:p w14:paraId="616071C1" w14:textId="55AA325B" w:rsidR="00136EC8" w:rsidRPr="003E5E38" w:rsidRDefault="00136EC8" w:rsidP="00D90CA7">
            <w:pPr>
              <w:pStyle w:val="StyleTabletext10pt"/>
              <w:rPr>
                <w:lang w:val="fr-FR" w:eastAsia="ja-JP"/>
              </w:rPr>
            </w:pPr>
            <w:r w:rsidRPr="003E5E38">
              <w:rPr>
                <w:lang w:val="fr-FR" w:eastAsia="ja-JP"/>
              </w:rPr>
              <w:t>Lorsque MPEG2-TS est utilisé pour les canaux de radiodiffusion, un événement de flux DSM-CC est utilisé à cette fin. Lorsque MMT est utilisé pour les canaux de radiodiffusion, la table de messages d</w:t>
            </w:r>
            <w:r w:rsidR="003E5E38" w:rsidRPr="003E5E38">
              <w:rPr>
                <w:lang w:val="fr-FR" w:eastAsia="ja-JP"/>
              </w:rPr>
              <w:t>'</w:t>
            </w:r>
            <w:r w:rsidRPr="003E5E38">
              <w:rPr>
                <w:lang w:val="fr-FR" w:eastAsia="ja-JP"/>
              </w:rPr>
              <w:t>événements définie dans la norme ARIB STD</w:t>
            </w:r>
            <w:r w:rsidRPr="003E5E38">
              <w:rPr>
                <w:lang w:val="fr-FR" w:eastAsia="ja-JP"/>
              </w:rPr>
              <w:noBreakHyphen/>
              <w:t>B60 est utilisée.</w:t>
            </w:r>
          </w:p>
          <w:p w14:paraId="1FC7B5B0" w14:textId="4BF8EC21" w:rsidR="00136EC8" w:rsidRPr="003E5E38" w:rsidRDefault="00136EC8" w:rsidP="00D90CA7">
            <w:pPr>
              <w:pStyle w:val="StyleTabletext10pt"/>
              <w:rPr>
                <w:lang w:val="fr-FR" w:eastAsia="ja-JP"/>
              </w:rPr>
            </w:pPr>
            <w:r w:rsidRPr="003E5E38">
              <w:rPr>
                <w:lang w:val="fr-FR" w:eastAsia="ja-JP"/>
              </w:rPr>
              <w:t>Pour les canaux large bande, on peut utiliser les protocoles HTTP, HTTPS, et web socket défini dans la norme RFC 6455.</w:t>
            </w:r>
          </w:p>
        </w:tc>
        <w:tc>
          <w:tcPr>
            <w:tcW w:w="2884" w:type="dxa"/>
          </w:tcPr>
          <w:p w14:paraId="4B91DC0E" w14:textId="278780DC" w:rsidR="00136EC8" w:rsidRPr="003E5E38" w:rsidRDefault="00136EC8" w:rsidP="00D90CA7">
            <w:pPr>
              <w:pStyle w:val="StyleTabletext10ptBlackKernat12pt"/>
              <w:rPr>
                <w:lang w:val="fr-FR" w:eastAsia="ja-JP"/>
              </w:rPr>
            </w:pPr>
            <w:r w:rsidRPr="003E5E38">
              <w:rPr>
                <w:lang w:val="fr-FR" w:eastAsia="ja-JP"/>
              </w:rPr>
              <w:t>Un événement de flux DSM-CC peut être utilisé pour fournir des signaux de déclenchement et des messages.</w:t>
            </w:r>
          </w:p>
        </w:tc>
        <w:tc>
          <w:tcPr>
            <w:tcW w:w="2897" w:type="dxa"/>
          </w:tcPr>
          <w:p w14:paraId="35B3EAFD" w14:textId="1DF1C6FE" w:rsidR="00136EC8" w:rsidRPr="003E5E38" w:rsidRDefault="00136EC8" w:rsidP="00D90CA7">
            <w:pPr>
              <w:pStyle w:val="StyleTabletext10ptBlackKernat12pt"/>
              <w:rPr>
                <w:lang w:val="fr-FR" w:eastAsia="ja-JP"/>
              </w:rPr>
            </w:pPr>
            <w:r w:rsidRPr="003E5E38">
              <w:rPr>
                <w:lang w:val="fr-FR" w:eastAsia="ja-JP"/>
              </w:rPr>
              <w:t>Le protocole web socket du W3C ou l</w:t>
            </w:r>
            <w:r w:rsidR="003E5E38" w:rsidRPr="003E5E38">
              <w:rPr>
                <w:lang w:val="fr-FR" w:eastAsia="ja-JP"/>
              </w:rPr>
              <w:t>'</w:t>
            </w:r>
            <w:r w:rsidRPr="003E5E38">
              <w:rPr>
                <w:lang w:val="fr-FR" w:eastAsia="ja-JP"/>
              </w:rPr>
              <w:t>événement Server</w:t>
            </w:r>
            <w:r w:rsidRPr="003E5E38">
              <w:rPr>
                <w:lang w:val="fr-FR" w:eastAsia="ja-JP"/>
              </w:rPr>
              <w:noBreakHyphen/>
              <w:t xml:space="preserve">Sent </w:t>
            </w:r>
            <w:proofErr w:type="gramStart"/>
            <w:r w:rsidRPr="003E5E38">
              <w:rPr>
                <w:lang w:val="fr-FR" w:eastAsia="ja-JP"/>
              </w:rPr>
              <w:t>peut être</w:t>
            </w:r>
            <w:proofErr w:type="gramEnd"/>
            <w:r w:rsidRPr="003E5E38">
              <w:rPr>
                <w:lang w:val="fr-FR" w:eastAsia="ja-JP"/>
              </w:rPr>
              <w:t xml:space="preserve"> utilisé à cette fin.</w:t>
            </w:r>
          </w:p>
        </w:tc>
        <w:tc>
          <w:tcPr>
            <w:tcW w:w="2930" w:type="dxa"/>
          </w:tcPr>
          <w:p w14:paraId="5A1D3E7E" w14:textId="77777777" w:rsidR="00136EC8" w:rsidRPr="003E5E38" w:rsidRDefault="00136EC8" w:rsidP="00765470">
            <w:pPr>
              <w:pStyle w:val="Tabletext"/>
              <w:keepNext/>
              <w:keepLines/>
              <w:ind w:left="284" w:hanging="284"/>
              <w:rPr>
                <w:color w:val="000000"/>
                <w:kern w:val="24"/>
                <w:sz w:val="20"/>
                <w:lang w:val="fr-FR" w:eastAsia="ja-JP"/>
              </w:rPr>
            </w:pPr>
            <w:r w:rsidRPr="003E5E38">
              <w:rPr>
                <w:color w:val="000000"/>
                <w:kern w:val="24"/>
                <w:sz w:val="20"/>
                <w:lang w:val="fr-FR" w:eastAsia="ja-JP"/>
              </w:rPr>
              <w:t>–</w:t>
            </w:r>
            <w:r w:rsidRPr="003E5E38">
              <w:rPr>
                <w:color w:val="000000"/>
                <w:kern w:val="24"/>
                <w:sz w:val="20"/>
                <w:lang w:val="fr-FR" w:eastAsia="ja-JP"/>
              </w:rPr>
              <w:tab/>
              <w:t>Événement de flux DSM-CC</w:t>
            </w:r>
          </w:p>
          <w:p w14:paraId="2EF35FE3" w14:textId="77777777" w:rsidR="00136EC8" w:rsidRPr="003E5E38" w:rsidRDefault="00136EC8" w:rsidP="00765470">
            <w:pPr>
              <w:pStyle w:val="Tabletext"/>
              <w:keepNext/>
              <w:keepLines/>
              <w:ind w:left="284" w:hanging="284"/>
              <w:rPr>
                <w:color w:val="000000"/>
                <w:kern w:val="24"/>
                <w:sz w:val="20"/>
                <w:lang w:val="fr-FR" w:eastAsia="ja-JP"/>
              </w:rPr>
            </w:pPr>
            <w:r w:rsidRPr="003E5E38">
              <w:rPr>
                <w:color w:val="000000"/>
                <w:kern w:val="24"/>
                <w:sz w:val="20"/>
                <w:lang w:val="fr-FR" w:eastAsia="ja-JP"/>
              </w:rPr>
              <w:t>–</w:t>
            </w:r>
            <w:r w:rsidRPr="003E5E38">
              <w:rPr>
                <w:color w:val="000000"/>
                <w:kern w:val="24"/>
                <w:sz w:val="20"/>
                <w:lang w:val="fr-FR" w:eastAsia="ja-JP"/>
              </w:rPr>
              <w:tab/>
              <w:t>Sections de données privées MPEG2</w:t>
            </w:r>
          </w:p>
          <w:p w14:paraId="524AC6F2" w14:textId="411BE998" w:rsidR="00136EC8" w:rsidRPr="003E5E38" w:rsidRDefault="00136EC8" w:rsidP="00D90CA7">
            <w:pPr>
              <w:pStyle w:val="Tabletext"/>
              <w:keepNext/>
              <w:keepLines/>
              <w:ind w:left="284" w:hanging="284"/>
              <w:rPr>
                <w:color w:val="000000"/>
                <w:kern w:val="24"/>
                <w:sz w:val="20"/>
                <w:lang w:val="fr-FR" w:eastAsia="ja-JP"/>
              </w:rPr>
            </w:pPr>
            <w:r w:rsidRPr="003E5E38">
              <w:rPr>
                <w:color w:val="000000"/>
                <w:kern w:val="24"/>
                <w:sz w:val="20"/>
                <w:lang w:val="fr-FR" w:eastAsia="ja-JP"/>
              </w:rPr>
              <w:t>–</w:t>
            </w:r>
            <w:r w:rsidRPr="003E5E38">
              <w:rPr>
                <w:color w:val="000000"/>
                <w:kern w:val="24"/>
                <w:sz w:val="20"/>
                <w:lang w:val="fr-FR" w:eastAsia="ja-JP"/>
              </w:rPr>
              <w:tab/>
              <w:t>Tout autre enveloppeur permettant de transporter des commandes d</w:t>
            </w:r>
            <w:r w:rsidR="003E5E38" w:rsidRPr="003E5E38">
              <w:rPr>
                <w:color w:val="000000"/>
                <w:kern w:val="24"/>
                <w:sz w:val="20"/>
                <w:lang w:val="fr-FR" w:eastAsia="ja-JP"/>
              </w:rPr>
              <w:t>'</w:t>
            </w:r>
            <w:r w:rsidRPr="003E5E38">
              <w:rPr>
                <w:color w:val="000000"/>
                <w:kern w:val="24"/>
                <w:sz w:val="20"/>
                <w:lang w:val="fr-FR" w:eastAsia="ja-JP"/>
              </w:rPr>
              <w:t>édition NCL dans les réseaux IP (Recommandation UIT</w:t>
            </w:r>
            <w:r w:rsidRPr="003E5E38">
              <w:rPr>
                <w:color w:val="000000"/>
                <w:kern w:val="24"/>
                <w:sz w:val="20"/>
                <w:lang w:val="fr-FR" w:eastAsia="ja-JP"/>
              </w:rPr>
              <w:noBreakHyphen/>
              <w:t>T H.761 particulièrement).</w:t>
            </w:r>
          </w:p>
        </w:tc>
      </w:tr>
    </w:tbl>
    <w:p w14:paraId="096B56C7" w14:textId="77777777" w:rsidR="000B0C13" w:rsidRPr="003E5E38" w:rsidRDefault="000B0C13" w:rsidP="00765470">
      <w:pPr>
        <w:pStyle w:val="TableNo"/>
      </w:pPr>
      <w:r w:rsidRPr="005E3905">
        <w:rPr>
          <w:lang w:val="fr-CH"/>
        </w:rPr>
        <w:br w:type="page"/>
      </w:r>
      <w:r w:rsidRPr="003E5E38">
        <w:lastRenderedPageBreak/>
        <w:t>TABLEAU 2 (</w:t>
      </w:r>
      <w:r w:rsidRPr="003E5E38">
        <w:rPr>
          <w:i/>
        </w:rPr>
        <w:t>suite</w:t>
      </w:r>
      <w:r w:rsidRPr="003E5E38">
        <w:t>)</w:t>
      </w:r>
    </w:p>
    <w:tbl>
      <w:tblPr>
        <w:tblW w:w="14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2911"/>
        <w:gridCol w:w="2884"/>
        <w:gridCol w:w="2897"/>
        <w:gridCol w:w="2930"/>
      </w:tblGrid>
      <w:tr w:rsidR="000B0C13" w:rsidRPr="003E5E38" w14:paraId="3EC63799" w14:textId="77777777" w:rsidTr="00F010FB">
        <w:trPr>
          <w:cantSplit/>
          <w:jc w:val="center"/>
        </w:trPr>
        <w:tc>
          <w:tcPr>
            <w:tcW w:w="2893" w:type="dxa"/>
          </w:tcPr>
          <w:p w14:paraId="75ECBBC0" w14:textId="77777777" w:rsidR="000B0C13" w:rsidRPr="003E5E38" w:rsidRDefault="000B0C13" w:rsidP="00765470">
            <w:pPr>
              <w:pStyle w:val="Tablehead"/>
              <w:rPr>
                <w:sz w:val="20"/>
                <w:lang w:val="fr-FR"/>
              </w:rPr>
            </w:pPr>
          </w:p>
        </w:tc>
        <w:tc>
          <w:tcPr>
            <w:tcW w:w="2911" w:type="dxa"/>
          </w:tcPr>
          <w:p w14:paraId="15EB9C14" w14:textId="77777777" w:rsidR="000B0C13" w:rsidRPr="003E5E38" w:rsidRDefault="000B0C13" w:rsidP="00765470">
            <w:pPr>
              <w:pStyle w:val="Tablehead"/>
              <w:rPr>
                <w:sz w:val="20"/>
                <w:lang w:val="fr-FR"/>
              </w:rPr>
            </w:pPr>
            <w:r w:rsidRPr="003E5E38">
              <w:rPr>
                <w:sz w:val="20"/>
                <w:lang w:val="fr-FR"/>
              </w:rPr>
              <w:t>Hybridcast</w:t>
            </w:r>
          </w:p>
        </w:tc>
        <w:tc>
          <w:tcPr>
            <w:tcW w:w="2884" w:type="dxa"/>
          </w:tcPr>
          <w:p w14:paraId="0ACF7154" w14:textId="77777777" w:rsidR="000B0C13" w:rsidRPr="003E5E38" w:rsidRDefault="000B0C13" w:rsidP="00765470">
            <w:pPr>
              <w:pStyle w:val="Tablehead"/>
              <w:rPr>
                <w:sz w:val="20"/>
                <w:lang w:val="fr-FR"/>
              </w:rPr>
            </w:pPr>
            <w:r w:rsidRPr="003E5E38">
              <w:rPr>
                <w:rFonts w:eastAsia="Malgun Gothic"/>
                <w:sz w:val="20"/>
                <w:lang w:val="fr-FR"/>
              </w:rPr>
              <w:t>HbbTV</w:t>
            </w:r>
          </w:p>
        </w:tc>
        <w:tc>
          <w:tcPr>
            <w:tcW w:w="2897" w:type="dxa"/>
          </w:tcPr>
          <w:p w14:paraId="533B509F" w14:textId="77777777" w:rsidR="000B0C13" w:rsidRPr="003E5E38" w:rsidRDefault="000B0C13" w:rsidP="00765470">
            <w:pPr>
              <w:pStyle w:val="Tablehead"/>
              <w:rPr>
                <w:rFonts w:eastAsia="Malgun Gothic"/>
                <w:sz w:val="20"/>
                <w:lang w:val="fr-FR"/>
              </w:rPr>
            </w:pPr>
            <w:r w:rsidRPr="003E5E38">
              <w:rPr>
                <w:sz w:val="20"/>
                <w:lang w:val="fr-FR" w:eastAsia="ja-JP"/>
              </w:rPr>
              <w:t>TOPSmedia</w:t>
            </w:r>
          </w:p>
        </w:tc>
        <w:tc>
          <w:tcPr>
            <w:tcW w:w="2930" w:type="dxa"/>
          </w:tcPr>
          <w:p w14:paraId="2590CAF1" w14:textId="77777777" w:rsidR="000B0C13" w:rsidRPr="003E5E38" w:rsidRDefault="000B0C13" w:rsidP="00765470">
            <w:pPr>
              <w:pStyle w:val="Tablehead"/>
              <w:rPr>
                <w:rFonts w:eastAsia="Malgun Gothic"/>
                <w:sz w:val="20"/>
                <w:lang w:val="fr-FR"/>
              </w:rPr>
            </w:pPr>
            <w:r w:rsidRPr="003E5E38">
              <w:rPr>
                <w:rFonts w:eastAsia="Malgun Gothic"/>
                <w:sz w:val="20"/>
                <w:lang w:val="fr-FR"/>
              </w:rPr>
              <w:t>Ginga</w:t>
            </w:r>
          </w:p>
        </w:tc>
      </w:tr>
      <w:tr w:rsidR="000B0C13" w:rsidRPr="008E4667" w14:paraId="00F884E0" w14:textId="77777777" w:rsidTr="00F010FB">
        <w:trPr>
          <w:cantSplit/>
          <w:jc w:val="center"/>
        </w:trPr>
        <w:tc>
          <w:tcPr>
            <w:tcW w:w="2893" w:type="dxa"/>
          </w:tcPr>
          <w:p w14:paraId="5DD6D33C" w14:textId="77777777" w:rsidR="000B0C13" w:rsidRPr="003E5E38" w:rsidRDefault="000B0C13" w:rsidP="00D90CA7">
            <w:pPr>
              <w:pStyle w:val="StyleTabletext10pt"/>
              <w:rPr>
                <w:lang w:val="fr-FR"/>
              </w:rPr>
            </w:pPr>
            <w:r w:rsidRPr="003E5E38">
              <w:rPr>
                <w:lang w:val="fr-FR" w:eastAsia="ja-JP"/>
              </w:rPr>
              <w:t>Formats et codage vidéo pris en charge</w:t>
            </w:r>
          </w:p>
        </w:tc>
        <w:tc>
          <w:tcPr>
            <w:tcW w:w="2911" w:type="dxa"/>
          </w:tcPr>
          <w:p w14:paraId="157295A4" w14:textId="77777777" w:rsidR="000B0C13" w:rsidRPr="003E5E38" w:rsidRDefault="000B0C13" w:rsidP="00D90CA7">
            <w:pPr>
              <w:pStyle w:val="StyleTabletext10pt"/>
              <w:rPr>
                <w:lang w:val="fr-FR"/>
              </w:rPr>
            </w:pPr>
            <w:r w:rsidRPr="003E5E38">
              <w:rPr>
                <w:lang w:val="fr-FR" w:eastAsia="ja-JP"/>
              </w:rPr>
              <w:t>MPEG-2 vidéo, MPEG-4 AVC et HEVC</w:t>
            </w:r>
          </w:p>
        </w:tc>
        <w:tc>
          <w:tcPr>
            <w:tcW w:w="2884" w:type="dxa"/>
          </w:tcPr>
          <w:p w14:paraId="67E37D2E" w14:textId="53792C3D" w:rsidR="000B0C13" w:rsidRPr="003E5E38" w:rsidRDefault="000B0C13" w:rsidP="00D90CA7">
            <w:pPr>
              <w:pStyle w:val="StyleTabletext10ptBlackKernat12pt"/>
              <w:rPr>
                <w:lang w:val="fr-FR" w:eastAsia="ja-JP"/>
              </w:rPr>
            </w:pPr>
            <w:r w:rsidRPr="003E5E38">
              <w:rPr>
                <w:lang w:val="fr-FR" w:eastAsia="ja-JP"/>
              </w:rPr>
              <w:t>Pour les canaux de radiodiffusion, aucune spécification n</w:t>
            </w:r>
            <w:r w:rsidR="003E5E38" w:rsidRPr="003E5E38">
              <w:rPr>
                <w:lang w:val="fr-FR" w:eastAsia="ja-JP"/>
              </w:rPr>
              <w:t>'</w:t>
            </w:r>
            <w:r w:rsidRPr="003E5E38">
              <w:rPr>
                <w:lang w:val="fr-FR" w:eastAsia="ja-JP"/>
              </w:rPr>
              <w:t>est définie pour le codage vidéo, autrement dit le codage vidéo est défini par une spécification appropriée pour chaque marché (par exemple les systèmes DVB).</w:t>
            </w:r>
          </w:p>
          <w:p w14:paraId="1D464E4A" w14:textId="77777777" w:rsidR="000B0C13" w:rsidRPr="003E5E38" w:rsidRDefault="000B0C13" w:rsidP="00D90CA7">
            <w:pPr>
              <w:pStyle w:val="StyleTabletext10ptBlackKernat12pt"/>
              <w:rPr>
                <w:lang w:val="fr-FR" w:eastAsia="ja-JP"/>
              </w:rPr>
            </w:pPr>
            <w:r w:rsidRPr="003E5E38">
              <w:rPr>
                <w:lang w:val="fr-FR" w:eastAsia="ja-JP"/>
              </w:rPr>
              <w:t>Pour le large bande, MPEG</w:t>
            </w:r>
            <w:r w:rsidRPr="003E5E38">
              <w:rPr>
                <w:lang w:val="fr-FR" w:eastAsia="ja-JP"/>
              </w:rPr>
              <w:noBreakHyphen/>
              <w:t>4 AVC et MPEG</w:t>
            </w:r>
            <w:r w:rsidRPr="003E5E38">
              <w:rPr>
                <w:lang w:val="fr-FR" w:eastAsia="ja-JP"/>
              </w:rPr>
              <w:noBreakHyphen/>
              <w:t>4 SVC sont utilisés.</w:t>
            </w:r>
          </w:p>
        </w:tc>
        <w:tc>
          <w:tcPr>
            <w:tcW w:w="2897" w:type="dxa"/>
          </w:tcPr>
          <w:p w14:paraId="2D363B09" w14:textId="0B1E0F80" w:rsidR="000B0C13" w:rsidRPr="003E5E38" w:rsidRDefault="000B0C13" w:rsidP="00D90CA7">
            <w:pPr>
              <w:pStyle w:val="StyleTabletext10ptBlackKernat12pt"/>
              <w:rPr>
                <w:lang w:val="fr-FR" w:eastAsia="ja-JP"/>
              </w:rPr>
            </w:pPr>
            <w:r w:rsidRPr="003E5E38">
              <w:rPr>
                <w:lang w:val="fr-FR" w:eastAsia="ja-JP"/>
              </w:rPr>
              <w:t>Pour les canaux de radiodiffusion, aucune spécification n</w:t>
            </w:r>
            <w:r w:rsidR="003E5E38" w:rsidRPr="003E5E38">
              <w:rPr>
                <w:lang w:val="fr-FR" w:eastAsia="ja-JP"/>
              </w:rPr>
              <w:t>'</w:t>
            </w:r>
            <w:r w:rsidRPr="003E5E38">
              <w:rPr>
                <w:lang w:val="fr-FR" w:eastAsia="ja-JP"/>
              </w:rPr>
              <w:t>est définie pour le codage vidéo, autrement dit le codage vidéo est conforme aux exigences du système de radiodiffusion pour lequel il est utilisé.</w:t>
            </w:r>
          </w:p>
          <w:p w14:paraId="14838D0F" w14:textId="77777777" w:rsidR="000B0C13" w:rsidRPr="003E5E38" w:rsidRDefault="000B0C13" w:rsidP="00D90CA7">
            <w:pPr>
              <w:pStyle w:val="StyleTabletext10ptBlackKernat12pt"/>
              <w:rPr>
                <w:lang w:val="fr-FR" w:eastAsia="ja-JP"/>
              </w:rPr>
            </w:pPr>
            <w:r w:rsidRPr="003E5E38">
              <w:rPr>
                <w:lang w:val="fr-FR" w:eastAsia="ja-JP"/>
              </w:rPr>
              <w:t>Pour le large bande, MPEG</w:t>
            </w:r>
            <w:r w:rsidRPr="003E5E38">
              <w:rPr>
                <w:lang w:val="fr-FR" w:eastAsia="ja-JP"/>
              </w:rPr>
              <w:noBreakHyphen/>
              <w:t>2 vidéo et MPEG-4 AVC sont pris en charge.</w:t>
            </w:r>
          </w:p>
        </w:tc>
        <w:tc>
          <w:tcPr>
            <w:tcW w:w="2930" w:type="dxa"/>
          </w:tcPr>
          <w:p w14:paraId="15C72230" w14:textId="77777777" w:rsidR="000B0C13" w:rsidRPr="003E5E38" w:rsidRDefault="000B0C13" w:rsidP="00D90CA7">
            <w:pPr>
              <w:pStyle w:val="StyleTabletext10ptBlackKernat12pt"/>
              <w:rPr>
                <w:lang w:val="fr-FR" w:eastAsia="ja-JP"/>
              </w:rPr>
            </w:pPr>
            <w:r w:rsidRPr="003E5E38">
              <w:rPr>
                <w:lang w:val="fr-FR" w:eastAsia="ja-JP"/>
              </w:rPr>
              <w:t>Le codage est défini par une spécification appropriée pour chaque système DTV.</w:t>
            </w:r>
          </w:p>
          <w:p w14:paraId="13774596" w14:textId="4F2CFD3B" w:rsidR="000B0C13" w:rsidRPr="003E5E38" w:rsidRDefault="000B0C13" w:rsidP="00D90CA7">
            <w:pPr>
              <w:pStyle w:val="StyleTabletext10ptBlackKernat12pt"/>
              <w:rPr>
                <w:lang w:val="fr-FR" w:eastAsia="ja-JP"/>
              </w:rPr>
            </w:pPr>
            <w:r w:rsidRPr="003E5E38">
              <w:rPr>
                <w:lang w:val="fr-FR" w:eastAsia="ja-JP"/>
              </w:rPr>
              <w:t>À titre d</w:t>
            </w:r>
            <w:r w:rsidR="003E5E38" w:rsidRPr="003E5E38">
              <w:rPr>
                <w:lang w:val="fr-FR" w:eastAsia="ja-JP"/>
              </w:rPr>
              <w:t>'</w:t>
            </w:r>
            <w:r w:rsidRPr="003E5E38">
              <w:rPr>
                <w:lang w:val="fr-FR" w:eastAsia="ja-JP"/>
              </w:rPr>
              <w:t>exemple, la norme internationale ISDB-Tb définit le codage H.264 (MPEG-4 AVC) pour la radiodiffusion vidéo principale.</w:t>
            </w:r>
          </w:p>
          <w:p w14:paraId="61B53D2B" w14:textId="77777777" w:rsidR="000B0C13" w:rsidRPr="003E5E38" w:rsidRDefault="000B0C13" w:rsidP="00D90CA7">
            <w:pPr>
              <w:pStyle w:val="StyleTabletext10ptBlackKernat12pt"/>
              <w:rPr>
                <w:lang w:val="fr-FR" w:eastAsia="ja-JP"/>
              </w:rPr>
            </w:pPr>
            <w:r w:rsidRPr="003E5E38">
              <w:rPr>
                <w:lang w:val="fr-FR" w:eastAsia="ja-JP"/>
              </w:rPr>
              <w:t xml:space="preserve">Pour les contenus diffusés sur </w:t>
            </w:r>
            <w:proofErr w:type="gramStart"/>
            <w:r w:rsidRPr="003E5E38">
              <w:rPr>
                <w:lang w:val="fr-FR" w:eastAsia="ja-JP"/>
              </w:rPr>
              <w:t>le large bande</w:t>
            </w:r>
            <w:proofErr w:type="gramEnd"/>
            <w:r w:rsidRPr="003E5E38">
              <w:rPr>
                <w:lang w:val="fr-FR" w:eastAsia="ja-JP"/>
              </w:rPr>
              <w:t xml:space="preserve"> et autres contenus radiodiffusés, les codages UIT</w:t>
            </w:r>
            <w:r w:rsidRPr="003E5E38">
              <w:rPr>
                <w:lang w:val="fr-FR" w:eastAsia="ja-JP"/>
              </w:rPr>
              <w:noBreakHyphen/>
              <w:t>T H.264 et UIT</w:t>
            </w:r>
            <w:r w:rsidRPr="003E5E38">
              <w:rPr>
                <w:lang w:val="fr-FR" w:eastAsia="ja-JP"/>
              </w:rPr>
              <w:noBreakHyphen/>
              <w:t>T H.265 sont pris en charge.</w:t>
            </w:r>
          </w:p>
        </w:tc>
      </w:tr>
      <w:tr w:rsidR="00136EC8" w:rsidRPr="005E3905" w14:paraId="481EF621" w14:textId="77777777" w:rsidTr="00F010FB">
        <w:trPr>
          <w:cantSplit/>
          <w:jc w:val="center"/>
        </w:trPr>
        <w:tc>
          <w:tcPr>
            <w:tcW w:w="2893" w:type="dxa"/>
          </w:tcPr>
          <w:p w14:paraId="64296A5E" w14:textId="12A8C408" w:rsidR="00136EC8" w:rsidRPr="003E5E38" w:rsidRDefault="00136EC8" w:rsidP="00D90CA7">
            <w:pPr>
              <w:pStyle w:val="StyleTabletext10pt"/>
              <w:rPr>
                <w:lang w:val="fr-FR" w:eastAsia="ja-JP"/>
              </w:rPr>
            </w:pPr>
            <w:r w:rsidRPr="003E5E38">
              <w:rPr>
                <w:lang w:val="fr-FR" w:eastAsia="ja-JP"/>
              </w:rPr>
              <w:t>Formats et codage audio pris en charge</w:t>
            </w:r>
          </w:p>
        </w:tc>
        <w:tc>
          <w:tcPr>
            <w:tcW w:w="2911" w:type="dxa"/>
          </w:tcPr>
          <w:p w14:paraId="23E292A9" w14:textId="6F7533EE" w:rsidR="00136EC8" w:rsidRPr="003E5E38" w:rsidRDefault="00136EC8" w:rsidP="00D90CA7">
            <w:pPr>
              <w:pStyle w:val="StyleTabletext10pt"/>
              <w:rPr>
                <w:lang w:val="fr-FR" w:eastAsia="ja-JP"/>
              </w:rPr>
            </w:pPr>
            <w:r w:rsidRPr="003E5E38">
              <w:rPr>
                <w:lang w:val="fr-FR" w:eastAsia="ja-JP"/>
              </w:rPr>
              <w:t>MPEG-2 AAC, MPEG-4 AAC et AIFF-C</w:t>
            </w:r>
          </w:p>
        </w:tc>
        <w:tc>
          <w:tcPr>
            <w:tcW w:w="2884" w:type="dxa"/>
          </w:tcPr>
          <w:p w14:paraId="7E56272B" w14:textId="50262C69" w:rsidR="00136EC8" w:rsidRPr="003E5E38" w:rsidRDefault="00136EC8" w:rsidP="00D90CA7">
            <w:pPr>
              <w:pStyle w:val="StyleTabletext10ptBlackKernat12pt"/>
              <w:rPr>
                <w:lang w:val="fr-FR" w:eastAsia="ja-JP"/>
              </w:rPr>
            </w:pPr>
            <w:r w:rsidRPr="003E5E38">
              <w:rPr>
                <w:lang w:val="fr-FR" w:eastAsia="ja-JP"/>
              </w:rPr>
              <w:t>Pour les canaux de radiodiffusion, aucune spécification n</w:t>
            </w:r>
            <w:r w:rsidR="003E5E38" w:rsidRPr="003E5E38">
              <w:rPr>
                <w:lang w:val="fr-FR" w:eastAsia="ja-JP"/>
              </w:rPr>
              <w:t>'</w:t>
            </w:r>
            <w:r w:rsidRPr="003E5E38">
              <w:rPr>
                <w:lang w:val="fr-FR" w:eastAsia="ja-JP"/>
              </w:rPr>
              <w:t>est définie pour le codage audio, autrement dit le codage audio est défini par une spécification appropriée pour chaque marché (par exemple les systèmes DVB).</w:t>
            </w:r>
          </w:p>
          <w:p w14:paraId="46211032" w14:textId="4A29AA9C" w:rsidR="00136EC8" w:rsidRPr="003E5E38" w:rsidRDefault="00136EC8" w:rsidP="00D90CA7">
            <w:pPr>
              <w:pStyle w:val="StyleTabletext10ptBlackKernat12pt"/>
              <w:rPr>
                <w:lang w:val="fr-FR" w:eastAsia="ja-JP"/>
              </w:rPr>
            </w:pPr>
            <w:r w:rsidRPr="003E5E38">
              <w:rPr>
                <w:lang w:val="fr-FR" w:eastAsia="ja-JP"/>
              </w:rPr>
              <w:t>Pour le large bande, MPEG4 HE-AAC et E</w:t>
            </w:r>
            <w:r w:rsidRPr="003E5E38">
              <w:rPr>
                <w:lang w:val="fr-FR" w:eastAsia="ja-JP"/>
              </w:rPr>
              <w:noBreakHyphen/>
              <w:t>AC3 sont utilisés.</w:t>
            </w:r>
          </w:p>
        </w:tc>
        <w:tc>
          <w:tcPr>
            <w:tcW w:w="2897" w:type="dxa"/>
          </w:tcPr>
          <w:p w14:paraId="3B83049B" w14:textId="22020F69" w:rsidR="00136EC8" w:rsidRPr="003E5E38" w:rsidRDefault="00136EC8" w:rsidP="00D90CA7">
            <w:pPr>
              <w:pStyle w:val="StyleTabletext10ptBlackKernat12pt"/>
              <w:rPr>
                <w:lang w:val="fr-FR" w:eastAsia="ja-JP"/>
              </w:rPr>
            </w:pPr>
            <w:r w:rsidRPr="003E5E38">
              <w:rPr>
                <w:lang w:val="fr-FR" w:eastAsia="ja-JP"/>
              </w:rPr>
              <w:t>Pour les canaux de radiodiffusion, aucune spécification n</w:t>
            </w:r>
            <w:r w:rsidR="003E5E38" w:rsidRPr="003E5E38">
              <w:rPr>
                <w:lang w:val="fr-FR" w:eastAsia="ja-JP"/>
              </w:rPr>
              <w:t>'</w:t>
            </w:r>
            <w:r w:rsidRPr="003E5E38">
              <w:rPr>
                <w:lang w:val="fr-FR" w:eastAsia="ja-JP"/>
              </w:rPr>
              <w:t>est définie pour le codage audio, autrement dit le codage audio est conforme aux exigences du système de radiodiffusion pour lequel il est utilisé.</w:t>
            </w:r>
          </w:p>
          <w:p w14:paraId="7D772DD8" w14:textId="2C54714C" w:rsidR="00136EC8" w:rsidRPr="003E5E38" w:rsidRDefault="00136EC8" w:rsidP="00D90CA7">
            <w:pPr>
              <w:pStyle w:val="StyleTabletext10ptBlackKernat12pt"/>
              <w:rPr>
                <w:lang w:val="fr-FR" w:eastAsia="ja-JP"/>
              </w:rPr>
            </w:pPr>
            <w:r w:rsidRPr="003E5E38">
              <w:rPr>
                <w:lang w:val="fr-FR" w:eastAsia="ja-JP"/>
              </w:rPr>
              <w:t>Pour le large bande, MPEG-1 couche 3, MPEG-2 AAC, AC</w:t>
            </w:r>
            <w:r w:rsidRPr="003E5E38">
              <w:rPr>
                <w:lang w:val="fr-FR" w:eastAsia="ja-JP"/>
              </w:rPr>
              <w:noBreakHyphen/>
              <w:t>3 et MPEG-4 HE AAC sont pris en charge.</w:t>
            </w:r>
          </w:p>
        </w:tc>
        <w:tc>
          <w:tcPr>
            <w:tcW w:w="2930" w:type="dxa"/>
          </w:tcPr>
          <w:p w14:paraId="3E8B32EC" w14:textId="77777777" w:rsidR="00136EC8" w:rsidRPr="003E5E38" w:rsidRDefault="00136EC8" w:rsidP="00D90CA7">
            <w:pPr>
              <w:pStyle w:val="StyleTabletext10ptBlackKernat12pt"/>
              <w:rPr>
                <w:lang w:val="fr-FR" w:eastAsia="ja-JP"/>
              </w:rPr>
            </w:pPr>
            <w:r w:rsidRPr="003E5E38">
              <w:rPr>
                <w:lang w:val="fr-FR" w:eastAsia="ja-JP"/>
              </w:rPr>
              <w:t>Le codage est défini par une spécification appropriée pour chaque système DTV.</w:t>
            </w:r>
          </w:p>
          <w:p w14:paraId="7D2D580E" w14:textId="1C1300D8" w:rsidR="00136EC8" w:rsidRPr="003E5E38" w:rsidRDefault="00136EC8" w:rsidP="00D90CA7">
            <w:pPr>
              <w:pStyle w:val="StyleTabletext10ptBlackKernat12pt"/>
              <w:rPr>
                <w:lang w:val="fr-FR" w:eastAsia="ja-JP"/>
              </w:rPr>
            </w:pPr>
            <w:r w:rsidRPr="003E5E38">
              <w:rPr>
                <w:lang w:val="fr-FR" w:eastAsia="ja-JP"/>
              </w:rPr>
              <w:t>À titre d</w:t>
            </w:r>
            <w:r w:rsidR="003E5E38" w:rsidRPr="003E5E38">
              <w:rPr>
                <w:lang w:val="fr-FR" w:eastAsia="ja-JP"/>
              </w:rPr>
              <w:t>'</w:t>
            </w:r>
            <w:r w:rsidRPr="003E5E38">
              <w:rPr>
                <w:lang w:val="fr-FR" w:eastAsia="ja-JP"/>
              </w:rPr>
              <w:t>exemple, la norme internationale ISDB-Tb définit le codage MPEG-4 AAC pour la radiodiffusion audio principale.</w:t>
            </w:r>
          </w:p>
          <w:p w14:paraId="6026B5F2" w14:textId="4F98067F" w:rsidR="00136EC8" w:rsidRPr="003E5E38" w:rsidRDefault="00136EC8" w:rsidP="00D90CA7">
            <w:pPr>
              <w:pStyle w:val="StyleTabletext10ptBlackKernat12pt"/>
              <w:rPr>
                <w:lang w:val="fr-FR" w:eastAsia="ja-JP"/>
              </w:rPr>
            </w:pPr>
            <w:r w:rsidRPr="003E5E38">
              <w:rPr>
                <w:lang w:val="fr-FR" w:eastAsia="ja-JP"/>
              </w:rPr>
              <w:t xml:space="preserve">Pour les contenus diffusés sur </w:t>
            </w:r>
            <w:proofErr w:type="gramStart"/>
            <w:r w:rsidRPr="003E5E38">
              <w:rPr>
                <w:lang w:val="fr-FR" w:eastAsia="ja-JP"/>
              </w:rPr>
              <w:t>le large bande</w:t>
            </w:r>
            <w:proofErr w:type="gramEnd"/>
            <w:r w:rsidRPr="003E5E38">
              <w:rPr>
                <w:lang w:val="fr-FR" w:eastAsia="ja-JP"/>
              </w:rPr>
              <w:t xml:space="preserve"> et autres contenus radiodiffusés, les codages MPEG4 AAC, AC-3 et E</w:t>
            </w:r>
            <w:r w:rsidRPr="003E5E38">
              <w:rPr>
                <w:lang w:val="fr-FR" w:eastAsia="ja-JP"/>
              </w:rPr>
              <w:noBreakHyphen/>
              <w:t>AC3 sont pris en charge. Les codages AC</w:t>
            </w:r>
            <w:r w:rsidRPr="003E5E38">
              <w:rPr>
                <w:lang w:val="fr-FR" w:eastAsia="ja-JP"/>
              </w:rPr>
              <w:noBreakHyphen/>
              <w:t>4 et MPEG-H 3D Audio peuvent éventuellement aussi être pris en charge.</w:t>
            </w:r>
          </w:p>
        </w:tc>
      </w:tr>
    </w:tbl>
    <w:p w14:paraId="590E2837" w14:textId="77777777" w:rsidR="000B0C13" w:rsidRPr="003E5E38" w:rsidRDefault="000B0C13" w:rsidP="00765470">
      <w:pPr>
        <w:pStyle w:val="TableNo"/>
      </w:pPr>
      <w:r w:rsidRPr="005E3905">
        <w:rPr>
          <w:lang w:val="fr-CH"/>
        </w:rPr>
        <w:br w:type="page"/>
      </w:r>
      <w:r w:rsidRPr="003E5E38">
        <w:lastRenderedPageBreak/>
        <w:t>TABLEAU 2 (</w:t>
      </w:r>
      <w:r w:rsidRPr="003E5E38">
        <w:rPr>
          <w:i/>
        </w:rPr>
        <w:t>suite</w:t>
      </w:r>
      <w:r w:rsidRPr="003E5E38">
        <w:t>)</w:t>
      </w:r>
    </w:p>
    <w:tbl>
      <w:tblPr>
        <w:tblW w:w="14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2911"/>
        <w:gridCol w:w="2884"/>
        <w:gridCol w:w="2897"/>
        <w:gridCol w:w="2930"/>
      </w:tblGrid>
      <w:tr w:rsidR="000B0C13" w:rsidRPr="003E5E38" w14:paraId="67CBCAB3" w14:textId="77777777" w:rsidTr="00F010FB">
        <w:trPr>
          <w:cantSplit/>
          <w:jc w:val="center"/>
        </w:trPr>
        <w:tc>
          <w:tcPr>
            <w:tcW w:w="2893" w:type="dxa"/>
          </w:tcPr>
          <w:p w14:paraId="0F29B195" w14:textId="77777777" w:rsidR="000B0C13" w:rsidRPr="003E5E38" w:rsidRDefault="000B0C13" w:rsidP="00765470">
            <w:pPr>
              <w:pStyle w:val="Tablehead"/>
              <w:rPr>
                <w:sz w:val="20"/>
                <w:lang w:val="fr-FR"/>
              </w:rPr>
            </w:pPr>
          </w:p>
        </w:tc>
        <w:tc>
          <w:tcPr>
            <w:tcW w:w="2911" w:type="dxa"/>
          </w:tcPr>
          <w:p w14:paraId="4D8E59C6" w14:textId="77777777" w:rsidR="000B0C13" w:rsidRPr="003E5E38" w:rsidRDefault="000B0C13" w:rsidP="00765470">
            <w:pPr>
              <w:pStyle w:val="Tablehead"/>
              <w:rPr>
                <w:sz w:val="20"/>
                <w:lang w:val="fr-FR"/>
              </w:rPr>
            </w:pPr>
            <w:r w:rsidRPr="003E5E38">
              <w:rPr>
                <w:sz w:val="20"/>
                <w:lang w:val="fr-FR"/>
              </w:rPr>
              <w:t>Hybridcast</w:t>
            </w:r>
          </w:p>
        </w:tc>
        <w:tc>
          <w:tcPr>
            <w:tcW w:w="2884" w:type="dxa"/>
          </w:tcPr>
          <w:p w14:paraId="6916E70E" w14:textId="77777777" w:rsidR="000B0C13" w:rsidRPr="003E5E38" w:rsidRDefault="000B0C13" w:rsidP="00765470">
            <w:pPr>
              <w:pStyle w:val="Tablehead"/>
              <w:rPr>
                <w:sz w:val="20"/>
                <w:lang w:val="fr-FR"/>
              </w:rPr>
            </w:pPr>
            <w:r w:rsidRPr="003E5E38">
              <w:rPr>
                <w:rFonts w:eastAsia="Malgun Gothic"/>
                <w:sz w:val="20"/>
                <w:lang w:val="fr-FR"/>
              </w:rPr>
              <w:t>HbbTV</w:t>
            </w:r>
          </w:p>
        </w:tc>
        <w:tc>
          <w:tcPr>
            <w:tcW w:w="2897" w:type="dxa"/>
          </w:tcPr>
          <w:p w14:paraId="2EAAF408" w14:textId="77777777" w:rsidR="000B0C13" w:rsidRPr="003E5E38" w:rsidRDefault="000B0C13" w:rsidP="00765470">
            <w:pPr>
              <w:pStyle w:val="Tablehead"/>
              <w:rPr>
                <w:rFonts w:eastAsia="Malgun Gothic"/>
                <w:sz w:val="20"/>
                <w:lang w:val="fr-FR"/>
              </w:rPr>
            </w:pPr>
            <w:r w:rsidRPr="003E5E38">
              <w:rPr>
                <w:sz w:val="20"/>
                <w:lang w:val="fr-FR" w:eastAsia="ja-JP"/>
              </w:rPr>
              <w:t>TOPSmedia</w:t>
            </w:r>
          </w:p>
        </w:tc>
        <w:tc>
          <w:tcPr>
            <w:tcW w:w="2930" w:type="dxa"/>
          </w:tcPr>
          <w:p w14:paraId="6F60989E" w14:textId="77777777" w:rsidR="000B0C13" w:rsidRPr="003E5E38" w:rsidRDefault="000B0C13" w:rsidP="00765470">
            <w:pPr>
              <w:pStyle w:val="Tablehead"/>
              <w:rPr>
                <w:rFonts w:eastAsia="Malgun Gothic"/>
                <w:sz w:val="20"/>
                <w:lang w:val="fr-FR"/>
              </w:rPr>
            </w:pPr>
            <w:r w:rsidRPr="003E5E38">
              <w:rPr>
                <w:rFonts w:eastAsia="Malgun Gothic"/>
                <w:sz w:val="20"/>
                <w:lang w:val="fr-FR"/>
              </w:rPr>
              <w:t>Ginga</w:t>
            </w:r>
          </w:p>
        </w:tc>
      </w:tr>
      <w:tr w:rsidR="000B0C13" w:rsidRPr="005E3905" w14:paraId="204FBFB9" w14:textId="77777777" w:rsidTr="00F010FB">
        <w:trPr>
          <w:cantSplit/>
          <w:jc w:val="center"/>
        </w:trPr>
        <w:tc>
          <w:tcPr>
            <w:tcW w:w="2893" w:type="dxa"/>
          </w:tcPr>
          <w:p w14:paraId="2A0107DC" w14:textId="77777777" w:rsidR="000B0C13" w:rsidRPr="003E5E38" w:rsidRDefault="000B0C13" w:rsidP="00D90CA7">
            <w:pPr>
              <w:pStyle w:val="StyleTabletext10pt"/>
              <w:rPr>
                <w:lang w:val="fr-FR"/>
              </w:rPr>
            </w:pPr>
            <w:r w:rsidRPr="003E5E38">
              <w:rPr>
                <w:lang w:val="fr-FR" w:eastAsia="ja-JP"/>
              </w:rPr>
              <w:t>Commande et formats des sous</w:t>
            </w:r>
            <w:r w:rsidRPr="003E5E38">
              <w:rPr>
                <w:lang w:val="fr-FR" w:eastAsia="ja-JP"/>
              </w:rPr>
              <w:noBreakHyphen/>
              <w:t>titres</w:t>
            </w:r>
          </w:p>
        </w:tc>
        <w:tc>
          <w:tcPr>
            <w:tcW w:w="2911" w:type="dxa"/>
          </w:tcPr>
          <w:p w14:paraId="04975918" w14:textId="77777777" w:rsidR="000B0C13" w:rsidRPr="003E5E38" w:rsidRDefault="000B0C13" w:rsidP="00D90CA7">
            <w:pPr>
              <w:pStyle w:val="Tabletext"/>
              <w:jc w:val="left"/>
              <w:rPr>
                <w:sz w:val="20"/>
                <w:lang w:val="fr-FR" w:eastAsia="ja-JP"/>
              </w:rPr>
            </w:pPr>
            <w:r w:rsidRPr="003E5E38">
              <w:rPr>
                <w:sz w:val="20"/>
                <w:lang w:val="fr-FR" w:eastAsia="ja-JP"/>
              </w:rPr>
              <w:t>Des interfaces API sont définies pour commander la présentation des sous-titres et pour acquérir les données des sous-titres.</w:t>
            </w:r>
          </w:p>
          <w:p w14:paraId="3D419CD9" w14:textId="3CFB82D8" w:rsidR="000B0C13" w:rsidRPr="003E5E38" w:rsidRDefault="000B0C13" w:rsidP="00D90CA7">
            <w:pPr>
              <w:pStyle w:val="Tabletext"/>
              <w:jc w:val="left"/>
              <w:rPr>
                <w:sz w:val="20"/>
                <w:lang w:val="fr-FR" w:eastAsia="ja-JP"/>
              </w:rPr>
            </w:pPr>
            <w:r w:rsidRPr="003E5E38">
              <w:rPr>
                <w:sz w:val="20"/>
                <w:lang w:val="fr-FR" w:eastAsia="ja-JP"/>
              </w:rPr>
              <w:t>Ces interfaces API sont conçues pour s</w:t>
            </w:r>
            <w:r w:rsidR="003E5E38" w:rsidRPr="003E5E38">
              <w:rPr>
                <w:sz w:val="20"/>
                <w:lang w:val="fr-FR" w:eastAsia="ja-JP"/>
              </w:rPr>
              <w:t>'</w:t>
            </w:r>
            <w:r w:rsidRPr="003E5E38">
              <w:rPr>
                <w:sz w:val="20"/>
                <w:lang w:val="fr-FR" w:eastAsia="ja-JP"/>
              </w:rPr>
              <w:t>appliquer à la fois au format des sous-titres basé sur la norme ARIB STD-B24 et au format ARIB-TTML défini dans la norme ARIB STD-B62.</w:t>
            </w:r>
          </w:p>
        </w:tc>
        <w:tc>
          <w:tcPr>
            <w:tcW w:w="2884" w:type="dxa"/>
          </w:tcPr>
          <w:p w14:paraId="192B1457" w14:textId="77777777" w:rsidR="000B0C13" w:rsidRPr="003E5E38" w:rsidRDefault="000B0C13" w:rsidP="00D90CA7">
            <w:pPr>
              <w:pStyle w:val="Tabletext"/>
              <w:jc w:val="left"/>
              <w:rPr>
                <w:color w:val="000000"/>
                <w:kern w:val="24"/>
                <w:sz w:val="20"/>
                <w:lang w:val="fr-FR" w:eastAsia="ja-JP"/>
              </w:rPr>
            </w:pPr>
            <w:r w:rsidRPr="003E5E38">
              <w:rPr>
                <w:color w:val="000000"/>
                <w:kern w:val="24"/>
                <w:sz w:val="20"/>
                <w:lang w:val="fr-FR" w:eastAsia="ja-JP"/>
              </w:rPr>
              <w:t>Un système de sous</w:t>
            </w:r>
            <w:r w:rsidRPr="003E5E38">
              <w:rPr>
                <w:color w:val="000000"/>
                <w:kern w:val="24"/>
                <w:sz w:val="20"/>
                <w:lang w:val="fr-FR" w:eastAsia="ja-JP"/>
              </w:rPr>
              <w:noBreakHyphen/>
              <w:t>titrage utilisé pour la radiodiffusion peut aussi être utilisé pour le large bande si on utilise un conteneur TS. Le système HbbTV version 2.0 (ou ultérieure) prend en charge le format EBU-TT.</w:t>
            </w:r>
          </w:p>
        </w:tc>
        <w:tc>
          <w:tcPr>
            <w:tcW w:w="2897" w:type="dxa"/>
          </w:tcPr>
          <w:p w14:paraId="24B8097A" w14:textId="77777777" w:rsidR="000B0C13" w:rsidRPr="003E5E38" w:rsidRDefault="000B0C13" w:rsidP="00D90CA7">
            <w:pPr>
              <w:pStyle w:val="StyleTabletext10pt"/>
              <w:rPr>
                <w:lang w:val="fr-FR" w:eastAsia="ja-JP"/>
              </w:rPr>
            </w:pPr>
            <w:r w:rsidRPr="003E5E38">
              <w:rPr>
                <w:lang w:val="fr-FR" w:eastAsia="ja-JP"/>
              </w:rPr>
              <w:t>Des interfaces API sont définies pour commander la présentation des sous-titres et pour acquérir les données des sous</w:t>
            </w:r>
            <w:r w:rsidRPr="003E5E38">
              <w:rPr>
                <w:lang w:val="fr-FR" w:eastAsia="ja-JP"/>
              </w:rPr>
              <w:noBreakHyphen/>
              <w:t xml:space="preserve">titres. Les spécifications du format des sous-titres </w:t>
            </w:r>
            <w:r w:rsidRPr="003E5E38">
              <w:rPr>
                <w:color w:val="000000"/>
                <w:kern w:val="24"/>
                <w:lang w:val="fr-FR" w:eastAsia="ja-JP"/>
              </w:rPr>
              <w:t>sont définies par le système de radiodiffusion pour lequel les sous-titres sont utilisés.</w:t>
            </w:r>
          </w:p>
        </w:tc>
        <w:tc>
          <w:tcPr>
            <w:tcW w:w="2930" w:type="dxa"/>
          </w:tcPr>
          <w:p w14:paraId="435045D1" w14:textId="77777777" w:rsidR="000B0C13" w:rsidRPr="003E5E38" w:rsidRDefault="000B0C13" w:rsidP="00D90CA7">
            <w:pPr>
              <w:pStyle w:val="Tabletext"/>
              <w:jc w:val="left"/>
              <w:rPr>
                <w:sz w:val="20"/>
                <w:lang w:val="fr-FR" w:eastAsia="ja-JP"/>
              </w:rPr>
            </w:pPr>
            <w:r w:rsidRPr="003E5E38">
              <w:rPr>
                <w:sz w:val="20"/>
                <w:lang w:val="fr-FR" w:eastAsia="ja-JP"/>
              </w:rPr>
              <w:t>La spécification pour le format principal des sous-titres est définie par les spécifications appropriées pour chaque système DTV.</w:t>
            </w:r>
          </w:p>
          <w:p w14:paraId="79933B1D" w14:textId="77777777" w:rsidR="000B0C13" w:rsidRPr="003E5E38" w:rsidRDefault="000B0C13" w:rsidP="00D90CA7">
            <w:pPr>
              <w:pStyle w:val="Tabletext"/>
              <w:jc w:val="left"/>
              <w:rPr>
                <w:sz w:val="20"/>
                <w:lang w:val="fr-FR" w:eastAsia="ja-JP"/>
              </w:rPr>
            </w:pPr>
            <w:r w:rsidRPr="003E5E38">
              <w:rPr>
                <w:sz w:val="20"/>
                <w:lang w:val="fr-FR" w:eastAsia="ja-JP"/>
              </w:rPr>
              <w:t>Pour les contenus diffusés sur le large bande et autres contenus radiodiffusés, les formats IMSC1, TTML ou WebVTT doivent être pris en charge.</w:t>
            </w:r>
          </w:p>
        </w:tc>
      </w:tr>
      <w:tr w:rsidR="000B0C13" w:rsidRPr="005E3905" w14:paraId="63119C23" w14:textId="77777777" w:rsidTr="00F010FB">
        <w:trPr>
          <w:cantSplit/>
          <w:jc w:val="center"/>
        </w:trPr>
        <w:tc>
          <w:tcPr>
            <w:tcW w:w="2893" w:type="dxa"/>
          </w:tcPr>
          <w:p w14:paraId="2E7ADD2C" w14:textId="77777777" w:rsidR="000B0C13" w:rsidRPr="003E5E38" w:rsidRDefault="000B0C13" w:rsidP="00D90CA7">
            <w:pPr>
              <w:pStyle w:val="StyleTabletext10pt"/>
              <w:rPr>
                <w:lang w:val="fr-FR"/>
              </w:rPr>
            </w:pPr>
            <w:r w:rsidRPr="003E5E38">
              <w:rPr>
                <w:lang w:val="fr-FR" w:eastAsia="ja-JP"/>
              </w:rPr>
              <w:t>Accès à une mémoire et gestion</w:t>
            </w:r>
          </w:p>
        </w:tc>
        <w:tc>
          <w:tcPr>
            <w:tcW w:w="2911" w:type="dxa"/>
          </w:tcPr>
          <w:p w14:paraId="3A83A6F8" w14:textId="407404EC" w:rsidR="000B0C13" w:rsidRPr="003E5E38" w:rsidRDefault="000B0C13" w:rsidP="00D90CA7">
            <w:pPr>
              <w:pStyle w:val="Tabletext"/>
              <w:jc w:val="left"/>
              <w:rPr>
                <w:sz w:val="20"/>
                <w:lang w:val="fr-FR"/>
              </w:rPr>
            </w:pPr>
            <w:r w:rsidRPr="003E5E38">
              <w:rPr>
                <w:sz w:val="20"/>
                <w:lang w:val="fr-FR" w:eastAsia="ja-JP"/>
              </w:rPr>
              <w:t>Des interfaces API permettant d</w:t>
            </w:r>
            <w:r w:rsidR="003E5E38" w:rsidRPr="003E5E38">
              <w:rPr>
                <w:sz w:val="20"/>
                <w:lang w:val="fr-FR" w:eastAsia="ja-JP"/>
              </w:rPr>
              <w:t>'</w:t>
            </w:r>
            <w:r w:rsidRPr="003E5E38">
              <w:rPr>
                <w:sz w:val="20"/>
                <w:lang w:val="fr-FR" w:eastAsia="ja-JP"/>
              </w:rPr>
              <w:t>accéder à une mémoire non volatile visible uniquement depuis les applications sont définies.</w:t>
            </w:r>
          </w:p>
        </w:tc>
        <w:tc>
          <w:tcPr>
            <w:tcW w:w="2884" w:type="dxa"/>
          </w:tcPr>
          <w:p w14:paraId="67A94498" w14:textId="60CDC43B" w:rsidR="000B0C13" w:rsidRPr="003E5E38" w:rsidRDefault="000B0C13" w:rsidP="00D90CA7">
            <w:pPr>
              <w:widowControl w:val="0"/>
              <w:overflowPunct/>
              <w:spacing w:before="0"/>
              <w:jc w:val="left"/>
              <w:textAlignment w:val="auto"/>
              <w:rPr>
                <w:sz w:val="20"/>
                <w:lang w:val="fr-FR" w:eastAsia="ja-JP"/>
              </w:rPr>
            </w:pPr>
            <w:r w:rsidRPr="003E5E38">
              <w:rPr>
                <w:sz w:val="20"/>
                <w:lang w:val="fr-FR" w:eastAsia="ja-JP"/>
              </w:rPr>
              <w:t xml:space="preserve">Une mémoire de masse locale peut facultativement être prévue </w:t>
            </w:r>
            <w:r w:rsidRPr="003E5E38">
              <w:rPr>
                <w:sz w:val="20"/>
                <w:lang w:val="fr-FR" w:eastAsia="zh-CN"/>
              </w:rPr>
              <w:t>au niveau du terminal – on parle d</w:t>
            </w:r>
            <w:r w:rsidR="003E5E38" w:rsidRPr="003E5E38">
              <w:rPr>
                <w:sz w:val="20"/>
                <w:lang w:val="fr-FR" w:eastAsia="zh-CN"/>
              </w:rPr>
              <w:t>'</w:t>
            </w:r>
            <w:r w:rsidRPr="003E5E38">
              <w:rPr>
                <w:sz w:val="20"/>
                <w:lang w:val="fr-FR" w:eastAsia="zh-CN"/>
              </w:rPr>
              <w:t>enregistreur vidéo personnel.</w:t>
            </w:r>
          </w:p>
        </w:tc>
        <w:tc>
          <w:tcPr>
            <w:tcW w:w="2897" w:type="dxa"/>
          </w:tcPr>
          <w:p w14:paraId="63B96684" w14:textId="77777777" w:rsidR="000B0C13" w:rsidRPr="003E5E38" w:rsidRDefault="000B0C13" w:rsidP="00D90CA7">
            <w:pPr>
              <w:pStyle w:val="StyleTabletext10pt"/>
              <w:rPr>
                <w:color w:val="000000"/>
                <w:kern w:val="24"/>
                <w:lang w:val="fr-FR" w:eastAsia="ja-JP"/>
              </w:rPr>
            </w:pPr>
            <w:r w:rsidRPr="003E5E38">
              <w:rPr>
                <w:lang w:val="fr-FR" w:eastAsia="ja-JP"/>
              </w:rPr>
              <w:t>Une interface API du W3C pour le stockage sur le web peut être utilisée à cette fin.</w:t>
            </w:r>
          </w:p>
        </w:tc>
        <w:tc>
          <w:tcPr>
            <w:tcW w:w="2930" w:type="dxa"/>
          </w:tcPr>
          <w:p w14:paraId="5A9EB3FD" w14:textId="51FFFA69" w:rsidR="000B0C13" w:rsidRPr="003E5E38" w:rsidRDefault="000B0C13" w:rsidP="00D90CA7">
            <w:pPr>
              <w:pStyle w:val="Tabletext"/>
              <w:jc w:val="left"/>
              <w:rPr>
                <w:sz w:val="20"/>
                <w:lang w:val="fr-FR" w:eastAsia="ja-JP"/>
              </w:rPr>
            </w:pPr>
            <w:r w:rsidRPr="003E5E38">
              <w:rPr>
                <w:sz w:val="20"/>
                <w:lang w:val="fr-FR" w:eastAsia="ja-JP"/>
              </w:rPr>
              <w:t>Des interfaces API permettant d</w:t>
            </w:r>
            <w:r w:rsidR="003E5E38" w:rsidRPr="003E5E38">
              <w:rPr>
                <w:sz w:val="20"/>
                <w:lang w:val="fr-FR" w:eastAsia="ja-JP"/>
              </w:rPr>
              <w:t>'</w:t>
            </w:r>
            <w:r w:rsidRPr="003E5E38">
              <w:rPr>
                <w:sz w:val="20"/>
                <w:lang w:val="fr-FR" w:eastAsia="ja-JP"/>
              </w:rPr>
              <w:t>accéder à une mémoire non volatile visible uniquement depuis les applications sont définies.</w:t>
            </w:r>
          </w:p>
          <w:p w14:paraId="156BC92E" w14:textId="17C12EE4" w:rsidR="000B0C13" w:rsidRPr="003E5E38" w:rsidRDefault="000B0C13" w:rsidP="00D90CA7">
            <w:pPr>
              <w:pStyle w:val="Tabletext"/>
              <w:jc w:val="left"/>
              <w:rPr>
                <w:sz w:val="20"/>
                <w:lang w:val="fr-FR" w:eastAsia="ja-JP"/>
              </w:rPr>
            </w:pPr>
            <w:r w:rsidRPr="003E5E38">
              <w:rPr>
                <w:sz w:val="20"/>
                <w:lang w:val="fr-FR" w:eastAsia="ja-JP"/>
              </w:rPr>
              <w:t>Les utilisateurs finals peuvent également accéder au système de stockage et le gérer au moyen de l</w:t>
            </w:r>
            <w:r w:rsidR="003E5E38" w:rsidRPr="003E5E38">
              <w:rPr>
                <w:sz w:val="20"/>
                <w:lang w:val="fr-FR" w:eastAsia="ja-JP"/>
              </w:rPr>
              <w:t>'</w:t>
            </w:r>
            <w:r w:rsidRPr="003E5E38">
              <w:rPr>
                <w:sz w:val="20"/>
                <w:lang w:val="fr-FR" w:eastAsia="ja-JP"/>
              </w:rPr>
              <w:t>AppCatUI.</w:t>
            </w:r>
          </w:p>
        </w:tc>
      </w:tr>
    </w:tbl>
    <w:p w14:paraId="359FCDEC" w14:textId="77777777" w:rsidR="000B0C13" w:rsidRPr="003E5E38" w:rsidRDefault="000B0C13" w:rsidP="00765470">
      <w:pPr>
        <w:pStyle w:val="TableNo"/>
      </w:pPr>
      <w:r w:rsidRPr="005E3905">
        <w:rPr>
          <w:lang w:val="fr-CH"/>
        </w:rPr>
        <w:br w:type="page"/>
      </w:r>
      <w:r w:rsidRPr="003E5E38">
        <w:lastRenderedPageBreak/>
        <w:t>TABLEAU 2 (</w:t>
      </w:r>
      <w:r w:rsidRPr="003E5E38">
        <w:rPr>
          <w:i/>
        </w:rPr>
        <w:t>suite</w:t>
      </w:r>
      <w:r w:rsidRPr="003E5E38">
        <w:t>)</w:t>
      </w:r>
    </w:p>
    <w:tbl>
      <w:tblPr>
        <w:tblW w:w="14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2911"/>
        <w:gridCol w:w="2884"/>
        <w:gridCol w:w="2897"/>
        <w:gridCol w:w="2930"/>
      </w:tblGrid>
      <w:tr w:rsidR="000B0C13" w:rsidRPr="003E5E38" w14:paraId="17086D6C" w14:textId="77777777" w:rsidTr="00F010FB">
        <w:trPr>
          <w:cantSplit/>
          <w:jc w:val="center"/>
        </w:trPr>
        <w:tc>
          <w:tcPr>
            <w:tcW w:w="2893" w:type="dxa"/>
          </w:tcPr>
          <w:p w14:paraId="4EAB9D17" w14:textId="77777777" w:rsidR="000B0C13" w:rsidRPr="003E5E38" w:rsidRDefault="000B0C13" w:rsidP="00765470">
            <w:pPr>
              <w:pStyle w:val="Tablehead"/>
              <w:rPr>
                <w:sz w:val="20"/>
                <w:lang w:val="fr-FR"/>
              </w:rPr>
            </w:pPr>
          </w:p>
        </w:tc>
        <w:tc>
          <w:tcPr>
            <w:tcW w:w="2911" w:type="dxa"/>
          </w:tcPr>
          <w:p w14:paraId="28B66AB3" w14:textId="77777777" w:rsidR="000B0C13" w:rsidRPr="003E5E38" w:rsidRDefault="000B0C13" w:rsidP="00765470">
            <w:pPr>
              <w:pStyle w:val="Tablehead"/>
              <w:rPr>
                <w:sz w:val="20"/>
                <w:lang w:val="fr-FR"/>
              </w:rPr>
            </w:pPr>
            <w:r w:rsidRPr="003E5E38">
              <w:rPr>
                <w:sz w:val="20"/>
                <w:lang w:val="fr-FR"/>
              </w:rPr>
              <w:t>Hybridcast</w:t>
            </w:r>
          </w:p>
        </w:tc>
        <w:tc>
          <w:tcPr>
            <w:tcW w:w="2884" w:type="dxa"/>
          </w:tcPr>
          <w:p w14:paraId="79282BB7" w14:textId="77777777" w:rsidR="000B0C13" w:rsidRPr="003E5E38" w:rsidRDefault="000B0C13" w:rsidP="00765470">
            <w:pPr>
              <w:pStyle w:val="Tablehead"/>
              <w:rPr>
                <w:sz w:val="20"/>
                <w:lang w:val="fr-FR"/>
              </w:rPr>
            </w:pPr>
            <w:r w:rsidRPr="003E5E38">
              <w:rPr>
                <w:rFonts w:eastAsia="Malgun Gothic"/>
                <w:sz w:val="20"/>
                <w:lang w:val="fr-FR"/>
              </w:rPr>
              <w:t>HbbTV</w:t>
            </w:r>
          </w:p>
        </w:tc>
        <w:tc>
          <w:tcPr>
            <w:tcW w:w="2897" w:type="dxa"/>
          </w:tcPr>
          <w:p w14:paraId="152211C1" w14:textId="77777777" w:rsidR="000B0C13" w:rsidRPr="003E5E38" w:rsidRDefault="000B0C13" w:rsidP="00765470">
            <w:pPr>
              <w:pStyle w:val="Tablehead"/>
              <w:rPr>
                <w:rFonts w:eastAsia="Malgun Gothic"/>
                <w:sz w:val="20"/>
                <w:lang w:val="fr-FR"/>
              </w:rPr>
            </w:pPr>
            <w:r w:rsidRPr="003E5E38">
              <w:rPr>
                <w:sz w:val="20"/>
                <w:lang w:val="fr-FR" w:eastAsia="ja-JP"/>
              </w:rPr>
              <w:t>TOPSmedia</w:t>
            </w:r>
          </w:p>
        </w:tc>
        <w:tc>
          <w:tcPr>
            <w:tcW w:w="2930" w:type="dxa"/>
          </w:tcPr>
          <w:p w14:paraId="570FDFC5" w14:textId="77777777" w:rsidR="000B0C13" w:rsidRPr="003E5E38" w:rsidRDefault="000B0C13" w:rsidP="00765470">
            <w:pPr>
              <w:pStyle w:val="Tablehead"/>
              <w:rPr>
                <w:rFonts w:eastAsia="Malgun Gothic"/>
                <w:sz w:val="20"/>
                <w:lang w:val="fr-FR"/>
              </w:rPr>
            </w:pPr>
            <w:r w:rsidRPr="003E5E38">
              <w:rPr>
                <w:rFonts w:eastAsia="Malgun Gothic"/>
                <w:sz w:val="20"/>
                <w:lang w:val="fr-FR"/>
              </w:rPr>
              <w:t>Ginga</w:t>
            </w:r>
          </w:p>
        </w:tc>
      </w:tr>
      <w:tr w:rsidR="000B0C13" w:rsidRPr="005E3905" w14:paraId="49FEA3A2" w14:textId="77777777" w:rsidTr="00F010FB">
        <w:trPr>
          <w:cantSplit/>
          <w:jc w:val="center"/>
        </w:trPr>
        <w:tc>
          <w:tcPr>
            <w:tcW w:w="2893" w:type="dxa"/>
          </w:tcPr>
          <w:p w14:paraId="395A8E71" w14:textId="77777777" w:rsidR="000B0C13" w:rsidRPr="003E5E38" w:rsidRDefault="000B0C13" w:rsidP="00D90CA7">
            <w:pPr>
              <w:pStyle w:val="StyleTabletext10pt"/>
              <w:rPr>
                <w:lang w:val="fr-FR" w:eastAsia="ja-JP"/>
              </w:rPr>
            </w:pPr>
            <w:r w:rsidRPr="003E5E38">
              <w:rPr>
                <w:lang w:val="fr-FR" w:eastAsia="ja-JP"/>
              </w:rPr>
              <w:t>Format et fourniture de la signalisation</w:t>
            </w:r>
          </w:p>
        </w:tc>
        <w:tc>
          <w:tcPr>
            <w:tcW w:w="2911" w:type="dxa"/>
          </w:tcPr>
          <w:p w14:paraId="62176675" w14:textId="0B201EB2" w:rsidR="000B0C13" w:rsidRPr="003E5E38" w:rsidRDefault="000B0C13" w:rsidP="00D90CA7">
            <w:pPr>
              <w:pStyle w:val="Tabletext"/>
              <w:jc w:val="left"/>
              <w:rPr>
                <w:sz w:val="20"/>
                <w:lang w:val="fr-FR" w:eastAsia="ja-JP"/>
              </w:rPr>
            </w:pPr>
            <w:r w:rsidRPr="003E5E38">
              <w:rPr>
                <w:sz w:val="20"/>
                <w:lang w:val="fr-FR" w:eastAsia="ja-JP"/>
              </w:rPr>
              <w:t>Les signaux de commande d</w:t>
            </w:r>
            <w:r w:rsidR="003E5E38" w:rsidRPr="003E5E38">
              <w:rPr>
                <w:sz w:val="20"/>
                <w:lang w:val="fr-FR" w:eastAsia="ja-JP"/>
              </w:rPr>
              <w:t>'</w:t>
            </w:r>
            <w:r w:rsidRPr="003E5E38">
              <w:rPr>
                <w:sz w:val="20"/>
                <w:lang w:val="fr-FR" w:eastAsia="ja-JP"/>
              </w:rPr>
              <w:t>application sont décrits dans le format MPEG</w:t>
            </w:r>
            <w:r w:rsidRPr="003E5E38">
              <w:rPr>
                <w:sz w:val="20"/>
                <w:lang w:val="fr-FR" w:eastAsia="ja-JP"/>
              </w:rPr>
              <w:noBreakHyphen/>
              <w:t>2 section privée, MMT-SI ou XML. La syntaxe des informations est définie da/ns les normes ARIB STD-B24, STD-B60 et IPTVFJ STD</w:t>
            </w:r>
            <w:r w:rsidRPr="003E5E38">
              <w:rPr>
                <w:sz w:val="20"/>
                <w:lang w:val="fr-FR" w:eastAsia="ja-JP"/>
              </w:rPr>
              <w:noBreakHyphen/>
              <w:t>0011.</w:t>
            </w:r>
          </w:p>
          <w:p w14:paraId="36C27570" w14:textId="77777777" w:rsidR="000B0C13" w:rsidRPr="003E5E38" w:rsidRDefault="000B0C13" w:rsidP="00D90CA7">
            <w:pPr>
              <w:pStyle w:val="Tabletext"/>
              <w:jc w:val="left"/>
              <w:rPr>
                <w:sz w:val="20"/>
                <w:lang w:val="fr-FR"/>
              </w:rPr>
            </w:pPr>
            <w:r w:rsidRPr="003E5E38">
              <w:rPr>
                <w:sz w:val="20"/>
                <w:lang w:val="fr-FR" w:eastAsia="ja-JP"/>
              </w:rPr>
              <w:t>Le format MPEG-2 section privée et le format MMT-SI sont utilisés pour la fourniture des informations sur les canaux de radiodiffusion. Le format XML est utilisé à la fois pour la fourniture des informations sur les canaux de radiodiffusion et sur les canaux large bande.</w:t>
            </w:r>
          </w:p>
        </w:tc>
        <w:tc>
          <w:tcPr>
            <w:tcW w:w="2884" w:type="dxa"/>
          </w:tcPr>
          <w:p w14:paraId="5D2028D8" w14:textId="77777777" w:rsidR="000B0C13" w:rsidRPr="003E5E38" w:rsidRDefault="000B0C13" w:rsidP="00D90CA7">
            <w:pPr>
              <w:pStyle w:val="Tabletext"/>
              <w:jc w:val="left"/>
              <w:rPr>
                <w:color w:val="000000"/>
                <w:kern w:val="24"/>
                <w:sz w:val="20"/>
                <w:lang w:val="fr-FR" w:eastAsia="ja-JP"/>
              </w:rPr>
            </w:pPr>
            <w:r w:rsidRPr="003E5E38">
              <w:rPr>
                <w:color w:val="000000"/>
                <w:kern w:val="24"/>
                <w:sz w:val="20"/>
                <w:lang w:val="fr-FR" w:eastAsia="ja-JP"/>
              </w:rPr>
              <w:t>La table AIT définie dans la spécification ETSI TS 102 809 V1.1.1 est utilisée.</w:t>
            </w:r>
          </w:p>
        </w:tc>
        <w:tc>
          <w:tcPr>
            <w:tcW w:w="2897" w:type="dxa"/>
          </w:tcPr>
          <w:p w14:paraId="35CBDA89" w14:textId="77777777" w:rsidR="000B0C13" w:rsidRPr="003E5E38" w:rsidRDefault="000B0C13" w:rsidP="00D90CA7">
            <w:pPr>
              <w:pStyle w:val="Tabletext"/>
              <w:jc w:val="left"/>
              <w:rPr>
                <w:rFonts w:eastAsia="Malgun Gothic"/>
                <w:color w:val="000000"/>
                <w:kern w:val="24"/>
                <w:sz w:val="20"/>
                <w:lang w:val="fr-FR" w:eastAsia="ko-KR"/>
              </w:rPr>
            </w:pPr>
            <w:r w:rsidRPr="003E5E38">
              <w:rPr>
                <w:rFonts w:eastAsia="Malgun Gothic"/>
                <w:color w:val="000000"/>
                <w:kern w:val="24"/>
                <w:sz w:val="20"/>
                <w:lang w:val="fr-FR" w:eastAsia="ko-KR"/>
              </w:rPr>
              <w:t xml:space="preserve">Des profils AIT sont définis sur la base de la spécification </w:t>
            </w:r>
            <w:r w:rsidRPr="003E5E38">
              <w:rPr>
                <w:color w:val="000000"/>
                <w:kern w:val="24"/>
                <w:sz w:val="20"/>
                <w:lang w:val="fr-FR" w:eastAsia="ja-JP"/>
              </w:rPr>
              <w:t>ETSI TS 102 809 V1.1.1.</w:t>
            </w:r>
          </w:p>
        </w:tc>
        <w:tc>
          <w:tcPr>
            <w:tcW w:w="2930" w:type="dxa"/>
          </w:tcPr>
          <w:p w14:paraId="688B7B1B" w14:textId="26E64EC4" w:rsidR="000B0C13" w:rsidRPr="003E5E38" w:rsidRDefault="000B0C13" w:rsidP="00D90CA7">
            <w:pPr>
              <w:pStyle w:val="Tabletext"/>
              <w:jc w:val="left"/>
              <w:rPr>
                <w:rFonts w:eastAsia="Malgun Gothic"/>
                <w:color w:val="000000"/>
                <w:kern w:val="24"/>
                <w:sz w:val="20"/>
                <w:lang w:val="fr-FR" w:eastAsia="ko-KR"/>
              </w:rPr>
            </w:pPr>
            <w:r w:rsidRPr="003E5E38">
              <w:rPr>
                <w:rFonts w:eastAsia="Malgun Gothic"/>
                <w:color w:val="000000"/>
                <w:kern w:val="24"/>
                <w:sz w:val="20"/>
                <w:lang w:val="fr-FR" w:eastAsia="ko-KR"/>
              </w:rPr>
              <w:t>La table AIT définie dans la norme ABNT NBR 15606 et les commandes d</w:t>
            </w:r>
            <w:r w:rsidR="003E5E38" w:rsidRPr="003E5E38">
              <w:rPr>
                <w:rFonts w:eastAsia="Malgun Gothic"/>
                <w:color w:val="000000"/>
                <w:kern w:val="24"/>
                <w:sz w:val="20"/>
                <w:lang w:val="fr-FR" w:eastAsia="ko-KR"/>
              </w:rPr>
              <w:t>'</w:t>
            </w:r>
            <w:r w:rsidRPr="003E5E38">
              <w:rPr>
                <w:rFonts w:eastAsia="Malgun Gothic"/>
                <w:color w:val="000000"/>
                <w:kern w:val="24"/>
                <w:sz w:val="20"/>
                <w:lang w:val="fr-FR" w:eastAsia="ko-KR"/>
              </w:rPr>
              <w:t>édition NCL sont utilisées.</w:t>
            </w:r>
          </w:p>
        </w:tc>
      </w:tr>
    </w:tbl>
    <w:p w14:paraId="48D85C1C" w14:textId="77777777" w:rsidR="000B0C13" w:rsidRPr="003E5E38" w:rsidRDefault="000B0C13" w:rsidP="00765470">
      <w:pPr>
        <w:pStyle w:val="TableNo"/>
      </w:pPr>
      <w:r w:rsidRPr="005E3905">
        <w:rPr>
          <w:lang w:val="fr-CH"/>
        </w:rPr>
        <w:br w:type="page"/>
      </w:r>
      <w:r w:rsidRPr="003E5E38">
        <w:lastRenderedPageBreak/>
        <w:t>TABLEAU 2 (</w:t>
      </w:r>
      <w:r w:rsidRPr="003E5E38">
        <w:rPr>
          <w:i/>
        </w:rPr>
        <w:t>suite</w:t>
      </w:r>
      <w:r w:rsidRPr="003E5E38">
        <w:t>)</w:t>
      </w:r>
    </w:p>
    <w:tbl>
      <w:tblPr>
        <w:tblW w:w="14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2911"/>
        <w:gridCol w:w="2884"/>
        <w:gridCol w:w="2897"/>
        <w:gridCol w:w="2930"/>
      </w:tblGrid>
      <w:tr w:rsidR="000B0C13" w:rsidRPr="003E5E38" w14:paraId="08F0B1A6" w14:textId="77777777" w:rsidTr="00F010FB">
        <w:trPr>
          <w:cantSplit/>
          <w:jc w:val="center"/>
        </w:trPr>
        <w:tc>
          <w:tcPr>
            <w:tcW w:w="2893" w:type="dxa"/>
          </w:tcPr>
          <w:p w14:paraId="2F528B58" w14:textId="77777777" w:rsidR="000B0C13" w:rsidRPr="003E5E38" w:rsidRDefault="000B0C13" w:rsidP="00765470">
            <w:pPr>
              <w:pStyle w:val="Tablehead"/>
              <w:rPr>
                <w:sz w:val="20"/>
                <w:lang w:val="fr-FR"/>
              </w:rPr>
            </w:pPr>
          </w:p>
        </w:tc>
        <w:tc>
          <w:tcPr>
            <w:tcW w:w="2911" w:type="dxa"/>
          </w:tcPr>
          <w:p w14:paraId="0CB87B66" w14:textId="77777777" w:rsidR="000B0C13" w:rsidRPr="003E5E38" w:rsidRDefault="000B0C13" w:rsidP="00765470">
            <w:pPr>
              <w:pStyle w:val="Tablehead"/>
              <w:rPr>
                <w:sz w:val="20"/>
                <w:lang w:val="fr-FR"/>
              </w:rPr>
            </w:pPr>
            <w:r w:rsidRPr="003E5E38">
              <w:rPr>
                <w:sz w:val="20"/>
                <w:lang w:val="fr-FR"/>
              </w:rPr>
              <w:t>Hybridcast</w:t>
            </w:r>
          </w:p>
        </w:tc>
        <w:tc>
          <w:tcPr>
            <w:tcW w:w="2884" w:type="dxa"/>
          </w:tcPr>
          <w:p w14:paraId="1C62B606" w14:textId="77777777" w:rsidR="000B0C13" w:rsidRPr="003E5E38" w:rsidRDefault="000B0C13" w:rsidP="00765470">
            <w:pPr>
              <w:pStyle w:val="Tablehead"/>
              <w:rPr>
                <w:sz w:val="20"/>
                <w:lang w:val="fr-FR"/>
              </w:rPr>
            </w:pPr>
            <w:r w:rsidRPr="003E5E38">
              <w:rPr>
                <w:rFonts w:eastAsia="Malgun Gothic"/>
                <w:sz w:val="20"/>
                <w:lang w:val="fr-FR"/>
              </w:rPr>
              <w:t>HbbTV</w:t>
            </w:r>
          </w:p>
        </w:tc>
        <w:tc>
          <w:tcPr>
            <w:tcW w:w="2897" w:type="dxa"/>
          </w:tcPr>
          <w:p w14:paraId="11EDBFFA" w14:textId="77777777" w:rsidR="000B0C13" w:rsidRPr="003E5E38" w:rsidRDefault="000B0C13" w:rsidP="00765470">
            <w:pPr>
              <w:pStyle w:val="Tablehead"/>
              <w:rPr>
                <w:rFonts w:eastAsia="Malgun Gothic"/>
                <w:sz w:val="20"/>
                <w:lang w:val="fr-FR"/>
              </w:rPr>
            </w:pPr>
            <w:r w:rsidRPr="003E5E38">
              <w:rPr>
                <w:sz w:val="20"/>
                <w:lang w:val="fr-FR" w:eastAsia="ja-JP"/>
              </w:rPr>
              <w:t>TOPSmedia</w:t>
            </w:r>
          </w:p>
        </w:tc>
        <w:tc>
          <w:tcPr>
            <w:tcW w:w="2930" w:type="dxa"/>
          </w:tcPr>
          <w:p w14:paraId="68EA8B59" w14:textId="77777777" w:rsidR="000B0C13" w:rsidRPr="003E5E38" w:rsidRDefault="000B0C13" w:rsidP="00765470">
            <w:pPr>
              <w:pStyle w:val="Tablehead"/>
              <w:rPr>
                <w:rFonts w:eastAsia="Malgun Gothic"/>
                <w:sz w:val="20"/>
                <w:lang w:val="fr-FR"/>
              </w:rPr>
            </w:pPr>
            <w:r w:rsidRPr="003E5E38">
              <w:rPr>
                <w:rFonts w:eastAsia="Malgun Gothic"/>
                <w:sz w:val="20"/>
                <w:lang w:val="fr-FR"/>
              </w:rPr>
              <w:t>Ginga</w:t>
            </w:r>
          </w:p>
        </w:tc>
      </w:tr>
      <w:tr w:rsidR="000B0C13" w:rsidRPr="005E3905" w14:paraId="76BDF2C9" w14:textId="77777777" w:rsidTr="00F010FB">
        <w:trPr>
          <w:cantSplit/>
          <w:jc w:val="center"/>
        </w:trPr>
        <w:tc>
          <w:tcPr>
            <w:tcW w:w="2893" w:type="dxa"/>
          </w:tcPr>
          <w:p w14:paraId="14DBD864" w14:textId="77777777" w:rsidR="000B0C13" w:rsidRPr="003E5E38" w:rsidRDefault="000B0C13" w:rsidP="00D90CA7">
            <w:pPr>
              <w:pStyle w:val="StyleTabletext10pt"/>
              <w:rPr>
                <w:lang w:val="fr-FR" w:eastAsia="ja-JP"/>
              </w:rPr>
            </w:pPr>
            <w:r w:rsidRPr="003E5E38">
              <w:rPr>
                <w:lang w:val="fr-FR" w:eastAsia="ja-JP"/>
              </w:rPr>
              <w:t>Synchronisation entre les applications et le programme diffusé</w:t>
            </w:r>
          </w:p>
        </w:tc>
        <w:tc>
          <w:tcPr>
            <w:tcW w:w="2911" w:type="dxa"/>
          </w:tcPr>
          <w:p w14:paraId="510938D0" w14:textId="00B1FCC7" w:rsidR="000B0C13" w:rsidRPr="003E5E38" w:rsidRDefault="000B0C13" w:rsidP="00D90CA7">
            <w:pPr>
              <w:pStyle w:val="StyleTabletext10pt"/>
              <w:rPr>
                <w:lang w:val="fr-FR" w:eastAsia="ja-JP"/>
              </w:rPr>
            </w:pPr>
            <w:r w:rsidRPr="003E5E38">
              <w:rPr>
                <w:lang w:val="fr-FR" w:eastAsia="ja-JP"/>
              </w:rPr>
              <w:t>Les protocoles utilisés pour les signaux de déclenchement d</w:t>
            </w:r>
            <w:r w:rsidR="003E5E38" w:rsidRPr="003E5E38">
              <w:rPr>
                <w:lang w:val="fr-FR" w:eastAsia="ja-JP"/>
              </w:rPr>
              <w:t>'</w:t>
            </w:r>
            <w:r w:rsidRPr="003E5E38">
              <w:rPr>
                <w:lang w:val="fr-FR" w:eastAsia="ja-JP"/>
              </w:rPr>
              <w:t>application et les messages sont utilisés pour synchroniser les applications et les programmes diffusés.</w:t>
            </w:r>
          </w:p>
          <w:p w14:paraId="69D55E26" w14:textId="77777777" w:rsidR="000B0C13" w:rsidRPr="003E5E38" w:rsidRDefault="000B0C13" w:rsidP="00D90CA7">
            <w:pPr>
              <w:pStyle w:val="StyleTabletext10pt"/>
              <w:rPr>
                <w:lang w:val="fr-FR" w:eastAsia="ja-JP"/>
              </w:rPr>
            </w:pPr>
            <w:r w:rsidRPr="003E5E38">
              <w:rPr>
                <w:lang w:val="fr-FR" w:eastAsia="ja-JP"/>
              </w:rPr>
              <w:t>Des interfaces API permettant de détecter la position temporelle dans le programme à la fois pour le direct et pour les VOD/enregistrements sont disponibles pour les applications.</w:t>
            </w:r>
          </w:p>
          <w:p w14:paraId="3989C8CC" w14:textId="78124BE7" w:rsidR="000B0C13" w:rsidRPr="003E5E38" w:rsidRDefault="000B0C13" w:rsidP="00D90CA7">
            <w:pPr>
              <w:pStyle w:val="StyleTabletext10pt"/>
              <w:rPr>
                <w:lang w:val="fr-FR"/>
              </w:rPr>
            </w:pPr>
            <w:r w:rsidRPr="003E5E38">
              <w:rPr>
                <w:lang w:val="fr-FR" w:eastAsia="ja-JP"/>
              </w:rPr>
              <w:t>De plus, des interfaces API permettant de synchroniser avec précision plusieurs flux sont également disponibles. La combinaison de ces interfaces API permet à un concepteur d</w:t>
            </w:r>
            <w:r w:rsidR="003E5E38" w:rsidRPr="003E5E38">
              <w:rPr>
                <w:lang w:val="fr-FR" w:eastAsia="ja-JP"/>
              </w:rPr>
              <w:t>'</w:t>
            </w:r>
            <w:r w:rsidRPr="003E5E38">
              <w:rPr>
                <w:lang w:val="fr-FR" w:eastAsia="ja-JP"/>
              </w:rPr>
              <w:t>applications ou à un fournisseur de services d</w:t>
            </w:r>
            <w:r w:rsidR="003E5E38" w:rsidRPr="003E5E38">
              <w:rPr>
                <w:lang w:val="fr-FR" w:eastAsia="ja-JP"/>
              </w:rPr>
              <w:t>'</w:t>
            </w:r>
            <w:r w:rsidRPr="003E5E38">
              <w:rPr>
                <w:lang w:val="fr-FR" w:eastAsia="ja-JP"/>
              </w:rPr>
              <w:t>offrir des services dépendant du temps qui sont extrêmement souples.</w:t>
            </w:r>
          </w:p>
        </w:tc>
        <w:tc>
          <w:tcPr>
            <w:tcW w:w="2884" w:type="dxa"/>
          </w:tcPr>
          <w:p w14:paraId="75E910A6" w14:textId="47FE31E9" w:rsidR="000B0C13" w:rsidRPr="003E5E38" w:rsidRDefault="000B0C13" w:rsidP="00D90CA7">
            <w:pPr>
              <w:pStyle w:val="StyleTabletext10pt"/>
              <w:rPr>
                <w:lang w:val="fr-FR" w:eastAsia="ja-JP"/>
              </w:rPr>
            </w:pPr>
            <w:r w:rsidRPr="003E5E38">
              <w:rPr>
                <w:lang w:val="fr-FR" w:eastAsia="ja-JP"/>
              </w:rPr>
              <w:t>Les protocoles utilisés pour les signaux de déclenchement d</w:t>
            </w:r>
            <w:r w:rsidR="003E5E38" w:rsidRPr="003E5E38">
              <w:rPr>
                <w:lang w:val="fr-FR" w:eastAsia="ja-JP"/>
              </w:rPr>
              <w:t>'</w:t>
            </w:r>
            <w:r w:rsidRPr="003E5E38">
              <w:rPr>
                <w:lang w:val="fr-FR" w:eastAsia="ja-JP"/>
              </w:rPr>
              <w:t>application et les messages sont utilisés pour synchroniser les applications et les programmes diffusés.</w:t>
            </w:r>
          </w:p>
        </w:tc>
        <w:tc>
          <w:tcPr>
            <w:tcW w:w="2897" w:type="dxa"/>
          </w:tcPr>
          <w:p w14:paraId="0930A8A5" w14:textId="77777777" w:rsidR="000B0C13" w:rsidRPr="003E5E38" w:rsidRDefault="000B0C13" w:rsidP="00D90CA7">
            <w:pPr>
              <w:pStyle w:val="StyleTabletext10pt"/>
              <w:rPr>
                <w:lang w:val="fr-FR"/>
              </w:rPr>
            </w:pPr>
            <w:r w:rsidRPr="003E5E38">
              <w:rPr>
                <w:lang w:val="fr-FR" w:eastAsia="ja-JP"/>
              </w:rPr>
              <w:t>À définir dans la prochaine version de la spécification.</w:t>
            </w:r>
          </w:p>
        </w:tc>
        <w:tc>
          <w:tcPr>
            <w:tcW w:w="2930" w:type="dxa"/>
          </w:tcPr>
          <w:p w14:paraId="2AC26AA1" w14:textId="51E018E4" w:rsidR="000B0C13" w:rsidRPr="003E5E38" w:rsidRDefault="000B0C13" w:rsidP="00D90CA7">
            <w:pPr>
              <w:pStyle w:val="StyleTabletext10pt"/>
              <w:rPr>
                <w:lang w:val="fr-FR" w:eastAsia="ja-JP"/>
              </w:rPr>
            </w:pPr>
            <w:r w:rsidRPr="003E5E38">
              <w:rPr>
                <w:lang w:val="fr-FR" w:eastAsia="ja-JP"/>
              </w:rPr>
              <w:t>Prise en charge. Différents niveaux d</w:t>
            </w:r>
            <w:r w:rsidR="003E5E38" w:rsidRPr="003E5E38">
              <w:rPr>
                <w:lang w:val="fr-FR" w:eastAsia="ja-JP"/>
              </w:rPr>
              <w:t>'</w:t>
            </w:r>
            <w:r w:rsidRPr="003E5E38">
              <w:rPr>
                <w:lang w:val="fr-FR" w:eastAsia="ja-JP"/>
              </w:rPr>
              <w:t>abstraction sont pris en charge.</w:t>
            </w:r>
          </w:p>
          <w:p w14:paraId="7F816E2A" w14:textId="77777777" w:rsidR="000B0C13" w:rsidRPr="003E5E38" w:rsidRDefault="000B0C13" w:rsidP="00D90CA7">
            <w:pPr>
              <w:pStyle w:val="StyleTabletext10pt"/>
              <w:rPr>
                <w:lang w:val="fr-FR" w:eastAsia="ja-JP"/>
              </w:rPr>
            </w:pPr>
            <w:r w:rsidRPr="003E5E38">
              <w:rPr>
                <w:lang w:val="fr-FR" w:eastAsia="ja-JP"/>
              </w:rPr>
              <w:t>Ginga fournit un accès aux évènements de flux DSM-CC et au filtrage des sections de données privées MPEG2.</w:t>
            </w:r>
          </w:p>
          <w:p w14:paraId="236C2CA2" w14:textId="1A272AA8" w:rsidR="000B0C13" w:rsidRPr="003E5E38" w:rsidRDefault="000B0C13" w:rsidP="00D90CA7">
            <w:pPr>
              <w:pStyle w:val="StyleTabletext10pt"/>
              <w:rPr>
                <w:lang w:val="fr-FR" w:eastAsia="ja-JP"/>
              </w:rPr>
            </w:pPr>
            <w:r w:rsidRPr="003E5E38">
              <w:rPr>
                <w:lang w:val="fr-FR" w:eastAsia="ja-JP"/>
              </w:rPr>
              <w:t>Les commandes d</w:t>
            </w:r>
            <w:r w:rsidR="003E5E38" w:rsidRPr="003E5E38">
              <w:rPr>
                <w:lang w:val="fr-FR" w:eastAsia="ja-JP"/>
              </w:rPr>
              <w:t>'</w:t>
            </w:r>
            <w:r w:rsidRPr="003E5E38">
              <w:rPr>
                <w:lang w:val="fr-FR" w:eastAsia="ja-JP"/>
              </w:rPr>
              <w:t>édition NCL peuvent également être utilisées pour la synchronisation.</w:t>
            </w:r>
          </w:p>
          <w:p w14:paraId="07F90192" w14:textId="0C0BE178" w:rsidR="000B0C13" w:rsidRPr="003E5E38" w:rsidRDefault="000B0C13" w:rsidP="00D90CA7">
            <w:pPr>
              <w:pStyle w:val="StyleTabletext10pt"/>
              <w:rPr>
                <w:lang w:val="fr-FR" w:eastAsia="ja-JP"/>
              </w:rPr>
            </w:pPr>
            <w:r w:rsidRPr="003E5E38">
              <w:rPr>
                <w:lang w:val="fr-FR" w:eastAsia="ja-JP"/>
              </w:rPr>
              <w:t>Avant tout, un document NCL (code d</w:t>
            </w:r>
            <w:r w:rsidR="003E5E38" w:rsidRPr="003E5E38">
              <w:rPr>
                <w:lang w:val="fr-FR" w:eastAsia="ja-JP"/>
              </w:rPr>
              <w:t>'</w:t>
            </w:r>
            <w:r w:rsidRPr="003E5E38">
              <w:rPr>
                <w:lang w:val="fr-FR" w:eastAsia="ja-JP"/>
              </w:rPr>
              <w:t>application NCL) définit lui-même la façon dont les objets de média (y compris les programmes de radiodiffusion) sont structurés et reliés entre eux dans le temps et l</w:t>
            </w:r>
            <w:r w:rsidR="003E5E38" w:rsidRPr="003E5E38">
              <w:rPr>
                <w:lang w:val="fr-FR" w:eastAsia="ja-JP"/>
              </w:rPr>
              <w:t>'</w:t>
            </w:r>
            <w:r w:rsidRPr="003E5E38">
              <w:rPr>
                <w:lang w:val="fr-FR" w:eastAsia="ja-JP"/>
              </w:rPr>
              <w:t>espace.</w:t>
            </w:r>
          </w:p>
        </w:tc>
      </w:tr>
    </w:tbl>
    <w:p w14:paraId="7018046C" w14:textId="77777777" w:rsidR="000B0C13" w:rsidRPr="003E5E38" w:rsidRDefault="000B0C13" w:rsidP="00765470">
      <w:pPr>
        <w:pStyle w:val="TableNo"/>
      </w:pPr>
      <w:r w:rsidRPr="005E3905">
        <w:rPr>
          <w:lang w:val="fr-CH"/>
        </w:rPr>
        <w:br w:type="page"/>
      </w:r>
      <w:r w:rsidRPr="003E5E38">
        <w:lastRenderedPageBreak/>
        <w:t>TABLEAU 2 (</w:t>
      </w:r>
      <w:r w:rsidRPr="003E5E38">
        <w:rPr>
          <w:i/>
        </w:rPr>
        <w:t>suite</w:t>
      </w:r>
      <w:r w:rsidRPr="003E5E38">
        <w:t>)</w:t>
      </w:r>
    </w:p>
    <w:tbl>
      <w:tblPr>
        <w:tblW w:w="14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2911"/>
        <w:gridCol w:w="2884"/>
        <w:gridCol w:w="2897"/>
        <w:gridCol w:w="2930"/>
      </w:tblGrid>
      <w:tr w:rsidR="000B0C13" w:rsidRPr="003E5E38" w14:paraId="661E4F33" w14:textId="77777777" w:rsidTr="00F010FB">
        <w:trPr>
          <w:cantSplit/>
          <w:jc w:val="center"/>
        </w:trPr>
        <w:tc>
          <w:tcPr>
            <w:tcW w:w="2893" w:type="dxa"/>
          </w:tcPr>
          <w:p w14:paraId="646EA9BB" w14:textId="77777777" w:rsidR="000B0C13" w:rsidRPr="003E5E38" w:rsidRDefault="000B0C13" w:rsidP="00765470">
            <w:pPr>
              <w:pStyle w:val="Tablehead"/>
              <w:rPr>
                <w:sz w:val="20"/>
                <w:lang w:val="fr-FR"/>
              </w:rPr>
            </w:pPr>
          </w:p>
        </w:tc>
        <w:tc>
          <w:tcPr>
            <w:tcW w:w="2911" w:type="dxa"/>
          </w:tcPr>
          <w:p w14:paraId="04724693" w14:textId="77777777" w:rsidR="000B0C13" w:rsidRPr="003E5E38" w:rsidRDefault="000B0C13" w:rsidP="00765470">
            <w:pPr>
              <w:pStyle w:val="Tablehead"/>
              <w:rPr>
                <w:sz w:val="20"/>
                <w:lang w:val="fr-FR"/>
              </w:rPr>
            </w:pPr>
            <w:r w:rsidRPr="003E5E38">
              <w:rPr>
                <w:sz w:val="20"/>
                <w:lang w:val="fr-FR"/>
              </w:rPr>
              <w:t>Hybridcast</w:t>
            </w:r>
          </w:p>
        </w:tc>
        <w:tc>
          <w:tcPr>
            <w:tcW w:w="2884" w:type="dxa"/>
          </w:tcPr>
          <w:p w14:paraId="2F0A2E80" w14:textId="77777777" w:rsidR="000B0C13" w:rsidRPr="003E5E38" w:rsidRDefault="000B0C13" w:rsidP="00765470">
            <w:pPr>
              <w:pStyle w:val="Tablehead"/>
              <w:rPr>
                <w:sz w:val="20"/>
                <w:lang w:val="fr-FR"/>
              </w:rPr>
            </w:pPr>
            <w:r w:rsidRPr="003E5E38">
              <w:rPr>
                <w:rFonts w:eastAsia="Malgun Gothic"/>
                <w:sz w:val="20"/>
                <w:lang w:val="fr-FR"/>
              </w:rPr>
              <w:t>HbbTV</w:t>
            </w:r>
          </w:p>
        </w:tc>
        <w:tc>
          <w:tcPr>
            <w:tcW w:w="2897" w:type="dxa"/>
          </w:tcPr>
          <w:p w14:paraId="34A6A7B6" w14:textId="77777777" w:rsidR="000B0C13" w:rsidRPr="003E5E38" w:rsidRDefault="000B0C13" w:rsidP="00765470">
            <w:pPr>
              <w:pStyle w:val="Tablehead"/>
              <w:rPr>
                <w:rFonts w:eastAsia="Malgun Gothic"/>
                <w:sz w:val="20"/>
                <w:lang w:val="fr-FR"/>
              </w:rPr>
            </w:pPr>
            <w:r w:rsidRPr="003E5E38">
              <w:rPr>
                <w:sz w:val="20"/>
                <w:lang w:val="fr-FR" w:eastAsia="ja-JP"/>
              </w:rPr>
              <w:t>TOPSmedia</w:t>
            </w:r>
          </w:p>
        </w:tc>
        <w:tc>
          <w:tcPr>
            <w:tcW w:w="2930" w:type="dxa"/>
          </w:tcPr>
          <w:p w14:paraId="787CC855" w14:textId="77777777" w:rsidR="000B0C13" w:rsidRPr="003E5E38" w:rsidRDefault="000B0C13" w:rsidP="00765470">
            <w:pPr>
              <w:pStyle w:val="Tablehead"/>
              <w:rPr>
                <w:rFonts w:eastAsia="Malgun Gothic"/>
                <w:sz w:val="20"/>
                <w:lang w:val="fr-FR"/>
              </w:rPr>
            </w:pPr>
            <w:r w:rsidRPr="003E5E38">
              <w:rPr>
                <w:rFonts w:eastAsia="Malgun Gothic"/>
                <w:sz w:val="20"/>
                <w:lang w:val="fr-FR"/>
              </w:rPr>
              <w:t>Ginga</w:t>
            </w:r>
          </w:p>
        </w:tc>
      </w:tr>
      <w:tr w:rsidR="000B0C13" w:rsidRPr="005E3905" w14:paraId="4931F3AC" w14:textId="77777777" w:rsidTr="00F010FB">
        <w:trPr>
          <w:cantSplit/>
          <w:jc w:val="center"/>
        </w:trPr>
        <w:tc>
          <w:tcPr>
            <w:tcW w:w="2893" w:type="dxa"/>
          </w:tcPr>
          <w:p w14:paraId="33D14E24" w14:textId="1EFB650E" w:rsidR="000B0C13" w:rsidRPr="003E5E38" w:rsidRDefault="000B0C13" w:rsidP="00D90CA7">
            <w:pPr>
              <w:pStyle w:val="StyleTabletext10pt"/>
              <w:rPr>
                <w:lang w:val="fr-FR"/>
              </w:rPr>
            </w:pPr>
            <w:r w:rsidRPr="003E5E38">
              <w:rPr>
                <w:lang w:val="fr-FR" w:eastAsia="ja-JP"/>
              </w:rPr>
              <w:t>Protocole pour l</w:t>
            </w:r>
            <w:r w:rsidR="003E5E38" w:rsidRPr="003E5E38">
              <w:rPr>
                <w:lang w:val="fr-FR" w:eastAsia="ja-JP"/>
              </w:rPr>
              <w:t>'</w:t>
            </w:r>
            <w:r w:rsidRPr="003E5E38">
              <w:rPr>
                <w:lang w:val="fr-FR" w:eastAsia="ja-JP"/>
              </w:rPr>
              <w:t>intégration de dispositifs</w:t>
            </w:r>
          </w:p>
        </w:tc>
        <w:tc>
          <w:tcPr>
            <w:tcW w:w="2911" w:type="dxa"/>
          </w:tcPr>
          <w:p w14:paraId="7FAF8328" w14:textId="6C363288" w:rsidR="000B0C13" w:rsidRPr="003E5E38" w:rsidRDefault="000B0C13" w:rsidP="00D90CA7">
            <w:pPr>
              <w:pStyle w:val="StyleTabletext10pt"/>
              <w:rPr>
                <w:lang w:val="fr-FR" w:eastAsia="ja-JP"/>
              </w:rPr>
            </w:pPr>
            <w:r w:rsidRPr="003E5E38">
              <w:rPr>
                <w:lang w:val="fr-FR" w:eastAsia="ja-JP"/>
              </w:rPr>
              <w:t>Pour la communication entre des applications sur un récepteur et un dispositif associé, on peut utiliser les protocoles normalisés conformes aux spécifications Hybridcast et les protocoles propriétaires mis en œuvre par les fabricants des récepteurs. Les interfaces API de communication pour l</w:t>
            </w:r>
            <w:r w:rsidR="003E5E38" w:rsidRPr="003E5E38">
              <w:rPr>
                <w:lang w:val="fr-FR" w:eastAsia="ja-JP"/>
              </w:rPr>
              <w:t>'</w:t>
            </w:r>
            <w:r w:rsidRPr="003E5E38">
              <w:rPr>
                <w:lang w:val="fr-FR" w:eastAsia="ja-JP"/>
              </w:rPr>
              <w:t>utilisation des protocoles propriétaires sont définies de sorte que les protocoles réellement utilisés soient invisibles pour les applications.</w:t>
            </w:r>
          </w:p>
          <w:p w14:paraId="0B478BB2" w14:textId="2E6D1C19" w:rsidR="000B0C13" w:rsidRPr="003E5E38" w:rsidRDefault="000B0C13" w:rsidP="00D90CA7">
            <w:pPr>
              <w:pStyle w:val="StyleTabletext10pt"/>
              <w:rPr>
                <w:lang w:val="fr-FR"/>
              </w:rPr>
            </w:pPr>
            <w:r w:rsidRPr="003E5E38">
              <w:rPr>
                <w:lang w:val="fr-FR" w:eastAsia="ja-JP"/>
              </w:rPr>
              <w:t>Les interfaces API, qui proviennent d</w:t>
            </w:r>
            <w:r w:rsidR="003E5E38" w:rsidRPr="003E5E38">
              <w:rPr>
                <w:lang w:val="fr-FR" w:eastAsia="ja-JP"/>
              </w:rPr>
              <w:t>'</w:t>
            </w:r>
            <w:r w:rsidRPr="003E5E38">
              <w:rPr>
                <w:lang w:val="fr-FR" w:eastAsia="ja-JP"/>
              </w:rPr>
              <w:t>un dispositif associé, utilisent des protocoles normalisés pour recevoir des demandes via HTTP/HTTPS et renvoyer des informations dans un format JSON structuré.</w:t>
            </w:r>
          </w:p>
        </w:tc>
        <w:tc>
          <w:tcPr>
            <w:tcW w:w="2884" w:type="dxa"/>
          </w:tcPr>
          <w:p w14:paraId="52C6F05F" w14:textId="77777777" w:rsidR="000B0C13" w:rsidRPr="003E5E38" w:rsidRDefault="000B0C13" w:rsidP="00D90CA7">
            <w:pPr>
              <w:pStyle w:val="StyleTabletext10ptBlackKernat12pt"/>
              <w:rPr>
                <w:lang w:val="fr-FR" w:eastAsia="ja-JP"/>
              </w:rPr>
            </w:pPr>
            <w:r w:rsidRPr="003E5E38">
              <w:rPr>
                <w:lang w:val="fr-FR" w:eastAsia="ja-JP"/>
              </w:rPr>
              <w:t>Les communications directes entre dispositifs sont prises en charge par le système HbbTV à partir de la version 2.0.</w:t>
            </w:r>
          </w:p>
          <w:p w14:paraId="35005C02" w14:textId="0FDB1DB0" w:rsidR="000B0C13" w:rsidRPr="003E5E38" w:rsidRDefault="000B0C13" w:rsidP="00D90CA7">
            <w:pPr>
              <w:pStyle w:val="StyleTabletext10ptBlackKernat12pt"/>
              <w:rPr>
                <w:lang w:val="fr-FR" w:eastAsia="ja-JP"/>
              </w:rPr>
            </w:pPr>
            <w:r w:rsidRPr="003E5E38">
              <w:rPr>
                <w:lang w:val="fr-FR" w:eastAsia="ja-JP"/>
              </w:rPr>
              <w:t>Pour l</w:t>
            </w:r>
            <w:r w:rsidR="003E5E38" w:rsidRPr="003E5E38">
              <w:rPr>
                <w:lang w:val="fr-FR" w:eastAsia="ja-JP"/>
              </w:rPr>
              <w:t>'</w:t>
            </w:r>
            <w:r w:rsidRPr="003E5E38">
              <w:rPr>
                <w:lang w:val="fr-FR" w:eastAsia="ja-JP"/>
              </w:rPr>
              <w:t>intégration sur l</w:t>
            </w:r>
            <w:r w:rsidR="003E5E38" w:rsidRPr="003E5E38">
              <w:rPr>
                <w:lang w:val="fr-FR" w:eastAsia="ja-JP"/>
              </w:rPr>
              <w:t>'</w:t>
            </w:r>
            <w:r w:rsidRPr="003E5E38">
              <w:rPr>
                <w:lang w:val="fr-FR" w:eastAsia="ja-JP"/>
              </w:rPr>
              <w:t>Internet, les communications web existantes et les serveurs relais permettent l</w:t>
            </w:r>
            <w:r w:rsidR="003E5E38" w:rsidRPr="003E5E38">
              <w:rPr>
                <w:lang w:val="fr-FR" w:eastAsia="ja-JP"/>
              </w:rPr>
              <w:t>'</w:t>
            </w:r>
            <w:r w:rsidRPr="003E5E38">
              <w:rPr>
                <w:lang w:val="fr-FR" w:eastAsia="ja-JP"/>
              </w:rPr>
              <w:t>intégration de dispositifs en tant que mise en œuvre au niveau de l</w:t>
            </w:r>
            <w:r w:rsidR="003E5E38" w:rsidRPr="003E5E38">
              <w:rPr>
                <w:lang w:val="fr-FR" w:eastAsia="ja-JP"/>
              </w:rPr>
              <w:t>'</w:t>
            </w:r>
            <w:r w:rsidRPr="003E5E38">
              <w:rPr>
                <w:lang w:val="fr-FR" w:eastAsia="ja-JP"/>
              </w:rPr>
              <w:t>application.</w:t>
            </w:r>
          </w:p>
        </w:tc>
        <w:tc>
          <w:tcPr>
            <w:tcW w:w="2897" w:type="dxa"/>
          </w:tcPr>
          <w:p w14:paraId="69D676FD" w14:textId="77777777" w:rsidR="000B0C13" w:rsidRPr="003E5E38" w:rsidRDefault="000B0C13" w:rsidP="00D90CA7">
            <w:pPr>
              <w:pStyle w:val="StyleTabletext10ptBlackKernat12pt"/>
              <w:rPr>
                <w:lang w:val="fr-FR" w:eastAsia="ja-JP"/>
              </w:rPr>
            </w:pPr>
            <w:r w:rsidRPr="003E5E38">
              <w:rPr>
                <w:lang w:val="fr-FR" w:eastAsia="ja-JP"/>
              </w:rPr>
              <w:t>Lorsque des applications de télévision intelligente communiquent avec un dispositif associé, on peut utiliser le protocole web socket du W3C. Les messages sont codés conformément au format JSON.</w:t>
            </w:r>
          </w:p>
          <w:p w14:paraId="639FC5F0" w14:textId="77777777" w:rsidR="000B0C13" w:rsidRPr="003E5E38" w:rsidRDefault="000B0C13" w:rsidP="00D90CA7">
            <w:pPr>
              <w:pStyle w:val="StyleTabletext10ptBlackKernat12pt"/>
              <w:rPr>
                <w:lang w:val="fr-FR" w:eastAsia="ja-JP"/>
              </w:rPr>
            </w:pPr>
            <w:r w:rsidRPr="003E5E38">
              <w:rPr>
                <w:lang w:val="fr-FR" w:eastAsia="ja-JP"/>
              </w:rPr>
              <w:t>Le message JSON réel est défini en fonction des fournisseurs de services multi</w:t>
            </w:r>
            <w:r w:rsidRPr="003E5E38">
              <w:rPr>
                <w:lang w:val="fr-FR" w:eastAsia="ja-JP"/>
              </w:rPr>
              <w:noBreakHyphen/>
              <w:t>écrans.</w:t>
            </w:r>
          </w:p>
        </w:tc>
        <w:tc>
          <w:tcPr>
            <w:tcW w:w="2930" w:type="dxa"/>
          </w:tcPr>
          <w:p w14:paraId="037975F6" w14:textId="77777777" w:rsidR="000B0C13" w:rsidRPr="003E5E38" w:rsidRDefault="000B0C13" w:rsidP="00D90CA7">
            <w:pPr>
              <w:pStyle w:val="StyleTabletext10pt"/>
              <w:rPr>
                <w:lang w:val="fr-FR" w:eastAsia="ja-JP"/>
              </w:rPr>
            </w:pPr>
            <w:r w:rsidRPr="003E5E38">
              <w:rPr>
                <w:lang w:val="fr-FR" w:eastAsia="ja-JP"/>
              </w:rPr>
              <w:t>Pour la communication entre des applications sur un récepteur et un dispositif associé, on utilise principalement les protocoles propriétaires mis en œuvre par les fabricants des récepteurs. Les interfaces API de communication pour ce cas sont définies de sorte que les protocoles réellement utilisés soient invisibles pour les applications.</w:t>
            </w:r>
          </w:p>
          <w:p w14:paraId="65AF15D0" w14:textId="1EECA7AF" w:rsidR="000B0C13" w:rsidRPr="003E5E38" w:rsidRDefault="000B0C13" w:rsidP="00D90CA7">
            <w:pPr>
              <w:pStyle w:val="StyleTabletext10pt"/>
              <w:rPr>
                <w:lang w:val="fr-FR" w:eastAsia="ja-JP"/>
              </w:rPr>
            </w:pPr>
            <w:r w:rsidRPr="003E5E38">
              <w:rPr>
                <w:lang w:val="fr-FR" w:eastAsia="ja-JP"/>
              </w:rPr>
              <w:t>Les services Web Ginga</w:t>
            </w:r>
            <w:r w:rsidRPr="003E5E38">
              <w:rPr>
                <w:lang w:val="fr-FR" w:eastAsia="ja-JP"/>
              </w:rPr>
              <w:noBreakHyphen/>
              <w:t>CC reposent principalement sur le protocole HTTPS pour l</w:t>
            </w:r>
            <w:r w:rsidR="003E5E38" w:rsidRPr="003E5E38">
              <w:rPr>
                <w:lang w:val="fr-FR" w:eastAsia="ja-JP"/>
              </w:rPr>
              <w:t>'</w:t>
            </w:r>
            <w:r w:rsidRPr="003E5E38">
              <w:rPr>
                <w:lang w:val="fr-FR" w:eastAsia="ja-JP"/>
              </w:rPr>
              <w:t>intégration des dispositifs. Ils fournissent également des mécanismes de découverte basés sur le protocole SSDP.</w:t>
            </w:r>
          </w:p>
          <w:p w14:paraId="08E4B64A" w14:textId="0CA7324F" w:rsidR="000B0C13" w:rsidRPr="003E5E38" w:rsidRDefault="000B0C13" w:rsidP="00D90CA7">
            <w:pPr>
              <w:pStyle w:val="StyleTabletext10pt"/>
              <w:rPr>
                <w:color w:val="000000"/>
                <w:kern w:val="24"/>
                <w:lang w:val="fr-FR" w:eastAsia="ja-JP"/>
              </w:rPr>
            </w:pPr>
            <w:r w:rsidRPr="003E5E38">
              <w:rPr>
                <w:lang w:val="fr-FR" w:eastAsia="ja-JP"/>
              </w:rPr>
              <w:t>Les protocoles réels pour la communication entre d</w:t>
            </w:r>
            <w:r w:rsidR="003E5E38" w:rsidRPr="003E5E38">
              <w:rPr>
                <w:lang w:val="fr-FR" w:eastAsia="ja-JP"/>
              </w:rPr>
              <w:t>'</w:t>
            </w:r>
            <w:r w:rsidRPr="003E5E38">
              <w:rPr>
                <w:lang w:val="fr-FR" w:eastAsia="ja-JP"/>
              </w:rPr>
              <w:t>autres entités fonctionnelles seront déterminés compte tenu de la protection de l</w:t>
            </w:r>
            <w:r w:rsidR="003E5E38" w:rsidRPr="003E5E38">
              <w:rPr>
                <w:lang w:val="fr-FR" w:eastAsia="ja-JP"/>
              </w:rPr>
              <w:t>'</w:t>
            </w:r>
            <w:r w:rsidRPr="003E5E38">
              <w:rPr>
                <w:lang w:val="fr-FR" w:eastAsia="ja-JP"/>
              </w:rPr>
              <w:t>intérêt des utilisateurs et des projets commerciaux.</w:t>
            </w:r>
          </w:p>
        </w:tc>
      </w:tr>
    </w:tbl>
    <w:p w14:paraId="1C5DEF91" w14:textId="77777777" w:rsidR="000B0C13" w:rsidRPr="003E5E38" w:rsidRDefault="000B0C13" w:rsidP="00765470">
      <w:pPr>
        <w:pStyle w:val="TableNo"/>
      </w:pPr>
      <w:r w:rsidRPr="005E3905">
        <w:rPr>
          <w:lang w:val="fr-CH"/>
        </w:rPr>
        <w:br w:type="page"/>
      </w:r>
      <w:r w:rsidRPr="003E5E38">
        <w:lastRenderedPageBreak/>
        <w:t>TABLEAU 2 (</w:t>
      </w:r>
      <w:r w:rsidRPr="003E5E38">
        <w:rPr>
          <w:i/>
        </w:rPr>
        <w:t>fin</w:t>
      </w:r>
      <w:r w:rsidRPr="003E5E38">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1"/>
        <w:gridCol w:w="2900"/>
        <w:gridCol w:w="2873"/>
        <w:gridCol w:w="2886"/>
        <w:gridCol w:w="2919"/>
      </w:tblGrid>
      <w:tr w:rsidR="000B0C13" w:rsidRPr="003E5E38" w14:paraId="71FBA057" w14:textId="77777777" w:rsidTr="00F010FB">
        <w:trPr>
          <w:cantSplit/>
          <w:jc w:val="center"/>
        </w:trPr>
        <w:tc>
          <w:tcPr>
            <w:tcW w:w="2893" w:type="dxa"/>
          </w:tcPr>
          <w:p w14:paraId="5ABC5E99" w14:textId="77777777" w:rsidR="000B0C13" w:rsidRPr="003E5E38" w:rsidRDefault="000B0C13" w:rsidP="00765470">
            <w:pPr>
              <w:pStyle w:val="Tablehead"/>
              <w:rPr>
                <w:sz w:val="20"/>
                <w:lang w:val="fr-FR"/>
              </w:rPr>
            </w:pPr>
          </w:p>
        </w:tc>
        <w:tc>
          <w:tcPr>
            <w:tcW w:w="2911" w:type="dxa"/>
          </w:tcPr>
          <w:p w14:paraId="0785F405" w14:textId="77777777" w:rsidR="000B0C13" w:rsidRPr="003E5E38" w:rsidRDefault="000B0C13" w:rsidP="00765470">
            <w:pPr>
              <w:pStyle w:val="Tablehead"/>
              <w:rPr>
                <w:sz w:val="20"/>
                <w:lang w:val="fr-FR"/>
              </w:rPr>
            </w:pPr>
            <w:r w:rsidRPr="003E5E38">
              <w:rPr>
                <w:sz w:val="20"/>
                <w:lang w:val="fr-FR"/>
              </w:rPr>
              <w:t>Hybridcast</w:t>
            </w:r>
          </w:p>
        </w:tc>
        <w:tc>
          <w:tcPr>
            <w:tcW w:w="2884" w:type="dxa"/>
          </w:tcPr>
          <w:p w14:paraId="38EF0E87" w14:textId="77777777" w:rsidR="000B0C13" w:rsidRPr="003E5E38" w:rsidRDefault="000B0C13" w:rsidP="00765470">
            <w:pPr>
              <w:pStyle w:val="Tablehead"/>
              <w:rPr>
                <w:sz w:val="20"/>
                <w:lang w:val="fr-FR"/>
              </w:rPr>
            </w:pPr>
            <w:r w:rsidRPr="003E5E38">
              <w:rPr>
                <w:rFonts w:eastAsia="Malgun Gothic"/>
                <w:sz w:val="20"/>
                <w:lang w:val="fr-FR"/>
              </w:rPr>
              <w:t>HbbTV</w:t>
            </w:r>
          </w:p>
        </w:tc>
        <w:tc>
          <w:tcPr>
            <w:tcW w:w="2897" w:type="dxa"/>
          </w:tcPr>
          <w:p w14:paraId="460D190D" w14:textId="77777777" w:rsidR="000B0C13" w:rsidRPr="003E5E38" w:rsidRDefault="000B0C13" w:rsidP="00765470">
            <w:pPr>
              <w:pStyle w:val="Tablehead"/>
              <w:rPr>
                <w:rFonts w:eastAsia="Malgun Gothic"/>
                <w:sz w:val="20"/>
                <w:lang w:val="fr-FR"/>
              </w:rPr>
            </w:pPr>
            <w:r w:rsidRPr="003E5E38">
              <w:rPr>
                <w:sz w:val="20"/>
                <w:lang w:val="fr-FR" w:eastAsia="ja-JP"/>
              </w:rPr>
              <w:t>TOPSmedia</w:t>
            </w:r>
          </w:p>
        </w:tc>
        <w:tc>
          <w:tcPr>
            <w:tcW w:w="2930" w:type="dxa"/>
          </w:tcPr>
          <w:p w14:paraId="7F86D08D" w14:textId="77777777" w:rsidR="000B0C13" w:rsidRPr="003E5E38" w:rsidRDefault="000B0C13" w:rsidP="00765470">
            <w:pPr>
              <w:pStyle w:val="Tablehead"/>
              <w:rPr>
                <w:rFonts w:eastAsia="Malgun Gothic"/>
                <w:sz w:val="20"/>
                <w:lang w:val="fr-FR"/>
              </w:rPr>
            </w:pPr>
            <w:r w:rsidRPr="003E5E38">
              <w:rPr>
                <w:rFonts w:eastAsia="Malgun Gothic"/>
                <w:sz w:val="20"/>
                <w:lang w:val="fr-FR"/>
              </w:rPr>
              <w:t>Ginga</w:t>
            </w:r>
          </w:p>
        </w:tc>
      </w:tr>
      <w:tr w:rsidR="000B0C13" w:rsidRPr="005E3905" w14:paraId="7D97C3E2" w14:textId="77777777" w:rsidTr="00F010FB">
        <w:trPr>
          <w:cantSplit/>
          <w:jc w:val="center"/>
        </w:trPr>
        <w:tc>
          <w:tcPr>
            <w:tcW w:w="2893" w:type="dxa"/>
          </w:tcPr>
          <w:p w14:paraId="5D4311D4" w14:textId="45732AF7" w:rsidR="000B0C13" w:rsidRPr="003E5E38" w:rsidRDefault="000B0C13" w:rsidP="00D90CA7">
            <w:pPr>
              <w:pStyle w:val="StyleTabletext10pt"/>
              <w:rPr>
                <w:lang w:val="fr-FR" w:eastAsia="ja-JP"/>
              </w:rPr>
            </w:pPr>
            <w:r w:rsidRPr="003E5E38">
              <w:rPr>
                <w:lang w:val="fr-FR" w:eastAsia="ja-JP"/>
              </w:rPr>
              <w:t>Protocole de découverte de dispositifs pour l</w:t>
            </w:r>
            <w:r w:rsidR="003E5E38" w:rsidRPr="003E5E38">
              <w:rPr>
                <w:lang w:val="fr-FR" w:eastAsia="ja-JP"/>
              </w:rPr>
              <w:t>'</w:t>
            </w:r>
            <w:r w:rsidRPr="003E5E38">
              <w:rPr>
                <w:lang w:val="fr-FR" w:eastAsia="ja-JP"/>
              </w:rPr>
              <w:t>intégration de dispositifs</w:t>
            </w:r>
          </w:p>
        </w:tc>
        <w:tc>
          <w:tcPr>
            <w:tcW w:w="2911" w:type="dxa"/>
          </w:tcPr>
          <w:p w14:paraId="710FE554" w14:textId="77777777" w:rsidR="000B0C13" w:rsidRPr="003E5E38" w:rsidRDefault="000B0C13" w:rsidP="00D90CA7">
            <w:pPr>
              <w:pStyle w:val="StyleTabletext10pt"/>
              <w:rPr>
                <w:lang w:val="fr-FR" w:eastAsia="ja-JP"/>
              </w:rPr>
            </w:pPr>
            <w:r w:rsidRPr="003E5E38">
              <w:rPr>
                <w:lang w:val="fr-FR" w:eastAsia="ja-JP"/>
              </w:rPr>
              <w:t xml:space="preserve">Pour la communication entre des applications sur un récepteur et un dispositif associé, on peut utiliser les protocoles normalisés conformes aux spécifications Hybridcast et les protocoles propriétaires mis en œuvre par les fabricants des récepteurs. </w:t>
            </w:r>
          </w:p>
          <w:p w14:paraId="09DDB643" w14:textId="77777777" w:rsidR="000B0C13" w:rsidRPr="003E5E38" w:rsidRDefault="000B0C13" w:rsidP="00D90CA7">
            <w:pPr>
              <w:pStyle w:val="StyleTabletext10pt"/>
              <w:rPr>
                <w:lang w:val="fr-FR" w:eastAsia="ja-JP"/>
              </w:rPr>
            </w:pPr>
            <w:r w:rsidRPr="003E5E38">
              <w:rPr>
                <w:lang w:val="fr-FR" w:eastAsia="ja-JP"/>
              </w:rPr>
              <w:t>Concernant les protocoles normalisés pour la découverte de dispositifs, le protocole DIAL (Discovery and Launch) est pris en charge.</w:t>
            </w:r>
          </w:p>
        </w:tc>
        <w:tc>
          <w:tcPr>
            <w:tcW w:w="2884" w:type="dxa"/>
          </w:tcPr>
          <w:p w14:paraId="19A5EDCD" w14:textId="77777777" w:rsidR="000B0C13" w:rsidRPr="003E5E38" w:rsidRDefault="000B0C13" w:rsidP="00D90CA7">
            <w:pPr>
              <w:pStyle w:val="StyleTabletext10ptBlackKernat12pt"/>
              <w:rPr>
                <w:lang w:val="fr-FR" w:eastAsia="ja-JP"/>
              </w:rPr>
            </w:pPr>
            <w:r w:rsidRPr="003E5E38">
              <w:rPr>
                <w:lang w:val="fr-FR" w:eastAsia="ja-JP"/>
              </w:rPr>
              <w:t>Pris en charge par le système HbbTV à partir de la version 2.0</w:t>
            </w:r>
          </w:p>
        </w:tc>
        <w:tc>
          <w:tcPr>
            <w:tcW w:w="2897" w:type="dxa"/>
          </w:tcPr>
          <w:p w14:paraId="0DA09390" w14:textId="77777777" w:rsidR="000B0C13" w:rsidRPr="003E5E38" w:rsidRDefault="000B0C13" w:rsidP="00D90CA7">
            <w:pPr>
              <w:pStyle w:val="StyleTabletext10ptBlackKernat12pt"/>
              <w:rPr>
                <w:lang w:val="fr-FR" w:eastAsia="ja-JP"/>
              </w:rPr>
            </w:pPr>
            <w:r w:rsidRPr="003E5E38">
              <w:rPr>
                <w:lang w:val="fr-FR" w:eastAsia="ja-JP"/>
              </w:rPr>
              <w:t>Divers protocoles de réseau sans configuration, par exemple UPnP et mDNS, peuvent être utilisés. Le dispositif associé utilise ensuite le même protocole pour communiquer avec une application de télévision intelligente.</w:t>
            </w:r>
          </w:p>
        </w:tc>
        <w:tc>
          <w:tcPr>
            <w:tcW w:w="2930" w:type="dxa"/>
          </w:tcPr>
          <w:p w14:paraId="6449B6BB" w14:textId="77777777" w:rsidR="000B0C13" w:rsidRPr="003E5E38" w:rsidRDefault="000B0C13" w:rsidP="00D90CA7">
            <w:pPr>
              <w:pStyle w:val="StyleTabletext10pt"/>
              <w:rPr>
                <w:lang w:val="fr-FR" w:eastAsia="ja-JP"/>
              </w:rPr>
            </w:pPr>
            <w:r w:rsidRPr="003E5E38">
              <w:rPr>
                <w:color w:val="000000"/>
                <w:kern w:val="24"/>
                <w:lang w:val="fr-FR" w:eastAsia="ja-JP"/>
              </w:rPr>
              <w:t>P</w:t>
            </w:r>
            <w:r w:rsidRPr="003E5E38">
              <w:rPr>
                <w:lang w:val="fr-FR" w:eastAsia="ja-JP"/>
              </w:rPr>
              <w:t>our la communication entre des applications sur un récepteur et un dispositif associé, on peut utiliser les protocoles propriétaires mis en œuvre par les fabricants des récepteurs.</w:t>
            </w:r>
          </w:p>
          <w:p w14:paraId="7AF3FF58" w14:textId="77777777" w:rsidR="000B0C13" w:rsidRPr="003E5E38" w:rsidRDefault="000B0C13" w:rsidP="00D90CA7">
            <w:pPr>
              <w:pStyle w:val="StyleTabletext10pt"/>
              <w:rPr>
                <w:color w:val="000000"/>
                <w:kern w:val="24"/>
                <w:lang w:val="fr-FR" w:eastAsia="ja-JP"/>
              </w:rPr>
            </w:pPr>
            <w:r w:rsidRPr="003E5E38">
              <w:rPr>
                <w:lang w:val="fr-FR" w:eastAsia="ja-JP"/>
              </w:rPr>
              <w:t>Le protocole SSDP est pris en charge pour les fonctionnalités fournies par les services Web Ginga-CC.</w:t>
            </w:r>
          </w:p>
        </w:tc>
      </w:tr>
      <w:tr w:rsidR="000B0C13" w:rsidRPr="005E3905" w14:paraId="168C4AC4" w14:textId="77777777" w:rsidTr="00F010FB">
        <w:trPr>
          <w:cantSplit/>
          <w:jc w:val="center"/>
        </w:trPr>
        <w:tc>
          <w:tcPr>
            <w:tcW w:w="2893" w:type="dxa"/>
            <w:tcBorders>
              <w:bottom w:val="single" w:sz="4" w:space="0" w:color="auto"/>
            </w:tcBorders>
          </w:tcPr>
          <w:p w14:paraId="4242AB1D" w14:textId="77777777" w:rsidR="000B0C13" w:rsidRPr="003E5E38" w:rsidRDefault="000B0C13" w:rsidP="00D90CA7">
            <w:pPr>
              <w:pStyle w:val="StyleTabletext10pt"/>
              <w:rPr>
                <w:lang w:val="fr-FR" w:eastAsia="ja-JP"/>
              </w:rPr>
            </w:pPr>
            <w:r w:rsidRPr="003E5E38">
              <w:rPr>
                <w:lang w:val="fr-FR" w:eastAsia="ja-JP"/>
              </w:rPr>
              <w:t>Lecture de vidéos à la demande (VOD)</w:t>
            </w:r>
          </w:p>
        </w:tc>
        <w:tc>
          <w:tcPr>
            <w:tcW w:w="2911" w:type="dxa"/>
            <w:tcBorders>
              <w:bottom w:val="single" w:sz="4" w:space="0" w:color="auto"/>
            </w:tcBorders>
          </w:tcPr>
          <w:p w14:paraId="12AB54AD" w14:textId="47E200B9" w:rsidR="000B0C13" w:rsidRPr="003E5E38" w:rsidRDefault="000B0C13" w:rsidP="00D90CA7">
            <w:pPr>
              <w:pStyle w:val="StyleTabletext10pt"/>
              <w:rPr>
                <w:lang w:val="fr-FR" w:eastAsia="ja-JP"/>
              </w:rPr>
            </w:pPr>
            <w:r w:rsidRPr="003E5E38">
              <w:rPr>
                <w:lang w:val="fr-FR" w:eastAsia="ja-JP"/>
              </w:rPr>
              <w:t>Grâce à l</w:t>
            </w:r>
            <w:r w:rsidR="003E5E38" w:rsidRPr="003E5E38">
              <w:rPr>
                <w:lang w:val="fr-FR" w:eastAsia="ja-JP"/>
              </w:rPr>
              <w:t>'</w:t>
            </w:r>
            <w:r w:rsidRPr="003E5E38">
              <w:rPr>
                <w:lang w:val="fr-FR" w:eastAsia="ja-JP"/>
              </w:rPr>
              <w:t>envoi d</w:t>
            </w:r>
            <w:r w:rsidR="003E5E38" w:rsidRPr="003E5E38">
              <w:rPr>
                <w:lang w:val="fr-FR" w:eastAsia="ja-JP"/>
              </w:rPr>
              <w:t>'</w:t>
            </w:r>
            <w:r w:rsidRPr="003E5E38">
              <w:rPr>
                <w:lang w:val="fr-FR" w:eastAsia="ja-JP"/>
              </w:rPr>
              <w:t>informations de commande d</w:t>
            </w:r>
            <w:r w:rsidR="003E5E38" w:rsidRPr="003E5E38">
              <w:rPr>
                <w:lang w:val="fr-FR" w:eastAsia="ja-JP"/>
              </w:rPr>
              <w:t>'</w:t>
            </w:r>
            <w:r w:rsidRPr="003E5E38">
              <w:rPr>
                <w:lang w:val="fr-FR" w:eastAsia="ja-JP"/>
              </w:rPr>
              <w:t>application depuis un serveur VOD, un récepteur peut démarrer l</w:t>
            </w:r>
            <w:r w:rsidR="003E5E38" w:rsidRPr="003E5E38">
              <w:rPr>
                <w:lang w:val="fr-FR" w:eastAsia="ja-JP"/>
              </w:rPr>
              <w:t>'</w:t>
            </w:r>
            <w:r w:rsidRPr="003E5E38">
              <w:rPr>
                <w:lang w:val="fr-FR" w:eastAsia="ja-JP"/>
              </w:rPr>
              <w:t>application indiquée dans les informations. Un mécanisme permettant de détecter la position temporelle de lecture par l</w:t>
            </w:r>
            <w:r w:rsidR="003E5E38" w:rsidRPr="003E5E38">
              <w:rPr>
                <w:lang w:val="fr-FR" w:eastAsia="ja-JP"/>
              </w:rPr>
              <w:t>'</w:t>
            </w:r>
            <w:r w:rsidRPr="003E5E38">
              <w:rPr>
                <w:lang w:val="fr-FR" w:eastAsia="ja-JP"/>
              </w:rPr>
              <w:t>application est également défini pour prendre en charge la lecture en mode spécial.</w:t>
            </w:r>
          </w:p>
          <w:p w14:paraId="51DC1BDB" w14:textId="48C54865" w:rsidR="000B0C13" w:rsidRPr="003E5E38" w:rsidRDefault="000B0C13" w:rsidP="00D90CA7">
            <w:pPr>
              <w:pStyle w:val="StyleTabletext10pt"/>
              <w:rPr>
                <w:lang w:val="fr-FR" w:eastAsia="ja-JP"/>
              </w:rPr>
            </w:pPr>
            <w:r w:rsidRPr="003E5E38">
              <w:rPr>
                <w:lang w:val="fr-FR" w:eastAsia="ja-JP"/>
              </w:rPr>
              <w:t>Si un enregistreur dispose de fonctions analogues pour fournir des informations de commande d</w:t>
            </w:r>
            <w:r w:rsidR="003E5E38" w:rsidRPr="003E5E38">
              <w:rPr>
                <w:lang w:val="fr-FR" w:eastAsia="ja-JP"/>
              </w:rPr>
              <w:t>'</w:t>
            </w:r>
            <w:r w:rsidRPr="003E5E38">
              <w:rPr>
                <w:lang w:val="fr-FR" w:eastAsia="ja-JP"/>
              </w:rPr>
              <w:t>application, le même mécanisme peut être utilisé pour les enregistrements.</w:t>
            </w:r>
          </w:p>
        </w:tc>
        <w:tc>
          <w:tcPr>
            <w:tcW w:w="2884" w:type="dxa"/>
            <w:tcBorders>
              <w:bottom w:val="single" w:sz="4" w:space="0" w:color="auto"/>
            </w:tcBorders>
          </w:tcPr>
          <w:p w14:paraId="04258471" w14:textId="16C01B8D" w:rsidR="000B0C13" w:rsidRPr="003E5E38" w:rsidRDefault="000B0C13" w:rsidP="00765470">
            <w:pPr>
              <w:widowControl w:val="0"/>
              <w:overflowPunct/>
              <w:spacing w:before="0"/>
              <w:jc w:val="left"/>
              <w:textAlignment w:val="auto"/>
              <w:rPr>
                <w:sz w:val="20"/>
                <w:lang w:val="fr-FR" w:eastAsia="zh-CN"/>
              </w:rPr>
            </w:pPr>
            <w:r w:rsidRPr="003E5E38">
              <w:rPr>
                <w:sz w:val="20"/>
                <w:lang w:val="fr-FR" w:eastAsia="ja-JP"/>
              </w:rPr>
              <w:t>Au moyen de l</w:t>
            </w:r>
            <w:r w:rsidR="003E5E38" w:rsidRPr="003E5E38">
              <w:rPr>
                <w:sz w:val="20"/>
                <w:lang w:val="fr-FR" w:eastAsia="ja-JP"/>
              </w:rPr>
              <w:t>'</w:t>
            </w:r>
            <w:r w:rsidRPr="003E5E38">
              <w:rPr>
                <w:sz w:val="20"/>
                <w:lang w:val="fr-FR" w:eastAsia="ja-JP"/>
              </w:rPr>
              <w:t xml:space="preserve">interface </w:t>
            </w:r>
            <w:r w:rsidRPr="003E5E38">
              <w:rPr>
                <w:sz w:val="20"/>
                <w:lang w:val="fr-FR" w:eastAsia="zh-CN"/>
              </w:rPr>
              <w:t>API de streaming (l</w:t>
            </w:r>
            <w:r w:rsidR="003E5E38" w:rsidRPr="003E5E38">
              <w:rPr>
                <w:sz w:val="20"/>
                <w:lang w:val="fr-FR" w:eastAsia="zh-CN"/>
              </w:rPr>
              <w:t>'</w:t>
            </w:r>
            <w:r w:rsidRPr="003E5E38">
              <w:rPr>
                <w:sz w:val="20"/>
                <w:lang w:val="fr-FR" w:eastAsia="zh-CN"/>
              </w:rPr>
              <w:t>objet de commande audiovisuelle CEA</w:t>
            </w:r>
            <w:r w:rsidRPr="003E5E38">
              <w:rPr>
                <w:sz w:val="20"/>
                <w:lang w:val="fr-FR" w:eastAsia="zh-CN"/>
              </w:rPr>
              <w:noBreakHyphen/>
              <w:t>2014)</w:t>
            </w:r>
          </w:p>
        </w:tc>
        <w:tc>
          <w:tcPr>
            <w:tcW w:w="2897" w:type="dxa"/>
            <w:tcBorders>
              <w:bottom w:val="single" w:sz="4" w:space="0" w:color="auto"/>
            </w:tcBorders>
          </w:tcPr>
          <w:p w14:paraId="2E569B66" w14:textId="512F6164" w:rsidR="000B0C13" w:rsidRPr="003E5E38" w:rsidRDefault="000B0C13" w:rsidP="00765470">
            <w:pPr>
              <w:widowControl w:val="0"/>
              <w:overflowPunct/>
              <w:spacing w:before="0"/>
              <w:jc w:val="left"/>
              <w:textAlignment w:val="auto"/>
              <w:rPr>
                <w:sz w:val="20"/>
                <w:lang w:val="fr-FR" w:eastAsia="ja-JP"/>
              </w:rPr>
            </w:pPr>
            <w:r w:rsidRPr="003E5E38">
              <w:rPr>
                <w:sz w:val="20"/>
                <w:lang w:val="fr-FR" w:eastAsia="ja-JP"/>
              </w:rPr>
              <w:t>La lecture de base de VOD avec commande de lecture et lecture en mode spécial est prise en charge grâce à l</w:t>
            </w:r>
            <w:r w:rsidR="003E5E38" w:rsidRPr="003E5E38">
              <w:rPr>
                <w:sz w:val="20"/>
                <w:lang w:val="fr-FR" w:eastAsia="ja-JP"/>
              </w:rPr>
              <w:t>'</w:t>
            </w:r>
            <w:r w:rsidRPr="003E5E38">
              <w:rPr>
                <w:sz w:val="20"/>
                <w:lang w:val="fr-FR" w:eastAsia="ja-JP"/>
              </w:rPr>
              <w:t>élément vidéo HTML5. Pour la lecture de VOD, la norme MPEG</w:t>
            </w:r>
            <w:r w:rsidRPr="003E5E38">
              <w:rPr>
                <w:sz w:val="20"/>
                <w:lang w:val="fr-FR" w:eastAsia="ja-JP"/>
              </w:rPr>
              <w:noBreakHyphen/>
              <w:t>DASH est aussi prise en charge.</w:t>
            </w:r>
          </w:p>
        </w:tc>
        <w:tc>
          <w:tcPr>
            <w:tcW w:w="2930" w:type="dxa"/>
            <w:tcBorders>
              <w:bottom w:val="single" w:sz="4" w:space="0" w:color="auto"/>
            </w:tcBorders>
          </w:tcPr>
          <w:p w14:paraId="4B94624F" w14:textId="77777777" w:rsidR="000B0C13" w:rsidRPr="003E5E38" w:rsidRDefault="000B0C13" w:rsidP="00765470">
            <w:pPr>
              <w:widowControl w:val="0"/>
              <w:overflowPunct/>
              <w:spacing w:before="0"/>
              <w:jc w:val="left"/>
              <w:textAlignment w:val="auto"/>
              <w:rPr>
                <w:sz w:val="20"/>
                <w:lang w:val="fr-FR" w:eastAsia="ja-JP"/>
              </w:rPr>
            </w:pPr>
            <w:r w:rsidRPr="003E5E38">
              <w:rPr>
                <w:sz w:val="20"/>
                <w:lang w:val="fr-FR" w:eastAsia="ja-JP"/>
              </w:rPr>
              <w:t>Prise en charge en utilisant les interfaces API associés aux média, ce qui, par définition, sous-entend la prise en charge du streaming et de la commande média.</w:t>
            </w:r>
          </w:p>
        </w:tc>
      </w:tr>
      <w:tr w:rsidR="000B0C13" w:rsidRPr="008E4667" w14:paraId="36CC32E6" w14:textId="77777777" w:rsidTr="00F010FB">
        <w:trPr>
          <w:cantSplit/>
          <w:jc w:val="center"/>
        </w:trPr>
        <w:tc>
          <w:tcPr>
            <w:tcW w:w="14515" w:type="dxa"/>
            <w:gridSpan w:val="5"/>
            <w:tcBorders>
              <w:left w:val="nil"/>
              <w:bottom w:val="nil"/>
              <w:right w:val="nil"/>
            </w:tcBorders>
          </w:tcPr>
          <w:p w14:paraId="1F1D016B" w14:textId="2C207D2D" w:rsidR="000B0C13" w:rsidRPr="003E5E38" w:rsidRDefault="000B0C13" w:rsidP="00D90CA7">
            <w:pPr>
              <w:pStyle w:val="StyleTabletext10pt"/>
              <w:rPr>
                <w:lang w:val="fr-FR" w:eastAsia="ja-JP"/>
              </w:rPr>
            </w:pPr>
            <w:r w:rsidRPr="003E5E38">
              <w:rPr>
                <w:i/>
                <w:iCs/>
                <w:lang w:val="fr-FR" w:eastAsia="ja-JP"/>
              </w:rPr>
              <w:t>N</w:t>
            </w:r>
            <w:r w:rsidR="00EF3B68" w:rsidRPr="003E5E38">
              <w:rPr>
                <w:i/>
                <w:iCs/>
                <w:lang w:val="fr-FR" w:eastAsia="ja-JP"/>
              </w:rPr>
              <w:t>OTE</w:t>
            </w:r>
            <w:r w:rsidRPr="003E5E38">
              <w:rPr>
                <w:lang w:val="fr-FR" w:eastAsia="ja-JP"/>
              </w:rPr>
              <w:t xml:space="preserve"> – Par</w:t>
            </w:r>
            <w:proofErr w:type="gramStart"/>
            <w:r w:rsidRPr="003E5E38">
              <w:rPr>
                <w:lang w:val="fr-FR" w:eastAsia="ja-JP"/>
              </w:rPr>
              <w:t xml:space="preserve"> «contenu</w:t>
            </w:r>
            <w:proofErr w:type="gramEnd"/>
            <w:r w:rsidRPr="003E5E38">
              <w:rPr>
                <w:lang w:val="fr-FR" w:eastAsia="ja-JP"/>
              </w:rPr>
              <w:t>», on entend les éléments des services IBB dont la présentation est commandée par des applications, par exemple la vidéo, l</w:t>
            </w:r>
            <w:r w:rsidR="003E5E38" w:rsidRPr="003E5E38">
              <w:rPr>
                <w:lang w:val="fr-FR" w:eastAsia="ja-JP"/>
              </w:rPr>
              <w:t>'</w:t>
            </w:r>
            <w:r w:rsidRPr="003E5E38">
              <w:rPr>
                <w:lang w:val="fr-FR" w:eastAsia="ja-JP"/>
              </w:rPr>
              <w:t>audio, les graphiques, sous la forme de fichiers ou de flux.</w:t>
            </w:r>
          </w:p>
        </w:tc>
      </w:tr>
    </w:tbl>
    <w:p w14:paraId="52C970E7" w14:textId="77777777" w:rsidR="000B0C13" w:rsidRPr="003E5E38" w:rsidRDefault="000B0C13" w:rsidP="00765470">
      <w:pPr>
        <w:rPr>
          <w:lang w:val="fr-FR"/>
        </w:rPr>
        <w:sectPr w:rsidR="000B0C13" w:rsidRPr="003E5E38" w:rsidSect="00F010FB">
          <w:headerReference w:type="even" r:id="rId36"/>
          <w:headerReference w:type="default" r:id="rId37"/>
          <w:pgSz w:w="16834" w:h="11907" w:orient="landscape" w:code="9"/>
          <w:pgMar w:top="1134" w:right="1418" w:bottom="1134" w:left="1134" w:header="720" w:footer="482" w:gutter="0"/>
          <w:paperSrc w:first="15" w:other="15"/>
          <w:cols w:space="720"/>
          <w:docGrid w:linePitch="326"/>
        </w:sectPr>
      </w:pPr>
    </w:p>
    <w:p w14:paraId="14FD3579" w14:textId="77777777" w:rsidR="000B0C13" w:rsidRPr="003E5E38" w:rsidRDefault="000B0C13" w:rsidP="00765470">
      <w:pPr>
        <w:pStyle w:val="Heading1"/>
        <w:rPr>
          <w:lang w:val="fr-FR"/>
        </w:rPr>
      </w:pPr>
      <w:r w:rsidRPr="003E5E38">
        <w:rPr>
          <w:lang w:val="fr-FR"/>
        </w:rPr>
        <w:lastRenderedPageBreak/>
        <w:t>6</w:t>
      </w:r>
      <w:r w:rsidRPr="003E5E38">
        <w:rPr>
          <w:lang w:val="fr-FR"/>
        </w:rPr>
        <w:tab/>
      </w:r>
      <w:bookmarkStart w:id="10" w:name="_Hlk62294771"/>
      <w:r w:rsidRPr="003E5E38">
        <w:rPr>
          <w:lang w:val="fr-FR"/>
        </w:rPr>
        <w:t>Harmonisation des applications entre les différents systèmes IBB</w:t>
      </w:r>
    </w:p>
    <w:p w14:paraId="50F9177B" w14:textId="3464F046" w:rsidR="000B0C13" w:rsidRPr="003E5E38" w:rsidRDefault="000B0C13" w:rsidP="00765470">
      <w:pPr>
        <w:rPr>
          <w:lang w:val="fr-FR" w:eastAsia="ja-JP"/>
        </w:rPr>
      </w:pPr>
      <w:bookmarkStart w:id="11" w:name="_Hlk62296237"/>
      <w:bookmarkEnd w:id="10"/>
      <w:r w:rsidRPr="003E5E38">
        <w:rPr>
          <w:lang w:val="fr-FR" w:eastAsia="ja-JP"/>
        </w:rPr>
        <w:t>Tous les systèmes IBB sont fondés sur le langage HTML. Cependant, certaines applications de ces systèmes ne sont pas compatibles, de sorte qu</w:t>
      </w:r>
      <w:r w:rsidR="003E5E38" w:rsidRPr="003E5E38">
        <w:rPr>
          <w:lang w:val="fr-FR" w:eastAsia="ja-JP"/>
        </w:rPr>
        <w:t>'</w:t>
      </w:r>
      <w:r w:rsidRPr="003E5E38">
        <w:rPr>
          <w:lang w:val="fr-FR" w:eastAsia="ja-JP"/>
        </w:rPr>
        <w:t>une ou plusieurs applications individuelles doivent être élaborées pour les mêmes services dans chaque système. Afin d</w:t>
      </w:r>
      <w:r w:rsidR="003E5E38" w:rsidRPr="003E5E38">
        <w:rPr>
          <w:lang w:val="fr-FR" w:eastAsia="ja-JP"/>
        </w:rPr>
        <w:t>'</w:t>
      </w:r>
      <w:r w:rsidRPr="003E5E38">
        <w:rPr>
          <w:lang w:val="fr-FR" w:eastAsia="ja-JP"/>
        </w:rPr>
        <w:t>échanger les services IBB et de les déployer dans une zone où d</w:t>
      </w:r>
      <w:r w:rsidR="003E5E38" w:rsidRPr="003E5E38">
        <w:rPr>
          <w:lang w:val="fr-FR" w:eastAsia="ja-JP"/>
        </w:rPr>
        <w:t>'</w:t>
      </w:r>
      <w:r w:rsidRPr="003E5E38">
        <w:rPr>
          <w:lang w:val="fr-FR" w:eastAsia="ja-JP"/>
        </w:rPr>
        <w:t>autres systèmes sont utilisés, il est important d</w:t>
      </w:r>
      <w:r w:rsidR="003E5E38" w:rsidRPr="003E5E38">
        <w:rPr>
          <w:lang w:val="fr-FR" w:eastAsia="ja-JP"/>
        </w:rPr>
        <w:t>'</w:t>
      </w:r>
      <w:r w:rsidRPr="003E5E38">
        <w:rPr>
          <w:lang w:val="fr-FR" w:eastAsia="ja-JP"/>
        </w:rPr>
        <w:t>harmoniser les systèmes</w:t>
      </w:r>
      <w:r w:rsidR="00ED1529" w:rsidRPr="003E5E38">
        <w:rPr>
          <w:lang w:val="fr-FR" w:eastAsia="ja-JP"/>
        </w:rPr>
        <w:t> </w:t>
      </w:r>
      <w:r w:rsidRPr="003E5E38">
        <w:rPr>
          <w:lang w:val="fr-FR" w:eastAsia="ja-JP"/>
        </w:rPr>
        <w:t>IBB pour garantir la compatibilité avec les applications IBB et l</w:t>
      </w:r>
      <w:r w:rsidR="003E5E38" w:rsidRPr="003E5E38">
        <w:rPr>
          <w:lang w:val="fr-FR" w:eastAsia="ja-JP"/>
        </w:rPr>
        <w:t>'</w:t>
      </w:r>
      <w:r w:rsidRPr="003E5E38">
        <w:rPr>
          <w:lang w:val="fr-FR" w:eastAsia="ja-JP"/>
        </w:rPr>
        <w:t>interopérabilité entre les différents systèmes.</w:t>
      </w:r>
    </w:p>
    <w:p w14:paraId="7F06B02F" w14:textId="70011CFA" w:rsidR="000B0C13" w:rsidRPr="003E5E38" w:rsidRDefault="000B0C13" w:rsidP="00765470">
      <w:pPr>
        <w:rPr>
          <w:lang w:val="fr-FR" w:eastAsia="ja-JP"/>
        </w:rPr>
      </w:pPr>
      <w:r w:rsidRPr="003E5E38">
        <w:rPr>
          <w:lang w:val="fr-FR" w:eastAsia="ja-JP"/>
        </w:rPr>
        <w:t>La présente section décrit et analyse les éléments communs entre les systèmes IBB et l</w:t>
      </w:r>
      <w:r w:rsidR="003E5E38" w:rsidRPr="003E5E38">
        <w:rPr>
          <w:lang w:val="fr-FR" w:eastAsia="ja-JP"/>
        </w:rPr>
        <w:t>'</w:t>
      </w:r>
      <w:r w:rsidRPr="003E5E38">
        <w:rPr>
          <w:lang w:val="fr-FR" w:eastAsia="ja-JP"/>
        </w:rPr>
        <w:t>équivalence de leurs fonctions, en vue de parvenir à l</w:t>
      </w:r>
      <w:r w:rsidR="003E5E38" w:rsidRPr="003E5E38">
        <w:rPr>
          <w:lang w:val="fr-FR" w:eastAsia="ja-JP"/>
        </w:rPr>
        <w:t>'</w:t>
      </w:r>
      <w:r w:rsidRPr="003E5E38">
        <w:rPr>
          <w:lang w:val="fr-FR" w:eastAsia="ja-JP"/>
        </w:rPr>
        <w:t>harmonisation des applications entre les différents systèmes</w:t>
      </w:r>
      <w:r w:rsidR="00ED1529" w:rsidRPr="003E5E38">
        <w:rPr>
          <w:lang w:val="fr-FR" w:eastAsia="ja-JP"/>
        </w:rPr>
        <w:t> </w:t>
      </w:r>
      <w:r w:rsidRPr="003E5E38">
        <w:rPr>
          <w:lang w:val="fr-FR" w:eastAsia="ja-JP"/>
        </w:rPr>
        <w:t>IBB.</w:t>
      </w:r>
    </w:p>
    <w:p w14:paraId="3EA1E77F" w14:textId="1FAF197B" w:rsidR="000B0C13" w:rsidRPr="003E5E38" w:rsidRDefault="000B0C13" w:rsidP="00765470">
      <w:pPr>
        <w:pStyle w:val="Heading2"/>
        <w:rPr>
          <w:lang w:val="fr-FR"/>
        </w:rPr>
      </w:pPr>
      <w:bookmarkStart w:id="12" w:name="_Toc18474113"/>
      <w:bookmarkEnd w:id="11"/>
      <w:r w:rsidRPr="003E5E38">
        <w:rPr>
          <w:lang w:val="fr-FR"/>
        </w:rPr>
        <w:t>6.1</w:t>
      </w:r>
      <w:r w:rsidRPr="003E5E38">
        <w:rPr>
          <w:lang w:val="fr-FR"/>
        </w:rPr>
        <w:tab/>
      </w:r>
      <w:r w:rsidRPr="003E5E38">
        <w:rPr>
          <w:lang w:val="fr-FR" w:eastAsia="ja-JP"/>
        </w:rPr>
        <w:t>Comparaison d</w:t>
      </w:r>
      <w:r w:rsidR="003E5E38" w:rsidRPr="003E5E38">
        <w:rPr>
          <w:lang w:val="fr-FR" w:eastAsia="ja-JP"/>
        </w:rPr>
        <w:t>'</w:t>
      </w:r>
      <w:r w:rsidRPr="003E5E38">
        <w:rPr>
          <w:lang w:val="fr-FR" w:eastAsia="ja-JP"/>
        </w:rPr>
        <w:t>objets, de propriétés et de méthodes supplémentaires</w:t>
      </w:r>
      <w:bookmarkEnd w:id="12"/>
    </w:p>
    <w:p w14:paraId="643AC6AE" w14:textId="158510E2" w:rsidR="000B0C13" w:rsidRPr="003E5E38" w:rsidRDefault="000B0C13" w:rsidP="00765470">
      <w:pPr>
        <w:rPr>
          <w:lang w:val="fr-FR" w:eastAsia="ja-JP"/>
        </w:rPr>
      </w:pPr>
      <w:r w:rsidRPr="003E5E38">
        <w:rPr>
          <w:lang w:val="fr-FR" w:eastAsia="ja-JP"/>
        </w:rPr>
        <w:t>Étant donné que les systèmes Hybridcast, HbbTV 2.0, TOPSmedia et Ginga-HTML5 sont fondés sur le langage HTML5, les fonctions fournies par les interfaces API, les éléments ou encore les attributs définis au format HTML5 et dans d</w:t>
      </w:r>
      <w:r w:rsidR="003E5E38" w:rsidRPr="003E5E38">
        <w:rPr>
          <w:lang w:val="fr-FR" w:eastAsia="ja-JP"/>
        </w:rPr>
        <w:t>'</w:t>
      </w:r>
      <w:r w:rsidRPr="003E5E38">
        <w:rPr>
          <w:lang w:val="fr-FR" w:eastAsia="ja-JP"/>
        </w:rPr>
        <w:t>autres recommandations connexes du World Wide Web Consortium sont considérés comme communs à ces systèmes.</w:t>
      </w:r>
    </w:p>
    <w:p w14:paraId="3DE4EF5B" w14:textId="78E8F08E" w:rsidR="000B0C13" w:rsidRPr="003E5E38" w:rsidRDefault="000B0C13" w:rsidP="00765470">
      <w:pPr>
        <w:rPr>
          <w:lang w:val="fr-FR" w:eastAsia="ja-JP"/>
        </w:rPr>
      </w:pPr>
      <w:r w:rsidRPr="003E5E38">
        <w:rPr>
          <w:lang w:val="fr-FR" w:eastAsia="ja-JP"/>
        </w:rPr>
        <w:t>D</w:t>
      </w:r>
      <w:r w:rsidR="003E5E38" w:rsidRPr="003E5E38">
        <w:rPr>
          <w:lang w:val="fr-FR" w:eastAsia="ja-JP"/>
        </w:rPr>
        <w:t>'</w:t>
      </w:r>
      <w:r w:rsidRPr="003E5E38">
        <w:rPr>
          <w:lang w:val="fr-FR" w:eastAsia="ja-JP"/>
        </w:rPr>
        <w:t>autre part, chaque système définit des objets supplémentaires, ainsi que leurs propriétés et les méthodes</w:t>
      </w:r>
      <w:r w:rsidRPr="003E5E38">
        <w:rPr>
          <w:rStyle w:val="FootnoteReference"/>
          <w:lang w:val="fr-FR" w:eastAsia="ja-JP"/>
        </w:rPr>
        <w:footnoteReference w:id="8"/>
      </w:r>
      <w:r w:rsidRPr="003E5E38">
        <w:rPr>
          <w:lang w:val="fr-FR" w:eastAsia="ja-JP"/>
        </w:rPr>
        <w:t>, éléments</w:t>
      </w:r>
      <w:r w:rsidRPr="003E5E38">
        <w:rPr>
          <w:rStyle w:val="FootnoteReference"/>
          <w:lang w:val="fr-FR" w:eastAsia="ja-JP"/>
        </w:rPr>
        <w:footnoteReference w:id="9"/>
      </w:r>
      <w:r w:rsidRPr="003E5E38">
        <w:rPr>
          <w:lang w:val="fr-FR" w:eastAsia="ja-JP"/>
        </w:rPr>
        <w:t>, ou encore attributs associés, pour fournir les fonctionnalités nécessaires aux systèmes IBB. Ces ajouts ne sont pas communs d</w:t>
      </w:r>
      <w:r w:rsidR="003E5E38" w:rsidRPr="003E5E38">
        <w:rPr>
          <w:lang w:val="fr-FR" w:eastAsia="ja-JP"/>
        </w:rPr>
        <w:t>'</w:t>
      </w:r>
      <w:r w:rsidRPr="003E5E38">
        <w:rPr>
          <w:lang w:val="fr-FR" w:eastAsia="ja-JP"/>
        </w:rPr>
        <w:t>un système à l</w:t>
      </w:r>
      <w:r w:rsidR="003E5E38" w:rsidRPr="003E5E38">
        <w:rPr>
          <w:lang w:val="fr-FR" w:eastAsia="ja-JP"/>
        </w:rPr>
        <w:t>'</w:t>
      </w:r>
      <w:r w:rsidRPr="003E5E38">
        <w:rPr>
          <w:lang w:val="fr-FR" w:eastAsia="ja-JP"/>
        </w:rPr>
        <w:t>autre. Cependant, au vu de la similarité des comportements des applications associées à un service dans ces systèmes, ces ajouts dans les systèmes sont susceptibles d</w:t>
      </w:r>
      <w:r w:rsidR="003E5E38" w:rsidRPr="003E5E38">
        <w:rPr>
          <w:lang w:val="fr-FR" w:eastAsia="ja-JP"/>
        </w:rPr>
        <w:t>'</w:t>
      </w:r>
      <w:r w:rsidRPr="003E5E38">
        <w:rPr>
          <w:lang w:val="fr-FR" w:eastAsia="ja-JP"/>
        </w:rPr>
        <w:t>être similaires ou équivalents. Le Tableau 3 illustre des objets, des propriétés et des méthodes supplémentaires identifiés au moyen d</w:t>
      </w:r>
      <w:r w:rsidR="003E5E38" w:rsidRPr="003E5E38">
        <w:rPr>
          <w:lang w:val="fr-FR" w:eastAsia="ja-JP"/>
        </w:rPr>
        <w:t>'</w:t>
      </w:r>
      <w:r w:rsidRPr="003E5E38">
        <w:rPr>
          <w:lang w:val="fr-FR" w:eastAsia="ja-JP"/>
        </w:rPr>
        <w:t>une analyse détaillée des systèmes. Il convient de noter que le Tableau 3 ne tient pas compte de l</w:t>
      </w:r>
      <w:r w:rsidR="003E5E38" w:rsidRPr="003E5E38">
        <w:rPr>
          <w:lang w:val="fr-FR" w:eastAsia="ja-JP"/>
        </w:rPr>
        <w:t>'</w:t>
      </w:r>
      <w:r w:rsidRPr="003E5E38">
        <w:rPr>
          <w:lang w:val="fr-FR" w:eastAsia="ja-JP"/>
        </w:rPr>
        <w:t>association de méthodes supplémentaires pour fournir la fonction équivalente entre les systèmes, et que les propriétés et les méthodes propres à un système dans l</w:t>
      </w:r>
      <w:r w:rsidR="003E5E38" w:rsidRPr="003E5E38">
        <w:rPr>
          <w:lang w:val="fr-FR" w:eastAsia="ja-JP"/>
        </w:rPr>
        <w:t>'</w:t>
      </w:r>
      <w:r w:rsidRPr="003E5E38">
        <w:rPr>
          <w:lang w:val="fr-FR" w:eastAsia="ja-JP"/>
        </w:rPr>
        <w:t>objet ne sont pas énumérées dans le Tableau 3. Par exemple, l</w:t>
      </w:r>
      <w:r w:rsidR="003E5E38" w:rsidRPr="003E5E38">
        <w:rPr>
          <w:lang w:val="fr-FR" w:eastAsia="ja-JP"/>
        </w:rPr>
        <w:t>'</w:t>
      </w:r>
      <w:r w:rsidRPr="003E5E38">
        <w:rPr>
          <w:lang w:val="fr-FR" w:eastAsia="ja-JP"/>
        </w:rPr>
        <w:t>identification de StreamEvent est incompatible entre les systèmes, car elle est étroitement liée à un schéma de multiplexage, en l</w:t>
      </w:r>
      <w:r w:rsidR="003E5E38" w:rsidRPr="003E5E38">
        <w:rPr>
          <w:lang w:val="fr-FR" w:eastAsia="ja-JP"/>
        </w:rPr>
        <w:t>'</w:t>
      </w:r>
      <w:r w:rsidRPr="003E5E38">
        <w:rPr>
          <w:lang w:val="fr-FR" w:eastAsia="ja-JP"/>
        </w:rPr>
        <w:t>occurrence le carrousel de données ARIB et le carrousel d</w:t>
      </w:r>
      <w:r w:rsidR="003E5E38" w:rsidRPr="003E5E38">
        <w:rPr>
          <w:lang w:val="fr-FR" w:eastAsia="ja-JP"/>
        </w:rPr>
        <w:t>'</w:t>
      </w:r>
      <w:r w:rsidRPr="003E5E38">
        <w:rPr>
          <w:lang w:val="fr-FR" w:eastAsia="ja-JP"/>
        </w:rPr>
        <w:t>objets DVB.</w:t>
      </w:r>
    </w:p>
    <w:p w14:paraId="12BF505A" w14:textId="7FA7D313" w:rsidR="000B0C13" w:rsidRPr="003E5E38" w:rsidRDefault="000B0C13" w:rsidP="00765470">
      <w:pPr>
        <w:rPr>
          <w:lang w:val="fr-FR" w:eastAsia="ja-JP"/>
        </w:rPr>
      </w:pPr>
      <w:r w:rsidRPr="003E5E38">
        <w:rPr>
          <w:lang w:val="fr-FR" w:eastAsia="ja-JP"/>
        </w:rPr>
        <w:t>Dans le cas de Ginga-HTML5, les fonctionnalités IBB nécessaires sont rendues possibles par des interfaces API à distance</w:t>
      </w:r>
      <w:r w:rsidRPr="003E5E38">
        <w:rPr>
          <w:lang w:val="fr-FR"/>
        </w:rPr>
        <w:t xml:space="preserve"> basées sur le style d</w:t>
      </w:r>
      <w:r w:rsidR="003E5E38" w:rsidRPr="003E5E38">
        <w:rPr>
          <w:lang w:val="fr-FR"/>
        </w:rPr>
        <w:t>'</w:t>
      </w:r>
      <w:r w:rsidRPr="003E5E38">
        <w:rPr>
          <w:lang w:val="fr-FR"/>
        </w:rPr>
        <w:t>architecture REST, fourni par «</w:t>
      </w:r>
      <w:r w:rsidRPr="003E5E38">
        <w:rPr>
          <w:lang w:val="fr-FR" w:eastAsia="ja-JP"/>
        </w:rPr>
        <w:t>Ginga Common Core Web Services» (</w:t>
      </w:r>
      <w:r w:rsidRPr="003E5E38">
        <w:rPr>
          <w:lang w:val="fr-FR"/>
        </w:rPr>
        <w:t>ABNT NBR 15606-11). Par conséquent, au lieu d</w:t>
      </w:r>
      <w:r w:rsidR="003E5E38" w:rsidRPr="003E5E38">
        <w:rPr>
          <w:lang w:val="fr-FR"/>
        </w:rPr>
        <w:t>'</w:t>
      </w:r>
      <w:r w:rsidRPr="003E5E38">
        <w:rPr>
          <w:lang w:val="fr-FR"/>
        </w:rPr>
        <w:t>utiliser les méthodes ou les propriétés des objets en JavaScript, les applications Ginga-HTML5 accèdent aux fonctions et aux données par le biais de requêtes HTTP et obtiennent les valeurs de retour principalement au format</w:t>
      </w:r>
      <w:r w:rsidR="00ED1529" w:rsidRPr="003E5E38">
        <w:rPr>
          <w:lang w:val="fr-FR"/>
        </w:rPr>
        <w:t> </w:t>
      </w:r>
      <w:r w:rsidRPr="003E5E38">
        <w:rPr>
          <w:lang w:val="fr-FR"/>
        </w:rPr>
        <w:t>JSON.</w:t>
      </w:r>
      <w:r w:rsidRPr="003E5E38">
        <w:rPr>
          <w:lang w:val="fr-FR" w:eastAsia="ja-JP"/>
        </w:rPr>
        <w:t xml:space="preserve"> </w:t>
      </w:r>
      <w:r w:rsidRPr="003E5E38">
        <w:rPr>
          <w:lang w:val="fr-FR"/>
        </w:rPr>
        <w:t>Les services Web Ginga-CC fournissent ces interfaces API à distance pour les applications Ginga et autres applications autorisées par les radiodiffuseurs. De cette façon, on peut autoriser toute application utilisée sur les dispositifs d</w:t>
      </w:r>
      <w:r w:rsidR="003E5E38" w:rsidRPr="003E5E38">
        <w:rPr>
          <w:lang w:val="fr-FR"/>
        </w:rPr>
        <w:t>'</w:t>
      </w:r>
      <w:r w:rsidRPr="003E5E38">
        <w:rPr>
          <w:lang w:val="fr-FR"/>
        </w:rPr>
        <w:t>un réseau domestique (télévision, télévision intelligente, téléphone intelligent, etc.) à faire partie de l</w:t>
      </w:r>
      <w:r w:rsidR="003E5E38" w:rsidRPr="003E5E38">
        <w:rPr>
          <w:lang w:val="fr-FR"/>
        </w:rPr>
        <w:t>'</w:t>
      </w:r>
      <w:r w:rsidRPr="003E5E38">
        <w:rPr>
          <w:lang w:val="fr-FR"/>
        </w:rPr>
        <w:t>expérience IBB.</w:t>
      </w:r>
      <w:r w:rsidRPr="003E5E38">
        <w:rPr>
          <w:lang w:val="fr-FR" w:eastAsia="ja-JP"/>
        </w:rPr>
        <w:t xml:space="preserve"> Les applications Ginga</w:t>
      </w:r>
      <w:r w:rsidRPr="003E5E38">
        <w:rPr>
          <w:lang w:val="fr-FR" w:eastAsia="ja-JP"/>
        </w:rPr>
        <w:noBreakHyphen/>
        <w:t>NCL (ABNT NBR 15606-2) peuvent aussi accéder à cette interface API à distance, si</w:t>
      </w:r>
      <w:r w:rsidR="00ED1529" w:rsidRPr="003E5E38">
        <w:rPr>
          <w:lang w:val="fr-FR" w:eastAsia="ja-JP"/>
        </w:rPr>
        <w:t> </w:t>
      </w:r>
      <w:r w:rsidRPr="003E5E38">
        <w:rPr>
          <w:lang w:val="fr-FR" w:eastAsia="ja-JP"/>
        </w:rPr>
        <w:t>nécessaire, bien que la plupart des fonctionnalités IBB soient aussi accessibles via l</w:t>
      </w:r>
      <w:r w:rsidR="003E5E38" w:rsidRPr="003E5E38">
        <w:rPr>
          <w:lang w:val="fr-FR" w:eastAsia="ja-JP"/>
        </w:rPr>
        <w:t>'</w:t>
      </w:r>
      <w:r w:rsidRPr="003E5E38">
        <w:rPr>
          <w:lang w:val="fr-FR" w:eastAsia="ja-JP"/>
        </w:rPr>
        <w:t>interface</w:t>
      </w:r>
      <w:r w:rsidR="00ED1529" w:rsidRPr="003E5E38">
        <w:rPr>
          <w:lang w:val="fr-FR" w:eastAsia="ja-JP"/>
        </w:rPr>
        <w:t> </w:t>
      </w:r>
      <w:r w:rsidRPr="003E5E38">
        <w:rPr>
          <w:lang w:val="fr-FR" w:eastAsia="ja-JP"/>
        </w:rPr>
        <w:t>API</w:t>
      </w:r>
      <w:r w:rsidR="00ED1529" w:rsidRPr="003E5E38">
        <w:rPr>
          <w:lang w:val="fr-FR" w:eastAsia="ja-JP"/>
        </w:rPr>
        <w:t> </w:t>
      </w:r>
      <w:r w:rsidRPr="003E5E38">
        <w:rPr>
          <w:lang w:val="fr-FR" w:eastAsia="ja-JP"/>
        </w:rPr>
        <w:t>NCLua.</w:t>
      </w:r>
    </w:p>
    <w:p w14:paraId="507A3B73" w14:textId="0D9090C7" w:rsidR="000B0C13" w:rsidRPr="003E5E38" w:rsidRDefault="000B0C13" w:rsidP="00765470">
      <w:pPr>
        <w:rPr>
          <w:lang w:val="fr-FR" w:eastAsia="ja-JP"/>
        </w:rPr>
      </w:pPr>
      <w:r w:rsidRPr="003E5E38">
        <w:rPr>
          <w:lang w:val="fr-FR" w:eastAsia="ja-JP"/>
        </w:rPr>
        <w:lastRenderedPageBreak/>
        <w:t>Si la conversion d</w:t>
      </w:r>
      <w:r w:rsidR="003E5E38" w:rsidRPr="003E5E38">
        <w:rPr>
          <w:lang w:val="fr-FR" w:eastAsia="ja-JP"/>
        </w:rPr>
        <w:t>'</w:t>
      </w:r>
      <w:r w:rsidRPr="003E5E38">
        <w:rPr>
          <w:lang w:val="fr-FR" w:eastAsia="ja-JP"/>
        </w:rPr>
        <w:t>applications est envisagée, le processus d</w:t>
      </w:r>
      <w:r w:rsidR="003E5E38" w:rsidRPr="003E5E38">
        <w:rPr>
          <w:lang w:val="fr-FR" w:eastAsia="ja-JP"/>
        </w:rPr>
        <w:t>'</w:t>
      </w:r>
      <w:r w:rsidRPr="003E5E38">
        <w:rPr>
          <w:lang w:val="fr-FR" w:eastAsia="ja-JP"/>
        </w:rPr>
        <w:t>harmonisation pour convertir les interfaces API d</w:t>
      </w:r>
      <w:r w:rsidR="003E5E38" w:rsidRPr="003E5E38">
        <w:rPr>
          <w:lang w:val="fr-FR" w:eastAsia="ja-JP"/>
        </w:rPr>
        <w:t>'</w:t>
      </w:r>
      <w:r w:rsidRPr="003E5E38">
        <w:rPr>
          <w:lang w:val="fr-FR" w:eastAsia="ja-JP"/>
        </w:rPr>
        <w:t>un système IBB à un autre devrait s</w:t>
      </w:r>
      <w:r w:rsidR="003E5E38" w:rsidRPr="003E5E38">
        <w:rPr>
          <w:lang w:val="fr-FR" w:eastAsia="ja-JP"/>
        </w:rPr>
        <w:t>'</w:t>
      </w:r>
      <w:r w:rsidRPr="003E5E38">
        <w:rPr>
          <w:lang w:val="fr-FR" w:eastAsia="ja-JP"/>
        </w:rPr>
        <w:t>appuyer sur l</w:t>
      </w:r>
      <w:r w:rsidR="003E5E38" w:rsidRPr="003E5E38">
        <w:rPr>
          <w:lang w:val="fr-FR" w:eastAsia="ja-JP"/>
        </w:rPr>
        <w:t>'</w:t>
      </w:r>
      <w:r w:rsidRPr="003E5E38">
        <w:rPr>
          <w:lang w:val="fr-FR" w:eastAsia="ja-JP"/>
        </w:rPr>
        <w:t>équivalence décrite dans le Tableau 3.</w:t>
      </w:r>
    </w:p>
    <w:p w14:paraId="7C4791CD" w14:textId="77777777" w:rsidR="000B0C13" w:rsidRPr="003E5E38" w:rsidRDefault="000B0C13" w:rsidP="00765470">
      <w:pPr>
        <w:rPr>
          <w:lang w:val="fr-FR" w:eastAsia="ja-JP"/>
        </w:rPr>
      </w:pPr>
    </w:p>
    <w:p w14:paraId="60B15C4F" w14:textId="77777777" w:rsidR="000B0C13" w:rsidRPr="003E5E38" w:rsidRDefault="000B0C13" w:rsidP="00765470">
      <w:pPr>
        <w:rPr>
          <w:lang w:val="fr-FR"/>
        </w:rPr>
        <w:sectPr w:rsidR="000B0C13" w:rsidRPr="003E5E38" w:rsidSect="00F010FB">
          <w:headerReference w:type="even" r:id="rId38"/>
          <w:headerReference w:type="default" r:id="rId39"/>
          <w:pgSz w:w="11907" w:h="16834" w:code="9"/>
          <w:pgMar w:top="1418" w:right="1134" w:bottom="1134" w:left="1134" w:header="720" w:footer="482" w:gutter="0"/>
          <w:cols w:space="720"/>
          <w:docGrid w:linePitch="326"/>
        </w:sectPr>
      </w:pPr>
    </w:p>
    <w:p w14:paraId="0F2F1FD7" w14:textId="77777777" w:rsidR="000B0C13" w:rsidRPr="005E3905" w:rsidRDefault="000B0C13" w:rsidP="00765470">
      <w:pPr>
        <w:pStyle w:val="TableNo"/>
        <w:rPr>
          <w:lang w:val="fr-CH"/>
        </w:rPr>
      </w:pPr>
      <w:r w:rsidRPr="005E3905">
        <w:rPr>
          <w:lang w:val="fr-CH"/>
        </w:rPr>
        <w:lastRenderedPageBreak/>
        <w:t>TABLEAU 3</w:t>
      </w:r>
    </w:p>
    <w:p w14:paraId="1DE5261E" w14:textId="77777777" w:rsidR="000B0C13" w:rsidRPr="005E3905" w:rsidRDefault="000B0C13" w:rsidP="00765470">
      <w:pPr>
        <w:pStyle w:val="Tabletitle"/>
        <w:rPr>
          <w:lang w:val="fr-CH"/>
        </w:rPr>
      </w:pPr>
      <w:r w:rsidRPr="005E3905">
        <w:rPr>
          <w:lang w:val="fr-CH" w:eastAsia="ja-JP"/>
        </w:rPr>
        <w:t>Objets, propriétés et méthodes supplémentaires équivalents</w:t>
      </w:r>
    </w:p>
    <w:tbl>
      <w:tblPr>
        <w:tblStyle w:val="TableGrid"/>
        <w:tblW w:w="14459" w:type="dxa"/>
        <w:jc w:val="center"/>
        <w:tblLayout w:type="fixed"/>
        <w:tblCellMar>
          <w:left w:w="57" w:type="dxa"/>
          <w:right w:w="57" w:type="dxa"/>
        </w:tblCellMar>
        <w:tblLook w:val="04A0" w:firstRow="1" w:lastRow="0" w:firstColumn="1" w:lastColumn="0" w:noHBand="0" w:noVBand="1"/>
      </w:tblPr>
      <w:tblGrid>
        <w:gridCol w:w="1568"/>
        <w:gridCol w:w="2214"/>
        <w:gridCol w:w="2017"/>
        <w:gridCol w:w="1771"/>
        <w:gridCol w:w="1687"/>
        <w:gridCol w:w="1269"/>
        <w:gridCol w:w="1532"/>
        <w:gridCol w:w="2401"/>
      </w:tblGrid>
      <w:tr w:rsidR="000B0C13" w:rsidRPr="003E5E38" w14:paraId="56943D3B" w14:textId="77777777" w:rsidTr="00F010FB">
        <w:trPr>
          <w:cantSplit/>
          <w:tblHeader/>
          <w:jc w:val="center"/>
        </w:trPr>
        <w:tc>
          <w:tcPr>
            <w:tcW w:w="1568" w:type="dxa"/>
            <w:vMerge w:val="restart"/>
            <w:vAlign w:val="center"/>
          </w:tcPr>
          <w:p w14:paraId="7AF40A69" w14:textId="77777777" w:rsidR="000B0C13" w:rsidRPr="003E5E38" w:rsidRDefault="000B0C13" w:rsidP="00765470">
            <w:pPr>
              <w:pStyle w:val="Tablehead"/>
              <w:keepLines/>
              <w:rPr>
                <w:b w:val="0"/>
                <w:bCs/>
                <w:sz w:val="18"/>
                <w:szCs w:val="18"/>
                <w:lang w:val="fr-FR" w:eastAsia="ja-JP"/>
              </w:rPr>
            </w:pPr>
          </w:p>
        </w:tc>
        <w:tc>
          <w:tcPr>
            <w:tcW w:w="4231" w:type="dxa"/>
            <w:gridSpan w:val="2"/>
          </w:tcPr>
          <w:p w14:paraId="7F406337" w14:textId="77777777" w:rsidR="000B0C13" w:rsidRPr="003E5E38" w:rsidRDefault="000B0C13" w:rsidP="00765470">
            <w:pPr>
              <w:pStyle w:val="Tablehead"/>
              <w:keepLines/>
              <w:rPr>
                <w:bCs/>
                <w:sz w:val="18"/>
                <w:szCs w:val="18"/>
                <w:lang w:val="fr-FR" w:eastAsia="ja-JP"/>
              </w:rPr>
            </w:pPr>
            <w:r w:rsidRPr="003E5E38">
              <w:rPr>
                <w:bCs/>
                <w:sz w:val="18"/>
                <w:szCs w:val="18"/>
                <w:lang w:val="fr-FR" w:eastAsia="ja-JP"/>
              </w:rPr>
              <w:t>Hybridcast</w:t>
            </w:r>
          </w:p>
        </w:tc>
        <w:tc>
          <w:tcPr>
            <w:tcW w:w="3458" w:type="dxa"/>
            <w:gridSpan w:val="2"/>
          </w:tcPr>
          <w:p w14:paraId="642B2599" w14:textId="77777777" w:rsidR="000B0C13" w:rsidRPr="003E5E38" w:rsidRDefault="000B0C13" w:rsidP="00765470">
            <w:pPr>
              <w:pStyle w:val="Tablehead"/>
              <w:keepLines/>
              <w:rPr>
                <w:bCs/>
                <w:sz w:val="18"/>
                <w:szCs w:val="18"/>
                <w:lang w:val="fr-FR" w:eastAsia="ja-JP"/>
              </w:rPr>
            </w:pPr>
            <w:r w:rsidRPr="003E5E38">
              <w:rPr>
                <w:bCs/>
                <w:sz w:val="18"/>
                <w:szCs w:val="18"/>
                <w:lang w:val="fr-FR" w:eastAsia="ja-JP"/>
              </w:rPr>
              <w:t>HbbTV 2.0</w:t>
            </w:r>
          </w:p>
        </w:tc>
        <w:tc>
          <w:tcPr>
            <w:tcW w:w="2801" w:type="dxa"/>
            <w:gridSpan w:val="2"/>
          </w:tcPr>
          <w:p w14:paraId="664E38B8" w14:textId="77777777" w:rsidR="000B0C13" w:rsidRPr="003E5E38" w:rsidRDefault="000B0C13" w:rsidP="00765470">
            <w:pPr>
              <w:pStyle w:val="Tablehead"/>
              <w:keepLines/>
              <w:rPr>
                <w:bCs/>
                <w:sz w:val="18"/>
                <w:szCs w:val="18"/>
                <w:lang w:val="fr-FR" w:eastAsia="ja-JP"/>
              </w:rPr>
            </w:pPr>
            <w:r w:rsidRPr="003E5E38">
              <w:rPr>
                <w:bCs/>
                <w:sz w:val="18"/>
                <w:szCs w:val="18"/>
                <w:lang w:val="fr-FR" w:eastAsia="ja-JP"/>
              </w:rPr>
              <w:t>TOPSmedia</w:t>
            </w:r>
          </w:p>
        </w:tc>
        <w:tc>
          <w:tcPr>
            <w:tcW w:w="2401" w:type="dxa"/>
          </w:tcPr>
          <w:p w14:paraId="61E2D863" w14:textId="77777777" w:rsidR="000B0C13" w:rsidRPr="003E5E38" w:rsidRDefault="000B0C13" w:rsidP="00765470">
            <w:pPr>
              <w:pStyle w:val="Tablehead"/>
              <w:keepLines/>
              <w:rPr>
                <w:bCs/>
                <w:sz w:val="18"/>
                <w:szCs w:val="18"/>
                <w:lang w:val="fr-FR" w:eastAsia="ja-JP"/>
              </w:rPr>
            </w:pPr>
            <w:r w:rsidRPr="003E5E38">
              <w:rPr>
                <w:bCs/>
                <w:sz w:val="18"/>
                <w:szCs w:val="18"/>
                <w:lang w:val="fr-FR" w:eastAsia="ja-JP"/>
              </w:rPr>
              <w:t>Ginga</w:t>
            </w:r>
          </w:p>
        </w:tc>
      </w:tr>
      <w:tr w:rsidR="000B0C13" w:rsidRPr="003E5E38" w14:paraId="70A15B98" w14:textId="77777777" w:rsidTr="00F010FB">
        <w:trPr>
          <w:cantSplit/>
          <w:tblHeader/>
          <w:jc w:val="center"/>
        </w:trPr>
        <w:tc>
          <w:tcPr>
            <w:tcW w:w="1568" w:type="dxa"/>
            <w:vMerge/>
            <w:vAlign w:val="center"/>
          </w:tcPr>
          <w:p w14:paraId="0FFDF686" w14:textId="77777777" w:rsidR="000B0C13" w:rsidRPr="003E5E38" w:rsidRDefault="000B0C13" w:rsidP="00765470">
            <w:pPr>
              <w:pStyle w:val="Tablehead"/>
              <w:keepLines/>
              <w:rPr>
                <w:b w:val="0"/>
                <w:bCs/>
                <w:sz w:val="18"/>
                <w:szCs w:val="18"/>
                <w:lang w:val="fr-FR" w:eastAsia="ja-JP"/>
              </w:rPr>
            </w:pPr>
          </w:p>
        </w:tc>
        <w:tc>
          <w:tcPr>
            <w:tcW w:w="2214" w:type="dxa"/>
            <w:vAlign w:val="center"/>
          </w:tcPr>
          <w:p w14:paraId="1CE73059" w14:textId="77777777" w:rsidR="000B0C13" w:rsidRPr="003E5E38" w:rsidRDefault="000B0C13" w:rsidP="00765470">
            <w:pPr>
              <w:pStyle w:val="Tablehead"/>
              <w:keepLines/>
              <w:rPr>
                <w:bCs/>
                <w:sz w:val="18"/>
                <w:szCs w:val="18"/>
                <w:lang w:val="fr-FR" w:eastAsia="ja-JP"/>
              </w:rPr>
            </w:pPr>
            <w:r w:rsidRPr="003E5E38">
              <w:rPr>
                <w:bCs/>
                <w:sz w:val="18"/>
                <w:szCs w:val="18"/>
                <w:lang w:val="fr-FR" w:eastAsia="ja-JP"/>
              </w:rPr>
              <w:t>Objet</w:t>
            </w:r>
          </w:p>
        </w:tc>
        <w:tc>
          <w:tcPr>
            <w:tcW w:w="2017" w:type="dxa"/>
            <w:vAlign w:val="center"/>
          </w:tcPr>
          <w:p w14:paraId="6C368C9D" w14:textId="77777777" w:rsidR="000B0C13" w:rsidRPr="003E5E38" w:rsidRDefault="000B0C13" w:rsidP="00765470">
            <w:pPr>
              <w:pStyle w:val="Tablehead"/>
              <w:keepLines/>
              <w:rPr>
                <w:bCs/>
                <w:sz w:val="18"/>
                <w:szCs w:val="18"/>
                <w:lang w:val="fr-FR" w:eastAsia="ja-JP"/>
              </w:rPr>
            </w:pPr>
            <w:r w:rsidRPr="003E5E38">
              <w:rPr>
                <w:bCs/>
                <w:sz w:val="18"/>
                <w:szCs w:val="18"/>
                <w:lang w:val="fr-FR" w:eastAsia="ja-JP"/>
              </w:rPr>
              <w:t>Propriété ou méthode</w:t>
            </w:r>
          </w:p>
        </w:tc>
        <w:tc>
          <w:tcPr>
            <w:tcW w:w="1771" w:type="dxa"/>
            <w:vAlign w:val="center"/>
          </w:tcPr>
          <w:p w14:paraId="03BD4B6A" w14:textId="77777777" w:rsidR="000B0C13" w:rsidRPr="003E5E38" w:rsidRDefault="000B0C13" w:rsidP="00765470">
            <w:pPr>
              <w:pStyle w:val="Tablehead"/>
              <w:keepLines/>
              <w:rPr>
                <w:bCs/>
                <w:sz w:val="18"/>
                <w:szCs w:val="18"/>
                <w:lang w:val="fr-FR" w:eastAsia="ja-JP"/>
              </w:rPr>
            </w:pPr>
            <w:r w:rsidRPr="003E5E38">
              <w:rPr>
                <w:bCs/>
                <w:sz w:val="18"/>
                <w:szCs w:val="18"/>
                <w:lang w:val="fr-FR" w:eastAsia="ja-JP"/>
              </w:rPr>
              <w:t>Objet</w:t>
            </w:r>
          </w:p>
        </w:tc>
        <w:tc>
          <w:tcPr>
            <w:tcW w:w="1687" w:type="dxa"/>
            <w:vAlign w:val="center"/>
          </w:tcPr>
          <w:p w14:paraId="1002D609" w14:textId="77777777" w:rsidR="000B0C13" w:rsidRPr="003E5E38" w:rsidRDefault="000B0C13" w:rsidP="00765470">
            <w:pPr>
              <w:pStyle w:val="Tablehead"/>
              <w:keepLines/>
              <w:rPr>
                <w:bCs/>
                <w:sz w:val="18"/>
                <w:szCs w:val="18"/>
                <w:lang w:val="fr-FR" w:eastAsia="ja-JP"/>
              </w:rPr>
            </w:pPr>
            <w:r w:rsidRPr="003E5E38">
              <w:rPr>
                <w:bCs/>
                <w:sz w:val="18"/>
                <w:szCs w:val="18"/>
                <w:lang w:val="fr-FR" w:eastAsia="ja-JP"/>
              </w:rPr>
              <w:t>Propriété ou méthode</w:t>
            </w:r>
          </w:p>
        </w:tc>
        <w:tc>
          <w:tcPr>
            <w:tcW w:w="1269" w:type="dxa"/>
            <w:vAlign w:val="center"/>
          </w:tcPr>
          <w:p w14:paraId="57D9D768" w14:textId="77777777" w:rsidR="000B0C13" w:rsidRPr="003E5E38" w:rsidRDefault="000B0C13" w:rsidP="00765470">
            <w:pPr>
              <w:pStyle w:val="Tablehead"/>
              <w:keepLines/>
              <w:rPr>
                <w:rFonts w:eastAsia="Malgun Gothic"/>
                <w:bCs/>
                <w:sz w:val="18"/>
                <w:szCs w:val="18"/>
                <w:lang w:val="fr-FR" w:eastAsia="ko-KR"/>
              </w:rPr>
            </w:pPr>
            <w:r w:rsidRPr="003E5E38">
              <w:rPr>
                <w:bCs/>
                <w:sz w:val="18"/>
                <w:szCs w:val="18"/>
                <w:lang w:val="fr-FR" w:eastAsia="ja-JP"/>
              </w:rPr>
              <w:t>Objet</w:t>
            </w:r>
          </w:p>
        </w:tc>
        <w:tc>
          <w:tcPr>
            <w:tcW w:w="1532" w:type="dxa"/>
            <w:vAlign w:val="center"/>
          </w:tcPr>
          <w:p w14:paraId="5B299D33" w14:textId="77777777" w:rsidR="000B0C13" w:rsidRPr="003E5E38" w:rsidRDefault="000B0C13" w:rsidP="00765470">
            <w:pPr>
              <w:pStyle w:val="Tablehead"/>
              <w:keepLines/>
              <w:rPr>
                <w:rFonts w:eastAsia="Malgun Gothic"/>
                <w:bCs/>
                <w:sz w:val="18"/>
                <w:szCs w:val="18"/>
                <w:lang w:val="fr-FR" w:eastAsia="ko-KR"/>
              </w:rPr>
            </w:pPr>
            <w:r w:rsidRPr="003E5E38">
              <w:rPr>
                <w:bCs/>
                <w:sz w:val="18"/>
                <w:szCs w:val="18"/>
                <w:lang w:val="fr-FR" w:eastAsia="ja-JP"/>
              </w:rPr>
              <w:t>Propriété ou méthode</w:t>
            </w:r>
          </w:p>
        </w:tc>
        <w:tc>
          <w:tcPr>
            <w:tcW w:w="2401" w:type="dxa"/>
            <w:vAlign w:val="center"/>
          </w:tcPr>
          <w:p w14:paraId="6680A75C" w14:textId="77777777" w:rsidR="000B0C13" w:rsidRPr="003E5E38" w:rsidRDefault="000B0C13" w:rsidP="00765470">
            <w:pPr>
              <w:pStyle w:val="Tablehead"/>
              <w:keepLines/>
              <w:rPr>
                <w:rFonts w:eastAsia="Malgun Gothic"/>
                <w:bCs/>
                <w:sz w:val="18"/>
                <w:szCs w:val="18"/>
                <w:lang w:val="fr-FR" w:eastAsia="ko-KR"/>
              </w:rPr>
            </w:pPr>
            <w:r w:rsidRPr="003E5E38">
              <w:rPr>
                <w:rFonts w:eastAsia="Malgun Gothic"/>
                <w:bCs/>
                <w:sz w:val="18"/>
                <w:szCs w:val="18"/>
                <w:lang w:val="fr-FR" w:eastAsia="ko-KR"/>
              </w:rPr>
              <w:t>REST API (requête HTTP)</w:t>
            </w:r>
          </w:p>
        </w:tc>
      </w:tr>
      <w:tr w:rsidR="000B0C13" w:rsidRPr="003E5E38" w14:paraId="6F5236E6" w14:textId="77777777" w:rsidTr="00F010FB">
        <w:trPr>
          <w:cantSplit/>
          <w:jc w:val="center"/>
        </w:trPr>
        <w:tc>
          <w:tcPr>
            <w:tcW w:w="1568" w:type="dxa"/>
            <w:vAlign w:val="center"/>
          </w:tcPr>
          <w:p w14:paraId="7943DAFD" w14:textId="77777777" w:rsidR="000B0C13" w:rsidRPr="003E5E38" w:rsidRDefault="000B0C13" w:rsidP="00765470">
            <w:pPr>
              <w:pStyle w:val="Tabletext"/>
              <w:keepLines/>
              <w:jc w:val="center"/>
              <w:rPr>
                <w:b/>
                <w:sz w:val="18"/>
                <w:szCs w:val="18"/>
                <w:lang w:val="fr-FR" w:eastAsia="ja-JP"/>
              </w:rPr>
            </w:pPr>
            <w:r w:rsidRPr="003E5E38">
              <w:rPr>
                <w:b/>
                <w:sz w:val="18"/>
                <w:szCs w:val="18"/>
                <w:lang w:val="fr-FR" w:eastAsia="ja-JP"/>
              </w:rPr>
              <w:t>Référence à un service de radiodiffusion</w:t>
            </w:r>
          </w:p>
        </w:tc>
        <w:tc>
          <w:tcPr>
            <w:tcW w:w="2214" w:type="dxa"/>
          </w:tcPr>
          <w:p w14:paraId="3B351705" w14:textId="77777777" w:rsidR="000B0C13" w:rsidRPr="003E5E38" w:rsidRDefault="000B0C13" w:rsidP="00A46B65">
            <w:pPr>
              <w:pStyle w:val="StyleTabletext9pt"/>
              <w:rPr>
                <w:lang w:val="fr-FR" w:eastAsia="ja-JP"/>
              </w:rPr>
            </w:pPr>
            <w:r w:rsidRPr="003E5E38">
              <w:rPr>
                <w:lang w:val="fr-FR" w:eastAsia="ja-JP"/>
              </w:rPr>
              <w:t>ISDBResourceReference</w:t>
            </w:r>
          </w:p>
        </w:tc>
        <w:tc>
          <w:tcPr>
            <w:tcW w:w="2017" w:type="dxa"/>
          </w:tcPr>
          <w:p w14:paraId="7EC0DF13" w14:textId="77777777" w:rsidR="000B0C13" w:rsidRPr="005F4025" w:rsidRDefault="000B0C13" w:rsidP="00A46B65">
            <w:pPr>
              <w:pStyle w:val="StyleTabletext9pt"/>
              <w:rPr>
                <w:lang w:eastAsia="ja-JP"/>
              </w:rPr>
            </w:pPr>
            <w:proofErr w:type="spellStart"/>
            <w:r w:rsidRPr="005F4025">
              <w:rPr>
                <w:lang w:eastAsia="ja-JP"/>
              </w:rPr>
              <w:t>original_network_id</w:t>
            </w:r>
            <w:proofErr w:type="spellEnd"/>
          </w:p>
          <w:p w14:paraId="483AC7F3" w14:textId="77777777" w:rsidR="000B0C13" w:rsidRPr="005F4025" w:rsidRDefault="000B0C13" w:rsidP="00A46B65">
            <w:pPr>
              <w:pStyle w:val="StyleTabletext9pt"/>
              <w:rPr>
                <w:lang w:eastAsia="ja-JP"/>
              </w:rPr>
            </w:pPr>
            <w:proofErr w:type="spellStart"/>
            <w:r w:rsidRPr="005F4025">
              <w:rPr>
                <w:lang w:eastAsia="ja-JP"/>
              </w:rPr>
              <w:t>transport_stream_</w:t>
            </w:r>
            <w:proofErr w:type="gramStart"/>
            <w:r w:rsidRPr="005F4025">
              <w:rPr>
                <w:lang w:eastAsia="ja-JP"/>
              </w:rPr>
              <w:t>id</w:t>
            </w:r>
            <w:proofErr w:type="spellEnd"/>
            <w:proofErr w:type="gramEnd"/>
          </w:p>
          <w:p w14:paraId="12158C6C" w14:textId="77777777" w:rsidR="000B0C13" w:rsidRPr="008E4667" w:rsidRDefault="000B0C13" w:rsidP="00A46B65">
            <w:pPr>
              <w:pStyle w:val="StyleTabletext9pt"/>
              <w:rPr>
                <w:lang w:eastAsia="ja-JP"/>
              </w:rPr>
            </w:pPr>
            <w:proofErr w:type="spellStart"/>
            <w:r w:rsidRPr="008E4667">
              <w:rPr>
                <w:lang w:eastAsia="ja-JP"/>
              </w:rPr>
              <w:t>service_id</w:t>
            </w:r>
            <w:proofErr w:type="spellEnd"/>
          </w:p>
        </w:tc>
        <w:tc>
          <w:tcPr>
            <w:tcW w:w="1771" w:type="dxa"/>
          </w:tcPr>
          <w:p w14:paraId="5FB8C839" w14:textId="77777777" w:rsidR="000B0C13" w:rsidRPr="003E5E38" w:rsidRDefault="000B0C13" w:rsidP="00A46B65">
            <w:pPr>
              <w:pStyle w:val="StyleTabletext9pt"/>
              <w:rPr>
                <w:lang w:val="fr-FR" w:eastAsia="ja-JP"/>
              </w:rPr>
            </w:pPr>
            <w:r w:rsidRPr="003E5E38">
              <w:rPr>
                <w:lang w:val="fr-FR" w:eastAsia="ja-JP"/>
              </w:rPr>
              <w:t>Channel</w:t>
            </w:r>
          </w:p>
        </w:tc>
        <w:tc>
          <w:tcPr>
            <w:tcW w:w="1687" w:type="dxa"/>
          </w:tcPr>
          <w:p w14:paraId="4EE62D5D" w14:textId="77777777" w:rsidR="000B0C13" w:rsidRPr="003E5E38" w:rsidRDefault="000B0C13" w:rsidP="00A46B65">
            <w:pPr>
              <w:pStyle w:val="StyleTabletext9pt"/>
              <w:rPr>
                <w:lang w:val="fr-FR" w:eastAsia="ja-JP"/>
              </w:rPr>
            </w:pPr>
            <w:proofErr w:type="gramStart"/>
            <w:r w:rsidRPr="003E5E38">
              <w:rPr>
                <w:lang w:val="fr-FR" w:eastAsia="ja-JP"/>
              </w:rPr>
              <w:t>onid</w:t>
            </w:r>
            <w:proofErr w:type="gramEnd"/>
          </w:p>
          <w:p w14:paraId="6F672FE2" w14:textId="77777777" w:rsidR="000B0C13" w:rsidRPr="003E5E38" w:rsidRDefault="000B0C13" w:rsidP="00A46B65">
            <w:pPr>
              <w:pStyle w:val="StyleTabletext9pt"/>
              <w:rPr>
                <w:lang w:val="fr-FR" w:eastAsia="ja-JP"/>
              </w:rPr>
            </w:pPr>
            <w:proofErr w:type="gramStart"/>
            <w:r w:rsidRPr="003E5E38">
              <w:rPr>
                <w:lang w:val="fr-FR" w:eastAsia="ja-JP"/>
              </w:rPr>
              <w:t>tsid</w:t>
            </w:r>
            <w:proofErr w:type="gramEnd"/>
          </w:p>
          <w:p w14:paraId="64A4EEE7" w14:textId="77777777" w:rsidR="000B0C13" w:rsidRPr="003E5E38" w:rsidRDefault="000B0C13" w:rsidP="00A46B65">
            <w:pPr>
              <w:pStyle w:val="StyleTabletext9pt"/>
              <w:rPr>
                <w:lang w:val="fr-FR" w:eastAsia="ja-JP"/>
              </w:rPr>
            </w:pPr>
            <w:proofErr w:type="gramStart"/>
            <w:r w:rsidRPr="003E5E38">
              <w:rPr>
                <w:lang w:val="fr-FR" w:eastAsia="ja-JP"/>
              </w:rPr>
              <w:t>sid</w:t>
            </w:r>
            <w:proofErr w:type="gramEnd"/>
          </w:p>
        </w:tc>
        <w:tc>
          <w:tcPr>
            <w:tcW w:w="1269" w:type="dxa"/>
          </w:tcPr>
          <w:p w14:paraId="266E1339" w14:textId="77777777" w:rsidR="000B0C13" w:rsidRPr="003E5E38" w:rsidRDefault="000B0C13" w:rsidP="00A46B65">
            <w:pPr>
              <w:pStyle w:val="StyleTabletext9pt"/>
              <w:rPr>
                <w:rFonts w:eastAsia="Malgun Gothic"/>
                <w:lang w:val="fr-FR" w:eastAsia="ko-KR"/>
              </w:rPr>
            </w:pPr>
            <w:r w:rsidRPr="003E5E38">
              <w:rPr>
                <w:rFonts w:eastAsia="Malgun Gothic"/>
                <w:lang w:val="fr-FR" w:eastAsia="ko-KR"/>
              </w:rPr>
              <w:t>Channel</w:t>
            </w:r>
          </w:p>
        </w:tc>
        <w:tc>
          <w:tcPr>
            <w:tcW w:w="1532" w:type="dxa"/>
          </w:tcPr>
          <w:p w14:paraId="67E43C7C" w14:textId="77777777" w:rsidR="000B0C13" w:rsidRPr="003E5E38" w:rsidRDefault="000B0C13" w:rsidP="00A46B65">
            <w:pPr>
              <w:pStyle w:val="StyleTabletext9pt"/>
              <w:rPr>
                <w:rFonts w:eastAsia="Malgun Gothic"/>
                <w:lang w:val="fr-FR" w:eastAsia="ko-KR"/>
              </w:rPr>
            </w:pPr>
            <w:proofErr w:type="gramStart"/>
            <w:r w:rsidRPr="003E5E38">
              <w:rPr>
                <w:rFonts w:eastAsia="Malgun Gothic"/>
                <w:lang w:val="fr-FR" w:eastAsia="ko-KR"/>
              </w:rPr>
              <w:t>number</w:t>
            </w:r>
            <w:proofErr w:type="gramEnd"/>
          </w:p>
          <w:p w14:paraId="39F14587" w14:textId="77777777" w:rsidR="000B0C13" w:rsidRPr="003E5E38" w:rsidRDefault="000B0C13" w:rsidP="00A46B65">
            <w:pPr>
              <w:pStyle w:val="StyleTabletext9pt"/>
              <w:rPr>
                <w:lang w:val="fr-FR" w:eastAsia="ja-JP"/>
              </w:rPr>
            </w:pPr>
            <w:proofErr w:type="gramStart"/>
            <w:r w:rsidRPr="003E5E38">
              <w:rPr>
                <w:rFonts w:eastAsia="Malgun Gothic"/>
                <w:lang w:val="fr-FR" w:eastAsia="ko-KR"/>
              </w:rPr>
              <w:t>type</w:t>
            </w:r>
            <w:proofErr w:type="gramEnd"/>
          </w:p>
        </w:tc>
        <w:tc>
          <w:tcPr>
            <w:tcW w:w="2401" w:type="dxa"/>
          </w:tcPr>
          <w:p w14:paraId="780515C5" w14:textId="77777777" w:rsidR="000B0C13" w:rsidRPr="005F4025" w:rsidRDefault="000B0C13" w:rsidP="00765470">
            <w:pPr>
              <w:pStyle w:val="Tabletext"/>
              <w:keepLines/>
              <w:spacing w:before="0" w:after="0"/>
              <w:rPr>
                <w:rFonts w:eastAsia="Malgun Gothic"/>
                <w:sz w:val="18"/>
                <w:szCs w:val="18"/>
                <w:lang w:eastAsia="ko-KR"/>
              </w:rPr>
            </w:pPr>
            <w:r w:rsidRPr="005F4025">
              <w:rPr>
                <w:rFonts w:eastAsia="Malgun Gothic"/>
                <w:sz w:val="18"/>
                <w:szCs w:val="18"/>
                <w:lang w:eastAsia="ko-KR"/>
              </w:rPr>
              <w:t>http(s)://&lt;host&gt;/</w:t>
            </w:r>
            <w:proofErr w:type="spellStart"/>
            <w:r w:rsidRPr="005F4025">
              <w:rPr>
                <w:rFonts w:eastAsia="Malgun Gothic"/>
                <w:sz w:val="18"/>
                <w:szCs w:val="18"/>
                <w:lang w:eastAsia="ko-KR"/>
              </w:rPr>
              <w:t>dtv</w:t>
            </w:r>
            <w:proofErr w:type="spellEnd"/>
            <w:r w:rsidRPr="005F4025">
              <w:rPr>
                <w:rFonts w:eastAsia="Malgun Gothic"/>
                <w:sz w:val="18"/>
                <w:szCs w:val="18"/>
                <w:lang w:eastAsia="ko-KR"/>
              </w:rPr>
              <w:t>/</w:t>
            </w:r>
            <w:proofErr w:type="gramStart"/>
            <w:r w:rsidRPr="005F4025">
              <w:rPr>
                <w:rFonts w:eastAsia="Malgun Gothic"/>
                <w:sz w:val="18"/>
                <w:szCs w:val="18"/>
                <w:lang w:eastAsia="ko-KR"/>
              </w:rPr>
              <w:t>current-service</w:t>
            </w:r>
            <w:proofErr w:type="gramEnd"/>
            <w:r w:rsidRPr="005F4025">
              <w:rPr>
                <w:rFonts w:eastAsia="Malgun Gothic"/>
                <w:sz w:val="18"/>
                <w:szCs w:val="18"/>
                <w:lang w:eastAsia="ko-KR"/>
              </w:rPr>
              <w:t xml:space="preserve"> GET</w:t>
            </w:r>
          </w:p>
          <w:p w14:paraId="76211C93" w14:textId="77777777" w:rsidR="000B0C13" w:rsidRPr="005F4025" w:rsidRDefault="000B0C13" w:rsidP="00765470">
            <w:pPr>
              <w:pStyle w:val="Tabletext"/>
              <w:keepLines/>
              <w:spacing w:after="0"/>
              <w:rPr>
                <w:rFonts w:eastAsia="Malgun Gothic"/>
                <w:sz w:val="18"/>
                <w:szCs w:val="18"/>
                <w:lang w:eastAsia="ko-KR"/>
              </w:rPr>
            </w:pPr>
            <w:proofErr w:type="gramStart"/>
            <w:r w:rsidRPr="005F4025">
              <w:rPr>
                <w:rFonts w:eastAsia="Malgun Gothic"/>
                <w:sz w:val="18"/>
                <w:szCs w:val="18"/>
                <w:lang w:eastAsia="ko-KR"/>
              </w:rPr>
              <w:t>{</w:t>
            </w:r>
            <w:r w:rsidRPr="005F4025">
              <w:rPr>
                <w:sz w:val="18"/>
                <w:szCs w:val="18"/>
                <w:lang w:eastAsia="ko-KR"/>
              </w:rPr>
              <w:t xml:space="preserve"> </w:t>
            </w:r>
            <w:proofErr w:type="spellStart"/>
            <w:r w:rsidRPr="005F4025">
              <w:rPr>
                <w:rFonts w:eastAsia="Malgun Gothic"/>
                <w:bCs/>
                <w:sz w:val="18"/>
                <w:szCs w:val="18"/>
                <w:lang w:eastAsia="ko-KR"/>
              </w:rPr>
              <w:t>serviceContextId</w:t>
            </w:r>
            <w:proofErr w:type="spellEnd"/>
            <w:proofErr w:type="gramEnd"/>
            <w:r w:rsidRPr="005F4025">
              <w:rPr>
                <w:rFonts w:eastAsia="Malgun Gothic"/>
                <w:sz w:val="18"/>
                <w:szCs w:val="18"/>
                <w:lang w:eastAsia="ko-KR"/>
              </w:rPr>
              <w:t xml:space="preserve">, </w:t>
            </w:r>
            <w:proofErr w:type="spellStart"/>
            <w:r w:rsidRPr="005F4025">
              <w:rPr>
                <w:rFonts w:eastAsia="Malgun Gothic"/>
                <w:bCs/>
                <w:sz w:val="18"/>
                <w:szCs w:val="18"/>
                <w:lang w:eastAsia="ko-KR"/>
              </w:rPr>
              <w:t>serviceName</w:t>
            </w:r>
            <w:proofErr w:type="spellEnd"/>
            <w:r w:rsidRPr="005F4025">
              <w:rPr>
                <w:rFonts w:eastAsia="Malgun Gothic"/>
                <w:sz w:val="18"/>
                <w:szCs w:val="18"/>
                <w:lang w:eastAsia="ko-KR"/>
              </w:rPr>
              <w:t xml:space="preserve">, </w:t>
            </w:r>
            <w:proofErr w:type="spellStart"/>
            <w:r w:rsidRPr="005F4025">
              <w:rPr>
                <w:rFonts w:eastAsia="Malgun Gothic"/>
                <w:bCs/>
                <w:sz w:val="18"/>
                <w:szCs w:val="18"/>
                <w:lang w:eastAsia="ko-KR"/>
              </w:rPr>
              <w:t>transportStreamId</w:t>
            </w:r>
            <w:proofErr w:type="spellEnd"/>
            <w:r w:rsidRPr="005F4025">
              <w:rPr>
                <w:rFonts w:eastAsia="Malgun Gothic"/>
                <w:sz w:val="18"/>
                <w:szCs w:val="18"/>
                <w:lang w:eastAsia="ko-KR"/>
              </w:rPr>
              <w:t xml:space="preserve">, </w:t>
            </w:r>
            <w:proofErr w:type="spellStart"/>
            <w:r w:rsidRPr="005F4025">
              <w:rPr>
                <w:rFonts w:eastAsia="Malgun Gothic"/>
                <w:bCs/>
                <w:sz w:val="18"/>
                <w:szCs w:val="18"/>
                <w:lang w:eastAsia="ko-KR"/>
              </w:rPr>
              <w:t>originalNetworkId</w:t>
            </w:r>
            <w:proofErr w:type="spellEnd"/>
            <w:r w:rsidRPr="005F4025">
              <w:rPr>
                <w:rFonts w:eastAsia="Malgun Gothic"/>
                <w:sz w:val="18"/>
                <w:szCs w:val="18"/>
                <w:lang w:eastAsia="ko-KR"/>
              </w:rPr>
              <w:t xml:space="preserve">, </w:t>
            </w:r>
            <w:proofErr w:type="spellStart"/>
            <w:r w:rsidRPr="005F4025">
              <w:rPr>
                <w:rFonts w:eastAsia="Malgun Gothic"/>
                <w:sz w:val="18"/>
                <w:szCs w:val="18"/>
                <w:lang w:eastAsia="ko-KR"/>
              </w:rPr>
              <w:t>serviceId</w:t>
            </w:r>
            <w:proofErr w:type="spellEnd"/>
            <w:r w:rsidRPr="005F4025">
              <w:rPr>
                <w:rFonts w:eastAsia="Malgun Gothic"/>
                <w:sz w:val="18"/>
                <w:szCs w:val="18"/>
                <w:lang w:eastAsia="ko-KR"/>
              </w:rPr>
              <w:t xml:space="preserve"> }</w:t>
            </w:r>
          </w:p>
        </w:tc>
      </w:tr>
      <w:tr w:rsidR="000B0C13" w:rsidRPr="003E5E38" w14:paraId="540246FF" w14:textId="77777777" w:rsidTr="00F010FB">
        <w:trPr>
          <w:cantSplit/>
          <w:jc w:val="center"/>
        </w:trPr>
        <w:tc>
          <w:tcPr>
            <w:tcW w:w="1568" w:type="dxa"/>
            <w:vAlign w:val="center"/>
          </w:tcPr>
          <w:p w14:paraId="40110D5E" w14:textId="77777777" w:rsidR="000B0C13" w:rsidRPr="003E5E38" w:rsidRDefault="000B0C13" w:rsidP="00765470">
            <w:pPr>
              <w:pStyle w:val="Tabletext"/>
              <w:keepLines/>
              <w:jc w:val="center"/>
              <w:rPr>
                <w:b/>
                <w:sz w:val="18"/>
                <w:szCs w:val="18"/>
                <w:lang w:val="fr-FR" w:eastAsia="ja-JP"/>
              </w:rPr>
            </w:pPr>
            <w:r w:rsidRPr="003E5E38">
              <w:rPr>
                <w:b/>
                <w:sz w:val="18"/>
                <w:szCs w:val="18"/>
                <w:lang w:val="fr-FR" w:eastAsia="ja-JP"/>
              </w:rPr>
              <w:t>Interface pour une liste de canaux disponibles</w:t>
            </w:r>
          </w:p>
        </w:tc>
        <w:tc>
          <w:tcPr>
            <w:tcW w:w="4231" w:type="dxa"/>
            <w:gridSpan w:val="2"/>
          </w:tcPr>
          <w:p w14:paraId="693A93B5" w14:textId="180C70AF" w:rsidR="000B0C13" w:rsidRPr="003E5E38" w:rsidRDefault="000B0C13" w:rsidP="00A46B65">
            <w:pPr>
              <w:pStyle w:val="StyleTabletext9pt"/>
              <w:rPr>
                <w:lang w:val="fr-FR" w:eastAsia="ja-JP"/>
              </w:rPr>
            </w:pPr>
            <w:r w:rsidRPr="003E5E38">
              <w:rPr>
                <w:lang w:val="fr-FR" w:eastAsia="ja-JP"/>
              </w:rPr>
              <w:t>La liste des canaux disponibles peut être obtenue sur demande auprès d</w:t>
            </w:r>
            <w:r w:rsidR="003E5E38" w:rsidRPr="003E5E38">
              <w:rPr>
                <w:lang w:val="fr-FR" w:eastAsia="ja-JP"/>
              </w:rPr>
              <w:t>'</w:t>
            </w:r>
            <w:r w:rsidRPr="003E5E38">
              <w:rPr>
                <w:lang w:val="fr-FR" w:eastAsia="ja-JP"/>
              </w:rPr>
              <w:t>un serveur.</w:t>
            </w:r>
          </w:p>
        </w:tc>
        <w:tc>
          <w:tcPr>
            <w:tcW w:w="1771" w:type="dxa"/>
          </w:tcPr>
          <w:p w14:paraId="07416850" w14:textId="77777777" w:rsidR="000B0C13" w:rsidRPr="003E5E38" w:rsidRDefault="000B0C13" w:rsidP="00A46B65">
            <w:pPr>
              <w:pStyle w:val="StyleTabletext9pt"/>
              <w:rPr>
                <w:rFonts w:eastAsia="Malgun Gothic"/>
                <w:lang w:val="fr-FR" w:eastAsia="ko-KR"/>
              </w:rPr>
            </w:pPr>
            <w:r w:rsidRPr="003E5E38">
              <w:rPr>
                <w:rFonts w:eastAsia="Malgun Gothic"/>
                <w:lang w:val="fr-FR" w:eastAsia="ko-KR"/>
              </w:rPr>
              <w:t>ChannelList</w:t>
            </w:r>
          </w:p>
        </w:tc>
        <w:tc>
          <w:tcPr>
            <w:tcW w:w="1687" w:type="dxa"/>
          </w:tcPr>
          <w:p w14:paraId="734B8B91" w14:textId="77777777" w:rsidR="000B0C13" w:rsidRPr="003E5E38" w:rsidRDefault="000B0C13" w:rsidP="00A46B65">
            <w:pPr>
              <w:pStyle w:val="StyleTabletext9pt"/>
              <w:rPr>
                <w:rFonts w:eastAsia="Malgun Gothic"/>
                <w:lang w:val="fr-FR" w:eastAsia="ko-KR"/>
              </w:rPr>
            </w:pPr>
            <w:proofErr w:type="gramStart"/>
            <w:r w:rsidRPr="003E5E38">
              <w:rPr>
                <w:rFonts w:eastAsia="Malgun Gothic"/>
                <w:lang w:val="fr-FR" w:eastAsia="ko-KR"/>
              </w:rPr>
              <w:t>getChannel(</w:t>
            </w:r>
            <w:proofErr w:type="gramEnd"/>
            <w:r w:rsidRPr="003E5E38">
              <w:rPr>
                <w:rFonts w:eastAsia="Malgun Gothic"/>
                <w:lang w:val="fr-FR" w:eastAsia="ko-KR"/>
              </w:rPr>
              <w:t>)</w:t>
            </w:r>
          </w:p>
        </w:tc>
        <w:tc>
          <w:tcPr>
            <w:tcW w:w="1269" w:type="dxa"/>
          </w:tcPr>
          <w:p w14:paraId="343636F5" w14:textId="77777777" w:rsidR="000B0C13" w:rsidRPr="003E5E38" w:rsidRDefault="000B0C13" w:rsidP="00A46B65">
            <w:pPr>
              <w:pStyle w:val="StyleTabletext9pt"/>
              <w:rPr>
                <w:rFonts w:eastAsia="Malgun Gothic"/>
                <w:lang w:val="fr-FR" w:eastAsia="ko-KR"/>
              </w:rPr>
            </w:pPr>
            <w:r w:rsidRPr="003E5E38">
              <w:rPr>
                <w:rFonts w:eastAsia="Malgun Gothic"/>
                <w:lang w:val="fr-FR" w:eastAsia="ko-KR"/>
              </w:rPr>
              <w:t>ChannelList</w:t>
            </w:r>
          </w:p>
        </w:tc>
        <w:tc>
          <w:tcPr>
            <w:tcW w:w="1532" w:type="dxa"/>
          </w:tcPr>
          <w:p w14:paraId="1EE72375" w14:textId="77777777" w:rsidR="000B0C13" w:rsidRPr="003E5E38" w:rsidRDefault="000B0C13" w:rsidP="00A46B65">
            <w:pPr>
              <w:pStyle w:val="StyleTabletext9pt"/>
              <w:rPr>
                <w:rFonts w:eastAsia="Malgun Gothic"/>
                <w:lang w:val="fr-FR" w:eastAsia="ko-KR"/>
              </w:rPr>
            </w:pPr>
            <w:proofErr w:type="gramStart"/>
            <w:r w:rsidRPr="003E5E38">
              <w:rPr>
                <w:rFonts w:eastAsia="Malgun Gothic"/>
                <w:lang w:val="fr-FR" w:eastAsia="ko-KR"/>
              </w:rPr>
              <w:t>item(</w:t>
            </w:r>
            <w:proofErr w:type="gramEnd"/>
            <w:r w:rsidRPr="003E5E38">
              <w:rPr>
                <w:rFonts w:eastAsia="Malgun Gothic"/>
                <w:lang w:val="fr-FR" w:eastAsia="ko-KR"/>
              </w:rPr>
              <w:t>)</w:t>
            </w:r>
          </w:p>
        </w:tc>
        <w:tc>
          <w:tcPr>
            <w:tcW w:w="2401" w:type="dxa"/>
          </w:tcPr>
          <w:p w14:paraId="2447F9CD" w14:textId="77777777" w:rsidR="000B0C13" w:rsidRPr="005F4025" w:rsidRDefault="000B0C13" w:rsidP="00765470">
            <w:pPr>
              <w:pStyle w:val="Tabletext"/>
              <w:keepLines/>
              <w:spacing w:before="0" w:after="0"/>
              <w:rPr>
                <w:rFonts w:eastAsia="Malgun Gothic"/>
                <w:sz w:val="18"/>
                <w:szCs w:val="18"/>
                <w:lang w:eastAsia="ko-KR"/>
              </w:rPr>
            </w:pPr>
            <w:r w:rsidRPr="005F4025">
              <w:rPr>
                <w:rFonts w:eastAsia="Malgun Gothic"/>
                <w:sz w:val="18"/>
                <w:szCs w:val="18"/>
                <w:lang w:eastAsia="ko-KR"/>
              </w:rPr>
              <w:t>http(s)://&lt;host&gt;/</w:t>
            </w:r>
            <w:proofErr w:type="spellStart"/>
            <w:r w:rsidRPr="005F4025">
              <w:rPr>
                <w:rFonts w:eastAsia="Malgun Gothic"/>
                <w:sz w:val="18"/>
                <w:szCs w:val="18"/>
                <w:lang w:eastAsia="ko-KR"/>
              </w:rPr>
              <w:t>dtv</w:t>
            </w:r>
            <w:proofErr w:type="spellEnd"/>
            <w:r w:rsidRPr="005F4025">
              <w:rPr>
                <w:rFonts w:eastAsia="Malgun Gothic"/>
                <w:sz w:val="18"/>
                <w:szCs w:val="18"/>
                <w:lang w:eastAsia="ko-KR"/>
              </w:rPr>
              <w:t xml:space="preserve">/service-list </w:t>
            </w:r>
            <w:proofErr w:type="gramStart"/>
            <w:r w:rsidRPr="005F4025">
              <w:rPr>
                <w:rFonts w:eastAsia="Malgun Gothic"/>
                <w:sz w:val="18"/>
                <w:szCs w:val="18"/>
                <w:lang w:eastAsia="ko-KR"/>
              </w:rPr>
              <w:t>GET</w:t>
            </w:r>
            <w:proofErr w:type="gramEnd"/>
          </w:p>
          <w:p w14:paraId="7846ED15" w14:textId="77777777" w:rsidR="000B0C13" w:rsidRPr="005F4025" w:rsidRDefault="000B0C13" w:rsidP="00765470">
            <w:pPr>
              <w:pStyle w:val="Tabletext"/>
              <w:keepLines/>
              <w:spacing w:after="0"/>
              <w:rPr>
                <w:rFonts w:eastAsia="Malgun Gothic"/>
                <w:sz w:val="18"/>
                <w:szCs w:val="18"/>
                <w:lang w:eastAsia="ko-KR"/>
              </w:rPr>
            </w:pPr>
            <w:proofErr w:type="gramStart"/>
            <w:r w:rsidRPr="005F4025">
              <w:rPr>
                <w:rFonts w:eastAsia="Malgun Gothic"/>
                <w:sz w:val="18"/>
                <w:szCs w:val="18"/>
                <w:lang w:eastAsia="ko-KR"/>
              </w:rPr>
              <w:t>{ {</w:t>
            </w:r>
            <w:proofErr w:type="gramEnd"/>
            <w:r w:rsidRPr="005F4025">
              <w:rPr>
                <w:sz w:val="18"/>
                <w:szCs w:val="18"/>
                <w:lang w:eastAsia="ko-KR"/>
              </w:rPr>
              <w:t xml:space="preserve"> </w:t>
            </w:r>
            <w:proofErr w:type="spellStart"/>
            <w:r w:rsidRPr="005F4025">
              <w:rPr>
                <w:rFonts w:eastAsia="Malgun Gothic"/>
                <w:bCs/>
                <w:sz w:val="18"/>
                <w:szCs w:val="18"/>
                <w:lang w:eastAsia="ko-KR"/>
              </w:rPr>
              <w:t>serviceContextId</w:t>
            </w:r>
            <w:proofErr w:type="spellEnd"/>
            <w:r w:rsidRPr="005F4025">
              <w:rPr>
                <w:rFonts w:eastAsia="Malgun Gothic"/>
                <w:sz w:val="18"/>
                <w:szCs w:val="18"/>
                <w:lang w:eastAsia="ko-KR"/>
              </w:rPr>
              <w:t xml:space="preserve">, </w:t>
            </w:r>
            <w:proofErr w:type="spellStart"/>
            <w:r w:rsidRPr="005F4025">
              <w:rPr>
                <w:rFonts w:eastAsia="Malgun Gothic"/>
                <w:bCs/>
                <w:sz w:val="18"/>
                <w:szCs w:val="18"/>
                <w:lang w:eastAsia="ko-KR"/>
              </w:rPr>
              <w:t>serviceName</w:t>
            </w:r>
            <w:proofErr w:type="spellEnd"/>
            <w:r w:rsidRPr="005F4025">
              <w:rPr>
                <w:rFonts w:eastAsia="Malgun Gothic"/>
                <w:sz w:val="18"/>
                <w:szCs w:val="18"/>
                <w:lang w:eastAsia="ko-KR"/>
              </w:rPr>
              <w:t xml:space="preserve">, </w:t>
            </w:r>
            <w:proofErr w:type="spellStart"/>
            <w:r w:rsidRPr="005F4025">
              <w:rPr>
                <w:rFonts w:eastAsia="Malgun Gothic"/>
                <w:bCs/>
                <w:sz w:val="18"/>
                <w:szCs w:val="18"/>
                <w:lang w:eastAsia="ko-KR"/>
              </w:rPr>
              <w:t>transportStreamId</w:t>
            </w:r>
            <w:proofErr w:type="spellEnd"/>
            <w:r w:rsidRPr="005F4025">
              <w:rPr>
                <w:rFonts w:eastAsia="Malgun Gothic"/>
                <w:sz w:val="18"/>
                <w:szCs w:val="18"/>
                <w:lang w:eastAsia="ko-KR"/>
              </w:rPr>
              <w:t xml:space="preserve">, </w:t>
            </w:r>
            <w:proofErr w:type="spellStart"/>
            <w:r w:rsidRPr="005F4025">
              <w:rPr>
                <w:rFonts w:eastAsia="Malgun Gothic"/>
                <w:bCs/>
                <w:sz w:val="18"/>
                <w:szCs w:val="18"/>
                <w:lang w:eastAsia="ko-KR"/>
              </w:rPr>
              <w:t>originalNetworkId</w:t>
            </w:r>
            <w:proofErr w:type="spellEnd"/>
            <w:r w:rsidRPr="005F4025">
              <w:rPr>
                <w:rFonts w:eastAsia="Malgun Gothic"/>
                <w:sz w:val="18"/>
                <w:szCs w:val="18"/>
                <w:lang w:eastAsia="ko-KR"/>
              </w:rPr>
              <w:t xml:space="preserve">, </w:t>
            </w:r>
            <w:proofErr w:type="spellStart"/>
            <w:r w:rsidRPr="005F4025">
              <w:rPr>
                <w:rFonts w:eastAsia="Malgun Gothic"/>
                <w:sz w:val="18"/>
                <w:szCs w:val="18"/>
                <w:lang w:eastAsia="ko-KR"/>
              </w:rPr>
              <w:t>serviceId</w:t>
            </w:r>
            <w:proofErr w:type="spellEnd"/>
            <w:r w:rsidRPr="005F4025">
              <w:rPr>
                <w:rFonts w:eastAsia="Malgun Gothic"/>
                <w:sz w:val="18"/>
                <w:szCs w:val="18"/>
                <w:lang w:eastAsia="ko-KR"/>
              </w:rPr>
              <w:t xml:space="preserve"> }, ...}</w:t>
            </w:r>
          </w:p>
        </w:tc>
      </w:tr>
      <w:tr w:rsidR="000B0C13" w:rsidRPr="003E5E38" w14:paraId="46BF1EBE" w14:textId="77777777" w:rsidTr="00F010FB">
        <w:trPr>
          <w:cantSplit/>
          <w:jc w:val="center"/>
        </w:trPr>
        <w:tc>
          <w:tcPr>
            <w:tcW w:w="1568" w:type="dxa"/>
            <w:vMerge w:val="restart"/>
            <w:vAlign w:val="center"/>
          </w:tcPr>
          <w:p w14:paraId="766A94F4" w14:textId="56C77345" w:rsidR="000B0C13" w:rsidRPr="003E5E38" w:rsidRDefault="000B0C13" w:rsidP="00765470">
            <w:pPr>
              <w:pStyle w:val="Tabletext"/>
              <w:keepLines/>
              <w:jc w:val="center"/>
              <w:rPr>
                <w:b/>
                <w:sz w:val="18"/>
                <w:szCs w:val="18"/>
                <w:lang w:val="fr-FR" w:eastAsia="ja-JP"/>
              </w:rPr>
            </w:pPr>
            <w:r w:rsidRPr="003E5E38">
              <w:rPr>
                <w:b/>
                <w:sz w:val="18"/>
                <w:szCs w:val="18"/>
                <w:lang w:val="fr-FR" w:eastAsia="ja-JP"/>
              </w:rPr>
              <w:t>Commande d</w:t>
            </w:r>
            <w:r w:rsidR="003E5E38" w:rsidRPr="003E5E38">
              <w:rPr>
                <w:b/>
                <w:sz w:val="18"/>
                <w:szCs w:val="18"/>
                <w:lang w:val="fr-FR" w:eastAsia="ja-JP"/>
              </w:rPr>
              <w:t>'</w:t>
            </w:r>
            <w:r w:rsidRPr="003E5E38">
              <w:rPr>
                <w:b/>
                <w:sz w:val="18"/>
                <w:szCs w:val="18"/>
                <w:lang w:val="fr-FR" w:eastAsia="ja-JP"/>
              </w:rPr>
              <w:t>exécution de l</w:t>
            </w:r>
            <w:r w:rsidR="003E5E38" w:rsidRPr="003E5E38">
              <w:rPr>
                <w:b/>
                <w:sz w:val="18"/>
                <w:szCs w:val="18"/>
                <w:lang w:val="fr-FR" w:eastAsia="ja-JP"/>
              </w:rPr>
              <w:t>'</w:t>
            </w:r>
            <w:r w:rsidRPr="003E5E38">
              <w:rPr>
                <w:b/>
                <w:sz w:val="18"/>
                <w:szCs w:val="18"/>
                <w:lang w:val="fr-FR" w:eastAsia="ja-JP"/>
              </w:rPr>
              <w:t xml:space="preserve">application </w:t>
            </w:r>
          </w:p>
        </w:tc>
        <w:tc>
          <w:tcPr>
            <w:tcW w:w="2214" w:type="dxa"/>
          </w:tcPr>
          <w:p w14:paraId="71E13931" w14:textId="77777777" w:rsidR="000B0C13" w:rsidRPr="003E5E38" w:rsidRDefault="000B0C13" w:rsidP="00A46B65">
            <w:pPr>
              <w:pStyle w:val="StyleTabletext9pt"/>
              <w:rPr>
                <w:lang w:val="fr-FR" w:eastAsia="ja-JP"/>
              </w:rPr>
            </w:pPr>
            <w:r w:rsidRPr="003E5E38">
              <w:rPr>
                <w:lang w:val="fr-FR" w:eastAsia="ja-JP"/>
              </w:rPr>
              <w:t>NavigatorApplicatonManager</w:t>
            </w:r>
          </w:p>
        </w:tc>
        <w:tc>
          <w:tcPr>
            <w:tcW w:w="2017" w:type="dxa"/>
          </w:tcPr>
          <w:p w14:paraId="685C0402" w14:textId="77777777" w:rsidR="000B0C13" w:rsidRPr="003E5E38" w:rsidRDefault="000B0C13" w:rsidP="00A46B65">
            <w:pPr>
              <w:pStyle w:val="StyleTabletext9pt"/>
              <w:rPr>
                <w:lang w:val="fr-FR" w:eastAsia="ja-JP"/>
              </w:rPr>
            </w:pPr>
            <w:proofErr w:type="gramStart"/>
            <w:r w:rsidRPr="003E5E38">
              <w:rPr>
                <w:lang w:val="fr-FR" w:eastAsia="ja-JP"/>
              </w:rPr>
              <w:t>getOwnerApplication(</w:t>
            </w:r>
            <w:proofErr w:type="gramEnd"/>
            <w:r w:rsidRPr="003E5E38">
              <w:rPr>
                <w:lang w:val="fr-FR" w:eastAsia="ja-JP"/>
              </w:rPr>
              <w:t>)</w:t>
            </w:r>
          </w:p>
        </w:tc>
        <w:tc>
          <w:tcPr>
            <w:tcW w:w="1771" w:type="dxa"/>
          </w:tcPr>
          <w:p w14:paraId="2D12C0A1" w14:textId="77777777" w:rsidR="000B0C13" w:rsidRPr="003E5E38" w:rsidRDefault="000B0C13" w:rsidP="00A46B65">
            <w:pPr>
              <w:pStyle w:val="StyleTabletext9pt"/>
              <w:rPr>
                <w:lang w:val="fr-FR" w:eastAsia="ja-JP"/>
              </w:rPr>
            </w:pPr>
            <w:proofErr w:type="gramStart"/>
            <w:r w:rsidRPr="003E5E38">
              <w:rPr>
                <w:lang w:val="fr-FR" w:eastAsia="ja-JP"/>
              </w:rPr>
              <w:t>oipfApplicationManager</w:t>
            </w:r>
            <w:proofErr w:type="gramEnd"/>
          </w:p>
        </w:tc>
        <w:tc>
          <w:tcPr>
            <w:tcW w:w="1687" w:type="dxa"/>
          </w:tcPr>
          <w:p w14:paraId="4374BCA6" w14:textId="77777777" w:rsidR="000B0C13" w:rsidRPr="003E5E38" w:rsidRDefault="000B0C13" w:rsidP="00A46B65">
            <w:pPr>
              <w:pStyle w:val="StyleTabletext9pt"/>
              <w:rPr>
                <w:lang w:val="fr-FR" w:eastAsia="ja-JP"/>
              </w:rPr>
            </w:pPr>
            <w:proofErr w:type="gramStart"/>
            <w:r w:rsidRPr="003E5E38">
              <w:rPr>
                <w:lang w:val="fr-FR" w:eastAsia="ja-JP"/>
              </w:rPr>
              <w:t>getOwnerApplication(</w:t>
            </w:r>
            <w:proofErr w:type="gramEnd"/>
            <w:r w:rsidRPr="003E5E38">
              <w:rPr>
                <w:lang w:val="fr-FR" w:eastAsia="ja-JP"/>
              </w:rPr>
              <w:t>)</w:t>
            </w:r>
          </w:p>
        </w:tc>
        <w:tc>
          <w:tcPr>
            <w:tcW w:w="1269" w:type="dxa"/>
          </w:tcPr>
          <w:p w14:paraId="7076162D" w14:textId="77777777" w:rsidR="000B0C13" w:rsidRPr="003E5E38" w:rsidRDefault="000B0C13" w:rsidP="00A46B65">
            <w:pPr>
              <w:pStyle w:val="StyleTabletext9pt"/>
              <w:rPr>
                <w:rFonts w:eastAsia="Malgun Gothic"/>
                <w:lang w:val="fr-FR" w:eastAsia="ko-KR"/>
              </w:rPr>
            </w:pPr>
            <w:r w:rsidRPr="003E5E38">
              <w:rPr>
                <w:rFonts w:eastAsia="Malgun Gothic"/>
                <w:lang w:val="fr-FR" w:eastAsia="ko-KR"/>
              </w:rPr>
              <w:t>ApplicationManager</w:t>
            </w:r>
          </w:p>
        </w:tc>
        <w:tc>
          <w:tcPr>
            <w:tcW w:w="1532" w:type="dxa"/>
          </w:tcPr>
          <w:p w14:paraId="7D3DAF6F" w14:textId="77777777" w:rsidR="000B0C13" w:rsidRPr="003E5E38" w:rsidRDefault="000B0C13" w:rsidP="00A46B65">
            <w:pPr>
              <w:pStyle w:val="StyleTabletext9pt"/>
              <w:rPr>
                <w:lang w:val="fr-FR" w:eastAsia="ja-JP"/>
              </w:rPr>
            </w:pPr>
            <w:proofErr w:type="gramStart"/>
            <w:r w:rsidRPr="003E5E38">
              <w:rPr>
                <w:rFonts w:eastAsia="Malgun Gothic"/>
                <w:lang w:val="fr-FR" w:eastAsia="ko-KR"/>
              </w:rPr>
              <w:t>tvExt.application.appmgr</w:t>
            </w:r>
            <w:proofErr w:type="gramEnd"/>
          </w:p>
        </w:tc>
        <w:tc>
          <w:tcPr>
            <w:tcW w:w="2401" w:type="dxa"/>
          </w:tcPr>
          <w:p w14:paraId="42803587" w14:textId="77777777" w:rsidR="000B0C13" w:rsidRPr="005F4025" w:rsidRDefault="000B0C13" w:rsidP="00765470">
            <w:pPr>
              <w:pStyle w:val="Tabletext"/>
              <w:keepLines/>
              <w:spacing w:after="0"/>
              <w:rPr>
                <w:rFonts w:eastAsia="Malgun Gothic"/>
                <w:sz w:val="18"/>
                <w:szCs w:val="18"/>
                <w:lang w:eastAsia="ko-KR"/>
              </w:rPr>
            </w:pPr>
            <w:r w:rsidRPr="005F4025">
              <w:rPr>
                <w:rFonts w:eastAsia="Malgun Gothic"/>
                <w:sz w:val="18"/>
                <w:szCs w:val="18"/>
                <w:lang w:eastAsia="ko-KR"/>
              </w:rPr>
              <w:t>http(s)://&lt;host&gt;/</w:t>
            </w:r>
            <w:proofErr w:type="spellStart"/>
            <w:r w:rsidRPr="005F4025">
              <w:rPr>
                <w:rFonts w:eastAsia="Malgun Gothic"/>
                <w:sz w:val="18"/>
                <w:szCs w:val="18"/>
                <w:lang w:eastAsia="ko-KR"/>
              </w:rPr>
              <w:t>dtv</w:t>
            </w:r>
            <w:proofErr w:type="spellEnd"/>
            <w:r w:rsidRPr="005F4025">
              <w:rPr>
                <w:rFonts w:eastAsia="Malgun Gothic"/>
                <w:sz w:val="18"/>
                <w:szCs w:val="18"/>
                <w:lang w:eastAsia="ko-KR"/>
              </w:rPr>
              <w:t xml:space="preserve">/&lt;service-context-id&gt;/apps </w:t>
            </w:r>
            <w:proofErr w:type="gramStart"/>
            <w:r w:rsidRPr="005F4025">
              <w:rPr>
                <w:rFonts w:eastAsia="Malgun Gothic"/>
                <w:sz w:val="18"/>
                <w:szCs w:val="18"/>
                <w:lang w:eastAsia="ko-KR"/>
              </w:rPr>
              <w:t>GET</w:t>
            </w:r>
            <w:proofErr w:type="gramEnd"/>
          </w:p>
          <w:p w14:paraId="4B924DCA" w14:textId="77777777" w:rsidR="000B0C13" w:rsidRPr="005F4025" w:rsidRDefault="000B0C13" w:rsidP="00A46B65">
            <w:pPr>
              <w:pStyle w:val="StyleTabletext9pt"/>
              <w:rPr>
                <w:rFonts w:eastAsia="Malgun Gothic"/>
                <w:lang w:eastAsia="ko-KR"/>
              </w:rPr>
            </w:pPr>
            <w:proofErr w:type="gramStart"/>
            <w:r w:rsidRPr="005F4025">
              <w:rPr>
                <w:rFonts w:eastAsia="Malgun Gothic"/>
                <w:lang w:eastAsia="ko-KR"/>
              </w:rPr>
              <w:t>{ {</w:t>
            </w:r>
            <w:proofErr w:type="gramEnd"/>
            <w:r w:rsidRPr="005F4025">
              <w:rPr>
                <w:rFonts w:eastAsia="Malgun Gothic"/>
                <w:lang w:eastAsia="ko-KR"/>
              </w:rPr>
              <w:t xml:space="preserve"> </w:t>
            </w:r>
            <w:proofErr w:type="spellStart"/>
            <w:r w:rsidRPr="005F4025">
              <w:rPr>
                <w:rFonts w:eastAsia="Malgun Gothic"/>
                <w:lang w:eastAsia="ko-KR"/>
              </w:rPr>
              <w:t>appid</w:t>
            </w:r>
            <w:proofErr w:type="spellEnd"/>
            <w:r w:rsidRPr="005F4025">
              <w:rPr>
                <w:rFonts w:eastAsia="Malgun Gothic"/>
                <w:lang w:eastAsia="ko-KR"/>
              </w:rPr>
              <w:t xml:space="preserve">, name, type, </w:t>
            </w:r>
            <w:proofErr w:type="spellStart"/>
            <w:r w:rsidRPr="005F4025">
              <w:rPr>
                <w:rFonts w:eastAsia="Malgun Gothic"/>
                <w:lang w:eastAsia="ko-KR"/>
              </w:rPr>
              <w:t>controlCode</w:t>
            </w:r>
            <w:proofErr w:type="spellEnd"/>
            <w:r w:rsidRPr="005F4025">
              <w:rPr>
                <w:rFonts w:eastAsia="Malgun Gothic"/>
                <w:lang w:eastAsia="ko-KR"/>
              </w:rPr>
              <w:t xml:space="preserve">, state, </w:t>
            </w:r>
            <w:proofErr w:type="spellStart"/>
            <w:r w:rsidRPr="005F4025">
              <w:rPr>
                <w:rFonts w:eastAsia="Malgun Gothic"/>
                <w:lang w:eastAsia="ko-KR"/>
              </w:rPr>
              <w:t>entryPoint</w:t>
            </w:r>
            <w:proofErr w:type="spellEnd"/>
            <w:r w:rsidRPr="005F4025">
              <w:rPr>
                <w:rFonts w:eastAsia="Malgun Gothic"/>
                <w:lang w:eastAsia="ko-KR"/>
              </w:rPr>
              <w:t xml:space="preserve"> }, ... }</w:t>
            </w:r>
          </w:p>
        </w:tc>
      </w:tr>
      <w:tr w:rsidR="000B0C13" w:rsidRPr="003E5E38" w14:paraId="52CB6A5A" w14:textId="77777777" w:rsidTr="00F010FB">
        <w:trPr>
          <w:cantSplit/>
          <w:jc w:val="center"/>
        </w:trPr>
        <w:tc>
          <w:tcPr>
            <w:tcW w:w="1568" w:type="dxa"/>
            <w:vMerge/>
            <w:vAlign w:val="center"/>
          </w:tcPr>
          <w:p w14:paraId="2D0B2921" w14:textId="77777777" w:rsidR="000B0C13" w:rsidRPr="005F4025" w:rsidRDefault="000B0C13" w:rsidP="00765470">
            <w:pPr>
              <w:pStyle w:val="Tabletext"/>
              <w:keepNext/>
              <w:keepLines/>
              <w:jc w:val="center"/>
              <w:rPr>
                <w:b/>
                <w:sz w:val="18"/>
                <w:szCs w:val="18"/>
                <w:lang w:eastAsia="ja-JP"/>
              </w:rPr>
            </w:pPr>
          </w:p>
        </w:tc>
        <w:tc>
          <w:tcPr>
            <w:tcW w:w="2214" w:type="dxa"/>
            <w:vMerge w:val="restart"/>
          </w:tcPr>
          <w:p w14:paraId="2035A31E" w14:textId="77777777" w:rsidR="000B0C13" w:rsidRPr="003E5E38" w:rsidRDefault="000B0C13" w:rsidP="00A46B65">
            <w:pPr>
              <w:pStyle w:val="StyleTabletext9pt"/>
              <w:rPr>
                <w:lang w:val="fr-FR" w:eastAsia="ja-JP"/>
              </w:rPr>
            </w:pPr>
            <w:r w:rsidRPr="003E5E38">
              <w:rPr>
                <w:lang w:val="fr-FR" w:eastAsia="ja-JP"/>
              </w:rPr>
              <w:t>Application</w:t>
            </w:r>
          </w:p>
        </w:tc>
        <w:tc>
          <w:tcPr>
            <w:tcW w:w="2017" w:type="dxa"/>
          </w:tcPr>
          <w:p w14:paraId="44BF7E5B" w14:textId="77777777" w:rsidR="000B0C13" w:rsidRPr="003E5E38" w:rsidRDefault="000B0C13" w:rsidP="00A46B65">
            <w:pPr>
              <w:pStyle w:val="StyleTabletext9pt"/>
              <w:rPr>
                <w:lang w:val="fr-FR" w:eastAsia="ja-JP"/>
              </w:rPr>
            </w:pPr>
            <w:proofErr w:type="gramStart"/>
            <w:r w:rsidRPr="003E5E38">
              <w:rPr>
                <w:lang w:val="fr-FR" w:eastAsia="ja-JP"/>
              </w:rPr>
              <w:t>replaceApplication(</w:t>
            </w:r>
            <w:proofErr w:type="gramEnd"/>
            <w:r w:rsidRPr="003E5E38">
              <w:rPr>
                <w:lang w:val="fr-FR" w:eastAsia="ja-JP"/>
              </w:rPr>
              <w:t>)</w:t>
            </w:r>
          </w:p>
          <w:p w14:paraId="015F3557" w14:textId="77777777" w:rsidR="000B0C13" w:rsidRPr="003E5E38" w:rsidRDefault="000B0C13" w:rsidP="00A46B65">
            <w:pPr>
              <w:pStyle w:val="StyleTabletext9pt"/>
              <w:rPr>
                <w:lang w:val="fr-FR" w:eastAsia="ja-JP"/>
              </w:rPr>
            </w:pPr>
            <w:proofErr w:type="gramStart"/>
            <w:r w:rsidRPr="003E5E38">
              <w:rPr>
                <w:lang w:val="fr-FR" w:eastAsia="ja-JP"/>
              </w:rPr>
              <w:t>destroyApplication(</w:t>
            </w:r>
            <w:proofErr w:type="gramEnd"/>
            <w:r w:rsidRPr="003E5E38">
              <w:rPr>
                <w:lang w:val="fr-FR" w:eastAsia="ja-JP"/>
              </w:rPr>
              <w:t>)</w:t>
            </w:r>
          </w:p>
        </w:tc>
        <w:tc>
          <w:tcPr>
            <w:tcW w:w="1771" w:type="dxa"/>
          </w:tcPr>
          <w:p w14:paraId="3C8DFAA3" w14:textId="77777777" w:rsidR="000B0C13" w:rsidRPr="003E5E38" w:rsidRDefault="000B0C13" w:rsidP="00A46B65">
            <w:pPr>
              <w:pStyle w:val="StyleTabletext9pt"/>
              <w:rPr>
                <w:lang w:val="fr-FR" w:eastAsia="ja-JP"/>
              </w:rPr>
            </w:pPr>
            <w:proofErr w:type="gramStart"/>
            <w:r w:rsidRPr="003E5E38">
              <w:rPr>
                <w:lang w:val="fr-FR" w:eastAsia="ja-JP"/>
              </w:rPr>
              <w:t>oipfApplication</w:t>
            </w:r>
            <w:proofErr w:type="gramEnd"/>
          </w:p>
        </w:tc>
        <w:tc>
          <w:tcPr>
            <w:tcW w:w="1687" w:type="dxa"/>
          </w:tcPr>
          <w:p w14:paraId="2DD50341" w14:textId="77777777" w:rsidR="000B0C13" w:rsidRPr="003E5E38" w:rsidRDefault="000B0C13" w:rsidP="00A46B65">
            <w:pPr>
              <w:pStyle w:val="StyleTabletext9pt"/>
              <w:rPr>
                <w:lang w:val="fr-FR" w:eastAsia="ja-JP"/>
              </w:rPr>
            </w:pPr>
            <w:proofErr w:type="gramStart"/>
            <w:r w:rsidRPr="003E5E38">
              <w:rPr>
                <w:lang w:val="fr-FR" w:eastAsia="ja-JP"/>
              </w:rPr>
              <w:t>createApplication(</w:t>
            </w:r>
            <w:proofErr w:type="gramEnd"/>
            <w:r w:rsidRPr="003E5E38">
              <w:rPr>
                <w:lang w:val="fr-FR" w:eastAsia="ja-JP"/>
              </w:rPr>
              <w:t>)</w:t>
            </w:r>
          </w:p>
          <w:p w14:paraId="5FEA90DB" w14:textId="77777777" w:rsidR="000B0C13" w:rsidRPr="003E5E38" w:rsidRDefault="000B0C13" w:rsidP="00A46B65">
            <w:pPr>
              <w:pStyle w:val="StyleTabletext9pt"/>
              <w:rPr>
                <w:lang w:val="fr-FR" w:eastAsia="ja-JP"/>
              </w:rPr>
            </w:pPr>
            <w:proofErr w:type="gramStart"/>
            <w:r w:rsidRPr="003E5E38">
              <w:rPr>
                <w:lang w:val="fr-FR" w:eastAsia="ja-JP"/>
              </w:rPr>
              <w:t>destroyApplication(</w:t>
            </w:r>
            <w:proofErr w:type="gramEnd"/>
            <w:r w:rsidRPr="003E5E38">
              <w:rPr>
                <w:lang w:val="fr-FR" w:eastAsia="ja-JP"/>
              </w:rPr>
              <w:t>)</w:t>
            </w:r>
          </w:p>
        </w:tc>
        <w:tc>
          <w:tcPr>
            <w:tcW w:w="1269" w:type="dxa"/>
          </w:tcPr>
          <w:p w14:paraId="44C3FCE5" w14:textId="77777777" w:rsidR="000B0C13" w:rsidRPr="003E5E38" w:rsidRDefault="000B0C13" w:rsidP="00A46B65">
            <w:pPr>
              <w:pStyle w:val="StyleTabletext9pt"/>
              <w:rPr>
                <w:rFonts w:eastAsia="Malgun Gothic"/>
                <w:lang w:val="fr-FR" w:eastAsia="ko-KR"/>
              </w:rPr>
            </w:pPr>
            <w:r w:rsidRPr="003E5E38">
              <w:rPr>
                <w:rFonts w:eastAsia="Malgun Gothic"/>
                <w:lang w:val="fr-FR" w:eastAsia="ko-KR"/>
              </w:rPr>
              <w:t>ApplicationManager</w:t>
            </w:r>
          </w:p>
        </w:tc>
        <w:tc>
          <w:tcPr>
            <w:tcW w:w="1532" w:type="dxa"/>
          </w:tcPr>
          <w:p w14:paraId="2DC9C724" w14:textId="77777777" w:rsidR="000B0C13" w:rsidRPr="003E5E38" w:rsidRDefault="000B0C13" w:rsidP="00A46B65">
            <w:pPr>
              <w:pStyle w:val="StyleTabletext9pt"/>
              <w:rPr>
                <w:rFonts w:eastAsia="Malgun Gothic"/>
                <w:lang w:val="fr-FR" w:eastAsia="ko-KR"/>
              </w:rPr>
            </w:pPr>
            <w:proofErr w:type="gramStart"/>
            <w:r w:rsidRPr="003E5E38">
              <w:rPr>
                <w:rFonts w:eastAsia="Malgun Gothic"/>
                <w:lang w:val="fr-FR" w:eastAsia="ko-KR"/>
              </w:rPr>
              <w:t>createApplication(</w:t>
            </w:r>
            <w:proofErr w:type="gramEnd"/>
            <w:r w:rsidRPr="003E5E38">
              <w:rPr>
                <w:rFonts w:eastAsia="Malgun Gothic"/>
                <w:lang w:val="fr-FR" w:eastAsia="ko-KR"/>
              </w:rPr>
              <w:t>)</w:t>
            </w:r>
          </w:p>
          <w:p w14:paraId="30E983C6" w14:textId="77777777" w:rsidR="000B0C13" w:rsidRPr="003E5E38" w:rsidRDefault="000B0C13" w:rsidP="00A46B65">
            <w:pPr>
              <w:pStyle w:val="StyleTabletext9pt"/>
              <w:rPr>
                <w:rFonts w:eastAsia="Malgun Gothic"/>
                <w:lang w:val="fr-FR" w:eastAsia="ko-KR"/>
              </w:rPr>
            </w:pPr>
            <w:proofErr w:type="gramStart"/>
            <w:r w:rsidRPr="003E5E38">
              <w:rPr>
                <w:rFonts w:eastAsia="Malgun Gothic"/>
                <w:lang w:val="fr-FR" w:eastAsia="ko-KR"/>
              </w:rPr>
              <w:t>destroyApplication(</w:t>
            </w:r>
            <w:proofErr w:type="gramEnd"/>
            <w:r w:rsidRPr="003E5E38">
              <w:rPr>
                <w:rFonts w:eastAsia="Malgun Gothic"/>
                <w:lang w:val="fr-FR" w:eastAsia="ko-KR"/>
              </w:rPr>
              <w:t>)</w:t>
            </w:r>
          </w:p>
        </w:tc>
        <w:tc>
          <w:tcPr>
            <w:tcW w:w="2401" w:type="dxa"/>
            <w:vMerge w:val="restart"/>
          </w:tcPr>
          <w:p w14:paraId="097118A7" w14:textId="77777777" w:rsidR="000B0C13" w:rsidRPr="005F4025" w:rsidRDefault="000B0C13" w:rsidP="00765470">
            <w:pPr>
              <w:pStyle w:val="Tabletext"/>
              <w:keepNext/>
              <w:keepLines/>
              <w:spacing w:after="0"/>
              <w:rPr>
                <w:rFonts w:eastAsia="Malgun Gothic"/>
                <w:sz w:val="18"/>
                <w:szCs w:val="18"/>
                <w:lang w:eastAsia="ko-KR"/>
              </w:rPr>
            </w:pPr>
            <w:r w:rsidRPr="005F4025">
              <w:rPr>
                <w:rFonts w:eastAsia="Malgun Gothic"/>
                <w:sz w:val="18"/>
                <w:szCs w:val="18"/>
                <w:lang w:eastAsia="ko-KR"/>
              </w:rPr>
              <w:t>http(s)://&lt;host&gt;/</w:t>
            </w:r>
            <w:proofErr w:type="spellStart"/>
            <w:r w:rsidRPr="005F4025">
              <w:rPr>
                <w:rFonts w:eastAsia="Malgun Gothic"/>
                <w:sz w:val="18"/>
                <w:szCs w:val="18"/>
                <w:lang w:eastAsia="ko-KR"/>
              </w:rPr>
              <w:t>dtv</w:t>
            </w:r>
            <w:proofErr w:type="spellEnd"/>
            <w:r w:rsidRPr="005F4025">
              <w:rPr>
                <w:rFonts w:eastAsia="Malgun Gothic"/>
                <w:sz w:val="18"/>
                <w:szCs w:val="18"/>
                <w:lang w:eastAsia="ko-KR"/>
              </w:rPr>
              <w:t>/current-service/apps/&lt;</w:t>
            </w:r>
            <w:proofErr w:type="spellStart"/>
            <w:r w:rsidRPr="005F4025">
              <w:rPr>
                <w:rFonts w:eastAsia="Malgun Gothic"/>
                <w:sz w:val="18"/>
                <w:szCs w:val="18"/>
                <w:lang w:eastAsia="ko-KR"/>
              </w:rPr>
              <w:t>appid</w:t>
            </w:r>
            <w:proofErr w:type="spellEnd"/>
            <w:r w:rsidRPr="005F4025">
              <w:rPr>
                <w:rFonts w:eastAsia="Malgun Gothic"/>
                <w:sz w:val="18"/>
                <w:szCs w:val="18"/>
                <w:lang w:eastAsia="ko-KR"/>
              </w:rPr>
              <w:t xml:space="preserve">&gt; POST </w:t>
            </w:r>
            <w:proofErr w:type="gramStart"/>
            <w:r w:rsidRPr="005F4025">
              <w:rPr>
                <w:rFonts w:eastAsia="Malgun Gothic"/>
                <w:sz w:val="18"/>
                <w:szCs w:val="18"/>
                <w:lang w:eastAsia="ko-KR"/>
              </w:rPr>
              <w:t>{ action</w:t>
            </w:r>
            <w:proofErr w:type="gramEnd"/>
            <w:r w:rsidRPr="005F4025">
              <w:rPr>
                <w:rFonts w:eastAsia="Malgun Gothic"/>
                <w:sz w:val="18"/>
                <w:szCs w:val="18"/>
                <w:lang w:eastAsia="ko-KR"/>
              </w:rPr>
              <w:t>: start/stop }</w:t>
            </w:r>
          </w:p>
        </w:tc>
      </w:tr>
      <w:tr w:rsidR="000B0C13" w:rsidRPr="003E5E38" w14:paraId="41936FF1" w14:textId="77777777" w:rsidTr="00F010FB">
        <w:trPr>
          <w:cantSplit/>
          <w:jc w:val="center"/>
        </w:trPr>
        <w:tc>
          <w:tcPr>
            <w:tcW w:w="1568" w:type="dxa"/>
            <w:vMerge/>
            <w:vAlign w:val="center"/>
          </w:tcPr>
          <w:p w14:paraId="60BBD490" w14:textId="77777777" w:rsidR="000B0C13" w:rsidRPr="005F4025" w:rsidRDefault="000B0C13" w:rsidP="00765470">
            <w:pPr>
              <w:pStyle w:val="Tabletext"/>
              <w:keepLines/>
              <w:jc w:val="center"/>
              <w:rPr>
                <w:b/>
                <w:sz w:val="18"/>
                <w:szCs w:val="18"/>
                <w:lang w:eastAsia="ja-JP"/>
              </w:rPr>
            </w:pPr>
          </w:p>
        </w:tc>
        <w:tc>
          <w:tcPr>
            <w:tcW w:w="2214" w:type="dxa"/>
            <w:vMerge/>
          </w:tcPr>
          <w:p w14:paraId="20D6784C" w14:textId="77777777" w:rsidR="000B0C13" w:rsidRPr="005F4025" w:rsidRDefault="000B0C13" w:rsidP="00765470">
            <w:pPr>
              <w:pStyle w:val="Tabletext"/>
              <w:keepLines/>
              <w:rPr>
                <w:sz w:val="18"/>
                <w:szCs w:val="18"/>
                <w:lang w:eastAsia="ja-JP"/>
              </w:rPr>
            </w:pPr>
          </w:p>
        </w:tc>
        <w:tc>
          <w:tcPr>
            <w:tcW w:w="2017" w:type="dxa"/>
          </w:tcPr>
          <w:p w14:paraId="5ED1C93C" w14:textId="12731A02" w:rsidR="000B0C13" w:rsidRPr="003E5E38" w:rsidRDefault="000B0C13" w:rsidP="00A46B65">
            <w:pPr>
              <w:pStyle w:val="StyleTabletext9pt"/>
              <w:rPr>
                <w:lang w:val="fr-FR" w:eastAsia="ja-JP"/>
              </w:rPr>
            </w:pPr>
            <w:r w:rsidRPr="003E5E38">
              <w:rPr>
                <w:lang w:val="fr-FR" w:eastAsia="ja-JP"/>
              </w:rPr>
              <w:t>Visibilité et/ou affichage de propriété de style d</w:t>
            </w:r>
            <w:r w:rsidR="003E5E38" w:rsidRPr="003E5E38">
              <w:rPr>
                <w:lang w:val="fr-FR" w:eastAsia="ja-JP"/>
              </w:rPr>
              <w:t>'</w:t>
            </w:r>
            <w:r w:rsidRPr="003E5E38">
              <w:rPr>
                <w:lang w:val="fr-FR" w:eastAsia="ja-JP"/>
              </w:rPr>
              <w:t>éléments visibles</w:t>
            </w:r>
          </w:p>
        </w:tc>
        <w:tc>
          <w:tcPr>
            <w:tcW w:w="1771" w:type="dxa"/>
          </w:tcPr>
          <w:p w14:paraId="3121E388" w14:textId="77777777" w:rsidR="000B0C13" w:rsidRPr="003E5E38" w:rsidRDefault="000B0C13" w:rsidP="00A46B65">
            <w:pPr>
              <w:pStyle w:val="StyleTabletext9pt"/>
              <w:rPr>
                <w:rFonts w:eastAsia="Malgun Gothic"/>
                <w:lang w:val="fr-FR" w:eastAsia="ko-KR"/>
              </w:rPr>
            </w:pPr>
            <w:r w:rsidRPr="003E5E38">
              <w:rPr>
                <w:rFonts w:eastAsia="Malgun Gothic"/>
                <w:lang w:val="fr-FR" w:eastAsia="ko-KR"/>
              </w:rPr>
              <w:t>Application</w:t>
            </w:r>
          </w:p>
        </w:tc>
        <w:tc>
          <w:tcPr>
            <w:tcW w:w="1687" w:type="dxa"/>
          </w:tcPr>
          <w:p w14:paraId="7C229EFC" w14:textId="77777777" w:rsidR="000B0C13" w:rsidRPr="003E5E38" w:rsidRDefault="000B0C13" w:rsidP="00A46B65">
            <w:pPr>
              <w:pStyle w:val="StyleTabletext9pt"/>
              <w:rPr>
                <w:rFonts w:eastAsia="Malgun Gothic"/>
                <w:lang w:val="fr-FR" w:eastAsia="ko-KR"/>
              </w:rPr>
            </w:pPr>
            <w:proofErr w:type="gramStart"/>
            <w:r w:rsidRPr="003E5E38">
              <w:rPr>
                <w:rFonts w:eastAsia="Malgun Gothic"/>
                <w:lang w:val="fr-FR" w:eastAsia="ko-KR"/>
              </w:rPr>
              <w:t>show(</w:t>
            </w:r>
            <w:proofErr w:type="gramEnd"/>
            <w:r w:rsidRPr="003E5E38">
              <w:rPr>
                <w:rFonts w:eastAsia="Malgun Gothic"/>
                <w:lang w:val="fr-FR" w:eastAsia="ko-KR"/>
              </w:rPr>
              <w:t>)</w:t>
            </w:r>
          </w:p>
          <w:p w14:paraId="573A2DCB" w14:textId="77777777" w:rsidR="000B0C13" w:rsidRPr="003E5E38" w:rsidRDefault="000B0C13" w:rsidP="00A46B65">
            <w:pPr>
              <w:pStyle w:val="StyleTabletext9pt"/>
              <w:rPr>
                <w:rFonts w:eastAsia="Malgun Gothic"/>
                <w:lang w:val="fr-FR" w:eastAsia="ko-KR"/>
              </w:rPr>
            </w:pPr>
            <w:proofErr w:type="gramStart"/>
            <w:r w:rsidRPr="003E5E38">
              <w:rPr>
                <w:rFonts w:eastAsia="Malgun Gothic"/>
                <w:lang w:val="fr-FR" w:eastAsia="ko-KR"/>
              </w:rPr>
              <w:t>hide(</w:t>
            </w:r>
            <w:proofErr w:type="gramEnd"/>
            <w:r w:rsidRPr="003E5E38">
              <w:rPr>
                <w:rFonts w:eastAsia="Malgun Gothic"/>
                <w:lang w:val="fr-FR" w:eastAsia="ko-KR"/>
              </w:rPr>
              <w:t>)</w:t>
            </w:r>
          </w:p>
        </w:tc>
        <w:tc>
          <w:tcPr>
            <w:tcW w:w="1269" w:type="dxa"/>
          </w:tcPr>
          <w:p w14:paraId="6DFBB583" w14:textId="77777777" w:rsidR="000B0C13" w:rsidRPr="003E5E38" w:rsidRDefault="000B0C13" w:rsidP="00A46B65">
            <w:pPr>
              <w:pStyle w:val="StyleTabletext9pt"/>
              <w:rPr>
                <w:rFonts w:eastAsia="Malgun Gothic"/>
                <w:lang w:val="fr-FR" w:eastAsia="ko-KR"/>
              </w:rPr>
            </w:pPr>
            <w:r w:rsidRPr="003E5E38">
              <w:rPr>
                <w:rFonts w:eastAsia="Malgun Gothic"/>
                <w:lang w:val="fr-FR" w:eastAsia="ko-KR"/>
              </w:rPr>
              <w:t>ApplicationManager</w:t>
            </w:r>
          </w:p>
        </w:tc>
        <w:tc>
          <w:tcPr>
            <w:tcW w:w="1532" w:type="dxa"/>
          </w:tcPr>
          <w:p w14:paraId="6C6F4A97" w14:textId="77777777" w:rsidR="000B0C13" w:rsidRPr="003E5E38" w:rsidRDefault="000B0C13" w:rsidP="00A46B65">
            <w:pPr>
              <w:pStyle w:val="StyleTabletext9pt"/>
              <w:rPr>
                <w:rFonts w:eastAsia="Malgun Gothic"/>
                <w:lang w:val="fr-FR" w:eastAsia="ko-KR"/>
              </w:rPr>
            </w:pPr>
            <w:proofErr w:type="gramStart"/>
            <w:r w:rsidRPr="003E5E38">
              <w:rPr>
                <w:rFonts w:eastAsia="Malgun Gothic"/>
                <w:lang w:val="fr-FR" w:eastAsia="ko-KR"/>
              </w:rPr>
              <w:t>showApplication(</w:t>
            </w:r>
            <w:proofErr w:type="gramEnd"/>
            <w:r w:rsidRPr="003E5E38">
              <w:rPr>
                <w:rFonts w:eastAsia="Malgun Gothic"/>
                <w:lang w:val="fr-FR" w:eastAsia="ko-KR"/>
              </w:rPr>
              <w:t>)</w:t>
            </w:r>
          </w:p>
          <w:p w14:paraId="048D6132" w14:textId="77777777" w:rsidR="000B0C13" w:rsidRPr="003E5E38" w:rsidRDefault="000B0C13" w:rsidP="00A46B65">
            <w:pPr>
              <w:pStyle w:val="StyleTabletext9pt"/>
              <w:rPr>
                <w:rFonts w:eastAsia="Malgun Gothic"/>
                <w:lang w:val="fr-FR" w:eastAsia="ko-KR"/>
              </w:rPr>
            </w:pPr>
            <w:proofErr w:type="gramStart"/>
            <w:r w:rsidRPr="003E5E38">
              <w:rPr>
                <w:rFonts w:eastAsia="Malgun Gothic"/>
                <w:lang w:val="fr-FR" w:eastAsia="ko-KR"/>
              </w:rPr>
              <w:t>hideApplication(</w:t>
            </w:r>
            <w:proofErr w:type="gramEnd"/>
            <w:r w:rsidRPr="003E5E38">
              <w:rPr>
                <w:rFonts w:eastAsia="Malgun Gothic"/>
                <w:lang w:val="fr-FR" w:eastAsia="ko-KR"/>
              </w:rPr>
              <w:t>)</w:t>
            </w:r>
          </w:p>
        </w:tc>
        <w:tc>
          <w:tcPr>
            <w:tcW w:w="2401" w:type="dxa"/>
            <w:vMerge/>
          </w:tcPr>
          <w:p w14:paraId="3ED662A7" w14:textId="77777777" w:rsidR="000B0C13" w:rsidRPr="003E5E38" w:rsidRDefault="000B0C13" w:rsidP="00765470">
            <w:pPr>
              <w:pStyle w:val="Tabletext"/>
              <w:keepLines/>
              <w:rPr>
                <w:rFonts w:eastAsia="Malgun Gothic"/>
                <w:sz w:val="18"/>
                <w:szCs w:val="18"/>
                <w:lang w:val="fr-FR" w:eastAsia="ko-KR"/>
              </w:rPr>
            </w:pPr>
          </w:p>
        </w:tc>
      </w:tr>
    </w:tbl>
    <w:p w14:paraId="503A5122" w14:textId="77777777" w:rsidR="000B0C13" w:rsidRPr="003E5E38" w:rsidRDefault="000B0C13" w:rsidP="00765470">
      <w:pPr>
        <w:rPr>
          <w:lang w:val="fr-FR"/>
        </w:rPr>
      </w:pPr>
      <w:r w:rsidRPr="003E5E38">
        <w:rPr>
          <w:lang w:val="fr-FR"/>
        </w:rPr>
        <w:br w:type="page"/>
      </w:r>
    </w:p>
    <w:p w14:paraId="6847645C" w14:textId="77777777" w:rsidR="000B0C13" w:rsidRPr="003E5E38" w:rsidRDefault="000B0C13" w:rsidP="00765470">
      <w:pPr>
        <w:pStyle w:val="TableNo"/>
      </w:pPr>
      <w:r w:rsidRPr="003E5E38">
        <w:lastRenderedPageBreak/>
        <w:t>TABLEAU 3 (</w:t>
      </w:r>
      <w:r w:rsidRPr="003E5E38">
        <w:rPr>
          <w:i/>
          <w:iCs/>
        </w:rPr>
        <w:t>suite</w:t>
      </w:r>
      <w:r w:rsidRPr="003E5E38">
        <w:t>)</w:t>
      </w:r>
    </w:p>
    <w:tbl>
      <w:tblPr>
        <w:tblStyle w:val="TableGrid"/>
        <w:tblW w:w="14459" w:type="dxa"/>
        <w:jc w:val="center"/>
        <w:tblLayout w:type="fixed"/>
        <w:tblCellMar>
          <w:left w:w="57" w:type="dxa"/>
          <w:right w:w="57" w:type="dxa"/>
        </w:tblCellMar>
        <w:tblLook w:val="04A0" w:firstRow="1" w:lastRow="0" w:firstColumn="1" w:lastColumn="0" w:noHBand="0" w:noVBand="1"/>
      </w:tblPr>
      <w:tblGrid>
        <w:gridCol w:w="1569"/>
        <w:gridCol w:w="1435"/>
        <w:gridCol w:w="2867"/>
        <w:gridCol w:w="1699"/>
        <w:gridCol w:w="1687"/>
        <w:gridCol w:w="1269"/>
        <w:gridCol w:w="1532"/>
        <w:gridCol w:w="2401"/>
      </w:tblGrid>
      <w:tr w:rsidR="000B0C13" w:rsidRPr="003E5E38" w14:paraId="052FEEB1" w14:textId="77777777" w:rsidTr="00F010FB">
        <w:trPr>
          <w:cantSplit/>
          <w:tblHeader/>
          <w:jc w:val="center"/>
        </w:trPr>
        <w:tc>
          <w:tcPr>
            <w:tcW w:w="1569" w:type="dxa"/>
            <w:vMerge w:val="restart"/>
            <w:vAlign w:val="center"/>
          </w:tcPr>
          <w:p w14:paraId="15E2038D" w14:textId="77777777" w:rsidR="000B0C13" w:rsidRPr="003E5E38" w:rsidRDefault="000B0C13" w:rsidP="00765470">
            <w:pPr>
              <w:pStyle w:val="Tablehead"/>
              <w:keepLines/>
              <w:rPr>
                <w:sz w:val="18"/>
                <w:szCs w:val="18"/>
                <w:lang w:val="fr-FR" w:eastAsia="ja-JP"/>
              </w:rPr>
            </w:pPr>
          </w:p>
        </w:tc>
        <w:tc>
          <w:tcPr>
            <w:tcW w:w="4302" w:type="dxa"/>
            <w:gridSpan w:val="2"/>
          </w:tcPr>
          <w:p w14:paraId="1AAF01CE" w14:textId="77777777" w:rsidR="000B0C13" w:rsidRPr="003E5E38" w:rsidRDefault="000B0C13" w:rsidP="00765470">
            <w:pPr>
              <w:pStyle w:val="Tablehead"/>
              <w:keepLines/>
              <w:rPr>
                <w:bCs/>
                <w:sz w:val="18"/>
                <w:szCs w:val="18"/>
                <w:lang w:val="fr-FR" w:eastAsia="ja-JP"/>
              </w:rPr>
            </w:pPr>
            <w:r w:rsidRPr="003E5E38">
              <w:rPr>
                <w:bCs/>
                <w:sz w:val="18"/>
                <w:szCs w:val="18"/>
                <w:lang w:val="fr-FR" w:eastAsia="ja-JP"/>
              </w:rPr>
              <w:t>Hybridcast</w:t>
            </w:r>
          </w:p>
        </w:tc>
        <w:tc>
          <w:tcPr>
            <w:tcW w:w="3386" w:type="dxa"/>
            <w:gridSpan w:val="2"/>
          </w:tcPr>
          <w:p w14:paraId="46E4FD8C" w14:textId="77777777" w:rsidR="000B0C13" w:rsidRPr="003E5E38" w:rsidRDefault="000B0C13" w:rsidP="00765470">
            <w:pPr>
              <w:pStyle w:val="Tablehead"/>
              <w:keepLines/>
              <w:rPr>
                <w:bCs/>
                <w:sz w:val="18"/>
                <w:szCs w:val="18"/>
                <w:lang w:val="fr-FR" w:eastAsia="ja-JP"/>
              </w:rPr>
            </w:pPr>
            <w:r w:rsidRPr="003E5E38">
              <w:rPr>
                <w:bCs/>
                <w:sz w:val="18"/>
                <w:szCs w:val="18"/>
                <w:lang w:val="fr-FR" w:eastAsia="ja-JP"/>
              </w:rPr>
              <w:t>HbbTV 2.0</w:t>
            </w:r>
          </w:p>
        </w:tc>
        <w:tc>
          <w:tcPr>
            <w:tcW w:w="2801" w:type="dxa"/>
            <w:gridSpan w:val="2"/>
          </w:tcPr>
          <w:p w14:paraId="59DFC929" w14:textId="77777777" w:rsidR="000B0C13" w:rsidRPr="003E5E38" w:rsidRDefault="000B0C13" w:rsidP="00765470">
            <w:pPr>
              <w:pStyle w:val="Tablehead"/>
              <w:keepLines/>
              <w:rPr>
                <w:bCs/>
                <w:sz w:val="18"/>
                <w:szCs w:val="18"/>
                <w:lang w:val="fr-FR" w:eastAsia="ja-JP"/>
              </w:rPr>
            </w:pPr>
            <w:r w:rsidRPr="003E5E38">
              <w:rPr>
                <w:bCs/>
                <w:sz w:val="18"/>
                <w:szCs w:val="18"/>
                <w:lang w:val="fr-FR" w:eastAsia="ja-JP"/>
              </w:rPr>
              <w:t>TOPSmedia</w:t>
            </w:r>
          </w:p>
        </w:tc>
        <w:tc>
          <w:tcPr>
            <w:tcW w:w="2401" w:type="dxa"/>
          </w:tcPr>
          <w:p w14:paraId="793519E9" w14:textId="77777777" w:rsidR="000B0C13" w:rsidRPr="003E5E38" w:rsidRDefault="000B0C13" w:rsidP="00765470">
            <w:pPr>
              <w:pStyle w:val="Tablehead"/>
              <w:keepLines/>
              <w:rPr>
                <w:bCs/>
                <w:sz w:val="18"/>
                <w:szCs w:val="18"/>
                <w:lang w:val="fr-FR" w:eastAsia="ja-JP"/>
              </w:rPr>
            </w:pPr>
            <w:r w:rsidRPr="003E5E38">
              <w:rPr>
                <w:bCs/>
                <w:sz w:val="18"/>
                <w:szCs w:val="18"/>
                <w:lang w:val="fr-FR" w:eastAsia="ja-JP"/>
              </w:rPr>
              <w:t>Ginga</w:t>
            </w:r>
          </w:p>
        </w:tc>
      </w:tr>
      <w:tr w:rsidR="000B0C13" w:rsidRPr="003E5E38" w14:paraId="05A8DC3C" w14:textId="77777777" w:rsidTr="00F010FB">
        <w:trPr>
          <w:cantSplit/>
          <w:tblHeader/>
          <w:jc w:val="center"/>
        </w:trPr>
        <w:tc>
          <w:tcPr>
            <w:tcW w:w="1569" w:type="dxa"/>
            <w:vMerge/>
            <w:vAlign w:val="center"/>
          </w:tcPr>
          <w:p w14:paraId="1AE4B746" w14:textId="77777777" w:rsidR="000B0C13" w:rsidRPr="003E5E38" w:rsidRDefault="000B0C13" w:rsidP="00765470">
            <w:pPr>
              <w:pStyle w:val="Tablehead"/>
              <w:keepLines/>
              <w:rPr>
                <w:sz w:val="18"/>
                <w:szCs w:val="18"/>
                <w:lang w:val="fr-FR" w:eastAsia="ja-JP"/>
              </w:rPr>
            </w:pPr>
          </w:p>
        </w:tc>
        <w:tc>
          <w:tcPr>
            <w:tcW w:w="1435" w:type="dxa"/>
            <w:vAlign w:val="center"/>
          </w:tcPr>
          <w:p w14:paraId="5357AA08" w14:textId="77777777" w:rsidR="000B0C13" w:rsidRPr="003E5E38" w:rsidRDefault="000B0C13" w:rsidP="00765470">
            <w:pPr>
              <w:pStyle w:val="Tablehead"/>
              <w:keepLines/>
              <w:rPr>
                <w:bCs/>
                <w:sz w:val="18"/>
                <w:szCs w:val="18"/>
                <w:lang w:val="fr-FR" w:eastAsia="ja-JP"/>
              </w:rPr>
            </w:pPr>
            <w:r w:rsidRPr="003E5E38">
              <w:rPr>
                <w:bCs/>
                <w:sz w:val="18"/>
                <w:szCs w:val="18"/>
                <w:lang w:val="fr-FR" w:eastAsia="ja-JP"/>
              </w:rPr>
              <w:t>Objet</w:t>
            </w:r>
          </w:p>
        </w:tc>
        <w:tc>
          <w:tcPr>
            <w:tcW w:w="2867" w:type="dxa"/>
            <w:vAlign w:val="center"/>
          </w:tcPr>
          <w:p w14:paraId="6522D82F" w14:textId="77777777" w:rsidR="000B0C13" w:rsidRPr="003E5E38" w:rsidRDefault="000B0C13" w:rsidP="00765470">
            <w:pPr>
              <w:pStyle w:val="Tablehead"/>
              <w:keepLines/>
              <w:rPr>
                <w:bCs/>
                <w:sz w:val="18"/>
                <w:szCs w:val="18"/>
                <w:lang w:val="fr-FR" w:eastAsia="ja-JP"/>
              </w:rPr>
            </w:pPr>
            <w:r w:rsidRPr="003E5E38">
              <w:rPr>
                <w:bCs/>
                <w:sz w:val="18"/>
                <w:szCs w:val="18"/>
                <w:lang w:val="fr-FR" w:eastAsia="ja-JP"/>
              </w:rPr>
              <w:t>Propriété ou méthode</w:t>
            </w:r>
          </w:p>
        </w:tc>
        <w:tc>
          <w:tcPr>
            <w:tcW w:w="1699" w:type="dxa"/>
            <w:vAlign w:val="center"/>
          </w:tcPr>
          <w:p w14:paraId="04CC76C4" w14:textId="77777777" w:rsidR="000B0C13" w:rsidRPr="003E5E38" w:rsidRDefault="000B0C13" w:rsidP="00765470">
            <w:pPr>
              <w:pStyle w:val="Tablehead"/>
              <w:keepLines/>
              <w:rPr>
                <w:bCs/>
                <w:sz w:val="18"/>
                <w:szCs w:val="18"/>
                <w:lang w:val="fr-FR" w:eastAsia="ja-JP"/>
              </w:rPr>
            </w:pPr>
            <w:r w:rsidRPr="003E5E38">
              <w:rPr>
                <w:bCs/>
                <w:sz w:val="18"/>
                <w:szCs w:val="18"/>
                <w:lang w:val="fr-FR" w:eastAsia="ja-JP"/>
              </w:rPr>
              <w:t>Objet</w:t>
            </w:r>
          </w:p>
        </w:tc>
        <w:tc>
          <w:tcPr>
            <w:tcW w:w="1687" w:type="dxa"/>
            <w:vAlign w:val="center"/>
          </w:tcPr>
          <w:p w14:paraId="32F50210" w14:textId="77777777" w:rsidR="000B0C13" w:rsidRPr="003E5E38" w:rsidRDefault="000B0C13" w:rsidP="00765470">
            <w:pPr>
              <w:pStyle w:val="Tablehead"/>
              <w:keepLines/>
              <w:rPr>
                <w:bCs/>
                <w:sz w:val="18"/>
                <w:szCs w:val="18"/>
                <w:lang w:val="fr-FR" w:eastAsia="ja-JP"/>
              </w:rPr>
            </w:pPr>
            <w:r w:rsidRPr="003E5E38">
              <w:rPr>
                <w:bCs/>
                <w:sz w:val="18"/>
                <w:szCs w:val="18"/>
                <w:lang w:val="fr-FR" w:eastAsia="ja-JP"/>
              </w:rPr>
              <w:t>Propriété ou méthode</w:t>
            </w:r>
          </w:p>
        </w:tc>
        <w:tc>
          <w:tcPr>
            <w:tcW w:w="1269" w:type="dxa"/>
            <w:vAlign w:val="center"/>
          </w:tcPr>
          <w:p w14:paraId="7C5CF6E0" w14:textId="77777777" w:rsidR="000B0C13" w:rsidRPr="003E5E38" w:rsidRDefault="000B0C13" w:rsidP="00765470">
            <w:pPr>
              <w:pStyle w:val="Tablehead"/>
              <w:keepLines/>
              <w:rPr>
                <w:rFonts w:eastAsia="Malgun Gothic"/>
                <w:bCs/>
                <w:sz w:val="18"/>
                <w:szCs w:val="18"/>
                <w:lang w:val="fr-FR" w:eastAsia="ko-KR"/>
              </w:rPr>
            </w:pPr>
            <w:r w:rsidRPr="003E5E38">
              <w:rPr>
                <w:bCs/>
                <w:sz w:val="18"/>
                <w:szCs w:val="18"/>
                <w:lang w:val="fr-FR" w:eastAsia="ja-JP"/>
              </w:rPr>
              <w:t>Objet</w:t>
            </w:r>
          </w:p>
        </w:tc>
        <w:tc>
          <w:tcPr>
            <w:tcW w:w="1532" w:type="dxa"/>
            <w:vAlign w:val="center"/>
          </w:tcPr>
          <w:p w14:paraId="1577F221" w14:textId="77777777" w:rsidR="000B0C13" w:rsidRPr="003E5E38" w:rsidRDefault="000B0C13" w:rsidP="00765470">
            <w:pPr>
              <w:pStyle w:val="Tablehead"/>
              <w:keepLines/>
              <w:rPr>
                <w:rFonts w:eastAsia="Malgun Gothic"/>
                <w:bCs/>
                <w:sz w:val="18"/>
                <w:szCs w:val="18"/>
                <w:lang w:val="fr-FR" w:eastAsia="ko-KR"/>
              </w:rPr>
            </w:pPr>
            <w:r w:rsidRPr="003E5E38">
              <w:rPr>
                <w:bCs/>
                <w:sz w:val="18"/>
                <w:szCs w:val="18"/>
                <w:lang w:val="fr-FR" w:eastAsia="ja-JP"/>
              </w:rPr>
              <w:t>Propriété ou méthode</w:t>
            </w:r>
          </w:p>
        </w:tc>
        <w:tc>
          <w:tcPr>
            <w:tcW w:w="2401" w:type="dxa"/>
            <w:vAlign w:val="center"/>
          </w:tcPr>
          <w:p w14:paraId="35908E1E" w14:textId="77777777" w:rsidR="000B0C13" w:rsidRPr="003E5E38" w:rsidRDefault="000B0C13" w:rsidP="00765470">
            <w:pPr>
              <w:pStyle w:val="Tablehead"/>
              <w:keepLines/>
              <w:rPr>
                <w:rFonts w:eastAsia="Malgun Gothic"/>
                <w:bCs/>
                <w:sz w:val="18"/>
                <w:szCs w:val="18"/>
                <w:lang w:val="fr-FR" w:eastAsia="ko-KR"/>
              </w:rPr>
            </w:pPr>
            <w:r w:rsidRPr="003E5E38">
              <w:rPr>
                <w:rFonts w:eastAsia="Malgun Gothic"/>
                <w:bCs/>
                <w:sz w:val="18"/>
                <w:szCs w:val="18"/>
                <w:lang w:val="fr-FR" w:eastAsia="ko-KR"/>
              </w:rPr>
              <w:t>REST API (requête HTTP)</w:t>
            </w:r>
          </w:p>
        </w:tc>
      </w:tr>
      <w:tr w:rsidR="000B0C13" w:rsidRPr="003E5E38" w14:paraId="7650EE4B" w14:textId="77777777" w:rsidTr="00F010FB">
        <w:trPr>
          <w:cantSplit/>
          <w:jc w:val="center"/>
        </w:trPr>
        <w:tc>
          <w:tcPr>
            <w:tcW w:w="1569" w:type="dxa"/>
            <w:vMerge w:val="restart"/>
            <w:vAlign w:val="center"/>
          </w:tcPr>
          <w:p w14:paraId="3A159A47" w14:textId="77777777" w:rsidR="000B0C13" w:rsidRPr="003E5E38" w:rsidRDefault="000B0C13" w:rsidP="00765470">
            <w:pPr>
              <w:pStyle w:val="Tabletext"/>
              <w:keepNext/>
              <w:keepLines/>
              <w:jc w:val="center"/>
              <w:rPr>
                <w:b/>
                <w:sz w:val="18"/>
                <w:szCs w:val="18"/>
                <w:lang w:val="fr-FR" w:eastAsia="ja-JP"/>
              </w:rPr>
            </w:pPr>
            <w:r w:rsidRPr="003E5E38">
              <w:rPr>
                <w:b/>
                <w:sz w:val="18"/>
                <w:szCs w:val="18"/>
                <w:lang w:val="fr-FR" w:eastAsia="ja-JP"/>
              </w:rPr>
              <w:t>Contrôle des clés</w:t>
            </w:r>
          </w:p>
        </w:tc>
        <w:tc>
          <w:tcPr>
            <w:tcW w:w="1435" w:type="dxa"/>
            <w:vMerge w:val="restart"/>
          </w:tcPr>
          <w:p w14:paraId="69CC5D46" w14:textId="77777777" w:rsidR="000B0C13" w:rsidRPr="003E5E38" w:rsidRDefault="000B0C13" w:rsidP="00A46B65">
            <w:pPr>
              <w:pStyle w:val="StyleTabletext9pt"/>
              <w:rPr>
                <w:lang w:val="fr-FR" w:eastAsia="ja-JP"/>
              </w:rPr>
            </w:pPr>
            <w:r w:rsidRPr="003E5E38">
              <w:rPr>
                <w:lang w:val="fr-FR" w:eastAsia="ja-JP"/>
              </w:rPr>
              <w:t>KeySet</w:t>
            </w:r>
          </w:p>
        </w:tc>
        <w:tc>
          <w:tcPr>
            <w:tcW w:w="2867" w:type="dxa"/>
          </w:tcPr>
          <w:p w14:paraId="60232B35" w14:textId="77777777" w:rsidR="000B0C13" w:rsidRPr="005F4025" w:rsidRDefault="000B0C13" w:rsidP="00A46B65">
            <w:pPr>
              <w:pStyle w:val="StyleTabletext9pt"/>
              <w:rPr>
                <w:lang w:eastAsia="ja-JP"/>
              </w:rPr>
            </w:pPr>
            <w:r w:rsidRPr="005F4025">
              <w:rPr>
                <w:lang w:eastAsia="ja-JP"/>
              </w:rPr>
              <w:t>RED</w:t>
            </w:r>
          </w:p>
          <w:p w14:paraId="403D75DB" w14:textId="77777777" w:rsidR="000B0C13" w:rsidRPr="005F4025" w:rsidRDefault="000B0C13" w:rsidP="00A46B65">
            <w:pPr>
              <w:pStyle w:val="StyleTabletext9pt"/>
              <w:rPr>
                <w:lang w:eastAsia="ja-JP"/>
              </w:rPr>
            </w:pPr>
            <w:r w:rsidRPr="005F4025">
              <w:rPr>
                <w:lang w:eastAsia="ja-JP"/>
              </w:rPr>
              <w:t>GREEN</w:t>
            </w:r>
          </w:p>
          <w:p w14:paraId="10DF3817" w14:textId="77777777" w:rsidR="000B0C13" w:rsidRPr="005F4025" w:rsidRDefault="000B0C13" w:rsidP="00A46B65">
            <w:pPr>
              <w:pStyle w:val="StyleTabletext9pt"/>
              <w:rPr>
                <w:lang w:eastAsia="ja-JP"/>
              </w:rPr>
            </w:pPr>
            <w:r w:rsidRPr="005F4025">
              <w:rPr>
                <w:lang w:eastAsia="ja-JP"/>
              </w:rPr>
              <w:t>YELLOW</w:t>
            </w:r>
          </w:p>
          <w:p w14:paraId="5E77828D" w14:textId="77777777" w:rsidR="000B0C13" w:rsidRPr="005F4025" w:rsidRDefault="000B0C13" w:rsidP="00A46B65">
            <w:pPr>
              <w:pStyle w:val="StyleTabletext9pt"/>
              <w:rPr>
                <w:lang w:eastAsia="ja-JP"/>
              </w:rPr>
            </w:pPr>
            <w:r w:rsidRPr="005F4025">
              <w:rPr>
                <w:lang w:eastAsia="ja-JP"/>
              </w:rPr>
              <w:t>BLUE</w:t>
            </w:r>
          </w:p>
          <w:p w14:paraId="29D83DE8" w14:textId="77777777" w:rsidR="000B0C13" w:rsidRPr="005F4025" w:rsidRDefault="000B0C13" w:rsidP="00A46B65">
            <w:pPr>
              <w:pStyle w:val="StyleTabletext9pt"/>
              <w:rPr>
                <w:lang w:eastAsia="ja-JP"/>
              </w:rPr>
            </w:pPr>
            <w:r w:rsidRPr="005F4025">
              <w:rPr>
                <w:lang w:eastAsia="ja-JP"/>
              </w:rPr>
              <w:t>NAVIGATION</w:t>
            </w:r>
          </w:p>
          <w:p w14:paraId="67CBA939" w14:textId="77777777" w:rsidR="000B0C13" w:rsidRPr="005F4025" w:rsidRDefault="000B0C13" w:rsidP="00A46B65">
            <w:pPr>
              <w:pStyle w:val="StyleTabletext9pt"/>
              <w:rPr>
                <w:lang w:eastAsia="ja-JP"/>
              </w:rPr>
            </w:pPr>
            <w:r w:rsidRPr="005F4025">
              <w:rPr>
                <w:lang w:eastAsia="ja-JP"/>
              </w:rPr>
              <w:t>VCR</w:t>
            </w:r>
          </w:p>
          <w:p w14:paraId="0B27D58A" w14:textId="77777777" w:rsidR="000B0C13" w:rsidRPr="003E5E38" w:rsidRDefault="000B0C13" w:rsidP="00A46B65">
            <w:pPr>
              <w:pStyle w:val="StyleTabletext9pt"/>
              <w:rPr>
                <w:lang w:val="fr-FR" w:eastAsia="ja-JP"/>
              </w:rPr>
            </w:pPr>
            <w:r w:rsidRPr="003E5E38">
              <w:rPr>
                <w:lang w:val="fr-FR" w:eastAsia="ja-JP"/>
              </w:rPr>
              <w:t>NUMERIC</w:t>
            </w:r>
          </w:p>
          <w:p w14:paraId="1237BCD8" w14:textId="77777777" w:rsidR="000B0C13" w:rsidRPr="003E5E38" w:rsidRDefault="000B0C13" w:rsidP="00A46B65">
            <w:pPr>
              <w:pStyle w:val="StyleTabletext9pt"/>
              <w:rPr>
                <w:lang w:val="fr-FR" w:eastAsia="ja-JP"/>
              </w:rPr>
            </w:pPr>
            <w:proofErr w:type="gramStart"/>
            <w:r w:rsidRPr="003E5E38">
              <w:rPr>
                <w:lang w:val="fr-FR" w:eastAsia="ja-JP"/>
              </w:rPr>
              <w:t>value</w:t>
            </w:r>
            <w:proofErr w:type="gramEnd"/>
          </w:p>
        </w:tc>
        <w:tc>
          <w:tcPr>
            <w:tcW w:w="1699" w:type="dxa"/>
            <w:vMerge w:val="restart"/>
          </w:tcPr>
          <w:p w14:paraId="7F54564C" w14:textId="77777777" w:rsidR="000B0C13" w:rsidRPr="003E5E38" w:rsidRDefault="000B0C13" w:rsidP="00A46B65">
            <w:pPr>
              <w:pStyle w:val="StyleTabletext9pt"/>
              <w:rPr>
                <w:lang w:val="fr-FR" w:eastAsia="ja-JP"/>
              </w:rPr>
            </w:pPr>
            <w:r w:rsidRPr="003E5E38">
              <w:rPr>
                <w:lang w:val="fr-FR" w:eastAsia="ja-JP"/>
              </w:rPr>
              <w:t>KeySet</w:t>
            </w:r>
          </w:p>
        </w:tc>
        <w:tc>
          <w:tcPr>
            <w:tcW w:w="1687" w:type="dxa"/>
          </w:tcPr>
          <w:p w14:paraId="617FABC7" w14:textId="77777777" w:rsidR="000B0C13" w:rsidRPr="005F4025" w:rsidRDefault="000B0C13" w:rsidP="00A46B65">
            <w:pPr>
              <w:pStyle w:val="StyleTabletext9pt"/>
              <w:rPr>
                <w:lang w:eastAsia="ja-JP"/>
              </w:rPr>
            </w:pPr>
            <w:r w:rsidRPr="005F4025">
              <w:rPr>
                <w:lang w:eastAsia="ja-JP"/>
              </w:rPr>
              <w:t>RED</w:t>
            </w:r>
          </w:p>
          <w:p w14:paraId="79EDC908" w14:textId="77777777" w:rsidR="000B0C13" w:rsidRPr="005F4025" w:rsidRDefault="000B0C13" w:rsidP="00A46B65">
            <w:pPr>
              <w:pStyle w:val="StyleTabletext9pt"/>
              <w:rPr>
                <w:lang w:eastAsia="ja-JP"/>
              </w:rPr>
            </w:pPr>
            <w:r w:rsidRPr="005F4025">
              <w:rPr>
                <w:lang w:eastAsia="ja-JP"/>
              </w:rPr>
              <w:t>GREEN</w:t>
            </w:r>
          </w:p>
          <w:p w14:paraId="32462CA5" w14:textId="77777777" w:rsidR="000B0C13" w:rsidRPr="005F4025" w:rsidRDefault="000B0C13" w:rsidP="00A46B65">
            <w:pPr>
              <w:pStyle w:val="StyleTabletext9pt"/>
              <w:rPr>
                <w:lang w:eastAsia="ja-JP"/>
              </w:rPr>
            </w:pPr>
            <w:r w:rsidRPr="005F4025">
              <w:rPr>
                <w:lang w:eastAsia="ja-JP"/>
              </w:rPr>
              <w:t>YELLOW</w:t>
            </w:r>
          </w:p>
          <w:p w14:paraId="492B8FC8" w14:textId="77777777" w:rsidR="000B0C13" w:rsidRPr="005F4025" w:rsidRDefault="000B0C13" w:rsidP="00A46B65">
            <w:pPr>
              <w:pStyle w:val="StyleTabletext9pt"/>
              <w:rPr>
                <w:lang w:eastAsia="ja-JP"/>
              </w:rPr>
            </w:pPr>
            <w:r w:rsidRPr="005F4025">
              <w:rPr>
                <w:lang w:eastAsia="ja-JP"/>
              </w:rPr>
              <w:t>BLUE</w:t>
            </w:r>
          </w:p>
          <w:p w14:paraId="2737BD54" w14:textId="77777777" w:rsidR="000B0C13" w:rsidRPr="005F4025" w:rsidRDefault="000B0C13" w:rsidP="00A46B65">
            <w:pPr>
              <w:pStyle w:val="StyleTabletext9pt"/>
              <w:rPr>
                <w:lang w:eastAsia="ja-JP"/>
              </w:rPr>
            </w:pPr>
            <w:r w:rsidRPr="005F4025">
              <w:rPr>
                <w:lang w:eastAsia="ja-JP"/>
              </w:rPr>
              <w:t>NAVIGATION</w:t>
            </w:r>
          </w:p>
          <w:p w14:paraId="206718E8" w14:textId="77777777" w:rsidR="000B0C13" w:rsidRPr="005F4025" w:rsidRDefault="000B0C13" w:rsidP="00A46B65">
            <w:pPr>
              <w:pStyle w:val="StyleTabletext9pt"/>
              <w:rPr>
                <w:lang w:eastAsia="ja-JP"/>
              </w:rPr>
            </w:pPr>
            <w:r w:rsidRPr="005F4025">
              <w:rPr>
                <w:lang w:eastAsia="ja-JP"/>
              </w:rPr>
              <w:t>VCR</w:t>
            </w:r>
          </w:p>
          <w:p w14:paraId="2E334A82" w14:textId="77777777" w:rsidR="000B0C13" w:rsidRPr="003E5E38" w:rsidRDefault="000B0C13" w:rsidP="00A46B65">
            <w:pPr>
              <w:pStyle w:val="StyleTabletext9pt"/>
              <w:rPr>
                <w:lang w:val="fr-FR" w:eastAsia="ja-JP"/>
              </w:rPr>
            </w:pPr>
            <w:r w:rsidRPr="003E5E38">
              <w:rPr>
                <w:lang w:val="fr-FR" w:eastAsia="ja-JP"/>
              </w:rPr>
              <w:t>NUMERIC</w:t>
            </w:r>
          </w:p>
          <w:p w14:paraId="00BE28FC" w14:textId="77777777" w:rsidR="000B0C13" w:rsidRPr="003E5E38" w:rsidRDefault="000B0C13" w:rsidP="00A46B65">
            <w:pPr>
              <w:pStyle w:val="StyleTabletext9pt"/>
              <w:rPr>
                <w:lang w:val="fr-FR" w:eastAsia="ja-JP"/>
              </w:rPr>
            </w:pPr>
            <w:proofErr w:type="gramStart"/>
            <w:r w:rsidRPr="003E5E38">
              <w:rPr>
                <w:lang w:val="fr-FR" w:eastAsia="ja-JP"/>
              </w:rPr>
              <w:t>value</w:t>
            </w:r>
            <w:proofErr w:type="gramEnd"/>
          </w:p>
        </w:tc>
        <w:tc>
          <w:tcPr>
            <w:tcW w:w="1269" w:type="dxa"/>
            <w:vMerge w:val="restart"/>
          </w:tcPr>
          <w:p w14:paraId="1A36F12A" w14:textId="77777777" w:rsidR="000B0C13" w:rsidRPr="003E5E38" w:rsidRDefault="000B0C13" w:rsidP="00A46B65">
            <w:pPr>
              <w:pStyle w:val="StyleTabletext9pt"/>
              <w:rPr>
                <w:rFonts w:eastAsia="Malgun Gothic"/>
                <w:lang w:val="fr-FR" w:eastAsia="ko-KR"/>
              </w:rPr>
            </w:pPr>
            <w:r w:rsidRPr="003E5E38">
              <w:rPr>
                <w:rFonts w:eastAsia="Malgun Gothic"/>
                <w:lang w:val="fr-FR" w:eastAsia="ko-KR"/>
              </w:rPr>
              <w:t>ApplicationManager</w:t>
            </w:r>
          </w:p>
        </w:tc>
        <w:tc>
          <w:tcPr>
            <w:tcW w:w="1532" w:type="dxa"/>
          </w:tcPr>
          <w:p w14:paraId="48CE92C7" w14:textId="77777777" w:rsidR="000B0C13" w:rsidRPr="005F4025" w:rsidRDefault="000B0C13" w:rsidP="00A46B65">
            <w:pPr>
              <w:pStyle w:val="StyleTabletext9pt"/>
              <w:rPr>
                <w:rFonts w:eastAsia="Malgun Gothic"/>
                <w:lang w:eastAsia="ko-KR"/>
              </w:rPr>
            </w:pPr>
            <w:proofErr w:type="spellStart"/>
            <w:r w:rsidRPr="005F4025">
              <w:rPr>
                <w:rFonts w:eastAsia="Malgun Gothic"/>
                <w:lang w:eastAsia="ko-KR"/>
              </w:rPr>
              <w:t>keySetValue</w:t>
            </w:r>
            <w:proofErr w:type="spellEnd"/>
          </w:p>
          <w:p w14:paraId="37E1BC50" w14:textId="77777777" w:rsidR="000B0C13" w:rsidRPr="005F4025" w:rsidRDefault="000B0C13" w:rsidP="00A46B65">
            <w:pPr>
              <w:pStyle w:val="StyleTabletext9pt"/>
              <w:rPr>
                <w:rFonts w:eastAsia="Malgun Gothic"/>
                <w:lang w:eastAsia="ko-KR"/>
              </w:rPr>
            </w:pPr>
            <w:r w:rsidRPr="005F4025">
              <w:rPr>
                <w:rFonts w:eastAsia="Malgun Gothic"/>
                <w:lang w:eastAsia="ko-KR"/>
              </w:rPr>
              <w:t>(</w:t>
            </w:r>
            <w:proofErr w:type="spellStart"/>
            <w:r w:rsidRPr="005F4025">
              <w:rPr>
                <w:rFonts w:eastAsia="Malgun Gothic"/>
                <w:lang w:eastAsia="ko-KR"/>
              </w:rPr>
              <w:t>définit</w:t>
            </w:r>
            <w:proofErr w:type="spellEnd"/>
            <w:r w:rsidRPr="005F4025">
              <w:rPr>
                <w:rFonts w:eastAsia="Malgun Gothic"/>
                <w:lang w:eastAsia="ko-KR"/>
              </w:rPr>
              <w:t xml:space="preserve"> des </w:t>
            </w:r>
            <w:proofErr w:type="spellStart"/>
            <w:r w:rsidRPr="005F4025">
              <w:rPr>
                <w:rFonts w:eastAsia="Malgun Gothic"/>
                <w:lang w:eastAsia="ko-KR"/>
              </w:rPr>
              <w:t>valeurs</w:t>
            </w:r>
            <w:proofErr w:type="spellEnd"/>
            <w:r w:rsidRPr="005F4025">
              <w:rPr>
                <w:rFonts w:eastAsia="Malgun Gothic"/>
                <w:lang w:eastAsia="ko-KR"/>
              </w:rPr>
              <w:t xml:space="preserve"> </w:t>
            </w:r>
            <w:proofErr w:type="spellStart"/>
            <w:r w:rsidRPr="005F4025">
              <w:rPr>
                <w:rFonts w:eastAsia="Malgun Gothic"/>
                <w:lang w:eastAsia="ko-KR"/>
              </w:rPr>
              <w:t>constantes</w:t>
            </w:r>
            <w:proofErr w:type="spellEnd"/>
            <w:r w:rsidRPr="005F4025">
              <w:rPr>
                <w:rFonts w:eastAsia="Malgun Gothic"/>
                <w:lang w:eastAsia="ko-KR"/>
              </w:rPr>
              <w:t>: KEY_RED, KEY_GREEN, KEY_YELLOW, KEY_BLUE, KEY_NAVIGATION, KEY_VCR, KEY_NUMERIC, KEY_OTHER)</w:t>
            </w:r>
          </w:p>
        </w:tc>
        <w:tc>
          <w:tcPr>
            <w:tcW w:w="2401" w:type="dxa"/>
          </w:tcPr>
          <w:p w14:paraId="6A022D50" w14:textId="77777777" w:rsidR="000B0C13" w:rsidRPr="005F4025" w:rsidRDefault="000B0C13" w:rsidP="00765470">
            <w:pPr>
              <w:pStyle w:val="Tabletext"/>
              <w:keepNext/>
              <w:keepLines/>
              <w:spacing w:before="0" w:after="0"/>
              <w:rPr>
                <w:rFonts w:eastAsia="Malgun Gothic"/>
                <w:sz w:val="18"/>
                <w:szCs w:val="18"/>
                <w:lang w:eastAsia="ko-KR"/>
              </w:rPr>
            </w:pPr>
            <w:r w:rsidRPr="005F4025">
              <w:rPr>
                <w:rFonts w:eastAsia="Malgun Gothic"/>
                <w:sz w:val="18"/>
                <w:szCs w:val="18"/>
                <w:lang w:eastAsia="ko-KR"/>
              </w:rPr>
              <w:t>http://&lt;host&gt;/dtv/</w:t>
            </w:r>
            <w:proofErr w:type="gramStart"/>
            <w:r w:rsidRPr="005F4025">
              <w:rPr>
                <w:rFonts w:eastAsia="Malgun Gothic"/>
                <w:sz w:val="18"/>
                <w:szCs w:val="18"/>
                <w:lang w:eastAsia="ko-KR"/>
              </w:rPr>
              <w:t>current-service</w:t>
            </w:r>
            <w:proofErr w:type="gramEnd"/>
            <w:r w:rsidRPr="005F4025">
              <w:rPr>
                <w:rFonts w:eastAsia="Malgun Gothic"/>
                <w:sz w:val="18"/>
                <w:szCs w:val="18"/>
                <w:lang w:eastAsia="ko-KR"/>
              </w:rPr>
              <w:t>/ginga/keyset GET</w:t>
            </w:r>
          </w:p>
          <w:p w14:paraId="7091579C" w14:textId="77777777" w:rsidR="000B0C13" w:rsidRPr="005F4025" w:rsidRDefault="000B0C13" w:rsidP="00765470">
            <w:pPr>
              <w:pStyle w:val="Tabletext"/>
              <w:keepNext/>
              <w:keepLines/>
              <w:spacing w:after="0"/>
              <w:rPr>
                <w:rFonts w:eastAsia="Malgun Gothic"/>
                <w:sz w:val="18"/>
                <w:szCs w:val="18"/>
                <w:lang w:eastAsia="ko-KR"/>
              </w:rPr>
            </w:pPr>
            <w:proofErr w:type="spellStart"/>
            <w:r w:rsidRPr="005F4025">
              <w:rPr>
                <w:rFonts w:eastAsia="Malgun Gothic"/>
                <w:sz w:val="18"/>
                <w:szCs w:val="18"/>
                <w:lang w:eastAsia="ko-KR"/>
              </w:rPr>
              <w:t>numeric_keys</w:t>
            </w:r>
            <w:proofErr w:type="spellEnd"/>
            <w:r w:rsidRPr="005F4025">
              <w:rPr>
                <w:rFonts w:eastAsia="Malgun Gothic"/>
                <w:sz w:val="18"/>
                <w:szCs w:val="18"/>
                <w:lang w:eastAsia="ko-KR"/>
              </w:rPr>
              <w:t>, 0, 1, 2, 3, 4, 5, 6, 7, 8, 9</w:t>
            </w:r>
          </w:p>
          <w:p w14:paraId="12DAFE0D" w14:textId="77777777" w:rsidR="000B0C13" w:rsidRPr="005F4025" w:rsidRDefault="000B0C13" w:rsidP="00A46B65">
            <w:pPr>
              <w:pStyle w:val="StyleTabletext9pt"/>
              <w:rPr>
                <w:rFonts w:eastAsia="Malgun Gothic"/>
                <w:lang w:eastAsia="ko-KR"/>
              </w:rPr>
            </w:pPr>
            <w:proofErr w:type="spellStart"/>
            <w:r w:rsidRPr="005F4025">
              <w:rPr>
                <w:rFonts w:eastAsia="Malgun Gothic"/>
                <w:lang w:eastAsia="ko-KR"/>
              </w:rPr>
              <w:t>interactive_keys</w:t>
            </w:r>
            <w:proofErr w:type="spellEnd"/>
            <w:r w:rsidRPr="005F4025">
              <w:rPr>
                <w:rFonts w:eastAsia="Malgun Gothic"/>
                <w:lang w:eastAsia="ko-KR"/>
              </w:rPr>
              <w:t xml:space="preserve">, </w:t>
            </w:r>
            <w:proofErr w:type="spellStart"/>
            <w:r w:rsidRPr="005F4025">
              <w:rPr>
                <w:rFonts w:eastAsia="Malgun Gothic"/>
                <w:lang w:eastAsia="ko-KR"/>
              </w:rPr>
              <w:t>colored_keys</w:t>
            </w:r>
            <w:proofErr w:type="spellEnd"/>
            <w:r w:rsidRPr="005F4025">
              <w:rPr>
                <w:rFonts w:eastAsia="Malgun Gothic"/>
                <w:lang w:eastAsia="ko-KR"/>
              </w:rPr>
              <w:t xml:space="preserve">, RED, GREEN, YELLOW, BLUE, </w:t>
            </w:r>
            <w:proofErr w:type="spellStart"/>
            <w:r w:rsidRPr="005F4025">
              <w:rPr>
                <w:rFonts w:eastAsia="Malgun Gothic"/>
                <w:lang w:eastAsia="ko-KR"/>
              </w:rPr>
              <w:t>selection_keys</w:t>
            </w:r>
            <w:proofErr w:type="spellEnd"/>
            <w:r w:rsidRPr="005F4025">
              <w:rPr>
                <w:rFonts w:eastAsia="Malgun Gothic"/>
                <w:lang w:eastAsia="ko-KR"/>
              </w:rPr>
              <w:t xml:space="preserve">, ENTER, BACK, EXIT, </w:t>
            </w:r>
            <w:proofErr w:type="spellStart"/>
            <w:r w:rsidRPr="005F4025">
              <w:rPr>
                <w:rFonts w:eastAsia="Malgun Gothic"/>
                <w:lang w:eastAsia="ko-KR"/>
              </w:rPr>
              <w:t>cursor_keys</w:t>
            </w:r>
            <w:proofErr w:type="spellEnd"/>
            <w:r w:rsidRPr="005F4025">
              <w:rPr>
                <w:rFonts w:eastAsia="Malgun Gothic"/>
                <w:lang w:eastAsia="ko-KR"/>
              </w:rPr>
              <w:t>, CURSOR_LEFT, CURSOR_RIGHT, CURSOR_DOWN, CURSOR_UP</w:t>
            </w:r>
          </w:p>
        </w:tc>
      </w:tr>
      <w:tr w:rsidR="000B0C13" w:rsidRPr="003E5E38" w14:paraId="297AA8BD" w14:textId="77777777" w:rsidTr="00F010FB">
        <w:trPr>
          <w:cantSplit/>
          <w:jc w:val="center"/>
        </w:trPr>
        <w:tc>
          <w:tcPr>
            <w:tcW w:w="1569" w:type="dxa"/>
            <w:vMerge/>
            <w:vAlign w:val="center"/>
          </w:tcPr>
          <w:p w14:paraId="19D2AE95" w14:textId="77777777" w:rsidR="000B0C13" w:rsidRPr="005F4025" w:rsidRDefault="000B0C13" w:rsidP="00765470">
            <w:pPr>
              <w:pStyle w:val="Tabletext"/>
              <w:keepLines/>
              <w:jc w:val="center"/>
              <w:rPr>
                <w:b/>
                <w:sz w:val="18"/>
                <w:szCs w:val="18"/>
                <w:lang w:eastAsia="ja-JP"/>
              </w:rPr>
            </w:pPr>
          </w:p>
        </w:tc>
        <w:tc>
          <w:tcPr>
            <w:tcW w:w="1435" w:type="dxa"/>
            <w:vMerge/>
          </w:tcPr>
          <w:p w14:paraId="42803D01" w14:textId="77777777" w:rsidR="000B0C13" w:rsidRPr="005F4025" w:rsidRDefault="000B0C13" w:rsidP="00765470">
            <w:pPr>
              <w:pStyle w:val="Tabletext"/>
              <w:keepLines/>
              <w:rPr>
                <w:sz w:val="18"/>
                <w:szCs w:val="18"/>
                <w:lang w:eastAsia="ja-JP"/>
              </w:rPr>
            </w:pPr>
          </w:p>
        </w:tc>
        <w:tc>
          <w:tcPr>
            <w:tcW w:w="2867" w:type="dxa"/>
          </w:tcPr>
          <w:p w14:paraId="4CB13604" w14:textId="77777777" w:rsidR="000B0C13" w:rsidRPr="003E5E38" w:rsidRDefault="000B0C13" w:rsidP="00A46B65">
            <w:pPr>
              <w:pStyle w:val="StyleTabletext9pt"/>
              <w:rPr>
                <w:lang w:val="fr-FR" w:eastAsia="ja-JP"/>
              </w:rPr>
            </w:pPr>
            <w:proofErr w:type="gramStart"/>
            <w:r w:rsidRPr="003E5E38">
              <w:rPr>
                <w:lang w:val="fr-FR" w:eastAsia="ja-JP"/>
              </w:rPr>
              <w:t>setValue(</w:t>
            </w:r>
            <w:proofErr w:type="gramEnd"/>
            <w:r w:rsidRPr="003E5E38">
              <w:rPr>
                <w:lang w:val="fr-FR" w:eastAsia="ja-JP"/>
              </w:rPr>
              <w:t>)</w:t>
            </w:r>
          </w:p>
        </w:tc>
        <w:tc>
          <w:tcPr>
            <w:tcW w:w="1699" w:type="dxa"/>
            <w:vMerge/>
          </w:tcPr>
          <w:p w14:paraId="45720B73" w14:textId="77777777" w:rsidR="000B0C13" w:rsidRPr="003E5E38" w:rsidRDefault="000B0C13" w:rsidP="00765470">
            <w:pPr>
              <w:pStyle w:val="Tabletext"/>
              <w:keepLines/>
              <w:rPr>
                <w:sz w:val="18"/>
                <w:szCs w:val="18"/>
                <w:lang w:val="fr-FR" w:eastAsia="ja-JP"/>
              </w:rPr>
            </w:pPr>
          </w:p>
        </w:tc>
        <w:tc>
          <w:tcPr>
            <w:tcW w:w="1687" w:type="dxa"/>
          </w:tcPr>
          <w:p w14:paraId="432E0601" w14:textId="77777777" w:rsidR="000B0C13" w:rsidRPr="003E5E38" w:rsidRDefault="000B0C13" w:rsidP="00A46B65">
            <w:pPr>
              <w:pStyle w:val="StyleTabletext9pt"/>
              <w:rPr>
                <w:lang w:val="fr-FR" w:eastAsia="ja-JP"/>
              </w:rPr>
            </w:pPr>
            <w:proofErr w:type="gramStart"/>
            <w:r w:rsidRPr="003E5E38">
              <w:rPr>
                <w:lang w:val="fr-FR" w:eastAsia="ja-JP"/>
              </w:rPr>
              <w:t>setValue(</w:t>
            </w:r>
            <w:proofErr w:type="gramEnd"/>
            <w:r w:rsidRPr="003E5E38">
              <w:rPr>
                <w:lang w:val="fr-FR" w:eastAsia="ja-JP"/>
              </w:rPr>
              <w:t>)</w:t>
            </w:r>
          </w:p>
        </w:tc>
        <w:tc>
          <w:tcPr>
            <w:tcW w:w="1269" w:type="dxa"/>
            <w:vMerge/>
          </w:tcPr>
          <w:p w14:paraId="57A93C4A" w14:textId="77777777" w:rsidR="000B0C13" w:rsidRPr="003E5E38" w:rsidRDefault="000B0C13" w:rsidP="00765470">
            <w:pPr>
              <w:pStyle w:val="Tabletext"/>
              <w:keepLines/>
              <w:rPr>
                <w:sz w:val="18"/>
                <w:szCs w:val="18"/>
                <w:lang w:val="fr-FR" w:eastAsia="ja-JP"/>
              </w:rPr>
            </w:pPr>
          </w:p>
        </w:tc>
        <w:tc>
          <w:tcPr>
            <w:tcW w:w="1532" w:type="dxa"/>
          </w:tcPr>
          <w:p w14:paraId="127ABA41" w14:textId="77777777" w:rsidR="000B0C13" w:rsidRPr="003E5E38" w:rsidRDefault="000B0C13" w:rsidP="00A46B65">
            <w:pPr>
              <w:pStyle w:val="StyleTabletext9pt"/>
              <w:rPr>
                <w:rFonts w:eastAsia="Malgun Gothic"/>
                <w:lang w:val="fr-FR" w:eastAsia="ko-KR"/>
              </w:rPr>
            </w:pPr>
            <w:proofErr w:type="gramStart"/>
            <w:r w:rsidRPr="003E5E38">
              <w:rPr>
                <w:rFonts w:eastAsia="Malgun Gothic"/>
                <w:lang w:val="fr-FR" w:eastAsia="ko-KR"/>
              </w:rPr>
              <w:t>setKeySet(</w:t>
            </w:r>
            <w:proofErr w:type="gramEnd"/>
            <w:r w:rsidRPr="003E5E38">
              <w:rPr>
                <w:rFonts w:eastAsia="Malgun Gothic"/>
                <w:lang w:val="fr-FR" w:eastAsia="ko-KR"/>
              </w:rPr>
              <w:t>)</w:t>
            </w:r>
          </w:p>
        </w:tc>
        <w:tc>
          <w:tcPr>
            <w:tcW w:w="2401" w:type="dxa"/>
          </w:tcPr>
          <w:p w14:paraId="0947FB26" w14:textId="77777777" w:rsidR="000B0C13" w:rsidRPr="003E5E38" w:rsidRDefault="000B0C13" w:rsidP="00A46B65">
            <w:pPr>
              <w:pStyle w:val="StyleTabletext9pt"/>
              <w:rPr>
                <w:rFonts w:eastAsia="Malgun Gothic"/>
                <w:lang w:val="fr-FR" w:eastAsia="ko-KR"/>
              </w:rPr>
            </w:pPr>
            <w:proofErr w:type="gramStart"/>
            <w:r w:rsidRPr="003E5E38">
              <w:rPr>
                <w:rFonts w:eastAsia="Malgun Gothic"/>
                <w:lang w:val="fr-FR" w:eastAsia="ko-KR"/>
              </w:rPr>
              <w:t>http</w:t>
            </w:r>
            <w:proofErr w:type="gramEnd"/>
            <w:r w:rsidRPr="003E5E38">
              <w:rPr>
                <w:rFonts w:eastAsia="Malgun Gothic"/>
                <w:lang w:val="fr-FR" w:eastAsia="ko-KR"/>
              </w:rPr>
              <w:t>://&lt;host&gt;/dtv/current-service/ginga/keyset POST</w:t>
            </w:r>
          </w:p>
        </w:tc>
      </w:tr>
      <w:tr w:rsidR="000B0C13" w:rsidRPr="003E5E38" w14:paraId="1183697E" w14:textId="77777777" w:rsidTr="00F010FB">
        <w:trPr>
          <w:cantSplit/>
          <w:jc w:val="center"/>
        </w:trPr>
        <w:tc>
          <w:tcPr>
            <w:tcW w:w="1569" w:type="dxa"/>
            <w:vAlign w:val="center"/>
          </w:tcPr>
          <w:p w14:paraId="61A81C85" w14:textId="77777777" w:rsidR="000B0C13" w:rsidRPr="003E5E38" w:rsidRDefault="000B0C13" w:rsidP="00765470">
            <w:pPr>
              <w:pStyle w:val="Tabletext"/>
              <w:keepLines/>
              <w:jc w:val="center"/>
              <w:rPr>
                <w:b/>
                <w:sz w:val="18"/>
                <w:szCs w:val="18"/>
                <w:lang w:val="fr-FR" w:eastAsia="ja-JP"/>
              </w:rPr>
            </w:pPr>
            <w:r w:rsidRPr="003E5E38">
              <w:rPr>
                <w:b/>
                <w:sz w:val="18"/>
                <w:szCs w:val="18"/>
                <w:lang w:val="fr-FR" w:eastAsia="ja-JP"/>
              </w:rPr>
              <w:t>Interface pour les capacités fonctionnelles du récepteur</w:t>
            </w:r>
          </w:p>
        </w:tc>
        <w:tc>
          <w:tcPr>
            <w:tcW w:w="1435" w:type="dxa"/>
          </w:tcPr>
          <w:p w14:paraId="095B0D8F" w14:textId="77777777" w:rsidR="000B0C13" w:rsidRPr="003E5E38" w:rsidRDefault="000B0C13" w:rsidP="00A46B65">
            <w:pPr>
              <w:pStyle w:val="StyleTabletext9pt"/>
              <w:rPr>
                <w:lang w:val="fr-FR" w:eastAsia="ja-JP"/>
              </w:rPr>
            </w:pPr>
            <w:r w:rsidRPr="003E5E38">
              <w:rPr>
                <w:lang w:val="fr-FR" w:eastAsia="ja-JP"/>
              </w:rPr>
              <w:t>Capabilities</w:t>
            </w:r>
          </w:p>
        </w:tc>
        <w:tc>
          <w:tcPr>
            <w:tcW w:w="2867" w:type="dxa"/>
          </w:tcPr>
          <w:p w14:paraId="0523E85E" w14:textId="77777777" w:rsidR="000B0C13" w:rsidRPr="003E5E38" w:rsidRDefault="000B0C13" w:rsidP="00A46B65">
            <w:pPr>
              <w:pStyle w:val="StyleTabletext9pt"/>
              <w:rPr>
                <w:lang w:val="fr-FR" w:eastAsia="ja-JP"/>
              </w:rPr>
            </w:pPr>
            <w:proofErr w:type="gramStart"/>
            <w:r w:rsidRPr="003E5E38">
              <w:rPr>
                <w:lang w:val="fr-FR" w:eastAsia="ja-JP"/>
              </w:rPr>
              <w:t>hasCapability(</w:t>
            </w:r>
            <w:proofErr w:type="gramEnd"/>
            <w:r w:rsidRPr="003E5E38">
              <w:rPr>
                <w:lang w:val="fr-FR" w:eastAsia="ja-JP"/>
              </w:rPr>
              <w:t>)</w:t>
            </w:r>
          </w:p>
        </w:tc>
        <w:tc>
          <w:tcPr>
            <w:tcW w:w="1699" w:type="dxa"/>
          </w:tcPr>
          <w:p w14:paraId="4D960137" w14:textId="77777777" w:rsidR="000B0C13" w:rsidRPr="003E5E38" w:rsidRDefault="000B0C13" w:rsidP="00A46B65">
            <w:pPr>
              <w:pStyle w:val="StyleTabletext9pt"/>
              <w:rPr>
                <w:lang w:val="fr-FR" w:eastAsia="ja-JP"/>
              </w:rPr>
            </w:pPr>
            <w:proofErr w:type="gramStart"/>
            <w:r w:rsidRPr="003E5E38">
              <w:rPr>
                <w:lang w:val="fr-FR" w:eastAsia="ja-JP"/>
              </w:rPr>
              <w:t>oipfObjectFactory</w:t>
            </w:r>
            <w:proofErr w:type="gramEnd"/>
          </w:p>
        </w:tc>
        <w:tc>
          <w:tcPr>
            <w:tcW w:w="1687" w:type="dxa"/>
          </w:tcPr>
          <w:p w14:paraId="0EB9751F" w14:textId="77777777" w:rsidR="000B0C13" w:rsidRPr="003E5E38" w:rsidRDefault="000B0C13" w:rsidP="00A46B65">
            <w:pPr>
              <w:pStyle w:val="StyleTabletext9pt"/>
              <w:rPr>
                <w:lang w:val="fr-FR" w:eastAsia="ja-JP"/>
              </w:rPr>
            </w:pPr>
            <w:proofErr w:type="gramStart"/>
            <w:r w:rsidRPr="003E5E38">
              <w:rPr>
                <w:lang w:val="fr-FR" w:eastAsia="ja-JP"/>
              </w:rPr>
              <w:t>isObjectSupported(</w:t>
            </w:r>
            <w:proofErr w:type="gramEnd"/>
            <w:r w:rsidRPr="003E5E38">
              <w:rPr>
                <w:lang w:val="fr-FR" w:eastAsia="ja-JP"/>
              </w:rPr>
              <w:t>)</w:t>
            </w:r>
          </w:p>
        </w:tc>
        <w:tc>
          <w:tcPr>
            <w:tcW w:w="1269" w:type="dxa"/>
          </w:tcPr>
          <w:p w14:paraId="7BCEED71" w14:textId="77777777" w:rsidR="000B0C13" w:rsidRPr="003E5E38" w:rsidRDefault="000B0C13" w:rsidP="00A46B65">
            <w:pPr>
              <w:pStyle w:val="StyleTabletext9pt"/>
              <w:rPr>
                <w:rFonts w:eastAsia="Malgun Gothic"/>
                <w:lang w:val="fr-FR" w:eastAsia="ko-KR"/>
              </w:rPr>
            </w:pPr>
            <w:r w:rsidRPr="003E5E38">
              <w:rPr>
                <w:rFonts w:eastAsia="Malgun Gothic"/>
                <w:lang w:val="fr-FR" w:eastAsia="ko-KR"/>
              </w:rPr>
              <w:t>DeviceStatus</w:t>
            </w:r>
          </w:p>
        </w:tc>
        <w:tc>
          <w:tcPr>
            <w:tcW w:w="1532" w:type="dxa"/>
          </w:tcPr>
          <w:p w14:paraId="4C77F752" w14:textId="77777777" w:rsidR="000B0C13" w:rsidRPr="003E5E38" w:rsidRDefault="000B0C13" w:rsidP="00A46B65">
            <w:pPr>
              <w:pStyle w:val="StyleTabletext9pt"/>
              <w:rPr>
                <w:rFonts w:eastAsia="Malgun Gothic"/>
                <w:lang w:val="fr-FR" w:eastAsia="ko-KR"/>
              </w:rPr>
            </w:pPr>
            <w:proofErr w:type="gramStart"/>
            <w:r w:rsidRPr="003E5E38">
              <w:rPr>
                <w:rFonts w:eastAsia="Malgun Gothic"/>
                <w:lang w:val="fr-FR" w:eastAsia="ko-KR"/>
              </w:rPr>
              <w:t>xmlCapabilities</w:t>
            </w:r>
            <w:proofErr w:type="gramEnd"/>
          </w:p>
        </w:tc>
        <w:tc>
          <w:tcPr>
            <w:tcW w:w="2401" w:type="dxa"/>
          </w:tcPr>
          <w:p w14:paraId="3157D497" w14:textId="77777777" w:rsidR="000B0C13" w:rsidRPr="005F4025" w:rsidRDefault="000B0C13" w:rsidP="00A46B65">
            <w:pPr>
              <w:pStyle w:val="StyleTabletext9pt"/>
              <w:rPr>
                <w:rFonts w:eastAsia="Malgun Gothic"/>
                <w:lang w:eastAsia="ko-KR"/>
              </w:rPr>
            </w:pPr>
            <w:r w:rsidRPr="005F4025">
              <w:rPr>
                <w:rFonts w:eastAsia="Malgun Gothic"/>
                <w:lang w:eastAsia="ko-KR"/>
              </w:rPr>
              <w:t>http(s)://&lt;host&gt;/</w:t>
            </w:r>
            <w:proofErr w:type="spellStart"/>
            <w:r w:rsidRPr="005F4025">
              <w:rPr>
                <w:rFonts w:eastAsia="Malgun Gothic"/>
                <w:lang w:eastAsia="ko-KR"/>
              </w:rPr>
              <w:t>dtv</w:t>
            </w:r>
            <w:proofErr w:type="spellEnd"/>
            <w:r w:rsidRPr="005F4025">
              <w:rPr>
                <w:rFonts w:eastAsia="Malgun Gothic"/>
                <w:lang w:eastAsia="ko-KR"/>
              </w:rPr>
              <w:t>/platform-capabilities GET</w:t>
            </w:r>
          </w:p>
        </w:tc>
      </w:tr>
      <w:tr w:rsidR="000B0C13" w:rsidRPr="003E5E38" w14:paraId="1D865FE3" w14:textId="77777777" w:rsidTr="00F010FB">
        <w:trPr>
          <w:cantSplit/>
          <w:jc w:val="center"/>
        </w:trPr>
        <w:tc>
          <w:tcPr>
            <w:tcW w:w="1569" w:type="dxa"/>
            <w:vMerge w:val="restart"/>
            <w:vAlign w:val="center"/>
          </w:tcPr>
          <w:p w14:paraId="7972C8EF" w14:textId="77777777" w:rsidR="000B0C13" w:rsidRPr="003E5E38" w:rsidRDefault="000B0C13" w:rsidP="00765470">
            <w:pPr>
              <w:pStyle w:val="Tabletext"/>
              <w:keepNext/>
              <w:keepLines/>
              <w:jc w:val="center"/>
              <w:rPr>
                <w:b/>
                <w:sz w:val="18"/>
                <w:szCs w:val="18"/>
                <w:lang w:val="fr-FR" w:eastAsia="ja-JP"/>
              </w:rPr>
            </w:pPr>
            <w:r w:rsidRPr="003E5E38">
              <w:rPr>
                <w:b/>
                <w:sz w:val="18"/>
                <w:szCs w:val="18"/>
                <w:lang w:val="fr-FR" w:eastAsia="ja-JP"/>
              </w:rPr>
              <w:t>Interface pour les fonctions du récepteur</w:t>
            </w:r>
          </w:p>
        </w:tc>
        <w:tc>
          <w:tcPr>
            <w:tcW w:w="1435" w:type="dxa"/>
            <w:vMerge w:val="restart"/>
          </w:tcPr>
          <w:p w14:paraId="43936193" w14:textId="77777777" w:rsidR="000B0C13" w:rsidRPr="003E5E38" w:rsidRDefault="000B0C13" w:rsidP="00A46B65">
            <w:pPr>
              <w:pStyle w:val="StyleTabletext9pt"/>
              <w:rPr>
                <w:lang w:val="fr-FR" w:eastAsia="ja-JP"/>
              </w:rPr>
            </w:pPr>
            <w:r w:rsidRPr="003E5E38">
              <w:rPr>
                <w:lang w:val="fr-FR" w:eastAsia="ja-JP"/>
              </w:rPr>
              <w:t>ReceiverDevice</w:t>
            </w:r>
          </w:p>
        </w:tc>
        <w:tc>
          <w:tcPr>
            <w:tcW w:w="2867" w:type="dxa"/>
          </w:tcPr>
          <w:p w14:paraId="08131BD9" w14:textId="77777777" w:rsidR="000B0C13" w:rsidRPr="003E5E38" w:rsidRDefault="000B0C13" w:rsidP="00A46B65">
            <w:pPr>
              <w:pStyle w:val="StyleTabletext9pt"/>
              <w:rPr>
                <w:lang w:val="fr-FR" w:eastAsia="ja-JP"/>
              </w:rPr>
            </w:pPr>
            <w:proofErr w:type="gramStart"/>
            <w:r w:rsidRPr="003E5E38">
              <w:rPr>
                <w:lang w:val="fr-FR" w:eastAsia="ja-JP"/>
              </w:rPr>
              <w:t>tuneTo(</w:t>
            </w:r>
            <w:proofErr w:type="gramEnd"/>
            <w:r w:rsidRPr="003E5E38">
              <w:rPr>
                <w:lang w:val="fr-FR" w:eastAsia="ja-JP"/>
              </w:rPr>
              <w:t>)</w:t>
            </w:r>
          </w:p>
        </w:tc>
        <w:tc>
          <w:tcPr>
            <w:tcW w:w="1699" w:type="dxa"/>
          </w:tcPr>
          <w:p w14:paraId="60200655" w14:textId="77777777" w:rsidR="000B0C13" w:rsidRPr="003E5E38" w:rsidRDefault="000B0C13" w:rsidP="00A46B65">
            <w:pPr>
              <w:pStyle w:val="StyleTabletext9pt"/>
              <w:rPr>
                <w:lang w:val="fr-FR" w:eastAsia="ja-JP"/>
              </w:rPr>
            </w:pPr>
            <w:r w:rsidRPr="003E5E38">
              <w:rPr>
                <w:lang w:val="fr-FR" w:eastAsia="ja-JP"/>
              </w:rPr>
              <w:t>Objet de radiodiffusion/vidéo</w:t>
            </w:r>
          </w:p>
        </w:tc>
        <w:tc>
          <w:tcPr>
            <w:tcW w:w="1687" w:type="dxa"/>
          </w:tcPr>
          <w:p w14:paraId="479FD50D" w14:textId="77777777" w:rsidR="000B0C13" w:rsidRPr="003E5E38" w:rsidRDefault="000B0C13" w:rsidP="00A46B65">
            <w:pPr>
              <w:pStyle w:val="StyleTabletext9pt"/>
              <w:rPr>
                <w:lang w:val="fr-FR" w:eastAsia="ja-JP"/>
              </w:rPr>
            </w:pPr>
            <w:proofErr w:type="gramStart"/>
            <w:r w:rsidRPr="003E5E38">
              <w:rPr>
                <w:lang w:val="fr-FR" w:eastAsia="ja-JP"/>
              </w:rPr>
              <w:t>setChannel(</w:t>
            </w:r>
            <w:proofErr w:type="gramEnd"/>
            <w:r w:rsidRPr="003E5E38">
              <w:rPr>
                <w:lang w:val="fr-FR" w:eastAsia="ja-JP"/>
              </w:rPr>
              <w:t>)</w:t>
            </w:r>
          </w:p>
          <w:p w14:paraId="59BD3C52" w14:textId="77777777" w:rsidR="000B0C13" w:rsidRPr="003E5E38" w:rsidRDefault="000B0C13" w:rsidP="00A46B65">
            <w:pPr>
              <w:pStyle w:val="StyleTabletext9pt"/>
              <w:rPr>
                <w:lang w:val="fr-FR" w:eastAsia="ja-JP"/>
              </w:rPr>
            </w:pPr>
            <w:proofErr w:type="gramStart"/>
            <w:r w:rsidRPr="003E5E38">
              <w:rPr>
                <w:lang w:val="fr-FR" w:eastAsia="ja-JP"/>
              </w:rPr>
              <w:t>prevChannel(</w:t>
            </w:r>
            <w:proofErr w:type="gramEnd"/>
            <w:r w:rsidRPr="003E5E38">
              <w:rPr>
                <w:lang w:val="fr-FR" w:eastAsia="ja-JP"/>
              </w:rPr>
              <w:t>)</w:t>
            </w:r>
          </w:p>
          <w:p w14:paraId="4BC00582" w14:textId="77777777" w:rsidR="000B0C13" w:rsidRPr="003E5E38" w:rsidRDefault="000B0C13" w:rsidP="00A46B65">
            <w:pPr>
              <w:pStyle w:val="StyleTabletext9pt"/>
              <w:rPr>
                <w:lang w:val="fr-FR" w:eastAsia="ja-JP"/>
              </w:rPr>
            </w:pPr>
            <w:proofErr w:type="gramStart"/>
            <w:r w:rsidRPr="003E5E38">
              <w:rPr>
                <w:lang w:val="fr-FR" w:eastAsia="ja-JP"/>
              </w:rPr>
              <w:t>nextChannel(</w:t>
            </w:r>
            <w:proofErr w:type="gramEnd"/>
            <w:r w:rsidRPr="003E5E38">
              <w:rPr>
                <w:lang w:val="fr-FR" w:eastAsia="ja-JP"/>
              </w:rPr>
              <w:t>)</w:t>
            </w:r>
          </w:p>
        </w:tc>
        <w:tc>
          <w:tcPr>
            <w:tcW w:w="1269" w:type="dxa"/>
          </w:tcPr>
          <w:p w14:paraId="20A01F66" w14:textId="77777777" w:rsidR="000B0C13" w:rsidRPr="003E5E38" w:rsidRDefault="000B0C13" w:rsidP="00A46B65">
            <w:pPr>
              <w:pStyle w:val="StyleTabletext9pt"/>
              <w:rPr>
                <w:rFonts w:eastAsia="Malgun Gothic"/>
                <w:lang w:val="fr-FR" w:eastAsia="ko-KR"/>
              </w:rPr>
            </w:pPr>
            <w:r w:rsidRPr="003E5E38">
              <w:rPr>
                <w:rFonts w:eastAsia="Malgun Gothic"/>
                <w:lang w:val="fr-FR" w:eastAsia="ko-KR"/>
              </w:rPr>
              <w:t xml:space="preserve">Élément vidéo en HTML5 </w:t>
            </w:r>
          </w:p>
        </w:tc>
        <w:tc>
          <w:tcPr>
            <w:tcW w:w="1532" w:type="dxa"/>
          </w:tcPr>
          <w:p w14:paraId="39E1575C" w14:textId="77777777" w:rsidR="000B0C13" w:rsidRPr="003E5E38" w:rsidRDefault="000B0C13" w:rsidP="00A46B65">
            <w:pPr>
              <w:pStyle w:val="StyleTabletext9pt"/>
              <w:rPr>
                <w:lang w:val="fr-FR" w:eastAsia="ja-JP"/>
              </w:rPr>
            </w:pPr>
            <w:proofErr w:type="gramStart"/>
            <w:r w:rsidRPr="003E5E38">
              <w:rPr>
                <w:rFonts w:eastAsia="Malgun Gothic"/>
                <w:lang w:val="fr-FR" w:eastAsia="ko-KR"/>
              </w:rPr>
              <w:t>src</w:t>
            </w:r>
            <w:proofErr w:type="gramEnd"/>
          </w:p>
        </w:tc>
        <w:tc>
          <w:tcPr>
            <w:tcW w:w="2401" w:type="dxa"/>
          </w:tcPr>
          <w:p w14:paraId="14E12CF5" w14:textId="77777777" w:rsidR="000B0C13" w:rsidRPr="003E5E38" w:rsidRDefault="000B0C13" w:rsidP="00A46B65">
            <w:pPr>
              <w:pStyle w:val="StyleTabletext9pt"/>
              <w:rPr>
                <w:rFonts w:eastAsia="Malgun Gothic"/>
                <w:lang w:val="fr-FR" w:eastAsia="ko-KR"/>
              </w:rPr>
            </w:pPr>
            <w:proofErr w:type="gramStart"/>
            <w:r w:rsidRPr="003E5E38">
              <w:rPr>
                <w:rFonts w:eastAsia="Malgun Gothic"/>
                <w:lang w:val="fr-FR" w:eastAsia="ko-KR"/>
              </w:rPr>
              <w:t>http</w:t>
            </w:r>
            <w:proofErr w:type="gramEnd"/>
            <w:r w:rsidRPr="003E5E38">
              <w:rPr>
                <w:rFonts w:eastAsia="Malgun Gothic"/>
                <w:lang w:val="fr-FR" w:eastAsia="ko-KR"/>
              </w:rPr>
              <w:t>(s)://&lt;host&gt;/dtv/&lt;service-context-id&gt; POST</w:t>
            </w:r>
          </w:p>
        </w:tc>
      </w:tr>
      <w:tr w:rsidR="000B0C13" w:rsidRPr="003E5E38" w14:paraId="4B4DC207" w14:textId="77777777" w:rsidTr="00F010FB">
        <w:trPr>
          <w:cantSplit/>
          <w:jc w:val="center"/>
        </w:trPr>
        <w:tc>
          <w:tcPr>
            <w:tcW w:w="1569" w:type="dxa"/>
            <w:vMerge/>
            <w:vAlign w:val="center"/>
          </w:tcPr>
          <w:p w14:paraId="471959BC" w14:textId="77777777" w:rsidR="000B0C13" w:rsidRPr="003E5E38" w:rsidRDefault="000B0C13" w:rsidP="00765470">
            <w:pPr>
              <w:pStyle w:val="Tabletext"/>
              <w:keepNext/>
              <w:keepLines/>
              <w:jc w:val="center"/>
              <w:rPr>
                <w:b/>
                <w:sz w:val="18"/>
                <w:szCs w:val="18"/>
                <w:lang w:val="fr-FR" w:eastAsia="ja-JP"/>
              </w:rPr>
            </w:pPr>
          </w:p>
        </w:tc>
        <w:tc>
          <w:tcPr>
            <w:tcW w:w="1435" w:type="dxa"/>
            <w:vMerge/>
          </w:tcPr>
          <w:p w14:paraId="32946C12" w14:textId="77777777" w:rsidR="000B0C13" w:rsidRPr="003E5E38" w:rsidRDefault="000B0C13" w:rsidP="00765470">
            <w:pPr>
              <w:pStyle w:val="Tabletext"/>
              <w:keepNext/>
              <w:keepLines/>
              <w:rPr>
                <w:sz w:val="18"/>
                <w:szCs w:val="18"/>
                <w:lang w:val="fr-FR" w:eastAsia="ja-JP"/>
              </w:rPr>
            </w:pPr>
          </w:p>
        </w:tc>
        <w:tc>
          <w:tcPr>
            <w:tcW w:w="2867" w:type="dxa"/>
            <w:vMerge w:val="restart"/>
          </w:tcPr>
          <w:p w14:paraId="0302C22A" w14:textId="77777777" w:rsidR="000B0C13" w:rsidRPr="003E5E38" w:rsidRDefault="000B0C13" w:rsidP="00A46B65">
            <w:pPr>
              <w:pStyle w:val="StyleTabletext9pt"/>
              <w:rPr>
                <w:lang w:val="fr-FR" w:eastAsia="ja-JP"/>
              </w:rPr>
            </w:pPr>
            <w:proofErr w:type="gramStart"/>
            <w:r w:rsidRPr="003E5E38">
              <w:rPr>
                <w:lang w:val="fr-FR" w:eastAsia="ja-JP"/>
              </w:rPr>
              <w:t>getCurrentEventInformation(</w:t>
            </w:r>
            <w:proofErr w:type="gramEnd"/>
            <w:r w:rsidRPr="003E5E38">
              <w:rPr>
                <w:lang w:val="fr-FR" w:eastAsia="ja-JP"/>
              </w:rPr>
              <w:t>)</w:t>
            </w:r>
          </w:p>
        </w:tc>
        <w:tc>
          <w:tcPr>
            <w:tcW w:w="1699" w:type="dxa"/>
          </w:tcPr>
          <w:p w14:paraId="1BDF6DA6" w14:textId="77777777" w:rsidR="000B0C13" w:rsidRPr="003E5E38" w:rsidRDefault="000B0C13" w:rsidP="00A46B65">
            <w:pPr>
              <w:pStyle w:val="StyleTabletext9pt"/>
              <w:rPr>
                <w:lang w:val="fr-FR" w:eastAsia="ja-JP"/>
              </w:rPr>
            </w:pPr>
            <w:proofErr w:type="gramStart"/>
            <w:r w:rsidRPr="003E5E38">
              <w:rPr>
                <w:lang w:val="fr-FR" w:eastAsia="ja-JP"/>
              </w:rPr>
              <w:t>oipfApplicationPrivateData</w:t>
            </w:r>
            <w:proofErr w:type="gramEnd"/>
          </w:p>
        </w:tc>
        <w:tc>
          <w:tcPr>
            <w:tcW w:w="1687" w:type="dxa"/>
          </w:tcPr>
          <w:p w14:paraId="657E291C" w14:textId="77777777" w:rsidR="000B0C13" w:rsidRPr="003E5E38" w:rsidRDefault="000B0C13" w:rsidP="00A46B65">
            <w:pPr>
              <w:pStyle w:val="StyleTabletext9pt"/>
              <w:rPr>
                <w:lang w:val="fr-FR" w:eastAsia="ja-JP"/>
              </w:rPr>
            </w:pPr>
            <w:proofErr w:type="gramStart"/>
            <w:r w:rsidRPr="003E5E38">
              <w:rPr>
                <w:lang w:val="fr-FR" w:eastAsia="ja-JP"/>
              </w:rPr>
              <w:t>currentChannel</w:t>
            </w:r>
            <w:proofErr w:type="gramEnd"/>
          </w:p>
          <w:p w14:paraId="33FC03AB" w14:textId="77777777" w:rsidR="000B0C13" w:rsidRPr="003E5E38" w:rsidRDefault="000B0C13" w:rsidP="00765470">
            <w:pPr>
              <w:pStyle w:val="Tabletext"/>
              <w:keepNext/>
              <w:keepLines/>
              <w:rPr>
                <w:sz w:val="18"/>
                <w:szCs w:val="18"/>
                <w:lang w:val="fr-FR" w:eastAsia="ja-JP"/>
              </w:rPr>
            </w:pPr>
          </w:p>
        </w:tc>
        <w:tc>
          <w:tcPr>
            <w:tcW w:w="1269" w:type="dxa"/>
            <w:vMerge w:val="restart"/>
          </w:tcPr>
          <w:p w14:paraId="6625918F" w14:textId="77777777" w:rsidR="000B0C13" w:rsidRPr="003E5E38" w:rsidRDefault="000B0C13" w:rsidP="00A46B65">
            <w:pPr>
              <w:pStyle w:val="StyleTabletext9pt"/>
              <w:rPr>
                <w:rFonts w:eastAsia="Malgun Gothic"/>
                <w:lang w:val="fr-FR" w:eastAsia="ko-KR"/>
              </w:rPr>
            </w:pPr>
            <w:r w:rsidRPr="003E5E38">
              <w:rPr>
                <w:rFonts w:eastAsia="Malgun Gothic"/>
                <w:lang w:val="fr-FR" w:eastAsia="ko-KR"/>
              </w:rPr>
              <w:t>ChannelManager</w:t>
            </w:r>
          </w:p>
        </w:tc>
        <w:tc>
          <w:tcPr>
            <w:tcW w:w="1532" w:type="dxa"/>
            <w:vMerge w:val="restart"/>
          </w:tcPr>
          <w:p w14:paraId="4A4DFE01" w14:textId="77777777" w:rsidR="000B0C13" w:rsidRPr="003E5E38" w:rsidRDefault="000B0C13" w:rsidP="00A46B65">
            <w:pPr>
              <w:pStyle w:val="StyleTabletext9pt"/>
              <w:rPr>
                <w:lang w:val="fr-FR" w:eastAsia="ja-JP"/>
              </w:rPr>
            </w:pPr>
            <w:proofErr w:type="gramStart"/>
            <w:r w:rsidRPr="003E5E38">
              <w:rPr>
                <w:rFonts w:eastAsia="Malgun Gothic"/>
                <w:lang w:val="fr-FR" w:eastAsia="ko-KR"/>
              </w:rPr>
              <w:t>getCurrentChannel(</w:t>
            </w:r>
            <w:proofErr w:type="gramEnd"/>
            <w:r w:rsidRPr="003E5E38">
              <w:rPr>
                <w:rFonts w:eastAsia="Malgun Gothic"/>
                <w:lang w:val="fr-FR" w:eastAsia="ko-KR"/>
              </w:rPr>
              <w:t>)</w:t>
            </w:r>
          </w:p>
        </w:tc>
        <w:tc>
          <w:tcPr>
            <w:tcW w:w="2401" w:type="dxa"/>
            <w:vMerge w:val="restart"/>
          </w:tcPr>
          <w:p w14:paraId="2D164B26" w14:textId="77777777" w:rsidR="000B0C13" w:rsidRPr="005F4025" w:rsidRDefault="000B0C13" w:rsidP="00A46B65">
            <w:pPr>
              <w:pStyle w:val="StyleTabletext9pt"/>
              <w:rPr>
                <w:rFonts w:eastAsia="Malgun Gothic"/>
                <w:lang w:eastAsia="ko-KR"/>
              </w:rPr>
            </w:pPr>
            <w:r w:rsidRPr="005F4025">
              <w:rPr>
                <w:rFonts w:eastAsia="Malgun Gothic"/>
                <w:lang w:eastAsia="ko-KR"/>
              </w:rPr>
              <w:t>http(s)://&lt;host&gt;/</w:t>
            </w:r>
            <w:proofErr w:type="spellStart"/>
            <w:r w:rsidRPr="005F4025">
              <w:rPr>
                <w:rFonts w:eastAsia="Malgun Gothic"/>
                <w:lang w:eastAsia="ko-KR"/>
              </w:rPr>
              <w:t>dtv</w:t>
            </w:r>
            <w:proofErr w:type="spellEnd"/>
            <w:r w:rsidRPr="005F4025">
              <w:rPr>
                <w:rFonts w:eastAsia="Malgun Gothic"/>
                <w:lang w:eastAsia="ko-KR"/>
              </w:rPr>
              <w:t>/</w:t>
            </w:r>
            <w:proofErr w:type="gramStart"/>
            <w:r w:rsidRPr="005F4025">
              <w:rPr>
                <w:rFonts w:eastAsia="Malgun Gothic"/>
                <w:lang w:eastAsia="ko-KR"/>
              </w:rPr>
              <w:t>current-service</w:t>
            </w:r>
            <w:proofErr w:type="gramEnd"/>
            <w:r w:rsidRPr="005F4025">
              <w:rPr>
                <w:rFonts w:eastAsia="Malgun Gothic"/>
                <w:lang w:eastAsia="ko-KR"/>
              </w:rPr>
              <w:t xml:space="preserve"> GET</w:t>
            </w:r>
          </w:p>
        </w:tc>
      </w:tr>
      <w:tr w:rsidR="000B0C13" w:rsidRPr="003E5E38" w14:paraId="3AA46142" w14:textId="77777777" w:rsidTr="00F010FB">
        <w:trPr>
          <w:cantSplit/>
          <w:jc w:val="center"/>
        </w:trPr>
        <w:tc>
          <w:tcPr>
            <w:tcW w:w="1569" w:type="dxa"/>
            <w:vMerge/>
            <w:tcBorders>
              <w:bottom w:val="single" w:sz="4" w:space="0" w:color="auto"/>
            </w:tcBorders>
            <w:vAlign w:val="center"/>
          </w:tcPr>
          <w:p w14:paraId="01195C7D" w14:textId="77777777" w:rsidR="000B0C13" w:rsidRPr="005F4025" w:rsidRDefault="000B0C13" w:rsidP="00765470">
            <w:pPr>
              <w:pStyle w:val="Tabletext"/>
              <w:keepLines/>
              <w:jc w:val="center"/>
              <w:rPr>
                <w:b/>
                <w:sz w:val="18"/>
                <w:szCs w:val="18"/>
                <w:lang w:eastAsia="ja-JP"/>
              </w:rPr>
            </w:pPr>
          </w:p>
        </w:tc>
        <w:tc>
          <w:tcPr>
            <w:tcW w:w="1435" w:type="dxa"/>
            <w:vMerge/>
            <w:tcBorders>
              <w:bottom w:val="single" w:sz="4" w:space="0" w:color="auto"/>
            </w:tcBorders>
          </w:tcPr>
          <w:p w14:paraId="44FDE800" w14:textId="77777777" w:rsidR="000B0C13" w:rsidRPr="005F4025" w:rsidRDefault="000B0C13" w:rsidP="00765470">
            <w:pPr>
              <w:pStyle w:val="Tabletext"/>
              <w:keepLines/>
              <w:rPr>
                <w:sz w:val="18"/>
                <w:szCs w:val="18"/>
                <w:lang w:eastAsia="ja-JP"/>
              </w:rPr>
            </w:pPr>
          </w:p>
        </w:tc>
        <w:tc>
          <w:tcPr>
            <w:tcW w:w="2867" w:type="dxa"/>
            <w:vMerge/>
            <w:tcBorders>
              <w:bottom w:val="single" w:sz="4" w:space="0" w:color="auto"/>
            </w:tcBorders>
          </w:tcPr>
          <w:p w14:paraId="5BBA1181" w14:textId="77777777" w:rsidR="000B0C13" w:rsidRPr="005F4025" w:rsidRDefault="000B0C13" w:rsidP="00765470">
            <w:pPr>
              <w:pStyle w:val="Tabletext"/>
              <w:keepLines/>
              <w:rPr>
                <w:sz w:val="18"/>
                <w:szCs w:val="18"/>
                <w:lang w:eastAsia="ja-JP"/>
              </w:rPr>
            </w:pPr>
          </w:p>
        </w:tc>
        <w:tc>
          <w:tcPr>
            <w:tcW w:w="1699" w:type="dxa"/>
            <w:tcBorders>
              <w:bottom w:val="single" w:sz="4" w:space="0" w:color="auto"/>
            </w:tcBorders>
          </w:tcPr>
          <w:p w14:paraId="0C3E6E70" w14:textId="77777777" w:rsidR="000B0C13" w:rsidRPr="003E5E38" w:rsidRDefault="000B0C13" w:rsidP="00A46B65">
            <w:pPr>
              <w:pStyle w:val="StyleTabletext9pt"/>
              <w:rPr>
                <w:lang w:val="fr-FR" w:eastAsia="ja-JP"/>
              </w:rPr>
            </w:pPr>
            <w:r w:rsidRPr="003E5E38">
              <w:rPr>
                <w:lang w:val="fr-FR" w:eastAsia="ja-JP"/>
              </w:rPr>
              <w:t>ChannelConfig</w:t>
            </w:r>
          </w:p>
        </w:tc>
        <w:tc>
          <w:tcPr>
            <w:tcW w:w="1687" w:type="dxa"/>
            <w:tcBorders>
              <w:bottom w:val="single" w:sz="4" w:space="0" w:color="auto"/>
            </w:tcBorders>
          </w:tcPr>
          <w:p w14:paraId="521F79BB" w14:textId="77777777" w:rsidR="000B0C13" w:rsidRPr="003E5E38" w:rsidRDefault="000B0C13" w:rsidP="00A46B65">
            <w:pPr>
              <w:pStyle w:val="StyleTabletext9pt"/>
              <w:rPr>
                <w:lang w:val="fr-FR" w:eastAsia="ja-JP"/>
              </w:rPr>
            </w:pPr>
            <w:proofErr w:type="gramStart"/>
            <w:r w:rsidRPr="003E5E38">
              <w:rPr>
                <w:lang w:val="fr-FR" w:eastAsia="ja-JP"/>
              </w:rPr>
              <w:t>currentChannel</w:t>
            </w:r>
            <w:proofErr w:type="gramEnd"/>
          </w:p>
        </w:tc>
        <w:tc>
          <w:tcPr>
            <w:tcW w:w="1269" w:type="dxa"/>
            <w:vMerge/>
          </w:tcPr>
          <w:p w14:paraId="1C8DD9DF" w14:textId="77777777" w:rsidR="000B0C13" w:rsidRPr="003E5E38" w:rsidRDefault="000B0C13" w:rsidP="00765470">
            <w:pPr>
              <w:pStyle w:val="Tabletext"/>
              <w:keepLines/>
              <w:rPr>
                <w:sz w:val="18"/>
                <w:szCs w:val="18"/>
                <w:lang w:val="fr-FR" w:eastAsia="ja-JP"/>
              </w:rPr>
            </w:pPr>
          </w:p>
        </w:tc>
        <w:tc>
          <w:tcPr>
            <w:tcW w:w="1532" w:type="dxa"/>
            <w:vMerge/>
          </w:tcPr>
          <w:p w14:paraId="08EBF8D0" w14:textId="77777777" w:rsidR="000B0C13" w:rsidRPr="003E5E38" w:rsidRDefault="000B0C13" w:rsidP="00765470">
            <w:pPr>
              <w:pStyle w:val="Tabletext"/>
              <w:keepLines/>
              <w:rPr>
                <w:sz w:val="18"/>
                <w:szCs w:val="18"/>
                <w:lang w:val="fr-FR" w:eastAsia="ja-JP"/>
              </w:rPr>
            </w:pPr>
          </w:p>
        </w:tc>
        <w:tc>
          <w:tcPr>
            <w:tcW w:w="2401" w:type="dxa"/>
            <w:vMerge/>
          </w:tcPr>
          <w:p w14:paraId="5FB4EAE6" w14:textId="77777777" w:rsidR="000B0C13" w:rsidRPr="003E5E38" w:rsidRDefault="000B0C13" w:rsidP="00765470">
            <w:pPr>
              <w:pStyle w:val="Tabletext"/>
              <w:keepLines/>
              <w:rPr>
                <w:sz w:val="18"/>
                <w:szCs w:val="18"/>
                <w:lang w:val="fr-FR" w:eastAsia="ja-JP"/>
              </w:rPr>
            </w:pPr>
          </w:p>
        </w:tc>
      </w:tr>
      <w:tr w:rsidR="000B0C13" w:rsidRPr="003E5E38" w14:paraId="5B5F832F" w14:textId="77777777" w:rsidTr="00F010FB">
        <w:trPr>
          <w:cantSplit/>
          <w:jc w:val="center"/>
        </w:trPr>
        <w:tc>
          <w:tcPr>
            <w:tcW w:w="1569" w:type="dxa"/>
            <w:vMerge w:val="restart"/>
            <w:vAlign w:val="center"/>
          </w:tcPr>
          <w:p w14:paraId="4F33E370" w14:textId="77777777" w:rsidR="000B0C13" w:rsidRPr="003E5E38" w:rsidRDefault="000B0C13" w:rsidP="00765470">
            <w:pPr>
              <w:pStyle w:val="Tabletext"/>
              <w:keepNext/>
              <w:keepLines/>
              <w:jc w:val="center"/>
              <w:rPr>
                <w:b/>
                <w:sz w:val="18"/>
                <w:szCs w:val="18"/>
                <w:lang w:val="fr-FR" w:eastAsia="ja-JP"/>
              </w:rPr>
            </w:pPr>
            <w:r w:rsidRPr="003E5E38">
              <w:rPr>
                <w:b/>
                <w:sz w:val="18"/>
                <w:szCs w:val="18"/>
                <w:lang w:val="fr-FR" w:eastAsia="ja-JP"/>
              </w:rPr>
              <w:t>Interface pour les événements diffusés</w:t>
            </w:r>
          </w:p>
        </w:tc>
        <w:tc>
          <w:tcPr>
            <w:tcW w:w="1435" w:type="dxa"/>
            <w:tcBorders>
              <w:bottom w:val="nil"/>
            </w:tcBorders>
          </w:tcPr>
          <w:p w14:paraId="14A91DF3" w14:textId="77777777" w:rsidR="000B0C13" w:rsidRPr="003E5E38" w:rsidRDefault="000B0C13" w:rsidP="00A46B65">
            <w:pPr>
              <w:pStyle w:val="StyleTabletext9pt"/>
              <w:rPr>
                <w:lang w:val="fr-FR" w:eastAsia="ja-JP"/>
              </w:rPr>
            </w:pPr>
            <w:r w:rsidRPr="003E5E38">
              <w:rPr>
                <w:lang w:val="fr-FR" w:eastAsia="ja-JP"/>
              </w:rPr>
              <w:t>StreamEventTarget</w:t>
            </w:r>
          </w:p>
        </w:tc>
        <w:tc>
          <w:tcPr>
            <w:tcW w:w="2867" w:type="dxa"/>
            <w:tcBorders>
              <w:bottom w:val="nil"/>
            </w:tcBorders>
          </w:tcPr>
          <w:p w14:paraId="36EEBA16" w14:textId="77777777" w:rsidR="000B0C13" w:rsidRPr="003E5E38" w:rsidRDefault="000B0C13" w:rsidP="00A46B65">
            <w:pPr>
              <w:pStyle w:val="StyleTabletext9pt"/>
              <w:rPr>
                <w:lang w:val="fr-FR" w:eastAsia="ja-JP"/>
              </w:rPr>
            </w:pPr>
            <w:proofErr w:type="gramStart"/>
            <w:r w:rsidRPr="003E5E38">
              <w:rPr>
                <w:lang w:val="fr-FR" w:eastAsia="ja-JP"/>
              </w:rPr>
              <w:t>addGeneralEventMessageListener(</w:t>
            </w:r>
            <w:proofErr w:type="gramEnd"/>
            <w:r w:rsidRPr="003E5E38">
              <w:rPr>
                <w:lang w:val="fr-FR" w:eastAsia="ja-JP"/>
              </w:rPr>
              <w:t>)</w:t>
            </w:r>
          </w:p>
        </w:tc>
        <w:tc>
          <w:tcPr>
            <w:tcW w:w="1699" w:type="dxa"/>
            <w:tcBorders>
              <w:bottom w:val="nil"/>
            </w:tcBorders>
          </w:tcPr>
          <w:p w14:paraId="7F65AA6A" w14:textId="77777777" w:rsidR="000B0C13" w:rsidRPr="003E5E38" w:rsidRDefault="000B0C13" w:rsidP="00A46B65">
            <w:pPr>
              <w:pStyle w:val="StyleTabletext9pt"/>
              <w:rPr>
                <w:lang w:val="fr-FR" w:eastAsia="ja-JP"/>
              </w:rPr>
            </w:pPr>
            <w:r w:rsidRPr="003E5E38">
              <w:rPr>
                <w:lang w:val="fr-FR" w:eastAsia="ja-JP"/>
              </w:rPr>
              <w:t>Objet de radiodiffusion audio/vidéo</w:t>
            </w:r>
          </w:p>
        </w:tc>
        <w:tc>
          <w:tcPr>
            <w:tcW w:w="1687" w:type="dxa"/>
            <w:tcBorders>
              <w:bottom w:val="nil"/>
            </w:tcBorders>
          </w:tcPr>
          <w:p w14:paraId="7A47AF32" w14:textId="77777777" w:rsidR="000B0C13" w:rsidRPr="003E5E38" w:rsidRDefault="000B0C13" w:rsidP="00A46B65">
            <w:pPr>
              <w:pStyle w:val="StyleTabletext9pt"/>
              <w:rPr>
                <w:lang w:val="fr-FR" w:eastAsia="ja-JP"/>
              </w:rPr>
            </w:pPr>
            <w:proofErr w:type="gramStart"/>
            <w:r w:rsidRPr="003E5E38">
              <w:rPr>
                <w:lang w:val="fr-FR" w:eastAsia="ja-JP"/>
              </w:rPr>
              <w:t>addStreamEventListener(</w:t>
            </w:r>
            <w:proofErr w:type="gramEnd"/>
            <w:r w:rsidRPr="003E5E38">
              <w:rPr>
                <w:lang w:val="fr-FR" w:eastAsia="ja-JP"/>
              </w:rPr>
              <w:t>)</w:t>
            </w:r>
          </w:p>
        </w:tc>
        <w:tc>
          <w:tcPr>
            <w:tcW w:w="2801" w:type="dxa"/>
            <w:gridSpan w:val="2"/>
            <w:vMerge w:val="restart"/>
          </w:tcPr>
          <w:p w14:paraId="2B1919C3" w14:textId="3C4A64F0" w:rsidR="000B0C13" w:rsidRPr="003E5E38" w:rsidRDefault="000B0C13" w:rsidP="00A46B65">
            <w:pPr>
              <w:pStyle w:val="StyleTabletext9pt"/>
              <w:rPr>
                <w:rFonts w:eastAsia="Malgun Gothic"/>
                <w:lang w:val="fr-FR" w:eastAsia="ko-KR"/>
              </w:rPr>
            </w:pPr>
            <w:r w:rsidRPr="003E5E38">
              <w:rPr>
                <w:rFonts w:eastAsia="Malgun Gothic"/>
                <w:lang w:val="fr-FR" w:eastAsia="ko-KR"/>
              </w:rPr>
              <w:t>StreamEvent n</w:t>
            </w:r>
            <w:r w:rsidR="003E5E38" w:rsidRPr="003E5E38">
              <w:rPr>
                <w:rFonts w:eastAsia="Malgun Gothic"/>
                <w:lang w:val="fr-FR" w:eastAsia="ko-KR"/>
              </w:rPr>
              <w:t>'</w:t>
            </w:r>
            <w:r w:rsidRPr="003E5E38">
              <w:rPr>
                <w:rFonts w:eastAsia="Malgun Gothic"/>
                <w:lang w:val="fr-FR" w:eastAsia="ko-KR"/>
              </w:rPr>
              <w:t>est pas pris en charge par DSM-CC</w:t>
            </w:r>
          </w:p>
          <w:p w14:paraId="7CFE0668" w14:textId="19628B56" w:rsidR="000B0C13" w:rsidRPr="003E5E38" w:rsidRDefault="000B0C13" w:rsidP="00A46B65">
            <w:pPr>
              <w:pStyle w:val="StyleTabletext9pt"/>
              <w:rPr>
                <w:lang w:val="fr-FR" w:eastAsia="ja-JP"/>
              </w:rPr>
            </w:pPr>
            <w:r w:rsidRPr="003E5E38">
              <w:rPr>
                <w:rFonts w:eastAsia="Malgun Gothic"/>
                <w:lang w:val="fr-FR" w:eastAsia="ko-KR"/>
              </w:rPr>
              <w:t>(</w:t>
            </w:r>
            <w:proofErr w:type="gramStart"/>
            <w:r w:rsidRPr="003E5E38">
              <w:rPr>
                <w:rFonts w:eastAsia="Malgun Gothic"/>
                <w:lang w:val="fr-FR" w:eastAsia="ko-KR"/>
              </w:rPr>
              <w:t>peut</w:t>
            </w:r>
            <w:proofErr w:type="gramEnd"/>
            <w:r w:rsidRPr="003E5E38">
              <w:rPr>
                <w:rFonts w:eastAsia="Malgun Gothic"/>
                <w:lang w:val="fr-FR" w:eastAsia="ko-KR"/>
              </w:rPr>
              <w:t xml:space="preserve"> être remplacé par le protocole web socket du W3C ou par l</w:t>
            </w:r>
            <w:r w:rsidR="003E5E38" w:rsidRPr="003E5E38">
              <w:rPr>
                <w:rFonts w:eastAsia="Malgun Gothic"/>
                <w:lang w:val="fr-FR" w:eastAsia="ko-KR"/>
              </w:rPr>
              <w:t>'</w:t>
            </w:r>
            <w:r w:rsidRPr="003E5E38">
              <w:rPr>
                <w:rFonts w:eastAsia="Malgun Gothic"/>
                <w:lang w:val="fr-FR" w:eastAsia="ko-KR"/>
              </w:rPr>
              <w:t>événement Server-Sent sur le réseau large bande)</w:t>
            </w:r>
          </w:p>
        </w:tc>
        <w:tc>
          <w:tcPr>
            <w:tcW w:w="2401" w:type="dxa"/>
          </w:tcPr>
          <w:p w14:paraId="3848C94E" w14:textId="77777777" w:rsidR="000B0C13" w:rsidRPr="005F4025" w:rsidRDefault="000B0C13" w:rsidP="00A46B65">
            <w:pPr>
              <w:pStyle w:val="StyleTabletext9pt"/>
              <w:rPr>
                <w:rFonts w:eastAsia="Malgun Gothic"/>
                <w:lang w:eastAsia="ko-KR"/>
              </w:rPr>
            </w:pPr>
            <w:r w:rsidRPr="005F4025">
              <w:rPr>
                <w:rFonts w:eastAsia="Malgun Gothic"/>
                <w:lang w:eastAsia="ko-KR"/>
              </w:rPr>
              <w:t>http(s)://&lt;host&gt;/</w:t>
            </w:r>
            <w:proofErr w:type="spellStart"/>
            <w:r w:rsidRPr="005F4025">
              <w:rPr>
                <w:rFonts w:eastAsia="Malgun Gothic"/>
                <w:lang w:eastAsia="ko-KR"/>
              </w:rPr>
              <w:t>dtv</w:t>
            </w:r>
            <w:proofErr w:type="spellEnd"/>
            <w:r w:rsidRPr="005F4025">
              <w:rPr>
                <w:rFonts w:eastAsia="Malgun Gothic"/>
                <w:lang w:eastAsia="ko-KR"/>
              </w:rPr>
              <w:t>/current-service/</w:t>
            </w:r>
            <w:proofErr w:type="spellStart"/>
            <w:r w:rsidRPr="005F4025">
              <w:rPr>
                <w:rFonts w:eastAsia="Malgun Gothic"/>
                <w:lang w:eastAsia="ko-KR"/>
              </w:rPr>
              <w:t>dsmcc</w:t>
            </w:r>
            <w:proofErr w:type="spellEnd"/>
            <w:r w:rsidRPr="005F4025">
              <w:rPr>
                <w:rFonts w:eastAsia="Malgun Gothic"/>
                <w:lang w:eastAsia="ko-KR"/>
              </w:rPr>
              <w:t>/stream- events/&lt;component-tag&gt;/&lt;carrousel-id&gt; GET</w:t>
            </w:r>
          </w:p>
        </w:tc>
      </w:tr>
      <w:tr w:rsidR="000B0C13" w:rsidRPr="003E5E38" w14:paraId="4DED6AFA" w14:textId="77777777" w:rsidTr="00F010FB">
        <w:trPr>
          <w:cantSplit/>
          <w:jc w:val="center"/>
        </w:trPr>
        <w:tc>
          <w:tcPr>
            <w:tcW w:w="1569" w:type="dxa"/>
            <w:vMerge/>
            <w:vAlign w:val="center"/>
          </w:tcPr>
          <w:p w14:paraId="7A3897B5" w14:textId="77777777" w:rsidR="000B0C13" w:rsidRPr="005F4025" w:rsidRDefault="000B0C13" w:rsidP="00765470">
            <w:pPr>
              <w:pStyle w:val="Tabletext"/>
              <w:keepLines/>
              <w:jc w:val="center"/>
              <w:rPr>
                <w:b/>
                <w:sz w:val="18"/>
                <w:szCs w:val="18"/>
                <w:lang w:eastAsia="ja-JP"/>
              </w:rPr>
            </w:pPr>
          </w:p>
        </w:tc>
        <w:tc>
          <w:tcPr>
            <w:tcW w:w="1435" w:type="dxa"/>
            <w:tcBorders>
              <w:top w:val="nil"/>
            </w:tcBorders>
          </w:tcPr>
          <w:p w14:paraId="682101B3" w14:textId="77777777" w:rsidR="000B0C13" w:rsidRPr="005F4025" w:rsidRDefault="000B0C13" w:rsidP="00765470">
            <w:pPr>
              <w:pStyle w:val="Tabletext"/>
              <w:keepLines/>
              <w:rPr>
                <w:sz w:val="18"/>
                <w:szCs w:val="18"/>
                <w:lang w:eastAsia="ja-JP"/>
              </w:rPr>
            </w:pPr>
          </w:p>
        </w:tc>
        <w:tc>
          <w:tcPr>
            <w:tcW w:w="2867" w:type="dxa"/>
            <w:tcBorders>
              <w:top w:val="nil"/>
            </w:tcBorders>
          </w:tcPr>
          <w:p w14:paraId="554B0F1C" w14:textId="77777777" w:rsidR="000B0C13" w:rsidRPr="003E5E38" w:rsidRDefault="000B0C13" w:rsidP="00A46B65">
            <w:pPr>
              <w:pStyle w:val="StyleTabletext9pt"/>
              <w:rPr>
                <w:lang w:val="fr-FR" w:eastAsia="ja-JP"/>
              </w:rPr>
            </w:pPr>
            <w:proofErr w:type="gramStart"/>
            <w:r w:rsidRPr="003E5E38">
              <w:rPr>
                <w:lang w:val="fr-FR" w:eastAsia="ja-JP"/>
              </w:rPr>
              <w:t>removeGeneralEventMessageListener(</w:t>
            </w:r>
            <w:proofErr w:type="gramEnd"/>
            <w:r w:rsidRPr="003E5E38">
              <w:rPr>
                <w:lang w:val="fr-FR" w:eastAsia="ja-JP"/>
              </w:rPr>
              <w:t>)</w:t>
            </w:r>
          </w:p>
        </w:tc>
        <w:tc>
          <w:tcPr>
            <w:tcW w:w="1699" w:type="dxa"/>
            <w:tcBorders>
              <w:top w:val="nil"/>
            </w:tcBorders>
          </w:tcPr>
          <w:p w14:paraId="3B8F9245" w14:textId="77777777" w:rsidR="000B0C13" w:rsidRPr="003E5E38" w:rsidRDefault="000B0C13" w:rsidP="00765470">
            <w:pPr>
              <w:pStyle w:val="Tabletext"/>
              <w:keepLines/>
              <w:rPr>
                <w:sz w:val="18"/>
                <w:szCs w:val="18"/>
                <w:lang w:val="fr-FR" w:eastAsia="ja-JP"/>
              </w:rPr>
            </w:pPr>
          </w:p>
        </w:tc>
        <w:tc>
          <w:tcPr>
            <w:tcW w:w="1687" w:type="dxa"/>
            <w:tcBorders>
              <w:top w:val="nil"/>
            </w:tcBorders>
          </w:tcPr>
          <w:p w14:paraId="0DEB2687" w14:textId="77777777" w:rsidR="000B0C13" w:rsidRPr="003E5E38" w:rsidRDefault="000B0C13" w:rsidP="00A46B65">
            <w:pPr>
              <w:pStyle w:val="StyleTabletext9pt"/>
              <w:rPr>
                <w:lang w:val="fr-FR" w:eastAsia="ja-JP"/>
              </w:rPr>
            </w:pPr>
            <w:proofErr w:type="gramStart"/>
            <w:r w:rsidRPr="003E5E38">
              <w:rPr>
                <w:lang w:val="fr-FR" w:eastAsia="ja-JP"/>
              </w:rPr>
              <w:t>removeStreamEventListener(</w:t>
            </w:r>
            <w:proofErr w:type="gramEnd"/>
            <w:r w:rsidRPr="003E5E38">
              <w:rPr>
                <w:lang w:val="fr-FR" w:eastAsia="ja-JP"/>
              </w:rPr>
              <w:t>)</w:t>
            </w:r>
          </w:p>
        </w:tc>
        <w:tc>
          <w:tcPr>
            <w:tcW w:w="2801" w:type="dxa"/>
            <w:gridSpan w:val="2"/>
            <w:vMerge/>
          </w:tcPr>
          <w:p w14:paraId="1131CB22" w14:textId="77777777" w:rsidR="000B0C13" w:rsidRPr="003E5E38" w:rsidRDefault="000B0C13" w:rsidP="00765470">
            <w:pPr>
              <w:pStyle w:val="Tabletext"/>
              <w:keepLines/>
              <w:rPr>
                <w:sz w:val="18"/>
                <w:szCs w:val="18"/>
                <w:lang w:val="fr-FR" w:eastAsia="ja-JP"/>
              </w:rPr>
            </w:pPr>
          </w:p>
        </w:tc>
        <w:tc>
          <w:tcPr>
            <w:tcW w:w="2401" w:type="dxa"/>
          </w:tcPr>
          <w:p w14:paraId="3E4A92C5" w14:textId="77777777" w:rsidR="000B0C13" w:rsidRPr="005F4025" w:rsidRDefault="000B0C13" w:rsidP="00A46B65">
            <w:pPr>
              <w:pStyle w:val="StyleTabletext9pt"/>
              <w:rPr>
                <w:lang w:eastAsia="ja-JP"/>
              </w:rPr>
            </w:pPr>
            <w:r w:rsidRPr="005F4025">
              <w:rPr>
                <w:lang w:eastAsia="ja-JP"/>
              </w:rPr>
              <w:t>http(s)://&lt;host&gt;/</w:t>
            </w:r>
            <w:proofErr w:type="spellStart"/>
            <w:r w:rsidRPr="005F4025">
              <w:rPr>
                <w:lang w:eastAsia="ja-JP"/>
              </w:rPr>
              <w:t>dtv</w:t>
            </w:r>
            <w:proofErr w:type="spellEnd"/>
            <w:r w:rsidRPr="005F4025">
              <w:rPr>
                <w:lang w:eastAsia="ja-JP"/>
              </w:rPr>
              <w:t>/current-service/</w:t>
            </w:r>
            <w:proofErr w:type="spellStart"/>
            <w:r w:rsidRPr="005F4025">
              <w:rPr>
                <w:lang w:eastAsia="ja-JP"/>
              </w:rPr>
              <w:t>dsmcc</w:t>
            </w:r>
            <w:proofErr w:type="spellEnd"/>
            <w:r w:rsidRPr="005F4025">
              <w:rPr>
                <w:lang w:eastAsia="ja-JP"/>
              </w:rPr>
              <w:t>/stream- events/&lt;handle&gt; DELETE</w:t>
            </w:r>
          </w:p>
        </w:tc>
      </w:tr>
    </w:tbl>
    <w:p w14:paraId="282DE9BD" w14:textId="77777777" w:rsidR="000B0C13" w:rsidRPr="005F4025" w:rsidRDefault="000B0C13" w:rsidP="00765470">
      <w:r w:rsidRPr="005F4025">
        <w:br w:type="page"/>
      </w:r>
    </w:p>
    <w:p w14:paraId="046CC73D" w14:textId="77777777" w:rsidR="000B0C13" w:rsidRPr="003E5E38" w:rsidRDefault="000B0C13" w:rsidP="00765470">
      <w:pPr>
        <w:pStyle w:val="TableNo"/>
      </w:pPr>
      <w:r w:rsidRPr="003E5E38">
        <w:lastRenderedPageBreak/>
        <w:t>TABLEAU 3 (</w:t>
      </w:r>
      <w:r w:rsidRPr="003E5E38">
        <w:rPr>
          <w:i/>
          <w:iCs/>
        </w:rPr>
        <w:t>suite</w:t>
      </w:r>
      <w:r w:rsidRPr="003E5E38">
        <w:t>)</w:t>
      </w:r>
    </w:p>
    <w:tbl>
      <w:tblPr>
        <w:tblStyle w:val="TableGrid"/>
        <w:tblW w:w="14459" w:type="dxa"/>
        <w:jc w:val="center"/>
        <w:tblLayout w:type="fixed"/>
        <w:tblCellMar>
          <w:left w:w="57" w:type="dxa"/>
          <w:right w:w="57" w:type="dxa"/>
        </w:tblCellMar>
        <w:tblLook w:val="04A0" w:firstRow="1" w:lastRow="0" w:firstColumn="1" w:lastColumn="0" w:noHBand="0" w:noVBand="1"/>
      </w:tblPr>
      <w:tblGrid>
        <w:gridCol w:w="1568"/>
        <w:gridCol w:w="1695"/>
        <w:gridCol w:w="2536"/>
        <w:gridCol w:w="1771"/>
        <w:gridCol w:w="1687"/>
        <w:gridCol w:w="1269"/>
        <w:gridCol w:w="1532"/>
        <w:gridCol w:w="2401"/>
      </w:tblGrid>
      <w:tr w:rsidR="000B0C13" w:rsidRPr="003E5E38" w14:paraId="6C571279" w14:textId="77777777" w:rsidTr="00F010FB">
        <w:trPr>
          <w:cantSplit/>
          <w:tblHeader/>
          <w:jc w:val="center"/>
        </w:trPr>
        <w:tc>
          <w:tcPr>
            <w:tcW w:w="1568" w:type="dxa"/>
            <w:vMerge w:val="restart"/>
            <w:vAlign w:val="center"/>
          </w:tcPr>
          <w:p w14:paraId="5C241EE3" w14:textId="77777777" w:rsidR="000B0C13" w:rsidRPr="003E5E38" w:rsidRDefault="000B0C13" w:rsidP="00765470">
            <w:pPr>
              <w:pStyle w:val="Tablehead"/>
              <w:keepLines/>
              <w:rPr>
                <w:sz w:val="18"/>
                <w:szCs w:val="18"/>
                <w:lang w:val="fr-FR" w:eastAsia="ja-JP"/>
              </w:rPr>
            </w:pPr>
          </w:p>
        </w:tc>
        <w:tc>
          <w:tcPr>
            <w:tcW w:w="4231" w:type="dxa"/>
            <w:gridSpan w:val="2"/>
            <w:vAlign w:val="center"/>
          </w:tcPr>
          <w:p w14:paraId="70C1DF5A" w14:textId="77777777" w:rsidR="000B0C13" w:rsidRPr="003E5E38" w:rsidRDefault="000B0C13" w:rsidP="00765470">
            <w:pPr>
              <w:pStyle w:val="Tablehead"/>
              <w:keepLines/>
              <w:rPr>
                <w:sz w:val="18"/>
                <w:szCs w:val="18"/>
                <w:lang w:val="fr-FR" w:eastAsia="ja-JP"/>
              </w:rPr>
            </w:pPr>
            <w:r w:rsidRPr="003E5E38">
              <w:rPr>
                <w:sz w:val="18"/>
                <w:szCs w:val="18"/>
                <w:lang w:val="fr-FR" w:eastAsia="ja-JP"/>
              </w:rPr>
              <w:t>Hybridcast</w:t>
            </w:r>
          </w:p>
        </w:tc>
        <w:tc>
          <w:tcPr>
            <w:tcW w:w="3458" w:type="dxa"/>
            <w:gridSpan w:val="2"/>
            <w:vAlign w:val="center"/>
          </w:tcPr>
          <w:p w14:paraId="58A26752" w14:textId="77777777" w:rsidR="000B0C13" w:rsidRPr="003E5E38" w:rsidRDefault="000B0C13" w:rsidP="00765470">
            <w:pPr>
              <w:pStyle w:val="Tablehead"/>
              <w:keepLines/>
              <w:rPr>
                <w:sz w:val="18"/>
                <w:szCs w:val="18"/>
                <w:lang w:val="fr-FR" w:eastAsia="ja-JP"/>
              </w:rPr>
            </w:pPr>
            <w:r w:rsidRPr="003E5E38">
              <w:rPr>
                <w:sz w:val="18"/>
                <w:szCs w:val="18"/>
                <w:lang w:val="fr-FR" w:eastAsia="ja-JP"/>
              </w:rPr>
              <w:t>HbbTV 2.0</w:t>
            </w:r>
          </w:p>
        </w:tc>
        <w:tc>
          <w:tcPr>
            <w:tcW w:w="2801" w:type="dxa"/>
            <w:gridSpan w:val="2"/>
            <w:vAlign w:val="center"/>
          </w:tcPr>
          <w:p w14:paraId="696296B8" w14:textId="77777777" w:rsidR="000B0C13" w:rsidRPr="003E5E38" w:rsidRDefault="000B0C13" w:rsidP="00765470">
            <w:pPr>
              <w:pStyle w:val="Tablehead"/>
              <w:keepLines/>
              <w:rPr>
                <w:rFonts w:eastAsia="Malgun Gothic"/>
                <w:sz w:val="18"/>
                <w:szCs w:val="18"/>
                <w:lang w:val="fr-FR" w:eastAsia="ko-KR"/>
              </w:rPr>
            </w:pPr>
            <w:r w:rsidRPr="003E5E38">
              <w:rPr>
                <w:rFonts w:eastAsia="Malgun Gothic"/>
                <w:sz w:val="18"/>
                <w:szCs w:val="18"/>
                <w:lang w:val="fr-FR" w:eastAsia="ko-KR"/>
              </w:rPr>
              <w:t>TOPSmedia</w:t>
            </w:r>
          </w:p>
        </w:tc>
        <w:tc>
          <w:tcPr>
            <w:tcW w:w="2401" w:type="dxa"/>
            <w:vAlign w:val="center"/>
          </w:tcPr>
          <w:p w14:paraId="063CFA32" w14:textId="77777777" w:rsidR="000B0C13" w:rsidRPr="003E5E38" w:rsidRDefault="000B0C13" w:rsidP="00765470">
            <w:pPr>
              <w:pStyle w:val="Tablehead"/>
              <w:keepLines/>
              <w:rPr>
                <w:rFonts w:eastAsia="Malgun Gothic"/>
                <w:sz w:val="18"/>
                <w:szCs w:val="18"/>
                <w:lang w:val="fr-FR" w:eastAsia="ko-KR"/>
              </w:rPr>
            </w:pPr>
            <w:r w:rsidRPr="003E5E38">
              <w:rPr>
                <w:rFonts w:eastAsia="Malgun Gothic"/>
                <w:sz w:val="18"/>
                <w:szCs w:val="18"/>
                <w:lang w:val="fr-FR" w:eastAsia="ko-KR"/>
              </w:rPr>
              <w:t>Ginga</w:t>
            </w:r>
          </w:p>
        </w:tc>
      </w:tr>
      <w:tr w:rsidR="000B0C13" w:rsidRPr="003E5E38" w14:paraId="61D0A1E2" w14:textId="77777777" w:rsidTr="00F010FB">
        <w:trPr>
          <w:cantSplit/>
          <w:tblHeader/>
          <w:jc w:val="center"/>
        </w:trPr>
        <w:tc>
          <w:tcPr>
            <w:tcW w:w="1568" w:type="dxa"/>
            <w:vMerge/>
            <w:vAlign w:val="center"/>
          </w:tcPr>
          <w:p w14:paraId="636CA2A4" w14:textId="77777777" w:rsidR="000B0C13" w:rsidRPr="003E5E38" w:rsidRDefault="000B0C13" w:rsidP="00765470">
            <w:pPr>
              <w:pStyle w:val="Tablehead"/>
              <w:keepLines/>
              <w:rPr>
                <w:sz w:val="18"/>
                <w:szCs w:val="18"/>
                <w:lang w:val="fr-FR" w:eastAsia="ja-JP"/>
              </w:rPr>
            </w:pPr>
          </w:p>
        </w:tc>
        <w:tc>
          <w:tcPr>
            <w:tcW w:w="1695" w:type="dxa"/>
            <w:vAlign w:val="center"/>
          </w:tcPr>
          <w:p w14:paraId="59A862FD" w14:textId="77777777" w:rsidR="000B0C13" w:rsidRPr="003E5E38" w:rsidRDefault="000B0C13" w:rsidP="00765470">
            <w:pPr>
              <w:pStyle w:val="Tablehead"/>
              <w:keepLines/>
              <w:rPr>
                <w:bCs/>
                <w:sz w:val="18"/>
                <w:szCs w:val="18"/>
                <w:lang w:val="fr-FR" w:eastAsia="ja-JP"/>
              </w:rPr>
            </w:pPr>
            <w:r w:rsidRPr="003E5E38">
              <w:rPr>
                <w:bCs/>
                <w:sz w:val="18"/>
                <w:szCs w:val="18"/>
                <w:lang w:val="fr-FR" w:eastAsia="ja-JP"/>
              </w:rPr>
              <w:t>Objet</w:t>
            </w:r>
          </w:p>
        </w:tc>
        <w:tc>
          <w:tcPr>
            <w:tcW w:w="2536" w:type="dxa"/>
            <w:vAlign w:val="center"/>
          </w:tcPr>
          <w:p w14:paraId="2BEA75F4" w14:textId="77777777" w:rsidR="000B0C13" w:rsidRPr="003E5E38" w:rsidRDefault="000B0C13" w:rsidP="00765470">
            <w:pPr>
              <w:pStyle w:val="Tablehead"/>
              <w:keepLines/>
              <w:rPr>
                <w:bCs/>
                <w:sz w:val="18"/>
                <w:szCs w:val="18"/>
                <w:lang w:val="fr-FR" w:eastAsia="ja-JP"/>
              </w:rPr>
            </w:pPr>
            <w:r w:rsidRPr="003E5E38">
              <w:rPr>
                <w:bCs/>
                <w:sz w:val="18"/>
                <w:szCs w:val="18"/>
                <w:lang w:val="fr-FR" w:eastAsia="ja-JP"/>
              </w:rPr>
              <w:t>Propriété ou méthode</w:t>
            </w:r>
          </w:p>
        </w:tc>
        <w:tc>
          <w:tcPr>
            <w:tcW w:w="1771" w:type="dxa"/>
            <w:vAlign w:val="center"/>
          </w:tcPr>
          <w:p w14:paraId="5CBBD6A6" w14:textId="77777777" w:rsidR="000B0C13" w:rsidRPr="003E5E38" w:rsidRDefault="000B0C13" w:rsidP="00765470">
            <w:pPr>
              <w:pStyle w:val="Tablehead"/>
              <w:keepLines/>
              <w:rPr>
                <w:bCs/>
                <w:sz w:val="18"/>
                <w:szCs w:val="18"/>
                <w:lang w:val="fr-FR" w:eastAsia="ja-JP"/>
              </w:rPr>
            </w:pPr>
            <w:r w:rsidRPr="003E5E38">
              <w:rPr>
                <w:bCs/>
                <w:sz w:val="18"/>
                <w:szCs w:val="18"/>
                <w:lang w:val="fr-FR" w:eastAsia="ja-JP"/>
              </w:rPr>
              <w:t>Objet</w:t>
            </w:r>
          </w:p>
        </w:tc>
        <w:tc>
          <w:tcPr>
            <w:tcW w:w="1687" w:type="dxa"/>
            <w:vAlign w:val="center"/>
          </w:tcPr>
          <w:p w14:paraId="2D26834F" w14:textId="77777777" w:rsidR="000B0C13" w:rsidRPr="003E5E38" w:rsidRDefault="000B0C13" w:rsidP="00765470">
            <w:pPr>
              <w:pStyle w:val="Tablehead"/>
              <w:keepLines/>
              <w:rPr>
                <w:bCs/>
                <w:sz w:val="18"/>
                <w:szCs w:val="18"/>
                <w:lang w:val="fr-FR" w:eastAsia="ja-JP"/>
              </w:rPr>
            </w:pPr>
            <w:r w:rsidRPr="003E5E38">
              <w:rPr>
                <w:bCs/>
                <w:sz w:val="18"/>
                <w:szCs w:val="18"/>
                <w:lang w:val="fr-FR" w:eastAsia="ja-JP"/>
              </w:rPr>
              <w:t>Propriété ou méthode</w:t>
            </w:r>
          </w:p>
        </w:tc>
        <w:tc>
          <w:tcPr>
            <w:tcW w:w="1269" w:type="dxa"/>
            <w:vAlign w:val="center"/>
          </w:tcPr>
          <w:p w14:paraId="398841D8" w14:textId="77777777" w:rsidR="000B0C13" w:rsidRPr="003E5E38" w:rsidRDefault="000B0C13" w:rsidP="00765470">
            <w:pPr>
              <w:pStyle w:val="Tablehead"/>
              <w:keepLines/>
              <w:rPr>
                <w:rFonts w:eastAsia="Malgun Gothic"/>
                <w:bCs/>
                <w:sz w:val="18"/>
                <w:szCs w:val="18"/>
                <w:lang w:val="fr-FR" w:eastAsia="ko-KR"/>
              </w:rPr>
            </w:pPr>
            <w:r w:rsidRPr="003E5E38">
              <w:rPr>
                <w:bCs/>
                <w:sz w:val="18"/>
                <w:szCs w:val="18"/>
                <w:lang w:val="fr-FR" w:eastAsia="ja-JP"/>
              </w:rPr>
              <w:t>Objet</w:t>
            </w:r>
          </w:p>
        </w:tc>
        <w:tc>
          <w:tcPr>
            <w:tcW w:w="1532" w:type="dxa"/>
            <w:vAlign w:val="center"/>
          </w:tcPr>
          <w:p w14:paraId="3B52D4A2" w14:textId="77777777" w:rsidR="000B0C13" w:rsidRPr="003E5E38" w:rsidRDefault="000B0C13" w:rsidP="00765470">
            <w:pPr>
              <w:pStyle w:val="Tablehead"/>
              <w:keepLines/>
              <w:rPr>
                <w:rFonts w:eastAsia="Malgun Gothic"/>
                <w:bCs/>
                <w:sz w:val="18"/>
                <w:szCs w:val="18"/>
                <w:lang w:val="fr-FR" w:eastAsia="ko-KR"/>
              </w:rPr>
            </w:pPr>
            <w:r w:rsidRPr="003E5E38">
              <w:rPr>
                <w:bCs/>
                <w:sz w:val="18"/>
                <w:szCs w:val="18"/>
                <w:lang w:val="fr-FR" w:eastAsia="ja-JP"/>
              </w:rPr>
              <w:t>Propriété ou méthode</w:t>
            </w:r>
          </w:p>
        </w:tc>
        <w:tc>
          <w:tcPr>
            <w:tcW w:w="2401" w:type="dxa"/>
            <w:vAlign w:val="center"/>
          </w:tcPr>
          <w:p w14:paraId="73B42A88" w14:textId="77777777" w:rsidR="000B0C13" w:rsidRPr="003E5E38" w:rsidRDefault="000B0C13" w:rsidP="00765470">
            <w:pPr>
              <w:pStyle w:val="Tablehead"/>
              <w:keepLines/>
              <w:rPr>
                <w:rFonts w:eastAsia="Malgun Gothic"/>
                <w:bCs/>
                <w:sz w:val="18"/>
                <w:szCs w:val="18"/>
                <w:lang w:val="fr-FR" w:eastAsia="ko-KR"/>
              </w:rPr>
            </w:pPr>
            <w:r w:rsidRPr="003E5E38">
              <w:rPr>
                <w:rFonts w:eastAsia="Malgun Gothic"/>
                <w:bCs/>
                <w:sz w:val="18"/>
                <w:szCs w:val="18"/>
                <w:lang w:val="fr-FR" w:eastAsia="ko-KR"/>
              </w:rPr>
              <w:t>REST API (requête HTTP)</w:t>
            </w:r>
          </w:p>
        </w:tc>
      </w:tr>
      <w:tr w:rsidR="000B0C13" w:rsidRPr="008E4667" w14:paraId="6EA72C90" w14:textId="77777777" w:rsidTr="00F010FB">
        <w:trPr>
          <w:cantSplit/>
          <w:jc w:val="center"/>
        </w:trPr>
        <w:tc>
          <w:tcPr>
            <w:tcW w:w="1568" w:type="dxa"/>
            <w:vMerge w:val="restart"/>
            <w:vAlign w:val="center"/>
          </w:tcPr>
          <w:p w14:paraId="1BDF4C52" w14:textId="77777777" w:rsidR="000B0C13" w:rsidRPr="003E5E38" w:rsidRDefault="000B0C13" w:rsidP="00765470">
            <w:pPr>
              <w:pStyle w:val="Tabletext"/>
              <w:keepNext/>
              <w:keepLines/>
              <w:jc w:val="center"/>
              <w:rPr>
                <w:b/>
                <w:sz w:val="18"/>
                <w:szCs w:val="18"/>
                <w:lang w:val="fr-FR" w:eastAsia="ja-JP"/>
              </w:rPr>
            </w:pPr>
            <w:r w:rsidRPr="003E5E38">
              <w:rPr>
                <w:b/>
                <w:sz w:val="18"/>
                <w:szCs w:val="18"/>
                <w:lang w:val="fr-FR" w:eastAsia="ja-JP"/>
              </w:rPr>
              <w:t>Contrôle de radiodiffusion audio et vidéo</w:t>
            </w:r>
          </w:p>
        </w:tc>
        <w:tc>
          <w:tcPr>
            <w:tcW w:w="1695" w:type="dxa"/>
            <w:vMerge w:val="restart"/>
          </w:tcPr>
          <w:p w14:paraId="607FAADF" w14:textId="77777777" w:rsidR="000B0C13" w:rsidRPr="003E5E38" w:rsidRDefault="000B0C13" w:rsidP="00A46B65">
            <w:pPr>
              <w:pStyle w:val="StyleTabletext9pt"/>
              <w:rPr>
                <w:lang w:val="fr-FR" w:eastAsia="ja-JP"/>
              </w:rPr>
            </w:pPr>
            <w:r w:rsidRPr="003E5E38">
              <w:rPr>
                <w:lang w:val="fr-FR" w:eastAsia="ja-JP"/>
              </w:rPr>
              <w:t>Objet</w:t>
            </w:r>
            <w:r w:rsidRPr="003E5E38" w:rsidDel="00E02F18">
              <w:rPr>
                <w:lang w:val="fr-FR" w:eastAsia="ja-JP"/>
              </w:rPr>
              <w:t xml:space="preserve"> </w:t>
            </w:r>
            <w:r w:rsidRPr="003E5E38">
              <w:rPr>
                <w:lang w:val="fr-FR" w:eastAsia="ja-JP"/>
              </w:rPr>
              <w:t>de radiodiffusion audio/vidéo</w:t>
            </w:r>
          </w:p>
        </w:tc>
        <w:tc>
          <w:tcPr>
            <w:tcW w:w="2536" w:type="dxa"/>
            <w:vMerge w:val="restart"/>
          </w:tcPr>
          <w:p w14:paraId="1CCB18FC" w14:textId="77777777" w:rsidR="000B0C13" w:rsidRPr="003E5E38" w:rsidRDefault="000B0C13" w:rsidP="00A46B65">
            <w:pPr>
              <w:pStyle w:val="StyleTabletext9pt"/>
              <w:rPr>
                <w:lang w:val="fr-FR" w:eastAsia="ja-JP"/>
              </w:rPr>
            </w:pPr>
            <w:proofErr w:type="gramStart"/>
            <w:r w:rsidRPr="003E5E38">
              <w:rPr>
                <w:lang w:val="fr-FR" w:eastAsia="ja-JP"/>
              </w:rPr>
              <w:t>enableFullScreen(</w:t>
            </w:r>
            <w:proofErr w:type="gramEnd"/>
            <w:r w:rsidRPr="003E5E38">
              <w:rPr>
                <w:lang w:val="fr-FR" w:eastAsia="ja-JP"/>
              </w:rPr>
              <w:t>)</w:t>
            </w:r>
          </w:p>
        </w:tc>
        <w:tc>
          <w:tcPr>
            <w:tcW w:w="1771" w:type="dxa"/>
          </w:tcPr>
          <w:p w14:paraId="368A4B92" w14:textId="77777777" w:rsidR="000B0C13" w:rsidRPr="003E5E38" w:rsidRDefault="000B0C13" w:rsidP="00A46B65">
            <w:pPr>
              <w:pStyle w:val="StyleTabletext9pt"/>
              <w:rPr>
                <w:highlight w:val="yellow"/>
                <w:lang w:val="fr-FR" w:eastAsia="ja-JP"/>
              </w:rPr>
            </w:pPr>
            <w:r w:rsidRPr="003E5E38">
              <w:rPr>
                <w:lang w:val="fr-FR" w:eastAsia="ja-JP"/>
              </w:rPr>
              <w:t>Objet de contrôle audio/vidéo</w:t>
            </w:r>
          </w:p>
        </w:tc>
        <w:tc>
          <w:tcPr>
            <w:tcW w:w="1687" w:type="dxa"/>
          </w:tcPr>
          <w:p w14:paraId="7281F993" w14:textId="77777777" w:rsidR="000B0C13" w:rsidRPr="003E5E38" w:rsidRDefault="000B0C13" w:rsidP="00A46B65">
            <w:pPr>
              <w:pStyle w:val="StyleTabletext9pt"/>
              <w:rPr>
                <w:lang w:val="fr-FR" w:eastAsia="ja-JP"/>
              </w:rPr>
            </w:pPr>
            <w:proofErr w:type="gramStart"/>
            <w:r w:rsidRPr="003E5E38">
              <w:rPr>
                <w:lang w:val="fr-FR" w:eastAsia="ja-JP"/>
              </w:rPr>
              <w:t>setFullScreen(</w:t>
            </w:r>
            <w:proofErr w:type="gramEnd"/>
            <w:r w:rsidRPr="003E5E38">
              <w:rPr>
                <w:lang w:val="fr-FR" w:eastAsia="ja-JP"/>
              </w:rPr>
              <w:t>)</w:t>
            </w:r>
          </w:p>
        </w:tc>
        <w:tc>
          <w:tcPr>
            <w:tcW w:w="1269" w:type="dxa"/>
            <w:vMerge w:val="restart"/>
          </w:tcPr>
          <w:p w14:paraId="7F507EED" w14:textId="77777777" w:rsidR="000B0C13" w:rsidRPr="003E5E38" w:rsidRDefault="000B0C13" w:rsidP="00A46B65">
            <w:pPr>
              <w:pStyle w:val="StyleTabletext9pt"/>
              <w:rPr>
                <w:rFonts w:eastAsia="Malgun Gothic"/>
                <w:lang w:val="fr-FR" w:eastAsia="ko-KR"/>
              </w:rPr>
            </w:pPr>
            <w:r w:rsidRPr="003E5E38">
              <w:rPr>
                <w:rFonts w:eastAsia="Malgun Gothic"/>
                <w:lang w:val="fr-FR" w:eastAsia="ko-KR"/>
              </w:rPr>
              <w:t xml:space="preserve">Élément vidéo/audio HTML5 </w:t>
            </w:r>
          </w:p>
        </w:tc>
        <w:tc>
          <w:tcPr>
            <w:tcW w:w="1532" w:type="dxa"/>
            <w:vMerge w:val="restart"/>
          </w:tcPr>
          <w:p w14:paraId="4E22341F" w14:textId="77777777" w:rsidR="000B0C13" w:rsidRPr="003E5E38" w:rsidRDefault="000B0C13" w:rsidP="00A46B65">
            <w:pPr>
              <w:pStyle w:val="StyleTabletext9pt"/>
              <w:rPr>
                <w:rFonts w:eastAsia="Malgun Gothic"/>
                <w:lang w:val="fr-FR" w:eastAsia="ko-KR"/>
              </w:rPr>
            </w:pPr>
            <w:proofErr w:type="gramStart"/>
            <w:r w:rsidRPr="003E5E38">
              <w:rPr>
                <w:rFonts w:eastAsia="Malgun Gothic"/>
                <w:lang w:val="fr-FR" w:eastAsia="ko-KR"/>
              </w:rPr>
              <w:t>requestFullScreen(</w:t>
            </w:r>
            <w:proofErr w:type="gramEnd"/>
            <w:r w:rsidRPr="003E5E38">
              <w:rPr>
                <w:rFonts w:eastAsia="Malgun Gothic"/>
                <w:lang w:val="fr-FR" w:eastAsia="ko-KR"/>
              </w:rPr>
              <w:t>)</w:t>
            </w:r>
          </w:p>
        </w:tc>
        <w:tc>
          <w:tcPr>
            <w:tcW w:w="2401" w:type="dxa"/>
            <w:vMerge w:val="restart"/>
          </w:tcPr>
          <w:p w14:paraId="11366401" w14:textId="77777777" w:rsidR="000B0C13" w:rsidRPr="003E5E38" w:rsidRDefault="000B0C13" w:rsidP="00A46B65">
            <w:pPr>
              <w:pStyle w:val="StyleTabletext9pt"/>
              <w:rPr>
                <w:rFonts w:eastAsia="Malgun Gothic"/>
                <w:lang w:val="fr-FR" w:eastAsia="ko-KR"/>
              </w:rPr>
            </w:pPr>
            <w:proofErr w:type="gramStart"/>
            <w:r w:rsidRPr="003E5E38">
              <w:rPr>
                <w:rFonts w:eastAsia="Malgun Gothic"/>
                <w:lang w:val="fr-FR" w:eastAsia="ko-KR"/>
              </w:rPr>
              <w:t>http</w:t>
            </w:r>
            <w:proofErr w:type="gramEnd"/>
            <w:r w:rsidRPr="003E5E38">
              <w:rPr>
                <w:rFonts w:eastAsia="Malgun Gothic"/>
                <w:lang w:val="fr-FR" w:eastAsia="ko-KR"/>
              </w:rPr>
              <w:t>(s)://&lt;host&gt;/dtv/current-service/&lt;comp-tag&gt; POST { action, pos, vol }</w:t>
            </w:r>
          </w:p>
        </w:tc>
      </w:tr>
      <w:tr w:rsidR="000B0C13" w:rsidRPr="003E5E38" w14:paraId="1AEB7780" w14:textId="77777777" w:rsidTr="00F010FB">
        <w:trPr>
          <w:cantSplit/>
          <w:jc w:val="center"/>
        </w:trPr>
        <w:tc>
          <w:tcPr>
            <w:tcW w:w="1568" w:type="dxa"/>
            <w:vMerge/>
            <w:vAlign w:val="center"/>
          </w:tcPr>
          <w:p w14:paraId="1E6584FA" w14:textId="77777777" w:rsidR="000B0C13" w:rsidRPr="003E5E38" w:rsidRDefault="000B0C13" w:rsidP="00765470">
            <w:pPr>
              <w:pStyle w:val="Tabletext"/>
              <w:keepNext/>
              <w:keepLines/>
              <w:jc w:val="center"/>
              <w:rPr>
                <w:b/>
                <w:sz w:val="18"/>
                <w:szCs w:val="18"/>
                <w:lang w:val="fr-FR" w:eastAsia="ja-JP"/>
              </w:rPr>
            </w:pPr>
          </w:p>
        </w:tc>
        <w:tc>
          <w:tcPr>
            <w:tcW w:w="1695" w:type="dxa"/>
            <w:vMerge/>
          </w:tcPr>
          <w:p w14:paraId="37AB3D9E" w14:textId="77777777" w:rsidR="000B0C13" w:rsidRPr="003E5E38" w:rsidRDefault="000B0C13" w:rsidP="00765470">
            <w:pPr>
              <w:pStyle w:val="Tabletext"/>
              <w:keepNext/>
              <w:keepLines/>
              <w:rPr>
                <w:sz w:val="18"/>
                <w:szCs w:val="18"/>
                <w:lang w:val="fr-FR" w:eastAsia="ja-JP"/>
              </w:rPr>
            </w:pPr>
          </w:p>
        </w:tc>
        <w:tc>
          <w:tcPr>
            <w:tcW w:w="2536" w:type="dxa"/>
            <w:vMerge/>
          </w:tcPr>
          <w:p w14:paraId="3F67A539" w14:textId="77777777" w:rsidR="000B0C13" w:rsidRPr="003E5E38" w:rsidRDefault="000B0C13" w:rsidP="00765470">
            <w:pPr>
              <w:pStyle w:val="Tabletext"/>
              <w:keepNext/>
              <w:keepLines/>
              <w:rPr>
                <w:sz w:val="18"/>
                <w:szCs w:val="18"/>
                <w:lang w:val="fr-FR" w:eastAsia="ja-JP"/>
              </w:rPr>
            </w:pPr>
          </w:p>
        </w:tc>
        <w:tc>
          <w:tcPr>
            <w:tcW w:w="1771" w:type="dxa"/>
          </w:tcPr>
          <w:p w14:paraId="063A58D9" w14:textId="77777777" w:rsidR="000B0C13" w:rsidRPr="003E5E38" w:rsidRDefault="000B0C13" w:rsidP="00A46B65">
            <w:pPr>
              <w:pStyle w:val="StyleTabletext9pt"/>
              <w:rPr>
                <w:highlight w:val="yellow"/>
                <w:lang w:val="fr-FR" w:eastAsia="ja-JP"/>
              </w:rPr>
            </w:pPr>
            <w:r w:rsidRPr="003E5E38">
              <w:rPr>
                <w:lang w:val="fr-FR" w:eastAsia="ja-JP"/>
              </w:rPr>
              <w:t>Objet vidéo/de radiodiffusion</w:t>
            </w:r>
          </w:p>
        </w:tc>
        <w:tc>
          <w:tcPr>
            <w:tcW w:w="1687" w:type="dxa"/>
          </w:tcPr>
          <w:p w14:paraId="076F27D8" w14:textId="77777777" w:rsidR="000B0C13" w:rsidRPr="003E5E38" w:rsidRDefault="000B0C13" w:rsidP="00A46B65">
            <w:pPr>
              <w:pStyle w:val="StyleTabletext9pt"/>
              <w:rPr>
                <w:lang w:val="fr-FR" w:eastAsia="ja-JP"/>
              </w:rPr>
            </w:pPr>
            <w:proofErr w:type="gramStart"/>
            <w:r w:rsidRPr="003E5E38">
              <w:rPr>
                <w:lang w:val="fr-FR" w:eastAsia="ja-JP"/>
              </w:rPr>
              <w:t>setFullScreen(</w:t>
            </w:r>
            <w:proofErr w:type="gramEnd"/>
            <w:r w:rsidRPr="003E5E38">
              <w:rPr>
                <w:lang w:val="fr-FR" w:eastAsia="ja-JP"/>
              </w:rPr>
              <w:t>)</w:t>
            </w:r>
          </w:p>
        </w:tc>
        <w:tc>
          <w:tcPr>
            <w:tcW w:w="1269" w:type="dxa"/>
            <w:vMerge/>
          </w:tcPr>
          <w:p w14:paraId="4E5846FC" w14:textId="77777777" w:rsidR="000B0C13" w:rsidRPr="003E5E38" w:rsidRDefault="000B0C13" w:rsidP="00765470">
            <w:pPr>
              <w:pStyle w:val="Tabletext"/>
              <w:keepNext/>
              <w:keepLines/>
              <w:rPr>
                <w:sz w:val="18"/>
                <w:szCs w:val="18"/>
                <w:lang w:val="fr-FR" w:eastAsia="ja-JP"/>
              </w:rPr>
            </w:pPr>
          </w:p>
        </w:tc>
        <w:tc>
          <w:tcPr>
            <w:tcW w:w="1532" w:type="dxa"/>
            <w:vMerge/>
          </w:tcPr>
          <w:p w14:paraId="2BA81042" w14:textId="77777777" w:rsidR="000B0C13" w:rsidRPr="003E5E38" w:rsidRDefault="000B0C13" w:rsidP="00765470">
            <w:pPr>
              <w:pStyle w:val="Tabletext"/>
              <w:keepNext/>
              <w:keepLines/>
              <w:rPr>
                <w:sz w:val="18"/>
                <w:szCs w:val="18"/>
                <w:lang w:val="fr-FR" w:eastAsia="ja-JP"/>
              </w:rPr>
            </w:pPr>
          </w:p>
        </w:tc>
        <w:tc>
          <w:tcPr>
            <w:tcW w:w="2401" w:type="dxa"/>
            <w:vMerge/>
          </w:tcPr>
          <w:p w14:paraId="69847E3A" w14:textId="77777777" w:rsidR="000B0C13" w:rsidRPr="003E5E38" w:rsidRDefault="000B0C13" w:rsidP="00765470">
            <w:pPr>
              <w:pStyle w:val="Tabletext"/>
              <w:keepNext/>
              <w:keepLines/>
              <w:rPr>
                <w:sz w:val="18"/>
                <w:szCs w:val="18"/>
                <w:lang w:val="fr-FR" w:eastAsia="ja-JP"/>
              </w:rPr>
            </w:pPr>
          </w:p>
        </w:tc>
      </w:tr>
      <w:tr w:rsidR="000B0C13" w:rsidRPr="003E5E38" w14:paraId="0705A190" w14:textId="77777777" w:rsidTr="00F010FB">
        <w:trPr>
          <w:cantSplit/>
          <w:jc w:val="center"/>
        </w:trPr>
        <w:tc>
          <w:tcPr>
            <w:tcW w:w="1568" w:type="dxa"/>
            <w:vMerge/>
            <w:vAlign w:val="center"/>
          </w:tcPr>
          <w:p w14:paraId="565429B6" w14:textId="77777777" w:rsidR="000B0C13" w:rsidRPr="003E5E38" w:rsidRDefault="000B0C13" w:rsidP="00765470">
            <w:pPr>
              <w:pStyle w:val="Tabletext"/>
              <w:keepNext/>
              <w:keepLines/>
              <w:jc w:val="center"/>
              <w:rPr>
                <w:b/>
                <w:sz w:val="18"/>
                <w:szCs w:val="18"/>
                <w:lang w:val="fr-FR" w:eastAsia="ja-JP"/>
              </w:rPr>
            </w:pPr>
          </w:p>
        </w:tc>
        <w:tc>
          <w:tcPr>
            <w:tcW w:w="1695" w:type="dxa"/>
            <w:vMerge/>
          </w:tcPr>
          <w:p w14:paraId="75D11E81" w14:textId="77777777" w:rsidR="000B0C13" w:rsidRPr="003E5E38" w:rsidRDefault="000B0C13" w:rsidP="00765470">
            <w:pPr>
              <w:pStyle w:val="Tabletext"/>
              <w:keepNext/>
              <w:keepLines/>
              <w:rPr>
                <w:sz w:val="18"/>
                <w:szCs w:val="18"/>
                <w:lang w:val="fr-FR" w:eastAsia="ja-JP"/>
              </w:rPr>
            </w:pPr>
          </w:p>
        </w:tc>
        <w:tc>
          <w:tcPr>
            <w:tcW w:w="2536" w:type="dxa"/>
            <w:vMerge w:val="restart"/>
          </w:tcPr>
          <w:p w14:paraId="728C3093" w14:textId="77777777" w:rsidR="000B0C13" w:rsidRPr="003E5E38" w:rsidRDefault="000B0C13" w:rsidP="00A46B65">
            <w:pPr>
              <w:pStyle w:val="StyleTabletext9pt"/>
              <w:rPr>
                <w:lang w:val="fr-FR" w:eastAsia="ja-JP"/>
              </w:rPr>
            </w:pPr>
            <w:proofErr w:type="gramStart"/>
            <w:r w:rsidRPr="003E5E38">
              <w:rPr>
                <w:lang w:val="fr-FR" w:eastAsia="ja-JP"/>
              </w:rPr>
              <w:t>disableFullScreen(</w:t>
            </w:r>
            <w:proofErr w:type="gramEnd"/>
            <w:r w:rsidRPr="003E5E38">
              <w:rPr>
                <w:lang w:val="fr-FR" w:eastAsia="ja-JP"/>
              </w:rPr>
              <w:t>)</w:t>
            </w:r>
          </w:p>
        </w:tc>
        <w:tc>
          <w:tcPr>
            <w:tcW w:w="1771" w:type="dxa"/>
          </w:tcPr>
          <w:p w14:paraId="07305F08" w14:textId="77777777" w:rsidR="000B0C13" w:rsidRPr="003E5E38" w:rsidRDefault="000B0C13" w:rsidP="00A46B65">
            <w:pPr>
              <w:pStyle w:val="StyleTabletext9pt"/>
              <w:rPr>
                <w:highlight w:val="yellow"/>
                <w:lang w:val="fr-FR" w:eastAsia="ja-JP"/>
              </w:rPr>
            </w:pPr>
            <w:r w:rsidRPr="003E5E38">
              <w:rPr>
                <w:lang w:val="fr-FR" w:eastAsia="ja-JP"/>
              </w:rPr>
              <w:t>Objet de contrôle audio/vidéo</w:t>
            </w:r>
          </w:p>
        </w:tc>
        <w:tc>
          <w:tcPr>
            <w:tcW w:w="1687" w:type="dxa"/>
          </w:tcPr>
          <w:p w14:paraId="65BA7179" w14:textId="77777777" w:rsidR="000B0C13" w:rsidRPr="003E5E38" w:rsidRDefault="000B0C13" w:rsidP="00A46B65">
            <w:pPr>
              <w:pStyle w:val="StyleTabletext9pt"/>
              <w:rPr>
                <w:lang w:val="fr-FR" w:eastAsia="ja-JP"/>
              </w:rPr>
            </w:pPr>
            <w:proofErr w:type="gramStart"/>
            <w:r w:rsidRPr="003E5E38">
              <w:rPr>
                <w:lang w:val="fr-FR" w:eastAsia="ja-JP"/>
              </w:rPr>
              <w:t>setFullScreen(</w:t>
            </w:r>
            <w:proofErr w:type="gramEnd"/>
            <w:r w:rsidRPr="003E5E38">
              <w:rPr>
                <w:lang w:val="fr-FR" w:eastAsia="ja-JP"/>
              </w:rPr>
              <w:t>)</w:t>
            </w:r>
          </w:p>
        </w:tc>
        <w:tc>
          <w:tcPr>
            <w:tcW w:w="1269" w:type="dxa"/>
            <w:vMerge/>
          </w:tcPr>
          <w:p w14:paraId="3CA0184F" w14:textId="77777777" w:rsidR="000B0C13" w:rsidRPr="003E5E38" w:rsidRDefault="000B0C13" w:rsidP="00765470">
            <w:pPr>
              <w:pStyle w:val="Tabletext"/>
              <w:keepNext/>
              <w:keepLines/>
              <w:rPr>
                <w:sz w:val="18"/>
                <w:szCs w:val="18"/>
                <w:lang w:val="fr-FR" w:eastAsia="ja-JP"/>
              </w:rPr>
            </w:pPr>
          </w:p>
        </w:tc>
        <w:tc>
          <w:tcPr>
            <w:tcW w:w="1532" w:type="dxa"/>
            <w:vMerge w:val="restart"/>
          </w:tcPr>
          <w:p w14:paraId="64D15102" w14:textId="77777777" w:rsidR="000B0C13" w:rsidRPr="003E5E38" w:rsidRDefault="000B0C13" w:rsidP="00A46B65">
            <w:pPr>
              <w:pStyle w:val="StyleTabletext9pt"/>
              <w:rPr>
                <w:rFonts w:eastAsia="Malgun Gothic"/>
                <w:lang w:val="fr-FR" w:eastAsia="ko-KR"/>
              </w:rPr>
            </w:pPr>
            <w:proofErr w:type="gramStart"/>
            <w:r w:rsidRPr="003E5E38">
              <w:rPr>
                <w:rFonts w:eastAsia="Malgun Gothic"/>
                <w:lang w:val="fr-FR" w:eastAsia="ko-KR"/>
              </w:rPr>
              <w:t>exitFullScreen(</w:t>
            </w:r>
            <w:proofErr w:type="gramEnd"/>
            <w:r w:rsidRPr="003E5E38">
              <w:rPr>
                <w:rFonts w:eastAsia="Malgun Gothic"/>
                <w:lang w:val="fr-FR" w:eastAsia="ko-KR"/>
              </w:rPr>
              <w:t>)</w:t>
            </w:r>
          </w:p>
        </w:tc>
        <w:tc>
          <w:tcPr>
            <w:tcW w:w="2401" w:type="dxa"/>
            <w:vMerge/>
          </w:tcPr>
          <w:p w14:paraId="4D1DB06A" w14:textId="77777777" w:rsidR="000B0C13" w:rsidRPr="003E5E38" w:rsidRDefault="000B0C13" w:rsidP="00765470">
            <w:pPr>
              <w:pStyle w:val="Tabletext"/>
              <w:keepNext/>
              <w:keepLines/>
              <w:rPr>
                <w:rFonts w:eastAsia="Malgun Gothic"/>
                <w:sz w:val="18"/>
                <w:szCs w:val="18"/>
                <w:lang w:val="fr-FR" w:eastAsia="ko-KR"/>
              </w:rPr>
            </w:pPr>
          </w:p>
        </w:tc>
      </w:tr>
      <w:tr w:rsidR="000B0C13" w:rsidRPr="003E5E38" w14:paraId="36CFC9EC" w14:textId="77777777" w:rsidTr="00F010FB">
        <w:trPr>
          <w:cantSplit/>
          <w:jc w:val="center"/>
        </w:trPr>
        <w:tc>
          <w:tcPr>
            <w:tcW w:w="1568" w:type="dxa"/>
            <w:vMerge/>
            <w:vAlign w:val="center"/>
          </w:tcPr>
          <w:p w14:paraId="7E13B6A0" w14:textId="77777777" w:rsidR="000B0C13" w:rsidRPr="003E5E38" w:rsidRDefault="000B0C13" w:rsidP="00765470">
            <w:pPr>
              <w:pStyle w:val="Tabletext"/>
              <w:keepNext/>
              <w:keepLines/>
              <w:jc w:val="center"/>
              <w:rPr>
                <w:b/>
                <w:sz w:val="18"/>
                <w:szCs w:val="18"/>
                <w:lang w:val="fr-FR" w:eastAsia="ja-JP"/>
              </w:rPr>
            </w:pPr>
          </w:p>
        </w:tc>
        <w:tc>
          <w:tcPr>
            <w:tcW w:w="1695" w:type="dxa"/>
            <w:vMerge/>
          </w:tcPr>
          <w:p w14:paraId="5552037F" w14:textId="77777777" w:rsidR="000B0C13" w:rsidRPr="003E5E38" w:rsidRDefault="000B0C13" w:rsidP="00765470">
            <w:pPr>
              <w:pStyle w:val="Tabletext"/>
              <w:keepNext/>
              <w:keepLines/>
              <w:rPr>
                <w:sz w:val="18"/>
                <w:szCs w:val="18"/>
                <w:lang w:val="fr-FR" w:eastAsia="ja-JP"/>
              </w:rPr>
            </w:pPr>
          </w:p>
        </w:tc>
        <w:tc>
          <w:tcPr>
            <w:tcW w:w="2536" w:type="dxa"/>
            <w:vMerge/>
          </w:tcPr>
          <w:p w14:paraId="465D0437" w14:textId="77777777" w:rsidR="000B0C13" w:rsidRPr="003E5E38" w:rsidRDefault="000B0C13" w:rsidP="00765470">
            <w:pPr>
              <w:pStyle w:val="Tabletext"/>
              <w:keepNext/>
              <w:keepLines/>
              <w:rPr>
                <w:sz w:val="18"/>
                <w:szCs w:val="18"/>
                <w:lang w:val="fr-FR" w:eastAsia="ja-JP"/>
              </w:rPr>
            </w:pPr>
          </w:p>
        </w:tc>
        <w:tc>
          <w:tcPr>
            <w:tcW w:w="1771" w:type="dxa"/>
          </w:tcPr>
          <w:p w14:paraId="79778D17" w14:textId="77777777" w:rsidR="000B0C13" w:rsidRPr="003E5E38" w:rsidRDefault="000B0C13" w:rsidP="00A46B65">
            <w:pPr>
              <w:pStyle w:val="StyleTabletext9pt"/>
              <w:rPr>
                <w:highlight w:val="yellow"/>
                <w:lang w:val="fr-FR" w:eastAsia="ja-JP"/>
              </w:rPr>
            </w:pPr>
            <w:r w:rsidRPr="003E5E38">
              <w:rPr>
                <w:lang w:val="fr-FR" w:eastAsia="ja-JP"/>
              </w:rPr>
              <w:t>Objet vidéo/de radiodiffusion</w:t>
            </w:r>
          </w:p>
        </w:tc>
        <w:tc>
          <w:tcPr>
            <w:tcW w:w="1687" w:type="dxa"/>
          </w:tcPr>
          <w:p w14:paraId="7A6CA6C2" w14:textId="77777777" w:rsidR="000B0C13" w:rsidRPr="003E5E38" w:rsidRDefault="000B0C13" w:rsidP="00A46B65">
            <w:pPr>
              <w:pStyle w:val="StyleTabletext9pt"/>
              <w:rPr>
                <w:lang w:val="fr-FR" w:eastAsia="ja-JP"/>
              </w:rPr>
            </w:pPr>
            <w:proofErr w:type="gramStart"/>
            <w:r w:rsidRPr="003E5E38">
              <w:rPr>
                <w:lang w:val="fr-FR" w:eastAsia="ja-JP"/>
              </w:rPr>
              <w:t>setFullScreen(</w:t>
            </w:r>
            <w:proofErr w:type="gramEnd"/>
            <w:r w:rsidRPr="003E5E38">
              <w:rPr>
                <w:lang w:val="fr-FR" w:eastAsia="ja-JP"/>
              </w:rPr>
              <w:t>)</w:t>
            </w:r>
          </w:p>
        </w:tc>
        <w:tc>
          <w:tcPr>
            <w:tcW w:w="1269" w:type="dxa"/>
            <w:vMerge/>
          </w:tcPr>
          <w:p w14:paraId="354666F9" w14:textId="77777777" w:rsidR="000B0C13" w:rsidRPr="003E5E38" w:rsidRDefault="000B0C13" w:rsidP="00765470">
            <w:pPr>
              <w:pStyle w:val="Tabletext"/>
              <w:keepNext/>
              <w:keepLines/>
              <w:rPr>
                <w:sz w:val="18"/>
                <w:szCs w:val="18"/>
                <w:lang w:val="fr-FR" w:eastAsia="ja-JP"/>
              </w:rPr>
            </w:pPr>
          </w:p>
        </w:tc>
        <w:tc>
          <w:tcPr>
            <w:tcW w:w="1532" w:type="dxa"/>
            <w:vMerge/>
          </w:tcPr>
          <w:p w14:paraId="68E93A18" w14:textId="77777777" w:rsidR="000B0C13" w:rsidRPr="003E5E38" w:rsidRDefault="000B0C13" w:rsidP="00765470">
            <w:pPr>
              <w:pStyle w:val="Tabletext"/>
              <w:keepNext/>
              <w:keepLines/>
              <w:rPr>
                <w:sz w:val="18"/>
                <w:szCs w:val="18"/>
                <w:lang w:val="fr-FR" w:eastAsia="ja-JP"/>
              </w:rPr>
            </w:pPr>
          </w:p>
        </w:tc>
        <w:tc>
          <w:tcPr>
            <w:tcW w:w="2401" w:type="dxa"/>
            <w:vMerge/>
          </w:tcPr>
          <w:p w14:paraId="56668A2D" w14:textId="77777777" w:rsidR="000B0C13" w:rsidRPr="003E5E38" w:rsidRDefault="000B0C13" w:rsidP="00765470">
            <w:pPr>
              <w:pStyle w:val="Tabletext"/>
              <w:keepNext/>
              <w:keepLines/>
              <w:rPr>
                <w:sz w:val="18"/>
                <w:szCs w:val="18"/>
                <w:lang w:val="fr-FR" w:eastAsia="ja-JP"/>
              </w:rPr>
            </w:pPr>
          </w:p>
        </w:tc>
      </w:tr>
      <w:tr w:rsidR="000B0C13" w:rsidRPr="003E5E38" w14:paraId="0A313BD1" w14:textId="77777777" w:rsidTr="00F010FB">
        <w:trPr>
          <w:cantSplit/>
          <w:jc w:val="center"/>
        </w:trPr>
        <w:tc>
          <w:tcPr>
            <w:tcW w:w="1568" w:type="dxa"/>
            <w:vMerge/>
            <w:vAlign w:val="center"/>
          </w:tcPr>
          <w:p w14:paraId="5C8239F3" w14:textId="77777777" w:rsidR="000B0C13" w:rsidRPr="003E5E38" w:rsidRDefault="000B0C13" w:rsidP="00765470">
            <w:pPr>
              <w:pStyle w:val="Tabletext"/>
              <w:keepNext/>
              <w:keepLines/>
              <w:jc w:val="center"/>
              <w:rPr>
                <w:b/>
                <w:sz w:val="18"/>
                <w:szCs w:val="18"/>
                <w:lang w:val="fr-FR" w:eastAsia="ja-JP"/>
              </w:rPr>
            </w:pPr>
          </w:p>
        </w:tc>
        <w:tc>
          <w:tcPr>
            <w:tcW w:w="1695" w:type="dxa"/>
            <w:vMerge/>
          </w:tcPr>
          <w:p w14:paraId="0AF6099B" w14:textId="77777777" w:rsidR="000B0C13" w:rsidRPr="003E5E38" w:rsidRDefault="000B0C13" w:rsidP="00765470">
            <w:pPr>
              <w:pStyle w:val="Tabletext"/>
              <w:keepNext/>
              <w:keepLines/>
              <w:rPr>
                <w:sz w:val="18"/>
                <w:szCs w:val="18"/>
                <w:lang w:val="fr-FR" w:eastAsia="ja-JP"/>
              </w:rPr>
            </w:pPr>
          </w:p>
        </w:tc>
        <w:tc>
          <w:tcPr>
            <w:tcW w:w="2536" w:type="dxa"/>
            <w:vMerge w:val="restart"/>
          </w:tcPr>
          <w:p w14:paraId="1BDB291F" w14:textId="77777777" w:rsidR="000B0C13" w:rsidRPr="003E5E38" w:rsidRDefault="000B0C13" w:rsidP="00A46B65">
            <w:pPr>
              <w:pStyle w:val="StyleTabletext9pt"/>
              <w:rPr>
                <w:lang w:val="fr-FR" w:eastAsia="ja-JP"/>
              </w:rPr>
            </w:pPr>
            <w:proofErr w:type="gramStart"/>
            <w:r w:rsidRPr="003E5E38">
              <w:rPr>
                <w:lang w:val="fr-FR" w:eastAsia="ja-JP"/>
              </w:rPr>
              <w:t>enableAudioMute(</w:t>
            </w:r>
            <w:proofErr w:type="gramEnd"/>
            <w:r w:rsidRPr="003E5E38">
              <w:rPr>
                <w:lang w:val="fr-FR" w:eastAsia="ja-JP"/>
              </w:rPr>
              <w:t>)</w:t>
            </w:r>
          </w:p>
        </w:tc>
        <w:tc>
          <w:tcPr>
            <w:tcW w:w="1771" w:type="dxa"/>
          </w:tcPr>
          <w:p w14:paraId="41C54B60" w14:textId="77777777" w:rsidR="000B0C13" w:rsidRPr="003E5E38" w:rsidRDefault="000B0C13" w:rsidP="00A46B65">
            <w:pPr>
              <w:pStyle w:val="StyleTabletext9pt"/>
              <w:rPr>
                <w:highlight w:val="yellow"/>
                <w:lang w:val="fr-FR" w:eastAsia="ja-JP"/>
              </w:rPr>
            </w:pPr>
            <w:r w:rsidRPr="003E5E38">
              <w:rPr>
                <w:lang w:val="fr-FR" w:eastAsia="ja-JP"/>
              </w:rPr>
              <w:t>Objet de contrôle audio/vidéo</w:t>
            </w:r>
          </w:p>
        </w:tc>
        <w:tc>
          <w:tcPr>
            <w:tcW w:w="1687" w:type="dxa"/>
          </w:tcPr>
          <w:p w14:paraId="48E975CB" w14:textId="77777777" w:rsidR="000B0C13" w:rsidRPr="003E5E38" w:rsidRDefault="000B0C13" w:rsidP="00A46B65">
            <w:pPr>
              <w:pStyle w:val="StyleTabletext9pt"/>
              <w:rPr>
                <w:lang w:val="fr-FR" w:eastAsia="ja-JP"/>
              </w:rPr>
            </w:pPr>
            <w:proofErr w:type="gramStart"/>
            <w:r w:rsidRPr="003E5E38">
              <w:rPr>
                <w:lang w:val="fr-FR" w:eastAsia="ja-JP"/>
              </w:rPr>
              <w:t>setVolume(</w:t>
            </w:r>
            <w:proofErr w:type="gramEnd"/>
            <w:r w:rsidRPr="003E5E38">
              <w:rPr>
                <w:lang w:val="fr-FR" w:eastAsia="ja-JP"/>
              </w:rPr>
              <w:t>)</w:t>
            </w:r>
          </w:p>
        </w:tc>
        <w:tc>
          <w:tcPr>
            <w:tcW w:w="1269" w:type="dxa"/>
            <w:vMerge/>
          </w:tcPr>
          <w:p w14:paraId="3F58D75F" w14:textId="77777777" w:rsidR="000B0C13" w:rsidRPr="003E5E38" w:rsidRDefault="000B0C13" w:rsidP="00765470">
            <w:pPr>
              <w:pStyle w:val="Tabletext"/>
              <w:keepNext/>
              <w:keepLines/>
              <w:rPr>
                <w:sz w:val="18"/>
                <w:szCs w:val="18"/>
                <w:lang w:val="fr-FR" w:eastAsia="ja-JP"/>
              </w:rPr>
            </w:pPr>
          </w:p>
        </w:tc>
        <w:tc>
          <w:tcPr>
            <w:tcW w:w="1532" w:type="dxa"/>
            <w:vMerge w:val="restart"/>
          </w:tcPr>
          <w:p w14:paraId="4E4B1D32" w14:textId="77777777" w:rsidR="000B0C13" w:rsidRPr="003E5E38" w:rsidRDefault="000B0C13" w:rsidP="00A46B65">
            <w:pPr>
              <w:pStyle w:val="StyleTabletext9pt"/>
              <w:rPr>
                <w:rFonts w:eastAsia="Malgun Gothic"/>
                <w:lang w:val="fr-FR" w:eastAsia="ko-KR"/>
              </w:rPr>
            </w:pPr>
            <w:proofErr w:type="gramStart"/>
            <w:r w:rsidRPr="003E5E38">
              <w:rPr>
                <w:rFonts w:eastAsia="Malgun Gothic"/>
                <w:lang w:val="fr-FR" w:eastAsia="ko-KR"/>
              </w:rPr>
              <w:t>muted</w:t>
            </w:r>
            <w:proofErr w:type="gramEnd"/>
          </w:p>
          <w:p w14:paraId="32ABDE28" w14:textId="77777777" w:rsidR="000B0C13" w:rsidRPr="003E5E38" w:rsidRDefault="000B0C13" w:rsidP="00A46B65">
            <w:pPr>
              <w:pStyle w:val="StyleTabletext9pt"/>
              <w:rPr>
                <w:lang w:val="fr-FR"/>
              </w:rPr>
            </w:pPr>
            <w:proofErr w:type="gramStart"/>
            <w:r w:rsidRPr="003E5E38">
              <w:rPr>
                <w:rFonts w:eastAsia="Malgun Gothic"/>
                <w:lang w:val="fr-FR" w:eastAsia="ko-KR"/>
              </w:rPr>
              <w:t>volume</w:t>
            </w:r>
            <w:proofErr w:type="gramEnd"/>
          </w:p>
        </w:tc>
        <w:tc>
          <w:tcPr>
            <w:tcW w:w="2401" w:type="dxa"/>
            <w:vMerge/>
          </w:tcPr>
          <w:p w14:paraId="067679F4" w14:textId="77777777" w:rsidR="000B0C13" w:rsidRPr="003E5E38" w:rsidRDefault="000B0C13" w:rsidP="00765470">
            <w:pPr>
              <w:pStyle w:val="Tabletext"/>
              <w:keepNext/>
              <w:keepLines/>
              <w:rPr>
                <w:rFonts w:eastAsia="Malgun Gothic"/>
                <w:sz w:val="18"/>
                <w:szCs w:val="18"/>
                <w:lang w:val="fr-FR" w:eastAsia="ko-KR"/>
              </w:rPr>
            </w:pPr>
          </w:p>
        </w:tc>
      </w:tr>
      <w:tr w:rsidR="000B0C13" w:rsidRPr="003E5E38" w14:paraId="6C64A0CE" w14:textId="77777777" w:rsidTr="00F010FB">
        <w:trPr>
          <w:cantSplit/>
          <w:jc w:val="center"/>
        </w:trPr>
        <w:tc>
          <w:tcPr>
            <w:tcW w:w="1568" w:type="dxa"/>
            <w:vMerge/>
            <w:vAlign w:val="center"/>
          </w:tcPr>
          <w:p w14:paraId="1DD080EB" w14:textId="77777777" w:rsidR="000B0C13" w:rsidRPr="003E5E38" w:rsidRDefault="000B0C13" w:rsidP="00765470">
            <w:pPr>
              <w:pStyle w:val="Tabletext"/>
              <w:keepNext/>
              <w:keepLines/>
              <w:jc w:val="center"/>
              <w:rPr>
                <w:b/>
                <w:sz w:val="18"/>
                <w:szCs w:val="18"/>
                <w:lang w:val="fr-FR" w:eastAsia="ja-JP"/>
              </w:rPr>
            </w:pPr>
          </w:p>
        </w:tc>
        <w:tc>
          <w:tcPr>
            <w:tcW w:w="1695" w:type="dxa"/>
            <w:vMerge/>
          </w:tcPr>
          <w:p w14:paraId="62EE6F7E" w14:textId="77777777" w:rsidR="000B0C13" w:rsidRPr="003E5E38" w:rsidRDefault="000B0C13" w:rsidP="00765470">
            <w:pPr>
              <w:pStyle w:val="Tabletext"/>
              <w:keepNext/>
              <w:keepLines/>
              <w:rPr>
                <w:sz w:val="18"/>
                <w:szCs w:val="18"/>
                <w:lang w:val="fr-FR" w:eastAsia="ja-JP"/>
              </w:rPr>
            </w:pPr>
          </w:p>
        </w:tc>
        <w:tc>
          <w:tcPr>
            <w:tcW w:w="2536" w:type="dxa"/>
            <w:vMerge/>
          </w:tcPr>
          <w:p w14:paraId="7038107C" w14:textId="77777777" w:rsidR="000B0C13" w:rsidRPr="003E5E38" w:rsidRDefault="000B0C13" w:rsidP="00765470">
            <w:pPr>
              <w:pStyle w:val="Tabletext"/>
              <w:keepNext/>
              <w:keepLines/>
              <w:rPr>
                <w:sz w:val="18"/>
                <w:szCs w:val="18"/>
                <w:lang w:val="fr-FR" w:eastAsia="ja-JP"/>
              </w:rPr>
            </w:pPr>
          </w:p>
        </w:tc>
        <w:tc>
          <w:tcPr>
            <w:tcW w:w="1771" w:type="dxa"/>
          </w:tcPr>
          <w:p w14:paraId="31DD4B7A" w14:textId="77777777" w:rsidR="000B0C13" w:rsidRPr="003E5E38" w:rsidRDefault="000B0C13" w:rsidP="00A46B65">
            <w:pPr>
              <w:pStyle w:val="StyleTabletext9pt"/>
              <w:rPr>
                <w:highlight w:val="yellow"/>
                <w:lang w:val="fr-FR" w:eastAsia="ja-JP"/>
              </w:rPr>
            </w:pPr>
            <w:r w:rsidRPr="003E5E38">
              <w:rPr>
                <w:lang w:val="fr-FR" w:eastAsia="ja-JP"/>
              </w:rPr>
              <w:t>Objet vidéo/de radiodiffusion</w:t>
            </w:r>
          </w:p>
        </w:tc>
        <w:tc>
          <w:tcPr>
            <w:tcW w:w="1687" w:type="dxa"/>
          </w:tcPr>
          <w:p w14:paraId="11A5467D" w14:textId="77777777" w:rsidR="000B0C13" w:rsidRPr="003E5E38" w:rsidRDefault="000B0C13" w:rsidP="00A46B65">
            <w:pPr>
              <w:pStyle w:val="StyleTabletext9pt"/>
              <w:rPr>
                <w:lang w:val="fr-FR" w:eastAsia="ja-JP"/>
              </w:rPr>
            </w:pPr>
            <w:proofErr w:type="gramStart"/>
            <w:r w:rsidRPr="003E5E38">
              <w:rPr>
                <w:lang w:val="fr-FR" w:eastAsia="ja-JP"/>
              </w:rPr>
              <w:t>setVolume(</w:t>
            </w:r>
            <w:proofErr w:type="gramEnd"/>
            <w:r w:rsidRPr="003E5E38">
              <w:rPr>
                <w:lang w:val="fr-FR" w:eastAsia="ja-JP"/>
              </w:rPr>
              <w:t>)</w:t>
            </w:r>
          </w:p>
        </w:tc>
        <w:tc>
          <w:tcPr>
            <w:tcW w:w="1269" w:type="dxa"/>
            <w:vMerge/>
          </w:tcPr>
          <w:p w14:paraId="0C8DE19C" w14:textId="77777777" w:rsidR="000B0C13" w:rsidRPr="003E5E38" w:rsidRDefault="000B0C13" w:rsidP="00765470">
            <w:pPr>
              <w:pStyle w:val="Tabletext"/>
              <w:keepNext/>
              <w:keepLines/>
              <w:rPr>
                <w:sz w:val="18"/>
                <w:szCs w:val="18"/>
                <w:lang w:val="fr-FR" w:eastAsia="ja-JP"/>
              </w:rPr>
            </w:pPr>
          </w:p>
        </w:tc>
        <w:tc>
          <w:tcPr>
            <w:tcW w:w="1532" w:type="dxa"/>
            <w:vMerge/>
          </w:tcPr>
          <w:p w14:paraId="3A14D9FD" w14:textId="77777777" w:rsidR="000B0C13" w:rsidRPr="003E5E38" w:rsidRDefault="000B0C13" w:rsidP="00765470">
            <w:pPr>
              <w:pStyle w:val="Tabletext"/>
              <w:keepNext/>
              <w:keepLines/>
              <w:rPr>
                <w:sz w:val="18"/>
                <w:szCs w:val="18"/>
                <w:lang w:val="fr-FR"/>
              </w:rPr>
            </w:pPr>
          </w:p>
        </w:tc>
        <w:tc>
          <w:tcPr>
            <w:tcW w:w="2401" w:type="dxa"/>
            <w:vMerge/>
          </w:tcPr>
          <w:p w14:paraId="4CFBA137" w14:textId="77777777" w:rsidR="000B0C13" w:rsidRPr="003E5E38" w:rsidRDefault="000B0C13" w:rsidP="00765470">
            <w:pPr>
              <w:pStyle w:val="Tabletext"/>
              <w:keepNext/>
              <w:keepLines/>
              <w:rPr>
                <w:sz w:val="18"/>
                <w:szCs w:val="18"/>
                <w:lang w:val="fr-FR"/>
              </w:rPr>
            </w:pPr>
          </w:p>
        </w:tc>
      </w:tr>
      <w:tr w:rsidR="000B0C13" w:rsidRPr="003E5E38" w14:paraId="12B19549" w14:textId="77777777" w:rsidTr="00F010FB">
        <w:trPr>
          <w:cantSplit/>
          <w:jc w:val="center"/>
        </w:trPr>
        <w:tc>
          <w:tcPr>
            <w:tcW w:w="1568" w:type="dxa"/>
            <w:vMerge/>
            <w:vAlign w:val="center"/>
          </w:tcPr>
          <w:p w14:paraId="6B79F944" w14:textId="77777777" w:rsidR="000B0C13" w:rsidRPr="003E5E38" w:rsidRDefault="000B0C13" w:rsidP="00765470">
            <w:pPr>
              <w:pStyle w:val="Tabletext"/>
              <w:keepNext/>
              <w:keepLines/>
              <w:jc w:val="center"/>
              <w:rPr>
                <w:b/>
                <w:sz w:val="18"/>
                <w:szCs w:val="18"/>
                <w:lang w:val="fr-FR" w:eastAsia="ja-JP"/>
              </w:rPr>
            </w:pPr>
          </w:p>
        </w:tc>
        <w:tc>
          <w:tcPr>
            <w:tcW w:w="1695" w:type="dxa"/>
            <w:vMerge/>
          </w:tcPr>
          <w:p w14:paraId="415C9E6A" w14:textId="77777777" w:rsidR="000B0C13" w:rsidRPr="003E5E38" w:rsidRDefault="000B0C13" w:rsidP="00765470">
            <w:pPr>
              <w:pStyle w:val="Tabletext"/>
              <w:keepNext/>
              <w:keepLines/>
              <w:rPr>
                <w:sz w:val="18"/>
                <w:szCs w:val="18"/>
                <w:lang w:val="fr-FR" w:eastAsia="ja-JP"/>
              </w:rPr>
            </w:pPr>
          </w:p>
        </w:tc>
        <w:tc>
          <w:tcPr>
            <w:tcW w:w="2536" w:type="dxa"/>
            <w:vMerge w:val="restart"/>
          </w:tcPr>
          <w:p w14:paraId="193613F7" w14:textId="77777777" w:rsidR="000B0C13" w:rsidRPr="003E5E38" w:rsidRDefault="000B0C13" w:rsidP="00A46B65">
            <w:pPr>
              <w:pStyle w:val="StyleTabletext9pt"/>
              <w:rPr>
                <w:lang w:val="fr-FR" w:eastAsia="ja-JP"/>
              </w:rPr>
            </w:pPr>
            <w:proofErr w:type="gramStart"/>
            <w:r w:rsidRPr="003E5E38">
              <w:rPr>
                <w:lang w:val="fr-FR" w:eastAsia="ja-JP"/>
              </w:rPr>
              <w:t>disableAudioMute(</w:t>
            </w:r>
            <w:proofErr w:type="gramEnd"/>
            <w:r w:rsidRPr="003E5E38">
              <w:rPr>
                <w:lang w:val="fr-FR" w:eastAsia="ja-JP"/>
              </w:rPr>
              <w:t>)</w:t>
            </w:r>
          </w:p>
        </w:tc>
        <w:tc>
          <w:tcPr>
            <w:tcW w:w="1771" w:type="dxa"/>
          </w:tcPr>
          <w:p w14:paraId="4AA89AD6" w14:textId="77777777" w:rsidR="000B0C13" w:rsidRPr="003E5E38" w:rsidRDefault="000B0C13" w:rsidP="00A46B65">
            <w:pPr>
              <w:pStyle w:val="StyleTabletext9pt"/>
              <w:rPr>
                <w:highlight w:val="yellow"/>
                <w:lang w:val="fr-FR" w:eastAsia="ja-JP"/>
              </w:rPr>
            </w:pPr>
            <w:r w:rsidRPr="003E5E38">
              <w:rPr>
                <w:lang w:val="fr-FR" w:eastAsia="ja-JP"/>
              </w:rPr>
              <w:t>Objet de contrôle audio/vidéo</w:t>
            </w:r>
          </w:p>
        </w:tc>
        <w:tc>
          <w:tcPr>
            <w:tcW w:w="1687" w:type="dxa"/>
          </w:tcPr>
          <w:p w14:paraId="4148CEBF" w14:textId="77777777" w:rsidR="000B0C13" w:rsidRPr="003E5E38" w:rsidRDefault="000B0C13" w:rsidP="00A46B65">
            <w:pPr>
              <w:pStyle w:val="StyleTabletext9pt"/>
              <w:rPr>
                <w:lang w:val="fr-FR" w:eastAsia="ja-JP"/>
              </w:rPr>
            </w:pPr>
            <w:proofErr w:type="gramStart"/>
            <w:r w:rsidRPr="003E5E38">
              <w:rPr>
                <w:lang w:val="fr-FR" w:eastAsia="ja-JP"/>
              </w:rPr>
              <w:t>setVolume(</w:t>
            </w:r>
            <w:proofErr w:type="gramEnd"/>
            <w:r w:rsidRPr="003E5E38">
              <w:rPr>
                <w:lang w:val="fr-FR" w:eastAsia="ja-JP"/>
              </w:rPr>
              <w:t>)</w:t>
            </w:r>
          </w:p>
        </w:tc>
        <w:tc>
          <w:tcPr>
            <w:tcW w:w="1269" w:type="dxa"/>
            <w:vMerge/>
          </w:tcPr>
          <w:p w14:paraId="21304869" w14:textId="77777777" w:rsidR="000B0C13" w:rsidRPr="003E5E38" w:rsidRDefault="000B0C13" w:rsidP="00765470">
            <w:pPr>
              <w:pStyle w:val="Tabletext"/>
              <w:keepNext/>
              <w:keepLines/>
              <w:rPr>
                <w:sz w:val="18"/>
                <w:szCs w:val="18"/>
                <w:lang w:val="fr-FR" w:eastAsia="ja-JP"/>
              </w:rPr>
            </w:pPr>
          </w:p>
        </w:tc>
        <w:tc>
          <w:tcPr>
            <w:tcW w:w="1532" w:type="dxa"/>
            <w:vMerge/>
          </w:tcPr>
          <w:p w14:paraId="5456A183" w14:textId="77777777" w:rsidR="000B0C13" w:rsidRPr="003E5E38" w:rsidRDefault="000B0C13" w:rsidP="00765470">
            <w:pPr>
              <w:pStyle w:val="Tabletext"/>
              <w:keepNext/>
              <w:keepLines/>
              <w:rPr>
                <w:sz w:val="18"/>
                <w:szCs w:val="18"/>
                <w:lang w:val="fr-FR"/>
              </w:rPr>
            </w:pPr>
          </w:p>
        </w:tc>
        <w:tc>
          <w:tcPr>
            <w:tcW w:w="2401" w:type="dxa"/>
            <w:vMerge/>
          </w:tcPr>
          <w:p w14:paraId="1A7EEF5D" w14:textId="77777777" w:rsidR="000B0C13" w:rsidRPr="003E5E38" w:rsidRDefault="000B0C13" w:rsidP="00765470">
            <w:pPr>
              <w:pStyle w:val="Tabletext"/>
              <w:keepNext/>
              <w:keepLines/>
              <w:rPr>
                <w:sz w:val="18"/>
                <w:szCs w:val="18"/>
                <w:lang w:val="fr-FR"/>
              </w:rPr>
            </w:pPr>
          </w:p>
        </w:tc>
      </w:tr>
      <w:tr w:rsidR="000B0C13" w:rsidRPr="003E5E38" w14:paraId="4AD8F21A" w14:textId="77777777" w:rsidTr="00F010FB">
        <w:trPr>
          <w:cantSplit/>
          <w:jc w:val="center"/>
        </w:trPr>
        <w:tc>
          <w:tcPr>
            <w:tcW w:w="1568" w:type="dxa"/>
            <w:vMerge/>
            <w:vAlign w:val="center"/>
          </w:tcPr>
          <w:p w14:paraId="41B8C479" w14:textId="77777777" w:rsidR="000B0C13" w:rsidRPr="003E5E38" w:rsidRDefault="000B0C13" w:rsidP="00765470">
            <w:pPr>
              <w:pStyle w:val="Tabletext"/>
              <w:keepNext/>
              <w:keepLines/>
              <w:jc w:val="center"/>
              <w:rPr>
                <w:b/>
                <w:sz w:val="18"/>
                <w:szCs w:val="18"/>
                <w:lang w:val="fr-FR" w:eastAsia="ja-JP"/>
              </w:rPr>
            </w:pPr>
          </w:p>
        </w:tc>
        <w:tc>
          <w:tcPr>
            <w:tcW w:w="1695" w:type="dxa"/>
            <w:vMerge/>
          </w:tcPr>
          <w:p w14:paraId="68561D36" w14:textId="77777777" w:rsidR="000B0C13" w:rsidRPr="003E5E38" w:rsidRDefault="000B0C13" w:rsidP="00765470">
            <w:pPr>
              <w:pStyle w:val="Tabletext"/>
              <w:keepNext/>
              <w:keepLines/>
              <w:rPr>
                <w:sz w:val="18"/>
                <w:szCs w:val="18"/>
                <w:lang w:val="fr-FR" w:eastAsia="ja-JP"/>
              </w:rPr>
            </w:pPr>
          </w:p>
        </w:tc>
        <w:tc>
          <w:tcPr>
            <w:tcW w:w="2536" w:type="dxa"/>
            <w:vMerge/>
          </w:tcPr>
          <w:p w14:paraId="4AAB96DB" w14:textId="77777777" w:rsidR="000B0C13" w:rsidRPr="003E5E38" w:rsidRDefault="000B0C13" w:rsidP="00765470">
            <w:pPr>
              <w:pStyle w:val="Tabletext"/>
              <w:keepNext/>
              <w:keepLines/>
              <w:rPr>
                <w:sz w:val="18"/>
                <w:szCs w:val="18"/>
                <w:lang w:val="fr-FR" w:eastAsia="ja-JP"/>
              </w:rPr>
            </w:pPr>
          </w:p>
        </w:tc>
        <w:tc>
          <w:tcPr>
            <w:tcW w:w="1771" w:type="dxa"/>
          </w:tcPr>
          <w:p w14:paraId="33C71B2A" w14:textId="77777777" w:rsidR="000B0C13" w:rsidRPr="003E5E38" w:rsidRDefault="000B0C13" w:rsidP="00A46B65">
            <w:pPr>
              <w:pStyle w:val="StyleTabletext9pt"/>
              <w:rPr>
                <w:highlight w:val="yellow"/>
                <w:lang w:val="fr-FR" w:eastAsia="ja-JP"/>
              </w:rPr>
            </w:pPr>
            <w:r w:rsidRPr="003E5E38">
              <w:rPr>
                <w:lang w:val="fr-FR" w:eastAsia="ja-JP"/>
              </w:rPr>
              <w:t>Objet vidéo/de radiodiffusion</w:t>
            </w:r>
          </w:p>
        </w:tc>
        <w:tc>
          <w:tcPr>
            <w:tcW w:w="1687" w:type="dxa"/>
          </w:tcPr>
          <w:p w14:paraId="7869D84C" w14:textId="77777777" w:rsidR="000B0C13" w:rsidRPr="003E5E38" w:rsidRDefault="000B0C13" w:rsidP="00A46B65">
            <w:pPr>
              <w:pStyle w:val="StyleTabletext9pt"/>
              <w:rPr>
                <w:lang w:val="fr-FR" w:eastAsia="ja-JP"/>
              </w:rPr>
            </w:pPr>
            <w:proofErr w:type="gramStart"/>
            <w:r w:rsidRPr="003E5E38">
              <w:rPr>
                <w:lang w:val="fr-FR" w:eastAsia="ja-JP"/>
              </w:rPr>
              <w:t>setVolume(</w:t>
            </w:r>
            <w:proofErr w:type="gramEnd"/>
            <w:r w:rsidRPr="003E5E38">
              <w:rPr>
                <w:lang w:val="fr-FR" w:eastAsia="ja-JP"/>
              </w:rPr>
              <w:t>)</w:t>
            </w:r>
          </w:p>
        </w:tc>
        <w:tc>
          <w:tcPr>
            <w:tcW w:w="1269" w:type="dxa"/>
            <w:vMerge/>
          </w:tcPr>
          <w:p w14:paraId="0F9BC4BD" w14:textId="77777777" w:rsidR="000B0C13" w:rsidRPr="003E5E38" w:rsidRDefault="000B0C13" w:rsidP="00765470">
            <w:pPr>
              <w:pStyle w:val="Tabletext"/>
              <w:keepNext/>
              <w:keepLines/>
              <w:rPr>
                <w:sz w:val="18"/>
                <w:szCs w:val="18"/>
                <w:lang w:val="fr-FR" w:eastAsia="ja-JP"/>
              </w:rPr>
            </w:pPr>
          </w:p>
        </w:tc>
        <w:tc>
          <w:tcPr>
            <w:tcW w:w="1532" w:type="dxa"/>
            <w:vMerge/>
          </w:tcPr>
          <w:p w14:paraId="65D73424" w14:textId="77777777" w:rsidR="000B0C13" w:rsidRPr="003E5E38" w:rsidRDefault="000B0C13" w:rsidP="00765470">
            <w:pPr>
              <w:pStyle w:val="Tabletext"/>
              <w:keepNext/>
              <w:keepLines/>
              <w:rPr>
                <w:sz w:val="18"/>
                <w:szCs w:val="18"/>
                <w:lang w:val="fr-FR"/>
              </w:rPr>
            </w:pPr>
          </w:p>
        </w:tc>
        <w:tc>
          <w:tcPr>
            <w:tcW w:w="2401" w:type="dxa"/>
            <w:vMerge/>
          </w:tcPr>
          <w:p w14:paraId="0BF82CBC" w14:textId="77777777" w:rsidR="000B0C13" w:rsidRPr="003E5E38" w:rsidRDefault="000B0C13" w:rsidP="00765470">
            <w:pPr>
              <w:pStyle w:val="Tabletext"/>
              <w:keepNext/>
              <w:keepLines/>
              <w:rPr>
                <w:sz w:val="18"/>
                <w:szCs w:val="18"/>
                <w:lang w:val="fr-FR"/>
              </w:rPr>
            </w:pPr>
          </w:p>
        </w:tc>
      </w:tr>
      <w:tr w:rsidR="000B0C13" w:rsidRPr="003E5E38" w14:paraId="1EB688CB" w14:textId="77777777" w:rsidTr="00F010FB">
        <w:trPr>
          <w:cantSplit/>
          <w:jc w:val="center"/>
        </w:trPr>
        <w:tc>
          <w:tcPr>
            <w:tcW w:w="1568" w:type="dxa"/>
            <w:vMerge/>
            <w:tcBorders>
              <w:bottom w:val="single" w:sz="4" w:space="0" w:color="auto"/>
            </w:tcBorders>
            <w:vAlign w:val="center"/>
          </w:tcPr>
          <w:p w14:paraId="7FCCA60F" w14:textId="77777777" w:rsidR="000B0C13" w:rsidRPr="003E5E38" w:rsidRDefault="000B0C13" w:rsidP="00765470">
            <w:pPr>
              <w:pStyle w:val="Tabletext"/>
              <w:keepLines/>
              <w:jc w:val="center"/>
              <w:rPr>
                <w:b/>
                <w:sz w:val="18"/>
                <w:szCs w:val="18"/>
                <w:lang w:val="fr-FR" w:eastAsia="ja-JP"/>
              </w:rPr>
            </w:pPr>
          </w:p>
        </w:tc>
        <w:tc>
          <w:tcPr>
            <w:tcW w:w="1695" w:type="dxa"/>
            <w:vMerge/>
            <w:tcBorders>
              <w:bottom w:val="single" w:sz="4" w:space="0" w:color="auto"/>
            </w:tcBorders>
          </w:tcPr>
          <w:p w14:paraId="690B8CC0" w14:textId="77777777" w:rsidR="000B0C13" w:rsidRPr="003E5E38" w:rsidRDefault="000B0C13" w:rsidP="00765470">
            <w:pPr>
              <w:pStyle w:val="Tabletext"/>
              <w:keepLines/>
              <w:rPr>
                <w:sz w:val="18"/>
                <w:szCs w:val="18"/>
                <w:lang w:val="fr-FR" w:eastAsia="ja-JP"/>
              </w:rPr>
            </w:pPr>
          </w:p>
        </w:tc>
        <w:tc>
          <w:tcPr>
            <w:tcW w:w="2536" w:type="dxa"/>
            <w:tcBorders>
              <w:bottom w:val="single" w:sz="4" w:space="0" w:color="auto"/>
            </w:tcBorders>
          </w:tcPr>
          <w:p w14:paraId="7B2392F7" w14:textId="77777777" w:rsidR="000B0C13" w:rsidRPr="003E5E38" w:rsidRDefault="000B0C13" w:rsidP="00A46B65">
            <w:pPr>
              <w:pStyle w:val="StyleTabletext9pt"/>
              <w:rPr>
                <w:lang w:val="fr-FR" w:eastAsia="ja-JP"/>
              </w:rPr>
            </w:pPr>
            <w:proofErr w:type="gramStart"/>
            <w:r w:rsidRPr="003E5E38">
              <w:rPr>
                <w:lang w:val="fr-FR" w:eastAsia="ja-JP"/>
              </w:rPr>
              <w:t>isAudioMute(</w:t>
            </w:r>
            <w:proofErr w:type="gramEnd"/>
            <w:r w:rsidRPr="003E5E38">
              <w:rPr>
                <w:lang w:val="fr-FR" w:eastAsia="ja-JP"/>
              </w:rPr>
              <w:t>)</w:t>
            </w:r>
          </w:p>
        </w:tc>
        <w:tc>
          <w:tcPr>
            <w:tcW w:w="1771" w:type="dxa"/>
            <w:tcBorders>
              <w:bottom w:val="single" w:sz="4" w:space="0" w:color="auto"/>
            </w:tcBorders>
          </w:tcPr>
          <w:p w14:paraId="1EC9F92E" w14:textId="77777777" w:rsidR="000B0C13" w:rsidRPr="003E5E38" w:rsidRDefault="000B0C13" w:rsidP="00A46B65">
            <w:pPr>
              <w:pStyle w:val="StyleTabletext9pt"/>
              <w:rPr>
                <w:highlight w:val="yellow"/>
                <w:lang w:val="fr-FR" w:eastAsia="ja-JP"/>
              </w:rPr>
            </w:pPr>
            <w:r w:rsidRPr="003E5E38">
              <w:rPr>
                <w:lang w:val="fr-FR" w:eastAsia="ja-JP"/>
              </w:rPr>
              <w:t>Objet vidéo/de radiodiffusion</w:t>
            </w:r>
          </w:p>
        </w:tc>
        <w:tc>
          <w:tcPr>
            <w:tcW w:w="1687" w:type="dxa"/>
            <w:tcBorders>
              <w:bottom w:val="single" w:sz="4" w:space="0" w:color="auto"/>
            </w:tcBorders>
          </w:tcPr>
          <w:p w14:paraId="45691F78" w14:textId="77777777" w:rsidR="000B0C13" w:rsidRPr="003E5E38" w:rsidRDefault="000B0C13" w:rsidP="00A46B65">
            <w:pPr>
              <w:pStyle w:val="StyleTabletext9pt"/>
              <w:rPr>
                <w:lang w:val="fr-FR" w:eastAsia="ja-JP"/>
              </w:rPr>
            </w:pPr>
            <w:proofErr w:type="gramStart"/>
            <w:r w:rsidRPr="003E5E38">
              <w:rPr>
                <w:lang w:val="fr-FR" w:eastAsia="ja-JP"/>
              </w:rPr>
              <w:t>getVolume(</w:t>
            </w:r>
            <w:proofErr w:type="gramEnd"/>
            <w:r w:rsidRPr="003E5E38">
              <w:rPr>
                <w:lang w:val="fr-FR" w:eastAsia="ja-JP"/>
              </w:rPr>
              <w:t>)</w:t>
            </w:r>
          </w:p>
        </w:tc>
        <w:tc>
          <w:tcPr>
            <w:tcW w:w="1269" w:type="dxa"/>
            <w:vMerge/>
          </w:tcPr>
          <w:p w14:paraId="6CE91C8D" w14:textId="77777777" w:rsidR="000B0C13" w:rsidRPr="003E5E38" w:rsidRDefault="000B0C13" w:rsidP="00765470">
            <w:pPr>
              <w:pStyle w:val="Tabletext"/>
              <w:keepLines/>
              <w:rPr>
                <w:sz w:val="18"/>
                <w:szCs w:val="18"/>
                <w:lang w:val="fr-FR" w:eastAsia="ja-JP"/>
              </w:rPr>
            </w:pPr>
          </w:p>
        </w:tc>
        <w:tc>
          <w:tcPr>
            <w:tcW w:w="1532" w:type="dxa"/>
            <w:vMerge/>
          </w:tcPr>
          <w:p w14:paraId="45F944E2" w14:textId="77777777" w:rsidR="000B0C13" w:rsidRPr="003E5E38" w:rsidRDefault="000B0C13" w:rsidP="00765470">
            <w:pPr>
              <w:pStyle w:val="Tabletext"/>
              <w:keepLines/>
              <w:rPr>
                <w:sz w:val="18"/>
                <w:szCs w:val="18"/>
                <w:lang w:val="fr-FR"/>
              </w:rPr>
            </w:pPr>
          </w:p>
        </w:tc>
        <w:tc>
          <w:tcPr>
            <w:tcW w:w="2401" w:type="dxa"/>
          </w:tcPr>
          <w:p w14:paraId="06D46F17" w14:textId="77777777" w:rsidR="000B0C13" w:rsidRPr="005F4025" w:rsidRDefault="000B0C13" w:rsidP="00A46B65">
            <w:pPr>
              <w:pStyle w:val="StyleTabletext9pt"/>
            </w:pPr>
            <w:r w:rsidRPr="005F4025">
              <w:t>http(s)://&lt;host&gt;/</w:t>
            </w:r>
            <w:proofErr w:type="spellStart"/>
            <w:r w:rsidRPr="005F4025">
              <w:t>dtv</w:t>
            </w:r>
            <w:proofErr w:type="spellEnd"/>
            <w:r w:rsidRPr="005F4025">
              <w:t>/current-service/&lt;comp-tag&gt; GET</w:t>
            </w:r>
          </w:p>
        </w:tc>
      </w:tr>
      <w:tr w:rsidR="000B0C13" w:rsidRPr="008E4667" w14:paraId="458B7026" w14:textId="77777777" w:rsidTr="00F010FB">
        <w:trPr>
          <w:cantSplit/>
          <w:jc w:val="center"/>
        </w:trPr>
        <w:tc>
          <w:tcPr>
            <w:tcW w:w="1568" w:type="dxa"/>
            <w:vMerge w:val="restart"/>
            <w:vAlign w:val="center"/>
          </w:tcPr>
          <w:p w14:paraId="5BAA9981" w14:textId="77777777" w:rsidR="000B0C13" w:rsidRPr="003E5E38" w:rsidRDefault="000B0C13" w:rsidP="00765470">
            <w:pPr>
              <w:pStyle w:val="Tabletext"/>
              <w:keepNext/>
              <w:keepLines/>
              <w:jc w:val="center"/>
              <w:rPr>
                <w:b/>
                <w:sz w:val="18"/>
                <w:szCs w:val="18"/>
                <w:lang w:val="fr-FR" w:eastAsia="ja-JP"/>
              </w:rPr>
            </w:pPr>
            <w:r w:rsidRPr="003E5E38">
              <w:rPr>
                <w:b/>
                <w:sz w:val="18"/>
                <w:szCs w:val="18"/>
                <w:lang w:val="fr-FR" w:eastAsia="ja-JP"/>
              </w:rPr>
              <w:t>Interface pour les informations sur la programmation des émissions</w:t>
            </w:r>
            <w:r w:rsidRPr="003E5E38" w:rsidDel="00E02F18">
              <w:rPr>
                <w:b/>
                <w:sz w:val="18"/>
                <w:szCs w:val="18"/>
                <w:lang w:val="fr-FR" w:eastAsia="ja-JP"/>
              </w:rPr>
              <w:t xml:space="preserve"> </w:t>
            </w:r>
            <w:r w:rsidRPr="003E5E38">
              <w:rPr>
                <w:b/>
                <w:sz w:val="18"/>
                <w:szCs w:val="18"/>
                <w:lang w:val="fr-FR" w:eastAsia="ja-JP"/>
              </w:rPr>
              <w:t>de radiodiffusion</w:t>
            </w:r>
          </w:p>
        </w:tc>
        <w:tc>
          <w:tcPr>
            <w:tcW w:w="1695" w:type="dxa"/>
            <w:tcBorders>
              <w:bottom w:val="single" w:sz="4" w:space="0" w:color="auto"/>
            </w:tcBorders>
          </w:tcPr>
          <w:p w14:paraId="3ACFC7D3" w14:textId="77777777" w:rsidR="000B0C13" w:rsidRPr="003E5E38" w:rsidRDefault="000B0C13" w:rsidP="00A46B65">
            <w:pPr>
              <w:pStyle w:val="StyleTabletext9pt"/>
              <w:rPr>
                <w:lang w:val="fr-FR" w:eastAsia="ja-JP"/>
              </w:rPr>
            </w:pPr>
            <w:proofErr w:type="gramStart"/>
            <w:r w:rsidRPr="003E5E38">
              <w:rPr>
                <w:lang w:val="fr-FR" w:eastAsia="ja-JP"/>
              </w:rPr>
              <w:t>EITSchedule</w:t>
            </w:r>
            <w:r w:rsidRPr="003E5E38">
              <w:rPr>
                <w:vertAlign w:val="superscript"/>
                <w:lang w:val="fr-FR" w:eastAsia="ja-JP"/>
              </w:rPr>
              <w:t>(</w:t>
            </w:r>
            <w:proofErr w:type="gramEnd"/>
            <w:r w:rsidRPr="003E5E38">
              <w:rPr>
                <w:vertAlign w:val="superscript"/>
                <w:lang w:val="fr-FR" w:eastAsia="ja-JP"/>
              </w:rPr>
              <w:t>1)</w:t>
            </w:r>
          </w:p>
        </w:tc>
        <w:tc>
          <w:tcPr>
            <w:tcW w:w="2536" w:type="dxa"/>
            <w:tcBorders>
              <w:bottom w:val="single" w:sz="4" w:space="0" w:color="auto"/>
            </w:tcBorders>
          </w:tcPr>
          <w:p w14:paraId="5031BAF3" w14:textId="77777777" w:rsidR="000B0C13" w:rsidRPr="005F4025" w:rsidRDefault="000B0C13" w:rsidP="00A46B65">
            <w:pPr>
              <w:pStyle w:val="StyleTabletext9pt"/>
              <w:rPr>
                <w:lang w:eastAsia="ja-JP"/>
              </w:rPr>
            </w:pPr>
            <w:r w:rsidRPr="005F4025">
              <w:rPr>
                <w:lang w:eastAsia="ja-JP"/>
              </w:rPr>
              <w:t>name</w:t>
            </w:r>
          </w:p>
          <w:p w14:paraId="1EDDD931" w14:textId="77777777" w:rsidR="000B0C13" w:rsidRPr="005F4025" w:rsidRDefault="000B0C13" w:rsidP="00A46B65">
            <w:pPr>
              <w:pStyle w:val="StyleTabletext9pt"/>
              <w:rPr>
                <w:lang w:eastAsia="ja-JP"/>
              </w:rPr>
            </w:pPr>
            <w:r w:rsidRPr="005F4025">
              <w:rPr>
                <w:lang w:eastAsia="ja-JP"/>
              </w:rPr>
              <w:t>description</w:t>
            </w:r>
          </w:p>
          <w:p w14:paraId="3FE1E945" w14:textId="77777777" w:rsidR="000B0C13" w:rsidRPr="005F4025" w:rsidRDefault="000B0C13" w:rsidP="00A46B65">
            <w:pPr>
              <w:pStyle w:val="StyleTabletext9pt"/>
              <w:rPr>
                <w:lang w:eastAsia="ja-JP"/>
              </w:rPr>
            </w:pPr>
            <w:proofErr w:type="spellStart"/>
            <w:r w:rsidRPr="005F4025">
              <w:rPr>
                <w:lang w:eastAsia="ja-JP"/>
              </w:rPr>
              <w:t>start_</w:t>
            </w:r>
            <w:proofErr w:type="gramStart"/>
            <w:r w:rsidRPr="005F4025">
              <w:rPr>
                <w:lang w:eastAsia="ja-JP"/>
              </w:rPr>
              <w:t>time</w:t>
            </w:r>
            <w:proofErr w:type="spellEnd"/>
            <w:proofErr w:type="gramEnd"/>
          </w:p>
          <w:p w14:paraId="58BEC5F2" w14:textId="77777777" w:rsidR="000B0C13" w:rsidRPr="005F4025" w:rsidRDefault="000B0C13" w:rsidP="00A46B65">
            <w:pPr>
              <w:pStyle w:val="StyleTabletext9pt"/>
              <w:rPr>
                <w:lang w:eastAsia="ja-JP"/>
              </w:rPr>
            </w:pPr>
            <w:r w:rsidRPr="005F4025">
              <w:rPr>
                <w:lang w:eastAsia="ja-JP"/>
              </w:rPr>
              <w:t>duration</w:t>
            </w:r>
          </w:p>
          <w:p w14:paraId="29BCB280" w14:textId="77777777" w:rsidR="000B0C13" w:rsidRPr="005F4025" w:rsidRDefault="000B0C13" w:rsidP="00A46B65">
            <w:pPr>
              <w:pStyle w:val="StyleTabletext9pt"/>
              <w:rPr>
                <w:lang w:eastAsia="ja-JP"/>
              </w:rPr>
            </w:pPr>
            <w:proofErr w:type="spellStart"/>
            <w:r w:rsidRPr="005F4025">
              <w:rPr>
                <w:lang w:eastAsia="ja-JP"/>
              </w:rPr>
              <w:t>service_</w:t>
            </w:r>
            <w:proofErr w:type="gramStart"/>
            <w:r w:rsidRPr="005F4025">
              <w:rPr>
                <w:lang w:eastAsia="ja-JP"/>
              </w:rPr>
              <w:t>id</w:t>
            </w:r>
            <w:proofErr w:type="spellEnd"/>
            <w:proofErr w:type="gramEnd"/>
          </w:p>
          <w:p w14:paraId="4718AD52" w14:textId="77777777" w:rsidR="000B0C13" w:rsidRPr="005F4025" w:rsidRDefault="000B0C13" w:rsidP="00A46B65">
            <w:pPr>
              <w:pStyle w:val="StyleTabletext9pt"/>
              <w:rPr>
                <w:lang w:eastAsia="ja-JP"/>
              </w:rPr>
            </w:pPr>
            <w:proofErr w:type="spellStart"/>
            <w:r w:rsidRPr="005F4025">
              <w:rPr>
                <w:lang w:eastAsia="ja-JP"/>
              </w:rPr>
              <w:t>transportstream_id</w:t>
            </w:r>
            <w:proofErr w:type="spellEnd"/>
          </w:p>
          <w:p w14:paraId="18BDEDF2" w14:textId="77777777" w:rsidR="000B0C13" w:rsidRPr="005F4025" w:rsidRDefault="000B0C13" w:rsidP="00A46B65">
            <w:pPr>
              <w:pStyle w:val="StyleTabletext9pt"/>
              <w:rPr>
                <w:lang w:eastAsia="ja-JP"/>
              </w:rPr>
            </w:pPr>
            <w:proofErr w:type="spellStart"/>
            <w:r w:rsidRPr="005F4025">
              <w:rPr>
                <w:lang w:eastAsia="ja-JP"/>
              </w:rPr>
              <w:t>original_network_id</w:t>
            </w:r>
            <w:proofErr w:type="spellEnd"/>
          </w:p>
        </w:tc>
        <w:tc>
          <w:tcPr>
            <w:tcW w:w="1771" w:type="dxa"/>
            <w:vMerge w:val="restart"/>
          </w:tcPr>
          <w:p w14:paraId="495E1782" w14:textId="77777777" w:rsidR="000B0C13" w:rsidRPr="003E5E38" w:rsidRDefault="000B0C13" w:rsidP="00A46B65">
            <w:pPr>
              <w:pStyle w:val="StyleTabletext9pt"/>
              <w:rPr>
                <w:rFonts w:eastAsia="Malgun Gothic"/>
                <w:lang w:val="fr-FR" w:eastAsia="ko-KR"/>
              </w:rPr>
            </w:pPr>
            <w:r w:rsidRPr="003E5E38">
              <w:rPr>
                <w:rFonts w:eastAsia="Malgun Gothic"/>
                <w:lang w:val="fr-FR" w:eastAsia="ko-KR"/>
              </w:rPr>
              <w:t>Programme</w:t>
            </w:r>
          </w:p>
        </w:tc>
        <w:tc>
          <w:tcPr>
            <w:tcW w:w="1687" w:type="dxa"/>
            <w:vMerge w:val="restart"/>
          </w:tcPr>
          <w:p w14:paraId="39B8B1B7" w14:textId="77777777" w:rsidR="000B0C13" w:rsidRPr="005F4025" w:rsidRDefault="000B0C13" w:rsidP="00A46B65">
            <w:pPr>
              <w:pStyle w:val="StyleTabletext9pt"/>
              <w:rPr>
                <w:rFonts w:eastAsia="Malgun Gothic"/>
                <w:lang w:eastAsia="ko-KR"/>
              </w:rPr>
            </w:pPr>
            <w:r w:rsidRPr="005F4025">
              <w:rPr>
                <w:rFonts w:eastAsia="Malgun Gothic"/>
                <w:lang w:eastAsia="ko-KR"/>
              </w:rPr>
              <w:t>name</w:t>
            </w:r>
          </w:p>
          <w:p w14:paraId="7D868B00" w14:textId="77777777" w:rsidR="000B0C13" w:rsidRPr="005F4025" w:rsidRDefault="000B0C13" w:rsidP="00A46B65">
            <w:pPr>
              <w:pStyle w:val="StyleTabletext9pt"/>
              <w:rPr>
                <w:rFonts w:eastAsia="Malgun Gothic"/>
                <w:lang w:eastAsia="ko-KR"/>
              </w:rPr>
            </w:pPr>
            <w:r w:rsidRPr="005F4025">
              <w:rPr>
                <w:rFonts w:eastAsia="Malgun Gothic"/>
                <w:lang w:eastAsia="ko-KR"/>
              </w:rPr>
              <w:t>description</w:t>
            </w:r>
          </w:p>
          <w:p w14:paraId="2D8F70D1" w14:textId="77777777" w:rsidR="000B0C13" w:rsidRPr="005F4025" w:rsidRDefault="000B0C13" w:rsidP="00A46B65">
            <w:pPr>
              <w:pStyle w:val="StyleTabletext9pt"/>
              <w:rPr>
                <w:rFonts w:eastAsia="Malgun Gothic"/>
                <w:lang w:eastAsia="ko-KR"/>
              </w:rPr>
            </w:pPr>
            <w:proofErr w:type="spellStart"/>
            <w:r w:rsidRPr="005F4025">
              <w:rPr>
                <w:rFonts w:eastAsia="Malgun Gothic"/>
                <w:lang w:eastAsia="ko-KR"/>
              </w:rPr>
              <w:t>startTime</w:t>
            </w:r>
            <w:proofErr w:type="spellEnd"/>
          </w:p>
          <w:p w14:paraId="72E7D877" w14:textId="77777777" w:rsidR="000B0C13" w:rsidRPr="005F4025" w:rsidRDefault="000B0C13" w:rsidP="00A46B65">
            <w:pPr>
              <w:pStyle w:val="StyleTabletext9pt"/>
              <w:rPr>
                <w:rFonts w:eastAsia="Malgun Gothic"/>
                <w:lang w:eastAsia="ko-KR"/>
              </w:rPr>
            </w:pPr>
            <w:r w:rsidRPr="005F4025">
              <w:rPr>
                <w:rFonts w:eastAsia="Malgun Gothic"/>
                <w:lang w:eastAsia="ko-KR"/>
              </w:rPr>
              <w:t>duration</w:t>
            </w:r>
          </w:p>
          <w:p w14:paraId="43684591" w14:textId="77777777" w:rsidR="000B0C13" w:rsidRPr="005F4025" w:rsidRDefault="000B0C13" w:rsidP="00A46B65">
            <w:pPr>
              <w:pStyle w:val="StyleTabletext9pt"/>
              <w:rPr>
                <w:rFonts w:eastAsia="Malgun Gothic"/>
                <w:lang w:eastAsia="ko-KR"/>
              </w:rPr>
            </w:pPr>
            <w:proofErr w:type="spellStart"/>
            <w:r w:rsidRPr="005F4025">
              <w:rPr>
                <w:rFonts w:eastAsia="Malgun Gothic"/>
                <w:lang w:eastAsia="ko-KR"/>
              </w:rPr>
              <w:t>channelID</w:t>
            </w:r>
            <w:proofErr w:type="spellEnd"/>
          </w:p>
          <w:p w14:paraId="12419ABA" w14:textId="77777777" w:rsidR="000B0C13" w:rsidRPr="005F4025" w:rsidRDefault="000B0C13" w:rsidP="00765470">
            <w:pPr>
              <w:pStyle w:val="Tabletext"/>
              <w:keepNext/>
              <w:keepLines/>
              <w:spacing w:before="840"/>
              <w:rPr>
                <w:rFonts w:eastAsia="Malgun Gothic"/>
                <w:sz w:val="18"/>
                <w:szCs w:val="18"/>
                <w:lang w:eastAsia="ko-KR"/>
              </w:rPr>
            </w:pPr>
            <w:proofErr w:type="spellStart"/>
            <w:proofErr w:type="gramStart"/>
            <w:r w:rsidRPr="005F4025">
              <w:rPr>
                <w:rFonts w:eastAsia="Malgun Gothic"/>
                <w:sz w:val="18"/>
                <w:szCs w:val="18"/>
                <w:lang w:eastAsia="ko-KR"/>
              </w:rPr>
              <w:t>selectComponent</w:t>
            </w:r>
            <w:proofErr w:type="spellEnd"/>
            <w:r w:rsidRPr="005F4025">
              <w:rPr>
                <w:rFonts w:eastAsia="Malgun Gothic"/>
                <w:sz w:val="18"/>
                <w:szCs w:val="18"/>
                <w:lang w:eastAsia="ko-KR"/>
              </w:rPr>
              <w:t>(</w:t>
            </w:r>
            <w:proofErr w:type="gramEnd"/>
            <w:r w:rsidRPr="005F4025">
              <w:rPr>
                <w:rFonts w:eastAsia="Malgun Gothic"/>
                <w:sz w:val="18"/>
                <w:szCs w:val="18"/>
                <w:lang w:eastAsia="ko-KR"/>
              </w:rPr>
              <w:t>)</w:t>
            </w:r>
          </w:p>
          <w:p w14:paraId="79D99D3F" w14:textId="77777777" w:rsidR="000B0C13" w:rsidRPr="005F4025" w:rsidRDefault="000B0C13" w:rsidP="00A46B65">
            <w:pPr>
              <w:pStyle w:val="StyleTabletext9pt"/>
              <w:rPr>
                <w:rFonts w:eastAsia="Malgun Gothic"/>
                <w:lang w:eastAsia="ko-KR"/>
              </w:rPr>
            </w:pPr>
            <w:proofErr w:type="spellStart"/>
            <w:proofErr w:type="gramStart"/>
            <w:r w:rsidRPr="005F4025">
              <w:rPr>
                <w:rFonts w:eastAsia="Malgun Gothic"/>
                <w:lang w:eastAsia="ko-KR"/>
              </w:rPr>
              <w:t>unselectComponent</w:t>
            </w:r>
            <w:proofErr w:type="spellEnd"/>
            <w:r w:rsidRPr="005F4025">
              <w:rPr>
                <w:rFonts w:eastAsia="Malgun Gothic"/>
                <w:lang w:eastAsia="ko-KR"/>
              </w:rPr>
              <w:t>(</w:t>
            </w:r>
            <w:proofErr w:type="gramEnd"/>
            <w:r w:rsidRPr="005F4025">
              <w:rPr>
                <w:rFonts w:eastAsia="Malgun Gothic"/>
                <w:lang w:eastAsia="ko-KR"/>
              </w:rPr>
              <w:t>)</w:t>
            </w:r>
          </w:p>
          <w:p w14:paraId="2C726543" w14:textId="77777777" w:rsidR="000B0C13" w:rsidRPr="003E5E38" w:rsidRDefault="000B0C13" w:rsidP="00A46B65">
            <w:pPr>
              <w:pStyle w:val="StyleTabletext9pt"/>
              <w:rPr>
                <w:rFonts w:eastAsia="Malgun Gothic"/>
                <w:lang w:val="fr-FR" w:eastAsia="ko-KR"/>
              </w:rPr>
            </w:pPr>
            <w:proofErr w:type="spellStart"/>
            <w:proofErr w:type="gramStart"/>
            <w:r w:rsidRPr="003E5E38">
              <w:rPr>
                <w:rFonts w:eastAsia="Malgun Gothic"/>
                <w:lang w:val="fr-FR" w:eastAsia="ko-KR"/>
              </w:rPr>
              <w:t>getComponents</w:t>
            </w:r>
            <w:proofErr w:type="spellEnd"/>
            <w:r w:rsidRPr="003E5E38">
              <w:rPr>
                <w:rFonts w:eastAsia="Malgun Gothic"/>
                <w:lang w:val="fr-FR" w:eastAsia="ko-KR"/>
              </w:rPr>
              <w:t>(</w:t>
            </w:r>
            <w:proofErr w:type="gramEnd"/>
            <w:r w:rsidRPr="003E5E38">
              <w:rPr>
                <w:rFonts w:eastAsia="Malgun Gothic"/>
                <w:lang w:val="fr-FR" w:eastAsia="ko-KR"/>
              </w:rPr>
              <w:t>)</w:t>
            </w:r>
          </w:p>
        </w:tc>
        <w:tc>
          <w:tcPr>
            <w:tcW w:w="1269" w:type="dxa"/>
            <w:vMerge w:val="restart"/>
          </w:tcPr>
          <w:p w14:paraId="3BA37A0E" w14:textId="77777777" w:rsidR="000B0C13" w:rsidRPr="003E5E38" w:rsidRDefault="000B0C13" w:rsidP="00A46B65">
            <w:pPr>
              <w:pStyle w:val="StyleTabletext9pt"/>
              <w:rPr>
                <w:rFonts w:eastAsia="Malgun Gothic"/>
                <w:lang w:val="fr-FR" w:eastAsia="ko-KR"/>
              </w:rPr>
            </w:pPr>
            <w:r w:rsidRPr="003E5E38">
              <w:rPr>
                <w:rFonts w:eastAsia="Malgun Gothic"/>
                <w:lang w:val="fr-FR" w:eastAsia="ko-KR"/>
              </w:rPr>
              <w:t>Programme</w:t>
            </w:r>
          </w:p>
        </w:tc>
        <w:tc>
          <w:tcPr>
            <w:tcW w:w="1532" w:type="dxa"/>
          </w:tcPr>
          <w:p w14:paraId="098E4634" w14:textId="77777777" w:rsidR="000B0C13" w:rsidRPr="003E5E38" w:rsidRDefault="000B0C13" w:rsidP="00A46B65">
            <w:pPr>
              <w:pStyle w:val="StyleTabletext9pt"/>
              <w:rPr>
                <w:rFonts w:eastAsia="Malgun Gothic"/>
                <w:lang w:val="fr-FR" w:eastAsia="ko-KR"/>
              </w:rPr>
            </w:pPr>
            <w:proofErr w:type="gramStart"/>
            <w:r w:rsidRPr="003E5E38">
              <w:rPr>
                <w:rFonts w:eastAsia="Malgun Gothic"/>
                <w:lang w:val="fr-FR" w:eastAsia="ko-KR"/>
              </w:rPr>
              <w:t>name</w:t>
            </w:r>
            <w:proofErr w:type="gramEnd"/>
          </w:p>
          <w:p w14:paraId="3227E792" w14:textId="77777777" w:rsidR="000B0C13" w:rsidRPr="003E5E38" w:rsidRDefault="000B0C13" w:rsidP="00A46B65">
            <w:pPr>
              <w:pStyle w:val="StyleTabletext9pt"/>
              <w:rPr>
                <w:rFonts w:eastAsia="Malgun Gothic"/>
                <w:lang w:val="fr-FR" w:eastAsia="ko-KR"/>
              </w:rPr>
            </w:pPr>
            <w:proofErr w:type="gramStart"/>
            <w:r w:rsidRPr="003E5E38">
              <w:rPr>
                <w:rFonts w:eastAsia="Malgun Gothic"/>
                <w:lang w:val="fr-FR" w:eastAsia="ko-KR"/>
              </w:rPr>
              <w:t>description</w:t>
            </w:r>
            <w:proofErr w:type="gramEnd"/>
          </w:p>
          <w:p w14:paraId="3FEBAC19" w14:textId="77777777" w:rsidR="000B0C13" w:rsidRPr="003E5E38" w:rsidRDefault="000B0C13" w:rsidP="00A46B65">
            <w:pPr>
              <w:pStyle w:val="StyleTabletext9pt"/>
              <w:rPr>
                <w:rFonts w:eastAsia="Malgun Gothic"/>
                <w:lang w:val="fr-FR" w:eastAsia="ko-KR"/>
              </w:rPr>
            </w:pPr>
            <w:proofErr w:type="gramStart"/>
            <w:r w:rsidRPr="003E5E38">
              <w:rPr>
                <w:rFonts w:eastAsia="Malgun Gothic"/>
                <w:lang w:val="fr-FR" w:eastAsia="ko-KR"/>
              </w:rPr>
              <w:t>startTime</w:t>
            </w:r>
            <w:proofErr w:type="gramEnd"/>
          </w:p>
          <w:p w14:paraId="4F360FAD" w14:textId="77777777" w:rsidR="000B0C13" w:rsidRPr="003E5E38" w:rsidRDefault="000B0C13" w:rsidP="00A46B65">
            <w:pPr>
              <w:pStyle w:val="StyleTabletext9pt"/>
              <w:rPr>
                <w:rFonts w:eastAsia="Malgun Gothic"/>
                <w:lang w:val="fr-FR" w:eastAsia="ko-KR"/>
              </w:rPr>
            </w:pPr>
            <w:proofErr w:type="gramStart"/>
            <w:r w:rsidRPr="003E5E38">
              <w:rPr>
                <w:rFonts w:eastAsia="Malgun Gothic"/>
                <w:lang w:val="fr-FR" w:eastAsia="ko-KR"/>
              </w:rPr>
              <w:t>duration</w:t>
            </w:r>
            <w:proofErr w:type="gramEnd"/>
          </w:p>
          <w:p w14:paraId="68043C75" w14:textId="77777777" w:rsidR="000B0C13" w:rsidRPr="003E5E38" w:rsidRDefault="000B0C13" w:rsidP="00A46B65">
            <w:pPr>
              <w:pStyle w:val="StyleTabletext9pt"/>
              <w:rPr>
                <w:rFonts w:eastAsia="Malgun Gothic"/>
                <w:lang w:val="fr-FR" w:eastAsia="ko-KR"/>
              </w:rPr>
            </w:pPr>
            <w:proofErr w:type="gramStart"/>
            <w:r w:rsidRPr="003E5E38">
              <w:rPr>
                <w:rFonts w:eastAsia="Malgun Gothic"/>
                <w:lang w:val="fr-FR" w:eastAsia="ko-KR"/>
              </w:rPr>
              <w:t>channel</w:t>
            </w:r>
            <w:proofErr w:type="gramEnd"/>
          </w:p>
          <w:p w14:paraId="059041D4" w14:textId="77777777" w:rsidR="000B0C13" w:rsidRPr="003E5E38" w:rsidRDefault="000B0C13" w:rsidP="00A46B65">
            <w:pPr>
              <w:pStyle w:val="StyleTabletext9pt"/>
              <w:rPr>
                <w:rFonts w:eastAsia="Malgun Gothic"/>
                <w:lang w:val="fr-FR" w:eastAsia="ko-KR"/>
              </w:rPr>
            </w:pPr>
            <w:proofErr w:type="gramStart"/>
            <w:r w:rsidRPr="003E5E38">
              <w:rPr>
                <w:rFonts w:eastAsia="Malgun Gothic"/>
                <w:lang w:val="fr-FR" w:eastAsia="ko-KR"/>
              </w:rPr>
              <w:t>audioInfoArray</w:t>
            </w:r>
            <w:proofErr w:type="gramEnd"/>
          </w:p>
          <w:p w14:paraId="0A3A1605" w14:textId="77777777" w:rsidR="000B0C13" w:rsidRPr="003E5E38" w:rsidRDefault="000B0C13" w:rsidP="00A46B65">
            <w:pPr>
              <w:pStyle w:val="StyleTabletext9pt"/>
              <w:rPr>
                <w:rFonts w:eastAsia="Malgun Gothic"/>
                <w:lang w:val="fr-FR" w:eastAsia="ko-KR"/>
              </w:rPr>
            </w:pPr>
            <w:proofErr w:type="gramStart"/>
            <w:r w:rsidRPr="003E5E38">
              <w:rPr>
                <w:rFonts w:eastAsia="Malgun Gothic"/>
                <w:lang w:val="fr-FR" w:eastAsia="ko-KR"/>
              </w:rPr>
              <w:t>videoInfo</w:t>
            </w:r>
            <w:proofErr w:type="gramEnd"/>
          </w:p>
          <w:p w14:paraId="716B738A" w14:textId="77777777" w:rsidR="000B0C13" w:rsidRPr="003E5E38" w:rsidRDefault="000B0C13" w:rsidP="00A46B65">
            <w:pPr>
              <w:pStyle w:val="StyleTabletext9pt"/>
              <w:rPr>
                <w:rFonts w:eastAsia="Malgun Gothic"/>
                <w:lang w:val="fr-FR" w:eastAsia="ko-KR"/>
              </w:rPr>
            </w:pPr>
            <w:proofErr w:type="gramStart"/>
            <w:r w:rsidRPr="003E5E38">
              <w:rPr>
                <w:rFonts w:eastAsia="Malgun Gothic"/>
                <w:lang w:val="fr-FR" w:eastAsia="ko-KR"/>
              </w:rPr>
              <w:t>captionInfoArray</w:t>
            </w:r>
            <w:proofErr w:type="gramEnd"/>
          </w:p>
        </w:tc>
        <w:tc>
          <w:tcPr>
            <w:tcW w:w="2401" w:type="dxa"/>
          </w:tcPr>
          <w:p w14:paraId="423C580A" w14:textId="77777777" w:rsidR="000B0C13" w:rsidRPr="005F4025" w:rsidRDefault="000B0C13" w:rsidP="00765470">
            <w:pPr>
              <w:pStyle w:val="Tabletext"/>
              <w:keepNext/>
              <w:keepLines/>
              <w:spacing w:before="0" w:after="0"/>
              <w:rPr>
                <w:rFonts w:eastAsia="Malgun Gothic"/>
                <w:sz w:val="18"/>
                <w:szCs w:val="18"/>
                <w:lang w:eastAsia="ko-KR"/>
              </w:rPr>
            </w:pPr>
            <w:r w:rsidRPr="005F4025">
              <w:rPr>
                <w:rFonts w:eastAsia="Malgun Gothic"/>
                <w:sz w:val="18"/>
                <w:szCs w:val="18"/>
                <w:lang w:eastAsia="ko-KR"/>
              </w:rPr>
              <w:t>http(s)://&lt;host&gt;/</w:t>
            </w:r>
            <w:proofErr w:type="spellStart"/>
            <w:r w:rsidRPr="005F4025">
              <w:rPr>
                <w:rFonts w:eastAsia="Malgun Gothic"/>
                <w:sz w:val="18"/>
                <w:szCs w:val="18"/>
                <w:lang w:eastAsia="ko-KR"/>
              </w:rPr>
              <w:t>dtv</w:t>
            </w:r>
            <w:proofErr w:type="spellEnd"/>
            <w:r w:rsidRPr="005F4025">
              <w:rPr>
                <w:rFonts w:eastAsia="Malgun Gothic"/>
                <w:sz w:val="18"/>
                <w:szCs w:val="18"/>
                <w:lang w:eastAsia="ko-KR"/>
              </w:rPr>
              <w:t>/&lt;service-context-id&gt;/info/</w:t>
            </w:r>
            <w:proofErr w:type="spellStart"/>
            <w:r w:rsidRPr="005F4025">
              <w:rPr>
                <w:rFonts w:eastAsia="Malgun Gothic"/>
                <w:sz w:val="18"/>
                <w:szCs w:val="18"/>
                <w:lang w:eastAsia="ko-KR"/>
              </w:rPr>
              <w:t>epg</w:t>
            </w:r>
            <w:proofErr w:type="spellEnd"/>
            <w:r w:rsidRPr="005F4025">
              <w:rPr>
                <w:rFonts w:eastAsia="Malgun Gothic"/>
                <w:sz w:val="18"/>
                <w:szCs w:val="18"/>
                <w:lang w:eastAsia="ko-KR"/>
              </w:rPr>
              <w:t xml:space="preserve"> </w:t>
            </w:r>
            <w:proofErr w:type="gramStart"/>
            <w:r w:rsidRPr="005F4025">
              <w:rPr>
                <w:rFonts w:eastAsia="Malgun Gothic"/>
                <w:sz w:val="18"/>
                <w:szCs w:val="18"/>
                <w:lang w:eastAsia="ko-KR"/>
              </w:rPr>
              <w:t>GET</w:t>
            </w:r>
            <w:proofErr w:type="gramEnd"/>
          </w:p>
          <w:p w14:paraId="200A487C" w14:textId="77777777" w:rsidR="000B0C13" w:rsidRPr="003E5E38" w:rsidRDefault="000B0C13" w:rsidP="00A46B65">
            <w:pPr>
              <w:pStyle w:val="StyleTabletext9pt"/>
              <w:rPr>
                <w:rFonts w:eastAsia="Malgun Gothic"/>
                <w:lang w:val="fr-FR" w:eastAsia="ko-KR"/>
              </w:rPr>
            </w:pPr>
            <w:r w:rsidRPr="003E5E38">
              <w:rPr>
                <w:rFonts w:eastAsia="Malgun Gothic"/>
                <w:lang w:val="fr-FR" w:eastAsia="ko-KR"/>
              </w:rPr>
              <w:t>Le programme en cours est identifié dans le champ</w:t>
            </w:r>
            <w:proofErr w:type="gramStart"/>
            <w:r w:rsidRPr="003E5E38">
              <w:rPr>
                <w:rFonts w:eastAsia="Malgun Gothic"/>
                <w:lang w:val="fr-FR" w:eastAsia="ko-KR"/>
              </w:rPr>
              <w:t xml:space="preserve"> «</w:t>
            </w:r>
            <w:proofErr w:type="spellStart"/>
            <w:r w:rsidRPr="003E5E38">
              <w:rPr>
                <w:rFonts w:eastAsia="Malgun Gothic"/>
                <w:lang w:val="fr-FR" w:eastAsia="ko-KR"/>
              </w:rPr>
              <w:t>present</w:t>
            </w:r>
            <w:proofErr w:type="spellEnd"/>
            <w:proofErr w:type="gramEnd"/>
            <w:r w:rsidRPr="003E5E38">
              <w:rPr>
                <w:rFonts w:eastAsia="Malgun Gothic"/>
                <w:lang w:val="fr-FR" w:eastAsia="ko-KR"/>
              </w:rPr>
              <w:t>» dans la structure JSON renvoyée.</w:t>
            </w:r>
          </w:p>
        </w:tc>
      </w:tr>
      <w:tr w:rsidR="000B0C13" w:rsidRPr="003E5E38" w14:paraId="1432E6C5" w14:textId="77777777" w:rsidTr="00F010FB">
        <w:trPr>
          <w:cantSplit/>
          <w:jc w:val="center"/>
        </w:trPr>
        <w:tc>
          <w:tcPr>
            <w:tcW w:w="1568" w:type="dxa"/>
            <w:vMerge/>
            <w:vAlign w:val="center"/>
          </w:tcPr>
          <w:p w14:paraId="115A3700" w14:textId="77777777" w:rsidR="000B0C13" w:rsidRPr="003E5E38" w:rsidRDefault="000B0C13" w:rsidP="00765470">
            <w:pPr>
              <w:pStyle w:val="Tabletext"/>
              <w:keepNext/>
              <w:keepLines/>
              <w:jc w:val="center"/>
              <w:rPr>
                <w:b/>
                <w:sz w:val="18"/>
                <w:szCs w:val="18"/>
                <w:lang w:val="fr-FR" w:eastAsia="ja-JP"/>
              </w:rPr>
            </w:pPr>
          </w:p>
        </w:tc>
        <w:tc>
          <w:tcPr>
            <w:tcW w:w="1695" w:type="dxa"/>
            <w:tcBorders>
              <w:bottom w:val="single" w:sz="4" w:space="0" w:color="auto"/>
            </w:tcBorders>
          </w:tcPr>
          <w:p w14:paraId="4CFCC2A2" w14:textId="77777777" w:rsidR="000B0C13" w:rsidRPr="003E5E38" w:rsidRDefault="000B0C13" w:rsidP="00A46B65">
            <w:pPr>
              <w:pStyle w:val="StyleTabletext9pt"/>
              <w:rPr>
                <w:lang w:val="fr-FR" w:eastAsia="ja-JP"/>
              </w:rPr>
            </w:pPr>
            <w:r w:rsidRPr="003E5E38">
              <w:rPr>
                <w:lang w:val="fr-FR" w:eastAsia="ja-JP"/>
              </w:rPr>
              <w:t xml:space="preserve">RecordedContentInformation </w:t>
            </w:r>
            <w:r w:rsidRPr="003E5E38">
              <w:rPr>
                <w:vertAlign w:val="superscript"/>
                <w:lang w:val="fr-FR" w:eastAsia="ja-JP"/>
              </w:rPr>
              <w:t>(2)</w:t>
            </w:r>
          </w:p>
        </w:tc>
        <w:tc>
          <w:tcPr>
            <w:tcW w:w="2536" w:type="dxa"/>
            <w:tcBorders>
              <w:bottom w:val="single" w:sz="4" w:space="0" w:color="auto"/>
            </w:tcBorders>
          </w:tcPr>
          <w:p w14:paraId="17C38D35" w14:textId="77777777" w:rsidR="000B0C13" w:rsidRPr="003E5E38" w:rsidRDefault="000B0C13" w:rsidP="00A46B65">
            <w:pPr>
              <w:pStyle w:val="StyleTabletext9pt"/>
              <w:rPr>
                <w:lang w:val="fr-FR" w:eastAsia="ja-JP"/>
              </w:rPr>
            </w:pPr>
            <w:proofErr w:type="gramStart"/>
            <w:r w:rsidRPr="003E5E38">
              <w:rPr>
                <w:lang w:val="fr-FR" w:eastAsia="ja-JP"/>
              </w:rPr>
              <w:t>start</w:t>
            </w:r>
            <w:proofErr w:type="gramEnd"/>
            <w:r w:rsidRPr="003E5E38">
              <w:rPr>
                <w:lang w:val="fr-FR" w:eastAsia="ja-JP"/>
              </w:rPr>
              <w:t>_time</w:t>
            </w:r>
          </w:p>
          <w:p w14:paraId="440CE140" w14:textId="77777777" w:rsidR="000B0C13" w:rsidRPr="003E5E38" w:rsidRDefault="000B0C13" w:rsidP="00A46B65">
            <w:pPr>
              <w:pStyle w:val="StyleTabletext9pt"/>
              <w:rPr>
                <w:lang w:val="fr-FR" w:eastAsia="ja-JP"/>
              </w:rPr>
            </w:pPr>
            <w:proofErr w:type="gramStart"/>
            <w:r w:rsidRPr="003E5E38">
              <w:rPr>
                <w:lang w:val="fr-FR" w:eastAsia="ja-JP"/>
              </w:rPr>
              <w:t>duration</w:t>
            </w:r>
            <w:proofErr w:type="gramEnd"/>
          </w:p>
        </w:tc>
        <w:tc>
          <w:tcPr>
            <w:tcW w:w="1771" w:type="dxa"/>
            <w:vMerge/>
          </w:tcPr>
          <w:p w14:paraId="3D2A3A87" w14:textId="77777777" w:rsidR="000B0C13" w:rsidRPr="003E5E38" w:rsidRDefault="000B0C13" w:rsidP="00765470">
            <w:pPr>
              <w:pStyle w:val="Tabletext"/>
              <w:keepNext/>
              <w:keepLines/>
              <w:rPr>
                <w:rFonts w:eastAsia="Malgun Gothic"/>
                <w:sz w:val="18"/>
                <w:szCs w:val="18"/>
                <w:lang w:val="fr-FR" w:eastAsia="ko-KR"/>
              </w:rPr>
            </w:pPr>
          </w:p>
        </w:tc>
        <w:tc>
          <w:tcPr>
            <w:tcW w:w="1687" w:type="dxa"/>
            <w:vMerge/>
          </w:tcPr>
          <w:p w14:paraId="18142490" w14:textId="77777777" w:rsidR="000B0C13" w:rsidRPr="003E5E38" w:rsidRDefault="000B0C13" w:rsidP="00765470">
            <w:pPr>
              <w:pStyle w:val="Tabletext"/>
              <w:keepNext/>
              <w:keepLines/>
              <w:rPr>
                <w:rFonts w:eastAsia="Malgun Gothic"/>
                <w:sz w:val="18"/>
                <w:szCs w:val="18"/>
                <w:lang w:val="fr-FR" w:eastAsia="ko-KR"/>
              </w:rPr>
            </w:pPr>
          </w:p>
        </w:tc>
        <w:tc>
          <w:tcPr>
            <w:tcW w:w="1269" w:type="dxa"/>
            <w:vMerge/>
          </w:tcPr>
          <w:p w14:paraId="57CB61C8" w14:textId="77777777" w:rsidR="000B0C13" w:rsidRPr="003E5E38" w:rsidRDefault="000B0C13" w:rsidP="00765470">
            <w:pPr>
              <w:pStyle w:val="Tabletext"/>
              <w:keepNext/>
              <w:keepLines/>
              <w:rPr>
                <w:rFonts w:eastAsia="Malgun Gothic"/>
                <w:sz w:val="18"/>
                <w:szCs w:val="18"/>
                <w:lang w:val="fr-FR" w:eastAsia="ko-KR"/>
              </w:rPr>
            </w:pPr>
          </w:p>
        </w:tc>
        <w:tc>
          <w:tcPr>
            <w:tcW w:w="1532" w:type="dxa"/>
            <w:vMerge w:val="restart"/>
          </w:tcPr>
          <w:p w14:paraId="30731BB6" w14:textId="77777777" w:rsidR="000B0C13" w:rsidRPr="003E5E38" w:rsidRDefault="000B0C13" w:rsidP="00765470">
            <w:pPr>
              <w:pStyle w:val="Tabletext"/>
              <w:keepNext/>
              <w:keepLines/>
              <w:rPr>
                <w:rFonts w:eastAsia="Malgun Gothic"/>
                <w:sz w:val="18"/>
                <w:szCs w:val="18"/>
                <w:lang w:val="fr-FR" w:eastAsia="ko-KR"/>
              </w:rPr>
            </w:pPr>
          </w:p>
        </w:tc>
        <w:tc>
          <w:tcPr>
            <w:tcW w:w="2401" w:type="dxa"/>
            <w:vMerge w:val="restart"/>
          </w:tcPr>
          <w:p w14:paraId="4AFAD7BA" w14:textId="77777777" w:rsidR="000B0C13" w:rsidRPr="003E5E38" w:rsidRDefault="000B0C13" w:rsidP="00765470">
            <w:pPr>
              <w:pStyle w:val="Tabletext"/>
              <w:keepNext/>
              <w:keepLines/>
              <w:rPr>
                <w:rFonts w:eastAsia="Malgun Gothic"/>
                <w:sz w:val="18"/>
                <w:szCs w:val="18"/>
                <w:lang w:val="fr-FR" w:eastAsia="ko-KR"/>
              </w:rPr>
            </w:pPr>
          </w:p>
        </w:tc>
      </w:tr>
      <w:tr w:rsidR="000B0C13" w:rsidRPr="003E5E38" w14:paraId="0F46912B" w14:textId="77777777" w:rsidTr="00F010FB">
        <w:trPr>
          <w:cantSplit/>
          <w:jc w:val="center"/>
        </w:trPr>
        <w:tc>
          <w:tcPr>
            <w:tcW w:w="1568" w:type="dxa"/>
            <w:vMerge/>
            <w:tcBorders>
              <w:bottom w:val="single" w:sz="4" w:space="0" w:color="auto"/>
            </w:tcBorders>
            <w:vAlign w:val="center"/>
          </w:tcPr>
          <w:p w14:paraId="7FCBD221" w14:textId="77777777" w:rsidR="000B0C13" w:rsidRPr="003E5E38" w:rsidRDefault="000B0C13" w:rsidP="00765470">
            <w:pPr>
              <w:pStyle w:val="Tabletext"/>
              <w:keepLines/>
              <w:jc w:val="center"/>
              <w:rPr>
                <w:b/>
                <w:sz w:val="18"/>
                <w:szCs w:val="18"/>
                <w:lang w:val="fr-FR" w:eastAsia="ja-JP"/>
              </w:rPr>
            </w:pPr>
          </w:p>
        </w:tc>
        <w:tc>
          <w:tcPr>
            <w:tcW w:w="1695" w:type="dxa"/>
            <w:tcBorders>
              <w:bottom w:val="single" w:sz="4" w:space="0" w:color="auto"/>
            </w:tcBorders>
          </w:tcPr>
          <w:p w14:paraId="49492F87" w14:textId="77777777" w:rsidR="000B0C13" w:rsidRPr="003E5E38" w:rsidRDefault="000B0C13" w:rsidP="00A46B65">
            <w:pPr>
              <w:pStyle w:val="StyleTabletext9pt"/>
              <w:rPr>
                <w:lang w:val="fr-FR" w:eastAsia="ja-JP"/>
              </w:rPr>
            </w:pPr>
            <w:proofErr w:type="gramStart"/>
            <w:r w:rsidRPr="003E5E38">
              <w:rPr>
                <w:lang w:val="fr-FR" w:eastAsia="ja-JP"/>
              </w:rPr>
              <w:t>ReceiverDevice</w:t>
            </w:r>
            <w:r w:rsidRPr="003E5E38">
              <w:rPr>
                <w:vertAlign w:val="superscript"/>
                <w:lang w:val="fr-FR" w:eastAsia="ja-JP"/>
              </w:rPr>
              <w:t>(</w:t>
            </w:r>
            <w:proofErr w:type="gramEnd"/>
            <w:r w:rsidRPr="003E5E38">
              <w:rPr>
                <w:vertAlign w:val="superscript"/>
                <w:lang w:val="fr-FR" w:eastAsia="ja-JP"/>
              </w:rPr>
              <w:t>2)</w:t>
            </w:r>
          </w:p>
        </w:tc>
        <w:tc>
          <w:tcPr>
            <w:tcW w:w="2536" w:type="dxa"/>
            <w:tcBorders>
              <w:bottom w:val="single" w:sz="4" w:space="0" w:color="auto"/>
            </w:tcBorders>
          </w:tcPr>
          <w:p w14:paraId="17B12B7B" w14:textId="77777777" w:rsidR="000B0C13" w:rsidRPr="003E5E38" w:rsidRDefault="000B0C13" w:rsidP="00A46B65">
            <w:pPr>
              <w:pStyle w:val="StyleTabletext9pt"/>
              <w:rPr>
                <w:lang w:val="fr-FR" w:eastAsia="ja-JP"/>
              </w:rPr>
            </w:pPr>
            <w:proofErr w:type="gramStart"/>
            <w:r w:rsidRPr="003E5E38">
              <w:rPr>
                <w:lang w:val="fr-FR" w:eastAsia="ja-JP"/>
              </w:rPr>
              <w:t>getRecordedContenInformation(</w:t>
            </w:r>
            <w:proofErr w:type="gramEnd"/>
            <w:r w:rsidRPr="003E5E38">
              <w:rPr>
                <w:lang w:val="fr-FR" w:eastAsia="ja-JP"/>
              </w:rPr>
              <w:t>)</w:t>
            </w:r>
          </w:p>
        </w:tc>
        <w:tc>
          <w:tcPr>
            <w:tcW w:w="1771" w:type="dxa"/>
            <w:vMerge/>
            <w:tcBorders>
              <w:bottom w:val="single" w:sz="4" w:space="0" w:color="auto"/>
            </w:tcBorders>
          </w:tcPr>
          <w:p w14:paraId="02DDD492" w14:textId="77777777" w:rsidR="000B0C13" w:rsidRPr="003E5E38" w:rsidRDefault="000B0C13" w:rsidP="00765470">
            <w:pPr>
              <w:pStyle w:val="Tabletext"/>
              <w:keepLines/>
              <w:rPr>
                <w:rFonts w:eastAsia="Malgun Gothic"/>
                <w:sz w:val="18"/>
                <w:szCs w:val="18"/>
                <w:lang w:val="fr-FR" w:eastAsia="ko-KR"/>
              </w:rPr>
            </w:pPr>
          </w:p>
        </w:tc>
        <w:tc>
          <w:tcPr>
            <w:tcW w:w="1687" w:type="dxa"/>
            <w:vMerge/>
            <w:tcBorders>
              <w:bottom w:val="single" w:sz="4" w:space="0" w:color="auto"/>
            </w:tcBorders>
          </w:tcPr>
          <w:p w14:paraId="13309213" w14:textId="77777777" w:rsidR="000B0C13" w:rsidRPr="003E5E38" w:rsidRDefault="000B0C13" w:rsidP="00765470">
            <w:pPr>
              <w:pStyle w:val="Tabletext"/>
              <w:keepLines/>
              <w:rPr>
                <w:rFonts w:eastAsia="Malgun Gothic"/>
                <w:sz w:val="18"/>
                <w:szCs w:val="18"/>
                <w:lang w:val="fr-FR" w:eastAsia="ko-KR"/>
              </w:rPr>
            </w:pPr>
          </w:p>
        </w:tc>
        <w:tc>
          <w:tcPr>
            <w:tcW w:w="1269" w:type="dxa"/>
            <w:vMerge/>
          </w:tcPr>
          <w:p w14:paraId="49609CC0" w14:textId="77777777" w:rsidR="000B0C13" w:rsidRPr="003E5E38" w:rsidRDefault="000B0C13" w:rsidP="00765470">
            <w:pPr>
              <w:pStyle w:val="Tabletext"/>
              <w:keepLines/>
              <w:rPr>
                <w:rFonts w:eastAsia="Malgun Gothic"/>
                <w:sz w:val="18"/>
                <w:szCs w:val="18"/>
                <w:lang w:val="fr-FR" w:eastAsia="ko-KR"/>
              </w:rPr>
            </w:pPr>
          </w:p>
        </w:tc>
        <w:tc>
          <w:tcPr>
            <w:tcW w:w="1532" w:type="dxa"/>
            <w:vMerge/>
          </w:tcPr>
          <w:p w14:paraId="1A6A44EC" w14:textId="77777777" w:rsidR="000B0C13" w:rsidRPr="003E5E38" w:rsidRDefault="000B0C13" w:rsidP="00765470">
            <w:pPr>
              <w:pStyle w:val="Tabletext"/>
              <w:keepLines/>
              <w:rPr>
                <w:rFonts w:eastAsia="Malgun Gothic"/>
                <w:sz w:val="18"/>
                <w:szCs w:val="18"/>
                <w:lang w:val="fr-FR" w:eastAsia="ko-KR"/>
              </w:rPr>
            </w:pPr>
          </w:p>
        </w:tc>
        <w:tc>
          <w:tcPr>
            <w:tcW w:w="2401" w:type="dxa"/>
            <w:vMerge/>
          </w:tcPr>
          <w:p w14:paraId="79E2DD09" w14:textId="77777777" w:rsidR="000B0C13" w:rsidRPr="003E5E38" w:rsidRDefault="000B0C13" w:rsidP="00765470">
            <w:pPr>
              <w:pStyle w:val="Tabletext"/>
              <w:keepLines/>
              <w:rPr>
                <w:rFonts w:eastAsia="Malgun Gothic"/>
                <w:sz w:val="18"/>
                <w:szCs w:val="18"/>
                <w:lang w:val="fr-FR" w:eastAsia="ko-KR"/>
              </w:rPr>
            </w:pPr>
          </w:p>
        </w:tc>
      </w:tr>
    </w:tbl>
    <w:p w14:paraId="213BCB81" w14:textId="77777777" w:rsidR="000B0C13" w:rsidRPr="003E5E38" w:rsidRDefault="000B0C13" w:rsidP="00765470">
      <w:pPr>
        <w:rPr>
          <w:lang w:val="fr-FR"/>
        </w:rPr>
      </w:pPr>
      <w:r w:rsidRPr="003E5E38">
        <w:rPr>
          <w:lang w:val="fr-FR"/>
        </w:rPr>
        <w:br w:type="page"/>
      </w:r>
    </w:p>
    <w:p w14:paraId="0DFAE623" w14:textId="77777777" w:rsidR="000B0C13" w:rsidRPr="003E5E38" w:rsidRDefault="000B0C13" w:rsidP="00765470">
      <w:pPr>
        <w:pStyle w:val="TableNo"/>
      </w:pPr>
      <w:r w:rsidRPr="003E5E38">
        <w:lastRenderedPageBreak/>
        <w:t>TABLEAU 3 (</w:t>
      </w:r>
      <w:r w:rsidRPr="003E5E38">
        <w:rPr>
          <w:i/>
          <w:iCs/>
        </w:rPr>
        <w:t>fin</w:t>
      </w:r>
      <w:r w:rsidRPr="003E5E38">
        <w:t>)</w:t>
      </w:r>
    </w:p>
    <w:tbl>
      <w:tblPr>
        <w:tblStyle w:val="TableGrid"/>
        <w:tblW w:w="14459" w:type="dxa"/>
        <w:jc w:val="center"/>
        <w:tblLayout w:type="fixed"/>
        <w:tblCellMar>
          <w:left w:w="57" w:type="dxa"/>
          <w:right w:w="57" w:type="dxa"/>
        </w:tblCellMar>
        <w:tblLook w:val="04A0" w:firstRow="1" w:lastRow="0" w:firstColumn="1" w:lastColumn="0" w:noHBand="0" w:noVBand="1"/>
      </w:tblPr>
      <w:tblGrid>
        <w:gridCol w:w="1568"/>
        <w:gridCol w:w="1695"/>
        <w:gridCol w:w="2536"/>
        <w:gridCol w:w="1771"/>
        <w:gridCol w:w="1687"/>
        <w:gridCol w:w="1269"/>
        <w:gridCol w:w="1532"/>
        <w:gridCol w:w="2401"/>
      </w:tblGrid>
      <w:tr w:rsidR="000B0C13" w:rsidRPr="003E5E38" w14:paraId="3811191D" w14:textId="77777777" w:rsidTr="00F010FB">
        <w:trPr>
          <w:cantSplit/>
          <w:tblHeader/>
          <w:jc w:val="center"/>
        </w:trPr>
        <w:tc>
          <w:tcPr>
            <w:tcW w:w="1568" w:type="dxa"/>
            <w:vMerge w:val="restart"/>
            <w:vAlign w:val="center"/>
          </w:tcPr>
          <w:p w14:paraId="6D5B911F" w14:textId="77777777" w:rsidR="000B0C13" w:rsidRPr="003E5E38" w:rsidRDefault="000B0C13" w:rsidP="00765470">
            <w:pPr>
              <w:pStyle w:val="Tablehead"/>
              <w:keepLines/>
              <w:rPr>
                <w:sz w:val="18"/>
                <w:szCs w:val="18"/>
                <w:lang w:val="fr-FR" w:eastAsia="ja-JP"/>
              </w:rPr>
            </w:pPr>
          </w:p>
        </w:tc>
        <w:tc>
          <w:tcPr>
            <w:tcW w:w="4231" w:type="dxa"/>
            <w:gridSpan w:val="2"/>
            <w:vAlign w:val="center"/>
          </w:tcPr>
          <w:p w14:paraId="6CDB4C3E" w14:textId="77777777" w:rsidR="000B0C13" w:rsidRPr="003E5E38" w:rsidRDefault="000B0C13" w:rsidP="00765470">
            <w:pPr>
              <w:pStyle w:val="Tablehead"/>
              <w:keepLines/>
              <w:rPr>
                <w:sz w:val="18"/>
                <w:szCs w:val="18"/>
                <w:lang w:val="fr-FR" w:eastAsia="ja-JP"/>
              </w:rPr>
            </w:pPr>
            <w:r w:rsidRPr="003E5E38">
              <w:rPr>
                <w:sz w:val="18"/>
                <w:szCs w:val="18"/>
                <w:lang w:val="fr-FR" w:eastAsia="ja-JP"/>
              </w:rPr>
              <w:t>Hybridcast</w:t>
            </w:r>
          </w:p>
        </w:tc>
        <w:tc>
          <w:tcPr>
            <w:tcW w:w="3458" w:type="dxa"/>
            <w:gridSpan w:val="2"/>
            <w:vAlign w:val="center"/>
          </w:tcPr>
          <w:p w14:paraId="3408DBA3" w14:textId="77777777" w:rsidR="000B0C13" w:rsidRPr="003E5E38" w:rsidRDefault="000B0C13" w:rsidP="00765470">
            <w:pPr>
              <w:pStyle w:val="Tablehead"/>
              <w:keepLines/>
              <w:rPr>
                <w:sz w:val="18"/>
                <w:szCs w:val="18"/>
                <w:lang w:val="fr-FR" w:eastAsia="ja-JP"/>
              </w:rPr>
            </w:pPr>
            <w:r w:rsidRPr="003E5E38">
              <w:rPr>
                <w:sz w:val="18"/>
                <w:szCs w:val="18"/>
                <w:lang w:val="fr-FR" w:eastAsia="ja-JP"/>
              </w:rPr>
              <w:t>HbbTV 2.0</w:t>
            </w:r>
          </w:p>
        </w:tc>
        <w:tc>
          <w:tcPr>
            <w:tcW w:w="2801" w:type="dxa"/>
            <w:gridSpan w:val="2"/>
            <w:vAlign w:val="center"/>
          </w:tcPr>
          <w:p w14:paraId="52DED275" w14:textId="77777777" w:rsidR="000B0C13" w:rsidRPr="003E5E38" w:rsidRDefault="000B0C13" w:rsidP="00765470">
            <w:pPr>
              <w:pStyle w:val="Tablehead"/>
              <w:keepLines/>
              <w:rPr>
                <w:rFonts w:eastAsia="Malgun Gothic"/>
                <w:sz w:val="18"/>
                <w:szCs w:val="18"/>
                <w:lang w:val="fr-FR" w:eastAsia="ko-KR"/>
              </w:rPr>
            </w:pPr>
            <w:r w:rsidRPr="003E5E38">
              <w:rPr>
                <w:rFonts w:eastAsia="Malgun Gothic"/>
                <w:sz w:val="18"/>
                <w:szCs w:val="18"/>
                <w:lang w:val="fr-FR" w:eastAsia="ko-KR"/>
              </w:rPr>
              <w:t>TOPSmedia</w:t>
            </w:r>
          </w:p>
        </w:tc>
        <w:tc>
          <w:tcPr>
            <w:tcW w:w="2401" w:type="dxa"/>
            <w:vAlign w:val="center"/>
          </w:tcPr>
          <w:p w14:paraId="493CAEF7" w14:textId="77777777" w:rsidR="000B0C13" w:rsidRPr="003E5E38" w:rsidRDefault="000B0C13" w:rsidP="00765470">
            <w:pPr>
              <w:pStyle w:val="Tablehead"/>
              <w:keepLines/>
              <w:rPr>
                <w:rFonts w:eastAsia="Malgun Gothic"/>
                <w:sz w:val="18"/>
                <w:szCs w:val="18"/>
                <w:lang w:val="fr-FR" w:eastAsia="ko-KR"/>
              </w:rPr>
            </w:pPr>
            <w:r w:rsidRPr="003E5E38">
              <w:rPr>
                <w:rFonts w:eastAsia="Malgun Gothic"/>
                <w:sz w:val="18"/>
                <w:szCs w:val="18"/>
                <w:lang w:val="fr-FR" w:eastAsia="ko-KR"/>
              </w:rPr>
              <w:t>Ginga</w:t>
            </w:r>
          </w:p>
        </w:tc>
      </w:tr>
      <w:tr w:rsidR="000B0C13" w:rsidRPr="003E5E38" w14:paraId="6904EA6C" w14:textId="77777777" w:rsidTr="00F010FB">
        <w:trPr>
          <w:cantSplit/>
          <w:tblHeader/>
          <w:jc w:val="center"/>
        </w:trPr>
        <w:tc>
          <w:tcPr>
            <w:tcW w:w="1568" w:type="dxa"/>
            <w:vMerge/>
            <w:vAlign w:val="center"/>
          </w:tcPr>
          <w:p w14:paraId="02FD5025" w14:textId="77777777" w:rsidR="000B0C13" w:rsidRPr="003E5E38" w:rsidRDefault="000B0C13" w:rsidP="00765470">
            <w:pPr>
              <w:pStyle w:val="Tablehead"/>
              <w:keepLines/>
              <w:rPr>
                <w:sz w:val="18"/>
                <w:szCs w:val="18"/>
                <w:lang w:val="fr-FR" w:eastAsia="ja-JP"/>
              </w:rPr>
            </w:pPr>
          </w:p>
        </w:tc>
        <w:tc>
          <w:tcPr>
            <w:tcW w:w="1695" w:type="dxa"/>
            <w:vAlign w:val="center"/>
          </w:tcPr>
          <w:p w14:paraId="4AF8506A" w14:textId="77777777" w:rsidR="000B0C13" w:rsidRPr="003E5E38" w:rsidRDefault="000B0C13" w:rsidP="00765470">
            <w:pPr>
              <w:pStyle w:val="Tablehead"/>
              <w:keepLines/>
              <w:rPr>
                <w:bCs/>
                <w:sz w:val="18"/>
                <w:szCs w:val="18"/>
                <w:lang w:val="fr-FR" w:eastAsia="ja-JP"/>
              </w:rPr>
            </w:pPr>
            <w:r w:rsidRPr="003E5E38">
              <w:rPr>
                <w:bCs/>
                <w:sz w:val="18"/>
                <w:szCs w:val="18"/>
                <w:lang w:val="fr-FR" w:eastAsia="ja-JP"/>
              </w:rPr>
              <w:t>Objet</w:t>
            </w:r>
          </w:p>
        </w:tc>
        <w:tc>
          <w:tcPr>
            <w:tcW w:w="2536" w:type="dxa"/>
            <w:vAlign w:val="center"/>
          </w:tcPr>
          <w:p w14:paraId="3331DC76" w14:textId="77777777" w:rsidR="000B0C13" w:rsidRPr="003E5E38" w:rsidRDefault="000B0C13" w:rsidP="00765470">
            <w:pPr>
              <w:pStyle w:val="Tablehead"/>
              <w:keepLines/>
              <w:rPr>
                <w:bCs/>
                <w:sz w:val="18"/>
                <w:szCs w:val="18"/>
                <w:lang w:val="fr-FR" w:eastAsia="ja-JP"/>
              </w:rPr>
            </w:pPr>
            <w:r w:rsidRPr="003E5E38">
              <w:rPr>
                <w:bCs/>
                <w:sz w:val="18"/>
                <w:szCs w:val="18"/>
                <w:lang w:val="fr-FR" w:eastAsia="ja-JP"/>
              </w:rPr>
              <w:t>Propriété ou méthode</w:t>
            </w:r>
          </w:p>
        </w:tc>
        <w:tc>
          <w:tcPr>
            <w:tcW w:w="1771" w:type="dxa"/>
            <w:vAlign w:val="center"/>
          </w:tcPr>
          <w:p w14:paraId="1AE35F34" w14:textId="77777777" w:rsidR="000B0C13" w:rsidRPr="003E5E38" w:rsidRDefault="000B0C13" w:rsidP="00765470">
            <w:pPr>
              <w:pStyle w:val="Tablehead"/>
              <w:keepLines/>
              <w:rPr>
                <w:bCs/>
                <w:sz w:val="18"/>
                <w:szCs w:val="18"/>
                <w:lang w:val="fr-FR" w:eastAsia="ja-JP"/>
              </w:rPr>
            </w:pPr>
            <w:r w:rsidRPr="003E5E38">
              <w:rPr>
                <w:bCs/>
                <w:sz w:val="18"/>
                <w:szCs w:val="18"/>
                <w:lang w:val="fr-FR" w:eastAsia="ja-JP"/>
              </w:rPr>
              <w:t>Objet</w:t>
            </w:r>
          </w:p>
        </w:tc>
        <w:tc>
          <w:tcPr>
            <w:tcW w:w="1687" w:type="dxa"/>
            <w:vAlign w:val="center"/>
          </w:tcPr>
          <w:p w14:paraId="1FC81A8B" w14:textId="77777777" w:rsidR="000B0C13" w:rsidRPr="003E5E38" w:rsidRDefault="000B0C13" w:rsidP="00765470">
            <w:pPr>
              <w:pStyle w:val="Tablehead"/>
              <w:keepLines/>
              <w:rPr>
                <w:bCs/>
                <w:sz w:val="18"/>
                <w:szCs w:val="18"/>
                <w:lang w:val="fr-FR" w:eastAsia="ja-JP"/>
              </w:rPr>
            </w:pPr>
            <w:r w:rsidRPr="003E5E38">
              <w:rPr>
                <w:bCs/>
                <w:sz w:val="18"/>
                <w:szCs w:val="18"/>
                <w:lang w:val="fr-FR" w:eastAsia="ja-JP"/>
              </w:rPr>
              <w:t>Propriété ou méthode</w:t>
            </w:r>
          </w:p>
        </w:tc>
        <w:tc>
          <w:tcPr>
            <w:tcW w:w="1269" w:type="dxa"/>
            <w:vAlign w:val="center"/>
          </w:tcPr>
          <w:p w14:paraId="5AAF195E" w14:textId="77777777" w:rsidR="000B0C13" w:rsidRPr="003E5E38" w:rsidRDefault="000B0C13" w:rsidP="00765470">
            <w:pPr>
              <w:pStyle w:val="Tablehead"/>
              <w:keepLines/>
              <w:rPr>
                <w:rFonts w:eastAsia="Malgun Gothic"/>
                <w:bCs/>
                <w:sz w:val="18"/>
                <w:szCs w:val="18"/>
                <w:lang w:val="fr-FR" w:eastAsia="ko-KR"/>
              </w:rPr>
            </w:pPr>
            <w:r w:rsidRPr="003E5E38">
              <w:rPr>
                <w:bCs/>
                <w:sz w:val="18"/>
                <w:szCs w:val="18"/>
                <w:lang w:val="fr-FR" w:eastAsia="ja-JP"/>
              </w:rPr>
              <w:t>Objet</w:t>
            </w:r>
          </w:p>
        </w:tc>
        <w:tc>
          <w:tcPr>
            <w:tcW w:w="1532" w:type="dxa"/>
            <w:vAlign w:val="center"/>
          </w:tcPr>
          <w:p w14:paraId="0A6D00F2" w14:textId="77777777" w:rsidR="000B0C13" w:rsidRPr="003E5E38" w:rsidRDefault="000B0C13" w:rsidP="00765470">
            <w:pPr>
              <w:pStyle w:val="Tablehead"/>
              <w:keepLines/>
              <w:rPr>
                <w:rFonts w:eastAsia="Malgun Gothic"/>
                <w:bCs/>
                <w:sz w:val="18"/>
                <w:szCs w:val="18"/>
                <w:lang w:val="fr-FR" w:eastAsia="ko-KR"/>
              </w:rPr>
            </w:pPr>
            <w:r w:rsidRPr="003E5E38">
              <w:rPr>
                <w:bCs/>
                <w:sz w:val="18"/>
                <w:szCs w:val="18"/>
                <w:lang w:val="fr-FR" w:eastAsia="ja-JP"/>
              </w:rPr>
              <w:t>Propriété ou méthode</w:t>
            </w:r>
          </w:p>
        </w:tc>
        <w:tc>
          <w:tcPr>
            <w:tcW w:w="2401" w:type="dxa"/>
            <w:vAlign w:val="center"/>
          </w:tcPr>
          <w:p w14:paraId="12C9F692" w14:textId="77777777" w:rsidR="000B0C13" w:rsidRPr="003E5E38" w:rsidRDefault="000B0C13" w:rsidP="00765470">
            <w:pPr>
              <w:pStyle w:val="Tablehead"/>
              <w:keepLines/>
              <w:rPr>
                <w:rFonts w:eastAsia="Malgun Gothic"/>
                <w:bCs/>
                <w:sz w:val="18"/>
                <w:szCs w:val="18"/>
                <w:lang w:val="fr-FR" w:eastAsia="ko-KR"/>
              </w:rPr>
            </w:pPr>
            <w:r w:rsidRPr="003E5E38">
              <w:rPr>
                <w:rFonts w:eastAsia="Malgun Gothic"/>
                <w:bCs/>
                <w:sz w:val="18"/>
                <w:szCs w:val="18"/>
                <w:lang w:val="fr-FR" w:eastAsia="ko-KR"/>
              </w:rPr>
              <w:t>REST API (requête HTTP)</w:t>
            </w:r>
          </w:p>
        </w:tc>
      </w:tr>
      <w:tr w:rsidR="000B0C13" w:rsidRPr="005E3905" w14:paraId="219DDFBD" w14:textId="77777777" w:rsidTr="00F010FB">
        <w:trPr>
          <w:cantSplit/>
          <w:jc w:val="center"/>
        </w:trPr>
        <w:tc>
          <w:tcPr>
            <w:tcW w:w="1568" w:type="dxa"/>
            <w:vMerge w:val="restart"/>
            <w:vAlign w:val="center"/>
          </w:tcPr>
          <w:p w14:paraId="7CA21197" w14:textId="77777777" w:rsidR="000B0C13" w:rsidRPr="003E5E38" w:rsidRDefault="000B0C13" w:rsidP="00765470">
            <w:pPr>
              <w:pStyle w:val="Tabletext"/>
              <w:keepNext/>
              <w:keepLines/>
              <w:jc w:val="center"/>
              <w:rPr>
                <w:b/>
                <w:sz w:val="18"/>
                <w:szCs w:val="18"/>
                <w:lang w:val="fr-FR" w:eastAsia="ja-JP"/>
              </w:rPr>
            </w:pPr>
            <w:r w:rsidRPr="003E5E38">
              <w:rPr>
                <w:b/>
                <w:sz w:val="18"/>
                <w:szCs w:val="18"/>
                <w:lang w:val="fr-FR" w:eastAsia="ja-JP"/>
              </w:rPr>
              <w:t>Interface pour les informations sur la programmation des émissions</w:t>
            </w:r>
            <w:r w:rsidRPr="003E5E38" w:rsidDel="00E02F18">
              <w:rPr>
                <w:b/>
                <w:sz w:val="18"/>
                <w:szCs w:val="18"/>
                <w:lang w:val="fr-FR" w:eastAsia="ja-JP"/>
              </w:rPr>
              <w:t xml:space="preserve"> </w:t>
            </w:r>
            <w:r w:rsidRPr="003E5E38">
              <w:rPr>
                <w:b/>
                <w:sz w:val="18"/>
                <w:szCs w:val="18"/>
                <w:lang w:val="fr-FR" w:eastAsia="ja-JP"/>
              </w:rPr>
              <w:t>de radiodiffusion</w:t>
            </w:r>
            <w:r w:rsidRPr="003E5E38" w:rsidDel="003A0352">
              <w:rPr>
                <w:b/>
                <w:sz w:val="18"/>
                <w:szCs w:val="18"/>
                <w:lang w:val="fr-FR" w:eastAsia="ja-JP"/>
              </w:rPr>
              <w:t xml:space="preserve"> </w:t>
            </w:r>
            <w:r w:rsidRPr="003E5E38">
              <w:rPr>
                <w:b/>
                <w:sz w:val="18"/>
                <w:szCs w:val="18"/>
                <w:lang w:val="fr-FR" w:eastAsia="ja-JP"/>
              </w:rPr>
              <w:t>(suite)</w:t>
            </w:r>
          </w:p>
        </w:tc>
        <w:tc>
          <w:tcPr>
            <w:tcW w:w="1695" w:type="dxa"/>
            <w:vMerge w:val="restart"/>
          </w:tcPr>
          <w:p w14:paraId="7089BE52" w14:textId="77777777" w:rsidR="000B0C13" w:rsidRPr="003E5E38" w:rsidRDefault="000B0C13" w:rsidP="00A46B65">
            <w:pPr>
              <w:pStyle w:val="StyleTabletext9pt"/>
              <w:rPr>
                <w:lang w:val="fr-FR" w:eastAsia="ja-JP"/>
              </w:rPr>
            </w:pPr>
            <w:r w:rsidRPr="003E5E38">
              <w:rPr>
                <w:lang w:val="fr-FR" w:eastAsia="ja-JP"/>
              </w:rPr>
              <w:t>EITSearchManager</w:t>
            </w:r>
          </w:p>
        </w:tc>
        <w:tc>
          <w:tcPr>
            <w:tcW w:w="2536" w:type="dxa"/>
            <w:tcBorders>
              <w:bottom w:val="nil"/>
            </w:tcBorders>
          </w:tcPr>
          <w:p w14:paraId="6F57425A" w14:textId="77777777" w:rsidR="000B0C13" w:rsidRPr="003E5E38" w:rsidRDefault="000B0C13" w:rsidP="00A46B65">
            <w:pPr>
              <w:pStyle w:val="StyleTabletext9pt"/>
              <w:rPr>
                <w:lang w:val="fr-FR" w:eastAsia="ja-JP"/>
              </w:rPr>
            </w:pPr>
            <w:proofErr w:type="gramStart"/>
            <w:r w:rsidRPr="003E5E38">
              <w:rPr>
                <w:lang w:val="fr-FR" w:eastAsia="ja-JP"/>
              </w:rPr>
              <w:t>onEITScheduleUpdate(</w:t>
            </w:r>
            <w:proofErr w:type="gramEnd"/>
            <w:r w:rsidRPr="003E5E38">
              <w:rPr>
                <w:lang w:val="fr-FR" w:eastAsia="ja-JP"/>
              </w:rPr>
              <w:t>)</w:t>
            </w:r>
          </w:p>
        </w:tc>
        <w:tc>
          <w:tcPr>
            <w:tcW w:w="1771" w:type="dxa"/>
            <w:tcBorders>
              <w:bottom w:val="nil"/>
            </w:tcBorders>
          </w:tcPr>
          <w:p w14:paraId="01996C90" w14:textId="77777777" w:rsidR="000B0C13" w:rsidRPr="003E5E38" w:rsidRDefault="000B0C13" w:rsidP="00A46B65">
            <w:pPr>
              <w:pStyle w:val="StyleTabletext9pt"/>
              <w:rPr>
                <w:lang w:val="fr-FR" w:eastAsia="ja-JP"/>
              </w:rPr>
            </w:pPr>
            <w:proofErr w:type="gramStart"/>
            <w:r w:rsidRPr="003E5E38">
              <w:rPr>
                <w:lang w:val="fr-FR" w:eastAsia="ja-JP"/>
              </w:rPr>
              <w:t>oipfSearchManager</w:t>
            </w:r>
            <w:proofErr w:type="gramEnd"/>
          </w:p>
        </w:tc>
        <w:tc>
          <w:tcPr>
            <w:tcW w:w="1687" w:type="dxa"/>
            <w:tcBorders>
              <w:bottom w:val="nil"/>
            </w:tcBorders>
          </w:tcPr>
          <w:p w14:paraId="75E67925" w14:textId="77777777" w:rsidR="000B0C13" w:rsidRPr="003E5E38" w:rsidRDefault="000B0C13" w:rsidP="00A46B65">
            <w:pPr>
              <w:pStyle w:val="StyleTabletext9pt"/>
              <w:rPr>
                <w:lang w:val="fr-FR" w:eastAsia="ja-JP"/>
              </w:rPr>
            </w:pPr>
            <w:proofErr w:type="gramStart"/>
            <w:r w:rsidRPr="003E5E38">
              <w:rPr>
                <w:lang w:val="fr-FR" w:eastAsia="ja-JP"/>
              </w:rPr>
              <w:t>onMetadataUpdate(</w:t>
            </w:r>
            <w:proofErr w:type="gramEnd"/>
            <w:r w:rsidRPr="003E5E38">
              <w:rPr>
                <w:lang w:val="fr-FR" w:eastAsia="ja-JP"/>
              </w:rPr>
              <w:t>)</w:t>
            </w:r>
          </w:p>
        </w:tc>
        <w:tc>
          <w:tcPr>
            <w:tcW w:w="2801" w:type="dxa"/>
            <w:gridSpan w:val="2"/>
            <w:vMerge w:val="restart"/>
          </w:tcPr>
          <w:p w14:paraId="25C2806C" w14:textId="281CD2D2" w:rsidR="000B0C13" w:rsidRPr="003E5E38" w:rsidRDefault="000B0C13" w:rsidP="00A46B65">
            <w:pPr>
              <w:pStyle w:val="StyleTabletext9pt"/>
              <w:rPr>
                <w:rFonts w:eastAsia="Malgun Gothic"/>
                <w:lang w:val="fr-FR" w:eastAsia="ko-KR"/>
              </w:rPr>
            </w:pPr>
            <w:r w:rsidRPr="003E5E38">
              <w:rPr>
                <w:rFonts w:eastAsia="Malgun Gothic"/>
                <w:lang w:val="fr-FR" w:eastAsia="ko-KR"/>
              </w:rPr>
              <w:t>Ne prend pas en charge la recherche de métadonnées et le mécanisme d</w:t>
            </w:r>
            <w:r w:rsidR="003E5E38" w:rsidRPr="003E5E38">
              <w:rPr>
                <w:rFonts w:eastAsia="Malgun Gothic"/>
                <w:lang w:val="fr-FR" w:eastAsia="ko-KR"/>
              </w:rPr>
              <w:t>'</w:t>
            </w:r>
            <w:r w:rsidRPr="003E5E38">
              <w:rPr>
                <w:rFonts w:eastAsia="Malgun Gothic"/>
                <w:lang w:val="fr-FR" w:eastAsia="ko-KR"/>
              </w:rPr>
              <w:t>interrogation.</w:t>
            </w:r>
          </w:p>
        </w:tc>
        <w:tc>
          <w:tcPr>
            <w:tcW w:w="2401" w:type="dxa"/>
            <w:vMerge w:val="restart"/>
          </w:tcPr>
          <w:p w14:paraId="31C5778B" w14:textId="77777777" w:rsidR="000B0C13" w:rsidRPr="005F4025" w:rsidRDefault="000B0C13" w:rsidP="00765470">
            <w:pPr>
              <w:pStyle w:val="Tabletext"/>
              <w:keepNext/>
              <w:keepLines/>
              <w:spacing w:before="0" w:after="0"/>
              <w:rPr>
                <w:rFonts w:eastAsia="Malgun Gothic"/>
                <w:sz w:val="18"/>
                <w:szCs w:val="18"/>
                <w:lang w:eastAsia="ko-KR"/>
              </w:rPr>
            </w:pPr>
            <w:r w:rsidRPr="005F4025">
              <w:rPr>
                <w:rFonts w:eastAsia="Malgun Gothic"/>
                <w:sz w:val="18"/>
                <w:szCs w:val="18"/>
                <w:lang w:eastAsia="ko-KR"/>
              </w:rPr>
              <w:t>http(s)://&lt;host&gt;/</w:t>
            </w:r>
            <w:proofErr w:type="spellStart"/>
            <w:r w:rsidRPr="005F4025">
              <w:rPr>
                <w:rFonts w:eastAsia="Malgun Gothic"/>
                <w:sz w:val="18"/>
                <w:szCs w:val="18"/>
                <w:lang w:eastAsia="ko-KR"/>
              </w:rPr>
              <w:t>dtv</w:t>
            </w:r>
            <w:proofErr w:type="spellEnd"/>
            <w:r w:rsidRPr="005F4025">
              <w:rPr>
                <w:rFonts w:eastAsia="Malgun Gothic"/>
                <w:sz w:val="18"/>
                <w:szCs w:val="18"/>
                <w:lang w:eastAsia="ko-KR"/>
              </w:rPr>
              <w:t>/&lt;service-context-id&gt;/info/</w:t>
            </w:r>
            <w:proofErr w:type="spellStart"/>
            <w:r w:rsidRPr="005F4025">
              <w:rPr>
                <w:rFonts w:eastAsia="Malgun Gothic"/>
                <w:sz w:val="18"/>
                <w:szCs w:val="18"/>
                <w:lang w:eastAsia="ko-KR"/>
              </w:rPr>
              <w:t>epg</w:t>
            </w:r>
            <w:proofErr w:type="spellEnd"/>
            <w:r w:rsidRPr="005F4025">
              <w:rPr>
                <w:rFonts w:eastAsia="Malgun Gothic"/>
                <w:sz w:val="18"/>
                <w:szCs w:val="18"/>
                <w:lang w:eastAsia="ko-KR"/>
              </w:rPr>
              <w:t xml:space="preserve"> </w:t>
            </w:r>
            <w:proofErr w:type="gramStart"/>
            <w:r w:rsidRPr="005F4025">
              <w:rPr>
                <w:rFonts w:eastAsia="Malgun Gothic"/>
                <w:sz w:val="18"/>
                <w:szCs w:val="18"/>
                <w:lang w:eastAsia="ko-KR"/>
              </w:rPr>
              <w:t>GET</w:t>
            </w:r>
            <w:proofErr w:type="gramEnd"/>
          </w:p>
          <w:p w14:paraId="7F87CDD5" w14:textId="77777777" w:rsidR="000B0C13" w:rsidRPr="005F4025" w:rsidRDefault="000B0C13" w:rsidP="00765470">
            <w:pPr>
              <w:pStyle w:val="Tabletext"/>
              <w:keepNext/>
              <w:keepLines/>
              <w:spacing w:before="0" w:after="0"/>
              <w:rPr>
                <w:rFonts w:eastAsia="Malgun Gothic"/>
                <w:sz w:val="18"/>
                <w:szCs w:val="18"/>
                <w:lang w:eastAsia="ko-KR"/>
              </w:rPr>
            </w:pPr>
            <w:proofErr w:type="spellStart"/>
            <w:r w:rsidRPr="005F4025">
              <w:rPr>
                <w:rFonts w:eastAsia="Malgun Gothic"/>
                <w:sz w:val="18"/>
                <w:szCs w:val="18"/>
                <w:lang w:eastAsia="ko-KR"/>
              </w:rPr>
              <w:t>ou</w:t>
            </w:r>
            <w:proofErr w:type="spellEnd"/>
          </w:p>
          <w:p w14:paraId="17F06961" w14:textId="77777777" w:rsidR="000B0C13" w:rsidRPr="005F4025" w:rsidRDefault="000B0C13" w:rsidP="00765470">
            <w:pPr>
              <w:pStyle w:val="Tabletext"/>
              <w:keepNext/>
              <w:keepLines/>
              <w:spacing w:before="0" w:after="0"/>
              <w:rPr>
                <w:rFonts w:eastAsia="Malgun Gothic"/>
                <w:sz w:val="18"/>
                <w:szCs w:val="18"/>
                <w:lang w:eastAsia="ko-KR"/>
              </w:rPr>
            </w:pPr>
            <w:r w:rsidRPr="005F4025">
              <w:rPr>
                <w:rFonts w:eastAsia="Malgun Gothic"/>
                <w:sz w:val="18"/>
                <w:szCs w:val="18"/>
                <w:lang w:eastAsia="ko-KR"/>
              </w:rPr>
              <w:t>http(s)://&lt;host&gt;/</w:t>
            </w:r>
            <w:proofErr w:type="spellStart"/>
            <w:r w:rsidRPr="005F4025">
              <w:rPr>
                <w:rFonts w:eastAsia="Malgun Gothic"/>
                <w:sz w:val="18"/>
                <w:szCs w:val="18"/>
                <w:lang w:eastAsia="ko-KR"/>
              </w:rPr>
              <w:t>dtv</w:t>
            </w:r>
            <w:proofErr w:type="spellEnd"/>
            <w:r w:rsidRPr="005F4025">
              <w:rPr>
                <w:rFonts w:eastAsia="Malgun Gothic"/>
                <w:sz w:val="18"/>
                <w:szCs w:val="18"/>
                <w:lang w:eastAsia="ko-KR"/>
              </w:rPr>
              <w:t>/</w:t>
            </w:r>
            <w:proofErr w:type="spellStart"/>
            <w:r w:rsidRPr="005F4025">
              <w:rPr>
                <w:rFonts w:eastAsia="Malgun Gothic"/>
                <w:sz w:val="18"/>
                <w:szCs w:val="18"/>
                <w:lang w:eastAsia="ko-KR"/>
              </w:rPr>
              <w:t>all_services</w:t>
            </w:r>
            <w:proofErr w:type="spellEnd"/>
            <w:r w:rsidRPr="005F4025">
              <w:rPr>
                <w:rFonts w:eastAsia="Malgun Gothic"/>
                <w:sz w:val="18"/>
                <w:szCs w:val="18"/>
                <w:lang w:eastAsia="ko-KR"/>
              </w:rPr>
              <w:t>/info/</w:t>
            </w:r>
            <w:proofErr w:type="spellStart"/>
            <w:r w:rsidRPr="005F4025">
              <w:rPr>
                <w:rFonts w:eastAsia="Malgun Gothic"/>
                <w:sz w:val="18"/>
                <w:szCs w:val="18"/>
                <w:lang w:eastAsia="ko-KR"/>
              </w:rPr>
              <w:t>epg</w:t>
            </w:r>
            <w:proofErr w:type="spellEnd"/>
            <w:r w:rsidRPr="005F4025">
              <w:rPr>
                <w:rFonts w:eastAsia="Malgun Gothic"/>
                <w:sz w:val="18"/>
                <w:szCs w:val="18"/>
                <w:lang w:eastAsia="ko-KR"/>
              </w:rPr>
              <w:t xml:space="preserve"> </w:t>
            </w:r>
            <w:proofErr w:type="gramStart"/>
            <w:r w:rsidRPr="005F4025">
              <w:rPr>
                <w:rFonts w:eastAsia="Malgun Gothic"/>
                <w:sz w:val="18"/>
                <w:szCs w:val="18"/>
                <w:lang w:eastAsia="ko-KR"/>
              </w:rPr>
              <w:t>GET</w:t>
            </w:r>
            <w:proofErr w:type="gramEnd"/>
          </w:p>
          <w:p w14:paraId="7D077198" w14:textId="0155F76D" w:rsidR="000B0C13" w:rsidRPr="003E5E38" w:rsidRDefault="000B0C13" w:rsidP="00A46B65">
            <w:pPr>
              <w:pStyle w:val="StyleTabletext9pt"/>
              <w:rPr>
                <w:rFonts w:eastAsia="Malgun Gothic"/>
                <w:lang w:val="fr-FR" w:eastAsia="ko-KR"/>
              </w:rPr>
            </w:pPr>
            <w:r w:rsidRPr="003E5E38">
              <w:rPr>
                <w:rFonts w:eastAsia="Malgun Gothic"/>
                <w:lang w:val="fr-FR" w:eastAsia="ko-KR"/>
              </w:rPr>
              <w:t>La recherche de métadonnées doit être mise en œuvre par l</w:t>
            </w:r>
            <w:r w:rsidR="003E5E38" w:rsidRPr="003E5E38">
              <w:rPr>
                <w:rFonts w:eastAsia="Malgun Gothic"/>
                <w:lang w:val="fr-FR" w:eastAsia="ko-KR"/>
              </w:rPr>
              <w:t>'</w:t>
            </w:r>
            <w:r w:rsidRPr="003E5E38">
              <w:rPr>
                <w:rFonts w:eastAsia="Malgun Gothic"/>
                <w:lang w:val="fr-FR" w:eastAsia="ko-KR"/>
              </w:rPr>
              <w:t>application, sur la base de la structure JSON renvoyée.</w:t>
            </w:r>
          </w:p>
        </w:tc>
      </w:tr>
      <w:tr w:rsidR="000B0C13" w:rsidRPr="003E5E38" w14:paraId="20052168" w14:textId="77777777" w:rsidTr="00F010FB">
        <w:trPr>
          <w:cantSplit/>
          <w:jc w:val="center"/>
        </w:trPr>
        <w:tc>
          <w:tcPr>
            <w:tcW w:w="1568" w:type="dxa"/>
            <w:vMerge/>
            <w:vAlign w:val="center"/>
          </w:tcPr>
          <w:p w14:paraId="409D1187" w14:textId="77777777" w:rsidR="000B0C13" w:rsidRPr="003E5E38" w:rsidRDefault="000B0C13" w:rsidP="00765470">
            <w:pPr>
              <w:pStyle w:val="Tabletext"/>
              <w:keepNext/>
              <w:keepLines/>
              <w:rPr>
                <w:sz w:val="18"/>
                <w:szCs w:val="18"/>
                <w:lang w:val="fr-FR" w:eastAsia="ja-JP"/>
              </w:rPr>
            </w:pPr>
          </w:p>
        </w:tc>
        <w:tc>
          <w:tcPr>
            <w:tcW w:w="1695" w:type="dxa"/>
            <w:vMerge/>
          </w:tcPr>
          <w:p w14:paraId="64B646E6" w14:textId="77777777" w:rsidR="000B0C13" w:rsidRPr="003E5E38" w:rsidRDefault="000B0C13" w:rsidP="00765470">
            <w:pPr>
              <w:pStyle w:val="Tabletext"/>
              <w:keepNext/>
              <w:keepLines/>
              <w:rPr>
                <w:sz w:val="18"/>
                <w:szCs w:val="18"/>
                <w:lang w:val="fr-FR" w:eastAsia="ja-JP"/>
              </w:rPr>
            </w:pPr>
          </w:p>
        </w:tc>
        <w:tc>
          <w:tcPr>
            <w:tcW w:w="2536" w:type="dxa"/>
            <w:tcBorders>
              <w:top w:val="nil"/>
            </w:tcBorders>
          </w:tcPr>
          <w:p w14:paraId="3FCAE41C" w14:textId="77777777" w:rsidR="000B0C13" w:rsidRPr="003E5E38" w:rsidRDefault="000B0C13" w:rsidP="00A46B65">
            <w:pPr>
              <w:pStyle w:val="StyleTabletext9pt"/>
              <w:rPr>
                <w:lang w:val="fr-FR" w:eastAsia="ja-JP"/>
              </w:rPr>
            </w:pPr>
            <w:proofErr w:type="gramStart"/>
            <w:r w:rsidRPr="003E5E38">
              <w:rPr>
                <w:lang w:val="fr-FR" w:eastAsia="ja-JP"/>
              </w:rPr>
              <w:t>onEITSearch(</w:t>
            </w:r>
            <w:proofErr w:type="gramEnd"/>
            <w:r w:rsidRPr="003E5E38">
              <w:rPr>
                <w:lang w:val="fr-FR" w:eastAsia="ja-JP"/>
              </w:rPr>
              <w:t>)</w:t>
            </w:r>
          </w:p>
        </w:tc>
        <w:tc>
          <w:tcPr>
            <w:tcW w:w="1771" w:type="dxa"/>
            <w:tcBorders>
              <w:top w:val="nil"/>
            </w:tcBorders>
          </w:tcPr>
          <w:p w14:paraId="659DD7FE" w14:textId="77777777" w:rsidR="000B0C13" w:rsidRPr="003E5E38" w:rsidRDefault="000B0C13" w:rsidP="00765470">
            <w:pPr>
              <w:pStyle w:val="Tabletext"/>
              <w:keepNext/>
              <w:keepLines/>
              <w:rPr>
                <w:sz w:val="18"/>
                <w:szCs w:val="18"/>
                <w:lang w:val="fr-FR" w:eastAsia="ja-JP"/>
              </w:rPr>
            </w:pPr>
          </w:p>
        </w:tc>
        <w:tc>
          <w:tcPr>
            <w:tcW w:w="1687" w:type="dxa"/>
            <w:tcBorders>
              <w:top w:val="nil"/>
            </w:tcBorders>
          </w:tcPr>
          <w:p w14:paraId="73741299" w14:textId="77777777" w:rsidR="000B0C13" w:rsidRPr="003E5E38" w:rsidRDefault="000B0C13" w:rsidP="00A46B65">
            <w:pPr>
              <w:pStyle w:val="StyleTabletext9pt"/>
              <w:rPr>
                <w:lang w:val="fr-FR" w:eastAsia="ja-JP"/>
              </w:rPr>
            </w:pPr>
            <w:proofErr w:type="gramStart"/>
            <w:r w:rsidRPr="003E5E38">
              <w:rPr>
                <w:lang w:val="fr-FR" w:eastAsia="ja-JP"/>
              </w:rPr>
              <w:t>onMetadataSearch(</w:t>
            </w:r>
            <w:proofErr w:type="gramEnd"/>
            <w:r w:rsidRPr="003E5E38">
              <w:rPr>
                <w:lang w:val="fr-FR" w:eastAsia="ja-JP"/>
              </w:rPr>
              <w:t>)</w:t>
            </w:r>
          </w:p>
        </w:tc>
        <w:tc>
          <w:tcPr>
            <w:tcW w:w="2801" w:type="dxa"/>
            <w:gridSpan w:val="2"/>
            <w:vMerge/>
          </w:tcPr>
          <w:p w14:paraId="46FA63EE" w14:textId="77777777" w:rsidR="000B0C13" w:rsidRPr="003E5E38" w:rsidRDefault="000B0C13" w:rsidP="00765470">
            <w:pPr>
              <w:pStyle w:val="Tabletext"/>
              <w:keepNext/>
              <w:keepLines/>
              <w:rPr>
                <w:rFonts w:eastAsia="Malgun Gothic"/>
                <w:sz w:val="18"/>
                <w:szCs w:val="18"/>
                <w:lang w:val="fr-FR" w:eastAsia="ko-KR"/>
              </w:rPr>
            </w:pPr>
          </w:p>
        </w:tc>
        <w:tc>
          <w:tcPr>
            <w:tcW w:w="2401" w:type="dxa"/>
            <w:vMerge/>
          </w:tcPr>
          <w:p w14:paraId="0ED86E1E" w14:textId="77777777" w:rsidR="000B0C13" w:rsidRPr="003E5E38" w:rsidRDefault="000B0C13" w:rsidP="00765470">
            <w:pPr>
              <w:pStyle w:val="Tabletext"/>
              <w:keepNext/>
              <w:keepLines/>
              <w:rPr>
                <w:rFonts w:eastAsia="Malgun Gothic"/>
                <w:sz w:val="18"/>
                <w:szCs w:val="18"/>
                <w:lang w:val="fr-FR" w:eastAsia="ko-KR"/>
              </w:rPr>
            </w:pPr>
          </w:p>
        </w:tc>
      </w:tr>
      <w:tr w:rsidR="000B0C13" w:rsidRPr="003E5E38" w14:paraId="3AFAAD9A" w14:textId="77777777" w:rsidTr="00F010FB">
        <w:trPr>
          <w:cantSplit/>
          <w:jc w:val="center"/>
        </w:trPr>
        <w:tc>
          <w:tcPr>
            <w:tcW w:w="1568" w:type="dxa"/>
            <w:vMerge/>
            <w:vAlign w:val="center"/>
          </w:tcPr>
          <w:p w14:paraId="7FDF6892" w14:textId="77777777" w:rsidR="000B0C13" w:rsidRPr="003E5E38" w:rsidRDefault="000B0C13" w:rsidP="00765470">
            <w:pPr>
              <w:pStyle w:val="Tabletext"/>
              <w:keepNext/>
              <w:keepLines/>
              <w:rPr>
                <w:sz w:val="18"/>
                <w:szCs w:val="18"/>
                <w:lang w:val="fr-FR" w:eastAsia="ja-JP"/>
              </w:rPr>
            </w:pPr>
          </w:p>
        </w:tc>
        <w:tc>
          <w:tcPr>
            <w:tcW w:w="1695" w:type="dxa"/>
            <w:vMerge/>
            <w:tcBorders>
              <w:bottom w:val="single" w:sz="4" w:space="0" w:color="auto"/>
            </w:tcBorders>
          </w:tcPr>
          <w:p w14:paraId="38BBA86B" w14:textId="77777777" w:rsidR="000B0C13" w:rsidRPr="003E5E38" w:rsidRDefault="000B0C13" w:rsidP="00765470">
            <w:pPr>
              <w:pStyle w:val="Tabletext"/>
              <w:keepNext/>
              <w:keepLines/>
              <w:rPr>
                <w:sz w:val="18"/>
                <w:szCs w:val="18"/>
                <w:lang w:val="fr-FR" w:eastAsia="ja-JP"/>
              </w:rPr>
            </w:pPr>
          </w:p>
        </w:tc>
        <w:tc>
          <w:tcPr>
            <w:tcW w:w="2536" w:type="dxa"/>
            <w:tcBorders>
              <w:bottom w:val="single" w:sz="4" w:space="0" w:color="auto"/>
            </w:tcBorders>
          </w:tcPr>
          <w:p w14:paraId="1238E29F" w14:textId="77777777" w:rsidR="000B0C13" w:rsidRPr="003E5E38" w:rsidRDefault="000B0C13" w:rsidP="00A46B65">
            <w:pPr>
              <w:pStyle w:val="StyleTabletext9pt"/>
              <w:rPr>
                <w:lang w:val="fr-FR" w:eastAsia="ja-JP"/>
              </w:rPr>
            </w:pPr>
            <w:proofErr w:type="gramStart"/>
            <w:r w:rsidRPr="003E5E38">
              <w:rPr>
                <w:lang w:val="fr-FR" w:eastAsia="ja-JP"/>
              </w:rPr>
              <w:t>createSearch(</w:t>
            </w:r>
            <w:proofErr w:type="gramEnd"/>
            <w:r w:rsidRPr="003E5E38">
              <w:rPr>
                <w:lang w:val="fr-FR" w:eastAsia="ja-JP"/>
              </w:rPr>
              <w:t>)</w:t>
            </w:r>
          </w:p>
        </w:tc>
        <w:tc>
          <w:tcPr>
            <w:tcW w:w="1771" w:type="dxa"/>
            <w:tcBorders>
              <w:bottom w:val="single" w:sz="4" w:space="0" w:color="auto"/>
            </w:tcBorders>
          </w:tcPr>
          <w:p w14:paraId="2B5AA7C2" w14:textId="77777777" w:rsidR="000B0C13" w:rsidRPr="003E5E38" w:rsidRDefault="000B0C13" w:rsidP="00765470">
            <w:pPr>
              <w:pStyle w:val="Tabletext"/>
              <w:keepNext/>
              <w:keepLines/>
              <w:rPr>
                <w:sz w:val="18"/>
                <w:szCs w:val="18"/>
                <w:lang w:val="fr-FR" w:eastAsia="ja-JP"/>
              </w:rPr>
            </w:pPr>
          </w:p>
        </w:tc>
        <w:tc>
          <w:tcPr>
            <w:tcW w:w="1687" w:type="dxa"/>
            <w:tcBorders>
              <w:bottom w:val="single" w:sz="4" w:space="0" w:color="auto"/>
            </w:tcBorders>
          </w:tcPr>
          <w:p w14:paraId="4FE28794" w14:textId="77777777" w:rsidR="000B0C13" w:rsidRPr="003E5E38" w:rsidRDefault="000B0C13" w:rsidP="00A46B65">
            <w:pPr>
              <w:pStyle w:val="StyleTabletext9pt"/>
              <w:rPr>
                <w:lang w:val="fr-FR" w:eastAsia="ja-JP"/>
              </w:rPr>
            </w:pPr>
            <w:proofErr w:type="gramStart"/>
            <w:r w:rsidRPr="003E5E38">
              <w:rPr>
                <w:lang w:val="fr-FR" w:eastAsia="ja-JP"/>
              </w:rPr>
              <w:t>createSearch(</w:t>
            </w:r>
            <w:proofErr w:type="gramEnd"/>
            <w:r w:rsidRPr="003E5E38">
              <w:rPr>
                <w:lang w:val="fr-FR" w:eastAsia="ja-JP"/>
              </w:rPr>
              <w:t>)</w:t>
            </w:r>
          </w:p>
        </w:tc>
        <w:tc>
          <w:tcPr>
            <w:tcW w:w="2801" w:type="dxa"/>
            <w:gridSpan w:val="2"/>
            <w:vMerge/>
          </w:tcPr>
          <w:p w14:paraId="40782B42" w14:textId="77777777" w:rsidR="000B0C13" w:rsidRPr="003E5E38" w:rsidRDefault="000B0C13" w:rsidP="00765470">
            <w:pPr>
              <w:pStyle w:val="Tabletext"/>
              <w:keepNext/>
              <w:keepLines/>
              <w:rPr>
                <w:sz w:val="18"/>
                <w:szCs w:val="18"/>
                <w:lang w:val="fr-FR" w:eastAsia="ja-JP"/>
              </w:rPr>
            </w:pPr>
          </w:p>
        </w:tc>
        <w:tc>
          <w:tcPr>
            <w:tcW w:w="2401" w:type="dxa"/>
            <w:vMerge/>
          </w:tcPr>
          <w:p w14:paraId="5D204B6E" w14:textId="77777777" w:rsidR="000B0C13" w:rsidRPr="003E5E38" w:rsidRDefault="000B0C13" w:rsidP="00765470">
            <w:pPr>
              <w:pStyle w:val="Tabletext"/>
              <w:keepNext/>
              <w:keepLines/>
              <w:rPr>
                <w:sz w:val="18"/>
                <w:szCs w:val="18"/>
                <w:lang w:val="fr-FR" w:eastAsia="ja-JP"/>
              </w:rPr>
            </w:pPr>
          </w:p>
        </w:tc>
      </w:tr>
      <w:tr w:rsidR="000B0C13" w:rsidRPr="003E5E38" w14:paraId="0191706F" w14:textId="77777777" w:rsidTr="00F010FB">
        <w:trPr>
          <w:cantSplit/>
          <w:jc w:val="center"/>
        </w:trPr>
        <w:tc>
          <w:tcPr>
            <w:tcW w:w="1568" w:type="dxa"/>
            <w:vMerge/>
            <w:vAlign w:val="center"/>
          </w:tcPr>
          <w:p w14:paraId="3DE2C357" w14:textId="77777777" w:rsidR="000B0C13" w:rsidRPr="003E5E38" w:rsidRDefault="000B0C13" w:rsidP="00765470">
            <w:pPr>
              <w:pStyle w:val="Tabletext"/>
              <w:keepNext/>
              <w:keepLines/>
              <w:rPr>
                <w:sz w:val="18"/>
                <w:szCs w:val="18"/>
                <w:lang w:val="fr-FR" w:eastAsia="ja-JP"/>
              </w:rPr>
            </w:pPr>
          </w:p>
        </w:tc>
        <w:tc>
          <w:tcPr>
            <w:tcW w:w="1695" w:type="dxa"/>
            <w:tcBorders>
              <w:bottom w:val="nil"/>
            </w:tcBorders>
          </w:tcPr>
          <w:p w14:paraId="3F6CA4A4" w14:textId="77777777" w:rsidR="000B0C13" w:rsidRPr="003E5E38" w:rsidRDefault="000B0C13" w:rsidP="00A46B65">
            <w:pPr>
              <w:pStyle w:val="StyleTabletext9pt"/>
              <w:rPr>
                <w:lang w:val="fr-FR" w:eastAsia="ja-JP"/>
              </w:rPr>
            </w:pPr>
            <w:r w:rsidRPr="003E5E38">
              <w:rPr>
                <w:lang w:val="fr-FR" w:eastAsia="ja-JP"/>
              </w:rPr>
              <w:t>EITSearch</w:t>
            </w:r>
          </w:p>
        </w:tc>
        <w:tc>
          <w:tcPr>
            <w:tcW w:w="2536" w:type="dxa"/>
            <w:tcBorders>
              <w:bottom w:val="nil"/>
            </w:tcBorders>
          </w:tcPr>
          <w:p w14:paraId="45F4FEB8" w14:textId="77777777" w:rsidR="000B0C13" w:rsidRPr="003E5E38" w:rsidRDefault="000B0C13" w:rsidP="00A46B65">
            <w:pPr>
              <w:pStyle w:val="StyleTabletext9pt"/>
              <w:rPr>
                <w:lang w:val="fr-FR" w:eastAsia="ja-JP"/>
              </w:rPr>
            </w:pPr>
            <w:proofErr w:type="gramStart"/>
            <w:r w:rsidRPr="003E5E38">
              <w:rPr>
                <w:lang w:val="fr-FR" w:eastAsia="ja-JP"/>
              </w:rPr>
              <w:t>result</w:t>
            </w:r>
            <w:proofErr w:type="gramEnd"/>
          </w:p>
        </w:tc>
        <w:tc>
          <w:tcPr>
            <w:tcW w:w="1771" w:type="dxa"/>
            <w:tcBorders>
              <w:bottom w:val="nil"/>
            </w:tcBorders>
          </w:tcPr>
          <w:p w14:paraId="62DCBC32" w14:textId="77777777" w:rsidR="000B0C13" w:rsidRPr="003E5E38" w:rsidRDefault="000B0C13" w:rsidP="00A46B65">
            <w:pPr>
              <w:pStyle w:val="StyleTabletext9pt"/>
              <w:rPr>
                <w:lang w:val="fr-FR" w:eastAsia="ja-JP"/>
              </w:rPr>
            </w:pPr>
            <w:r w:rsidRPr="003E5E38">
              <w:rPr>
                <w:lang w:val="fr-FR" w:eastAsia="ja-JP"/>
              </w:rPr>
              <w:t>MetadataSearch</w:t>
            </w:r>
          </w:p>
        </w:tc>
        <w:tc>
          <w:tcPr>
            <w:tcW w:w="1687" w:type="dxa"/>
            <w:tcBorders>
              <w:bottom w:val="nil"/>
            </w:tcBorders>
          </w:tcPr>
          <w:p w14:paraId="492CC4D2" w14:textId="77777777" w:rsidR="000B0C13" w:rsidRPr="003E5E38" w:rsidRDefault="000B0C13" w:rsidP="00A46B65">
            <w:pPr>
              <w:pStyle w:val="StyleTabletext9pt"/>
              <w:rPr>
                <w:lang w:val="fr-FR" w:eastAsia="ja-JP"/>
              </w:rPr>
            </w:pPr>
            <w:proofErr w:type="gramStart"/>
            <w:r w:rsidRPr="003E5E38">
              <w:rPr>
                <w:lang w:val="fr-FR" w:eastAsia="ja-JP"/>
              </w:rPr>
              <w:t>result</w:t>
            </w:r>
            <w:proofErr w:type="gramEnd"/>
          </w:p>
        </w:tc>
        <w:tc>
          <w:tcPr>
            <w:tcW w:w="2801" w:type="dxa"/>
            <w:gridSpan w:val="2"/>
            <w:vMerge/>
          </w:tcPr>
          <w:p w14:paraId="55879364" w14:textId="77777777" w:rsidR="000B0C13" w:rsidRPr="003E5E38" w:rsidRDefault="000B0C13" w:rsidP="00765470">
            <w:pPr>
              <w:pStyle w:val="Tabletext"/>
              <w:keepNext/>
              <w:keepLines/>
              <w:rPr>
                <w:sz w:val="18"/>
                <w:szCs w:val="18"/>
                <w:lang w:val="fr-FR" w:eastAsia="ja-JP"/>
              </w:rPr>
            </w:pPr>
          </w:p>
        </w:tc>
        <w:tc>
          <w:tcPr>
            <w:tcW w:w="2401" w:type="dxa"/>
            <w:vMerge/>
          </w:tcPr>
          <w:p w14:paraId="4D2E3AC5" w14:textId="77777777" w:rsidR="000B0C13" w:rsidRPr="003E5E38" w:rsidRDefault="000B0C13" w:rsidP="00765470">
            <w:pPr>
              <w:pStyle w:val="Tabletext"/>
              <w:keepNext/>
              <w:keepLines/>
              <w:rPr>
                <w:sz w:val="18"/>
                <w:szCs w:val="18"/>
                <w:lang w:val="fr-FR" w:eastAsia="ja-JP"/>
              </w:rPr>
            </w:pPr>
          </w:p>
        </w:tc>
      </w:tr>
      <w:tr w:rsidR="000B0C13" w:rsidRPr="003E5E38" w14:paraId="1FE5D2F2" w14:textId="77777777" w:rsidTr="00F010FB">
        <w:trPr>
          <w:cantSplit/>
          <w:jc w:val="center"/>
        </w:trPr>
        <w:tc>
          <w:tcPr>
            <w:tcW w:w="1568" w:type="dxa"/>
            <w:vMerge/>
            <w:vAlign w:val="center"/>
          </w:tcPr>
          <w:p w14:paraId="43931622" w14:textId="77777777" w:rsidR="000B0C13" w:rsidRPr="003E5E38" w:rsidRDefault="000B0C13" w:rsidP="00765470">
            <w:pPr>
              <w:pStyle w:val="Tabletext"/>
              <w:keepNext/>
              <w:keepLines/>
              <w:rPr>
                <w:sz w:val="18"/>
                <w:szCs w:val="18"/>
                <w:lang w:val="fr-FR" w:eastAsia="ja-JP"/>
              </w:rPr>
            </w:pPr>
          </w:p>
        </w:tc>
        <w:tc>
          <w:tcPr>
            <w:tcW w:w="1695" w:type="dxa"/>
            <w:tcBorders>
              <w:top w:val="nil"/>
            </w:tcBorders>
          </w:tcPr>
          <w:p w14:paraId="7CC4FEF3" w14:textId="77777777" w:rsidR="000B0C13" w:rsidRPr="003E5E38" w:rsidRDefault="000B0C13" w:rsidP="00765470">
            <w:pPr>
              <w:pStyle w:val="Tabletext"/>
              <w:keepNext/>
              <w:keepLines/>
              <w:rPr>
                <w:sz w:val="18"/>
                <w:szCs w:val="18"/>
                <w:lang w:val="fr-FR" w:eastAsia="ja-JP"/>
              </w:rPr>
            </w:pPr>
          </w:p>
        </w:tc>
        <w:tc>
          <w:tcPr>
            <w:tcW w:w="2536" w:type="dxa"/>
            <w:tcBorders>
              <w:top w:val="nil"/>
            </w:tcBorders>
          </w:tcPr>
          <w:p w14:paraId="2C75AB76" w14:textId="77777777" w:rsidR="000B0C13" w:rsidRPr="003E5E38" w:rsidRDefault="000B0C13" w:rsidP="00A46B65">
            <w:pPr>
              <w:pStyle w:val="StyleTabletext9pt"/>
              <w:rPr>
                <w:lang w:val="fr-FR" w:eastAsia="ja-JP"/>
              </w:rPr>
            </w:pPr>
            <w:proofErr w:type="gramStart"/>
            <w:r w:rsidRPr="003E5E38">
              <w:rPr>
                <w:lang w:val="fr-FR" w:eastAsia="ja-JP"/>
              </w:rPr>
              <w:t>setQuery(</w:t>
            </w:r>
            <w:proofErr w:type="gramEnd"/>
            <w:r w:rsidRPr="003E5E38">
              <w:rPr>
                <w:lang w:val="fr-FR" w:eastAsia="ja-JP"/>
              </w:rPr>
              <w:t>)</w:t>
            </w:r>
          </w:p>
          <w:p w14:paraId="393F9905" w14:textId="77777777" w:rsidR="000B0C13" w:rsidRPr="003E5E38" w:rsidRDefault="000B0C13" w:rsidP="00A46B65">
            <w:pPr>
              <w:pStyle w:val="StyleTabletext9pt"/>
              <w:rPr>
                <w:lang w:val="fr-FR" w:eastAsia="ja-JP"/>
              </w:rPr>
            </w:pPr>
            <w:proofErr w:type="gramStart"/>
            <w:r w:rsidRPr="003E5E38">
              <w:rPr>
                <w:lang w:val="fr-FR" w:eastAsia="ja-JP"/>
              </w:rPr>
              <w:t>createQuery(</w:t>
            </w:r>
            <w:proofErr w:type="gramEnd"/>
            <w:r w:rsidRPr="003E5E38">
              <w:rPr>
                <w:lang w:val="fr-FR" w:eastAsia="ja-JP"/>
              </w:rPr>
              <w:t>)</w:t>
            </w:r>
          </w:p>
        </w:tc>
        <w:tc>
          <w:tcPr>
            <w:tcW w:w="1771" w:type="dxa"/>
            <w:tcBorders>
              <w:top w:val="nil"/>
            </w:tcBorders>
          </w:tcPr>
          <w:p w14:paraId="57DE35C6" w14:textId="77777777" w:rsidR="000B0C13" w:rsidRPr="003E5E38" w:rsidRDefault="000B0C13" w:rsidP="00765470">
            <w:pPr>
              <w:pStyle w:val="Tabletext"/>
              <w:keepNext/>
              <w:keepLines/>
              <w:rPr>
                <w:sz w:val="18"/>
                <w:szCs w:val="18"/>
                <w:lang w:val="fr-FR" w:eastAsia="ja-JP"/>
              </w:rPr>
            </w:pPr>
          </w:p>
        </w:tc>
        <w:tc>
          <w:tcPr>
            <w:tcW w:w="1687" w:type="dxa"/>
            <w:tcBorders>
              <w:top w:val="nil"/>
            </w:tcBorders>
          </w:tcPr>
          <w:p w14:paraId="02C1C86C" w14:textId="77777777" w:rsidR="000B0C13" w:rsidRPr="003E5E38" w:rsidRDefault="000B0C13" w:rsidP="00A46B65">
            <w:pPr>
              <w:pStyle w:val="StyleTabletext9pt"/>
              <w:rPr>
                <w:lang w:val="fr-FR" w:eastAsia="ja-JP"/>
              </w:rPr>
            </w:pPr>
            <w:proofErr w:type="gramStart"/>
            <w:r w:rsidRPr="003E5E38">
              <w:rPr>
                <w:lang w:val="fr-FR" w:eastAsia="ja-JP"/>
              </w:rPr>
              <w:t>setQuery(</w:t>
            </w:r>
            <w:proofErr w:type="gramEnd"/>
            <w:r w:rsidRPr="003E5E38">
              <w:rPr>
                <w:lang w:val="fr-FR" w:eastAsia="ja-JP"/>
              </w:rPr>
              <w:t>)</w:t>
            </w:r>
          </w:p>
          <w:p w14:paraId="5F328264" w14:textId="77777777" w:rsidR="000B0C13" w:rsidRPr="003E5E38" w:rsidRDefault="000B0C13" w:rsidP="00A46B65">
            <w:pPr>
              <w:pStyle w:val="StyleTabletext9pt"/>
              <w:rPr>
                <w:lang w:val="fr-FR" w:eastAsia="ja-JP"/>
              </w:rPr>
            </w:pPr>
            <w:proofErr w:type="gramStart"/>
            <w:r w:rsidRPr="003E5E38">
              <w:rPr>
                <w:lang w:val="fr-FR" w:eastAsia="ja-JP"/>
              </w:rPr>
              <w:t>createQuery(</w:t>
            </w:r>
            <w:proofErr w:type="gramEnd"/>
            <w:r w:rsidRPr="003E5E38">
              <w:rPr>
                <w:lang w:val="fr-FR" w:eastAsia="ja-JP"/>
              </w:rPr>
              <w:t>)</w:t>
            </w:r>
          </w:p>
        </w:tc>
        <w:tc>
          <w:tcPr>
            <w:tcW w:w="2801" w:type="dxa"/>
            <w:gridSpan w:val="2"/>
            <w:vMerge/>
          </w:tcPr>
          <w:p w14:paraId="2FC12826" w14:textId="77777777" w:rsidR="000B0C13" w:rsidRPr="003E5E38" w:rsidRDefault="000B0C13" w:rsidP="00765470">
            <w:pPr>
              <w:pStyle w:val="Tabletext"/>
              <w:keepNext/>
              <w:keepLines/>
              <w:rPr>
                <w:sz w:val="18"/>
                <w:szCs w:val="18"/>
                <w:lang w:val="fr-FR" w:eastAsia="ja-JP"/>
              </w:rPr>
            </w:pPr>
          </w:p>
        </w:tc>
        <w:tc>
          <w:tcPr>
            <w:tcW w:w="2401" w:type="dxa"/>
            <w:vMerge/>
          </w:tcPr>
          <w:p w14:paraId="202E00EA" w14:textId="77777777" w:rsidR="000B0C13" w:rsidRPr="003E5E38" w:rsidRDefault="000B0C13" w:rsidP="00765470">
            <w:pPr>
              <w:pStyle w:val="Tabletext"/>
              <w:keepNext/>
              <w:keepLines/>
              <w:rPr>
                <w:sz w:val="18"/>
                <w:szCs w:val="18"/>
                <w:lang w:val="fr-FR" w:eastAsia="ja-JP"/>
              </w:rPr>
            </w:pPr>
          </w:p>
        </w:tc>
      </w:tr>
      <w:tr w:rsidR="000B0C13" w:rsidRPr="003E5E38" w14:paraId="66B8AFE1" w14:textId="77777777" w:rsidTr="00F010FB">
        <w:trPr>
          <w:cantSplit/>
          <w:jc w:val="center"/>
        </w:trPr>
        <w:tc>
          <w:tcPr>
            <w:tcW w:w="1568" w:type="dxa"/>
            <w:vMerge/>
            <w:vAlign w:val="center"/>
          </w:tcPr>
          <w:p w14:paraId="4EDA61C2" w14:textId="77777777" w:rsidR="000B0C13" w:rsidRPr="003E5E38" w:rsidRDefault="000B0C13" w:rsidP="00765470">
            <w:pPr>
              <w:pStyle w:val="Tabletext"/>
              <w:keepNext/>
              <w:keepLines/>
              <w:rPr>
                <w:sz w:val="18"/>
                <w:szCs w:val="18"/>
                <w:lang w:val="fr-FR" w:eastAsia="ja-JP"/>
              </w:rPr>
            </w:pPr>
          </w:p>
        </w:tc>
        <w:tc>
          <w:tcPr>
            <w:tcW w:w="1695" w:type="dxa"/>
          </w:tcPr>
          <w:p w14:paraId="2AE53322" w14:textId="77777777" w:rsidR="000B0C13" w:rsidRPr="003E5E38" w:rsidRDefault="000B0C13" w:rsidP="00A46B65">
            <w:pPr>
              <w:pStyle w:val="StyleTabletext9pt"/>
              <w:rPr>
                <w:lang w:val="fr-FR" w:eastAsia="ja-JP"/>
              </w:rPr>
            </w:pPr>
            <w:r w:rsidRPr="003E5E38">
              <w:rPr>
                <w:lang w:val="fr-FR" w:eastAsia="ja-JP"/>
              </w:rPr>
              <w:t>Query</w:t>
            </w:r>
          </w:p>
        </w:tc>
        <w:tc>
          <w:tcPr>
            <w:tcW w:w="2536" w:type="dxa"/>
          </w:tcPr>
          <w:p w14:paraId="35E76928" w14:textId="77777777" w:rsidR="000B0C13" w:rsidRPr="003E5E38" w:rsidRDefault="000B0C13" w:rsidP="00A46B65">
            <w:pPr>
              <w:pStyle w:val="StyleTabletext9pt"/>
              <w:rPr>
                <w:lang w:val="fr-FR" w:eastAsia="ja-JP"/>
              </w:rPr>
            </w:pPr>
            <w:proofErr w:type="gramStart"/>
            <w:r w:rsidRPr="003E5E38">
              <w:rPr>
                <w:lang w:val="fr-FR" w:eastAsia="ja-JP"/>
              </w:rPr>
              <w:t>and(</w:t>
            </w:r>
            <w:proofErr w:type="gramEnd"/>
            <w:r w:rsidRPr="003E5E38">
              <w:rPr>
                <w:lang w:val="fr-FR" w:eastAsia="ja-JP"/>
              </w:rPr>
              <w:t>)</w:t>
            </w:r>
          </w:p>
          <w:p w14:paraId="09B9FA27" w14:textId="77777777" w:rsidR="000B0C13" w:rsidRPr="003E5E38" w:rsidRDefault="000B0C13" w:rsidP="00A46B65">
            <w:pPr>
              <w:pStyle w:val="StyleTabletext9pt"/>
              <w:rPr>
                <w:lang w:val="fr-FR" w:eastAsia="ja-JP"/>
              </w:rPr>
            </w:pPr>
            <w:proofErr w:type="gramStart"/>
            <w:r w:rsidRPr="003E5E38">
              <w:rPr>
                <w:lang w:val="fr-FR" w:eastAsia="ja-JP"/>
              </w:rPr>
              <w:t>not(</w:t>
            </w:r>
            <w:proofErr w:type="gramEnd"/>
            <w:r w:rsidRPr="003E5E38">
              <w:rPr>
                <w:lang w:val="fr-FR" w:eastAsia="ja-JP"/>
              </w:rPr>
              <w:t>)</w:t>
            </w:r>
          </w:p>
        </w:tc>
        <w:tc>
          <w:tcPr>
            <w:tcW w:w="1771" w:type="dxa"/>
          </w:tcPr>
          <w:p w14:paraId="3EBE5CBF" w14:textId="77777777" w:rsidR="000B0C13" w:rsidRPr="003E5E38" w:rsidRDefault="000B0C13" w:rsidP="00A46B65">
            <w:pPr>
              <w:pStyle w:val="StyleTabletext9pt"/>
              <w:rPr>
                <w:lang w:val="fr-FR" w:eastAsia="ja-JP"/>
              </w:rPr>
            </w:pPr>
            <w:r w:rsidRPr="003E5E38">
              <w:rPr>
                <w:lang w:val="fr-FR" w:eastAsia="ja-JP"/>
              </w:rPr>
              <w:t>Query</w:t>
            </w:r>
          </w:p>
        </w:tc>
        <w:tc>
          <w:tcPr>
            <w:tcW w:w="1687" w:type="dxa"/>
          </w:tcPr>
          <w:p w14:paraId="27F8D62B" w14:textId="77777777" w:rsidR="000B0C13" w:rsidRPr="003E5E38" w:rsidRDefault="000B0C13" w:rsidP="00A46B65">
            <w:pPr>
              <w:pStyle w:val="StyleTabletext9pt"/>
              <w:rPr>
                <w:lang w:val="fr-FR" w:eastAsia="ja-JP"/>
              </w:rPr>
            </w:pPr>
            <w:proofErr w:type="gramStart"/>
            <w:r w:rsidRPr="003E5E38">
              <w:rPr>
                <w:lang w:val="fr-FR" w:eastAsia="ja-JP"/>
              </w:rPr>
              <w:t>and(</w:t>
            </w:r>
            <w:proofErr w:type="gramEnd"/>
            <w:r w:rsidRPr="003E5E38">
              <w:rPr>
                <w:lang w:val="fr-FR" w:eastAsia="ja-JP"/>
              </w:rPr>
              <w:t>)</w:t>
            </w:r>
          </w:p>
          <w:p w14:paraId="103CEDBD" w14:textId="77777777" w:rsidR="000B0C13" w:rsidRPr="003E5E38" w:rsidRDefault="000B0C13" w:rsidP="00A46B65">
            <w:pPr>
              <w:pStyle w:val="StyleTabletext9pt"/>
              <w:rPr>
                <w:lang w:val="fr-FR" w:eastAsia="ja-JP"/>
              </w:rPr>
            </w:pPr>
            <w:proofErr w:type="gramStart"/>
            <w:r w:rsidRPr="003E5E38">
              <w:rPr>
                <w:lang w:val="fr-FR" w:eastAsia="ja-JP"/>
              </w:rPr>
              <w:t>not(</w:t>
            </w:r>
            <w:proofErr w:type="gramEnd"/>
            <w:r w:rsidRPr="003E5E38">
              <w:rPr>
                <w:lang w:val="fr-FR" w:eastAsia="ja-JP"/>
              </w:rPr>
              <w:t>)</w:t>
            </w:r>
          </w:p>
        </w:tc>
        <w:tc>
          <w:tcPr>
            <w:tcW w:w="2801" w:type="dxa"/>
            <w:gridSpan w:val="2"/>
            <w:vMerge/>
          </w:tcPr>
          <w:p w14:paraId="0C793565" w14:textId="77777777" w:rsidR="000B0C13" w:rsidRPr="003E5E38" w:rsidRDefault="000B0C13" w:rsidP="00765470">
            <w:pPr>
              <w:pStyle w:val="Tabletext"/>
              <w:keepNext/>
              <w:keepLines/>
              <w:rPr>
                <w:sz w:val="18"/>
                <w:szCs w:val="18"/>
                <w:lang w:val="fr-FR" w:eastAsia="ja-JP"/>
              </w:rPr>
            </w:pPr>
          </w:p>
        </w:tc>
        <w:tc>
          <w:tcPr>
            <w:tcW w:w="2401" w:type="dxa"/>
            <w:vMerge/>
          </w:tcPr>
          <w:p w14:paraId="21020CFB" w14:textId="77777777" w:rsidR="000B0C13" w:rsidRPr="003E5E38" w:rsidRDefault="000B0C13" w:rsidP="00765470">
            <w:pPr>
              <w:pStyle w:val="Tabletext"/>
              <w:keepNext/>
              <w:keepLines/>
              <w:rPr>
                <w:sz w:val="18"/>
                <w:szCs w:val="18"/>
                <w:lang w:val="fr-FR" w:eastAsia="ja-JP"/>
              </w:rPr>
            </w:pPr>
          </w:p>
        </w:tc>
      </w:tr>
      <w:tr w:rsidR="000B0C13" w:rsidRPr="003E5E38" w14:paraId="187321CC" w14:textId="77777777" w:rsidTr="00F010FB">
        <w:trPr>
          <w:cantSplit/>
          <w:jc w:val="center"/>
        </w:trPr>
        <w:tc>
          <w:tcPr>
            <w:tcW w:w="1568" w:type="dxa"/>
            <w:vMerge/>
            <w:vAlign w:val="center"/>
          </w:tcPr>
          <w:p w14:paraId="56403B81" w14:textId="77777777" w:rsidR="000B0C13" w:rsidRPr="003E5E38" w:rsidRDefault="000B0C13" w:rsidP="00765470">
            <w:pPr>
              <w:pStyle w:val="Tabletext"/>
              <w:keepNext/>
              <w:keepLines/>
              <w:rPr>
                <w:sz w:val="18"/>
                <w:szCs w:val="18"/>
                <w:lang w:val="fr-FR" w:eastAsia="ja-JP"/>
              </w:rPr>
            </w:pPr>
          </w:p>
        </w:tc>
        <w:tc>
          <w:tcPr>
            <w:tcW w:w="1695" w:type="dxa"/>
            <w:vMerge w:val="restart"/>
          </w:tcPr>
          <w:p w14:paraId="7937ABDC" w14:textId="77777777" w:rsidR="000B0C13" w:rsidRPr="003E5E38" w:rsidRDefault="000B0C13" w:rsidP="00A46B65">
            <w:pPr>
              <w:pStyle w:val="StyleTabletext9pt"/>
              <w:rPr>
                <w:lang w:val="fr-FR" w:eastAsia="ja-JP"/>
              </w:rPr>
            </w:pPr>
            <w:r w:rsidRPr="003E5E38">
              <w:rPr>
                <w:lang w:val="fr-FR" w:eastAsia="ja-JP"/>
              </w:rPr>
              <w:t>SearchResults</w:t>
            </w:r>
          </w:p>
        </w:tc>
        <w:tc>
          <w:tcPr>
            <w:tcW w:w="2536" w:type="dxa"/>
          </w:tcPr>
          <w:p w14:paraId="67C91B9E" w14:textId="77777777" w:rsidR="000B0C13" w:rsidRPr="003E5E38" w:rsidRDefault="000B0C13" w:rsidP="00A46B65">
            <w:pPr>
              <w:pStyle w:val="StyleTabletext9pt"/>
              <w:rPr>
                <w:lang w:val="fr-FR" w:eastAsia="ja-JP"/>
              </w:rPr>
            </w:pPr>
            <w:proofErr w:type="gramStart"/>
            <w:r w:rsidRPr="003E5E38">
              <w:rPr>
                <w:lang w:val="fr-FR" w:eastAsia="ja-JP"/>
              </w:rPr>
              <w:t>length</w:t>
            </w:r>
            <w:proofErr w:type="gramEnd"/>
          </w:p>
          <w:p w14:paraId="2935709D" w14:textId="77777777" w:rsidR="000B0C13" w:rsidRPr="003E5E38" w:rsidRDefault="000B0C13" w:rsidP="00A46B65">
            <w:pPr>
              <w:pStyle w:val="StyleTabletext9pt"/>
              <w:rPr>
                <w:lang w:val="fr-FR" w:eastAsia="ja-JP"/>
              </w:rPr>
            </w:pPr>
            <w:proofErr w:type="gramStart"/>
            <w:r w:rsidRPr="003E5E38">
              <w:rPr>
                <w:lang w:val="fr-FR" w:eastAsia="ja-JP"/>
              </w:rPr>
              <w:t>offset</w:t>
            </w:r>
            <w:proofErr w:type="gramEnd"/>
          </w:p>
          <w:p w14:paraId="022E0650" w14:textId="77777777" w:rsidR="000B0C13" w:rsidRPr="003E5E38" w:rsidRDefault="000B0C13" w:rsidP="00A46B65">
            <w:pPr>
              <w:pStyle w:val="StyleTabletext9pt"/>
              <w:rPr>
                <w:lang w:val="fr-FR" w:eastAsia="ja-JP"/>
              </w:rPr>
            </w:pPr>
            <w:proofErr w:type="gramStart"/>
            <w:r w:rsidRPr="003E5E38">
              <w:rPr>
                <w:lang w:val="fr-FR" w:eastAsia="ja-JP"/>
              </w:rPr>
              <w:t>totalSize</w:t>
            </w:r>
            <w:proofErr w:type="gramEnd"/>
          </w:p>
        </w:tc>
        <w:tc>
          <w:tcPr>
            <w:tcW w:w="1771" w:type="dxa"/>
          </w:tcPr>
          <w:p w14:paraId="3AB4E548" w14:textId="77777777" w:rsidR="000B0C13" w:rsidRPr="003E5E38" w:rsidRDefault="000B0C13" w:rsidP="00A46B65">
            <w:pPr>
              <w:pStyle w:val="StyleTabletext9pt"/>
              <w:rPr>
                <w:lang w:val="fr-FR" w:eastAsia="ja-JP"/>
              </w:rPr>
            </w:pPr>
            <w:r w:rsidRPr="003E5E38">
              <w:rPr>
                <w:lang w:val="fr-FR" w:eastAsia="ja-JP"/>
              </w:rPr>
              <w:t>SearchResults</w:t>
            </w:r>
          </w:p>
        </w:tc>
        <w:tc>
          <w:tcPr>
            <w:tcW w:w="1687" w:type="dxa"/>
          </w:tcPr>
          <w:p w14:paraId="48CCDA2B" w14:textId="77777777" w:rsidR="000B0C13" w:rsidRPr="003E5E38" w:rsidRDefault="000B0C13" w:rsidP="00A46B65">
            <w:pPr>
              <w:pStyle w:val="StyleTabletext9pt"/>
              <w:rPr>
                <w:lang w:val="fr-FR" w:eastAsia="ja-JP"/>
              </w:rPr>
            </w:pPr>
            <w:proofErr w:type="gramStart"/>
            <w:r w:rsidRPr="003E5E38">
              <w:rPr>
                <w:lang w:val="fr-FR" w:eastAsia="ja-JP"/>
              </w:rPr>
              <w:t>length</w:t>
            </w:r>
            <w:proofErr w:type="gramEnd"/>
          </w:p>
          <w:p w14:paraId="75DA7A63" w14:textId="77777777" w:rsidR="000B0C13" w:rsidRPr="003E5E38" w:rsidRDefault="000B0C13" w:rsidP="00A46B65">
            <w:pPr>
              <w:pStyle w:val="StyleTabletext9pt"/>
              <w:rPr>
                <w:lang w:val="fr-FR" w:eastAsia="ja-JP"/>
              </w:rPr>
            </w:pPr>
            <w:proofErr w:type="gramStart"/>
            <w:r w:rsidRPr="003E5E38">
              <w:rPr>
                <w:lang w:val="fr-FR" w:eastAsia="ja-JP"/>
              </w:rPr>
              <w:t>offset</w:t>
            </w:r>
            <w:proofErr w:type="gramEnd"/>
          </w:p>
          <w:p w14:paraId="59960ED7" w14:textId="77777777" w:rsidR="000B0C13" w:rsidRPr="003E5E38" w:rsidRDefault="000B0C13" w:rsidP="00A46B65">
            <w:pPr>
              <w:pStyle w:val="StyleTabletext9pt"/>
              <w:rPr>
                <w:lang w:val="fr-FR" w:eastAsia="ja-JP"/>
              </w:rPr>
            </w:pPr>
            <w:proofErr w:type="gramStart"/>
            <w:r w:rsidRPr="003E5E38">
              <w:rPr>
                <w:lang w:val="fr-FR" w:eastAsia="ja-JP"/>
              </w:rPr>
              <w:t>totalSize</w:t>
            </w:r>
            <w:proofErr w:type="gramEnd"/>
          </w:p>
        </w:tc>
        <w:tc>
          <w:tcPr>
            <w:tcW w:w="2801" w:type="dxa"/>
            <w:gridSpan w:val="2"/>
            <w:vMerge/>
          </w:tcPr>
          <w:p w14:paraId="6CC43714" w14:textId="77777777" w:rsidR="000B0C13" w:rsidRPr="003E5E38" w:rsidRDefault="000B0C13" w:rsidP="00765470">
            <w:pPr>
              <w:pStyle w:val="Tabletext"/>
              <w:keepNext/>
              <w:keepLines/>
              <w:rPr>
                <w:sz w:val="18"/>
                <w:szCs w:val="18"/>
                <w:lang w:val="fr-FR" w:eastAsia="ja-JP"/>
              </w:rPr>
            </w:pPr>
          </w:p>
        </w:tc>
        <w:tc>
          <w:tcPr>
            <w:tcW w:w="2401" w:type="dxa"/>
            <w:vMerge/>
          </w:tcPr>
          <w:p w14:paraId="3E81E676" w14:textId="77777777" w:rsidR="000B0C13" w:rsidRPr="003E5E38" w:rsidRDefault="000B0C13" w:rsidP="00765470">
            <w:pPr>
              <w:pStyle w:val="Tabletext"/>
              <w:keepNext/>
              <w:keepLines/>
              <w:rPr>
                <w:sz w:val="18"/>
                <w:szCs w:val="18"/>
                <w:lang w:val="fr-FR" w:eastAsia="ja-JP"/>
              </w:rPr>
            </w:pPr>
          </w:p>
        </w:tc>
      </w:tr>
      <w:tr w:rsidR="000B0C13" w:rsidRPr="003E5E38" w14:paraId="096CC8BA" w14:textId="77777777" w:rsidTr="00F010FB">
        <w:trPr>
          <w:cantSplit/>
          <w:jc w:val="center"/>
        </w:trPr>
        <w:tc>
          <w:tcPr>
            <w:tcW w:w="1568" w:type="dxa"/>
            <w:vMerge/>
            <w:tcBorders>
              <w:bottom w:val="single" w:sz="4" w:space="0" w:color="auto"/>
            </w:tcBorders>
            <w:vAlign w:val="center"/>
          </w:tcPr>
          <w:p w14:paraId="13E45C4A" w14:textId="77777777" w:rsidR="000B0C13" w:rsidRPr="003E5E38" w:rsidRDefault="000B0C13" w:rsidP="00765470">
            <w:pPr>
              <w:pStyle w:val="Tabletext"/>
              <w:keepLines/>
              <w:rPr>
                <w:sz w:val="18"/>
                <w:szCs w:val="18"/>
                <w:lang w:val="fr-FR" w:eastAsia="ja-JP"/>
              </w:rPr>
            </w:pPr>
          </w:p>
        </w:tc>
        <w:tc>
          <w:tcPr>
            <w:tcW w:w="1695" w:type="dxa"/>
            <w:vMerge/>
            <w:tcBorders>
              <w:bottom w:val="single" w:sz="4" w:space="0" w:color="auto"/>
            </w:tcBorders>
          </w:tcPr>
          <w:p w14:paraId="3AB539CE" w14:textId="77777777" w:rsidR="000B0C13" w:rsidRPr="003E5E38" w:rsidRDefault="000B0C13" w:rsidP="00765470">
            <w:pPr>
              <w:pStyle w:val="Tabletext"/>
              <w:keepLines/>
              <w:rPr>
                <w:sz w:val="18"/>
                <w:szCs w:val="18"/>
                <w:lang w:val="fr-FR" w:eastAsia="ja-JP"/>
              </w:rPr>
            </w:pPr>
          </w:p>
        </w:tc>
        <w:tc>
          <w:tcPr>
            <w:tcW w:w="2536" w:type="dxa"/>
            <w:tcBorders>
              <w:bottom w:val="single" w:sz="4" w:space="0" w:color="auto"/>
            </w:tcBorders>
          </w:tcPr>
          <w:p w14:paraId="55777325" w14:textId="77777777" w:rsidR="000B0C13" w:rsidRPr="003E5E38" w:rsidRDefault="000B0C13" w:rsidP="00A46B65">
            <w:pPr>
              <w:pStyle w:val="StyleTabletext9pt"/>
              <w:rPr>
                <w:lang w:val="fr-FR" w:eastAsia="ja-JP"/>
              </w:rPr>
            </w:pPr>
            <w:proofErr w:type="gramStart"/>
            <w:r w:rsidRPr="003E5E38">
              <w:rPr>
                <w:lang w:val="fr-FR" w:eastAsia="ja-JP"/>
              </w:rPr>
              <w:t>item(</w:t>
            </w:r>
            <w:proofErr w:type="gramEnd"/>
            <w:r w:rsidRPr="003E5E38">
              <w:rPr>
                <w:lang w:val="fr-FR" w:eastAsia="ja-JP"/>
              </w:rPr>
              <w:t>)</w:t>
            </w:r>
          </w:p>
          <w:p w14:paraId="62892E14" w14:textId="77777777" w:rsidR="000B0C13" w:rsidRPr="003E5E38" w:rsidRDefault="000B0C13" w:rsidP="00A46B65">
            <w:pPr>
              <w:pStyle w:val="StyleTabletext9pt"/>
              <w:rPr>
                <w:lang w:val="fr-FR" w:eastAsia="ja-JP"/>
              </w:rPr>
            </w:pPr>
            <w:proofErr w:type="gramStart"/>
            <w:r w:rsidRPr="003E5E38">
              <w:rPr>
                <w:lang w:val="fr-FR" w:eastAsia="ja-JP"/>
              </w:rPr>
              <w:t>getResults(</w:t>
            </w:r>
            <w:proofErr w:type="gramEnd"/>
            <w:r w:rsidRPr="003E5E38">
              <w:rPr>
                <w:lang w:val="fr-FR" w:eastAsia="ja-JP"/>
              </w:rPr>
              <w:t>)</w:t>
            </w:r>
          </w:p>
          <w:p w14:paraId="43B994B9" w14:textId="77777777" w:rsidR="000B0C13" w:rsidRPr="003E5E38" w:rsidRDefault="000B0C13" w:rsidP="00A46B65">
            <w:pPr>
              <w:pStyle w:val="StyleTabletext9pt"/>
              <w:rPr>
                <w:lang w:val="fr-FR" w:eastAsia="ja-JP"/>
              </w:rPr>
            </w:pPr>
            <w:proofErr w:type="gramStart"/>
            <w:r w:rsidRPr="003E5E38">
              <w:rPr>
                <w:lang w:val="fr-FR" w:eastAsia="ja-JP"/>
              </w:rPr>
              <w:t>abort(</w:t>
            </w:r>
            <w:proofErr w:type="gramEnd"/>
            <w:r w:rsidRPr="003E5E38">
              <w:rPr>
                <w:lang w:val="fr-FR" w:eastAsia="ja-JP"/>
              </w:rPr>
              <w:t>)</w:t>
            </w:r>
          </w:p>
        </w:tc>
        <w:tc>
          <w:tcPr>
            <w:tcW w:w="1771" w:type="dxa"/>
            <w:tcBorders>
              <w:bottom w:val="single" w:sz="4" w:space="0" w:color="auto"/>
            </w:tcBorders>
          </w:tcPr>
          <w:p w14:paraId="418B66C8" w14:textId="77777777" w:rsidR="000B0C13" w:rsidRPr="003E5E38" w:rsidRDefault="000B0C13" w:rsidP="00765470">
            <w:pPr>
              <w:pStyle w:val="Tabletext"/>
              <w:keepLines/>
              <w:rPr>
                <w:sz w:val="18"/>
                <w:szCs w:val="18"/>
                <w:lang w:val="fr-FR" w:eastAsia="ja-JP"/>
              </w:rPr>
            </w:pPr>
          </w:p>
        </w:tc>
        <w:tc>
          <w:tcPr>
            <w:tcW w:w="1687" w:type="dxa"/>
            <w:tcBorders>
              <w:bottom w:val="single" w:sz="4" w:space="0" w:color="auto"/>
            </w:tcBorders>
          </w:tcPr>
          <w:p w14:paraId="1BF2DDE0" w14:textId="77777777" w:rsidR="000B0C13" w:rsidRPr="003E5E38" w:rsidRDefault="000B0C13" w:rsidP="00A46B65">
            <w:pPr>
              <w:pStyle w:val="StyleTabletext9pt"/>
              <w:rPr>
                <w:lang w:val="fr-FR" w:eastAsia="ja-JP"/>
              </w:rPr>
            </w:pPr>
            <w:proofErr w:type="gramStart"/>
            <w:r w:rsidRPr="003E5E38">
              <w:rPr>
                <w:lang w:val="fr-FR" w:eastAsia="ja-JP"/>
              </w:rPr>
              <w:t>item(</w:t>
            </w:r>
            <w:proofErr w:type="gramEnd"/>
            <w:r w:rsidRPr="003E5E38">
              <w:rPr>
                <w:lang w:val="fr-FR" w:eastAsia="ja-JP"/>
              </w:rPr>
              <w:t>)</w:t>
            </w:r>
          </w:p>
          <w:p w14:paraId="4F369E56" w14:textId="77777777" w:rsidR="000B0C13" w:rsidRPr="003E5E38" w:rsidRDefault="000B0C13" w:rsidP="00A46B65">
            <w:pPr>
              <w:pStyle w:val="StyleTabletext9pt"/>
              <w:rPr>
                <w:lang w:val="fr-FR" w:eastAsia="ja-JP"/>
              </w:rPr>
            </w:pPr>
            <w:proofErr w:type="gramStart"/>
            <w:r w:rsidRPr="003E5E38">
              <w:rPr>
                <w:lang w:val="fr-FR" w:eastAsia="ja-JP"/>
              </w:rPr>
              <w:t>getResults(</w:t>
            </w:r>
            <w:proofErr w:type="gramEnd"/>
            <w:r w:rsidRPr="003E5E38">
              <w:rPr>
                <w:lang w:val="fr-FR" w:eastAsia="ja-JP"/>
              </w:rPr>
              <w:t>)</w:t>
            </w:r>
          </w:p>
          <w:p w14:paraId="7D651969" w14:textId="77777777" w:rsidR="000B0C13" w:rsidRPr="003E5E38" w:rsidRDefault="000B0C13" w:rsidP="00A46B65">
            <w:pPr>
              <w:pStyle w:val="StyleTabletext9pt"/>
              <w:rPr>
                <w:lang w:val="fr-FR" w:eastAsia="ja-JP"/>
              </w:rPr>
            </w:pPr>
            <w:proofErr w:type="gramStart"/>
            <w:r w:rsidRPr="003E5E38">
              <w:rPr>
                <w:lang w:val="fr-FR" w:eastAsia="ja-JP"/>
              </w:rPr>
              <w:t>abort(</w:t>
            </w:r>
            <w:proofErr w:type="gramEnd"/>
            <w:r w:rsidRPr="003E5E38">
              <w:rPr>
                <w:lang w:val="fr-FR" w:eastAsia="ja-JP"/>
              </w:rPr>
              <w:t>)</w:t>
            </w:r>
          </w:p>
        </w:tc>
        <w:tc>
          <w:tcPr>
            <w:tcW w:w="2801" w:type="dxa"/>
            <w:gridSpan w:val="2"/>
            <w:vMerge/>
            <w:tcBorders>
              <w:bottom w:val="single" w:sz="4" w:space="0" w:color="auto"/>
            </w:tcBorders>
          </w:tcPr>
          <w:p w14:paraId="2A8CDEFC" w14:textId="77777777" w:rsidR="000B0C13" w:rsidRPr="003E5E38" w:rsidRDefault="000B0C13" w:rsidP="00765470">
            <w:pPr>
              <w:pStyle w:val="Tabletext"/>
              <w:keepLines/>
              <w:rPr>
                <w:sz w:val="18"/>
                <w:szCs w:val="18"/>
                <w:lang w:val="fr-FR" w:eastAsia="ja-JP"/>
              </w:rPr>
            </w:pPr>
          </w:p>
        </w:tc>
        <w:tc>
          <w:tcPr>
            <w:tcW w:w="2401" w:type="dxa"/>
            <w:vMerge/>
            <w:tcBorders>
              <w:bottom w:val="single" w:sz="4" w:space="0" w:color="auto"/>
            </w:tcBorders>
          </w:tcPr>
          <w:p w14:paraId="79533D8A" w14:textId="77777777" w:rsidR="000B0C13" w:rsidRPr="003E5E38" w:rsidRDefault="000B0C13" w:rsidP="00765470">
            <w:pPr>
              <w:pStyle w:val="Tabletext"/>
              <w:keepLines/>
              <w:rPr>
                <w:sz w:val="18"/>
                <w:szCs w:val="18"/>
                <w:lang w:val="fr-FR" w:eastAsia="ja-JP"/>
              </w:rPr>
            </w:pPr>
          </w:p>
        </w:tc>
      </w:tr>
      <w:tr w:rsidR="000B0C13" w:rsidRPr="005E3905" w14:paraId="360FA908" w14:textId="77777777" w:rsidTr="00F010FB">
        <w:trPr>
          <w:cantSplit/>
          <w:jc w:val="center"/>
        </w:trPr>
        <w:tc>
          <w:tcPr>
            <w:tcW w:w="14459" w:type="dxa"/>
            <w:gridSpan w:val="8"/>
            <w:tcBorders>
              <w:top w:val="single" w:sz="4" w:space="0" w:color="auto"/>
              <w:left w:val="nil"/>
              <w:bottom w:val="nil"/>
              <w:right w:val="nil"/>
            </w:tcBorders>
            <w:vAlign w:val="center"/>
          </w:tcPr>
          <w:p w14:paraId="6ECB74B7" w14:textId="44EB79CA" w:rsidR="000B0C13" w:rsidRPr="003E5E38" w:rsidRDefault="000B0C13" w:rsidP="00765470">
            <w:pPr>
              <w:pStyle w:val="Tabletext"/>
              <w:keepNext/>
              <w:keepLines/>
              <w:ind w:left="284" w:hanging="284"/>
              <w:rPr>
                <w:szCs w:val="18"/>
                <w:lang w:val="fr-FR" w:eastAsia="ja-JP"/>
              </w:rPr>
            </w:pPr>
            <w:r w:rsidRPr="003E5E38">
              <w:rPr>
                <w:szCs w:val="18"/>
                <w:vertAlign w:val="superscript"/>
                <w:lang w:val="fr-FR" w:eastAsia="ja-JP"/>
              </w:rPr>
              <w:t>(1)</w:t>
            </w:r>
            <w:r w:rsidRPr="003E5E38">
              <w:rPr>
                <w:szCs w:val="18"/>
                <w:lang w:val="fr-FR" w:eastAsia="ja-JP"/>
              </w:rPr>
              <w:tab/>
              <w:t>Cet objet faisant partie des résultats de EITSearch, aucun constructeur n</w:t>
            </w:r>
            <w:r w:rsidR="003E5E38" w:rsidRPr="003E5E38">
              <w:rPr>
                <w:szCs w:val="18"/>
                <w:lang w:val="fr-FR" w:eastAsia="ja-JP"/>
              </w:rPr>
              <w:t>'</w:t>
            </w:r>
            <w:r w:rsidRPr="003E5E38">
              <w:rPr>
                <w:szCs w:val="18"/>
                <w:lang w:val="fr-FR" w:eastAsia="ja-JP"/>
              </w:rPr>
              <w:t>est défini. Cependant, les informations contenues dans cet objet sont équivalentes aux objets correspondants d</w:t>
            </w:r>
            <w:r w:rsidR="003E5E38" w:rsidRPr="003E5E38">
              <w:rPr>
                <w:szCs w:val="18"/>
                <w:lang w:val="fr-FR" w:eastAsia="ja-JP"/>
              </w:rPr>
              <w:t>'</w:t>
            </w:r>
            <w:r w:rsidRPr="003E5E38">
              <w:rPr>
                <w:szCs w:val="18"/>
                <w:lang w:val="fr-FR" w:eastAsia="ja-JP"/>
              </w:rPr>
              <w:t>autres systèmes.</w:t>
            </w:r>
          </w:p>
          <w:p w14:paraId="0E4988BE" w14:textId="1A771891" w:rsidR="000B0C13" w:rsidRPr="003E5E38" w:rsidRDefault="000B0C13" w:rsidP="00765470">
            <w:pPr>
              <w:pStyle w:val="Tabletext"/>
              <w:keepNext/>
              <w:keepLines/>
              <w:rPr>
                <w:szCs w:val="18"/>
                <w:lang w:val="fr-FR" w:eastAsia="ja-JP"/>
              </w:rPr>
            </w:pPr>
            <w:r w:rsidRPr="003E5E38">
              <w:rPr>
                <w:szCs w:val="18"/>
                <w:vertAlign w:val="superscript"/>
                <w:lang w:val="fr-FR" w:eastAsia="ja-JP"/>
              </w:rPr>
              <w:t>(2)</w:t>
            </w:r>
            <w:r w:rsidRPr="003E5E38">
              <w:rPr>
                <w:szCs w:val="18"/>
                <w:lang w:val="fr-FR" w:eastAsia="ja-JP"/>
              </w:rPr>
              <w:tab/>
              <w:t>Ces objets ne sont applicables qu</w:t>
            </w:r>
            <w:r w:rsidR="003E5E38" w:rsidRPr="003E5E38">
              <w:rPr>
                <w:szCs w:val="18"/>
                <w:lang w:val="fr-FR" w:eastAsia="ja-JP"/>
              </w:rPr>
              <w:t>'</w:t>
            </w:r>
            <w:r w:rsidRPr="003E5E38">
              <w:rPr>
                <w:szCs w:val="18"/>
                <w:lang w:val="fr-FR" w:eastAsia="ja-JP"/>
              </w:rPr>
              <w:t>aux contenus enregistrés.</w:t>
            </w:r>
          </w:p>
        </w:tc>
      </w:tr>
    </w:tbl>
    <w:p w14:paraId="428A8A14" w14:textId="2A1F29F1" w:rsidR="00B46FF3" w:rsidRPr="003E5E38" w:rsidRDefault="000B0C13" w:rsidP="00765470">
      <w:pPr>
        <w:jc w:val="center"/>
        <w:rPr>
          <w:lang w:val="fr-FR"/>
        </w:rPr>
      </w:pPr>
      <w:r w:rsidRPr="003E5E38">
        <w:rPr>
          <w:lang w:val="fr-FR"/>
        </w:rPr>
        <w:t>______________</w:t>
      </w:r>
      <w:bookmarkEnd w:id="9"/>
    </w:p>
    <w:sectPr w:rsidR="00B46FF3" w:rsidRPr="003E5E38" w:rsidSect="00F010FB">
      <w:headerReference w:type="even" r:id="rId40"/>
      <w:headerReference w:type="default" r:id="rId41"/>
      <w:pgSz w:w="16834" w:h="11907" w:orient="landscape" w:code="9"/>
      <w:pgMar w:top="1134" w:right="1418" w:bottom="1134" w:left="1134" w:header="720" w:footer="48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546B0" w14:textId="77777777" w:rsidR="00A3651D" w:rsidRDefault="00A3651D">
      <w:r>
        <w:separator/>
      </w:r>
    </w:p>
  </w:endnote>
  <w:endnote w:type="continuationSeparator" w:id="0">
    <w:p w14:paraId="5F1EC134" w14:textId="77777777" w:rsidR="00A3651D" w:rsidRDefault="00A36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2E554" w14:textId="77777777" w:rsidR="005E3905" w:rsidRDefault="005E39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D5B7D" w14:textId="77777777" w:rsidR="005E3905" w:rsidRDefault="005E39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31E28" w14:textId="77777777" w:rsidR="005E3905" w:rsidRDefault="005E390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F1E7B" w14:textId="77777777" w:rsidR="000B0C13" w:rsidRDefault="000B0C1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A495C" w14:textId="77777777" w:rsidR="000B0C13" w:rsidRDefault="000B0C1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F354F" w14:textId="77777777" w:rsidR="000B0C13" w:rsidRDefault="000B0C1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0F1E8" w14:textId="77777777" w:rsidR="000B0C13" w:rsidRDefault="000B0C1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C7D9F" w14:textId="77777777" w:rsidR="000B0C13" w:rsidRDefault="000B0C1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F2F50" w14:textId="77777777" w:rsidR="000B0C13" w:rsidRDefault="000B0C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F040E" w14:textId="77777777" w:rsidR="00A3651D" w:rsidRDefault="00A3651D">
      <w:r>
        <w:t>____________________</w:t>
      </w:r>
    </w:p>
  </w:footnote>
  <w:footnote w:type="continuationSeparator" w:id="0">
    <w:p w14:paraId="643764DC" w14:textId="77777777" w:rsidR="00A3651D" w:rsidRDefault="00A3651D">
      <w:r>
        <w:continuationSeparator/>
      </w:r>
    </w:p>
  </w:footnote>
  <w:footnote w:id="1">
    <w:p w14:paraId="609C8711" w14:textId="6ECAAF9B" w:rsidR="000B0C13" w:rsidRPr="0079657F" w:rsidRDefault="000B0C13" w:rsidP="0079657F">
      <w:pPr>
        <w:pStyle w:val="FootnoteText"/>
        <w:rPr>
          <w:lang w:val="fr-FR"/>
        </w:rPr>
      </w:pPr>
      <w:r w:rsidRPr="0079657F">
        <w:rPr>
          <w:rStyle w:val="FootnoteReference"/>
          <w:lang w:val="fr-FR"/>
        </w:rPr>
        <w:footnoteRef/>
      </w:r>
      <w:r w:rsidRPr="0079657F">
        <w:rPr>
          <w:lang w:val="fr-FR"/>
        </w:rPr>
        <w:tab/>
        <w:t>La présente Recommandation devrait être portée à l</w:t>
      </w:r>
      <w:r w:rsidR="003E5E38">
        <w:rPr>
          <w:lang w:val="fr-FR"/>
        </w:rPr>
        <w:t>'</w:t>
      </w:r>
      <w:r w:rsidRPr="0079657F">
        <w:rPr>
          <w:lang w:val="fr-FR"/>
        </w:rPr>
        <w:t>attention des Commissions d</w:t>
      </w:r>
      <w:r w:rsidR="003E5E38">
        <w:rPr>
          <w:lang w:val="fr-FR"/>
        </w:rPr>
        <w:t>'</w:t>
      </w:r>
      <w:r w:rsidRPr="0079657F">
        <w:rPr>
          <w:lang w:val="fr-FR"/>
        </w:rPr>
        <w:t>études 9 et 16 de l</w:t>
      </w:r>
      <w:r w:rsidR="003E5E38">
        <w:rPr>
          <w:lang w:val="fr-FR"/>
        </w:rPr>
        <w:t>'</w:t>
      </w:r>
      <w:r w:rsidRPr="0079657F">
        <w:rPr>
          <w:lang w:val="fr-FR"/>
        </w:rPr>
        <w:t>UIT</w:t>
      </w:r>
      <w:r w:rsidR="000B3F50">
        <w:rPr>
          <w:lang w:val="fr-FR"/>
        </w:rPr>
        <w:noBreakHyphen/>
      </w:r>
      <w:r w:rsidRPr="0079657F">
        <w:rPr>
          <w:lang w:val="fr-FR"/>
        </w:rPr>
        <w:t>T.</w:t>
      </w:r>
    </w:p>
  </w:footnote>
  <w:footnote w:id="2">
    <w:p w14:paraId="37E34D59" w14:textId="277A3FBC" w:rsidR="000B0C13" w:rsidRPr="0079657F" w:rsidRDefault="000B0C13" w:rsidP="0079657F">
      <w:pPr>
        <w:pStyle w:val="FootnoteText"/>
        <w:rPr>
          <w:lang w:val="fr-FR"/>
        </w:rPr>
      </w:pPr>
      <w:r w:rsidRPr="0079657F">
        <w:rPr>
          <w:rStyle w:val="FootnoteReference"/>
          <w:lang w:val="fr-FR"/>
        </w:rPr>
        <w:footnoteRef/>
      </w:r>
      <w:r w:rsidRPr="0079657F">
        <w:rPr>
          <w:lang w:val="fr-FR"/>
        </w:rPr>
        <w:tab/>
        <w:t>Un système intégré de radiodiffusion large bande (IBB) est un système dans lequel la radiodiffusion est utilisée en parallèle avec les systèmes de télécommunication large bande et offre une expérience intégrée de radiodiffusion et d</w:t>
      </w:r>
      <w:r w:rsidR="003E5E38">
        <w:rPr>
          <w:lang w:val="fr-FR"/>
        </w:rPr>
        <w:t>'</w:t>
      </w:r>
      <w:r w:rsidRPr="0079657F">
        <w:rPr>
          <w:lang w:val="fr-FR"/>
        </w:rPr>
        <w:t>interactivité grâce à l</w:t>
      </w:r>
      <w:r w:rsidR="003E5E38">
        <w:rPr>
          <w:lang w:val="fr-FR"/>
        </w:rPr>
        <w:t>'</w:t>
      </w:r>
      <w:r w:rsidRPr="0079657F">
        <w:rPr>
          <w:lang w:val="fr-FR"/>
        </w:rPr>
        <w:t>association de contenus médias, de données et d</w:t>
      </w:r>
      <w:r w:rsidR="003E5E38">
        <w:rPr>
          <w:lang w:val="fr-FR"/>
        </w:rPr>
        <w:t>'</w:t>
      </w:r>
      <w:r w:rsidRPr="0079657F">
        <w:rPr>
          <w:lang w:val="fr-FR"/>
        </w:rPr>
        <w:t>applications provenant de sources autorisées par le radiodiffuseur.</w:t>
      </w:r>
    </w:p>
  </w:footnote>
  <w:footnote w:id="3">
    <w:p w14:paraId="79E4CE04" w14:textId="6A080CF6" w:rsidR="000B0C13" w:rsidRPr="0079657F" w:rsidRDefault="000B0C13" w:rsidP="0079657F">
      <w:pPr>
        <w:pStyle w:val="FootnoteText"/>
        <w:rPr>
          <w:lang w:val="fr-FR"/>
        </w:rPr>
      </w:pPr>
      <w:r w:rsidRPr="0079657F">
        <w:rPr>
          <w:rStyle w:val="FootnoteReference"/>
          <w:lang w:val="fr-FR"/>
        </w:rPr>
        <w:footnoteRef/>
      </w:r>
      <w:r w:rsidRPr="0079657F">
        <w:rPr>
          <w:lang w:val="fr-FR"/>
        </w:rPr>
        <w:tab/>
        <w:t>La présente Recommandation fait partie de la famille de Recommandations et de Rapports sur les systèmes IBB.</w:t>
      </w:r>
    </w:p>
  </w:footnote>
  <w:footnote w:id="4">
    <w:p w14:paraId="1B8FFB6B" w14:textId="77777777" w:rsidR="000B0C13" w:rsidRPr="0079657F" w:rsidRDefault="000B0C13" w:rsidP="0079657F">
      <w:pPr>
        <w:pStyle w:val="FootnoteText"/>
        <w:rPr>
          <w:lang w:val="fr-FR"/>
        </w:rPr>
      </w:pPr>
      <w:r w:rsidRPr="0079657F">
        <w:rPr>
          <w:rStyle w:val="FootnoteReference"/>
          <w:lang w:val="fr-FR"/>
        </w:rPr>
        <w:footnoteRef/>
      </w:r>
      <w:r w:rsidRPr="0079657F">
        <w:rPr>
          <w:lang w:val="fr-FR"/>
        </w:rPr>
        <w:tab/>
        <w:t>En 2015, la CEA a été rebaptisée CTA (Consumer Technology Association).</w:t>
      </w:r>
    </w:p>
  </w:footnote>
  <w:footnote w:id="5">
    <w:p w14:paraId="7DACF9A8" w14:textId="77777777" w:rsidR="000B0C13" w:rsidRPr="0079657F" w:rsidRDefault="000B0C13" w:rsidP="0079657F">
      <w:pPr>
        <w:pStyle w:val="FootnoteText"/>
        <w:rPr>
          <w:lang w:val="fr-FR"/>
        </w:rPr>
      </w:pPr>
      <w:r w:rsidRPr="0079657F">
        <w:rPr>
          <w:rStyle w:val="FootnoteReference"/>
          <w:lang w:val="fr-FR"/>
        </w:rPr>
        <w:footnoteRef/>
      </w:r>
      <w:r w:rsidRPr="0079657F">
        <w:rPr>
          <w:lang w:val="fr-FR"/>
        </w:rPr>
        <w:tab/>
        <w:t>NOTE – La version 2.0.2 de la spécification HbbTV remplace les versions précédentes de la spécification HbbTV 2.0.</w:t>
      </w:r>
    </w:p>
  </w:footnote>
  <w:footnote w:id="6">
    <w:p w14:paraId="6FF28E4D" w14:textId="4FA3BDAA" w:rsidR="000B0C13" w:rsidRPr="0079657F" w:rsidRDefault="000B0C13" w:rsidP="0079657F">
      <w:pPr>
        <w:pStyle w:val="FootnoteText"/>
        <w:rPr>
          <w:lang w:val="fr-FR"/>
        </w:rPr>
      </w:pPr>
      <w:r w:rsidRPr="0079657F">
        <w:rPr>
          <w:rStyle w:val="FootnoteReference"/>
          <w:lang w:val="fr-FR"/>
        </w:rPr>
        <w:footnoteRef/>
      </w:r>
      <w:r w:rsidRPr="0079657F">
        <w:rPr>
          <w:lang w:val="fr-FR"/>
        </w:rPr>
        <w:t xml:space="preserve"> </w:t>
      </w:r>
      <w:r w:rsidRPr="0079657F">
        <w:rPr>
          <w:lang w:val="fr-FR"/>
        </w:rPr>
        <w:tab/>
      </w:r>
      <w:r w:rsidRPr="0079657F">
        <w:rPr>
          <w:szCs w:val="24"/>
          <w:lang w:val="fr-FR"/>
        </w:rPr>
        <w:t>L</w:t>
      </w:r>
      <w:r w:rsidR="003E5E38">
        <w:rPr>
          <w:szCs w:val="24"/>
          <w:lang w:val="fr-FR"/>
        </w:rPr>
        <w:t>'</w:t>
      </w:r>
      <w:r w:rsidRPr="0079657F">
        <w:rPr>
          <w:szCs w:val="24"/>
          <w:lang w:val="fr-FR"/>
        </w:rPr>
        <w:t>acronyme DASH désigne le streaming adaptatif dynamique sur HTTP (</w:t>
      </w:r>
      <w:r w:rsidRPr="0079657F">
        <w:rPr>
          <w:i/>
          <w:iCs/>
          <w:szCs w:val="24"/>
          <w:lang w:val="fr-FR"/>
        </w:rPr>
        <w:t>Dynamic Adaptive Streaming over HTTP</w:t>
      </w:r>
      <w:r w:rsidRPr="0079657F">
        <w:rPr>
          <w:szCs w:val="24"/>
          <w:lang w:val="fr-FR"/>
        </w:rPr>
        <w:t>), une norme MPEG relative au streaming de média à débit binaire adaptatif (ISO/CEI 23009).</w:t>
      </w:r>
    </w:p>
  </w:footnote>
  <w:footnote w:id="7">
    <w:p w14:paraId="474A0BF2" w14:textId="0131C466" w:rsidR="000B0C13" w:rsidRPr="0079657F" w:rsidRDefault="000B0C13" w:rsidP="0079657F">
      <w:pPr>
        <w:pStyle w:val="FootnoteText"/>
        <w:rPr>
          <w:lang w:val="fr-FR"/>
        </w:rPr>
      </w:pPr>
      <w:r w:rsidRPr="0079657F">
        <w:rPr>
          <w:rStyle w:val="FootnoteReference"/>
          <w:lang w:val="fr-FR"/>
        </w:rPr>
        <w:footnoteRef/>
      </w:r>
      <w:r w:rsidRPr="0079657F">
        <w:rPr>
          <w:lang w:val="fr-FR"/>
        </w:rPr>
        <w:t xml:space="preserve"> </w:t>
      </w:r>
      <w:r w:rsidRPr="0079657F">
        <w:rPr>
          <w:lang w:val="fr-FR"/>
        </w:rPr>
        <w:tab/>
      </w:r>
      <w:r w:rsidRPr="0079657F">
        <w:rPr>
          <w:szCs w:val="22"/>
          <w:lang w:val="fr-FR"/>
        </w:rPr>
        <w:t>L</w:t>
      </w:r>
      <w:r w:rsidR="003E5E38">
        <w:rPr>
          <w:szCs w:val="22"/>
          <w:lang w:val="fr-FR"/>
        </w:rPr>
        <w:t>'</w:t>
      </w:r>
      <w:r w:rsidRPr="0079657F">
        <w:rPr>
          <w:szCs w:val="22"/>
          <w:lang w:val="fr-FR"/>
        </w:rPr>
        <w:t>expression «gestion des droits numériques» (DRM) renvoie à la gestion de l</w:t>
      </w:r>
      <w:r w:rsidR="003E5E38">
        <w:rPr>
          <w:szCs w:val="22"/>
          <w:lang w:val="fr-FR"/>
        </w:rPr>
        <w:t>'</w:t>
      </w:r>
      <w:r w:rsidRPr="0079657F">
        <w:rPr>
          <w:szCs w:val="22"/>
          <w:lang w:val="fr-FR"/>
        </w:rPr>
        <w:t>accès des utilisateurs à des contenus protégés et à des services protégés.</w:t>
      </w:r>
    </w:p>
  </w:footnote>
  <w:footnote w:id="8">
    <w:p w14:paraId="7EB91302" w14:textId="2344806D" w:rsidR="000B0C13" w:rsidRPr="00837D62" w:rsidRDefault="000B0C13" w:rsidP="0079657F">
      <w:pPr>
        <w:pStyle w:val="FootnoteText"/>
        <w:rPr>
          <w:lang w:val="fr-FR" w:eastAsia="ja-JP"/>
        </w:rPr>
      </w:pPr>
      <w:r w:rsidRPr="0079657F">
        <w:rPr>
          <w:rStyle w:val="FootnoteReference"/>
          <w:lang w:val="fr-FR"/>
        </w:rPr>
        <w:footnoteRef/>
      </w:r>
      <w:r w:rsidRPr="0079657F">
        <w:rPr>
          <w:lang w:val="fr-FR"/>
        </w:rPr>
        <w:t xml:space="preserve"> </w:t>
      </w:r>
      <w:r w:rsidRPr="0079657F">
        <w:rPr>
          <w:lang w:val="fr-FR"/>
        </w:rPr>
        <w:tab/>
        <w:t>Dans ce contexte, les termes «propriété» et «méthode» sont les termes employés dans la programmation orientée objet</w:t>
      </w:r>
      <w:r w:rsidRPr="00837D62">
        <w:rPr>
          <w:lang w:val="fr-FR"/>
        </w:rPr>
        <w:t xml:space="preserve">. La propriété correspond aux données ou </w:t>
      </w:r>
      <w:r w:rsidRPr="0079657F">
        <w:rPr>
          <w:lang w:val="fr-FR"/>
        </w:rPr>
        <w:t xml:space="preserve">aux </w:t>
      </w:r>
      <w:r w:rsidRPr="00837D62">
        <w:rPr>
          <w:lang w:val="fr-FR"/>
        </w:rPr>
        <w:t>événement</w:t>
      </w:r>
      <w:r w:rsidRPr="0079657F">
        <w:rPr>
          <w:lang w:val="fr-FR"/>
        </w:rPr>
        <w:t>s</w:t>
      </w:r>
      <w:r w:rsidRPr="00837D62">
        <w:rPr>
          <w:lang w:val="fr-FR"/>
        </w:rPr>
        <w:t xml:space="preserve"> </w:t>
      </w:r>
      <w:r w:rsidRPr="0079657F">
        <w:rPr>
          <w:lang w:val="fr-FR"/>
        </w:rPr>
        <w:t>se rapportant à un objet</w:t>
      </w:r>
      <w:r w:rsidRPr="00837D62">
        <w:rPr>
          <w:lang w:val="fr-FR"/>
        </w:rPr>
        <w:t>.</w:t>
      </w:r>
      <w:r w:rsidRPr="0079657F">
        <w:rPr>
          <w:lang w:val="fr-FR"/>
        </w:rPr>
        <w:t xml:space="preserve"> La méthode est </w:t>
      </w:r>
      <w:r w:rsidRPr="00837D62">
        <w:rPr>
          <w:lang w:val="fr-FR"/>
        </w:rPr>
        <w:t>une fonction permettant d</w:t>
      </w:r>
      <w:r w:rsidR="003E5E38">
        <w:rPr>
          <w:lang w:val="fr-FR"/>
        </w:rPr>
        <w:t>'</w:t>
      </w:r>
      <w:r w:rsidRPr="00837D62">
        <w:rPr>
          <w:lang w:val="fr-FR"/>
        </w:rPr>
        <w:t>indiquer le comportement d</w:t>
      </w:r>
      <w:r w:rsidR="003E5E38">
        <w:rPr>
          <w:lang w:val="fr-FR"/>
        </w:rPr>
        <w:t>'</w:t>
      </w:r>
      <w:r w:rsidRPr="00837D62">
        <w:rPr>
          <w:lang w:val="fr-FR"/>
        </w:rPr>
        <w:t>un objet.</w:t>
      </w:r>
    </w:p>
  </w:footnote>
  <w:footnote w:id="9">
    <w:p w14:paraId="1D1B3A9A" w14:textId="0636C395" w:rsidR="000B0C13" w:rsidRPr="00837D62" w:rsidRDefault="000B0C13" w:rsidP="0079657F">
      <w:pPr>
        <w:pStyle w:val="FootnoteText"/>
        <w:rPr>
          <w:lang w:val="fr-FR" w:eastAsia="ja-JP"/>
        </w:rPr>
      </w:pPr>
      <w:r w:rsidRPr="0079657F">
        <w:rPr>
          <w:rStyle w:val="FootnoteReference"/>
          <w:lang w:val="fr-FR"/>
        </w:rPr>
        <w:footnoteRef/>
      </w:r>
      <w:r w:rsidRPr="00837D62">
        <w:rPr>
          <w:lang w:val="fr-FR"/>
        </w:rPr>
        <w:t xml:space="preserve"> </w:t>
      </w:r>
      <w:r w:rsidRPr="00837D62">
        <w:rPr>
          <w:lang w:val="fr-FR"/>
        </w:rPr>
        <w:tab/>
        <w:t xml:space="preserve">Dans ce contexte, </w:t>
      </w:r>
      <w:r w:rsidRPr="0079657F">
        <w:rPr>
          <w:lang w:val="fr-FR"/>
        </w:rPr>
        <w:t>le terme «</w:t>
      </w:r>
      <w:r w:rsidRPr="00837D62">
        <w:rPr>
          <w:lang w:val="fr-FR"/>
        </w:rPr>
        <w:t>élément</w:t>
      </w:r>
      <w:r w:rsidRPr="0079657F">
        <w:rPr>
          <w:lang w:val="fr-FR"/>
        </w:rPr>
        <w:t>»</w:t>
      </w:r>
      <w:r w:rsidRPr="00837D62">
        <w:rPr>
          <w:lang w:val="fr-FR"/>
        </w:rPr>
        <w:t xml:space="preserve"> est un terme technique</w:t>
      </w:r>
      <w:r w:rsidRPr="0079657F">
        <w:rPr>
          <w:lang w:val="fr-FR" w:eastAsia="ja-JP"/>
        </w:rPr>
        <w:t xml:space="preserve"> utilisé en langage XML. Les éléments</w:t>
      </w:r>
      <w:r w:rsidRPr="00837D62">
        <w:rPr>
          <w:lang w:val="fr-FR" w:eastAsia="ja-JP"/>
        </w:rPr>
        <w:t xml:space="preserve"> peuvent se comporter comme des conteneurs </w:t>
      </w:r>
      <w:r w:rsidRPr="0079657F">
        <w:rPr>
          <w:lang w:val="fr-FR" w:eastAsia="ja-JP"/>
        </w:rPr>
        <w:t>de textes, d</w:t>
      </w:r>
      <w:r w:rsidR="003E5E38">
        <w:rPr>
          <w:lang w:val="fr-FR" w:eastAsia="ja-JP"/>
        </w:rPr>
        <w:t>'</w:t>
      </w:r>
      <w:r w:rsidRPr="0079657F">
        <w:rPr>
          <w:lang w:val="fr-FR" w:eastAsia="ja-JP"/>
        </w:rPr>
        <w:t>éléments, d</w:t>
      </w:r>
      <w:r w:rsidR="003E5E38">
        <w:rPr>
          <w:lang w:val="fr-FR" w:eastAsia="ja-JP"/>
        </w:rPr>
        <w:t>'</w:t>
      </w:r>
      <w:r w:rsidRPr="0079657F">
        <w:rPr>
          <w:lang w:val="fr-FR" w:eastAsia="ja-JP"/>
        </w:rPr>
        <w:t>attributs, ou d</w:t>
      </w:r>
      <w:r w:rsidR="003E5E38">
        <w:rPr>
          <w:lang w:val="fr-FR" w:eastAsia="ja-JP"/>
        </w:rPr>
        <w:t>'</w:t>
      </w:r>
      <w:r w:rsidRPr="0079657F">
        <w:rPr>
          <w:lang w:val="fr-FR" w:eastAsia="ja-JP"/>
        </w:rPr>
        <w:t>objets de média, ou de tout cela à la fois</w:t>
      </w:r>
      <w:r w:rsidRPr="00837D62">
        <w:rPr>
          <w:lang w:val="fr-FR" w:eastAsia="ja-JP"/>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30880" w14:textId="333656F7" w:rsidR="00F9540C" w:rsidRPr="00F9540C" w:rsidRDefault="00F9540C" w:rsidP="00F9540C">
    <w:pPr>
      <w:tabs>
        <w:tab w:val="clear" w:pos="794"/>
        <w:tab w:val="clear" w:pos="1191"/>
        <w:tab w:val="clear" w:pos="1588"/>
        <w:tab w:val="clear" w:pos="1985"/>
        <w:tab w:val="center" w:pos="4848"/>
        <w:tab w:val="right" w:pos="9696"/>
      </w:tabs>
      <w:spacing w:before="0"/>
      <w:jc w:val="left"/>
    </w:pPr>
    <w:r w:rsidRPr="00F9540C">
      <w:rPr>
        <w:b/>
        <w:bCs/>
        <w:lang w:val="fr-FR"/>
      </w:rPr>
      <w:fldChar w:fldCharType="begin"/>
    </w:r>
    <w:r w:rsidRPr="00F9540C">
      <w:rPr>
        <w:b/>
        <w:bCs/>
      </w:rPr>
      <w:instrText xml:space="preserve"> PAGE </w:instrText>
    </w:r>
    <w:r w:rsidRPr="00F9540C">
      <w:rPr>
        <w:b/>
        <w:bCs/>
        <w:lang w:val="fr-FR"/>
      </w:rPr>
      <w:fldChar w:fldCharType="separate"/>
    </w:r>
    <w:r w:rsidRPr="00F9540C">
      <w:rPr>
        <w:b/>
        <w:bCs/>
      </w:rPr>
      <w:t>ii</w:t>
    </w:r>
    <w:r w:rsidRPr="00F9540C">
      <w:rPr>
        <w:b/>
        <w:bCs/>
        <w:lang w:val="fr-FR"/>
      </w:rPr>
      <w:fldChar w:fldCharType="end"/>
    </w:r>
    <w:r w:rsidRPr="00F9540C">
      <w:tab/>
    </w:r>
    <w:r w:rsidR="005E3905" w:rsidRPr="005E3905">
      <w:rPr>
        <w:b/>
        <w:bCs/>
      </w:rPr>
      <w:t>Rec.</w:t>
    </w:r>
    <w:r w:rsidR="005E3905">
      <w:t xml:space="preserve"> </w:t>
    </w:r>
    <w:r w:rsidRPr="00F9540C">
      <w:rPr>
        <w:b/>
        <w:bCs/>
        <w:lang w:val="fr-FR"/>
      </w:rPr>
      <w:fldChar w:fldCharType="begin"/>
    </w:r>
    <w:r w:rsidRPr="00F9540C">
      <w:rPr>
        <w:b/>
        <w:bCs/>
      </w:rPr>
      <w:instrText>styleref href</w:instrText>
    </w:r>
    <w:r w:rsidRPr="00F9540C">
      <w:rPr>
        <w:b/>
        <w:bCs/>
        <w:lang w:val="fr-FR"/>
      </w:rPr>
      <w:fldChar w:fldCharType="separate"/>
    </w:r>
    <w:r w:rsidR="007E1FD5">
      <w:rPr>
        <w:b/>
        <w:bCs/>
        <w:noProof/>
      </w:rPr>
      <w:t>UIT-R BT.2075-5</w:t>
    </w:r>
    <w:r w:rsidRPr="00F9540C">
      <w:rPr>
        <w:b/>
        <w:bCs/>
        <w:lang w:val="fr-FR"/>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CB97F" w14:textId="02B1B5A0" w:rsidR="00F9540C" w:rsidRPr="00F9540C" w:rsidRDefault="00F9540C" w:rsidP="00F9540C">
    <w:pPr>
      <w:tabs>
        <w:tab w:val="clear" w:pos="794"/>
        <w:tab w:val="clear" w:pos="1191"/>
        <w:tab w:val="clear" w:pos="1588"/>
        <w:tab w:val="clear" w:pos="1985"/>
        <w:tab w:val="center" w:pos="7088"/>
        <w:tab w:val="right" w:pos="9696"/>
      </w:tabs>
      <w:spacing w:before="0"/>
      <w:jc w:val="left"/>
      <w:rPr>
        <w:lang w:val="en-US"/>
      </w:rPr>
    </w:pPr>
    <w:r w:rsidRPr="00F9540C">
      <w:rPr>
        <w:b/>
        <w:bCs/>
        <w:lang w:val="fr-FR"/>
      </w:rPr>
      <w:fldChar w:fldCharType="begin"/>
    </w:r>
    <w:r w:rsidRPr="00F9540C">
      <w:rPr>
        <w:b/>
        <w:bCs/>
        <w:lang w:val="en-US"/>
      </w:rPr>
      <w:instrText xml:space="preserve"> PAGE </w:instrText>
    </w:r>
    <w:r w:rsidRPr="00F9540C">
      <w:rPr>
        <w:b/>
        <w:bCs/>
        <w:lang w:val="fr-FR"/>
      </w:rPr>
      <w:fldChar w:fldCharType="separate"/>
    </w:r>
    <w:r w:rsidRPr="005E3905">
      <w:rPr>
        <w:b/>
        <w:bCs/>
      </w:rPr>
      <w:t>22</w:t>
    </w:r>
    <w:r w:rsidRPr="00F9540C">
      <w:rPr>
        <w:b/>
        <w:bCs/>
        <w:lang w:val="fr-FR"/>
      </w:rPr>
      <w:fldChar w:fldCharType="end"/>
    </w:r>
    <w:r w:rsidRPr="00F9540C">
      <w:rPr>
        <w:lang w:val="en-US"/>
      </w:rPr>
      <w:tab/>
    </w:r>
    <w:r w:rsidR="005E3905" w:rsidRPr="005E3905">
      <w:rPr>
        <w:b/>
        <w:bCs/>
      </w:rPr>
      <w:t>Rec.</w:t>
    </w:r>
    <w:r w:rsidR="005E3905">
      <w:t xml:space="preserve"> </w:t>
    </w:r>
    <w:r w:rsidRPr="00F9540C">
      <w:rPr>
        <w:b/>
        <w:bCs/>
        <w:lang w:val="fr-FR"/>
      </w:rPr>
      <w:fldChar w:fldCharType="begin"/>
    </w:r>
    <w:r w:rsidRPr="00F9540C">
      <w:rPr>
        <w:b/>
        <w:bCs/>
        <w:lang w:val="en-US"/>
      </w:rPr>
      <w:instrText>styleref href</w:instrText>
    </w:r>
    <w:r w:rsidRPr="00F9540C">
      <w:rPr>
        <w:b/>
        <w:bCs/>
        <w:lang w:val="fr-FR"/>
      </w:rPr>
      <w:fldChar w:fldCharType="separate"/>
    </w:r>
    <w:r w:rsidR="007E1FD5">
      <w:rPr>
        <w:b/>
        <w:bCs/>
        <w:noProof/>
        <w:lang w:val="en-US"/>
      </w:rPr>
      <w:t>UIT-R BT.2075-5</w:t>
    </w:r>
    <w:r w:rsidRPr="00F9540C">
      <w:rPr>
        <w:b/>
        <w:bCs/>
        <w:lang w:val="fr-FR"/>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32212" w14:textId="0AC458A1" w:rsidR="00F9540C" w:rsidRPr="00F9540C" w:rsidRDefault="00F9540C" w:rsidP="00F9540C">
    <w:pPr>
      <w:tabs>
        <w:tab w:val="clear" w:pos="794"/>
        <w:tab w:val="clear" w:pos="1191"/>
        <w:tab w:val="clear" w:pos="1588"/>
        <w:tab w:val="clear" w:pos="1985"/>
        <w:tab w:val="center" w:pos="7088"/>
        <w:tab w:val="right" w:pos="9696"/>
        <w:tab w:val="right" w:pos="14034"/>
      </w:tabs>
      <w:spacing w:before="0"/>
      <w:jc w:val="center"/>
      <w:rPr>
        <w:lang w:val="fr-FR"/>
      </w:rPr>
    </w:pPr>
    <w:r w:rsidRPr="00F9540C">
      <w:rPr>
        <w:lang w:val="fr-FR"/>
      </w:rPr>
      <w:tab/>
    </w:r>
    <w:r w:rsidR="005E3905" w:rsidRPr="005E3905">
      <w:rPr>
        <w:b/>
        <w:bCs/>
      </w:rPr>
      <w:t>Rec.</w:t>
    </w:r>
    <w:r w:rsidR="005E3905">
      <w:t xml:space="preserve"> </w:t>
    </w:r>
    <w:r w:rsidRPr="00F9540C">
      <w:rPr>
        <w:b/>
        <w:bCs/>
        <w:lang w:val="fr-FR"/>
      </w:rPr>
      <w:fldChar w:fldCharType="begin"/>
    </w:r>
    <w:r w:rsidRPr="005E3905">
      <w:rPr>
        <w:b/>
        <w:bCs/>
      </w:rPr>
      <w:instrText>styleref href</w:instrText>
    </w:r>
    <w:r w:rsidRPr="00F9540C">
      <w:rPr>
        <w:b/>
        <w:bCs/>
        <w:lang w:val="fr-FR"/>
      </w:rPr>
      <w:fldChar w:fldCharType="separate"/>
    </w:r>
    <w:r w:rsidR="007E1FD5">
      <w:rPr>
        <w:b/>
        <w:bCs/>
        <w:noProof/>
      </w:rPr>
      <w:t>UIT-R BT.2075-5</w:t>
    </w:r>
    <w:r w:rsidRPr="00F9540C">
      <w:rPr>
        <w:b/>
        <w:bCs/>
        <w:lang w:val="fr-FR"/>
      </w:rPr>
      <w:fldChar w:fldCharType="end"/>
    </w:r>
    <w:r w:rsidRPr="00F9540C">
      <w:rPr>
        <w:b/>
        <w:bCs/>
        <w:lang w:val="fr-FR"/>
      </w:rPr>
      <w:tab/>
    </w:r>
    <w:r w:rsidRPr="00F9540C">
      <w:rPr>
        <w:lang w:val="fr-FR"/>
      </w:rPr>
      <w:tab/>
    </w:r>
    <w:r w:rsidRPr="00F9540C">
      <w:rPr>
        <w:b/>
        <w:bCs/>
        <w:lang w:val="fr-FR"/>
      </w:rPr>
      <w:fldChar w:fldCharType="begin"/>
    </w:r>
    <w:r w:rsidRPr="00F9540C">
      <w:rPr>
        <w:b/>
        <w:bCs/>
        <w:lang w:val="fr-FR"/>
      </w:rPr>
      <w:instrText xml:space="preserve"> PAGE </w:instrText>
    </w:r>
    <w:r w:rsidRPr="00F9540C">
      <w:rPr>
        <w:b/>
        <w:bCs/>
        <w:lang w:val="fr-FR"/>
      </w:rPr>
      <w:fldChar w:fldCharType="separate"/>
    </w:r>
    <w:r w:rsidRPr="00F9540C">
      <w:rPr>
        <w:b/>
        <w:bCs/>
        <w:lang w:val="fr-FR"/>
      </w:rPr>
      <w:t>21</w:t>
    </w:r>
    <w:r w:rsidRPr="00F9540C">
      <w:rPr>
        <w:b/>
        <w:bCs/>
        <w:lang w:val="fr-FR"/>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7F3D5" w14:textId="7233B892" w:rsidR="00F9540C" w:rsidRPr="00F9540C" w:rsidRDefault="00F9540C" w:rsidP="00F9540C">
    <w:pPr>
      <w:tabs>
        <w:tab w:val="clear" w:pos="794"/>
        <w:tab w:val="clear" w:pos="1191"/>
        <w:tab w:val="clear" w:pos="1588"/>
        <w:tab w:val="clear" w:pos="1985"/>
        <w:tab w:val="center" w:pos="4848"/>
        <w:tab w:val="right" w:pos="9696"/>
      </w:tabs>
      <w:spacing w:before="0"/>
      <w:jc w:val="left"/>
      <w:rPr>
        <w:b/>
        <w:bCs/>
        <w:lang w:val="fr-FR"/>
      </w:rPr>
    </w:pPr>
    <w:r w:rsidRPr="005E3905">
      <w:rPr>
        <w:b/>
        <w:bCs/>
      </w:rPr>
      <w:t>36</w:t>
    </w:r>
    <w:r w:rsidRPr="005E3905">
      <w:rPr>
        <w:b/>
        <w:bCs/>
      </w:rPr>
      <w:tab/>
    </w:r>
    <w:r w:rsidR="005E3905" w:rsidRPr="005E3905">
      <w:rPr>
        <w:b/>
        <w:bCs/>
      </w:rPr>
      <w:t>Rec.</w:t>
    </w:r>
    <w:r w:rsidR="005E3905">
      <w:t xml:space="preserve"> </w:t>
    </w:r>
    <w:r w:rsidRPr="00F9540C">
      <w:rPr>
        <w:b/>
        <w:bCs/>
        <w:lang w:val="fr-FR"/>
      </w:rPr>
      <w:fldChar w:fldCharType="begin"/>
    </w:r>
    <w:r w:rsidRPr="005E3905">
      <w:rPr>
        <w:b/>
        <w:bCs/>
      </w:rPr>
      <w:instrText>styleref href</w:instrText>
    </w:r>
    <w:r w:rsidRPr="00F9540C">
      <w:rPr>
        <w:b/>
        <w:bCs/>
        <w:lang w:val="fr-FR"/>
      </w:rPr>
      <w:fldChar w:fldCharType="separate"/>
    </w:r>
    <w:r w:rsidR="007E1FD5">
      <w:rPr>
        <w:b/>
        <w:bCs/>
        <w:noProof/>
      </w:rPr>
      <w:t>UIT-R BT.2075-5</w:t>
    </w:r>
    <w:r w:rsidRPr="00F9540C">
      <w:rPr>
        <w:b/>
        <w:bCs/>
        <w:lang w:val="fr-FR"/>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97C01" w14:textId="46B9BFAF" w:rsidR="00F9540C" w:rsidRPr="00F9540C" w:rsidRDefault="00F9540C" w:rsidP="00F9540C">
    <w:pPr>
      <w:tabs>
        <w:tab w:val="clear" w:pos="794"/>
        <w:tab w:val="clear" w:pos="1191"/>
        <w:tab w:val="clear" w:pos="1588"/>
        <w:tab w:val="clear" w:pos="1985"/>
        <w:tab w:val="center" w:pos="4848"/>
        <w:tab w:val="right" w:pos="9696"/>
      </w:tabs>
      <w:spacing w:before="0"/>
      <w:jc w:val="left"/>
      <w:rPr>
        <w:lang w:val="en-US"/>
      </w:rPr>
    </w:pPr>
    <w:r w:rsidRPr="00F9540C">
      <w:rPr>
        <w:lang w:val="en-US"/>
      </w:rPr>
      <w:tab/>
    </w:r>
    <w:r w:rsidR="005E3905" w:rsidRPr="005E3905">
      <w:rPr>
        <w:b/>
        <w:bCs/>
      </w:rPr>
      <w:t>Rec.</w:t>
    </w:r>
    <w:r w:rsidR="005E3905">
      <w:t xml:space="preserve"> </w:t>
    </w:r>
    <w:r w:rsidRPr="00F9540C">
      <w:rPr>
        <w:b/>
        <w:bCs/>
        <w:lang w:val="fr-FR"/>
      </w:rPr>
      <w:fldChar w:fldCharType="begin"/>
    </w:r>
    <w:r w:rsidRPr="00F9540C">
      <w:rPr>
        <w:b/>
        <w:bCs/>
        <w:lang w:val="en-US"/>
      </w:rPr>
      <w:instrText>styleref href</w:instrText>
    </w:r>
    <w:r w:rsidRPr="00F9540C">
      <w:rPr>
        <w:b/>
        <w:bCs/>
        <w:lang w:val="fr-FR"/>
      </w:rPr>
      <w:fldChar w:fldCharType="separate"/>
    </w:r>
    <w:r w:rsidR="007E1FD5">
      <w:rPr>
        <w:b/>
        <w:bCs/>
        <w:noProof/>
        <w:lang w:val="en-US"/>
      </w:rPr>
      <w:t>UIT-R BT.2075-5</w:t>
    </w:r>
    <w:r w:rsidRPr="00F9540C">
      <w:rPr>
        <w:b/>
        <w:bCs/>
        <w:lang w:val="fr-FR"/>
      </w:rPr>
      <w:fldChar w:fldCharType="end"/>
    </w:r>
    <w:r>
      <w:rPr>
        <w:b/>
        <w:bCs/>
        <w:lang w:val="fr-FR"/>
      </w:rPr>
      <w:tab/>
      <w:t>35</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94E56" w14:textId="17A54CED" w:rsidR="00F9540C" w:rsidRPr="00F9540C" w:rsidRDefault="00F9540C" w:rsidP="00F9540C">
    <w:pPr>
      <w:tabs>
        <w:tab w:val="clear" w:pos="794"/>
        <w:tab w:val="clear" w:pos="1191"/>
        <w:tab w:val="clear" w:pos="1588"/>
        <w:tab w:val="clear" w:pos="1985"/>
        <w:tab w:val="center" w:pos="7088"/>
        <w:tab w:val="right" w:pos="9696"/>
      </w:tabs>
      <w:spacing w:before="0"/>
      <w:jc w:val="left"/>
      <w:rPr>
        <w:lang w:val="en-US"/>
      </w:rPr>
    </w:pPr>
    <w:r w:rsidRPr="00F9540C">
      <w:rPr>
        <w:b/>
        <w:bCs/>
        <w:lang w:val="fr-FR"/>
      </w:rPr>
      <w:fldChar w:fldCharType="begin"/>
    </w:r>
    <w:r w:rsidRPr="00F9540C">
      <w:rPr>
        <w:b/>
        <w:bCs/>
        <w:lang w:val="en-US"/>
      </w:rPr>
      <w:instrText xml:space="preserve"> PAGE </w:instrText>
    </w:r>
    <w:r w:rsidRPr="00F9540C">
      <w:rPr>
        <w:b/>
        <w:bCs/>
        <w:lang w:val="fr-FR"/>
      </w:rPr>
      <w:fldChar w:fldCharType="separate"/>
    </w:r>
    <w:r w:rsidRPr="005E3905">
      <w:rPr>
        <w:b/>
        <w:bCs/>
      </w:rPr>
      <w:t>34</w:t>
    </w:r>
    <w:r w:rsidRPr="00F9540C">
      <w:rPr>
        <w:b/>
        <w:bCs/>
        <w:lang w:val="fr-FR"/>
      </w:rPr>
      <w:fldChar w:fldCharType="end"/>
    </w:r>
    <w:r w:rsidRPr="00F9540C">
      <w:rPr>
        <w:lang w:val="en-US"/>
      </w:rPr>
      <w:tab/>
    </w:r>
    <w:r w:rsidR="005E3905" w:rsidRPr="005E3905">
      <w:rPr>
        <w:b/>
        <w:bCs/>
      </w:rPr>
      <w:t>Rec.</w:t>
    </w:r>
    <w:r w:rsidR="005E3905">
      <w:t xml:space="preserve"> </w:t>
    </w:r>
    <w:r w:rsidRPr="00F9540C">
      <w:rPr>
        <w:b/>
        <w:bCs/>
        <w:lang w:val="fr-FR"/>
      </w:rPr>
      <w:fldChar w:fldCharType="begin"/>
    </w:r>
    <w:r w:rsidRPr="00F9540C">
      <w:rPr>
        <w:b/>
        <w:bCs/>
        <w:lang w:val="en-US"/>
      </w:rPr>
      <w:instrText>styleref href</w:instrText>
    </w:r>
    <w:r w:rsidRPr="00F9540C">
      <w:rPr>
        <w:b/>
        <w:bCs/>
        <w:lang w:val="fr-FR"/>
      </w:rPr>
      <w:fldChar w:fldCharType="separate"/>
    </w:r>
    <w:r w:rsidR="007E1FD5">
      <w:rPr>
        <w:b/>
        <w:bCs/>
        <w:noProof/>
        <w:lang w:val="en-US"/>
      </w:rPr>
      <w:t>UIT-R BT.2075-5</w:t>
    </w:r>
    <w:r w:rsidRPr="00F9540C">
      <w:rPr>
        <w:b/>
        <w:bCs/>
        <w:lang w:val="fr-FR"/>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82FB0" w14:textId="01DF101F" w:rsidR="00F9540C" w:rsidRPr="00F9540C" w:rsidRDefault="00F9540C" w:rsidP="00F9540C">
    <w:pPr>
      <w:tabs>
        <w:tab w:val="clear" w:pos="794"/>
        <w:tab w:val="clear" w:pos="1191"/>
        <w:tab w:val="clear" w:pos="1588"/>
        <w:tab w:val="clear" w:pos="1985"/>
        <w:tab w:val="center" w:pos="7088"/>
        <w:tab w:val="right" w:pos="9696"/>
        <w:tab w:val="right" w:pos="14034"/>
      </w:tabs>
      <w:spacing w:before="0"/>
      <w:jc w:val="center"/>
      <w:rPr>
        <w:lang w:val="fr-FR"/>
      </w:rPr>
    </w:pPr>
    <w:r w:rsidRPr="00F9540C">
      <w:rPr>
        <w:lang w:val="fr-FR"/>
      </w:rPr>
      <w:tab/>
    </w:r>
    <w:r w:rsidR="005E3905" w:rsidRPr="005E3905">
      <w:rPr>
        <w:b/>
        <w:bCs/>
      </w:rPr>
      <w:t>Rec.</w:t>
    </w:r>
    <w:r w:rsidR="005E3905">
      <w:t xml:space="preserve"> </w:t>
    </w:r>
    <w:r w:rsidRPr="00F9540C">
      <w:rPr>
        <w:b/>
        <w:bCs/>
        <w:lang w:val="fr-FR"/>
      </w:rPr>
      <w:fldChar w:fldCharType="begin"/>
    </w:r>
    <w:r w:rsidRPr="005E3905">
      <w:rPr>
        <w:b/>
        <w:bCs/>
      </w:rPr>
      <w:instrText>styleref href</w:instrText>
    </w:r>
    <w:r w:rsidRPr="00F9540C">
      <w:rPr>
        <w:b/>
        <w:bCs/>
        <w:lang w:val="fr-FR"/>
      </w:rPr>
      <w:fldChar w:fldCharType="separate"/>
    </w:r>
    <w:r w:rsidR="007E1FD5">
      <w:rPr>
        <w:b/>
        <w:bCs/>
        <w:noProof/>
      </w:rPr>
      <w:t>UIT-R BT.2075-5</w:t>
    </w:r>
    <w:r w:rsidRPr="00F9540C">
      <w:rPr>
        <w:b/>
        <w:bCs/>
        <w:lang w:val="fr-FR"/>
      </w:rPr>
      <w:fldChar w:fldCharType="end"/>
    </w:r>
    <w:r w:rsidRPr="00F9540C">
      <w:rPr>
        <w:b/>
        <w:bCs/>
        <w:lang w:val="fr-FR"/>
      </w:rPr>
      <w:tab/>
    </w:r>
    <w:r w:rsidRPr="00F9540C">
      <w:rPr>
        <w:lang w:val="fr-FR"/>
      </w:rPr>
      <w:tab/>
    </w:r>
    <w:r w:rsidRPr="00F9540C">
      <w:rPr>
        <w:b/>
        <w:bCs/>
        <w:lang w:val="fr-FR"/>
      </w:rPr>
      <w:fldChar w:fldCharType="begin"/>
    </w:r>
    <w:r w:rsidRPr="00F9540C">
      <w:rPr>
        <w:b/>
        <w:bCs/>
        <w:lang w:val="fr-FR"/>
      </w:rPr>
      <w:instrText xml:space="preserve"> PAGE </w:instrText>
    </w:r>
    <w:r w:rsidRPr="00F9540C">
      <w:rPr>
        <w:b/>
        <w:bCs/>
        <w:lang w:val="fr-FR"/>
      </w:rPr>
      <w:fldChar w:fldCharType="separate"/>
    </w:r>
    <w:r>
      <w:rPr>
        <w:b/>
        <w:bCs/>
      </w:rPr>
      <w:t>15</w:t>
    </w:r>
    <w:r w:rsidRPr="00F9540C">
      <w:rPr>
        <w:b/>
        <w:bCs/>
        <w:lang w:val="fr-F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2C7F0" w14:textId="7AE9FBC4" w:rsidR="002A2404" w:rsidRDefault="00F3529D">
    <w:pPr>
      <w:pStyle w:val="Header"/>
      <w:ind w:right="360" w:firstLine="360"/>
    </w:pPr>
    <w:r>
      <w:rPr>
        <w:noProof/>
      </w:rPr>
      <mc:AlternateContent>
        <mc:Choice Requires="wpg">
          <w:drawing>
            <wp:anchor distT="0" distB="0" distL="114300" distR="114300" simplePos="0" relativeHeight="251659264" behindDoc="0" locked="0" layoutInCell="1" allowOverlap="1" wp14:anchorId="59D0A1B6" wp14:editId="5556B852">
              <wp:simplePos x="0" y="0"/>
              <wp:positionH relativeFrom="page">
                <wp:posOffset>12700</wp:posOffset>
              </wp:positionH>
              <wp:positionV relativeFrom="page">
                <wp:posOffset>1081405</wp:posOffset>
              </wp:positionV>
              <wp:extent cx="7560310" cy="236220"/>
              <wp:effectExtent l="0" t="0" r="2540" b="0"/>
              <wp:wrapNone/>
              <wp:docPr id="93457888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430055134"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143233812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3BAB0A" id="Group 1" o:spid="_x0000_s1026" style="position:absolute;margin-left:1pt;margin-top:85.15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" path="m627,l,,314,313,627,xe" fillcolor="white [3212]" stroked="f">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A5D41" w14:textId="77777777" w:rsidR="005E3905" w:rsidRDefault="005E39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045AA" w14:textId="4CDB7550" w:rsidR="00F9540C" w:rsidRPr="00F9540C" w:rsidRDefault="00F9540C" w:rsidP="00F9540C">
    <w:pPr>
      <w:tabs>
        <w:tab w:val="clear" w:pos="794"/>
        <w:tab w:val="clear" w:pos="1191"/>
        <w:tab w:val="clear" w:pos="1588"/>
        <w:tab w:val="clear" w:pos="1985"/>
        <w:tab w:val="center" w:pos="4848"/>
        <w:tab w:val="right" w:pos="9696"/>
      </w:tabs>
      <w:spacing w:before="0"/>
      <w:jc w:val="left"/>
      <w:rPr>
        <w:lang w:val="en-US"/>
      </w:rPr>
    </w:pPr>
    <w:r w:rsidRPr="00F9540C">
      <w:rPr>
        <w:b/>
        <w:bCs/>
        <w:lang w:val="fr-FR"/>
      </w:rPr>
      <w:fldChar w:fldCharType="begin"/>
    </w:r>
    <w:r w:rsidRPr="00F9540C">
      <w:rPr>
        <w:b/>
        <w:bCs/>
        <w:lang w:val="en-US"/>
      </w:rPr>
      <w:instrText xml:space="preserve"> PAGE </w:instrText>
    </w:r>
    <w:r w:rsidRPr="00F9540C">
      <w:rPr>
        <w:b/>
        <w:bCs/>
        <w:lang w:val="fr-FR"/>
      </w:rPr>
      <w:fldChar w:fldCharType="separate"/>
    </w:r>
    <w:r w:rsidRPr="005E3905">
      <w:rPr>
        <w:b/>
        <w:bCs/>
      </w:rPr>
      <w:t>2</w:t>
    </w:r>
    <w:r w:rsidRPr="00F9540C">
      <w:rPr>
        <w:b/>
        <w:bCs/>
        <w:lang w:val="fr-FR"/>
      </w:rPr>
      <w:fldChar w:fldCharType="end"/>
    </w:r>
    <w:r w:rsidRPr="00F9540C">
      <w:rPr>
        <w:lang w:val="en-US"/>
      </w:rPr>
      <w:tab/>
    </w:r>
    <w:r w:rsidR="005E3905" w:rsidRPr="005E3905">
      <w:rPr>
        <w:b/>
        <w:bCs/>
      </w:rPr>
      <w:t>Rec.</w:t>
    </w:r>
    <w:r w:rsidR="005E3905">
      <w:t xml:space="preserve"> </w:t>
    </w:r>
    <w:r w:rsidRPr="00F9540C">
      <w:rPr>
        <w:b/>
        <w:bCs/>
        <w:lang w:val="fr-FR"/>
      </w:rPr>
      <w:fldChar w:fldCharType="begin"/>
    </w:r>
    <w:r w:rsidRPr="00F9540C">
      <w:rPr>
        <w:b/>
        <w:bCs/>
        <w:lang w:val="en-US"/>
      </w:rPr>
      <w:instrText>styleref href</w:instrText>
    </w:r>
    <w:r w:rsidRPr="00F9540C">
      <w:rPr>
        <w:b/>
        <w:bCs/>
        <w:lang w:val="fr-FR"/>
      </w:rPr>
      <w:fldChar w:fldCharType="separate"/>
    </w:r>
    <w:r w:rsidR="007E1FD5">
      <w:rPr>
        <w:b/>
        <w:bCs/>
        <w:noProof/>
        <w:lang w:val="en-US"/>
      </w:rPr>
      <w:t>UIT-R BT.2075-5</w:t>
    </w:r>
    <w:r w:rsidRPr="00F9540C">
      <w:rPr>
        <w:b/>
        <w:bCs/>
        <w:lang w:val="fr-F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83E3F" w14:textId="3686700F" w:rsidR="00F9540C" w:rsidRPr="00F9540C" w:rsidRDefault="00F9540C" w:rsidP="00F9540C">
    <w:pPr>
      <w:tabs>
        <w:tab w:val="clear" w:pos="794"/>
        <w:tab w:val="clear" w:pos="1191"/>
        <w:tab w:val="clear" w:pos="1588"/>
        <w:tab w:val="clear" w:pos="1985"/>
        <w:tab w:val="center" w:pos="4848"/>
        <w:tab w:val="right" w:pos="9696"/>
      </w:tabs>
      <w:spacing w:before="0"/>
      <w:jc w:val="center"/>
      <w:rPr>
        <w:lang w:val="fr-FR"/>
      </w:rPr>
    </w:pPr>
    <w:r w:rsidRPr="00F9540C">
      <w:rPr>
        <w:lang w:val="fr-FR"/>
      </w:rPr>
      <w:tab/>
    </w:r>
    <w:r w:rsidR="005E3905" w:rsidRPr="005E3905">
      <w:rPr>
        <w:b/>
        <w:bCs/>
      </w:rPr>
      <w:t>Rec.</w:t>
    </w:r>
    <w:r w:rsidR="005E3905">
      <w:t xml:space="preserve"> </w:t>
    </w:r>
    <w:r w:rsidRPr="00F9540C">
      <w:rPr>
        <w:b/>
        <w:bCs/>
        <w:lang w:val="fr-FR"/>
      </w:rPr>
      <w:fldChar w:fldCharType="begin"/>
    </w:r>
    <w:r w:rsidRPr="005E3905">
      <w:rPr>
        <w:b/>
        <w:bCs/>
      </w:rPr>
      <w:instrText>styleref href</w:instrText>
    </w:r>
    <w:r w:rsidRPr="00F9540C">
      <w:rPr>
        <w:b/>
        <w:bCs/>
        <w:lang w:val="fr-FR"/>
      </w:rPr>
      <w:fldChar w:fldCharType="separate"/>
    </w:r>
    <w:r w:rsidR="007E1FD5">
      <w:rPr>
        <w:b/>
        <w:bCs/>
        <w:noProof/>
      </w:rPr>
      <w:t>UIT-R BT.2075-5</w:t>
    </w:r>
    <w:r w:rsidRPr="00F9540C">
      <w:rPr>
        <w:b/>
        <w:bCs/>
        <w:lang w:val="fr-FR"/>
      </w:rPr>
      <w:fldChar w:fldCharType="end"/>
    </w:r>
    <w:r w:rsidRPr="00F9540C">
      <w:rPr>
        <w:lang w:val="fr-FR"/>
      </w:rPr>
      <w:tab/>
    </w:r>
    <w:r w:rsidRPr="00F9540C">
      <w:rPr>
        <w:b/>
        <w:bCs/>
        <w:lang w:val="fr-FR"/>
      </w:rPr>
      <w:fldChar w:fldCharType="begin"/>
    </w:r>
    <w:r w:rsidRPr="00F9540C">
      <w:rPr>
        <w:b/>
        <w:bCs/>
        <w:lang w:val="fr-FR"/>
      </w:rPr>
      <w:instrText xml:space="preserve"> PAGE </w:instrText>
    </w:r>
    <w:r w:rsidRPr="00F9540C">
      <w:rPr>
        <w:b/>
        <w:bCs/>
        <w:lang w:val="fr-FR"/>
      </w:rPr>
      <w:fldChar w:fldCharType="separate"/>
    </w:r>
    <w:r w:rsidRPr="00F9540C">
      <w:rPr>
        <w:b/>
        <w:bCs/>
        <w:lang w:val="fr-FR"/>
      </w:rPr>
      <w:t>1</w:t>
    </w:r>
    <w:r w:rsidRPr="00F9540C">
      <w:rPr>
        <w:b/>
        <w:bCs/>
        <w:lang w:val="fr-FR"/>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C5343" w14:textId="56F9CDEE" w:rsidR="00F9540C" w:rsidRPr="00F9540C" w:rsidRDefault="00F9540C" w:rsidP="00F9540C">
    <w:pPr>
      <w:tabs>
        <w:tab w:val="clear" w:pos="794"/>
        <w:tab w:val="clear" w:pos="1191"/>
        <w:tab w:val="clear" w:pos="1588"/>
        <w:tab w:val="clear" w:pos="1985"/>
        <w:tab w:val="center" w:pos="7088"/>
        <w:tab w:val="right" w:pos="9696"/>
      </w:tabs>
      <w:spacing w:before="0"/>
      <w:jc w:val="left"/>
      <w:rPr>
        <w:lang w:val="en-US"/>
      </w:rPr>
    </w:pPr>
    <w:r w:rsidRPr="00F9540C">
      <w:rPr>
        <w:b/>
        <w:bCs/>
        <w:lang w:val="fr-FR"/>
      </w:rPr>
      <w:fldChar w:fldCharType="begin"/>
    </w:r>
    <w:r w:rsidRPr="00F9540C">
      <w:rPr>
        <w:b/>
        <w:bCs/>
        <w:lang w:val="en-US"/>
      </w:rPr>
      <w:instrText xml:space="preserve"> PAGE </w:instrText>
    </w:r>
    <w:r w:rsidRPr="00F9540C">
      <w:rPr>
        <w:b/>
        <w:bCs/>
        <w:lang w:val="fr-FR"/>
      </w:rPr>
      <w:fldChar w:fldCharType="separate"/>
    </w:r>
    <w:r w:rsidRPr="005E3905">
      <w:rPr>
        <w:b/>
        <w:bCs/>
      </w:rPr>
      <w:t>14</w:t>
    </w:r>
    <w:r w:rsidRPr="00F9540C">
      <w:rPr>
        <w:b/>
        <w:bCs/>
        <w:lang w:val="fr-FR"/>
      </w:rPr>
      <w:fldChar w:fldCharType="end"/>
    </w:r>
    <w:r w:rsidRPr="00F9540C">
      <w:rPr>
        <w:lang w:val="en-US"/>
      </w:rPr>
      <w:tab/>
    </w:r>
    <w:r w:rsidR="005E3905" w:rsidRPr="005E3905">
      <w:rPr>
        <w:b/>
        <w:bCs/>
      </w:rPr>
      <w:t>Rec.</w:t>
    </w:r>
    <w:r w:rsidR="005E3905">
      <w:t xml:space="preserve"> </w:t>
    </w:r>
    <w:r w:rsidRPr="00F9540C">
      <w:rPr>
        <w:b/>
        <w:bCs/>
        <w:lang w:val="fr-FR"/>
      </w:rPr>
      <w:fldChar w:fldCharType="begin"/>
    </w:r>
    <w:r w:rsidRPr="00F9540C">
      <w:rPr>
        <w:b/>
        <w:bCs/>
        <w:lang w:val="en-US"/>
      </w:rPr>
      <w:instrText>styleref href</w:instrText>
    </w:r>
    <w:r w:rsidRPr="00F9540C">
      <w:rPr>
        <w:b/>
        <w:bCs/>
        <w:lang w:val="fr-FR"/>
      </w:rPr>
      <w:fldChar w:fldCharType="separate"/>
    </w:r>
    <w:r w:rsidR="007E1FD5">
      <w:rPr>
        <w:b/>
        <w:bCs/>
        <w:noProof/>
        <w:lang w:val="en-US"/>
      </w:rPr>
      <w:t>UIT-R BT.2075-5</w:t>
    </w:r>
    <w:r w:rsidRPr="00F9540C">
      <w:rPr>
        <w:b/>
        <w:bCs/>
        <w:lang w:val="fr-FR"/>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CD2EC" w14:textId="5A3B3417" w:rsidR="00F9540C" w:rsidRPr="00F9540C" w:rsidRDefault="00F9540C" w:rsidP="00F9540C">
    <w:pPr>
      <w:tabs>
        <w:tab w:val="clear" w:pos="794"/>
        <w:tab w:val="clear" w:pos="1191"/>
        <w:tab w:val="clear" w:pos="1588"/>
        <w:tab w:val="clear" w:pos="1985"/>
        <w:tab w:val="center" w:pos="7088"/>
        <w:tab w:val="right" w:pos="9696"/>
        <w:tab w:val="right" w:pos="14034"/>
      </w:tabs>
      <w:spacing w:before="0"/>
      <w:jc w:val="center"/>
      <w:rPr>
        <w:lang w:val="fr-FR"/>
      </w:rPr>
    </w:pPr>
    <w:r w:rsidRPr="00F9540C">
      <w:rPr>
        <w:lang w:val="fr-FR"/>
      </w:rPr>
      <w:tab/>
    </w:r>
    <w:r w:rsidR="005E3905" w:rsidRPr="005E3905">
      <w:rPr>
        <w:b/>
        <w:bCs/>
      </w:rPr>
      <w:t>Rec.</w:t>
    </w:r>
    <w:r w:rsidR="005E3905">
      <w:t xml:space="preserve"> </w:t>
    </w:r>
    <w:r w:rsidRPr="00F9540C">
      <w:rPr>
        <w:b/>
        <w:bCs/>
        <w:lang w:val="fr-FR"/>
      </w:rPr>
      <w:fldChar w:fldCharType="begin"/>
    </w:r>
    <w:r w:rsidRPr="005E3905">
      <w:rPr>
        <w:b/>
        <w:bCs/>
      </w:rPr>
      <w:instrText>styleref href</w:instrText>
    </w:r>
    <w:r w:rsidRPr="00F9540C">
      <w:rPr>
        <w:b/>
        <w:bCs/>
        <w:lang w:val="fr-FR"/>
      </w:rPr>
      <w:fldChar w:fldCharType="separate"/>
    </w:r>
    <w:r w:rsidR="007E1FD5">
      <w:rPr>
        <w:b/>
        <w:bCs/>
        <w:noProof/>
      </w:rPr>
      <w:t>UIT-R BT.2075-5</w:t>
    </w:r>
    <w:r w:rsidRPr="00F9540C">
      <w:rPr>
        <w:b/>
        <w:bCs/>
        <w:lang w:val="fr-FR"/>
      </w:rPr>
      <w:fldChar w:fldCharType="end"/>
    </w:r>
    <w:r w:rsidRPr="00F9540C">
      <w:rPr>
        <w:b/>
        <w:bCs/>
        <w:lang w:val="fr-FR"/>
      </w:rPr>
      <w:tab/>
    </w:r>
    <w:r w:rsidRPr="00F9540C">
      <w:rPr>
        <w:lang w:val="fr-FR"/>
      </w:rPr>
      <w:tab/>
    </w:r>
    <w:r w:rsidRPr="00F9540C">
      <w:rPr>
        <w:b/>
        <w:bCs/>
        <w:lang w:val="fr-FR"/>
      </w:rPr>
      <w:fldChar w:fldCharType="begin"/>
    </w:r>
    <w:r w:rsidRPr="00F9540C">
      <w:rPr>
        <w:b/>
        <w:bCs/>
        <w:lang w:val="fr-FR"/>
      </w:rPr>
      <w:instrText xml:space="preserve"> PAGE </w:instrText>
    </w:r>
    <w:r w:rsidRPr="00F9540C">
      <w:rPr>
        <w:b/>
        <w:bCs/>
        <w:lang w:val="fr-FR"/>
      </w:rPr>
      <w:fldChar w:fldCharType="separate"/>
    </w:r>
    <w:r w:rsidRPr="00F9540C">
      <w:rPr>
        <w:b/>
        <w:bCs/>
        <w:lang w:val="fr-FR"/>
      </w:rPr>
      <w:t>13</w:t>
    </w:r>
    <w:r w:rsidRPr="00F9540C">
      <w:rPr>
        <w:b/>
        <w:bCs/>
        <w:lang w:val="fr-FR"/>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34388" w14:textId="7B14AF40" w:rsidR="00F9540C" w:rsidRPr="00F9540C" w:rsidRDefault="00F9540C" w:rsidP="00F9540C">
    <w:pPr>
      <w:tabs>
        <w:tab w:val="clear" w:pos="794"/>
        <w:tab w:val="clear" w:pos="1191"/>
        <w:tab w:val="clear" w:pos="1588"/>
        <w:tab w:val="clear" w:pos="1985"/>
        <w:tab w:val="center" w:pos="4848"/>
        <w:tab w:val="right" w:pos="9696"/>
      </w:tabs>
      <w:spacing w:before="0"/>
      <w:jc w:val="left"/>
      <w:rPr>
        <w:lang w:val="en-US"/>
      </w:rPr>
    </w:pPr>
    <w:r w:rsidRPr="00F9540C">
      <w:rPr>
        <w:b/>
        <w:bCs/>
        <w:lang w:val="fr-FR"/>
      </w:rPr>
      <w:fldChar w:fldCharType="begin"/>
    </w:r>
    <w:r w:rsidRPr="00F9540C">
      <w:rPr>
        <w:b/>
        <w:bCs/>
        <w:lang w:val="en-US"/>
      </w:rPr>
      <w:instrText xml:space="preserve"> PAGE </w:instrText>
    </w:r>
    <w:r w:rsidRPr="00F9540C">
      <w:rPr>
        <w:b/>
        <w:bCs/>
        <w:lang w:val="fr-FR"/>
      </w:rPr>
      <w:fldChar w:fldCharType="separate"/>
    </w:r>
    <w:r w:rsidRPr="005E3905">
      <w:rPr>
        <w:b/>
        <w:bCs/>
      </w:rPr>
      <w:t>18</w:t>
    </w:r>
    <w:r w:rsidRPr="00F9540C">
      <w:rPr>
        <w:b/>
        <w:bCs/>
        <w:lang w:val="fr-FR"/>
      </w:rPr>
      <w:fldChar w:fldCharType="end"/>
    </w:r>
    <w:r w:rsidRPr="00F9540C">
      <w:rPr>
        <w:lang w:val="en-US"/>
      </w:rPr>
      <w:tab/>
    </w:r>
    <w:r w:rsidR="005E3905" w:rsidRPr="005E3905">
      <w:rPr>
        <w:b/>
        <w:bCs/>
      </w:rPr>
      <w:t>Rec.</w:t>
    </w:r>
    <w:r w:rsidR="005E3905">
      <w:t xml:space="preserve"> </w:t>
    </w:r>
    <w:r w:rsidRPr="00F9540C">
      <w:rPr>
        <w:b/>
        <w:bCs/>
        <w:lang w:val="fr-FR"/>
      </w:rPr>
      <w:fldChar w:fldCharType="begin"/>
    </w:r>
    <w:r w:rsidRPr="00F9540C">
      <w:rPr>
        <w:b/>
        <w:bCs/>
        <w:lang w:val="en-US"/>
      </w:rPr>
      <w:instrText>styleref href</w:instrText>
    </w:r>
    <w:r w:rsidRPr="00F9540C">
      <w:rPr>
        <w:b/>
        <w:bCs/>
        <w:lang w:val="fr-FR"/>
      </w:rPr>
      <w:fldChar w:fldCharType="separate"/>
    </w:r>
    <w:r w:rsidR="007E1FD5">
      <w:rPr>
        <w:b/>
        <w:bCs/>
        <w:noProof/>
        <w:lang w:val="en-US"/>
      </w:rPr>
      <w:t>UIT-R BT.2075-5</w:t>
    </w:r>
    <w:r w:rsidRPr="00F9540C">
      <w:rPr>
        <w:b/>
        <w:bCs/>
        <w:lang w:val="fr-FR"/>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5F30E" w14:textId="320661EC" w:rsidR="00F9540C" w:rsidRPr="00F9540C" w:rsidRDefault="00F9540C" w:rsidP="00F9540C">
    <w:pPr>
      <w:tabs>
        <w:tab w:val="clear" w:pos="794"/>
        <w:tab w:val="clear" w:pos="1191"/>
        <w:tab w:val="clear" w:pos="1588"/>
        <w:tab w:val="clear" w:pos="1985"/>
        <w:tab w:val="center" w:pos="4848"/>
        <w:tab w:val="right" w:pos="9696"/>
      </w:tabs>
      <w:spacing w:before="0"/>
      <w:jc w:val="left"/>
      <w:rPr>
        <w:lang w:val="en-US"/>
      </w:rPr>
    </w:pPr>
    <w:r w:rsidRPr="00F9540C">
      <w:rPr>
        <w:lang w:val="en-US"/>
      </w:rPr>
      <w:tab/>
    </w:r>
    <w:r w:rsidR="005E3905" w:rsidRPr="005E3905">
      <w:rPr>
        <w:b/>
        <w:bCs/>
      </w:rPr>
      <w:t>Rec.</w:t>
    </w:r>
    <w:r w:rsidR="005E3905">
      <w:t xml:space="preserve"> </w:t>
    </w:r>
    <w:r w:rsidRPr="00F9540C">
      <w:rPr>
        <w:b/>
        <w:bCs/>
        <w:lang w:val="fr-FR"/>
      </w:rPr>
      <w:fldChar w:fldCharType="begin"/>
    </w:r>
    <w:r w:rsidRPr="00F9540C">
      <w:rPr>
        <w:b/>
        <w:bCs/>
        <w:lang w:val="en-US"/>
      </w:rPr>
      <w:instrText>styleref href</w:instrText>
    </w:r>
    <w:r w:rsidRPr="00F9540C">
      <w:rPr>
        <w:b/>
        <w:bCs/>
        <w:lang w:val="fr-FR"/>
      </w:rPr>
      <w:fldChar w:fldCharType="separate"/>
    </w:r>
    <w:r w:rsidR="007E1FD5">
      <w:rPr>
        <w:b/>
        <w:bCs/>
        <w:noProof/>
        <w:lang w:val="en-US"/>
      </w:rPr>
      <w:t>UIT-R BT.2075-5</w:t>
    </w:r>
    <w:r w:rsidRPr="00F9540C">
      <w:rPr>
        <w:b/>
        <w:bCs/>
        <w:lang w:val="fr-FR"/>
      </w:rPr>
      <w:fldChar w:fldCharType="end"/>
    </w:r>
    <w:r w:rsidRPr="00F9540C">
      <w:rPr>
        <w:b/>
        <w:bCs/>
        <w:lang w:val="fr-FR"/>
      </w:rPr>
      <w:tab/>
    </w:r>
    <w:r w:rsidRPr="00F9540C">
      <w:rPr>
        <w:b/>
        <w:bCs/>
        <w:lang w:val="fr-FR"/>
      </w:rPr>
      <w:fldChar w:fldCharType="begin"/>
    </w:r>
    <w:r w:rsidRPr="00F9540C">
      <w:rPr>
        <w:b/>
        <w:bCs/>
        <w:lang w:val="en-US"/>
      </w:rPr>
      <w:instrText xml:space="preserve"> PAGE </w:instrText>
    </w:r>
    <w:r w:rsidRPr="00F9540C">
      <w:rPr>
        <w:b/>
        <w:bCs/>
        <w:lang w:val="fr-FR"/>
      </w:rPr>
      <w:fldChar w:fldCharType="separate"/>
    </w:r>
    <w:r w:rsidRPr="00F9540C">
      <w:rPr>
        <w:b/>
        <w:bCs/>
        <w:lang w:val="fr-FR"/>
      </w:rPr>
      <w:t>19</w:t>
    </w:r>
    <w:r w:rsidRPr="00F9540C">
      <w:rPr>
        <w:b/>
        <w:bCs/>
        <w:lang w:val="fr-F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E6EE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1665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2A0AC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E877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820B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807F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D9A90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EF0F1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6CEC8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42C384"/>
    <w:lvl w:ilvl="0">
      <w:start w:val="1"/>
      <w:numFmt w:val="bullet"/>
      <w:lvlText w:val=""/>
      <w:lvlJc w:val="left"/>
      <w:pPr>
        <w:tabs>
          <w:tab w:val="num" w:pos="360"/>
        </w:tabs>
        <w:ind w:left="360" w:hanging="360"/>
      </w:pPr>
      <w:rPr>
        <w:rFonts w:ascii="Symbol" w:hAnsi="Symbol" w:hint="default"/>
      </w:rPr>
    </w:lvl>
  </w:abstractNum>
  <w:num w:numId="1" w16cid:durableId="1190529094">
    <w:abstractNumId w:val="9"/>
  </w:num>
  <w:num w:numId="2" w16cid:durableId="469061153">
    <w:abstractNumId w:val="7"/>
  </w:num>
  <w:num w:numId="3" w16cid:durableId="517307458">
    <w:abstractNumId w:val="6"/>
  </w:num>
  <w:num w:numId="4" w16cid:durableId="1128009853">
    <w:abstractNumId w:val="5"/>
  </w:num>
  <w:num w:numId="5" w16cid:durableId="1239435402">
    <w:abstractNumId w:val="4"/>
  </w:num>
  <w:num w:numId="6" w16cid:durableId="603726725">
    <w:abstractNumId w:val="8"/>
  </w:num>
  <w:num w:numId="7" w16cid:durableId="1589773651">
    <w:abstractNumId w:val="3"/>
  </w:num>
  <w:num w:numId="8" w16cid:durableId="1710258774">
    <w:abstractNumId w:val="2"/>
  </w:num>
  <w:num w:numId="9" w16cid:durableId="376391327">
    <w:abstractNumId w:val="1"/>
  </w:num>
  <w:num w:numId="10" w16cid:durableId="2046520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characterSpacingControl w:val="doNotCompress"/>
  <w:hdrShapeDefaults>
    <o:shapedefaults v:ext="edit" spidmax="2050" fillcolor="#9d170a" stroke="f">
      <v:fill color="#9d170a"/>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CD7"/>
    <w:rsid w:val="0009116F"/>
    <w:rsid w:val="000969DC"/>
    <w:rsid w:val="000A287B"/>
    <w:rsid w:val="000B08C7"/>
    <w:rsid w:val="000B0C13"/>
    <w:rsid w:val="000B3F50"/>
    <w:rsid w:val="000B48BF"/>
    <w:rsid w:val="000E355E"/>
    <w:rsid w:val="00104D75"/>
    <w:rsid w:val="0013384E"/>
    <w:rsid w:val="00136EC8"/>
    <w:rsid w:val="001423A8"/>
    <w:rsid w:val="00156515"/>
    <w:rsid w:val="0016509B"/>
    <w:rsid w:val="0018403B"/>
    <w:rsid w:val="00196CD7"/>
    <w:rsid w:val="001C107A"/>
    <w:rsid w:val="001D6AC9"/>
    <w:rsid w:val="001E6C55"/>
    <w:rsid w:val="002309F5"/>
    <w:rsid w:val="00240FAD"/>
    <w:rsid w:val="00263DE1"/>
    <w:rsid w:val="0028016E"/>
    <w:rsid w:val="00285C82"/>
    <w:rsid w:val="00287D7A"/>
    <w:rsid w:val="002971EE"/>
    <w:rsid w:val="002A2404"/>
    <w:rsid w:val="002A5E68"/>
    <w:rsid w:val="002B2170"/>
    <w:rsid w:val="002B534E"/>
    <w:rsid w:val="002D40A2"/>
    <w:rsid w:val="002E0F55"/>
    <w:rsid w:val="002E5890"/>
    <w:rsid w:val="00302A5B"/>
    <w:rsid w:val="003239B9"/>
    <w:rsid w:val="00325985"/>
    <w:rsid w:val="003477D8"/>
    <w:rsid w:val="00356D5E"/>
    <w:rsid w:val="003A0344"/>
    <w:rsid w:val="003A3E2B"/>
    <w:rsid w:val="003D02CB"/>
    <w:rsid w:val="003E5E38"/>
    <w:rsid w:val="0041539F"/>
    <w:rsid w:val="00445C10"/>
    <w:rsid w:val="004765B6"/>
    <w:rsid w:val="004913E7"/>
    <w:rsid w:val="004B0939"/>
    <w:rsid w:val="004D0937"/>
    <w:rsid w:val="004E7D87"/>
    <w:rsid w:val="00535F83"/>
    <w:rsid w:val="00582BF2"/>
    <w:rsid w:val="005A06F2"/>
    <w:rsid w:val="005C552F"/>
    <w:rsid w:val="005D379B"/>
    <w:rsid w:val="005E3905"/>
    <w:rsid w:val="005F4025"/>
    <w:rsid w:val="00616128"/>
    <w:rsid w:val="0062037B"/>
    <w:rsid w:val="00623D17"/>
    <w:rsid w:val="00671ADD"/>
    <w:rsid w:val="00681642"/>
    <w:rsid w:val="00694C7A"/>
    <w:rsid w:val="006B01E4"/>
    <w:rsid w:val="006C28C2"/>
    <w:rsid w:val="006F3E3B"/>
    <w:rsid w:val="00726163"/>
    <w:rsid w:val="00765470"/>
    <w:rsid w:val="00783586"/>
    <w:rsid w:val="00795559"/>
    <w:rsid w:val="0079657F"/>
    <w:rsid w:val="007A125F"/>
    <w:rsid w:val="007A7AB6"/>
    <w:rsid w:val="007D2075"/>
    <w:rsid w:val="007E1FD5"/>
    <w:rsid w:val="00837D62"/>
    <w:rsid w:val="008467EE"/>
    <w:rsid w:val="00863002"/>
    <w:rsid w:val="00865987"/>
    <w:rsid w:val="008E4667"/>
    <w:rsid w:val="00923C60"/>
    <w:rsid w:val="009374E1"/>
    <w:rsid w:val="00955972"/>
    <w:rsid w:val="00956289"/>
    <w:rsid w:val="00957911"/>
    <w:rsid w:val="00994FE7"/>
    <w:rsid w:val="009A64BD"/>
    <w:rsid w:val="009C4BD0"/>
    <w:rsid w:val="00A2301A"/>
    <w:rsid w:val="00A27CA7"/>
    <w:rsid w:val="00A3651D"/>
    <w:rsid w:val="00A3658D"/>
    <w:rsid w:val="00A411E9"/>
    <w:rsid w:val="00A43177"/>
    <w:rsid w:val="00A46B65"/>
    <w:rsid w:val="00A927A7"/>
    <w:rsid w:val="00A9292D"/>
    <w:rsid w:val="00AA3ADA"/>
    <w:rsid w:val="00AC6E7E"/>
    <w:rsid w:val="00AD60E6"/>
    <w:rsid w:val="00AF262E"/>
    <w:rsid w:val="00B01B93"/>
    <w:rsid w:val="00B06F7D"/>
    <w:rsid w:val="00B267B9"/>
    <w:rsid w:val="00B34479"/>
    <w:rsid w:val="00B46FF3"/>
    <w:rsid w:val="00B72114"/>
    <w:rsid w:val="00B84159"/>
    <w:rsid w:val="00BD7411"/>
    <w:rsid w:val="00C11E4B"/>
    <w:rsid w:val="00C2521F"/>
    <w:rsid w:val="00C62C39"/>
    <w:rsid w:val="00C812BE"/>
    <w:rsid w:val="00CC0394"/>
    <w:rsid w:val="00CE6FBD"/>
    <w:rsid w:val="00D12B60"/>
    <w:rsid w:val="00D41983"/>
    <w:rsid w:val="00D45101"/>
    <w:rsid w:val="00D47D8D"/>
    <w:rsid w:val="00D5148D"/>
    <w:rsid w:val="00D90CA7"/>
    <w:rsid w:val="00DD73B6"/>
    <w:rsid w:val="00DD742A"/>
    <w:rsid w:val="00DE45D7"/>
    <w:rsid w:val="00E503F8"/>
    <w:rsid w:val="00E539A4"/>
    <w:rsid w:val="00E5596B"/>
    <w:rsid w:val="00E71E21"/>
    <w:rsid w:val="00EA2536"/>
    <w:rsid w:val="00ED1529"/>
    <w:rsid w:val="00EF115B"/>
    <w:rsid w:val="00EF3B68"/>
    <w:rsid w:val="00F010FB"/>
    <w:rsid w:val="00F3529D"/>
    <w:rsid w:val="00F44D58"/>
    <w:rsid w:val="00F87658"/>
    <w:rsid w:val="00F9540C"/>
    <w:rsid w:val="00FA237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9d170a" stroke="f">
      <v:fill color="#9d170a"/>
      <v:stroke on="f"/>
    </o:shapedefaults>
    <o:shapelayout v:ext="edit">
      <o:idmap v:ext="edit" data="2"/>
    </o:shapelayout>
  </w:shapeDefaults>
  <w:decimalSymbol w:val="."/>
  <w:listSeparator w:val=","/>
  <w14:docId w14:val="1939BB55"/>
  <w15:docId w15:val="{8C4CA27E-898B-4174-931E-8F9B4DDB5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4025"/>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5F4025"/>
    <w:pPr>
      <w:keepNext/>
      <w:keepLines/>
      <w:spacing w:before="480"/>
      <w:ind w:left="794" w:hanging="794"/>
      <w:outlineLvl w:val="0"/>
    </w:pPr>
    <w:rPr>
      <w:b/>
    </w:rPr>
  </w:style>
  <w:style w:type="paragraph" w:styleId="Heading2">
    <w:name w:val="heading 2"/>
    <w:basedOn w:val="Heading1"/>
    <w:next w:val="Normal"/>
    <w:qFormat/>
    <w:rsid w:val="005F4025"/>
    <w:pPr>
      <w:spacing w:before="320"/>
      <w:outlineLvl w:val="1"/>
    </w:pPr>
  </w:style>
  <w:style w:type="paragraph" w:styleId="Heading3">
    <w:name w:val="heading 3"/>
    <w:basedOn w:val="Heading1"/>
    <w:next w:val="Normal"/>
    <w:qFormat/>
    <w:rsid w:val="005F4025"/>
    <w:pPr>
      <w:spacing w:before="200"/>
      <w:outlineLvl w:val="2"/>
    </w:pPr>
  </w:style>
  <w:style w:type="paragraph" w:styleId="Heading4">
    <w:name w:val="heading 4"/>
    <w:basedOn w:val="Heading3"/>
    <w:next w:val="Normal"/>
    <w:qFormat/>
    <w:rsid w:val="005F4025"/>
    <w:pPr>
      <w:tabs>
        <w:tab w:val="clear" w:pos="794"/>
        <w:tab w:val="left" w:pos="992"/>
      </w:tabs>
      <w:ind w:left="992" w:hanging="992"/>
      <w:outlineLvl w:val="3"/>
    </w:pPr>
  </w:style>
  <w:style w:type="paragraph" w:styleId="Heading5">
    <w:name w:val="heading 5"/>
    <w:basedOn w:val="Heading4"/>
    <w:next w:val="Normal"/>
    <w:qFormat/>
    <w:rsid w:val="005F4025"/>
    <w:pPr>
      <w:outlineLvl w:val="4"/>
    </w:pPr>
  </w:style>
  <w:style w:type="paragraph" w:styleId="Heading6">
    <w:name w:val="heading 6"/>
    <w:basedOn w:val="Heading4"/>
    <w:next w:val="Normal"/>
    <w:qFormat/>
    <w:rsid w:val="005F4025"/>
    <w:pPr>
      <w:tabs>
        <w:tab w:val="clear" w:pos="992"/>
        <w:tab w:val="clear" w:pos="1191"/>
      </w:tabs>
      <w:ind w:left="1588" w:hanging="1588"/>
      <w:outlineLvl w:val="5"/>
    </w:pPr>
  </w:style>
  <w:style w:type="paragraph" w:styleId="Heading7">
    <w:name w:val="heading 7"/>
    <w:basedOn w:val="Heading6"/>
    <w:next w:val="Normal"/>
    <w:qFormat/>
    <w:rsid w:val="005F4025"/>
    <w:pPr>
      <w:outlineLvl w:val="6"/>
    </w:pPr>
  </w:style>
  <w:style w:type="paragraph" w:styleId="Heading8">
    <w:name w:val="heading 8"/>
    <w:basedOn w:val="Heading6"/>
    <w:next w:val="Normal"/>
    <w:qFormat/>
    <w:rsid w:val="005F4025"/>
    <w:pPr>
      <w:outlineLvl w:val="7"/>
    </w:pPr>
  </w:style>
  <w:style w:type="paragraph" w:styleId="Heading9">
    <w:name w:val="heading 9"/>
    <w:basedOn w:val="Heading6"/>
    <w:next w:val="Normal"/>
    <w:qFormat/>
    <w:rsid w:val="005F4025"/>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5F4025"/>
  </w:style>
  <w:style w:type="paragraph" w:styleId="TOC4">
    <w:name w:val="toc 4"/>
    <w:basedOn w:val="TOC3"/>
    <w:semiHidden/>
    <w:rsid w:val="005F4025"/>
    <w:pPr>
      <w:tabs>
        <w:tab w:val="left" w:pos="3261"/>
      </w:tabs>
      <w:spacing w:before="80"/>
      <w:ind w:left="3261" w:hanging="993"/>
    </w:pPr>
  </w:style>
  <w:style w:type="paragraph" w:styleId="TOC3">
    <w:name w:val="toc 3"/>
    <w:basedOn w:val="TOC2"/>
    <w:semiHidden/>
    <w:rsid w:val="005F4025"/>
    <w:pPr>
      <w:tabs>
        <w:tab w:val="clear" w:pos="1276"/>
        <w:tab w:val="left" w:pos="2155"/>
      </w:tabs>
      <w:ind w:left="2155" w:hanging="879"/>
    </w:pPr>
  </w:style>
  <w:style w:type="paragraph" w:styleId="TOC2">
    <w:name w:val="toc 2"/>
    <w:basedOn w:val="TOC1"/>
    <w:semiHidden/>
    <w:rsid w:val="005F4025"/>
    <w:pPr>
      <w:tabs>
        <w:tab w:val="clear" w:pos="567"/>
        <w:tab w:val="left" w:pos="1276"/>
      </w:tabs>
      <w:spacing w:before="160"/>
      <w:ind w:left="1276" w:hanging="709"/>
    </w:pPr>
  </w:style>
  <w:style w:type="paragraph" w:styleId="TOC1">
    <w:name w:val="toc 1"/>
    <w:basedOn w:val="Normal"/>
    <w:semiHidden/>
    <w:rsid w:val="005F4025"/>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7">
    <w:name w:val="toc 7"/>
    <w:basedOn w:val="TOC4"/>
    <w:semiHidden/>
    <w:rsid w:val="005F4025"/>
  </w:style>
  <w:style w:type="paragraph" w:styleId="TOC6">
    <w:name w:val="toc 6"/>
    <w:basedOn w:val="TOC4"/>
    <w:semiHidden/>
    <w:rsid w:val="005F4025"/>
  </w:style>
  <w:style w:type="paragraph" w:styleId="TOC5">
    <w:name w:val="toc 5"/>
    <w:basedOn w:val="TOC4"/>
    <w:semiHidden/>
    <w:rsid w:val="005F4025"/>
  </w:style>
  <w:style w:type="paragraph" w:styleId="Footer">
    <w:name w:val="footer"/>
    <w:basedOn w:val="Normal"/>
    <w:rsid w:val="005F4025"/>
    <w:pPr>
      <w:tabs>
        <w:tab w:val="clear" w:pos="794"/>
        <w:tab w:val="clear" w:pos="1191"/>
        <w:tab w:val="clear" w:pos="1588"/>
        <w:tab w:val="clear" w:pos="1985"/>
      </w:tabs>
      <w:spacing w:before="0"/>
    </w:pPr>
    <w:rPr>
      <w:noProof/>
      <w:sz w:val="18"/>
    </w:rPr>
  </w:style>
  <w:style w:type="paragraph" w:styleId="Header">
    <w:name w:val="header"/>
    <w:basedOn w:val="Normal"/>
    <w:link w:val="HeaderChar"/>
    <w:rsid w:val="005F4025"/>
    <w:pPr>
      <w:tabs>
        <w:tab w:val="clear" w:pos="794"/>
        <w:tab w:val="clear" w:pos="1191"/>
        <w:tab w:val="clear" w:pos="1588"/>
        <w:tab w:val="clear" w:pos="1985"/>
        <w:tab w:val="center" w:pos="4848"/>
        <w:tab w:val="right" w:pos="9696"/>
      </w:tabs>
      <w:spacing w:before="0"/>
      <w:jc w:val="center"/>
    </w:pPr>
  </w:style>
  <w:style w:type="character" w:styleId="FootnoteReference">
    <w:name w:val="footnote reference"/>
    <w:basedOn w:val="DefaultParagraphFont"/>
    <w:rsid w:val="005F4025"/>
    <w:rPr>
      <w:position w:val="6"/>
      <w:sz w:val="18"/>
    </w:rPr>
  </w:style>
  <w:style w:type="paragraph" w:styleId="FootnoteText">
    <w:name w:val="footnote text"/>
    <w:basedOn w:val="Normal"/>
    <w:link w:val="FootnoteTextChar"/>
    <w:rsid w:val="005F4025"/>
    <w:pPr>
      <w:keepLines/>
      <w:tabs>
        <w:tab w:val="left" w:pos="255"/>
      </w:tabs>
      <w:ind w:left="255" w:hanging="255"/>
    </w:pPr>
    <w:rPr>
      <w:sz w:val="22"/>
    </w:rPr>
  </w:style>
  <w:style w:type="paragraph" w:customStyle="1" w:styleId="Note">
    <w:name w:val="Note"/>
    <w:basedOn w:val="Normal"/>
    <w:rsid w:val="005F4025"/>
    <w:pPr>
      <w:tabs>
        <w:tab w:val="clear" w:pos="794"/>
        <w:tab w:val="clear" w:pos="1191"/>
        <w:tab w:val="clear" w:pos="1588"/>
        <w:tab w:val="clear" w:pos="1985"/>
      </w:tabs>
      <w:spacing w:before="80"/>
    </w:pPr>
    <w:rPr>
      <w:sz w:val="22"/>
    </w:rPr>
  </w:style>
  <w:style w:type="paragraph" w:customStyle="1" w:styleId="enumlev1">
    <w:name w:val="enumlev1"/>
    <w:basedOn w:val="Normal"/>
    <w:link w:val="enumlev1Char"/>
    <w:rsid w:val="005F4025"/>
    <w:pPr>
      <w:spacing w:before="80"/>
      <w:ind w:left="794" w:hanging="794"/>
    </w:pPr>
  </w:style>
  <w:style w:type="paragraph" w:customStyle="1" w:styleId="enumlev2">
    <w:name w:val="enumlev2"/>
    <w:basedOn w:val="enumlev1"/>
    <w:rsid w:val="005F4025"/>
    <w:pPr>
      <w:ind w:left="1191" w:hanging="397"/>
    </w:pPr>
  </w:style>
  <w:style w:type="paragraph" w:customStyle="1" w:styleId="enumlev3">
    <w:name w:val="enumlev3"/>
    <w:basedOn w:val="enumlev2"/>
    <w:rsid w:val="005F4025"/>
    <w:pPr>
      <w:ind w:left="1588"/>
    </w:pPr>
  </w:style>
  <w:style w:type="paragraph" w:customStyle="1" w:styleId="Equation">
    <w:name w:val="Equation"/>
    <w:basedOn w:val="Normal"/>
    <w:rsid w:val="005F4025"/>
    <w:pPr>
      <w:tabs>
        <w:tab w:val="clear" w:pos="1191"/>
        <w:tab w:val="clear" w:pos="1588"/>
        <w:tab w:val="clear" w:pos="1985"/>
        <w:tab w:val="center" w:pos="4820"/>
        <w:tab w:val="right" w:pos="9639"/>
      </w:tabs>
    </w:pPr>
  </w:style>
  <w:style w:type="paragraph" w:customStyle="1" w:styleId="toc0">
    <w:name w:val="toc 0"/>
    <w:basedOn w:val="Normal"/>
    <w:next w:val="TOC1"/>
    <w:rsid w:val="005F4025"/>
    <w:pPr>
      <w:tabs>
        <w:tab w:val="clear" w:pos="794"/>
        <w:tab w:val="clear" w:pos="1191"/>
        <w:tab w:val="clear" w:pos="1588"/>
        <w:tab w:val="clear" w:pos="1985"/>
        <w:tab w:val="right" w:pos="9611"/>
      </w:tabs>
    </w:pPr>
    <w:rPr>
      <w:i/>
    </w:rPr>
  </w:style>
  <w:style w:type="paragraph" w:customStyle="1" w:styleId="ASN1">
    <w:name w:val="ASN.1"/>
    <w:basedOn w:val="Normal"/>
    <w:next w:val="Normal"/>
    <w:rsid w:val="005F402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styleId="TOC9">
    <w:name w:val="toc 9"/>
    <w:basedOn w:val="TOC3"/>
    <w:semiHidden/>
    <w:rsid w:val="009A64BD"/>
  </w:style>
  <w:style w:type="paragraph" w:customStyle="1" w:styleId="Chaptitle">
    <w:name w:val="Chap_title"/>
    <w:basedOn w:val="Arttitle"/>
    <w:next w:val="Normalaftertitle"/>
    <w:rsid w:val="005F4025"/>
  </w:style>
  <w:style w:type="character" w:styleId="PageNumber">
    <w:name w:val="page number"/>
    <w:basedOn w:val="DefaultParagraphFont"/>
    <w:rsid w:val="005F4025"/>
  </w:style>
  <w:style w:type="paragraph" w:styleId="Index1">
    <w:name w:val="index 1"/>
    <w:basedOn w:val="Normal"/>
    <w:next w:val="Normal"/>
    <w:semiHidden/>
    <w:rsid w:val="005F4025"/>
  </w:style>
  <w:style w:type="paragraph" w:customStyle="1" w:styleId="AnnexNoTitle">
    <w:name w:val="Annex_NoTitle"/>
    <w:basedOn w:val="Normal"/>
    <w:next w:val="Normalaftertitle"/>
    <w:link w:val="AnnexNoTitleChar"/>
    <w:rsid w:val="005F4025"/>
    <w:pPr>
      <w:keepNext/>
      <w:keepLines/>
      <w:spacing w:before="480" w:after="80"/>
      <w:jc w:val="center"/>
    </w:pPr>
    <w:rPr>
      <w:b/>
      <w:sz w:val="28"/>
    </w:rPr>
  </w:style>
  <w:style w:type="character" w:customStyle="1" w:styleId="Appdef">
    <w:name w:val="App_def"/>
    <w:basedOn w:val="DefaultParagraphFont"/>
    <w:rsid w:val="009A64BD"/>
    <w:rPr>
      <w:rFonts w:ascii="Times New Roman" w:hAnsi="Times New Roman"/>
      <w:b/>
    </w:rPr>
  </w:style>
  <w:style w:type="character" w:customStyle="1" w:styleId="Appref">
    <w:name w:val="App_ref"/>
    <w:basedOn w:val="DefaultParagraphFont"/>
    <w:rsid w:val="009A64BD"/>
  </w:style>
  <w:style w:type="paragraph" w:customStyle="1" w:styleId="AppendixNoTitle">
    <w:name w:val="Appendix_NoTitle"/>
    <w:basedOn w:val="AnnexNoTitle"/>
    <w:next w:val="Normal"/>
    <w:rsid w:val="005F4025"/>
  </w:style>
  <w:style w:type="character" w:customStyle="1" w:styleId="Artdef">
    <w:name w:val="Art_def"/>
    <w:basedOn w:val="DefaultParagraphFont"/>
    <w:rsid w:val="009A64BD"/>
    <w:rPr>
      <w:rFonts w:ascii="Times New Roman" w:hAnsi="Times New Roman"/>
      <w:b/>
    </w:rPr>
  </w:style>
  <w:style w:type="character" w:styleId="CommentReference">
    <w:name w:val="annotation reference"/>
    <w:basedOn w:val="DefaultParagraphFont"/>
    <w:semiHidden/>
    <w:rsid w:val="009A64BD"/>
    <w:rPr>
      <w:sz w:val="16"/>
      <w:szCs w:val="16"/>
    </w:rPr>
  </w:style>
  <w:style w:type="paragraph" w:customStyle="1" w:styleId="Reftitle">
    <w:name w:val="Ref_title"/>
    <w:basedOn w:val="Normal"/>
    <w:next w:val="Reftext"/>
    <w:rsid w:val="005F4025"/>
    <w:pPr>
      <w:tabs>
        <w:tab w:val="clear" w:pos="794"/>
        <w:tab w:val="clear" w:pos="1191"/>
        <w:tab w:val="clear" w:pos="1588"/>
        <w:tab w:val="clear" w:pos="1985"/>
      </w:tabs>
      <w:spacing w:before="480"/>
      <w:jc w:val="center"/>
    </w:pPr>
    <w:rPr>
      <w:b/>
      <w:sz w:val="28"/>
    </w:rPr>
  </w:style>
  <w:style w:type="paragraph" w:customStyle="1" w:styleId="ArtNo">
    <w:name w:val="Art_No"/>
    <w:basedOn w:val="Normal"/>
    <w:next w:val="Normal"/>
    <w:rsid w:val="005F4025"/>
    <w:pPr>
      <w:keepNext/>
      <w:keepLines/>
      <w:spacing w:before="480"/>
      <w:jc w:val="center"/>
    </w:pPr>
    <w:rPr>
      <w:sz w:val="28"/>
    </w:rPr>
  </w:style>
  <w:style w:type="paragraph" w:customStyle="1" w:styleId="Arttitle">
    <w:name w:val="Art_title"/>
    <w:basedOn w:val="Normal"/>
    <w:next w:val="Normalaftertitle"/>
    <w:rsid w:val="005F4025"/>
    <w:pPr>
      <w:keepNext/>
      <w:keepLines/>
      <w:spacing w:before="240"/>
      <w:jc w:val="center"/>
    </w:pPr>
    <w:rPr>
      <w:b/>
      <w:sz w:val="28"/>
    </w:rPr>
  </w:style>
  <w:style w:type="character" w:customStyle="1" w:styleId="Artref">
    <w:name w:val="Art_ref"/>
    <w:basedOn w:val="DefaultParagraphFont"/>
    <w:rsid w:val="009A64BD"/>
  </w:style>
  <w:style w:type="paragraph" w:customStyle="1" w:styleId="Call">
    <w:name w:val="Call"/>
    <w:basedOn w:val="Normal"/>
    <w:next w:val="Normal"/>
    <w:link w:val="CallChar"/>
    <w:rsid w:val="005F4025"/>
    <w:pPr>
      <w:keepNext/>
      <w:keepLines/>
      <w:spacing w:before="160"/>
      <w:ind w:left="794"/>
    </w:pPr>
    <w:rPr>
      <w:i/>
    </w:rPr>
  </w:style>
  <w:style w:type="paragraph" w:customStyle="1" w:styleId="ChapNo">
    <w:name w:val="Chap_No"/>
    <w:basedOn w:val="ArtNo"/>
    <w:next w:val="Chaptitle"/>
    <w:rsid w:val="005F4025"/>
    <w:rPr>
      <w:b/>
    </w:rPr>
  </w:style>
  <w:style w:type="paragraph" w:customStyle="1" w:styleId="Equationlegend">
    <w:name w:val="Equation_legend"/>
    <w:basedOn w:val="NormalIndent"/>
    <w:rsid w:val="005F4025"/>
    <w:pPr>
      <w:tabs>
        <w:tab w:val="clear" w:pos="794"/>
        <w:tab w:val="clear" w:pos="1191"/>
        <w:tab w:val="clear" w:pos="1588"/>
        <w:tab w:val="right" w:pos="1701"/>
      </w:tabs>
      <w:spacing w:before="80"/>
      <w:ind w:left="1985" w:hanging="1985"/>
    </w:pPr>
    <w:rPr>
      <w:lang w:val="en-US"/>
    </w:rPr>
  </w:style>
  <w:style w:type="paragraph" w:customStyle="1" w:styleId="Figurelegend">
    <w:name w:val="Figure_legend"/>
    <w:basedOn w:val="Normal"/>
    <w:rsid w:val="005F4025"/>
    <w:pPr>
      <w:keepNext/>
      <w:keepLines/>
      <w:tabs>
        <w:tab w:val="clear" w:pos="794"/>
        <w:tab w:val="clear" w:pos="1191"/>
        <w:tab w:val="clear" w:pos="1588"/>
        <w:tab w:val="clear" w:pos="1985"/>
      </w:tabs>
      <w:spacing w:before="20" w:after="20"/>
    </w:pPr>
    <w:rPr>
      <w:sz w:val="18"/>
    </w:rPr>
  </w:style>
  <w:style w:type="paragraph" w:customStyle="1" w:styleId="Figure">
    <w:name w:val="Figure"/>
    <w:basedOn w:val="FigureNo"/>
    <w:next w:val="Normal"/>
    <w:rsid w:val="005F4025"/>
    <w:pPr>
      <w:keepNext w:val="0"/>
      <w:spacing w:before="0" w:after="240"/>
    </w:pPr>
  </w:style>
  <w:style w:type="paragraph" w:customStyle="1" w:styleId="FigureNoTitle">
    <w:name w:val="Figure_NoTitle"/>
    <w:basedOn w:val="Normal"/>
    <w:next w:val="Normalaftertitle"/>
    <w:rsid w:val="009A64BD"/>
    <w:pPr>
      <w:keepLines/>
      <w:spacing w:before="240" w:after="120"/>
      <w:jc w:val="center"/>
    </w:pPr>
    <w:rPr>
      <w:b/>
    </w:rPr>
  </w:style>
  <w:style w:type="paragraph" w:customStyle="1" w:styleId="Figurewithouttitle">
    <w:name w:val="Figure_without_title"/>
    <w:basedOn w:val="Normal"/>
    <w:next w:val="Normalaftertitle"/>
    <w:rsid w:val="009A64BD"/>
    <w:pPr>
      <w:keepLines/>
      <w:spacing w:before="240" w:after="120"/>
      <w:jc w:val="center"/>
    </w:pPr>
  </w:style>
  <w:style w:type="paragraph" w:customStyle="1" w:styleId="FooterQP">
    <w:name w:val="Footer_QP"/>
    <w:basedOn w:val="Normal"/>
    <w:rsid w:val="009A64BD"/>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FirstFooter">
    <w:name w:val="FirstFooter"/>
    <w:basedOn w:val="Footer"/>
    <w:rsid w:val="009A64BD"/>
    <w:pPr>
      <w:overflowPunct/>
      <w:autoSpaceDE/>
      <w:autoSpaceDN/>
      <w:adjustRightInd/>
      <w:spacing w:before="40"/>
      <w:jc w:val="left"/>
      <w:textAlignment w:val="auto"/>
    </w:pPr>
    <w:rPr>
      <w:caps/>
      <w:noProof w:val="0"/>
    </w:rPr>
  </w:style>
  <w:style w:type="paragraph" w:customStyle="1" w:styleId="Formal">
    <w:name w:val="Formal"/>
    <w:basedOn w:val="ASN1"/>
    <w:rsid w:val="009A64BD"/>
    <w:rPr>
      <w:b w:val="0"/>
    </w:rPr>
  </w:style>
  <w:style w:type="paragraph" w:customStyle="1" w:styleId="Headingb">
    <w:name w:val="Heading_b"/>
    <w:basedOn w:val="Heading3"/>
    <w:next w:val="Normal"/>
    <w:rsid w:val="005F4025"/>
    <w:pPr>
      <w:spacing w:before="160"/>
      <w:ind w:left="0" w:firstLine="0"/>
      <w:outlineLvl w:val="9"/>
    </w:pPr>
  </w:style>
  <w:style w:type="paragraph" w:customStyle="1" w:styleId="Headingi">
    <w:name w:val="Heading_i"/>
    <w:basedOn w:val="Heading3"/>
    <w:next w:val="Normal"/>
    <w:rsid w:val="005F4025"/>
    <w:pPr>
      <w:spacing w:before="160"/>
      <w:ind w:left="0" w:firstLine="0"/>
    </w:pPr>
    <w:rPr>
      <w:b w:val="0"/>
      <w:i/>
    </w:rPr>
  </w:style>
  <w:style w:type="paragraph" w:styleId="Index2">
    <w:name w:val="index 2"/>
    <w:basedOn w:val="Normal"/>
    <w:next w:val="Normal"/>
    <w:semiHidden/>
    <w:rsid w:val="005F4025"/>
    <w:pPr>
      <w:ind w:left="283"/>
    </w:pPr>
  </w:style>
  <w:style w:type="paragraph" w:styleId="Index3">
    <w:name w:val="index 3"/>
    <w:basedOn w:val="Normal"/>
    <w:next w:val="Normal"/>
    <w:semiHidden/>
    <w:rsid w:val="005F4025"/>
    <w:pPr>
      <w:ind w:left="566"/>
    </w:pPr>
  </w:style>
  <w:style w:type="paragraph" w:customStyle="1" w:styleId="Normalaftertitle">
    <w:name w:val="Normal_after_title"/>
    <w:basedOn w:val="Normal"/>
    <w:next w:val="Normal"/>
    <w:link w:val="NormalaftertitleChar"/>
    <w:rsid w:val="005F4025"/>
    <w:pPr>
      <w:spacing w:before="320"/>
    </w:pPr>
  </w:style>
  <w:style w:type="paragraph" w:customStyle="1" w:styleId="PartNo">
    <w:name w:val="Part_No"/>
    <w:basedOn w:val="Normal"/>
    <w:next w:val="Normal"/>
    <w:rsid w:val="005F4025"/>
  </w:style>
  <w:style w:type="paragraph" w:customStyle="1" w:styleId="Partref">
    <w:name w:val="Part_ref"/>
    <w:basedOn w:val="Normal"/>
    <w:next w:val="Normal"/>
    <w:rsid w:val="005F4025"/>
    <w:pPr>
      <w:keepNext/>
      <w:keepLines/>
      <w:spacing w:after="280"/>
      <w:jc w:val="center"/>
    </w:pPr>
  </w:style>
  <w:style w:type="paragraph" w:customStyle="1" w:styleId="Parttitle">
    <w:name w:val="Part_title"/>
    <w:basedOn w:val="Normal"/>
    <w:next w:val="Normalaftertitle"/>
    <w:rsid w:val="005F4025"/>
    <w:pPr>
      <w:keepNext/>
      <w:keepLines/>
      <w:tabs>
        <w:tab w:val="clear" w:pos="794"/>
        <w:tab w:val="clear" w:pos="1191"/>
        <w:tab w:val="clear" w:pos="1588"/>
        <w:tab w:val="clear" w:pos="1985"/>
      </w:tabs>
      <w:spacing w:before="280" w:after="40"/>
      <w:jc w:val="center"/>
    </w:pPr>
    <w:rPr>
      <w:b/>
      <w:sz w:val="28"/>
    </w:rPr>
  </w:style>
  <w:style w:type="paragraph" w:customStyle="1" w:styleId="Recdate">
    <w:name w:val="Rec_date"/>
    <w:basedOn w:val="Recref"/>
    <w:next w:val="Normalaftertitle"/>
    <w:rsid w:val="005F4025"/>
    <w:pPr>
      <w:jc w:val="right"/>
    </w:pPr>
  </w:style>
  <w:style w:type="paragraph" w:customStyle="1" w:styleId="Questiondate">
    <w:name w:val="Question_date"/>
    <w:basedOn w:val="Recdate"/>
    <w:next w:val="Normalaftertitle"/>
    <w:rsid w:val="005F4025"/>
  </w:style>
  <w:style w:type="paragraph" w:customStyle="1" w:styleId="RecNo">
    <w:name w:val="Rec_No"/>
    <w:basedOn w:val="Normal"/>
    <w:next w:val="Rectitle"/>
    <w:rsid w:val="005F4025"/>
    <w:pPr>
      <w:keepNext/>
      <w:keepLines/>
      <w:tabs>
        <w:tab w:val="clear" w:pos="794"/>
        <w:tab w:val="clear" w:pos="1191"/>
        <w:tab w:val="clear" w:pos="1588"/>
        <w:tab w:val="clear" w:pos="1985"/>
      </w:tabs>
      <w:spacing w:before="480"/>
      <w:jc w:val="center"/>
    </w:pPr>
    <w:rPr>
      <w:sz w:val="28"/>
    </w:rPr>
  </w:style>
  <w:style w:type="paragraph" w:customStyle="1" w:styleId="QuestionNo">
    <w:name w:val="Question_No"/>
    <w:basedOn w:val="RecNo"/>
    <w:next w:val="Normal"/>
    <w:rsid w:val="005F4025"/>
  </w:style>
  <w:style w:type="paragraph" w:customStyle="1" w:styleId="Recref">
    <w:name w:val="Rec_ref"/>
    <w:basedOn w:val="Normal"/>
    <w:next w:val="Recdate"/>
    <w:rsid w:val="005F4025"/>
    <w:pPr>
      <w:jc w:val="center"/>
    </w:pPr>
  </w:style>
  <w:style w:type="paragraph" w:customStyle="1" w:styleId="Questionref">
    <w:name w:val="Question_ref"/>
    <w:basedOn w:val="Recref"/>
    <w:next w:val="Questiondate"/>
    <w:rsid w:val="005F4025"/>
  </w:style>
  <w:style w:type="paragraph" w:customStyle="1" w:styleId="Rectitle">
    <w:name w:val="Rec_title"/>
    <w:basedOn w:val="Normal"/>
    <w:next w:val="Recref"/>
    <w:link w:val="RectitleChar"/>
    <w:rsid w:val="005F4025"/>
    <w:pPr>
      <w:keepNext/>
      <w:keepLines/>
      <w:spacing w:before="240"/>
      <w:jc w:val="center"/>
    </w:pPr>
    <w:rPr>
      <w:b/>
      <w:sz w:val="28"/>
    </w:rPr>
  </w:style>
  <w:style w:type="paragraph" w:customStyle="1" w:styleId="Questiontitle">
    <w:name w:val="Question_title"/>
    <w:basedOn w:val="Normal"/>
    <w:next w:val="Questionref"/>
    <w:rsid w:val="005F4025"/>
  </w:style>
  <w:style w:type="paragraph" w:customStyle="1" w:styleId="Reftext">
    <w:name w:val="Ref_text"/>
    <w:basedOn w:val="Normal"/>
    <w:rsid w:val="005F4025"/>
    <w:pPr>
      <w:ind w:left="794" w:hanging="794"/>
    </w:pPr>
    <w:rPr>
      <w:sz w:val="22"/>
    </w:rPr>
  </w:style>
  <w:style w:type="paragraph" w:customStyle="1" w:styleId="Repdate">
    <w:name w:val="Rep_date"/>
    <w:basedOn w:val="Recdate"/>
    <w:next w:val="Normal"/>
    <w:rsid w:val="005F4025"/>
  </w:style>
  <w:style w:type="paragraph" w:customStyle="1" w:styleId="RepNo">
    <w:name w:val="Rep_No"/>
    <w:basedOn w:val="RecNo"/>
    <w:next w:val="Reptitle"/>
    <w:rsid w:val="005F4025"/>
  </w:style>
  <w:style w:type="paragraph" w:customStyle="1" w:styleId="Repref">
    <w:name w:val="Rep_ref"/>
    <w:basedOn w:val="Recref"/>
    <w:next w:val="Repdate"/>
    <w:rsid w:val="005F4025"/>
  </w:style>
  <w:style w:type="paragraph" w:customStyle="1" w:styleId="Reptitle">
    <w:name w:val="Rep_title"/>
    <w:basedOn w:val="Rectitle"/>
    <w:next w:val="Repref"/>
    <w:rsid w:val="005F4025"/>
  </w:style>
  <w:style w:type="paragraph" w:customStyle="1" w:styleId="Resdate">
    <w:name w:val="Res_date"/>
    <w:basedOn w:val="Recdate"/>
    <w:next w:val="Normalaftertitle"/>
    <w:rsid w:val="005F4025"/>
  </w:style>
  <w:style w:type="character" w:customStyle="1" w:styleId="Resdef">
    <w:name w:val="Res_def"/>
    <w:basedOn w:val="DefaultParagraphFont"/>
    <w:rsid w:val="009A64BD"/>
    <w:rPr>
      <w:rFonts w:ascii="Times New Roman" w:hAnsi="Times New Roman"/>
      <w:b/>
    </w:rPr>
  </w:style>
  <w:style w:type="paragraph" w:customStyle="1" w:styleId="ResNo">
    <w:name w:val="Res_No"/>
    <w:basedOn w:val="RecNo"/>
    <w:next w:val="Restitle"/>
    <w:rsid w:val="005F4025"/>
  </w:style>
  <w:style w:type="paragraph" w:customStyle="1" w:styleId="Resref">
    <w:name w:val="Res_ref"/>
    <w:basedOn w:val="Recref"/>
    <w:next w:val="Resdate"/>
    <w:rsid w:val="005F4025"/>
  </w:style>
  <w:style w:type="paragraph" w:customStyle="1" w:styleId="Restitle">
    <w:name w:val="Res_title"/>
    <w:basedOn w:val="Normal"/>
    <w:next w:val="Resref"/>
    <w:rsid w:val="005F4025"/>
    <w:pPr>
      <w:spacing w:before="240"/>
      <w:jc w:val="center"/>
    </w:pPr>
    <w:rPr>
      <w:b/>
      <w:sz w:val="28"/>
    </w:rPr>
  </w:style>
  <w:style w:type="paragraph" w:customStyle="1" w:styleId="Section1">
    <w:name w:val="Section_1"/>
    <w:basedOn w:val="Normal"/>
    <w:next w:val="Normal"/>
    <w:rsid w:val="009A64BD"/>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9A64BD"/>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5F4025"/>
  </w:style>
  <w:style w:type="paragraph" w:customStyle="1" w:styleId="Sectiontitle">
    <w:name w:val="Section_title"/>
    <w:basedOn w:val="Normal"/>
    <w:next w:val="Normalaftertitle"/>
    <w:rsid w:val="005F4025"/>
    <w:pPr>
      <w:keepNext/>
      <w:keepLines/>
      <w:tabs>
        <w:tab w:val="clear" w:pos="794"/>
        <w:tab w:val="clear" w:pos="1191"/>
        <w:tab w:val="clear" w:pos="1588"/>
        <w:tab w:val="clear" w:pos="1985"/>
      </w:tabs>
      <w:spacing w:before="280" w:after="40"/>
      <w:jc w:val="center"/>
    </w:pPr>
    <w:rPr>
      <w:b/>
      <w:sz w:val="28"/>
    </w:rPr>
  </w:style>
  <w:style w:type="paragraph" w:customStyle="1" w:styleId="Source">
    <w:name w:val="Source"/>
    <w:basedOn w:val="Normal"/>
    <w:next w:val="Normalaftertitle"/>
    <w:rsid w:val="009A64BD"/>
    <w:pPr>
      <w:spacing w:before="840" w:after="200"/>
      <w:jc w:val="center"/>
    </w:pPr>
    <w:rPr>
      <w:b/>
      <w:sz w:val="28"/>
    </w:rPr>
  </w:style>
  <w:style w:type="paragraph" w:customStyle="1" w:styleId="SpecialFooter">
    <w:name w:val="Special Footer"/>
    <w:basedOn w:val="Footer"/>
    <w:rsid w:val="009A64BD"/>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sid w:val="009A64BD"/>
    <w:rPr>
      <w:b/>
      <w:color w:val="auto"/>
    </w:rPr>
  </w:style>
  <w:style w:type="paragraph" w:customStyle="1" w:styleId="Tablehead">
    <w:name w:val="Table_head"/>
    <w:basedOn w:val="Normal"/>
    <w:next w:val="Normal"/>
    <w:rsid w:val="005F402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5F402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styleId="CommentText">
    <w:name w:val="annotation text"/>
    <w:basedOn w:val="Normal"/>
    <w:link w:val="CommentTextChar1"/>
    <w:semiHidden/>
    <w:rsid w:val="009A64BD"/>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paragraph" w:customStyle="1" w:styleId="Tabletext">
    <w:name w:val="Table_text"/>
    <w:basedOn w:val="Normal"/>
    <w:link w:val="TabletextChar"/>
    <w:rsid w:val="005F402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Title">
    <w:name w:val="Table_NoTitle"/>
    <w:basedOn w:val="Normal"/>
    <w:next w:val="Tablehead"/>
    <w:rsid w:val="009A64BD"/>
    <w:pPr>
      <w:keepNext/>
      <w:keepLines/>
      <w:spacing w:before="360" w:after="120"/>
      <w:jc w:val="center"/>
    </w:pPr>
    <w:rPr>
      <w:b/>
    </w:rPr>
  </w:style>
  <w:style w:type="paragraph" w:customStyle="1" w:styleId="Title1">
    <w:name w:val="Title 1"/>
    <w:basedOn w:val="Source"/>
    <w:next w:val="Title2"/>
    <w:rsid w:val="009A64B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A64BD"/>
  </w:style>
  <w:style w:type="paragraph" w:customStyle="1" w:styleId="Title3">
    <w:name w:val="Title 3"/>
    <w:basedOn w:val="Title2"/>
    <w:next w:val="Title4"/>
    <w:rsid w:val="009A64BD"/>
    <w:rPr>
      <w:caps w:val="0"/>
    </w:rPr>
  </w:style>
  <w:style w:type="paragraph" w:customStyle="1" w:styleId="Title4">
    <w:name w:val="Title 4"/>
    <w:basedOn w:val="Title3"/>
    <w:next w:val="Heading1"/>
    <w:rsid w:val="009A64BD"/>
    <w:rPr>
      <w:b/>
    </w:rPr>
  </w:style>
  <w:style w:type="paragraph" w:customStyle="1" w:styleId="Artheading">
    <w:name w:val="Art_heading"/>
    <w:basedOn w:val="Normal"/>
    <w:next w:val="Normalaftertitle"/>
    <w:rsid w:val="009A64BD"/>
    <w:pPr>
      <w:spacing w:before="480"/>
      <w:jc w:val="center"/>
    </w:pPr>
    <w:rPr>
      <w:b/>
      <w:sz w:val="28"/>
    </w:rPr>
  </w:style>
  <w:style w:type="character" w:styleId="Hyperlink">
    <w:name w:val="Hyperlink"/>
    <w:basedOn w:val="DefaultParagraphFont"/>
    <w:rsid w:val="009A64BD"/>
    <w:rPr>
      <w:color w:val="0000FF"/>
      <w:u w:val="single"/>
    </w:rPr>
  </w:style>
  <w:style w:type="paragraph" w:styleId="BalloonText">
    <w:name w:val="Balloon Text"/>
    <w:basedOn w:val="Normal"/>
    <w:link w:val="BalloonTextChar"/>
    <w:rsid w:val="00A9292D"/>
    <w:pPr>
      <w:spacing w:before="0"/>
    </w:pPr>
    <w:rPr>
      <w:rFonts w:ascii="Tahoma" w:hAnsi="Tahoma" w:cs="Tahoma"/>
      <w:sz w:val="16"/>
      <w:szCs w:val="16"/>
    </w:rPr>
  </w:style>
  <w:style w:type="character" w:customStyle="1" w:styleId="BalloonTextChar">
    <w:name w:val="Balloon Text Char"/>
    <w:basedOn w:val="DefaultParagraphFont"/>
    <w:link w:val="BalloonText"/>
    <w:rsid w:val="00A9292D"/>
    <w:rPr>
      <w:rFonts w:ascii="Tahoma" w:hAnsi="Tahoma" w:cs="Tahoma"/>
      <w:sz w:val="16"/>
      <w:szCs w:val="16"/>
      <w:lang w:val="en-GB" w:eastAsia="en-US"/>
    </w:rPr>
  </w:style>
  <w:style w:type="paragraph" w:styleId="BodyText">
    <w:name w:val="Body Text"/>
    <w:basedOn w:val="Normal"/>
    <w:link w:val="BodyTextChar"/>
    <w:uiPriority w:val="1"/>
    <w:qFormat/>
    <w:rsid w:val="00D41983"/>
    <w:pPr>
      <w:widowControl w:val="0"/>
      <w:tabs>
        <w:tab w:val="clear" w:pos="794"/>
        <w:tab w:val="clear" w:pos="1191"/>
        <w:tab w:val="clear" w:pos="1588"/>
        <w:tab w:val="clear" w:pos="1985"/>
      </w:tabs>
      <w:overflowPunct/>
      <w:adjustRightInd/>
      <w:spacing w:before="0"/>
      <w:jc w:val="left"/>
      <w:textAlignment w:val="auto"/>
    </w:pPr>
    <w:rPr>
      <w:rFonts w:ascii="Avenir Next W1G Medium" w:eastAsia="Avenir Next W1G Medium" w:hAnsi="Avenir Next W1G Medium" w:cs="Avenir Next W1G Medium"/>
      <w:b/>
      <w:bCs/>
      <w:sz w:val="48"/>
      <w:szCs w:val="48"/>
      <w:lang w:val="en-US"/>
    </w:rPr>
  </w:style>
  <w:style w:type="character" w:customStyle="1" w:styleId="BodyTextChar">
    <w:name w:val="Body Text Char"/>
    <w:basedOn w:val="DefaultParagraphFont"/>
    <w:link w:val="BodyText"/>
    <w:uiPriority w:val="1"/>
    <w:rsid w:val="00D41983"/>
    <w:rPr>
      <w:rFonts w:ascii="Avenir Next W1G Medium" w:eastAsia="Avenir Next W1G Medium" w:hAnsi="Avenir Next W1G Medium" w:cs="Avenir Next W1G Medium"/>
      <w:b/>
      <w:bCs/>
      <w:sz w:val="48"/>
      <w:szCs w:val="48"/>
      <w:lang w:eastAsia="en-US"/>
    </w:rPr>
  </w:style>
  <w:style w:type="table" w:styleId="TableGrid">
    <w:name w:val="Table Grid"/>
    <w:basedOn w:val="TableNormal"/>
    <w:rsid w:val="002B5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basedOn w:val="DefaultParagraphFont"/>
    <w:link w:val="Tabletext"/>
    <w:locked/>
    <w:rsid w:val="000B0C13"/>
    <w:rPr>
      <w:rFonts w:ascii="Times New Roman" w:hAnsi="Times New Roman"/>
      <w:sz w:val="22"/>
      <w:lang w:val="en-GB" w:eastAsia="en-US"/>
    </w:rPr>
  </w:style>
  <w:style w:type="character" w:styleId="UnresolvedMention">
    <w:name w:val="Unresolved Mention"/>
    <w:basedOn w:val="DefaultParagraphFont"/>
    <w:uiPriority w:val="99"/>
    <w:semiHidden/>
    <w:unhideWhenUsed/>
    <w:rsid w:val="000B0C13"/>
    <w:rPr>
      <w:color w:val="605E5C"/>
      <w:shd w:val="clear" w:color="auto" w:fill="E1DFDD"/>
    </w:rPr>
  </w:style>
  <w:style w:type="character" w:styleId="FollowedHyperlink">
    <w:name w:val="FollowedHyperlink"/>
    <w:basedOn w:val="DefaultParagraphFont"/>
    <w:semiHidden/>
    <w:unhideWhenUsed/>
    <w:rsid w:val="000B0C13"/>
    <w:rPr>
      <w:color w:val="800080" w:themeColor="followedHyperlink"/>
      <w:u w:val="single"/>
    </w:rPr>
  </w:style>
  <w:style w:type="character" w:customStyle="1" w:styleId="href">
    <w:name w:val="href"/>
    <w:basedOn w:val="DefaultParagraphFont"/>
    <w:rsid w:val="005F4025"/>
  </w:style>
  <w:style w:type="paragraph" w:customStyle="1" w:styleId="HeadingSum">
    <w:name w:val="Heading_Sum"/>
    <w:basedOn w:val="Headingb"/>
    <w:next w:val="Normal"/>
    <w:autoRedefine/>
    <w:rsid w:val="005F4025"/>
    <w:pPr>
      <w:spacing w:before="240"/>
    </w:pPr>
    <w:rPr>
      <w:sz w:val="22"/>
      <w:lang w:val="es-ES_tradnl"/>
    </w:rPr>
  </w:style>
  <w:style w:type="paragraph" w:customStyle="1" w:styleId="Tablefin">
    <w:name w:val="Table_fin"/>
    <w:basedOn w:val="Normal"/>
    <w:next w:val="Normal"/>
    <w:rsid w:val="005F4025"/>
    <w:pPr>
      <w:spacing w:before="0"/>
    </w:pPr>
    <w:rPr>
      <w:sz w:val="20"/>
    </w:rPr>
  </w:style>
  <w:style w:type="paragraph" w:customStyle="1" w:styleId="TableNo">
    <w:name w:val="Table_No"/>
    <w:basedOn w:val="Normal"/>
    <w:next w:val="Normal"/>
    <w:link w:val="TableNo0"/>
    <w:rsid w:val="005F4025"/>
    <w:pPr>
      <w:keepNext/>
      <w:spacing w:before="360" w:after="120"/>
      <w:jc w:val="center"/>
    </w:pPr>
  </w:style>
  <w:style w:type="paragraph" w:styleId="NormalIndent">
    <w:name w:val="Normal Indent"/>
    <w:basedOn w:val="Normal"/>
    <w:rsid w:val="005F4025"/>
    <w:pPr>
      <w:ind w:left="794"/>
    </w:pPr>
  </w:style>
  <w:style w:type="paragraph" w:customStyle="1" w:styleId="FigureNo">
    <w:name w:val="Figure_No"/>
    <w:basedOn w:val="Normal"/>
    <w:next w:val="Figuretitle"/>
    <w:rsid w:val="005F4025"/>
    <w:pPr>
      <w:keepNext/>
      <w:keepLines/>
      <w:spacing w:before="480" w:after="80"/>
      <w:jc w:val="center"/>
    </w:pPr>
    <w:rPr>
      <w:caps/>
      <w:sz w:val="18"/>
    </w:rPr>
  </w:style>
  <w:style w:type="paragraph" w:customStyle="1" w:styleId="tocpart">
    <w:name w:val="tocpart"/>
    <w:basedOn w:val="Normal"/>
    <w:rsid w:val="005F4025"/>
    <w:pPr>
      <w:tabs>
        <w:tab w:val="clear" w:pos="794"/>
        <w:tab w:val="clear" w:pos="1191"/>
        <w:tab w:val="clear" w:pos="1588"/>
        <w:tab w:val="clear" w:pos="1985"/>
        <w:tab w:val="left" w:pos="2693"/>
        <w:tab w:val="left" w:pos="8789"/>
        <w:tab w:val="right" w:pos="9639"/>
      </w:tabs>
      <w:ind w:left="2693" w:hanging="2693"/>
    </w:pPr>
  </w:style>
  <w:style w:type="paragraph" w:customStyle="1" w:styleId="Blanc">
    <w:name w:val="Blanc"/>
    <w:basedOn w:val="Normal"/>
    <w:next w:val="Tabletext"/>
    <w:rsid w:val="005F4025"/>
    <w:pPr>
      <w:keepNext/>
      <w:keepLines/>
      <w:tabs>
        <w:tab w:val="clear" w:pos="794"/>
        <w:tab w:val="clear" w:pos="1191"/>
        <w:tab w:val="clear" w:pos="1588"/>
        <w:tab w:val="clear" w:pos="1985"/>
      </w:tabs>
      <w:spacing w:before="0"/>
    </w:pPr>
    <w:rPr>
      <w:sz w:val="16"/>
    </w:rPr>
  </w:style>
  <w:style w:type="paragraph" w:styleId="IndexHeading">
    <w:name w:val="index heading"/>
    <w:basedOn w:val="Normal"/>
    <w:next w:val="Index1"/>
    <w:semiHidden/>
    <w:rsid w:val="005F4025"/>
  </w:style>
  <w:style w:type="paragraph" w:customStyle="1" w:styleId="Line">
    <w:name w:val="Line"/>
    <w:basedOn w:val="Normal"/>
    <w:next w:val="Normal"/>
    <w:rsid w:val="005F4025"/>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rsid w:val="005F4025"/>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Annexref">
    <w:name w:val="Annex_ref"/>
    <w:basedOn w:val="Normal"/>
    <w:next w:val="Normalaftertitle"/>
    <w:rsid w:val="005F4025"/>
    <w:pPr>
      <w:keepNext/>
      <w:keepLines/>
      <w:spacing w:after="280"/>
      <w:jc w:val="center"/>
    </w:pPr>
  </w:style>
  <w:style w:type="paragraph" w:customStyle="1" w:styleId="Appendixref">
    <w:name w:val="Appendix_ref"/>
    <w:basedOn w:val="Annexref"/>
    <w:next w:val="Normalaftertitle"/>
    <w:rsid w:val="005F4025"/>
  </w:style>
  <w:style w:type="paragraph" w:customStyle="1" w:styleId="Figuretitle">
    <w:name w:val="Figure_title"/>
    <w:basedOn w:val="Normal"/>
    <w:next w:val="Figure"/>
    <w:rsid w:val="005F4025"/>
    <w:pPr>
      <w:keepNext/>
      <w:spacing w:before="0" w:after="120"/>
      <w:jc w:val="center"/>
    </w:pPr>
    <w:rPr>
      <w:rFonts w:ascii="Times New Roman Bold" w:hAnsi="Times New Roman Bold"/>
      <w:b/>
      <w:sz w:val="18"/>
    </w:rPr>
  </w:style>
  <w:style w:type="paragraph" w:customStyle="1" w:styleId="Tabletitle">
    <w:name w:val="Table_title"/>
    <w:basedOn w:val="Normal"/>
    <w:next w:val="Tablehead"/>
    <w:link w:val="TabletitleChar"/>
    <w:rsid w:val="005F4025"/>
    <w:pPr>
      <w:keepNext/>
      <w:spacing w:before="0" w:after="120"/>
      <w:jc w:val="center"/>
    </w:pPr>
    <w:rPr>
      <w:b/>
    </w:rPr>
  </w:style>
  <w:style w:type="paragraph" w:customStyle="1" w:styleId="Summary">
    <w:name w:val="Summary"/>
    <w:basedOn w:val="Normal"/>
    <w:next w:val="Normalaftertitle"/>
    <w:autoRedefine/>
    <w:rsid w:val="005F4025"/>
    <w:pPr>
      <w:spacing w:after="480"/>
    </w:pPr>
    <w:rPr>
      <w:sz w:val="22"/>
      <w:lang w:val="es-ES_tradnl"/>
    </w:rPr>
  </w:style>
  <w:style w:type="paragraph" w:customStyle="1" w:styleId="TableLegendNote">
    <w:name w:val="Table_Legend_Note"/>
    <w:basedOn w:val="Tablelegend"/>
    <w:next w:val="Tablelegend"/>
    <w:rsid w:val="005F4025"/>
    <w:pPr>
      <w:ind w:left="-85" w:firstLine="0"/>
    </w:pPr>
    <w:rPr>
      <w:lang w:val="en-US"/>
    </w:rPr>
  </w:style>
  <w:style w:type="character" w:customStyle="1" w:styleId="Heading1Char">
    <w:name w:val="Heading 1 Char"/>
    <w:basedOn w:val="DefaultParagraphFont"/>
    <w:link w:val="Heading1"/>
    <w:rsid w:val="000B0C13"/>
    <w:rPr>
      <w:rFonts w:ascii="Times New Roman" w:hAnsi="Times New Roman"/>
      <w:b/>
      <w:sz w:val="24"/>
      <w:lang w:val="en-GB" w:eastAsia="en-US"/>
    </w:rPr>
  </w:style>
  <w:style w:type="character" w:customStyle="1" w:styleId="HeaderChar">
    <w:name w:val="Header Char"/>
    <w:basedOn w:val="DefaultParagraphFont"/>
    <w:link w:val="Header"/>
    <w:rsid w:val="000B0C13"/>
    <w:rPr>
      <w:rFonts w:ascii="Times New Roman" w:hAnsi="Times New Roman"/>
      <w:sz w:val="24"/>
      <w:lang w:val="en-GB" w:eastAsia="en-US"/>
    </w:rPr>
  </w:style>
  <w:style w:type="character" w:customStyle="1" w:styleId="FootnoteTextChar">
    <w:name w:val="Footnote Text Char"/>
    <w:basedOn w:val="DefaultParagraphFont"/>
    <w:link w:val="FootnoteText"/>
    <w:rsid w:val="000B0C13"/>
    <w:rPr>
      <w:rFonts w:ascii="Times New Roman" w:hAnsi="Times New Roman"/>
      <w:sz w:val="22"/>
      <w:lang w:val="en-GB" w:eastAsia="en-US"/>
    </w:rPr>
  </w:style>
  <w:style w:type="character" w:customStyle="1" w:styleId="enumlev1Char">
    <w:name w:val="enumlev1 Char"/>
    <w:basedOn w:val="DefaultParagraphFont"/>
    <w:link w:val="enumlev1"/>
    <w:locked/>
    <w:rsid w:val="000B0C13"/>
    <w:rPr>
      <w:rFonts w:ascii="Times New Roman" w:hAnsi="Times New Roman"/>
      <w:sz w:val="24"/>
      <w:lang w:val="en-GB" w:eastAsia="en-US"/>
    </w:rPr>
  </w:style>
  <w:style w:type="character" w:customStyle="1" w:styleId="NormalaftertitleChar">
    <w:name w:val="Normal_after_title Char"/>
    <w:link w:val="Normalaftertitle"/>
    <w:locked/>
    <w:rsid w:val="000B0C13"/>
    <w:rPr>
      <w:rFonts w:ascii="Times New Roman" w:hAnsi="Times New Roman"/>
      <w:sz w:val="24"/>
      <w:lang w:val="en-GB" w:eastAsia="en-US"/>
    </w:rPr>
  </w:style>
  <w:style w:type="character" w:customStyle="1" w:styleId="RectitleChar">
    <w:name w:val="Rec_title Char"/>
    <w:link w:val="Rectitle"/>
    <w:locked/>
    <w:rsid w:val="000B0C13"/>
    <w:rPr>
      <w:rFonts w:ascii="Times New Roman" w:hAnsi="Times New Roman"/>
      <w:b/>
      <w:sz w:val="28"/>
      <w:lang w:val="en-GB" w:eastAsia="en-US"/>
    </w:rPr>
  </w:style>
  <w:style w:type="character" w:customStyle="1" w:styleId="AnnexNoTitleChar">
    <w:name w:val="Annex_NoTitle Char"/>
    <w:basedOn w:val="DefaultParagraphFont"/>
    <w:link w:val="AnnexNoTitle"/>
    <w:locked/>
    <w:rsid w:val="000B0C13"/>
    <w:rPr>
      <w:rFonts w:ascii="Times New Roman" w:hAnsi="Times New Roman"/>
      <w:b/>
      <w:sz w:val="28"/>
      <w:lang w:val="en-GB" w:eastAsia="en-US"/>
    </w:rPr>
  </w:style>
  <w:style w:type="character" w:customStyle="1" w:styleId="CallChar">
    <w:name w:val="Call Char"/>
    <w:link w:val="Call"/>
    <w:locked/>
    <w:rsid w:val="000B0C13"/>
    <w:rPr>
      <w:rFonts w:ascii="Times New Roman" w:hAnsi="Times New Roman"/>
      <w:i/>
      <w:sz w:val="24"/>
      <w:lang w:val="en-GB" w:eastAsia="en-US"/>
    </w:rPr>
  </w:style>
  <w:style w:type="paragraph" w:styleId="ListParagraph">
    <w:name w:val="List Paragraph"/>
    <w:basedOn w:val="Normal"/>
    <w:uiPriority w:val="34"/>
    <w:qFormat/>
    <w:rsid w:val="000B0C13"/>
    <w:pPr>
      <w:ind w:left="720"/>
      <w:contextualSpacing/>
    </w:pPr>
    <w:rPr>
      <w:lang w:val="fr-FR"/>
    </w:rPr>
  </w:style>
  <w:style w:type="paragraph" w:customStyle="1" w:styleId="Reasons">
    <w:name w:val="Reasons"/>
    <w:basedOn w:val="Normal"/>
    <w:qFormat/>
    <w:rsid w:val="000B0C13"/>
    <w:pPr>
      <w:tabs>
        <w:tab w:val="clear" w:pos="794"/>
        <w:tab w:val="clear" w:pos="1191"/>
        <w:tab w:val="left" w:pos="1134"/>
      </w:tabs>
      <w:jc w:val="left"/>
    </w:pPr>
  </w:style>
  <w:style w:type="character" w:customStyle="1" w:styleId="TabletitleChar">
    <w:name w:val="Table_title Char"/>
    <w:basedOn w:val="DefaultParagraphFont"/>
    <w:link w:val="Tabletitle"/>
    <w:locked/>
    <w:rsid w:val="000B0C13"/>
    <w:rPr>
      <w:rFonts w:ascii="Times New Roman" w:hAnsi="Times New Roman"/>
      <w:b/>
      <w:sz w:val="24"/>
      <w:lang w:val="en-GB" w:eastAsia="en-US"/>
    </w:rPr>
  </w:style>
  <w:style w:type="character" w:customStyle="1" w:styleId="TableNo0">
    <w:name w:val="Table_No Знак"/>
    <w:link w:val="TableNo"/>
    <w:locked/>
    <w:rsid w:val="000B0C13"/>
    <w:rPr>
      <w:rFonts w:ascii="Times New Roman" w:hAnsi="Times New Roman"/>
      <w:sz w:val="24"/>
      <w:lang w:val="en-GB" w:eastAsia="en-US"/>
    </w:rPr>
  </w:style>
  <w:style w:type="character" w:customStyle="1" w:styleId="CommentTextChar">
    <w:name w:val="Comment Text Char"/>
    <w:basedOn w:val="DefaultParagraphFont"/>
    <w:semiHidden/>
    <w:rsid w:val="000B0C13"/>
    <w:rPr>
      <w:lang w:val="fr-FR" w:eastAsia="en-US"/>
    </w:rPr>
  </w:style>
  <w:style w:type="paragraph" w:styleId="CommentSubject">
    <w:name w:val="annotation subject"/>
    <w:basedOn w:val="CommentText"/>
    <w:next w:val="CommentText"/>
    <w:link w:val="CommentSubjectChar"/>
    <w:semiHidden/>
    <w:unhideWhenUsed/>
    <w:rsid w:val="000B0C13"/>
    <w:pPr>
      <w:tabs>
        <w:tab w:val="left" w:pos="794"/>
        <w:tab w:val="left" w:pos="1191"/>
        <w:tab w:val="left" w:pos="1588"/>
        <w:tab w:val="left" w:pos="1985"/>
      </w:tabs>
      <w:overflowPunct w:val="0"/>
      <w:autoSpaceDE w:val="0"/>
      <w:autoSpaceDN w:val="0"/>
      <w:adjustRightInd w:val="0"/>
      <w:spacing w:before="120"/>
      <w:jc w:val="both"/>
      <w:textAlignment w:val="baseline"/>
    </w:pPr>
    <w:rPr>
      <w:b/>
      <w:bCs/>
      <w:lang w:val="fr-FR"/>
    </w:rPr>
  </w:style>
  <w:style w:type="character" w:customStyle="1" w:styleId="CommentTextChar1">
    <w:name w:val="Comment Text Char1"/>
    <w:basedOn w:val="DefaultParagraphFont"/>
    <w:link w:val="CommentText"/>
    <w:semiHidden/>
    <w:rsid w:val="000B0C13"/>
    <w:rPr>
      <w:rFonts w:ascii="Times New Roman" w:hAnsi="Times New Roman"/>
      <w:lang w:eastAsia="en-US"/>
    </w:rPr>
  </w:style>
  <w:style w:type="character" w:customStyle="1" w:styleId="CommentSubjectChar">
    <w:name w:val="Comment Subject Char"/>
    <w:basedOn w:val="CommentTextChar1"/>
    <w:link w:val="CommentSubject"/>
    <w:semiHidden/>
    <w:rsid w:val="000B0C13"/>
    <w:rPr>
      <w:rFonts w:ascii="Times New Roman" w:hAnsi="Times New Roman"/>
      <w:b/>
      <w:bCs/>
      <w:lang w:val="fr-FR" w:eastAsia="en-US"/>
    </w:rPr>
  </w:style>
  <w:style w:type="paragraph" w:styleId="Revision">
    <w:name w:val="Revision"/>
    <w:hidden/>
    <w:uiPriority w:val="99"/>
    <w:semiHidden/>
    <w:rsid w:val="000B0C13"/>
    <w:rPr>
      <w:rFonts w:ascii="Times New Roman" w:hAnsi="Times New Roman"/>
      <w:sz w:val="24"/>
      <w:lang w:val="fr-FR" w:eastAsia="en-US"/>
    </w:rPr>
  </w:style>
  <w:style w:type="paragraph" w:customStyle="1" w:styleId="RecNoBefore0pt">
    <w:name w:val="Rec_No + Before:  0 pt"/>
    <w:basedOn w:val="RecNo"/>
    <w:rsid w:val="000B0C13"/>
  </w:style>
  <w:style w:type="paragraph" w:customStyle="1" w:styleId="StyleTabletext10pt">
    <w:name w:val="Style Table_text + 10 pt"/>
    <w:basedOn w:val="Tabletext"/>
    <w:rsid w:val="00D90CA7"/>
    <w:pPr>
      <w:jc w:val="left"/>
    </w:pPr>
    <w:rPr>
      <w:sz w:val="20"/>
    </w:rPr>
  </w:style>
  <w:style w:type="paragraph" w:customStyle="1" w:styleId="StyleTabletext10ptBlackKernat12pt">
    <w:name w:val="Style Table_text + 10 pt Black Kern at 12 pt"/>
    <w:basedOn w:val="Tabletext"/>
    <w:rsid w:val="00D90CA7"/>
    <w:pPr>
      <w:jc w:val="left"/>
    </w:pPr>
    <w:rPr>
      <w:color w:val="000000"/>
      <w:kern w:val="24"/>
      <w:sz w:val="20"/>
    </w:rPr>
  </w:style>
  <w:style w:type="paragraph" w:customStyle="1" w:styleId="StyleTabletext9pt">
    <w:name w:val="Style Table_text + 9 pt"/>
    <w:basedOn w:val="Tabletext"/>
    <w:rsid w:val="00A46B65"/>
    <w:pPr>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etsi.org/deliver/etsi_ts/102700_102799/102796/01.05.01_60/ts_102796v010501p.pdf" TargetMode="External"/><Relationship Id="rId26" Type="http://schemas.openxmlformats.org/officeDocument/2006/relationships/footer" Target="footer4.xml"/><Relationship Id="rId39" Type="http://schemas.openxmlformats.org/officeDocument/2006/relationships/header" Target="header13.xml"/><Relationship Id="rId21" Type="http://schemas.openxmlformats.org/officeDocument/2006/relationships/hyperlink" Target="http://www.tta.or.kr/eng/new/standardization/eng_ttastddesc.jsp?stdno=TTAK.KO-07.0111/R1" TargetMode="External"/><Relationship Id="rId34" Type="http://schemas.openxmlformats.org/officeDocument/2006/relationships/footer" Target="footer8.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arib.or.jp/english/std_tr/broadcasting/sb_ej.html" TargetMode="External"/><Relationship Id="rId29" Type="http://schemas.openxmlformats.org/officeDocument/2006/relationships/header" Target="header7.xml"/><Relationship Id="rId41"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4.xml"/><Relationship Id="rId32" Type="http://schemas.openxmlformats.org/officeDocument/2006/relationships/header" Target="header8.xml"/><Relationship Id="rId37" Type="http://schemas.openxmlformats.org/officeDocument/2006/relationships/header" Target="header11.xml"/><Relationship Id="rId40"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www.itu.int/rec/T-REC-H.761" TargetMode="External"/><Relationship Id="rId28" Type="http://schemas.openxmlformats.org/officeDocument/2006/relationships/header" Target="header6.xml"/><Relationship Id="rId36" Type="http://schemas.openxmlformats.org/officeDocument/2006/relationships/header" Target="header10.xml"/><Relationship Id="rId10" Type="http://schemas.openxmlformats.org/officeDocument/2006/relationships/hyperlink" Target="https://www.itu.int/publ/R-REC/fr" TargetMode="External"/><Relationship Id="rId19" Type="http://schemas.openxmlformats.org/officeDocument/2006/relationships/hyperlink" Target="http://www.iptvforum.jp/en/download/" TargetMode="Externa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www.itu.int/ITU-R/go/patents/fr" TargetMode="External"/><Relationship Id="rId14" Type="http://schemas.openxmlformats.org/officeDocument/2006/relationships/footer" Target="footer2.xml"/><Relationship Id="rId22" Type="http://schemas.openxmlformats.org/officeDocument/2006/relationships/hyperlink" Target="https://forumsbtvd.org.br/legislacao-e-normas-tecnicas/normas-tecnicas-da-tv-digital/english/" TargetMode="External"/><Relationship Id="rId27" Type="http://schemas.openxmlformats.org/officeDocument/2006/relationships/footer" Target="footer5.xml"/><Relationship Id="rId30" Type="http://schemas.openxmlformats.org/officeDocument/2006/relationships/footer" Target="footer6.xml"/><Relationship Id="rId35" Type="http://schemas.openxmlformats.org/officeDocument/2006/relationships/footer" Target="footer9.xm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webapp.etsi.org/ewp/copy_file.asp?wki_id=39272" TargetMode="External"/><Relationship Id="rId25" Type="http://schemas.openxmlformats.org/officeDocument/2006/relationships/header" Target="header5.xml"/><Relationship Id="rId33" Type="http://schemas.openxmlformats.org/officeDocument/2006/relationships/header" Target="header9.xml"/><Relationship Id="rId38"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0612A-A2B9-4E36-8B62-80D26D680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45</TotalTime>
  <Pages>42</Pages>
  <Words>13248</Words>
  <Characters>79757</Characters>
  <Application>Microsoft Office Word</Application>
  <DocSecurity>0</DocSecurity>
  <Lines>2848</Lines>
  <Paragraphs>314</Paragraphs>
  <ScaleCrop>false</ScaleCrop>
  <HeadingPairs>
    <vt:vector size="2" baseType="variant">
      <vt:variant>
        <vt:lpstr>Title</vt:lpstr>
      </vt:variant>
      <vt:variant>
        <vt:i4>1</vt:i4>
      </vt:variant>
    </vt:vector>
  </HeadingPairs>
  <TitlesOfParts>
    <vt:vector size="1" baseType="lpstr">
      <vt:lpstr>ITU-T  RECOMMENDATION</vt:lpstr>
    </vt:vector>
  </TitlesOfParts>
  <Company>ITU</Company>
  <LinksUpToDate>false</LinksUpToDate>
  <CharactersWithSpaces>92691</CharactersWithSpaces>
  <SharedDoc>false</SharedDoc>
  <HLinks>
    <vt:vector size="6" baseType="variant">
      <vt:variant>
        <vt:i4>5832781</vt:i4>
      </vt:variant>
      <vt:variant>
        <vt:i4>0</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Recommandation UIT-R BT.2075-5 (05/2023) Système intégré de radiodiffusion</dc:title>
  <dc:subject/>
  <dc:creator>French</dc:creator>
  <cp:keywords/>
  <dc:description/>
  <cp:lastModifiedBy>Gachet, Christelle</cp:lastModifiedBy>
  <cp:revision>12</cp:revision>
  <cp:lastPrinted>2024-03-25T10:49:00Z</cp:lastPrinted>
  <dcterms:created xsi:type="dcterms:W3CDTF">2024-03-25T09:25:00Z</dcterms:created>
  <dcterms:modified xsi:type="dcterms:W3CDTF">2024-03-25T10:51:00Z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ies>
</file>