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290B9E">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5D5ABF" w:rsidRDefault="00860BEE" w:rsidP="009E1258">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6B4D07" w:rsidRPr="00AD4A37">
              <w:rPr>
                <w:rFonts w:ascii="Tahoma" w:hAnsi="Tahoma"/>
                <w:b/>
                <w:color w:val="243285"/>
                <w:sz w:val="36"/>
              </w:rPr>
              <w:t>2075-2</w:t>
            </w:r>
          </w:p>
          <w:p w:rsidR="00FE79FE" w:rsidRPr="00BD77B5" w:rsidRDefault="00FE79FE" w:rsidP="006B4D07">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0</w:t>
            </w:r>
            <w:r w:rsidR="006B4D07">
              <w:rPr>
                <w:rFonts w:ascii="Tahoma" w:hAnsi="Tahoma" w:cs="Tahoma"/>
                <w:b/>
                <w:bCs/>
                <w:iCs/>
                <w:color w:val="243285"/>
                <w:sz w:val="24"/>
                <w:szCs w:val="24"/>
                <w:lang w:val="en-GB"/>
              </w:rPr>
              <w:t>1</w:t>
            </w: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20</w:t>
            </w:r>
            <w:r w:rsidR="00584913" w:rsidRPr="005D5ABF">
              <w:rPr>
                <w:rFonts w:ascii="Tahoma" w:hAnsi="Tahoma" w:cs="Tahoma"/>
                <w:b/>
                <w:bCs/>
                <w:iCs/>
                <w:color w:val="243285"/>
                <w:sz w:val="24"/>
                <w:szCs w:val="24"/>
                <w:lang w:val="ru-RU"/>
              </w:rPr>
              <w:t>1</w:t>
            </w:r>
            <w:r w:rsidR="006B4D07">
              <w:rPr>
                <w:rFonts w:ascii="Tahoma" w:hAnsi="Tahoma" w:cs="Tahoma"/>
                <w:b/>
                <w:bCs/>
                <w:iCs/>
                <w:color w:val="243285"/>
                <w:sz w:val="24"/>
                <w:szCs w:val="24"/>
                <w:lang w:val="en-GB"/>
              </w:rPr>
              <w:t>9</w:t>
            </w:r>
            <w:r w:rsidRPr="00BD77B5">
              <w:rPr>
                <w:rFonts w:ascii="Tahoma" w:hAnsi="Tahoma" w:cs="Tahoma"/>
                <w:b/>
                <w:bCs/>
                <w:iCs/>
                <w:color w:val="243285"/>
                <w:sz w:val="24"/>
                <w:szCs w:val="24"/>
                <w:lang w:val="ru-RU"/>
              </w:rPr>
              <w:t>)</w:t>
            </w:r>
          </w:p>
        </w:tc>
      </w:tr>
      <w:tr w:rsidR="00FE79FE" w:rsidRPr="005C23DD">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6B4D07" w:rsidRPr="00AD4A37" w:rsidRDefault="006B4D07" w:rsidP="006B4D07">
            <w:pPr>
              <w:spacing w:before="80" w:line="500" w:lineRule="exact"/>
              <w:jc w:val="right"/>
              <w:rPr>
                <w:rFonts w:ascii="Tahoma" w:hAnsi="Tahoma"/>
                <w:b/>
                <w:color w:val="243285"/>
                <w:sz w:val="44"/>
              </w:rPr>
            </w:pPr>
            <w:r w:rsidRPr="00AD4A37">
              <w:rPr>
                <w:rFonts w:ascii="Tahoma" w:hAnsi="Tahoma"/>
                <w:b/>
                <w:color w:val="243285"/>
                <w:sz w:val="44"/>
              </w:rPr>
              <w:t>Интегрированная вещательная широкополосная система</w:t>
            </w:r>
          </w:p>
          <w:p w:rsidR="00FE79FE" w:rsidRPr="005C23DD" w:rsidRDefault="00FE79FE" w:rsidP="00584913">
            <w:pPr>
              <w:spacing w:before="80" w:line="500" w:lineRule="exact"/>
              <w:jc w:val="right"/>
              <w:rPr>
                <w:rFonts w:ascii="Tahoma" w:hAnsi="Tahoma" w:cs="Tahoma"/>
                <w:b/>
                <w:bCs/>
                <w:iCs/>
                <w:color w:val="243285"/>
                <w:sz w:val="44"/>
                <w:szCs w:val="44"/>
                <w:lang w:val="en-US"/>
              </w:rPr>
            </w:pP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290B9E">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1B0C18"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8"/>
          <w:headerReference w:type="default" r:id="rId9"/>
          <w:pgSz w:w="11907" w:h="16840" w:code="9"/>
          <w:pgMar w:top="1089" w:right="1089" w:bottom="284" w:left="1089" w:header="567" w:footer="284" w:gutter="0"/>
          <w:pgNumType w:start="1"/>
          <w:cols w:space="720"/>
        </w:sectPr>
      </w:pPr>
    </w:p>
    <w:p w:rsidR="00131900" w:rsidRPr="00130EA0" w:rsidRDefault="00130EA0" w:rsidP="00130EA0">
      <w:pPr>
        <w:spacing w:before="0"/>
        <w:jc w:val="center"/>
        <w:rPr>
          <w:b/>
          <w:bCs/>
          <w:szCs w:val="22"/>
          <w:lang w:val="ru-RU"/>
        </w:rPr>
      </w:pPr>
      <w:bookmarkStart w:id="0" w:name="c2tope"/>
      <w:bookmarkEnd w:id="0"/>
      <w:r w:rsidRPr="00130EA0">
        <w:rPr>
          <w:b/>
          <w:bCs/>
          <w:szCs w:val="22"/>
          <w:lang w:val="ru-RU"/>
        </w:rPr>
        <w:lastRenderedPageBreak/>
        <w:t>Предисловие</w:t>
      </w:r>
    </w:p>
    <w:p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130EA0" w:rsidRPr="00854998" w:rsidRDefault="00130EA0" w:rsidP="00DA2A1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290B9E" w:rsidTr="00130EA0">
        <w:trPr>
          <w:jc w:val="center"/>
        </w:trPr>
        <w:tc>
          <w:tcPr>
            <w:tcW w:w="8856" w:type="dxa"/>
            <w:gridSpan w:val="2"/>
          </w:tcPr>
          <w:p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BO</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BR</w:t>
            </w:r>
          </w:p>
        </w:tc>
        <w:tc>
          <w:tcPr>
            <w:tcW w:w="7668" w:type="dxa"/>
          </w:tcPr>
          <w:p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rsidTr="00130EA0">
        <w:trPr>
          <w:jc w:val="center"/>
        </w:trPr>
        <w:tc>
          <w:tcPr>
            <w:tcW w:w="1188" w:type="dxa"/>
            <w:shd w:val="clear" w:color="auto" w:fill="F2F2F2" w:themeFill="background1" w:themeFillShade="F2"/>
          </w:tcPr>
          <w:p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F</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290B9E" w:rsidTr="00130EA0">
        <w:trPr>
          <w:jc w:val="center"/>
        </w:trPr>
        <w:tc>
          <w:tcPr>
            <w:tcW w:w="1188" w:type="dxa"/>
            <w:shd w:val="clear" w:color="auto" w:fill="FFFFFF"/>
          </w:tcPr>
          <w:p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rsidR="00131900" w:rsidRPr="00130EA0" w:rsidRDefault="00BE4855" w:rsidP="009E1258">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RA</w:t>
            </w:r>
          </w:p>
        </w:tc>
        <w:tc>
          <w:tcPr>
            <w:tcW w:w="7668" w:type="dxa"/>
          </w:tcPr>
          <w:p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RS</w:t>
            </w:r>
          </w:p>
        </w:tc>
        <w:tc>
          <w:tcPr>
            <w:tcW w:w="7668" w:type="dxa"/>
          </w:tcPr>
          <w:p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SF</w:t>
            </w:r>
          </w:p>
        </w:tc>
        <w:tc>
          <w:tcPr>
            <w:tcW w:w="7668" w:type="dxa"/>
          </w:tcPr>
          <w:p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SNG</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TF</w:t>
            </w:r>
          </w:p>
        </w:tc>
        <w:tc>
          <w:tcPr>
            <w:tcW w:w="7668" w:type="dxa"/>
          </w:tcPr>
          <w:p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V</w:t>
            </w:r>
          </w:p>
        </w:tc>
        <w:tc>
          <w:tcPr>
            <w:tcW w:w="7668" w:type="dxa"/>
          </w:tcPr>
          <w:p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90B9E" w:rsidTr="00130EA0">
        <w:trPr>
          <w:jc w:val="center"/>
        </w:trPr>
        <w:tc>
          <w:tcPr>
            <w:tcW w:w="8856" w:type="dxa"/>
          </w:tcPr>
          <w:p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rsidR="00130EA0" w:rsidRPr="007E6717" w:rsidRDefault="00130EA0" w:rsidP="00DA2A1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DA2A1A">
        <w:rPr>
          <w:sz w:val="20"/>
          <w:lang w:val="en-GB"/>
        </w:rPr>
        <w:t>9</w:t>
      </w:r>
      <w:r w:rsidRPr="007E6717">
        <w:rPr>
          <w:sz w:val="20"/>
          <w:lang w:val="ru-RU"/>
        </w:rPr>
        <w:t xml:space="preserve"> г.</w:t>
      </w:r>
    </w:p>
    <w:p w:rsidR="00130EA0" w:rsidRPr="00DA2A1A" w:rsidRDefault="00BD77B5" w:rsidP="00DA2A1A">
      <w:pPr>
        <w:spacing w:before="480" w:after="120"/>
        <w:jc w:val="center"/>
        <w:rPr>
          <w:rFonts w:eastAsia="SimSun"/>
          <w:sz w:val="20"/>
          <w:lang w:val="en-GB"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201</w:t>
      </w:r>
      <w:r w:rsidR="00DA2A1A">
        <w:rPr>
          <w:sz w:val="20"/>
          <w:lang w:val="en-GB"/>
        </w:rPr>
        <w:t>9</w:t>
      </w:r>
    </w:p>
    <w:p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rsidR="00BD77B5" w:rsidRPr="00BD77B5" w:rsidRDefault="00BD77B5" w:rsidP="00BD77B5">
      <w:pPr>
        <w:spacing w:before="160"/>
        <w:rPr>
          <w:i/>
          <w:sz w:val="20"/>
          <w:lang w:val="ru-RU"/>
        </w:rPr>
        <w:sectPr w:rsidR="00BD77B5" w:rsidRPr="00BD77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5F05C0" w:rsidRDefault="009E1258" w:rsidP="00BD77B5">
      <w:pPr>
        <w:pStyle w:val="RecNo"/>
        <w:spacing w:before="0"/>
        <w:rPr>
          <w:lang w:val="ru-RU"/>
        </w:rPr>
      </w:pPr>
      <w:bookmarkStart w:id="2" w:name="irecnoe"/>
      <w:bookmarkEnd w:id="2"/>
      <w:r w:rsidRPr="005F05C0">
        <w:rPr>
          <w:lang w:val="ru-RU"/>
        </w:rPr>
        <w:lastRenderedPageBreak/>
        <w:t xml:space="preserve">РЕКОМЕНДАЦИЯ  </w:t>
      </w:r>
      <w:r w:rsidRPr="00BD77B5">
        <w:rPr>
          <w:rStyle w:val="href"/>
          <w:lang w:val="ru-RU"/>
        </w:rPr>
        <w:t>МСЭ-</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6B4D07" w:rsidRPr="006B4D07">
        <w:t xml:space="preserve"> </w:t>
      </w:r>
      <w:r w:rsidR="006B4D07" w:rsidRPr="006B4D07">
        <w:rPr>
          <w:rStyle w:val="href"/>
        </w:rPr>
        <w:t>2075-2</w:t>
      </w:r>
      <w:r w:rsidR="006B4D07" w:rsidRPr="006B4D07">
        <w:rPr>
          <w:rStyle w:val="FootnoteReference"/>
        </w:rPr>
        <w:t>*</w:t>
      </w:r>
    </w:p>
    <w:p w:rsidR="006B4D07" w:rsidRPr="00AD4A37" w:rsidRDefault="006B4D07" w:rsidP="006B4D07">
      <w:pPr>
        <w:pStyle w:val="Rectitle"/>
      </w:pPr>
      <w:r w:rsidRPr="00AD4A37">
        <w:footnoteReference w:customMarkFollows="1" w:id="1"/>
        <w:t>Интегрированная вещательная широкополосная система</w:t>
      </w:r>
    </w:p>
    <w:p w:rsidR="006B4D07" w:rsidRPr="00AD4A37" w:rsidRDefault="006B4D07" w:rsidP="006B4D07">
      <w:pPr>
        <w:pStyle w:val="Recref"/>
      </w:pPr>
      <w:r w:rsidRPr="00AD4A37">
        <w:t>(Вопрос МСЭ-R 131/6)</w:t>
      </w:r>
    </w:p>
    <w:p w:rsidR="006B4D07" w:rsidRPr="00AD4A37" w:rsidRDefault="006B4D07" w:rsidP="006B4D07">
      <w:pPr>
        <w:pStyle w:val="Recdate"/>
      </w:pPr>
      <w:r w:rsidRPr="00AD4A37">
        <w:t>(2015-2017-2019)</w:t>
      </w:r>
    </w:p>
    <w:p w:rsidR="006B4D07" w:rsidRPr="006B4D07" w:rsidRDefault="006B4D07" w:rsidP="006B4D07">
      <w:pPr>
        <w:pStyle w:val="HeadingSum"/>
        <w:rPr>
          <w:sz w:val="20"/>
        </w:rPr>
      </w:pPr>
      <w:r w:rsidRPr="006B4D07">
        <w:rPr>
          <w:sz w:val="20"/>
        </w:rPr>
        <w:t>Сфера применения</w:t>
      </w:r>
    </w:p>
    <w:p w:rsidR="006B4D07" w:rsidRPr="006B4D07" w:rsidRDefault="006B4D07" w:rsidP="006B4D07">
      <w:pPr>
        <w:pStyle w:val="Summary"/>
        <w:rPr>
          <w:sz w:val="20"/>
        </w:rPr>
      </w:pPr>
      <w:r w:rsidRPr="006B4D07">
        <w:rPr>
          <w:sz w:val="20"/>
        </w:rPr>
        <w:t>В настоящей Рекомендации представлены руководящие указания по выбору интегрированных вещательных широкополосных систем (IBB). Руководящие указания изложены в аспекте возможностей по предоставлению услуг и технических элементов систем IBB.</w:t>
      </w:r>
    </w:p>
    <w:p w:rsidR="006B4D07" w:rsidRPr="00AD4A37" w:rsidRDefault="006B4D07" w:rsidP="006B4D07">
      <w:pPr>
        <w:pStyle w:val="Normalaftertitle"/>
        <w:rPr>
          <w:b/>
        </w:rPr>
      </w:pPr>
      <w:r w:rsidRPr="00AD4A37">
        <w:rPr>
          <w:b/>
        </w:rPr>
        <w:t>Ключевые слова</w:t>
      </w:r>
    </w:p>
    <w:p w:rsidR="006B4D07" w:rsidRPr="00AD4A37" w:rsidRDefault="006B4D07" w:rsidP="006B4D07">
      <w:r w:rsidRPr="00AD4A37">
        <w:t>Интегрированная вещательная широкополосная система (IBB), HbbTV, Hybridcast, TOPSmedia, Ginga</w:t>
      </w:r>
    </w:p>
    <w:p w:rsidR="006B4D07" w:rsidRPr="00AD4A37" w:rsidRDefault="006B4D07" w:rsidP="006B4D07">
      <w:pPr>
        <w:pStyle w:val="Normalaftertitle"/>
      </w:pPr>
      <w:r w:rsidRPr="00AD4A37">
        <w:t>Ассамблея радиосвязи МСЭ,</w:t>
      </w:r>
    </w:p>
    <w:p w:rsidR="006B4D07" w:rsidRPr="00AD4A37" w:rsidRDefault="006B4D07" w:rsidP="006B4D07">
      <w:pPr>
        <w:pStyle w:val="Call"/>
      </w:pPr>
      <w:proofErr w:type="gramStart"/>
      <w:r w:rsidRPr="00AD4A37">
        <w:t>учитывая</w:t>
      </w:r>
      <w:proofErr w:type="gramEnd"/>
      <w:r w:rsidRPr="00AD4A37">
        <w:rPr>
          <w:i w:val="0"/>
        </w:rPr>
        <w:t>,</w:t>
      </w:r>
    </w:p>
    <w:p w:rsidR="006B4D07" w:rsidRPr="00AD4A37" w:rsidRDefault="006B4D07" w:rsidP="006B4D07">
      <w:r w:rsidRPr="00AD4A37">
        <w:rPr>
          <w:i/>
        </w:rPr>
        <w:t>a)</w:t>
      </w:r>
      <w:r w:rsidRPr="00AD4A37">
        <w:tab/>
        <w:t xml:space="preserve">что в рамках Вопроса МСЭ-R 131/6 МСЭ-R предлагается </w:t>
      </w:r>
      <w:r>
        <w:t xml:space="preserve">провести </w:t>
      </w:r>
      <w:r w:rsidRPr="00AD4A37">
        <w:t>исследование, в том числе</w:t>
      </w:r>
      <w:r>
        <w:t xml:space="preserve"> с целью определить</w:t>
      </w:r>
      <w:r w:rsidRPr="00AD4A37">
        <w:t>, какая(ие) структура(ы) данных является(ются) наиболее подходящей(ими) для передачи мультимедийной информации на приемники цифрового вещания и какие интерфейсы прикладного программирования (API) должны быть определены для мультимедийных приложений на основе платформ вещания и веб-трансляции;</w:t>
      </w:r>
    </w:p>
    <w:p w:rsidR="006B4D07" w:rsidRPr="00AD4A37" w:rsidRDefault="006B4D07" w:rsidP="006B4D07">
      <w:r w:rsidRPr="00AD4A37">
        <w:rPr>
          <w:i/>
        </w:rPr>
        <w:t>b)</w:t>
      </w:r>
      <w:r w:rsidRPr="00AD4A37">
        <w:tab/>
        <w:t>что в Отчете МСЭ-R BT.2267 прив</w:t>
      </w:r>
      <w:r>
        <w:t>едено</w:t>
      </w:r>
      <w:r w:rsidRPr="00AD4A37">
        <w:t xml:space="preserve"> описание нескольких интегрированных вещательных широкополосных систем (IBB);</w:t>
      </w:r>
    </w:p>
    <w:p w:rsidR="006B4D07" w:rsidRPr="00AD4A37" w:rsidRDefault="006B4D07" w:rsidP="006B4D07">
      <w:r w:rsidRPr="00AD4A37">
        <w:rPr>
          <w:i/>
        </w:rPr>
        <w:t>c)</w:t>
      </w:r>
      <w:r w:rsidRPr="00AD4A37">
        <w:tab/>
        <w:t>что в Рекомендациях МСЭ-R BT.2037 и МСЭ-R BT.2053 определ</w:t>
      </w:r>
      <w:r>
        <w:t>ены</w:t>
      </w:r>
      <w:r w:rsidRPr="00AD4A37">
        <w:t xml:space="preserve"> требования к системам IBB;</w:t>
      </w:r>
    </w:p>
    <w:p w:rsidR="006B4D07" w:rsidRPr="00AD4A37" w:rsidRDefault="006B4D07" w:rsidP="006B4D07">
      <w:r w:rsidRPr="00AD4A37">
        <w:rPr>
          <w:i/>
        </w:rPr>
        <w:t>d)</w:t>
      </w:r>
      <w:r w:rsidRPr="00AD4A37">
        <w:tab/>
        <w:t>что устройства широкополосного доступа в интернет становятся повсеместно распространенными и обеспечивают мультимедийные приложения;</w:t>
      </w:r>
    </w:p>
    <w:p w:rsidR="006B4D07" w:rsidRPr="00AD4A37" w:rsidRDefault="006B4D07" w:rsidP="006B4D07">
      <w:r w:rsidRPr="00AD4A37">
        <w:rPr>
          <w:i/>
        </w:rPr>
        <w:t>e)</w:t>
      </w:r>
      <w:r w:rsidRPr="00AD4A37">
        <w:tab/>
        <w:t>что для конечных пользователей важна возможность предоставления соединенных устройств с поддержкой приема телевидения, оснащенных интегрированными общедоступными приложениями;</w:t>
      </w:r>
    </w:p>
    <w:p w:rsidR="006B4D07" w:rsidRPr="00AD4A37" w:rsidRDefault="006B4D07" w:rsidP="006B4D07">
      <w:r w:rsidRPr="00AD4A37">
        <w:rPr>
          <w:i/>
        </w:rPr>
        <w:t>f)</w:t>
      </w:r>
      <w:r w:rsidRPr="00AD4A37">
        <w:tab/>
        <w:t>что добавление функции доставки контента по широкополосной сети к вещательному каналу оптимизирует использование ширины полосы вещательного канала;</w:t>
      </w:r>
    </w:p>
    <w:p w:rsidR="006B4D07" w:rsidRPr="00AD4A37" w:rsidRDefault="006B4D07" w:rsidP="006B4D07">
      <w:r w:rsidRPr="00AD4A37">
        <w:rPr>
          <w:i/>
        </w:rPr>
        <w:t>g)</w:t>
      </w:r>
      <w:r w:rsidRPr="00AD4A37">
        <w:tab/>
        <w:t>что для производства контента и приложений IBB и международного обмена ими желательно наличие общих платформ,</w:t>
      </w:r>
    </w:p>
    <w:p w:rsidR="006B4D07" w:rsidRPr="00AD4A37" w:rsidRDefault="006B4D07" w:rsidP="006B4D07">
      <w:pPr>
        <w:pStyle w:val="Call"/>
        <w:rPr>
          <w:i w:val="0"/>
        </w:rPr>
      </w:pPr>
      <w:proofErr w:type="gramStart"/>
      <w:r w:rsidRPr="00AD4A37">
        <w:t>рекомендует</w:t>
      </w:r>
      <w:proofErr w:type="gramEnd"/>
      <w:r w:rsidRPr="00AD4A37">
        <w:rPr>
          <w:i w:val="0"/>
        </w:rPr>
        <w:t>,</w:t>
      </w:r>
    </w:p>
    <w:p w:rsidR="006B4D07" w:rsidRPr="00AD4A37" w:rsidRDefault="006B4D07" w:rsidP="006B4D07">
      <w:r w:rsidRPr="00AD4A37">
        <w:rPr>
          <w:b/>
        </w:rPr>
        <w:t>1</w:t>
      </w:r>
      <w:r w:rsidRPr="00AD4A37">
        <w:tab/>
        <w:t>чтобы администрации, радиовещательные и связанные с ними отраслевые организации, желающие внедрять системы IBB, учитывали возможности по предоставлению услуг и технические элементы систем IBB, приведенные в настоящей Рекомендации;</w:t>
      </w:r>
    </w:p>
    <w:p w:rsidR="006B4D07" w:rsidRPr="00AD4A37" w:rsidRDefault="006B4D07" w:rsidP="006B4D07">
      <w:r w:rsidRPr="00AD4A37">
        <w:rPr>
          <w:b/>
        </w:rPr>
        <w:t>2</w:t>
      </w:r>
      <w:r w:rsidRPr="00AD4A37">
        <w:tab/>
        <w:t>чтобы системы IBB, перечисленные в Приложении, принимались во внимание при выборе систем IBB и внедрении услуг IBB.</w:t>
      </w:r>
    </w:p>
    <w:p w:rsidR="006B4D07" w:rsidRPr="00AD4A37" w:rsidRDefault="006B4D07" w:rsidP="006B4D07">
      <w:pPr>
        <w:tabs>
          <w:tab w:val="clear" w:pos="794"/>
          <w:tab w:val="clear" w:pos="1191"/>
          <w:tab w:val="clear" w:pos="1588"/>
          <w:tab w:val="clear" w:pos="1985"/>
        </w:tabs>
        <w:overflowPunct/>
        <w:autoSpaceDE/>
        <w:autoSpaceDN/>
        <w:adjustRightInd/>
        <w:spacing w:before="0"/>
        <w:jc w:val="left"/>
        <w:textAlignment w:val="auto"/>
      </w:pPr>
    </w:p>
    <w:p w:rsidR="006B4D07" w:rsidRPr="00AD4A37" w:rsidRDefault="006B4D07" w:rsidP="006B4D07">
      <w:pPr>
        <w:pStyle w:val="AnnexNoTitle"/>
      </w:pPr>
      <w:r w:rsidRPr="00AD4A37">
        <w:lastRenderedPageBreak/>
        <w:t>Приложение</w:t>
      </w:r>
    </w:p>
    <w:p w:rsidR="006B4D07" w:rsidRPr="00AD4A37" w:rsidRDefault="006B4D07" w:rsidP="006B4D07">
      <w:pPr>
        <w:pStyle w:val="Heading1"/>
      </w:pPr>
      <w:r w:rsidRPr="00AD4A37">
        <w:t>1</w:t>
      </w:r>
      <w:r w:rsidRPr="00AD4A37">
        <w:tab/>
        <w:t>Введение</w:t>
      </w:r>
    </w:p>
    <w:p w:rsidR="006B4D07" w:rsidRPr="00AD4A37" w:rsidRDefault="006B4D07" w:rsidP="006B4D07">
      <w:r w:rsidRPr="00AD4A37">
        <w:t xml:space="preserve">В настоящей Рекомендации представлены руководящие указания для администраций, радиовещательных и связанных с ними отраслевых организаций, которые должны учитываться при внедрении систем IBB. В разделе 3 приводится описание систем IBB, а в </w:t>
      </w:r>
      <w:r>
        <w:t>разделах </w:t>
      </w:r>
      <w:r w:rsidRPr="00AD4A37">
        <w:t>4 и 5 указаны их возможности по предоставлению услуг и технические элементы.</w:t>
      </w:r>
    </w:p>
    <w:p w:rsidR="006B4D07" w:rsidRPr="00AD4A37" w:rsidRDefault="006B4D07" w:rsidP="006B4D07">
      <w:pPr>
        <w:pStyle w:val="Heading1"/>
        <w:spacing w:before="360" w:after="120"/>
      </w:pPr>
      <w:r w:rsidRPr="00AD4A37">
        <w:t>2</w:t>
      </w:r>
      <w:r w:rsidRPr="00AD4A37">
        <w:tab/>
        <w:t>Сокращения</w:t>
      </w:r>
    </w:p>
    <w:tbl>
      <w:tblPr>
        <w:tblW w:w="0" w:type="auto"/>
        <w:tblLook w:val="01E0" w:firstRow="1" w:lastRow="1" w:firstColumn="1" w:lastColumn="1" w:noHBand="0" w:noVBand="0"/>
      </w:tblPr>
      <w:tblGrid>
        <w:gridCol w:w="1060"/>
        <w:gridCol w:w="3401"/>
        <w:gridCol w:w="1123"/>
        <w:gridCol w:w="4055"/>
      </w:tblGrid>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AAC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Advanced audio coding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Усовершенствованное кодирование звукового сигнала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ABNT</w:t>
            </w:r>
          </w:p>
        </w:tc>
        <w:tc>
          <w:tcPr>
            <w:tcW w:w="3444" w:type="dxa"/>
            <w:shd w:val="clear" w:color="auto" w:fill="auto"/>
          </w:tcPr>
          <w:p w:rsidR="006B4D07" w:rsidRPr="00B8041E" w:rsidRDefault="006B4D07" w:rsidP="008B33D3">
            <w:pPr>
              <w:tabs>
                <w:tab w:val="clear" w:pos="794"/>
                <w:tab w:val="clear" w:pos="1191"/>
                <w:tab w:val="clear" w:pos="1588"/>
                <w:tab w:val="clear" w:pos="1985"/>
              </w:tabs>
              <w:spacing w:before="0" w:after="100"/>
              <w:jc w:val="left"/>
            </w:pPr>
            <w:r w:rsidRPr="00B8041E">
              <w:rPr>
                <w:i/>
              </w:rPr>
              <w:t>Associação Brasileira de Normas Técnicas</w:t>
            </w:r>
            <w:r w:rsidRPr="00B8041E">
              <w:t xml:space="preserve"> (Brazilian technical standards association)</w:t>
            </w:r>
          </w:p>
        </w:tc>
        <w:tc>
          <w:tcPr>
            <w:tcW w:w="1134" w:type="dxa"/>
            <w:shd w:val="clear" w:color="auto" w:fill="auto"/>
          </w:tcPr>
          <w:p w:rsidR="006B4D07" w:rsidRPr="003618B1"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Бразильская ассоциация технической стандартизации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ACAP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Advanced common application platform</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Усовершенствованная общая прикладная платформа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AIT</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Application information table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Т</w:t>
            </w:r>
            <w:r w:rsidRPr="00AD4A37">
              <w:t>аблица сведений о приложении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API</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Application programming interface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И</w:t>
            </w:r>
            <w:r w:rsidRPr="00AD4A37">
              <w:t>нтерфейс прикладного программирования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ARIB</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Association of radio industries and businesses</w:t>
            </w:r>
          </w:p>
        </w:tc>
        <w:tc>
          <w:tcPr>
            <w:tcW w:w="1134" w:type="dxa"/>
            <w:shd w:val="clear" w:color="auto" w:fill="auto"/>
          </w:tcPr>
          <w:p w:rsidR="006B4D07" w:rsidRPr="00D07C54" w:rsidRDefault="006B4D07" w:rsidP="008B33D3">
            <w:pPr>
              <w:tabs>
                <w:tab w:val="clear" w:pos="794"/>
                <w:tab w:val="clear" w:pos="1191"/>
                <w:tab w:val="clear" w:pos="1588"/>
                <w:tab w:val="clear" w:pos="1985"/>
              </w:tabs>
              <w:spacing w:before="0" w:after="100"/>
              <w:jc w:val="left"/>
              <w:rPr>
                <w:lang w:val="en-US"/>
              </w:rPr>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А</w:t>
            </w:r>
            <w:r w:rsidRPr="00AD4A37">
              <w:t>ссоциация промышленных и коммерческих предприятий в области радиосвязи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AVC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Advanced video coding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Усовершенствованное кодирование видеоизображений</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BML</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Broadcast markup language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Язык разметки радиовещания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CC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Common core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Общая основа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CE</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Consumer electronics</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Б</w:t>
            </w:r>
            <w:r w:rsidRPr="00AD4A37">
              <w:t>ытовая электроника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CEA</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Consumer Еlectronics Аssociation</w:t>
            </w:r>
            <w:r w:rsidRPr="008B33D3">
              <w:rPr>
                <w:rStyle w:val="FootnoteReference"/>
              </w:rPr>
              <w:footnoteReference w:id="2"/>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 xml:space="preserve">Ассоциация </w:t>
            </w:r>
            <w:r>
              <w:t>бытовой</w:t>
            </w:r>
            <w:r w:rsidRPr="00AD4A37">
              <w:t xml:space="preserve"> электроники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CENC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Common encryption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Общая схема шифрования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CORS</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Cross-origin resource sharing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С</w:t>
            </w:r>
            <w:r w:rsidRPr="00AD4A37">
              <w:t>овместное использование ресурсов различными источниками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DAE</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Declarative application environment</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Среда декларативных приложений</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DASH</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Dynamic adaptive streaming over HTTP</w:t>
            </w:r>
          </w:p>
        </w:tc>
        <w:tc>
          <w:tcPr>
            <w:tcW w:w="1134" w:type="dxa"/>
            <w:shd w:val="clear" w:color="auto" w:fill="auto"/>
          </w:tcPr>
          <w:p w:rsidR="006B4D07" w:rsidRPr="00D07C54" w:rsidRDefault="006B4D07" w:rsidP="008B33D3">
            <w:pPr>
              <w:tabs>
                <w:tab w:val="clear" w:pos="794"/>
                <w:tab w:val="clear" w:pos="1191"/>
                <w:tab w:val="clear" w:pos="1588"/>
                <w:tab w:val="clear" w:pos="1985"/>
              </w:tabs>
              <w:spacing w:before="0" w:after="100"/>
              <w:jc w:val="left"/>
              <w:rPr>
                <w:lang w:val="en-US"/>
              </w:rPr>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Динамическая адаптивная потоковая передача по протоколу HTTP</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DNS</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Domain name system</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С</w:t>
            </w:r>
            <w:r w:rsidRPr="00AD4A37">
              <w:t>истема наименований доменов</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DNS-SD</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DNS-based service discovery</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О</w:t>
            </w:r>
            <w:r w:rsidRPr="00AD4A37">
              <w:t>бнаружение услуг на основе DNS</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DRM</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Digital rights management</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Управление цифровыми правами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DSM-CC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Digital storage media command and control</w:t>
            </w:r>
          </w:p>
        </w:tc>
        <w:tc>
          <w:tcPr>
            <w:tcW w:w="1134" w:type="dxa"/>
            <w:shd w:val="clear" w:color="auto" w:fill="auto"/>
          </w:tcPr>
          <w:p w:rsidR="006B4D07" w:rsidRPr="00D07C54" w:rsidRDefault="006B4D07" w:rsidP="008B33D3">
            <w:pPr>
              <w:tabs>
                <w:tab w:val="clear" w:pos="794"/>
                <w:tab w:val="clear" w:pos="1191"/>
                <w:tab w:val="clear" w:pos="1588"/>
                <w:tab w:val="clear" w:pos="1985"/>
              </w:tabs>
              <w:spacing w:before="0" w:after="100"/>
              <w:jc w:val="left"/>
              <w:rPr>
                <w:lang w:val="en-US"/>
              </w:rPr>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С</w:t>
            </w:r>
            <w:r w:rsidRPr="00AD4A37">
              <w:t>истема команд и управления для средств цифровой записи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DTV</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Digital Television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ЦТВ</w:t>
            </w: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Цифровое телевидение</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DVB</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Digital video broadcasting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Цифровое телевизионное вещание</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lastRenderedPageBreak/>
              <w:t>EBU</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European broadcasting union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ЕРС</w:t>
            </w: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Европейский радиовещательный союз</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EPG</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Electronic program guide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Э</w:t>
            </w:r>
            <w:r w:rsidRPr="00AD4A37">
              <w:t>лектронная программа телепередач</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ETSI</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European telecommunications standards institute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ЕТСИ</w:t>
            </w: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Европейский институт стандартизации электросвязи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HDR</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High dynamic range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Ш</w:t>
            </w:r>
            <w:r w:rsidRPr="00AD4A37">
              <w:t>ирокий динамический диапазон</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HE-AAC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High-efficiency advanced audio coding</w:t>
            </w:r>
          </w:p>
        </w:tc>
        <w:tc>
          <w:tcPr>
            <w:tcW w:w="1134" w:type="dxa"/>
            <w:shd w:val="clear" w:color="auto" w:fill="auto"/>
          </w:tcPr>
          <w:p w:rsidR="006B4D07" w:rsidRPr="00D07C54" w:rsidRDefault="006B4D07" w:rsidP="008B33D3">
            <w:pPr>
              <w:tabs>
                <w:tab w:val="clear" w:pos="794"/>
                <w:tab w:val="clear" w:pos="1191"/>
                <w:tab w:val="clear" w:pos="1588"/>
                <w:tab w:val="clear" w:pos="1985"/>
              </w:tabs>
              <w:spacing w:before="0" w:after="100"/>
              <w:jc w:val="left"/>
              <w:rPr>
                <w:lang w:val="en-US"/>
              </w:rPr>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Высокоэффективное усовершенствованное кодирование звуковых сигналов</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HEVC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High-efficiency video coding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Высокоэффективное кодирование видеоизображений</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HFR</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High frame rate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В</w:t>
            </w:r>
            <w:r w:rsidRPr="00AD4A37">
              <w:t>ысокая частота кадров</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HLS</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HTTP live streaming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П</w:t>
            </w:r>
            <w:r w:rsidRPr="00AD4A37">
              <w:t>отоковая передача данных в реальном времени по протоколу HTTP</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HTML</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Hypertext markup language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Язык разметки гипертекста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HTTP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Hypertext transfer protocol</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Протокол передачи гипертекста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HTTPS</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Hypertext transfer protocol secure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Защищенный протокол передачи гипертекста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IBB</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Integrated broadcast-broadband</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Интегрированная вещательная широкополосная система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IMSC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Internet media subtitles and captions</w:t>
            </w:r>
          </w:p>
        </w:tc>
        <w:tc>
          <w:tcPr>
            <w:tcW w:w="1134" w:type="dxa"/>
            <w:shd w:val="clear" w:color="auto" w:fill="auto"/>
          </w:tcPr>
          <w:p w:rsidR="006B4D07" w:rsidRPr="00D07C54" w:rsidRDefault="006B4D07" w:rsidP="008B33D3">
            <w:pPr>
              <w:tabs>
                <w:tab w:val="clear" w:pos="794"/>
                <w:tab w:val="clear" w:pos="1191"/>
                <w:tab w:val="clear" w:pos="1588"/>
                <w:tab w:val="clear" w:pos="1985"/>
              </w:tabs>
              <w:spacing w:before="0" w:after="100"/>
              <w:jc w:val="left"/>
              <w:rPr>
                <w:lang w:val="en-US"/>
              </w:rPr>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Субтитры и скрытые субтитры через интернет</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IP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Internet protocol</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П</w:t>
            </w:r>
            <w:r w:rsidRPr="00AD4A37">
              <w:t>ротокол Интернет</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IPTV</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Internet protocol television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Телевидение на основе протокола Интернет</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IPTVFJ</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IPTV forum Japan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Японский форум по IPTV</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ISDB</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Integrated services digital broadcasting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Цифровое радиовещание с интеграцией служб</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JSON</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JavaScript object notation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Нотация объектов JavaScript</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MMT</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MPEG media transport</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Транспортирование медиаданных MPEG</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MPEG</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Motion picture expert group</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Группа экспертов по кинематографии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NCL</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Nested context language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Язык группового контекста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NGA</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Next generation audio</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З</w:t>
            </w:r>
            <w:r w:rsidRPr="00AD4A37">
              <w:t>вуковые системы следующего поколения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OIPF</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Open IPTV forum</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Форум Open IPTV</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PVR</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Personal video recorder</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П</w:t>
            </w:r>
            <w:r w:rsidRPr="00AD4A37">
              <w:t>ерсональное устройство видеозаписи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REST</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Representational state transfer</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П</w:t>
            </w:r>
            <w:r w:rsidRPr="00AD4A37">
              <w:t>ередача репрезентативного состояния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RTP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Real-time transport protocol</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Протокол транспортирования в реальном времени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RTSP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Real time streaming protocol</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Протокол потоковой передачи в реальном времени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SI</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Service Information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С</w:t>
            </w:r>
            <w:r w:rsidRPr="00AD4A37">
              <w:t>лужебная информация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SSDP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Simple service discovery protocol</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Простой протокол обнаружения услуг</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SSL</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Secure sockets layer</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Уровень защищенных разъемов</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lastRenderedPageBreak/>
              <w:t>SVC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Scalable video coding</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Масштабируемое видеокодирование</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TCP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Transmission control protocol</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Протокол управления передачей</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TLS</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Transport layer security</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Безопасность транспортного уровня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TS</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Transport stream</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Т</w:t>
            </w:r>
            <w:r w:rsidRPr="00AD4A37">
              <w:t>ранспортный поток</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TT</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Timed text</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С</w:t>
            </w:r>
            <w:r w:rsidRPr="00AD4A37">
              <w:t>инхронизированный текст</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TTA</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Telecommunications technology association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Ассоциация технологий электросвязи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TTML</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Timed text markup language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Язык разметки синхронизированного текста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UDP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User datagram protocol</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Протокол датаграмм пользователя</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UHDTV</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Ultra-high-definition television</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ТСВЧ</w:t>
            </w: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Т</w:t>
            </w:r>
            <w:r w:rsidRPr="00AD4A37">
              <w:t>елевидение сверхвысокой четкости</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UI</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User interface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П</w:t>
            </w:r>
            <w:r w:rsidRPr="00AD4A37">
              <w:t>ользовательский интерфейс</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UPnP</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Universal plug and play</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Универсальная архитектура Plug-and-Play</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URI</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Uniform resource identifier</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У</w:t>
            </w:r>
            <w:r w:rsidRPr="00AD4A37">
              <w:t>ниверсальный идентификатор ресурса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URL</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Uniform resource locator</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t>У</w:t>
            </w:r>
            <w:r w:rsidRPr="00AD4A37">
              <w:t>ниверсальный указатель ресурса</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VOD</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Video on demand</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Видео по запросу</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W3C</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World Wide Web Consortium</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Консорциум World Wide Web</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WebVTT</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Web video text tracks</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Субтитры для веб-видео</w:t>
            </w:r>
          </w:p>
        </w:tc>
      </w:tr>
      <w:tr w:rsidR="006B4D07" w:rsidRPr="00AD4A37" w:rsidTr="008B33D3">
        <w:tc>
          <w:tcPr>
            <w:tcW w:w="1059"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XML</w:t>
            </w:r>
          </w:p>
        </w:tc>
        <w:tc>
          <w:tcPr>
            <w:tcW w:w="3444" w:type="dxa"/>
            <w:shd w:val="clear" w:color="auto" w:fill="auto"/>
          </w:tcPr>
          <w:p w:rsidR="006B4D07" w:rsidRPr="00A63FD4" w:rsidRDefault="006B4D07" w:rsidP="008B33D3">
            <w:pPr>
              <w:tabs>
                <w:tab w:val="clear" w:pos="794"/>
                <w:tab w:val="clear" w:pos="1191"/>
                <w:tab w:val="clear" w:pos="1588"/>
                <w:tab w:val="clear" w:pos="1985"/>
              </w:tabs>
              <w:spacing w:before="0" w:after="100"/>
              <w:jc w:val="left"/>
              <w:rPr>
                <w:lang w:val="en-US"/>
              </w:rPr>
            </w:pPr>
            <w:r w:rsidRPr="00A63FD4">
              <w:rPr>
                <w:lang w:val="en-US"/>
              </w:rPr>
              <w:t>Extensible markup language</w:t>
            </w:r>
          </w:p>
        </w:tc>
        <w:tc>
          <w:tcPr>
            <w:tcW w:w="1134"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p>
        </w:tc>
        <w:tc>
          <w:tcPr>
            <w:tcW w:w="4110" w:type="dxa"/>
            <w:shd w:val="clear" w:color="auto" w:fill="auto"/>
          </w:tcPr>
          <w:p w:rsidR="006B4D07" w:rsidRPr="00AD4A37" w:rsidRDefault="006B4D07" w:rsidP="008B33D3">
            <w:pPr>
              <w:tabs>
                <w:tab w:val="clear" w:pos="794"/>
                <w:tab w:val="clear" w:pos="1191"/>
                <w:tab w:val="clear" w:pos="1588"/>
                <w:tab w:val="clear" w:pos="1985"/>
              </w:tabs>
              <w:spacing w:before="0" w:after="100"/>
              <w:jc w:val="left"/>
            </w:pPr>
            <w:r w:rsidRPr="00AD4A37">
              <w:t>Расширяемый язык разметки</w:t>
            </w:r>
          </w:p>
        </w:tc>
      </w:tr>
    </w:tbl>
    <w:p w:rsidR="006B4D07" w:rsidRPr="00AD4A37" w:rsidRDefault="006B4D07" w:rsidP="006B4D07">
      <w:pPr>
        <w:pStyle w:val="Heading1"/>
      </w:pPr>
      <w:r w:rsidRPr="00AD4A37">
        <w:t>3</w:t>
      </w:r>
      <w:r w:rsidRPr="00AD4A37">
        <w:tab/>
        <w:t>Системы IBB</w:t>
      </w:r>
    </w:p>
    <w:p w:rsidR="006B4D07" w:rsidRPr="00AD4A37" w:rsidRDefault="006B4D07" w:rsidP="006B4D07">
      <w:pPr>
        <w:pStyle w:val="Heading2"/>
      </w:pPr>
      <w:r w:rsidRPr="00AD4A37">
        <w:t>3.1</w:t>
      </w:r>
      <w:r w:rsidRPr="00AD4A37">
        <w:tab/>
        <w:t>Определение системы</w:t>
      </w:r>
    </w:p>
    <w:p w:rsidR="006B4D07" w:rsidRPr="00AD4A37" w:rsidRDefault="006B4D07" w:rsidP="006B4D07">
      <w:r w:rsidRPr="00AD4A37">
        <w:t>Системы IBB, рассматриваемые в настоящей Рекомендации, определяются в следующих спецификациях и стандартах.</w:t>
      </w:r>
    </w:p>
    <w:tbl>
      <w:tblPr>
        <w:tblW w:w="0" w:type="auto"/>
        <w:tblLayout w:type="fixed"/>
        <w:tblLook w:val="00A0" w:firstRow="1" w:lastRow="0" w:firstColumn="1" w:lastColumn="0" w:noHBand="0" w:noVBand="0"/>
      </w:tblPr>
      <w:tblGrid>
        <w:gridCol w:w="1560"/>
        <w:gridCol w:w="8187"/>
      </w:tblGrid>
      <w:tr w:rsidR="006B4D07" w:rsidRPr="00176DC0" w:rsidTr="008B33D3">
        <w:tc>
          <w:tcPr>
            <w:tcW w:w="1560" w:type="dxa"/>
          </w:tcPr>
          <w:p w:rsidR="006B4D07" w:rsidRPr="00AD4A37" w:rsidRDefault="006B4D07" w:rsidP="008B33D3">
            <w:pPr>
              <w:rPr>
                <w:sz w:val="20"/>
              </w:rPr>
            </w:pPr>
            <w:r w:rsidRPr="00AD4A37">
              <w:rPr>
                <w:sz w:val="20"/>
              </w:rPr>
              <w:t>HbbTV</w:t>
            </w:r>
          </w:p>
        </w:tc>
        <w:tc>
          <w:tcPr>
            <w:tcW w:w="8187" w:type="dxa"/>
          </w:tcPr>
          <w:p w:rsidR="006B4D07" w:rsidRPr="002466D7" w:rsidRDefault="006B4D07" w:rsidP="008B33D3">
            <w:pPr>
              <w:ind w:right="-57"/>
              <w:jc w:val="left"/>
              <w:rPr>
                <w:sz w:val="20"/>
              </w:rPr>
            </w:pPr>
            <w:r w:rsidRPr="002466D7">
              <w:rPr>
                <w:sz w:val="20"/>
              </w:rPr>
              <w:t xml:space="preserve">Для </w:t>
            </w:r>
            <w:r w:rsidRPr="002466D7">
              <w:rPr>
                <w:sz w:val="20"/>
                <w:lang w:val="en-US"/>
              </w:rPr>
              <w:t>HbbTV</w:t>
            </w:r>
            <w:r w:rsidRPr="002466D7">
              <w:rPr>
                <w:sz w:val="20"/>
              </w:rPr>
              <w:t>1.5:</w:t>
            </w:r>
            <w:r w:rsidRPr="002466D7">
              <w:rPr>
                <w:sz w:val="20"/>
              </w:rPr>
              <w:br/>
            </w:r>
            <w:r w:rsidRPr="002466D7">
              <w:rPr>
                <w:sz w:val="20"/>
                <w:lang w:val="en-US"/>
              </w:rPr>
              <w:t>ETSI</w:t>
            </w:r>
            <w:r w:rsidRPr="002466D7">
              <w:rPr>
                <w:sz w:val="20"/>
              </w:rPr>
              <w:t xml:space="preserve"> </w:t>
            </w:r>
            <w:r w:rsidRPr="002466D7">
              <w:rPr>
                <w:sz w:val="20"/>
                <w:lang w:val="en-US"/>
              </w:rPr>
              <w:t>TS</w:t>
            </w:r>
            <w:r w:rsidRPr="002466D7">
              <w:rPr>
                <w:sz w:val="20"/>
              </w:rPr>
              <w:t xml:space="preserve"> 102 796 </w:t>
            </w:r>
            <w:r w:rsidRPr="002466D7">
              <w:rPr>
                <w:sz w:val="20"/>
                <w:lang w:val="en-US"/>
              </w:rPr>
              <w:t>V</w:t>
            </w:r>
            <w:r w:rsidRPr="002466D7">
              <w:rPr>
                <w:sz w:val="20"/>
              </w:rPr>
              <w:t>1.2.1 (2012 г.)</w:t>
            </w:r>
            <w:r w:rsidRPr="002466D7">
              <w:rPr>
                <w:sz w:val="20"/>
              </w:rPr>
              <w:br/>
            </w:r>
            <w:hyperlink r:id="rId14">
              <w:r w:rsidRPr="002466D7">
                <w:rPr>
                  <w:rStyle w:val="Hyperlink"/>
                  <w:sz w:val="20"/>
                </w:rPr>
                <w:t>http://webapp.etsi.org/ewp/copy_file.asp?wki_id=39272</w:t>
              </w:r>
            </w:hyperlink>
          </w:p>
          <w:p w:rsidR="006B4D07" w:rsidRPr="002466D7" w:rsidRDefault="006B4D07" w:rsidP="008B33D3">
            <w:pPr>
              <w:jc w:val="left"/>
              <w:rPr>
                <w:rFonts w:eastAsia="MS Mincho"/>
                <w:sz w:val="20"/>
              </w:rPr>
            </w:pPr>
            <w:r w:rsidRPr="002466D7">
              <w:rPr>
                <w:sz w:val="20"/>
              </w:rPr>
              <w:t xml:space="preserve">Для </w:t>
            </w:r>
            <w:r w:rsidRPr="002466D7">
              <w:rPr>
                <w:sz w:val="20"/>
                <w:lang w:val="en-US"/>
              </w:rPr>
              <w:t>HbbTV</w:t>
            </w:r>
            <w:r w:rsidRPr="002466D7">
              <w:rPr>
                <w:sz w:val="20"/>
              </w:rPr>
              <w:t xml:space="preserve"> 2.0.2:</w:t>
            </w:r>
          </w:p>
          <w:p w:rsidR="006B4D07" w:rsidRPr="002466D7" w:rsidRDefault="006B4D07" w:rsidP="008B33D3">
            <w:pPr>
              <w:spacing w:before="0"/>
              <w:jc w:val="left"/>
              <w:rPr>
                <w:rFonts w:eastAsia="MS Mincho"/>
                <w:sz w:val="20"/>
              </w:rPr>
            </w:pPr>
            <w:r w:rsidRPr="002466D7">
              <w:rPr>
                <w:sz w:val="20"/>
                <w:lang w:val="en-US"/>
              </w:rPr>
              <w:t>ETSI</w:t>
            </w:r>
            <w:r w:rsidRPr="002466D7">
              <w:rPr>
                <w:sz w:val="20"/>
              </w:rPr>
              <w:t xml:space="preserve"> </w:t>
            </w:r>
            <w:r w:rsidRPr="002466D7">
              <w:rPr>
                <w:sz w:val="20"/>
                <w:lang w:val="en-US"/>
              </w:rPr>
              <w:t>TS</w:t>
            </w:r>
            <w:r w:rsidRPr="002466D7">
              <w:rPr>
                <w:sz w:val="20"/>
              </w:rPr>
              <w:t xml:space="preserve"> 102 796 </w:t>
            </w:r>
            <w:r w:rsidRPr="002466D7">
              <w:rPr>
                <w:sz w:val="20"/>
                <w:lang w:val="en-US"/>
              </w:rPr>
              <w:t>V</w:t>
            </w:r>
            <w:r w:rsidRPr="002466D7">
              <w:rPr>
                <w:sz w:val="20"/>
              </w:rPr>
              <w:t>1.5.1 (2018)</w:t>
            </w:r>
          </w:p>
          <w:p w:rsidR="006B4D07" w:rsidRPr="002466D7" w:rsidRDefault="006B4D07" w:rsidP="008B33D3">
            <w:pPr>
              <w:ind w:right="-57"/>
              <w:jc w:val="left"/>
              <w:rPr>
                <w:sz w:val="20"/>
              </w:rPr>
            </w:pPr>
            <w:hyperlink r:id="rId15">
              <w:r w:rsidRPr="002466D7">
                <w:rPr>
                  <w:rStyle w:val="Hyperlink"/>
                  <w:sz w:val="20"/>
                  <w:lang w:val="en-US"/>
                </w:rPr>
                <w:t>https</w:t>
              </w:r>
              <w:r w:rsidRPr="002466D7">
                <w:rPr>
                  <w:rStyle w:val="Hyperlink"/>
                  <w:sz w:val="20"/>
                </w:rPr>
                <w:t>://</w:t>
              </w:r>
              <w:r w:rsidRPr="002466D7">
                <w:rPr>
                  <w:rStyle w:val="Hyperlink"/>
                  <w:sz w:val="20"/>
                  <w:lang w:val="en-US"/>
                </w:rPr>
                <w:t>www</w:t>
              </w:r>
              <w:r w:rsidRPr="002466D7">
                <w:rPr>
                  <w:rStyle w:val="Hyperlink"/>
                  <w:sz w:val="20"/>
                </w:rPr>
                <w:t>.</w:t>
              </w:r>
              <w:r w:rsidRPr="002466D7">
                <w:rPr>
                  <w:rStyle w:val="Hyperlink"/>
                  <w:sz w:val="20"/>
                  <w:lang w:val="en-US"/>
                </w:rPr>
                <w:t>etsi</w:t>
              </w:r>
              <w:r w:rsidRPr="002466D7">
                <w:rPr>
                  <w:rStyle w:val="Hyperlink"/>
                  <w:sz w:val="20"/>
                </w:rPr>
                <w:t>.</w:t>
              </w:r>
              <w:r w:rsidRPr="002466D7">
                <w:rPr>
                  <w:rStyle w:val="Hyperlink"/>
                  <w:sz w:val="20"/>
                  <w:lang w:val="en-US"/>
                </w:rPr>
                <w:t>org</w:t>
              </w:r>
              <w:r w:rsidRPr="002466D7">
                <w:rPr>
                  <w:rStyle w:val="Hyperlink"/>
                  <w:sz w:val="20"/>
                </w:rPr>
                <w:t>/</w:t>
              </w:r>
              <w:r w:rsidRPr="002466D7">
                <w:rPr>
                  <w:rStyle w:val="Hyperlink"/>
                  <w:sz w:val="20"/>
                  <w:lang w:val="en-US"/>
                </w:rPr>
                <w:t>deliver</w:t>
              </w:r>
              <w:r w:rsidRPr="002466D7">
                <w:rPr>
                  <w:rStyle w:val="Hyperlink"/>
                  <w:sz w:val="20"/>
                </w:rPr>
                <w:t>/</w:t>
              </w:r>
              <w:r w:rsidRPr="002466D7">
                <w:rPr>
                  <w:rStyle w:val="Hyperlink"/>
                  <w:sz w:val="20"/>
                  <w:lang w:val="en-US"/>
                </w:rPr>
                <w:t>etsi</w:t>
              </w:r>
              <w:r w:rsidRPr="002466D7">
                <w:rPr>
                  <w:rStyle w:val="Hyperlink"/>
                  <w:sz w:val="20"/>
                </w:rPr>
                <w:t>_</w:t>
              </w:r>
              <w:r w:rsidRPr="002466D7">
                <w:rPr>
                  <w:rStyle w:val="Hyperlink"/>
                  <w:sz w:val="20"/>
                  <w:lang w:val="en-US"/>
                </w:rPr>
                <w:t>ts</w:t>
              </w:r>
              <w:r w:rsidRPr="002466D7">
                <w:rPr>
                  <w:rStyle w:val="Hyperlink"/>
                  <w:sz w:val="20"/>
                </w:rPr>
                <w:t>/102700_102799/102796/01.05.01_60/</w:t>
              </w:r>
              <w:r w:rsidRPr="002466D7">
                <w:rPr>
                  <w:rStyle w:val="Hyperlink"/>
                  <w:sz w:val="20"/>
                  <w:lang w:val="en-US"/>
                </w:rPr>
                <w:t>ts</w:t>
              </w:r>
              <w:r w:rsidRPr="002466D7">
                <w:rPr>
                  <w:rStyle w:val="Hyperlink"/>
                  <w:sz w:val="20"/>
                </w:rPr>
                <w:t>_102796</w:t>
              </w:r>
              <w:r w:rsidRPr="002466D7">
                <w:rPr>
                  <w:rStyle w:val="Hyperlink"/>
                  <w:sz w:val="20"/>
                  <w:lang w:val="en-US"/>
                </w:rPr>
                <w:t>v</w:t>
              </w:r>
              <w:r w:rsidRPr="002466D7">
                <w:rPr>
                  <w:rStyle w:val="Hyperlink"/>
                  <w:sz w:val="20"/>
                </w:rPr>
                <w:t>010501</w:t>
              </w:r>
              <w:r w:rsidRPr="002466D7">
                <w:rPr>
                  <w:rStyle w:val="Hyperlink"/>
                  <w:sz w:val="20"/>
                  <w:lang w:val="en-US"/>
                </w:rPr>
                <w:t>p</w:t>
              </w:r>
              <w:r w:rsidRPr="002466D7">
                <w:rPr>
                  <w:rStyle w:val="Hyperlink"/>
                  <w:sz w:val="20"/>
                </w:rPr>
                <w:t>.</w:t>
              </w:r>
              <w:r w:rsidRPr="002466D7">
                <w:rPr>
                  <w:rStyle w:val="Hyperlink"/>
                  <w:sz w:val="20"/>
                  <w:lang w:val="en-US"/>
                </w:rPr>
                <w:t>pdf</w:t>
              </w:r>
            </w:hyperlink>
            <w:r w:rsidRPr="008B33D3">
              <w:rPr>
                <w:rStyle w:val="FootnoteReference"/>
              </w:rPr>
              <w:footnoteReference w:id="3"/>
            </w:r>
          </w:p>
        </w:tc>
      </w:tr>
      <w:tr w:rsidR="006B4D07" w:rsidRPr="00B8041E" w:rsidTr="008B33D3">
        <w:tc>
          <w:tcPr>
            <w:tcW w:w="1560" w:type="dxa"/>
          </w:tcPr>
          <w:p w:rsidR="006B4D07" w:rsidRPr="00AD4A37" w:rsidRDefault="006B4D07" w:rsidP="008B33D3">
            <w:pPr>
              <w:keepNext/>
            </w:pPr>
            <w:r w:rsidRPr="00AD4A37">
              <w:t>Hybridcast</w:t>
            </w:r>
          </w:p>
        </w:tc>
        <w:tc>
          <w:tcPr>
            <w:tcW w:w="8187" w:type="dxa"/>
          </w:tcPr>
          <w:p w:rsidR="006B4D07" w:rsidRPr="002466D7" w:rsidRDefault="006B4D07" w:rsidP="008B33D3">
            <w:pPr>
              <w:rPr>
                <w:rFonts w:eastAsia="MS Mincho"/>
                <w:sz w:val="20"/>
                <w:lang w:val="en-US"/>
              </w:rPr>
            </w:pPr>
            <w:r w:rsidRPr="002466D7">
              <w:rPr>
                <w:sz w:val="20"/>
                <w:lang w:val="en-US"/>
              </w:rPr>
              <w:t xml:space="preserve">IPTVFJ STD-0010, STD-0011 </w:t>
            </w:r>
            <w:r w:rsidRPr="002466D7">
              <w:rPr>
                <w:sz w:val="20"/>
              </w:rPr>
              <w:t>и</w:t>
            </w:r>
            <w:r w:rsidRPr="002466D7">
              <w:rPr>
                <w:sz w:val="20"/>
                <w:lang w:val="en-US"/>
              </w:rPr>
              <w:t xml:space="preserve"> STD-0013</w:t>
            </w:r>
          </w:p>
          <w:p w:rsidR="006B4D07" w:rsidRPr="002466D7" w:rsidRDefault="006B4D07" w:rsidP="008B33D3">
            <w:pPr>
              <w:spacing w:before="0"/>
              <w:rPr>
                <w:rFonts w:eastAsia="MS Mincho"/>
                <w:sz w:val="20"/>
                <w:lang w:val="en-US"/>
              </w:rPr>
            </w:pPr>
            <w:hyperlink r:id="rId16">
              <w:r w:rsidRPr="002466D7">
                <w:rPr>
                  <w:color w:val="0000FF"/>
                  <w:sz w:val="20"/>
                  <w:u w:val="single"/>
                  <w:lang w:val="en-US"/>
                </w:rPr>
                <w:t>http://www.iptvforum.jp/en/download/</w:t>
              </w:r>
            </w:hyperlink>
            <w:r w:rsidRPr="002466D7">
              <w:rPr>
                <w:sz w:val="20"/>
                <w:lang w:val="en-US"/>
              </w:rPr>
              <w:t xml:space="preserve"> </w:t>
            </w:r>
          </w:p>
          <w:p w:rsidR="006B4D07" w:rsidRPr="002466D7" w:rsidRDefault="006B4D07" w:rsidP="008B33D3">
            <w:pPr>
              <w:rPr>
                <w:rFonts w:eastAsia="MS Mincho"/>
                <w:sz w:val="20"/>
                <w:lang w:val="en-US"/>
              </w:rPr>
            </w:pPr>
            <w:r w:rsidRPr="002466D7">
              <w:rPr>
                <w:sz w:val="20"/>
                <w:lang w:val="en-US"/>
              </w:rPr>
              <w:t>ARIB STD-B62 V1.9</w:t>
            </w:r>
          </w:p>
          <w:p w:rsidR="006B4D07" w:rsidRPr="002466D7" w:rsidRDefault="006B4D07" w:rsidP="008B33D3">
            <w:pPr>
              <w:keepNext/>
              <w:jc w:val="left"/>
              <w:rPr>
                <w:color w:val="0000FF"/>
                <w:sz w:val="20"/>
                <w:u w:val="single"/>
                <w:lang w:val="en-US"/>
              </w:rPr>
            </w:pPr>
            <w:r w:rsidRPr="002466D7">
              <w:rPr>
                <w:color w:val="0000FF"/>
                <w:sz w:val="20"/>
                <w:u w:val="single"/>
                <w:lang w:val="en-US"/>
              </w:rPr>
              <w:t>https://www.arib.or.jp/english/std_tr/broadcasting/sb_ej.html</w:t>
            </w:r>
          </w:p>
        </w:tc>
      </w:tr>
      <w:tr w:rsidR="006B4D07" w:rsidRPr="00AD4A37" w:rsidTr="008B33D3">
        <w:tc>
          <w:tcPr>
            <w:tcW w:w="1560" w:type="dxa"/>
          </w:tcPr>
          <w:p w:rsidR="006B4D07" w:rsidRPr="00AD4A37" w:rsidRDefault="006B4D07" w:rsidP="008B33D3">
            <w:pPr>
              <w:jc w:val="left"/>
            </w:pPr>
            <w:r w:rsidRPr="00AD4A37">
              <w:t>TOPSmedia</w:t>
            </w:r>
          </w:p>
        </w:tc>
        <w:tc>
          <w:tcPr>
            <w:tcW w:w="8187" w:type="dxa"/>
          </w:tcPr>
          <w:p w:rsidR="006B4D07" w:rsidRPr="002466D7" w:rsidRDefault="006B4D07" w:rsidP="008B33D3">
            <w:pPr>
              <w:jc w:val="left"/>
              <w:rPr>
                <w:sz w:val="20"/>
              </w:rPr>
            </w:pPr>
            <w:r w:rsidRPr="002466D7">
              <w:rPr>
                <w:color w:val="000000"/>
                <w:sz w:val="20"/>
              </w:rPr>
              <w:t xml:space="preserve">Платформа Smart TV на базе </w:t>
            </w:r>
            <w:r w:rsidRPr="002466D7">
              <w:rPr>
                <w:sz w:val="20"/>
              </w:rPr>
              <w:t>HTML5, TTAK.KO-07.0111/R1</w:t>
            </w:r>
            <w:r w:rsidRPr="002466D7">
              <w:rPr>
                <w:sz w:val="20"/>
              </w:rPr>
              <w:br/>
            </w:r>
            <w:hyperlink r:id="rId17">
              <w:r w:rsidRPr="002466D7">
                <w:rPr>
                  <w:color w:val="0000FF"/>
                  <w:sz w:val="20"/>
                  <w:u w:val="single"/>
                </w:rPr>
                <w:t>http://www.tta.or.kr/English/new/standardization/eng_ttastddesc.jsp?stdno=TTAK.KO-07.0111/R1</w:t>
              </w:r>
            </w:hyperlink>
          </w:p>
        </w:tc>
      </w:tr>
      <w:tr w:rsidR="006B4D07" w:rsidRPr="00AD4A37" w:rsidTr="008B33D3">
        <w:tc>
          <w:tcPr>
            <w:tcW w:w="1560" w:type="dxa"/>
          </w:tcPr>
          <w:p w:rsidR="006B4D07" w:rsidRPr="00AD4A37" w:rsidRDefault="006B4D07" w:rsidP="008B33D3">
            <w:pPr>
              <w:jc w:val="left"/>
            </w:pPr>
            <w:r w:rsidRPr="00AD4A37">
              <w:t>Ginga</w:t>
            </w:r>
          </w:p>
        </w:tc>
        <w:tc>
          <w:tcPr>
            <w:tcW w:w="8187" w:type="dxa"/>
          </w:tcPr>
          <w:p w:rsidR="006B4D07" w:rsidRPr="002466D7" w:rsidRDefault="006B4D07" w:rsidP="008B33D3">
            <w:pPr>
              <w:rPr>
                <w:rFonts w:eastAsia="MS Mincho"/>
                <w:sz w:val="20"/>
              </w:rPr>
            </w:pPr>
            <w:r w:rsidRPr="002466D7">
              <w:rPr>
                <w:sz w:val="20"/>
              </w:rPr>
              <w:t>Серия ABNT NBR 15606 (2018)</w:t>
            </w:r>
          </w:p>
          <w:p w:rsidR="006B4D07" w:rsidRPr="002466D7" w:rsidRDefault="006B4D07" w:rsidP="008B33D3">
            <w:pPr>
              <w:spacing w:before="0"/>
              <w:rPr>
                <w:rFonts w:eastAsia="MS Mincho"/>
                <w:color w:val="0000FF"/>
                <w:sz w:val="20"/>
                <w:u w:val="single"/>
              </w:rPr>
            </w:pPr>
            <w:r w:rsidRPr="002466D7">
              <w:rPr>
                <w:color w:val="0000FF"/>
                <w:sz w:val="20"/>
                <w:u w:val="single"/>
              </w:rPr>
              <w:t>http://forumsbtvd.org.br/legislacao-e-normas-tecnicas/normas-tecnicas-da-tv-digital/english/</w:t>
            </w:r>
          </w:p>
          <w:p w:rsidR="006B4D07" w:rsidRPr="002466D7" w:rsidRDefault="006B4D07" w:rsidP="008B33D3">
            <w:pPr>
              <w:rPr>
                <w:sz w:val="20"/>
              </w:rPr>
            </w:pPr>
            <w:r w:rsidRPr="002466D7">
              <w:rPr>
                <w:sz w:val="20"/>
              </w:rPr>
              <w:t xml:space="preserve">Рекомендация МСЭ-T H.761 (2014 г.), </w:t>
            </w:r>
            <w:r w:rsidRPr="002466D7">
              <w:rPr>
                <w:color w:val="000000"/>
                <w:sz w:val="20"/>
              </w:rPr>
              <w:t>Язык группового контекста (NCL) и Ginga</w:t>
            </w:r>
            <w:r w:rsidRPr="002466D7">
              <w:rPr>
                <w:sz w:val="20"/>
              </w:rPr>
              <w:noBreakHyphen/>
            </w:r>
            <w:r w:rsidRPr="002466D7">
              <w:rPr>
                <w:color w:val="000000"/>
                <w:sz w:val="20"/>
              </w:rPr>
              <w:t>NCL</w:t>
            </w:r>
          </w:p>
          <w:p w:rsidR="006B4D07" w:rsidRPr="002466D7" w:rsidRDefault="006B4D07" w:rsidP="008B33D3">
            <w:pPr>
              <w:jc w:val="left"/>
              <w:rPr>
                <w:color w:val="000000"/>
                <w:sz w:val="20"/>
              </w:rPr>
            </w:pPr>
            <w:hyperlink r:id="rId18">
              <w:r w:rsidRPr="002466D7">
                <w:rPr>
                  <w:color w:val="0000FF"/>
                  <w:sz w:val="20"/>
                  <w:u w:val="single"/>
                </w:rPr>
                <w:t>http://www.itu.int/rec/T-REC-H.761</w:t>
              </w:r>
            </w:hyperlink>
          </w:p>
        </w:tc>
      </w:tr>
    </w:tbl>
    <w:p w:rsidR="006B4D07" w:rsidRPr="00AD4A37" w:rsidRDefault="006B4D07" w:rsidP="006B4D07">
      <w:pPr>
        <w:pStyle w:val="Heading2"/>
      </w:pPr>
      <w:r w:rsidRPr="00AD4A37">
        <w:lastRenderedPageBreak/>
        <w:t>3.2</w:t>
      </w:r>
      <w:r w:rsidRPr="00AD4A37">
        <w:tab/>
        <w:t>Краткий обзор систем</w:t>
      </w:r>
    </w:p>
    <w:p w:rsidR="006B4D07" w:rsidRPr="00AD4A37" w:rsidRDefault="006B4D07" w:rsidP="006B4D07">
      <w:pPr>
        <w:pStyle w:val="Heading3"/>
      </w:pPr>
      <w:r w:rsidRPr="00AD4A37">
        <w:t>3.2.1</w:t>
      </w:r>
      <w:r w:rsidRPr="00AD4A37">
        <w:tab/>
        <w:t>Гибридное вещательное широкополосное телевидение</w:t>
      </w:r>
    </w:p>
    <w:p w:rsidR="006B4D07" w:rsidRPr="00AD4A37" w:rsidRDefault="006B4D07" w:rsidP="006B4D07">
      <w:r w:rsidRPr="00AD4A37">
        <w:t>Гибридное вещательное широкополосное телевидение (HbbTV) </w:t>
      </w:r>
      <w:r w:rsidRPr="00124498">
        <w:t>–</w:t>
      </w:r>
      <w:r w:rsidRPr="00AD4A37">
        <w:t xml:space="preserve"> это отраслевой стандарт, обеспечивающий открытую и нейтральную в коммерческом отношении технологическую платформу, которая беспрепятственно объединяет телевизионные услуги, предоставляемые с помощью вещания, и услуги, предоставляемые с помощью широкополосной связи, а также дает возможность доступа к обычным услугам интернета для потребителей, использующих подключенные к сети телевизоры и телевизионные приставки.</w:t>
      </w:r>
    </w:p>
    <w:p w:rsidR="006B4D07" w:rsidRPr="00AD4A37" w:rsidRDefault="006B4D07" w:rsidP="006B4D07">
      <w:r w:rsidRPr="00AD4A37">
        <w:t>Спецификация HbbTV основана на существующих стандартах и веб-технологиях, в том числе OIPF (Форум Open IPTV), CEA, DVB и W3C. Этот стандарт обеспечивает характеристики и функциональные возможности, необходимые для предоставления многофункциональных услуг вещания и интернета. Благодаря использованию стандартной интернет-технологии он позволяет быстро разрабатывать приложения. В нем определяются минимальные требования, упрощающие его реализацию в устройствах и обеспечивающие возможность дифференциации, что тем самым ограничивает объем средств, необходимых производителям абонентского оборудования для создания совместимых устройств.</w:t>
      </w:r>
    </w:p>
    <w:p w:rsidR="006B4D07" w:rsidRPr="00AD4A37" w:rsidRDefault="006B4D07" w:rsidP="006B4D07">
      <w:r w:rsidRPr="00AD4A37">
        <w:t xml:space="preserve">В случае подключенного к сети телевизора, оснащенного функцией HbbTV, потребителю нужно лишь нажать красную кнопку на пульте дистанционного управления телевизором, чтобы отобразить стартовую страницу HbbTV соответствующей радиовещательной организации. Далее конечный пользователь может выбрать все услуги (в том числе видео по запросу (VOD) и функции поиска), которые предоставляются на портале, относящемся к данной услуге вещания, или с помощью этого портала. Допустим, пользователь хотел бы получить дополнительную информацию, например о Наполеоне. Результатом поиска будет список всех видеоклипов, связанных с Наполеоном, которые хранятся и предоставляются партнерскими радиовещательным организациями. Теоретически, в список результатов поиска могут быть также включены звуковые радиопрограммы и адаптированные веб-страницы (в том числе фотографии и текстовые файлы). </w:t>
      </w:r>
      <w:r w:rsidRPr="00AD4A37">
        <w:rPr>
          <w:color w:val="000000"/>
        </w:rPr>
        <w:t>В настоящее время просмотр найденного контента осуществляется на телевизоре, однако в будущем может также осуществляться на втором экране, например, планшетном компьютере</w:t>
      </w:r>
      <w:r w:rsidRPr="00AD4A37">
        <w:t>.</w:t>
      </w:r>
    </w:p>
    <w:p w:rsidR="006B4D07" w:rsidRPr="00AD4A37" w:rsidRDefault="006B4D07" w:rsidP="006B4D07">
      <w:r w:rsidRPr="00AD4A37">
        <w:t>Спецификация HbbTV была разработана в 2009 году и впервые стандартизована ETSI в 2010 году. Спецификация HbbTV версии 1.5 была опубликована Консорциумом HbbTV в апреле 2012 года. Стандартизация HbbTV 1.5 в качестве стандарта ETSI TS 102796 v1.2.1 была осуществлена ETSI в ноябре 2012 года. Наряду с другими характеристиками поддерживается адаптивная потоковая передача (в соответствии с MPEG-DASH</w:t>
      </w:r>
      <w:r w:rsidRPr="008B33D3">
        <w:rPr>
          <w:rStyle w:val="FootnoteReference"/>
        </w:rPr>
        <w:footnoteReference w:id="4"/>
      </w:r>
      <w:r w:rsidRPr="00AD4A37">
        <w:t xml:space="preserve">). Последняя версия спецификации HbbTV 2.0.1 опубликована ЕТСИ как спецификация ETSI TS 102 796 V1.4.1 в августе 2016 года. Она включает </w:t>
      </w:r>
      <w:r w:rsidRPr="00AD4A37">
        <w:rPr>
          <w:color w:val="000000"/>
        </w:rPr>
        <w:t>профиль браузера</w:t>
      </w:r>
      <w:r w:rsidRPr="00AD4A37">
        <w:t xml:space="preserve"> HTML и несколько дополнительных </w:t>
      </w:r>
      <w:r w:rsidRPr="00AD4A37">
        <w:rPr>
          <w:color w:val="000000"/>
        </w:rPr>
        <w:t>функций</w:t>
      </w:r>
      <w:r w:rsidRPr="00AD4A37">
        <w:t xml:space="preserve"> (многие из которых в домене интеграции дополнительного экрана и </w:t>
      </w:r>
      <w:r w:rsidRPr="00AD4A37">
        <w:rPr>
          <w:color w:val="000000"/>
        </w:rPr>
        <w:t>потоковой синхронизации</w:t>
      </w:r>
      <w:r w:rsidRPr="00AD4A37">
        <w:t>). В сентябре 2018 г</w:t>
      </w:r>
      <w:r>
        <w:t>ода</w:t>
      </w:r>
      <w:r w:rsidRPr="00AD4A37">
        <w:t xml:space="preserve"> спецификация была обновлена до версии 2.0.2 и опубликована ЕТСИ как документ ETSI TS 102 796</w:t>
      </w:r>
      <w:r>
        <w:t> </w:t>
      </w:r>
      <w:r w:rsidRPr="00AD4A37">
        <w:t>V1.5.1 (2018-09). В</w:t>
      </w:r>
      <w:r>
        <w:t xml:space="preserve"> системе </w:t>
      </w:r>
      <w:r w:rsidRPr="00AD4A37">
        <w:t>HbbTV 2.0.2 реализована поддержка HDR (широкого динамического диапазона), HFR (высокой частоты кадров) и NGA (звуковых систем следующего поколения).</w:t>
      </w:r>
    </w:p>
    <w:p w:rsidR="006B4D07" w:rsidRPr="00AD4A37" w:rsidRDefault="006B4D07" w:rsidP="006B4D07">
      <w:r w:rsidRPr="00AD4A37">
        <w:t>HbbTV используется в информационных, образовательных и развлекательных целях (например, ТВ "в режиме наверстывания"). Оно также используется в коммерческих приложениях (загрузка музыки, онлайновые покупки, (целевая) реклама и т. д.). HbbTV хорошо подходит для предоставления услуг доступа для лиц с ограниченными возможностями: видео с сурдопереводом, звуковое описание, речевые субтитры, многоязычные текстовые субтитры, многоязычная звуковая фонограмма или дополнительные звуковые дорожки с (более) четко звучащими репликами и т. д. Кроме того, было показано, что HbbTV является одним из основных средств оповещения общественности в кризисных ситуациях (автоматическое появление предупреждающих сообщений).</w:t>
      </w:r>
    </w:p>
    <w:p w:rsidR="006B4D07" w:rsidRPr="00AD4A37" w:rsidRDefault="006B4D07" w:rsidP="006B4D07">
      <w:pPr>
        <w:pStyle w:val="Heading3"/>
      </w:pPr>
      <w:r w:rsidRPr="00AD4A37">
        <w:lastRenderedPageBreak/>
        <w:t>3.2.2</w:t>
      </w:r>
      <w:r w:rsidRPr="00AD4A37">
        <w:tab/>
        <w:t>Hybridcast</w:t>
      </w:r>
    </w:p>
    <w:p w:rsidR="006B4D07" w:rsidRPr="00AD4A37" w:rsidRDefault="006B4D07" w:rsidP="006B4D07">
      <w:r w:rsidRPr="00AD4A37">
        <w:t>Hybridcast – это система IBB, в которой используется HTML5. Она была стандартизована в Японии в виде версий 1.0 и 2.0 в марте 2013 года и в июне 2014 года, соответственно. Эта система облегчает предоставление услуг благодаря сочетанию ресурсов и характеристик вещания и широкополосной связи. В последних по времени спецификациях учтено большинство требований, содержащихся в Рекомендациях МСЭ-R BT.2053 и МСЭ-T J.205, в том числе сценарий с поддержкой вещания. Для обеспечения требуемых функциональных возможностей в спецификациях определяется модель системы, модель приложения, сигналы управления приложением, работа приемника, дополнительные API и т. д. Кроме того, в спецификациях определяются механизмы и функциональные возможности взаимодействия с дополнительными устройствами, управляемое приложение, не ориентированное на вещание, и интерфейсы прикладного программирования для отображения видео или графики, точно синхронизированного с вещательным видеосигналом, вызов приложения для воспроизведения видео по запросу или записей, а также поддержка MPEG-DASH.</w:t>
      </w:r>
    </w:p>
    <w:p w:rsidR="006B4D07" w:rsidRPr="00AD4A37" w:rsidRDefault="006B4D07" w:rsidP="006B4D07">
      <w:r w:rsidRPr="00AD4A37">
        <w:t>Кроме того, для поддержки интерактивного телевидения сверхвысокой четкости (ТСВЧ) в июле 2014 года в ARIB STD-B62 была стандартизована "схема кодирования мультимедийной информации второго поколения, предназначенная для цифрового вещания". В ARIB STD-B62 определяется прикладная среда Hybridcast для ТСВЧ с использованием протоколов MPEG2-TS и транспортирования медиаданных MPEG (MMT). В случае использования MPEG2-TS, для интерактивных услуг ТСВЧ могут применяться существующие стандарты цифрового вещания. В случае использования MMT, в ARIB STD-B62 указано, каким образом прикладная среда Hybridcast взаимодействует с MMT.</w:t>
      </w:r>
    </w:p>
    <w:p w:rsidR="006B4D07" w:rsidRPr="00AD4A37" w:rsidRDefault="006B4D07" w:rsidP="006B4D07">
      <w:r w:rsidRPr="00AD4A37">
        <w:t>В спецификации IPTVFJ STD-0010, являющейся одной из спецификаций систем, определяется модель системы, модель приложения, сигналы управления приложением, протоколы транспортирования, режим работы при использовании VOD, кодирование мономедийной информации и функции приемника. В IPTVFJ STD-0011 определяется структура HTML-приложения, свойства и синтаксис элементов, а также дополнительные объекты и API. В IPTVFJ STD-0013 даны более детальные определения и приведена дополнительная информация </w:t>
      </w:r>
      <w:r w:rsidRPr="00627600">
        <w:t>–</w:t>
      </w:r>
      <w:r w:rsidRPr="00AD4A37">
        <w:t xml:space="preserve"> в частности, </w:t>
      </w:r>
      <w:r>
        <w:t>о</w:t>
      </w:r>
      <w:r w:rsidRPr="00AD4A37">
        <w:t xml:space="preserve"> протокол</w:t>
      </w:r>
      <w:r>
        <w:t>ах</w:t>
      </w:r>
      <w:r w:rsidRPr="00AD4A37">
        <w:t xml:space="preserve"> обнаружения </w:t>
      </w:r>
      <w:r w:rsidRPr="00AD4A37">
        <w:rPr>
          <w:sz w:val="23"/>
        </w:rPr>
        <w:t>устройств, протокол</w:t>
      </w:r>
      <w:r>
        <w:rPr>
          <w:sz w:val="23"/>
        </w:rPr>
        <w:t>ах</w:t>
      </w:r>
      <w:r w:rsidRPr="00AD4A37">
        <w:rPr>
          <w:sz w:val="23"/>
        </w:rPr>
        <w:t xml:space="preserve"> связи между телевизионным приемником и дополнительным устройством, а также профил</w:t>
      </w:r>
      <w:r>
        <w:rPr>
          <w:sz w:val="23"/>
        </w:rPr>
        <w:t>ях</w:t>
      </w:r>
      <w:r w:rsidRPr="00AD4A37">
        <w:rPr>
          <w:sz w:val="23"/>
        </w:rPr>
        <w:t xml:space="preserve"> MPEG-DASH для воспроизведения контента по запросу</w:t>
      </w:r>
      <w:r w:rsidRPr="00AD4A37">
        <w:t>.</w:t>
      </w:r>
    </w:p>
    <w:p w:rsidR="006B4D07" w:rsidRPr="00AD4A37" w:rsidRDefault="006B4D07" w:rsidP="006B4D07">
      <w:r w:rsidRPr="00AD4A37">
        <w:t>В целях обеспечения гибких и разнообразных услуг IBB, в стандартах Hybridcast определяются два типа приложений. Первый тип – это управляемое приложение, ориентированное на вещание. Данное приложение жестко связано с вещательными каналами. Приложения данного типа управляются с помощью сигнала управления приложением, который передается в вещательных сигналах для запуска и завершения этих приложений. Второй тип – это управляемое приложение, не ориентированное на вещание. Эти приложения обеспечивают возможность доступа к вещательным ресурсам, а разрешение на использование дается радиовещательными организациями. Управляемые приложения, не ориентированные на вещание, разрешается отображать одновременно с вещательными программами, и конечные пользователи могут в любое время управлять их запуском и завершением, независимо от выбора вещательного канала.</w:t>
      </w:r>
    </w:p>
    <w:p w:rsidR="006B4D07" w:rsidRPr="00AD4A37" w:rsidRDefault="006B4D07" w:rsidP="006B4D07">
      <w:r w:rsidRPr="00AD4A37">
        <w:t>Все приложения Hybridcast управляются с помощью информации для управления приложением. При предоставлении услуг IBB, связанных с обслуживанием, которые прочно объединены с вещательными услугами и могут быть предоставлены с помощью управляемых приложений, ориентированных на вещание, требуется обеспечить цепочку получения информации для управления, инициируемую вещательными услугами. Предполагается, что в случае самостоятельных услуг IBB, которые не зависят от вещательных каналов и предоставляются управляемыми приложениями, не ориентированными на вещание, приемник получает информацию для управления приложением от серверов хранилища. В информации для управления приложением данного типа содержится уведомление о вещательных ресурсах и ресурсах приемника, к которым это приложение осуществляет доступ. Радиовещательные организации предоставляют информацию для управления приложением, в которой содержатся условия выполнения приложения и ограничения на доступ к вещательным ресурсам. Приемник оценивает информацию для управления приложением, полученную и от хранилища приложений, и от радиовещательных организаций, о определяет, как управлять этим приложением. Форматы информации для управления приложением определены в ARIB STD-B24, IPTVFJ STD-0011 и ARIB STD-B60, при этом каждый формат используется для соответствующих каналов доставки и услуг.</w:t>
      </w:r>
    </w:p>
    <w:p w:rsidR="006B4D07" w:rsidRPr="00AD4A37" w:rsidRDefault="006B4D07" w:rsidP="006B4D07">
      <w:r w:rsidRPr="00AD4A37">
        <w:lastRenderedPageBreak/>
        <w:t>Оказание услуг Hybridcast началось в сентябре 2013 года. Hybridcast используется для предоставления разнообразной информации, в том числе новостей, прогноза погоды, информации рынка ценных бумаг, электронного расписания программ (EPG) и VOD, а также связанных с программами услуг для телевикторин. HTML5 позволяет предоставлять полезные услуги, обладающие широкими функциональными возможностями, путем использования существующих веб-серверов, и поэтому количество услуг на основе Hybridcast стремительно растет.</w:t>
      </w:r>
    </w:p>
    <w:p w:rsidR="006B4D07" w:rsidRPr="00AD4A37" w:rsidRDefault="006B4D07" w:rsidP="006B4D07">
      <w:pPr>
        <w:pStyle w:val="Heading3"/>
        <w:keepNext w:val="0"/>
        <w:keepLines w:val="0"/>
      </w:pPr>
      <w:r w:rsidRPr="00AD4A37">
        <w:t>3.2.3</w:t>
      </w:r>
      <w:r w:rsidRPr="00AD4A37">
        <w:tab/>
      </w:r>
      <w:r w:rsidRPr="00AD4A37">
        <w:rPr>
          <w:rFonts w:ascii="CG Times" w:hAnsi="CG Times"/>
        </w:rPr>
        <w:t>TOPSmedia</w:t>
      </w:r>
    </w:p>
    <w:p w:rsidR="006B4D07" w:rsidRPr="00AD4A37" w:rsidRDefault="006B4D07" w:rsidP="006B4D07">
      <w:r w:rsidRPr="00AD4A37">
        <w:rPr>
          <w:rFonts w:ascii="CG Times" w:hAnsi="CG Times"/>
        </w:rPr>
        <w:t>TOPSmedia</w:t>
      </w:r>
      <w:r w:rsidRPr="00AD4A37">
        <w:t xml:space="preserve"> (</w:t>
      </w:r>
      <w:r>
        <w:t>о</w:t>
      </w:r>
      <w:r w:rsidRPr="00AD4A37">
        <w:t>ткрытая ТВ платформа для "умного" медиа) – это открытый стандарт платформы "умного" ТВ, в котором определяются веб-среды выполнения приложений для "умного" ТВ, основанные на новейших технологиях HTML5. (Официальное название этого стандарта − "</w:t>
      </w:r>
      <w:r w:rsidRPr="00AD4A37">
        <w:rPr>
          <w:color w:val="000000"/>
        </w:rPr>
        <w:t>Платформа Smart TV на базе HTML5</w:t>
      </w:r>
      <w:r w:rsidRPr="00AD4A37">
        <w:t>, TTAK.KO-07.0111/R1"</w:t>
      </w:r>
      <w:r>
        <w:t>.</w:t>
      </w:r>
      <w:r w:rsidRPr="00AD4A37">
        <w:t>) Приложение, соответствующее данной спецификации, может быть разработано и развернуто с использованием характеристик и интерфейсов HTML5, и оно будет обеспечивать одинаковый опыт взаимодействия с ним пользователя в приемниках "умного" ТВ в различных вещательных системах: наземных, кабельных, спутниковых и IPTV.</w:t>
      </w:r>
    </w:p>
    <w:p w:rsidR="006B4D07" w:rsidRPr="00AD4A37" w:rsidRDefault="006B4D07" w:rsidP="006B4D07">
      <w:r w:rsidRPr="00AD4A37">
        <w:t xml:space="preserve">В данной спецификации предусматриваются четыре критерия для определения типа приложения "умного" ТВ с учетом его конкретных характеристик, отличных от характеристик ПК или смартфона. К ним относятся метод выполнения, пакетирование приложения, зависимость от вещательного ресурса и привязка к каналу. </w:t>
      </w:r>
    </w:p>
    <w:p w:rsidR="006B4D07" w:rsidRPr="00AD4A37" w:rsidRDefault="006B4D07" w:rsidP="006B4D07">
      <w:r w:rsidRPr="00AD4A37">
        <w:t>В соответствии с этими четырьмя критериями приложения можно разделить либо на сигнальные приложения, приложения хранения и широкополосные приложения, либо на пакетные и непакетные приложения, либо на приложения, активируемые при вещании, и приложения, деактивируемые при вещании, либо на приложения с привязкой и без привязки к каналу. Данные виды приложений определяют конкретный режим работы приемника "умного" ТВ в соответствии с этими типами требований.</w:t>
      </w:r>
    </w:p>
    <w:p w:rsidR="006B4D07" w:rsidRPr="00AD4A37" w:rsidRDefault="006B4D07" w:rsidP="006B4D07">
      <w:r w:rsidRPr="00AD4A37">
        <w:t>Кроме того, в спецификации определяются расширенные API "умного" ТВ, то есть набор интерфейсов для поддержки конкретных характеристики "умного" ТВ, например, приложение "умного" ТВ, вещательные ресурсы, устройства "умного" ТВ и другие расширенные функциональные возможности. С помощью расширенных API приложение "умного" ТВ может использовать интерфейсы, чтобы управлять приложением, выполняемым в данный момент, например созданием, удалением и управлением клавиатурой/разрешениями, управлять вещательным видеосигналом, каналом и программой, получать информацию о производителей, модели и версии. Кроме того, расширенные API также поддерживают многоэкранные интерфейсы, позволяющие взаимодействовать и работать с дополнительными устройствами, например, смартфоном или планшетом, а также интерфейсы управления цифровыми правами (DRM)</w:t>
      </w:r>
      <w:r w:rsidRPr="008B33D3">
        <w:rPr>
          <w:rStyle w:val="FootnoteReference"/>
        </w:rPr>
        <w:footnoteReference w:id="5"/>
      </w:r>
      <w:r w:rsidRPr="00AD4A37">
        <w:t>, позволяющие отображать защищенный контент.</w:t>
      </w:r>
    </w:p>
    <w:p w:rsidR="006B4D07" w:rsidRPr="00AD4A37" w:rsidRDefault="006B4D07" w:rsidP="006B4D07">
      <w:r w:rsidRPr="00AD4A37">
        <w:t>Наконец, для поддержки управления временем существования приложения в соответствии с сигналом приложения, предоставляемым радиовещательной организацией, в данной спецификации определяется профиль сигнала приложения, основанный на таблице информации о приложениях (AIT) стандарта ETSI TS 102 809. В ней определяется профиль пакета приложения применительно к конфигурации и формату сжатия для поддержки загрузки и установки из хранилища приложений. Кроме того, в ней указаны и другие характеристики, например, протокол и форматы контента, минимальные требования к приемнику и собственные определения профиля. Данная спецификация была разработана в постоянном взаимодействии с комитетом по стандартизации TTA (Ассоциация технологий электросвязи). Ее следующая версия будет включать новые характеристики, такие как синхронизация контента, дистанционное управление приложением, усовершенствованный ввод информации пользователем, например управление жестами и голосом, телевизионная коммерция и т. д. Ожидается, что подготовка этой будущей версии завершится в течение 2015 года.</w:t>
      </w:r>
    </w:p>
    <w:p w:rsidR="006B4D07" w:rsidRPr="00AD4A37" w:rsidRDefault="006B4D07" w:rsidP="006B4D07">
      <w:r w:rsidRPr="00AD4A37">
        <w:t>В настоящее время несколько кабельных и IPTV радиовещательных организаций Кореи разрабатывают и тестируют приемники "умного" ТВ, соответствующие данной спецификации. Ожидается, что официально о "</w:t>
      </w:r>
      <w:r w:rsidRPr="00AD4A37">
        <w:rPr>
          <w:rFonts w:ascii="CG Times" w:hAnsi="CG Times"/>
        </w:rPr>
        <w:t>TOPSmedia</w:t>
      </w:r>
      <w:r w:rsidRPr="00AD4A37">
        <w:t>" будет объявлено в течение 2015 года.</w:t>
      </w:r>
    </w:p>
    <w:p w:rsidR="006B4D07" w:rsidRPr="00AD4A37" w:rsidRDefault="006B4D07" w:rsidP="006B4D07">
      <w:pPr>
        <w:pStyle w:val="Heading3"/>
      </w:pPr>
      <w:r w:rsidRPr="00AD4A37">
        <w:lastRenderedPageBreak/>
        <w:t>3.2.4</w:t>
      </w:r>
      <w:r w:rsidRPr="00AD4A37">
        <w:tab/>
        <w:t>Ginga</w:t>
      </w:r>
    </w:p>
    <w:p w:rsidR="006B4D07" w:rsidRPr="00AD4A37" w:rsidRDefault="006B4D07" w:rsidP="006B4D07">
      <w:r w:rsidRPr="00AD4A37">
        <w:rPr>
          <w:color w:val="000000"/>
        </w:rPr>
        <w:t xml:space="preserve">Межплатформенное программное обеспечение </w:t>
      </w:r>
      <w:r w:rsidRPr="00AD4A37">
        <w:t xml:space="preserve">Ginga, с момента выхода его первой версии, предназначено для интеграции услуг ЦТВ и </w:t>
      </w:r>
      <w:r w:rsidRPr="00AD4A37">
        <w:rPr>
          <w:color w:val="000000"/>
        </w:rPr>
        <w:t>широкополосной связи</w:t>
      </w:r>
      <w:r w:rsidRPr="00AD4A37">
        <w:t>. Система Ginga была разработана в 2006 году и впервые стандартизирована ABNT (Associação Brasileira de Normas Técnicas) в ноябре 2007 года. Спецификации Ginga постоянно обновляются путем введения в них новых профилей приемников. Первым был введен так называемый профиль A (полносегментный вариант </w:t>
      </w:r>
      <w:r w:rsidRPr="00AF0782">
        <w:t>–</w:t>
      </w:r>
      <w:r w:rsidRPr="00AD4A37">
        <w:t xml:space="preserve"> FSA_09, односегментный </w:t>
      </w:r>
      <w:r w:rsidRPr="00AF0782">
        <w:t>–</w:t>
      </w:r>
      <w:r w:rsidRPr="00AD4A37">
        <w:t xml:space="preserve"> OSA_09), а последним на сегодняшний день </w:t>
      </w:r>
      <w:r w:rsidRPr="00AF0782">
        <w:t>–</w:t>
      </w:r>
      <w:r w:rsidRPr="00AD4A37">
        <w:t xml:space="preserve"> профиль D (полносегментный вариант </w:t>
      </w:r>
      <w:r w:rsidRPr="00AF0782">
        <w:t>–</w:t>
      </w:r>
      <w:r w:rsidRPr="00AD4A37">
        <w:t xml:space="preserve"> FSD_09, односегментный </w:t>
      </w:r>
      <w:r w:rsidRPr="00AF0782">
        <w:t>–</w:t>
      </w:r>
      <w:r w:rsidRPr="00AD4A37">
        <w:t xml:space="preserve"> OSD_09). Поддержка IBB в Ginga обеспечивается функциональными компонентами и API, определенными в ее подсистемах, включающих Ginga Common-Core, Ginga-NCL (обязательна во всех профилях интерактивных приемников </w:t>
      </w:r>
      <w:r w:rsidRPr="00AF0782">
        <w:t>–</w:t>
      </w:r>
      <w:r w:rsidRPr="00AD4A37">
        <w:t xml:space="preserve"> от A до D), Ginga</w:t>
      </w:r>
      <w:r>
        <w:t>-</w:t>
      </w:r>
      <w:r w:rsidRPr="00AD4A37">
        <w:t xml:space="preserve">J (необязательна в профилях </w:t>
      </w:r>
      <w:r>
        <w:t xml:space="preserve">приемников </w:t>
      </w:r>
      <w:r w:rsidRPr="00AD4A37">
        <w:t>A–C, неприменима в профиле D) и Ginga-HTML5 (обязательна в профиле D). Их нынешние спецификации, стандартизированные в рамках серии ABNT NBR 15606 (2018), полностью удовлетворяют требованиям IBB, предусмотренным в Рекомендации МСЭ-R BT.2053.</w:t>
      </w:r>
    </w:p>
    <w:p w:rsidR="006B4D07" w:rsidRPr="00AD4A37" w:rsidRDefault="006B4D07" w:rsidP="006B4D07">
      <w:r w:rsidRPr="00AD4A37">
        <w:t xml:space="preserve">В Ginga </w:t>
      </w:r>
      <w:r w:rsidRPr="00AD4A37">
        <w:rPr>
          <w:color w:val="000000"/>
        </w:rPr>
        <w:t xml:space="preserve">управление сигнализацией </w:t>
      </w:r>
      <w:r w:rsidRPr="00AD4A37">
        <w:t xml:space="preserve">и </w:t>
      </w:r>
      <w:r w:rsidRPr="00AD4A37">
        <w:rPr>
          <w:color w:val="000000"/>
        </w:rPr>
        <w:t>временем существования приложения обеспечивается путем использования</w:t>
      </w:r>
      <w:r w:rsidRPr="00AD4A37">
        <w:t xml:space="preserve"> таблицы информации о приложениях (AIT) в соответствии со стандартом ABNT NBR 15606-3. В AIT может передаваться информация о приложениях, привязанных к услугам ЦТВ, или связанных с услугами (по вещательным или широкополосным каналам). У</w:t>
      </w:r>
      <w:r w:rsidRPr="00AD4A37">
        <w:rPr>
          <w:color w:val="000000"/>
        </w:rPr>
        <w:t xml:space="preserve">правление сигнализацией </w:t>
      </w:r>
      <w:r w:rsidRPr="00AD4A37">
        <w:t xml:space="preserve">и </w:t>
      </w:r>
      <w:r w:rsidRPr="00AD4A37">
        <w:rPr>
          <w:color w:val="000000"/>
        </w:rPr>
        <w:t xml:space="preserve">временем существования </w:t>
      </w:r>
      <w:r w:rsidRPr="00AD4A37">
        <w:t xml:space="preserve">осуществляет </w:t>
      </w:r>
      <w:r w:rsidRPr="00AD4A37">
        <w:rPr>
          <w:color w:val="000000"/>
        </w:rPr>
        <w:t>выбранная радиовещательная организация</w:t>
      </w:r>
      <w:r w:rsidRPr="00AD4A37">
        <w:t xml:space="preserve">. </w:t>
      </w:r>
    </w:p>
    <w:p w:rsidR="006B4D07" w:rsidRPr="00AD4A37" w:rsidRDefault="006B4D07" w:rsidP="006B4D07">
      <w:r w:rsidRPr="00AD4A37">
        <w:t>Кроме того, возможен запуск приложений с помощью команд редактирования событий потока, по выбору пользователя в пользовательском интерфейсе каталога приложений (установленных или объявленных), а также через API управления приложениями и API низкоуровневых ссылок (deep link) Ginga CC WebServices.</w:t>
      </w:r>
    </w:p>
    <w:p w:rsidR="006B4D07" w:rsidRPr="00FC3440" w:rsidRDefault="006B4D07" w:rsidP="006B4D07">
      <w:pPr>
        <w:rPr>
          <w:spacing w:val="-2"/>
        </w:rPr>
      </w:pPr>
      <w:r w:rsidRPr="00FC3440">
        <w:rPr>
          <w:spacing w:val="-2"/>
        </w:rPr>
        <w:t xml:space="preserve">В качестве </w:t>
      </w:r>
      <w:r w:rsidRPr="00FC3440">
        <w:rPr>
          <w:color w:val="000000"/>
          <w:spacing w:val="-2"/>
        </w:rPr>
        <w:t>протокола транспортирования для приложений,</w:t>
      </w:r>
      <w:r w:rsidRPr="00FC3440">
        <w:rPr>
          <w:spacing w:val="-2"/>
        </w:rPr>
        <w:t xml:space="preserve"> доставляемых в сигнале ЦТВ, используется карусель объектов DSMCC. Или же приложения могут быть получены через </w:t>
      </w:r>
      <w:r w:rsidRPr="00FC3440">
        <w:rPr>
          <w:color w:val="000000"/>
          <w:spacing w:val="-2"/>
        </w:rPr>
        <w:t xml:space="preserve">широкополосный канал </w:t>
      </w:r>
      <w:r w:rsidRPr="00FC3440">
        <w:rPr>
          <w:spacing w:val="-2"/>
        </w:rPr>
        <w:t xml:space="preserve">с использованием протокола HTTP. Механизм протокола транспортирования объявляется в AIT с помощью </w:t>
      </w:r>
      <w:r w:rsidRPr="00FC3440">
        <w:rPr>
          <w:color w:val="000000"/>
          <w:spacing w:val="-2"/>
        </w:rPr>
        <w:t>дескриптора протокола транспортирования</w:t>
      </w:r>
      <w:r w:rsidRPr="00FC3440">
        <w:rPr>
          <w:spacing w:val="-2"/>
        </w:rPr>
        <w:t xml:space="preserve"> в соответствии со стандартом ABNT NBR 15606</w:t>
      </w:r>
      <w:r w:rsidRPr="00FC3440">
        <w:rPr>
          <w:spacing w:val="-2"/>
        </w:rPr>
        <w:noBreakHyphen/>
        <w:t>3.</w:t>
      </w:r>
    </w:p>
    <w:p w:rsidR="006B4D07" w:rsidRPr="00AD4A37" w:rsidRDefault="006B4D07" w:rsidP="006B4D07">
      <w:r w:rsidRPr="00AD4A37">
        <w:t xml:space="preserve">Когда приложение выполняется в приемнике, оно может использовать протоколы, такие как HTTP, HTTPS или более простые </w:t>
      </w:r>
      <w:r w:rsidRPr="00AD4A37">
        <w:rPr>
          <w:color w:val="000000"/>
        </w:rPr>
        <w:t xml:space="preserve">протоколы, базирующиеся на IP, </w:t>
      </w:r>
      <w:r w:rsidRPr="00AD4A37">
        <w:t xml:space="preserve">например TCP-сокеты и UDP, чтобы </w:t>
      </w:r>
      <w:r w:rsidRPr="00AD4A37">
        <w:rPr>
          <w:color w:val="000000"/>
        </w:rPr>
        <w:t>осуществлять связь с серверами</w:t>
      </w:r>
      <w:r w:rsidRPr="00AD4A37">
        <w:t xml:space="preserve"> или извлекать дополнительные ресурсы (код, изображения, видео, аудио и т. д.) через </w:t>
      </w:r>
      <w:r w:rsidRPr="00AD4A37">
        <w:rPr>
          <w:color w:val="000000"/>
        </w:rPr>
        <w:t>широкополосный канал</w:t>
      </w:r>
      <w:r w:rsidRPr="00AD4A37">
        <w:t>.</w:t>
      </w:r>
    </w:p>
    <w:p w:rsidR="006B4D07" w:rsidRPr="00AD4A37" w:rsidRDefault="006B4D07" w:rsidP="006B4D07">
      <w:r w:rsidRPr="00AD4A37">
        <w:t>Ginga-CC предоставляет приложения с соответствующим медиаконтентом, который может поступать по вещательным каналам или от служб широкополосной связи на базе протокола IP в Ginga-NCL (NCL </w:t>
      </w:r>
      <w:r w:rsidRPr="00B96287">
        <w:t>–</w:t>
      </w:r>
      <w:r w:rsidRPr="00AD4A37">
        <w:t xml:space="preserve"> </w:t>
      </w:r>
      <w:r>
        <w:t>я</w:t>
      </w:r>
      <w:r w:rsidRPr="00AD4A37">
        <w:t>зык группового контекста), Ginga-J или Ginga-HTML5, в зависимости от типа приложения. В</w:t>
      </w:r>
      <w:r>
        <w:t> </w:t>
      </w:r>
      <w:r w:rsidRPr="00AD4A37">
        <w:t xml:space="preserve">Ginga-CC имеется API удаленного доступа, который обеспечивает доступ к вещательным службам и в некоторой степени управление ими в стиле архитектуры REST. Ginga-CC WebServices (ABNT NBR 15606-11) предоставляет этот </w:t>
      </w:r>
      <w:r>
        <w:t xml:space="preserve">удаленный </w:t>
      </w:r>
      <w:r w:rsidRPr="00AD4A37">
        <w:t>API приложениям на платформе Ginga и других платформах, авторизованным вещательной организацией. Таким образом, любое приложение, работающее на устройствах домашней сети (телевизор, "умный" телевизор, смартфон и т. д.), может быть авторизовано для использования в составе IBB.</w:t>
      </w:r>
    </w:p>
    <w:p w:rsidR="006B4D07" w:rsidRPr="00AD4A37" w:rsidRDefault="006B4D07" w:rsidP="006B4D07">
      <w:r w:rsidRPr="00AD4A37">
        <w:t xml:space="preserve">На Ginga-NCL возложена задача выполнения приложений NCL. Приложения NCL собираются внутри </w:t>
      </w:r>
      <w:r w:rsidRPr="00AD4A37">
        <w:rPr>
          <w:color w:val="000000"/>
        </w:rPr>
        <w:t>структуры данных, именуемой</w:t>
      </w:r>
      <w:r w:rsidRPr="00AD4A37">
        <w:t xml:space="preserve"> закрытой базой данных. Ginga соединяет по крайней мере одну закрытую базу данных с каждым ТВ каналом (набором услуг), в котором хранятся </w:t>
      </w:r>
      <w:r w:rsidRPr="00AD4A37">
        <w:rPr>
          <w:color w:val="000000"/>
        </w:rPr>
        <w:t>приложения, связанные с услугами</w:t>
      </w:r>
      <w:r w:rsidRPr="00AD4A37">
        <w:t>. Управлением с</w:t>
      </w:r>
      <w:r w:rsidRPr="00AD4A37">
        <w:rPr>
          <w:color w:val="000000"/>
        </w:rPr>
        <w:t>амостоятельными приложениями осуществляется</w:t>
      </w:r>
      <w:r w:rsidRPr="00AD4A37">
        <w:t xml:space="preserve"> в специальных закрытых базах данных: одной для </w:t>
      </w:r>
      <w:r w:rsidRPr="00AD4A37">
        <w:rPr>
          <w:color w:val="000000"/>
        </w:rPr>
        <w:t xml:space="preserve">резидентных приложений и одной </w:t>
      </w:r>
      <w:r w:rsidRPr="00AD4A37">
        <w:t xml:space="preserve">для </w:t>
      </w:r>
      <w:r w:rsidRPr="00AD4A37">
        <w:rPr>
          <w:color w:val="000000"/>
        </w:rPr>
        <w:t>установленных приложений</w:t>
      </w:r>
      <w:r w:rsidRPr="00AD4A37">
        <w:t xml:space="preserve">. Приложения в закрытой базе данных можно редактировать, запускать, приостанавливать, возобновлять, прерывать, останавливать, сохранять, и они также могут обращаться друг к другу. </w:t>
      </w:r>
    </w:p>
    <w:p w:rsidR="006B4D07" w:rsidRPr="00AD4A37" w:rsidRDefault="006B4D07" w:rsidP="006B4D07">
      <w:r w:rsidRPr="00AD4A37">
        <w:rPr>
          <w:color w:val="000000"/>
        </w:rPr>
        <w:t xml:space="preserve">На компонент диспетчера </w:t>
      </w:r>
      <w:r w:rsidRPr="00AD4A37">
        <w:t xml:space="preserve">закрытой базы данных возложена задача </w:t>
      </w:r>
      <w:r w:rsidRPr="00AD4A37">
        <w:rPr>
          <w:color w:val="000000"/>
        </w:rPr>
        <w:t>поддержки механизма сигнализации</w:t>
      </w:r>
      <w:r w:rsidRPr="00AD4A37">
        <w:t xml:space="preserve"> (система команд и сигналы управления для редактирования NCL передаются с помощью поля кода управления таблицы AIT), используемого для управления тем, в какой момент времени и каким образом соответствующее приложение должно быть активировано/деактивировано установлено/удалено, доступно/недоступно, видимо/скрыто и т. д., или даже в том случае, если </w:t>
      </w:r>
      <w:r w:rsidRPr="00AD4A37">
        <w:lastRenderedPageBreak/>
        <w:t>управление должно быть полностью оставлено конечному пользователю. AppCatUI – это р</w:t>
      </w:r>
      <w:r w:rsidRPr="00AD4A37">
        <w:rPr>
          <w:color w:val="000000"/>
        </w:rPr>
        <w:t xml:space="preserve">асширение межплатформенного программного обеспечения </w:t>
      </w:r>
      <w:r w:rsidRPr="00AD4A37">
        <w:t xml:space="preserve">Ginga, которое должно обеспечиваться приемником IBB. Оно предназначено для перечисления имеющихся в </w:t>
      </w:r>
      <w:r w:rsidRPr="00AD4A37">
        <w:rPr>
          <w:color w:val="000000"/>
        </w:rPr>
        <w:t xml:space="preserve">структуре </w:t>
      </w:r>
      <w:r w:rsidRPr="00AD4A37">
        <w:t>закрытой базы данных приложений, которые могут быть запущены конечным пользователем, а также для добавления, перемещения и удаления приложений, в соответствии с Рекомендацией МСЭ-T J.205.</w:t>
      </w:r>
    </w:p>
    <w:p w:rsidR="006B4D07" w:rsidRPr="00AD4A37" w:rsidRDefault="006B4D07" w:rsidP="006B4D07">
      <w:r w:rsidRPr="00AD4A37">
        <w:t xml:space="preserve">NCL – это </w:t>
      </w:r>
      <w:r w:rsidRPr="00AD4A37">
        <w:rPr>
          <w:color w:val="000000"/>
        </w:rPr>
        <w:t>декларативный язык</w:t>
      </w:r>
      <w:r w:rsidRPr="00AD4A37">
        <w:t xml:space="preserve"> Ginga. Благодаря своим характеристикам оно является </w:t>
      </w:r>
      <w:r w:rsidRPr="00AD4A37">
        <w:rPr>
          <w:color w:val="000000"/>
        </w:rPr>
        <w:t>правильным декларативным решением</w:t>
      </w:r>
      <w:r w:rsidRPr="00AD4A37">
        <w:t xml:space="preserve"> для услуг IBB: гибкость языка; его способность </w:t>
      </w:r>
      <w:r w:rsidRPr="00AD4A37">
        <w:rPr>
          <w:color w:val="000000"/>
        </w:rPr>
        <w:t>повторного использования</w:t>
      </w:r>
      <w:r w:rsidRPr="00AD4A37">
        <w:t xml:space="preserve">; поддержка </w:t>
      </w:r>
      <w:r w:rsidRPr="00AD4A37">
        <w:rPr>
          <w:color w:val="000000"/>
        </w:rPr>
        <w:t>нескольких устройств</w:t>
      </w:r>
      <w:r w:rsidRPr="00AD4A37">
        <w:t xml:space="preserve"> (с</w:t>
      </w:r>
      <w:r w:rsidRPr="00AD4A37">
        <w:rPr>
          <w:color w:val="000000"/>
        </w:rPr>
        <w:t>овместная работа с дополнительным устройством</w:t>
      </w:r>
      <w:r w:rsidRPr="00AD4A37">
        <w:t xml:space="preserve">); </w:t>
      </w:r>
      <w:r w:rsidRPr="00AD4A37">
        <w:rPr>
          <w:color w:val="000000"/>
        </w:rPr>
        <w:t xml:space="preserve">возможность адаптации отображения и контента </w:t>
      </w:r>
      <w:r w:rsidRPr="00AD4A37">
        <w:t xml:space="preserve">приложения; API для создания и изменения приложений </w:t>
      </w:r>
      <w:r w:rsidRPr="00AD4A37">
        <w:rPr>
          <w:color w:val="000000"/>
        </w:rPr>
        <w:t>"на ходу"</w:t>
      </w:r>
      <w:r w:rsidRPr="00AD4A37">
        <w:t xml:space="preserve">; а главное, присущая ему способность высокого уровня легко определять пространственно-временную </w:t>
      </w:r>
      <w:r w:rsidRPr="00AD4A37">
        <w:rPr>
          <w:color w:val="000000"/>
        </w:rPr>
        <w:t>синхронизацию среди медиаресурсов</w:t>
      </w:r>
      <w:r w:rsidRPr="00AD4A37">
        <w:t xml:space="preserve"> (включая взаимодействие зрителей). В отношении конкретных процедурных требований, например, когда требуется генерирование более сложного динамического контента, NCL оказывает поддержку я</w:t>
      </w:r>
      <w:r w:rsidRPr="00AD4A37">
        <w:rPr>
          <w:color w:val="000000"/>
        </w:rPr>
        <w:t>зыку подготовки сценария</w:t>
      </w:r>
      <w:r w:rsidRPr="00AD4A37">
        <w:t xml:space="preserve"> Lua. Приложения NCL имеют более строгое разделение между их контентом и структурой. Язык NCL сам не определяет </w:t>
      </w:r>
      <w:r w:rsidRPr="00AD4A37">
        <w:rPr>
          <w:color w:val="000000"/>
        </w:rPr>
        <w:t>медиаконтент</w:t>
      </w:r>
      <w:r w:rsidRPr="00AD4A37">
        <w:t xml:space="preserve">. Вместо этого, он определяет связующий элемент, который </w:t>
      </w:r>
      <w:r w:rsidRPr="00AD4A37">
        <w:rPr>
          <w:color w:val="000000"/>
        </w:rPr>
        <w:t>удерживает вместе медиаобъекты при отображении мультимедийной информации</w:t>
      </w:r>
      <w:r w:rsidRPr="00AD4A37">
        <w:t>. Документ NCL (</w:t>
      </w:r>
      <w:r w:rsidRPr="00AD4A37">
        <w:rPr>
          <w:color w:val="000000"/>
        </w:rPr>
        <w:t>код приложения</w:t>
      </w:r>
      <w:r w:rsidRPr="00AD4A37">
        <w:t xml:space="preserve"> NCL) определяет только то, как медиаобъекты структурированы и связаны между собой во времени и пространстве. Каждый медиаобъект NCL определяет схему URI, используемую для извлечения своего контента. В зависимости от установленной схемы, Ginga-NCL знает, должен ли он получить контент из вещательного сигнала, из сети IP или из </w:t>
      </w:r>
      <w:r w:rsidRPr="00AD4A37">
        <w:rPr>
          <w:color w:val="000000"/>
        </w:rPr>
        <w:t>локального хранилища</w:t>
      </w:r>
      <w:r w:rsidRPr="00AD4A37">
        <w:t>. Ginga-NCL </w:t>
      </w:r>
      <w:r w:rsidRPr="008F60A2">
        <w:t>–</w:t>
      </w:r>
      <w:r w:rsidRPr="00AD4A37">
        <w:t xml:space="preserve"> обязательный компонент всех профилей интерактивных приемников согласно ABNT NBR 15606-1.</w:t>
      </w:r>
    </w:p>
    <w:p w:rsidR="006B4D07" w:rsidRPr="00AD4A37" w:rsidRDefault="006B4D07" w:rsidP="006B4D07">
      <w:r w:rsidRPr="00AD4A37">
        <w:t xml:space="preserve">Ginga-J – это необязательная </w:t>
      </w:r>
      <w:r w:rsidRPr="00AD4A37">
        <w:rPr>
          <w:color w:val="000000"/>
        </w:rPr>
        <w:t>процедурная среда</w:t>
      </w:r>
      <w:r w:rsidRPr="00AD4A37">
        <w:t xml:space="preserve">, основанная на языке Java. Ее стек включает ядро API из Рекомендации МСЭ-T J.202 и Рекомендации МСЭ-R BT.1722 (в частности, CDC 1.1, FP 1.1, PBP 1.1.2 и JavaTV 1.1), набор API JavaDTV, определенный в стандарте ABNT NBR 15606-6, а также набор </w:t>
      </w:r>
      <w:r w:rsidRPr="00AD4A37">
        <w:rPr>
          <w:color w:val="000000"/>
        </w:rPr>
        <w:t xml:space="preserve">зависящих от системы интерфейсов </w:t>
      </w:r>
      <w:r w:rsidRPr="00AD4A37">
        <w:t>API, определенный в стандарте ABNT NBR 15606-4.</w:t>
      </w:r>
    </w:p>
    <w:p w:rsidR="006B4D07" w:rsidRPr="00AD4A37" w:rsidRDefault="006B4D07" w:rsidP="006B4D07">
      <w:r w:rsidRPr="00AD4A37">
        <w:t>Подсистема отображения Ginga-HTML5 (ABNT NBR 15606-10) входит в состав Ginga</w:t>
      </w:r>
      <w:r>
        <w:t xml:space="preserve"> в качестве другого механизма представления</w:t>
      </w:r>
      <w:r w:rsidRPr="00AD4A37">
        <w:t>, начиная с профиля</w:t>
      </w:r>
      <w:r>
        <w:t xml:space="preserve"> приемника</w:t>
      </w:r>
      <w:r w:rsidRPr="00AD4A37">
        <w:t xml:space="preserve"> D. Она поддерживает профиль языка HTML5, представляющий собой подмножество спецификаций W3C без расширений или специфичной для IBB функциональности. Профиль HTML5 призван обеспечить эквивалентность с определениями из HbbTV 2.0.1, затрагивающими конкретику спецификаций W3C. Функциональность IBB в приложениях Ginga-HTML5 реализуется с использованием подсистемы Ginga-CC WebServices для доступа к радиовещательным службам и управления ими в </w:t>
      </w:r>
      <w:r>
        <w:t>у</w:t>
      </w:r>
      <w:r w:rsidRPr="00AD4A37">
        <w:t>вязке со встроенными возможностями широкополосной связи. Фактически подсистема Ginga-CC WebServices может использоваться любым приложением Ginga (NCL и HTML5). Эта возможность распространяется также на любое приложение, работающее на устройствах домашней сети, если оно авторизовано пользователем и вещательной организацией.</w:t>
      </w:r>
    </w:p>
    <w:p w:rsidR="006B4D07" w:rsidRPr="00AD4A37" w:rsidRDefault="006B4D07" w:rsidP="006B4D07">
      <w:r w:rsidRPr="00AD4A37">
        <w:t xml:space="preserve">Первые коммерческие реализации языка Ginga появились в 2008 году. В 2009 году NCL 3.0 и его </w:t>
      </w:r>
      <w:r w:rsidRPr="00AD4A37">
        <w:rPr>
          <w:color w:val="000000"/>
        </w:rPr>
        <w:t>среда отображения</w:t>
      </w:r>
      <w:r w:rsidRPr="00AD4A37">
        <w:t xml:space="preserve"> Ginga-NCL стали частью Рекомендации МСЭ-T H.761 для </w:t>
      </w:r>
      <w:r w:rsidRPr="00AD4A37">
        <w:rPr>
          <w:color w:val="000000"/>
        </w:rPr>
        <w:t>услуг</w:t>
      </w:r>
      <w:r w:rsidRPr="00AD4A37">
        <w:t xml:space="preserve"> IPTV и Рекомендации МСЭ-R BT.1699, а среда Ginga-J стала частью Рекомендации МСЭ-T J.202 и МСЭ-R BT.1722. С тех пор многие страны, особенно в Южной Америке, приняли язык Ginga в качестве </w:t>
      </w:r>
      <w:r w:rsidRPr="00AD4A37">
        <w:rPr>
          <w:color w:val="000000"/>
        </w:rPr>
        <w:t>межплатформенного программного обеспечения</w:t>
      </w:r>
      <w:r w:rsidRPr="00AD4A37">
        <w:t xml:space="preserve"> для своих стандартов наземного ЦТВ на базе международного стандарта ISDB-Tb. Позднее (в 2014 г.) в последней версии Рекомендации МСЭ-T H.761 для </w:t>
      </w:r>
      <w:r w:rsidRPr="00AD4A37">
        <w:rPr>
          <w:color w:val="000000"/>
        </w:rPr>
        <w:t>услуг</w:t>
      </w:r>
      <w:r w:rsidRPr="00AD4A37">
        <w:t xml:space="preserve"> IPTV определены язык NCL 3.1 и его </w:t>
      </w:r>
      <w:r w:rsidRPr="00AD4A37">
        <w:rPr>
          <w:color w:val="000000"/>
        </w:rPr>
        <w:t>среда отображения</w:t>
      </w:r>
      <w:r w:rsidRPr="00AD4A37">
        <w:t xml:space="preserve"> Ginga-NCL, которая включает новые свойства для более эффективной поддержки услуг ЦТВ IBB. В настоящее время, ведется работа над версией 4.0 NCL.</w:t>
      </w:r>
    </w:p>
    <w:p w:rsidR="006B4D07" w:rsidRPr="00AD4A37" w:rsidRDefault="006B4D07" w:rsidP="006B4D07">
      <w:r w:rsidRPr="00AD4A37">
        <w:t xml:space="preserve">В настоящее время производители потребительского оборудования предлагают большое количество моделей телевизоров, </w:t>
      </w:r>
      <w:r w:rsidRPr="00AD4A37">
        <w:rPr>
          <w:color w:val="000000"/>
        </w:rPr>
        <w:t>абонентских приставок</w:t>
      </w:r>
      <w:r w:rsidRPr="00AD4A37">
        <w:t xml:space="preserve"> и смартфонов с поддержкой Ginga. Существуют </w:t>
      </w:r>
      <w:r w:rsidRPr="00AD4A37">
        <w:rPr>
          <w:color w:val="000000"/>
        </w:rPr>
        <w:t>реализации на основе открытых исходных кодов</w:t>
      </w:r>
      <w:r w:rsidRPr="00AD4A37">
        <w:t xml:space="preserve"> для платформ Linux, Windows, MAC OS и Android, которые могут быть встроены в </w:t>
      </w:r>
      <w:r w:rsidRPr="00AD4A37">
        <w:rPr>
          <w:color w:val="000000"/>
        </w:rPr>
        <w:t>настольные компьютеры</w:t>
      </w:r>
      <w:r w:rsidRPr="00AD4A37">
        <w:t xml:space="preserve">, планшеты, смартфоны и т. д. Некоторые производители потребительского оборудования предлагают эти </w:t>
      </w:r>
      <w:r w:rsidRPr="00AD4A37">
        <w:rPr>
          <w:color w:val="000000"/>
        </w:rPr>
        <w:t>реализации на основе открытых исходных кодов</w:t>
      </w:r>
      <w:r w:rsidRPr="00AD4A37">
        <w:t xml:space="preserve"> в своих продуктах. Приложения на базе Ginga используются для информирования, обучения, развлечений, совершения онлайновых покупок, размещения рекламы, оказания государственных услуг, услуг раннего предупреждения и т. д.</w:t>
      </w:r>
    </w:p>
    <w:p w:rsidR="006B4D07" w:rsidRPr="00AD4A37" w:rsidRDefault="006B4D07" w:rsidP="006B4D07">
      <w:pPr>
        <w:pStyle w:val="Heading1"/>
      </w:pPr>
      <w:r w:rsidRPr="00AD4A37">
        <w:lastRenderedPageBreak/>
        <w:t>4</w:t>
      </w:r>
      <w:r w:rsidRPr="00AD4A37">
        <w:tab/>
        <w:t>Возможности систем IBB по предоставлению услуг</w:t>
      </w:r>
    </w:p>
    <w:p w:rsidR="006B4D07" w:rsidRPr="00AD4A37" w:rsidRDefault="006B4D07" w:rsidP="006B4D07">
      <w:r w:rsidRPr="00AD4A37">
        <w:t>В данном пункте приводится описание возможностей по предоставлению услуг, обеспечиваемых каждой системой.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rsidR="006B4D07" w:rsidRPr="00AD4A37" w:rsidRDefault="006B4D07" w:rsidP="006B4D07">
      <w:pPr>
        <w:pStyle w:val="Heading2"/>
      </w:pPr>
      <w:r w:rsidRPr="00AD4A37">
        <w:t>4.1</w:t>
      </w:r>
      <w:r w:rsidRPr="00AD4A37">
        <w:tab/>
        <w:t>Пункты для рассмотрения</w:t>
      </w:r>
    </w:p>
    <w:p w:rsidR="006B4D07" w:rsidRPr="00AD4A37" w:rsidRDefault="006B4D07" w:rsidP="006B4D07">
      <w:r w:rsidRPr="00AD4A37">
        <w:t>В Рекомендации МСЭ-R BT.2053 "Технические требования к интегрированным вещательным широкополосным системам" определяются требования к приложениям IBB и их средам. В техническом аспекте выбран ряд важных требований для описания характеристик системы. Кроме того, добавлены другие пункты, касающиеся предоставления услуг.</w:t>
      </w:r>
    </w:p>
    <w:p w:rsidR="006B4D07" w:rsidRPr="00BE7844" w:rsidRDefault="006B4D07" w:rsidP="006B4D07">
      <w:pPr>
        <w:pStyle w:val="enumlev1"/>
      </w:pPr>
      <w:r w:rsidRPr="00BE7844">
        <w:t>–</w:t>
      </w:r>
      <w:r w:rsidRPr="00BE7844">
        <w:tab/>
        <w:t>Взаимосвязь с интерактивными телевизорами</w:t>
      </w:r>
    </w:p>
    <w:p w:rsidR="006B4D07" w:rsidRPr="00AD4A37" w:rsidRDefault="006B4D07" w:rsidP="006B4D07">
      <w:pPr>
        <w:pStyle w:val="enumlev1"/>
      </w:pPr>
      <w:r w:rsidRPr="00AD4A37">
        <w:tab/>
        <w:t>Если система IBB работает с услугами цифрового ТВ, которые содержат интерактивные услуги, предоставляемые другими системами, то важно управлять приложением IBB и интерактивным контентом. Например, вначале запускается услуга интерактивного цифрового телевидения (ЦТВ), а затем интерактивный контент переключается на приложение IBB, или наоборот. В данном пункте описывается возможность системы по управлению обеими услугами.</w:t>
      </w:r>
    </w:p>
    <w:p w:rsidR="006B4D07" w:rsidRPr="00BE7844" w:rsidRDefault="006B4D07" w:rsidP="006B4D07">
      <w:pPr>
        <w:pStyle w:val="enumlev1"/>
        <w:keepNext/>
      </w:pPr>
      <w:r w:rsidRPr="00BE7844">
        <w:t>–</w:t>
      </w:r>
      <w:r w:rsidRPr="00BE7844">
        <w:tab/>
        <w:t xml:space="preserve">Поддержка различных типов услуг IBB </w:t>
      </w:r>
    </w:p>
    <w:p w:rsidR="006B4D07" w:rsidRPr="00AD4A37" w:rsidRDefault="006B4D07" w:rsidP="006B4D07">
      <w:pPr>
        <w:pStyle w:val="enumlev1"/>
      </w:pPr>
      <w:r w:rsidRPr="00AD4A37">
        <w:tab/>
        <w:t>Услуги IBB предоставляются при помощи функций приложений IBB, при этом существует несколько типов приложений. Как указано в Рекомендациях МСЭ-R BT.2053 и МСЭ-T J.205, приложения, связанные с услугами, – это приложения, являющиеся частью услуги ЦТВ IBB. Они предоставляются или указываются как составная часть услуги ЦТВ. Кроме того, в рамках связанных с услугами приложений имеются два типа приложений</w:t>
      </w:r>
      <w:r>
        <w:t>.</w:t>
      </w:r>
    </w:p>
    <w:p w:rsidR="006B4D07" w:rsidRPr="00AD4A37" w:rsidRDefault="006B4D07" w:rsidP="006B4D07">
      <w:pPr>
        <w:pStyle w:val="enumlev2"/>
      </w:pPr>
      <w:r w:rsidRPr="00AD4A37">
        <w:t>•</w:t>
      </w:r>
      <w:r w:rsidRPr="00AD4A37">
        <w:tab/>
        <w:t xml:space="preserve">Приложения, относящиеся исключительно к услуге </w:t>
      </w:r>
    </w:p>
    <w:p w:rsidR="006B4D07" w:rsidRPr="00AD4A37" w:rsidRDefault="006B4D07" w:rsidP="006B4D07">
      <w:pPr>
        <w:pStyle w:val="enumlev2"/>
      </w:pPr>
      <w:r w:rsidRPr="00AD4A37">
        <w:tab/>
        <w:t>Выполнение приложений, относящихся исключительно к услуге (привязанных к услуге), должно прекращаться, когда прекращается представление услуги.</w:t>
      </w:r>
    </w:p>
    <w:p w:rsidR="006B4D07" w:rsidRPr="00AD4A37" w:rsidRDefault="006B4D07" w:rsidP="006B4D07">
      <w:pPr>
        <w:pStyle w:val="enumlev2"/>
      </w:pPr>
      <w:r w:rsidRPr="00AD4A37">
        <w:t>•</w:t>
      </w:r>
      <w:r w:rsidRPr="00AD4A37">
        <w:tab/>
        <w:t>Приложения, совместно используемые услугами</w:t>
      </w:r>
    </w:p>
    <w:p w:rsidR="006B4D07" w:rsidRPr="00AD4A37" w:rsidRDefault="006B4D07" w:rsidP="006B4D07">
      <w:pPr>
        <w:pStyle w:val="enumlev2"/>
      </w:pPr>
      <w:r w:rsidRPr="00AD4A37">
        <w:tab/>
        <w:t>Выполнение приложений, совместно используемых услугами (не привязанных к какой</w:t>
      </w:r>
      <w:r w:rsidRPr="00AD4A37">
        <w:noBreakHyphen/>
        <w:t>либо услуге), должно продолжаться, если в выбираемой следующей услуге объявляется то же самое приложение.</w:t>
      </w:r>
    </w:p>
    <w:p w:rsidR="006B4D07" w:rsidRPr="00AD4A37" w:rsidRDefault="006B4D07" w:rsidP="006B4D07">
      <w:pPr>
        <w:pStyle w:val="enumlev1"/>
      </w:pPr>
      <w:r w:rsidRPr="00AD4A37">
        <w:tab/>
        <w:t>Самостоятельные приложения – это приложения, не являющиеся частью услуги ЦТВ IBB. Самостоятельные приложения могут запускаться и завершаться в любой момент времени с помощью указаний, поступающих от конечных пользователей, независимо от выбранной услуги вещания.</w:t>
      </w:r>
    </w:p>
    <w:p w:rsidR="006B4D07" w:rsidRPr="00AD4A37" w:rsidRDefault="006B4D07" w:rsidP="006B4D07">
      <w:pPr>
        <w:pStyle w:val="enumlev1"/>
      </w:pPr>
      <w:r w:rsidRPr="00AD4A37">
        <w:tab/>
      </w:r>
      <w:r>
        <w:t>П</w:t>
      </w:r>
      <w:r w:rsidRPr="00AD4A37">
        <w:t xml:space="preserve">риложения </w:t>
      </w:r>
      <w:r>
        <w:t>с</w:t>
      </w:r>
      <w:r w:rsidRPr="00AD4A37">
        <w:t>торонни</w:t>
      </w:r>
      <w:r>
        <w:t>х организаций</w:t>
      </w:r>
      <w:r w:rsidRPr="00AD4A37">
        <w:t xml:space="preserve"> – это приложения, предоставляемые поставщиками услуг, отличными от радиовещательных организаций. Эти приложения могут иметь или не иметь отношения к вещательным программам.</w:t>
      </w:r>
    </w:p>
    <w:p w:rsidR="006B4D07" w:rsidRPr="00AD4A37" w:rsidRDefault="006B4D07" w:rsidP="006B4D07">
      <w:pPr>
        <w:pStyle w:val="enumlev1"/>
      </w:pPr>
      <w:r w:rsidRPr="00AD4A37">
        <w:tab/>
        <w:t>В этих пунктах должны быть описаны типы услуг, например, услуги, относящиеся к программе, в разбивке по связанным с услугами приложениям, которые поддерживаются условно.</w:t>
      </w:r>
    </w:p>
    <w:p w:rsidR="006B4D07" w:rsidRPr="00BE7844" w:rsidRDefault="006B4D07" w:rsidP="006B4D07">
      <w:pPr>
        <w:pStyle w:val="enumlev1"/>
      </w:pPr>
      <w:r w:rsidRPr="00AD4A37">
        <w:t>–</w:t>
      </w:r>
      <w:r w:rsidRPr="00AD4A37">
        <w:tab/>
      </w:r>
      <w:r w:rsidRPr="00BE7844">
        <w:t>Управление временем существования приложения</w:t>
      </w:r>
    </w:p>
    <w:p w:rsidR="006B4D07" w:rsidRPr="00AD4A37" w:rsidRDefault="006B4D07" w:rsidP="006B4D07">
      <w:pPr>
        <w:pStyle w:val="enumlev1"/>
      </w:pPr>
      <w:r w:rsidRPr="00AD4A37">
        <w:tab/>
        <w:t>Управление временем существования – это управление временем начала и завершения приложения. Время существования должно управляться надлежащим образом в соответствии с контекстом приложения и услугами IBB. Некоторые приложения должны управляться радиовещательными организациями, а другие могут управляться конечными пользователями.</w:t>
      </w:r>
    </w:p>
    <w:p w:rsidR="006B4D07" w:rsidRPr="00AD4A37" w:rsidRDefault="006B4D07" w:rsidP="006B4D07">
      <w:pPr>
        <w:pStyle w:val="enumlev1"/>
      </w:pPr>
      <w:r w:rsidRPr="00AD4A37">
        <w:t>–</w:t>
      </w:r>
      <w:r w:rsidRPr="00AD4A37">
        <w:tab/>
      </w:r>
      <w:r w:rsidRPr="00BE7844">
        <w:t>Целостность и безопасность услуг</w:t>
      </w:r>
    </w:p>
    <w:p w:rsidR="006B4D07" w:rsidRPr="00AD4A37" w:rsidRDefault="006B4D07" w:rsidP="006B4D07">
      <w:pPr>
        <w:pStyle w:val="enumlev1"/>
      </w:pPr>
      <w:r w:rsidRPr="00AD4A37">
        <w:tab/>
        <w:t xml:space="preserve">Вещательный контент является одним из объектов управления правами. Непредусмотренное отображение контента не должно допускаться. Как минимум, отображение контента следует </w:t>
      </w:r>
      <w:r w:rsidRPr="00AD4A37">
        <w:lastRenderedPageBreak/>
        <w:t>отличать от отображения других материалов приложений, которые не подлежат управлению радиовещательными организациями.</w:t>
      </w:r>
    </w:p>
    <w:p w:rsidR="006B4D07" w:rsidRPr="00AD4A37" w:rsidRDefault="006B4D07" w:rsidP="006B4D07">
      <w:pPr>
        <w:pStyle w:val="enumlev1"/>
      </w:pPr>
      <w:r w:rsidRPr="00AD4A37">
        <w:t>–</w:t>
      </w:r>
      <w:r w:rsidRPr="00AD4A37">
        <w:tab/>
      </w:r>
      <w:r w:rsidRPr="00BE7844">
        <w:t>Защита конфиденциальности конечного пользователя</w:t>
      </w:r>
    </w:p>
    <w:p w:rsidR="006B4D07" w:rsidRPr="00AD4A37" w:rsidRDefault="006B4D07" w:rsidP="006B4D07">
      <w:pPr>
        <w:pStyle w:val="enumlev1"/>
      </w:pPr>
      <w:r w:rsidRPr="00AD4A37">
        <w:tab/>
        <w:t>Некоторые зоны приемника, где хранится персональная информация, могут осуществлять доступ к приложениям. Несанкционированный доступ к этим зонам должен быть запрещен.</w:t>
      </w:r>
    </w:p>
    <w:p w:rsidR="006B4D07" w:rsidRPr="00AD4A37" w:rsidRDefault="006B4D07" w:rsidP="006B4D07">
      <w:pPr>
        <w:pStyle w:val="enumlev1"/>
        <w:keepNext/>
      </w:pPr>
      <w:r w:rsidRPr="00AD4A37">
        <w:t>–</w:t>
      </w:r>
      <w:r w:rsidRPr="00AD4A37">
        <w:tab/>
      </w:r>
      <w:r w:rsidRPr="00BE7844">
        <w:t>Защита контента</w:t>
      </w:r>
    </w:p>
    <w:p w:rsidR="006B4D07" w:rsidRPr="00AD4A37" w:rsidRDefault="006B4D07" w:rsidP="006B4D07">
      <w:pPr>
        <w:pStyle w:val="enumlev1"/>
      </w:pPr>
      <w:r w:rsidRPr="00AD4A37">
        <w:tab/>
        <w:t>Механизм защиты вещательного контента от злонамеренных действий приложений, включая пиратство.</w:t>
      </w:r>
    </w:p>
    <w:p w:rsidR="006B4D07" w:rsidRPr="00AD4A37" w:rsidRDefault="006B4D07" w:rsidP="006B4D07">
      <w:pPr>
        <w:pStyle w:val="enumlev1"/>
      </w:pPr>
      <w:r w:rsidRPr="00AD4A37">
        <w:t>–</w:t>
      </w:r>
      <w:r w:rsidRPr="00AD4A37">
        <w:tab/>
      </w:r>
      <w:r w:rsidRPr="00BE7844">
        <w:t>Совместная работа с дополнительным устройством</w:t>
      </w:r>
    </w:p>
    <w:p w:rsidR="006B4D07" w:rsidRPr="00AD4A37" w:rsidRDefault="006B4D07" w:rsidP="006B4D07">
      <w:pPr>
        <w:pStyle w:val="enumlev1"/>
      </w:pPr>
      <w:r w:rsidRPr="00AD4A37">
        <w:tab/>
        <w:t>Дополнительные устройства – это устройства, используемые вместе с приемником IBB для отображения контента и взаимодействия с пользователем. Совместная работа с дополнительными устройствами считается эффективным методом отображения контента, при этом приложения управляют взаимодействием с пользователем.</w:t>
      </w:r>
    </w:p>
    <w:p w:rsidR="006B4D07" w:rsidRPr="00AD4A37" w:rsidRDefault="006B4D07" w:rsidP="006B4D07">
      <w:pPr>
        <w:pStyle w:val="enumlev1"/>
      </w:pPr>
      <w:r w:rsidRPr="00AD4A37">
        <w:t>–</w:t>
      </w:r>
      <w:r w:rsidRPr="00AD4A37">
        <w:tab/>
      </w:r>
      <w:r w:rsidRPr="00BE7844">
        <w:t>Воспроизведение видео по запросу</w:t>
      </w:r>
    </w:p>
    <w:p w:rsidR="006B4D07" w:rsidRPr="00AD4A37" w:rsidRDefault="006B4D07" w:rsidP="006B4D07">
      <w:pPr>
        <w:pStyle w:val="enumlev1"/>
      </w:pPr>
      <w:r w:rsidRPr="00AD4A37">
        <w:tab/>
        <w:t>В этом пункте описывается возможный опыт взаимодействия пользователя с приложением при воспроизведении VOD, например возможность обеспечения такого же (или</w:t>
      </w:r>
      <w:r>
        <w:t> </w:t>
      </w:r>
      <w:r w:rsidRPr="00AD4A37">
        <w:t>эквивалентного) опыта взаимодействия, как и в случае вещания в реальном времени.</w:t>
      </w:r>
    </w:p>
    <w:p w:rsidR="006B4D07" w:rsidRPr="00AD4A37" w:rsidRDefault="006B4D07" w:rsidP="006B4D07">
      <w:pPr>
        <w:pStyle w:val="enumlev1"/>
        <w:keepNext/>
      </w:pPr>
      <w:r w:rsidRPr="00AD4A37">
        <w:t>–</w:t>
      </w:r>
      <w:r w:rsidRPr="00AD4A37">
        <w:tab/>
      </w:r>
      <w:r w:rsidRPr="00BE7844">
        <w:t>Возможность применения в ТСВЧ</w:t>
      </w:r>
    </w:p>
    <w:p w:rsidR="006B4D07" w:rsidRDefault="006B4D07" w:rsidP="006B4D07">
      <w:pPr>
        <w:pStyle w:val="enumlev1"/>
      </w:pPr>
      <w:r w:rsidRPr="00AD4A37">
        <w:tab/>
        <w:t>В этом пункте описывается возможность применения услуг IBB при вещании в формате ТСВЧ.</w:t>
      </w:r>
    </w:p>
    <w:p w:rsidR="006B4D07" w:rsidRDefault="006B4D07" w:rsidP="006B4D07">
      <w:pPr>
        <w:pStyle w:val="enumlev1"/>
        <w:sectPr w:rsidR="006B4D07" w:rsidSect="009E1258">
          <w:headerReference w:type="even" r:id="rId19"/>
          <w:headerReference w:type="default" r:id="rId20"/>
          <w:headerReference w:type="first" r:id="rId21"/>
          <w:pgSz w:w="11907" w:h="16840" w:code="9"/>
          <w:pgMar w:top="1418" w:right="1134" w:bottom="1134" w:left="1134" w:header="720" w:footer="482" w:gutter="0"/>
          <w:pgNumType w:start="1"/>
          <w:cols w:space="708"/>
          <w:titlePg/>
          <w:docGrid w:linePitch="360"/>
        </w:sectPr>
      </w:pPr>
    </w:p>
    <w:p w:rsidR="006B4D07" w:rsidRPr="00AD4A37" w:rsidRDefault="006B4D07" w:rsidP="006B4D07">
      <w:pPr>
        <w:pStyle w:val="Heading2"/>
      </w:pPr>
      <w:r w:rsidRPr="00AD4A37">
        <w:lastRenderedPageBreak/>
        <w:t>4.2</w:t>
      </w:r>
      <w:r w:rsidRPr="00AD4A37">
        <w:tab/>
        <w:t>Рассмотрение возможностей по предоставлению услуг</w:t>
      </w:r>
    </w:p>
    <w:p w:rsidR="006B4D07" w:rsidRPr="00AD4A37" w:rsidRDefault="006B4D07" w:rsidP="006B4D07">
      <w:pPr>
        <w:pStyle w:val="TableNo"/>
      </w:pPr>
      <w:r w:rsidRPr="00AD4A37">
        <w:t>ТАБЛИЦА 1</w:t>
      </w:r>
    </w:p>
    <w:p w:rsidR="006B4D07" w:rsidRPr="00AD4A37" w:rsidRDefault="006B4D07" w:rsidP="006B4D07">
      <w:pPr>
        <w:pStyle w:val="Tabletitle"/>
      </w:pPr>
      <w:r w:rsidRPr="00AD4A37">
        <w:t>Сравнение возможностей по предоставлению услуг</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40"/>
        <w:gridCol w:w="3261"/>
        <w:gridCol w:w="2976"/>
        <w:gridCol w:w="2835"/>
        <w:gridCol w:w="2976"/>
      </w:tblGrid>
      <w:tr w:rsidR="006B4D07" w:rsidRPr="00E611F1" w:rsidTr="008B33D3">
        <w:trPr>
          <w:cantSplit/>
          <w:tblHeader/>
        </w:trPr>
        <w:tc>
          <w:tcPr>
            <w:tcW w:w="2240" w:type="dxa"/>
            <w:noWrap/>
            <w:tcMar>
              <w:left w:w="85" w:type="dxa"/>
              <w:right w:w="85" w:type="dxa"/>
            </w:tcMar>
            <w:vAlign w:val="center"/>
          </w:tcPr>
          <w:p w:rsidR="006B4D07" w:rsidRPr="00E611F1" w:rsidRDefault="006B4D07" w:rsidP="008B33D3">
            <w:pPr>
              <w:pStyle w:val="Tablehead"/>
              <w:rPr>
                <w:sz w:val="18"/>
                <w:szCs w:val="18"/>
              </w:rPr>
            </w:pPr>
          </w:p>
        </w:tc>
        <w:tc>
          <w:tcPr>
            <w:tcW w:w="3261" w:type="dxa"/>
            <w:noWrap/>
            <w:tcMar>
              <w:left w:w="85" w:type="dxa"/>
              <w:right w:w="85" w:type="dxa"/>
            </w:tcMar>
            <w:vAlign w:val="center"/>
          </w:tcPr>
          <w:p w:rsidR="006B4D07" w:rsidRPr="00E611F1" w:rsidRDefault="006B4D07" w:rsidP="008B33D3">
            <w:pPr>
              <w:pStyle w:val="Tablehead"/>
              <w:rPr>
                <w:sz w:val="18"/>
                <w:szCs w:val="18"/>
              </w:rPr>
            </w:pPr>
            <w:r w:rsidRPr="00E611F1">
              <w:rPr>
                <w:sz w:val="18"/>
                <w:szCs w:val="18"/>
              </w:rPr>
              <w:t>Hybridcast</w:t>
            </w:r>
          </w:p>
        </w:tc>
        <w:tc>
          <w:tcPr>
            <w:tcW w:w="2976" w:type="dxa"/>
            <w:noWrap/>
            <w:tcMar>
              <w:left w:w="85" w:type="dxa"/>
              <w:right w:w="85" w:type="dxa"/>
            </w:tcMar>
            <w:vAlign w:val="center"/>
          </w:tcPr>
          <w:p w:rsidR="006B4D07" w:rsidRPr="00E611F1" w:rsidRDefault="006B4D07" w:rsidP="008B33D3">
            <w:pPr>
              <w:pStyle w:val="Tablehead"/>
              <w:rPr>
                <w:sz w:val="18"/>
                <w:szCs w:val="18"/>
              </w:rPr>
            </w:pPr>
            <w:r w:rsidRPr="00E611F1">
              <w:rPr>
                <w:sz w:val="18"/>
                <w:szCs w:val="18"/>
              </w:rPr>
              <w:t>HbbTV</w:t>
            </w:r>
          </w:p>
        </w:tc>
        <w:tc>
          <w:tcPr>
            <w:tcW w:w="2835" w:type="dxa"/>
            <w:noWrap/>
            <w:tcMar>
              <w:left w:w="85" w:type="dxa"/>
              <w:right w:w="85" w:type="dxa"/>
            </w:tcMar>
            <w:vAlign w:val="center"/>
          </w:tcPr>
          <w:p w:rsidR="006B4D07" w:rsidRPr="00E611F1" w:rsidRDefault="006B4D07" w:rsidP="008B33D3">
            <w:pPr>
              <w:pStyle w:val="Tablehead"/>
              <w:rPr>
                <w:rFonts w:eastAsia="Malgun Gothic"/>
                <w:sz w:val="18"/>
                <w:szCs w:val="18"/>
              </w:rPr>
            </w:pPr>
            <w:r w:rsidRPr="00E611F1">
              <w:rPr>
                <w:sz w:val="18"/>
                <w:szCs w:val="18"/>
              </w:rPr>
              <w:t xml:space="preserve">Платформа Smart TV </w:t>
            </w:r>
            <w:r w:rsidRPr="00E611F1">
              <w:rPr>
                <w:rFonts w:eastAsia="Malgun Gothic"/>
                <w:sz w:val="18"/>
                <w:szCs w:val="18"/>
              </w:rPr>
              <w:br/>
            </w:r>
            <w:r w:rsidRPr="00E611F1">
              <w:rPr>
                <w:sz w:val="18"/>
                <w:szCs w:val="18"/>
              </w:rPr>
              <w:t>на базе HTML5</w:t>
            </w:r>
          </w:p>
        </w:tc>
        <w:tc>
          <w:tcPr>
            <w:tcW w:w="2976" w:type="dxa"/>
            <w:noWrap/>
            <w:tcMar>
              <w:left w:w="85" w:type="dxa"/>
              <w:right w:w="85" w:type="dxa"/>
            </w:tcMar>
            <w:vAlign w:val="center"/>
          </w:tcPr>
          <w:p w:rsidR="006B4D07" w:rsidRPr="00E611F1" w:rsidRDefault="006B4D07" w:rsidP="008B33D3">
            <w:pPr>
              <w:pStyle w:val="Tablehead"/>
              <w:rPr>
                <w:rFonts w:eastAsia="Malgun Gothic"/>
                <w:sz w:val="18"/>
                <w:szCs w:val="18"/>
              </w:rPr>
            </w:pPr>
            <w:r w:rsidRPr="00E611F1">
              <w:rPr>
                <w:sz w:val="18"/>
                <w:szCs w:val="18"/>
              </w:rPr>
              <w:t>Ginga</w:t>
            </w:r>
          </w:p>
        </w:tc>
      </w:tr>
      <w:tr w:rsidR="006B4D07" w:rsidRPr="00E611F1" w:rsidTr="008B33D3">
        <w:trPr>
          <w:cantSplit/>
        </w:trPr>
        <w:tc>
          <w:tcPr>
            <w:tcW w:w="2240"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Взаимосвязь с интерактивными телевизорами</w:t>
            </w:r>
          </w:p>
        </w:tc>
        <w:tc>
          <w:tcPr>
            <w:tcW w:w="3261"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Hybridcast может работать в качестве среды интерактивного ТВ, доставляя приложения и необходимые ресурсы с помощью вещательных сигналов. Кроме того, Hybridcast может переключаться на другую среду интерактивного ТВ, например, язык разметки радиовещания (BML), и таким образом услуги могут создаваться путем использования обеих сред. Радиовещательная организация может выбирать среду, которая должна использоваться вначале.</w:t>
            </w:r>
          </w:p>
        </w:tc>
        <w:tc>
          <w:tcPr>
            <w:tcW w:w="2976"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HbbTV может работать в качестве среды интерактивного ТВ с установлением широкополосного соединения или без него. Интерактивный контент может быть связанным с программой или самостоятельным приложением. Страница HbbTV обычно активируется с помощью красной кнопки на пульте дистанционного управления.</w:t>
            </w:r>
          </w:p>
        </w:tc>
        <w:tc>
          <w:tcPr>
            <w:tcW w:w="2835"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Эта платформа может работать в качестве среды интерактивного ТВ, выполняя различные типы приложений "умного" ТВ. Вместе с тем в ней не предусмотрена возможность работы с другой интерактивной системой, например ACAP. Ее работа осуществляется исключительно по правилам радиовещательной организации.</w:t>
            </w:r>
          </w:p>
        </w:tc>
        <w:tc>
          <w:tcPr>
            <w:tcW w:w="2976"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sz w:val="18"/>
                <w:szCs w:val="18"/>
              </w:rPr>
              <w:t>Ginga может работать в качестве среды интерактивного ТВ с установлением широкополосного соединения или без него</w:t>
            </w:r>
            <w:r w:rsidRPr="00E611F1">
              <w:rPr>
                <w:color w:val="000000"/>
                <w:kern w:val="24"/>
                <w:sz w:val="18"/>
                <w:szCs w:val="18"/>
              </w:rPr>
              <w:t xml:space="preserve">. </w:t>
            </w:r>
            <w:r w:rsidRPr="00E611F1">
              <w:rPr>
                <w:sz w:val="18"/>
                <w:szCs w:val="18"/>
              </w:rPr>
              <w:t>Поддерживаются</w:t>
            </w:r>
            <w:r w:rsidRPr="00E611F1">
              <w:rPr>
                <w:color w:val="000000"/>
                <w:kern w:val="24"/>
                <w:sz w:val="18"/>
                <w:szCs w:val="18"/>
              </w:rPr>
              <w:t xml:space="preserve"> п</w:t>
            </w:r>
            <w:r w:rsidRPr="00E611F1">
              <w:rPr>
                <w:color w:val="000000"/>
                <w:sz w:val="18"/>
                <w:szCs w:val="18"/>
              </w:rPr>
              <w:t>риложения, связанные с услугами,</w:t>
            </w:r>
            <w:r w:rsidRPr="00E611F1">
              <w:rPr>
                <w:color w:val="000000"/>
                <w:kern w:val="24"/>
                <w:sz w:val="18"/>
                <w:szCs w:val="18"/>
              </w:rPr>
              <w:t xml:space="preserve"> и </w:t>
            </w:r>
            <w:r w:rsidRPr="00E611F1">
              <w:rPr>
                <w:sz w:val="18"/>
                <w:szCs w:val="18"/>
              </w:rPr>
              <w:t>самостоятельные приложения</w:t>
            </w:r>
            <w:r w:rsidRPr="00E611F1">
              <w:rPr>
                <w:color w:val="000000"/>
                <w:kern w:val="24"/>
                <w:sz w:val="18"/>
                <w:szCs w:val="18"/>
              </w:rPr>
              <w:t xml:space="preserve">. </w:t>
            </w:r>
            <w:r w:rsidRPr="00E611F1">
              <w:rPr>
                <w:sz w:val="18"/>
                <w:szCs w:val="18"/>
              </w:rPr>
              <w:t>Радиовещательные организации</w:t>
            </w:r>
            <w:r w:rsidRPr="00E611F1">
              <w:rPr>
                <w:color w:val="000000"/>
                <w:kern w:val="24"/>
                <w:sz w:val="18"/>
                <w:szCs w:val="18"/>
              </w:rPr>
              <w:t xml:space="preserve"> передают информацию о типе приложения, который, соответственно, определяет, потребуются ли функции IBB или нет.</w:t>
            </w:r>
          </w:p>
        </w:tc>
      </w:tr>
      <w:tr w:rsidR="006B4D07" w:rsidRPr="00E611F1" w:rsidTr="008B33D3">
        <w:trPr>
          <w:cantSplit/>
        </w:trPr>
        <w:tc>
          <w:tcPr>
            <w:tcW w:w="2240"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Поддержка услуг IBB, связанных с обслуживанием</w:t>
            </w:r>
          </w:p>
        </w:tc>
        <w:tc>
          <w:tcPr>
            <w:tcW w:w="3261"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Обеспечивается с помощью управляемого приложения, ориентированного на вещание.</w:t>
            </w:r>
          </w:p>
        </w:tc>
        <w:tc>
          <w:tcPr>
            <w:tcW w:w="2976"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Обеспечивается с помощью приложений, связанных с вещанием.</w:t>
            </w:r>
          </w:p>
        </w:tc>
        <w:tc>
          <w:tcPr>
            <w:tcW w:w="2835" w:type="dxa"/>
            <w:noWrap/>
            <w:tcMar>
              <w:left w:w="85" w:type="dxa"/>
              <w:right w:w="85" w:type="dxa"/>
            </w:tcMar>
          </w:tcPr>
          <w:p w:rsidR="006B4D07" w:rsidRPr="00E611F1" w:rsidRDefault="006B4D07" w:rsidP="008B33D3">
            <w:pPr>
              <w:pStyle w:val="Tabletext"/>
              <w:jc w:val="left"/>
              <w:rPr>
                <w:rFonts w:eastAsia="Malgun Gothic"/>
                <w:sz w:val="18"/>
                <w:szCs w:val="18"/>
              </w:rPr>
            </w:pPr>
            <w:r w:rsidRPr="00E611F1">
              <w:rPr>
                <w:sz w:val="18"/>
                <w:szCs w:val="18"/>
              </w:rPr>
              <w:t>Обеспечивается с помощью приложений, активируемых при вещании.</w:t>
            </w:r>
          </w:p>
        </w:tc>
        <w:tc>
          <w:tcPr>
            <w:tcW w:w="2976" w:type="dxa"/>
            <w:noWrap/>
            <w:tcMar>
              <w:left w:w="85" w:type="dxa"/>
              <w:right w:w="85" w:type="dxa"/>
            </w:tcMar>
          </w:tcPr>
          <w:p w:rsidR="006B4D07" w:rsidRPr="00E611F1" w:rsidRDefault="006B4D07" w:rsidP="008B33D3">
            <w:pPr>
              <w:pStyle w:val="Tabletext"/>
              <w:jc w:val="left"/>
              <w:rPr>
                <w:rFonts w:eastAsia="Malgun Gothic"/>
                <w:color w:val="000000"/>
                <w:kern w:val="24"/>
                <w:sz w:val="18"/>
                <w:szCs w:val="18"/>
              </w:rPr>
            </w:pPr>
            <w:r w:rsidRPr="00E611F1">
              <w:rPr>
                <w:color w:val="000000"/>
                <w:kern w:val="24"/>
                <w:sz w:val="18"/>
                <w:szCs w:val="18"/>
              </w:rPr>
              <w:t>Обеспечивается с помощью управляемых (объявляемых) приложений для вещания.</w:t>
            </w:r>
          </w:p>
        </w:tc>
      </w:tr>
      <w:tr w:rsidR="006B4D07" w:rsidRPr="00E611F1" w:rsidTr="008B33D3">
        <w:tc>
          <w:tcPr>
            <w:tcW w:w="2240"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Поддержка самостоятельных услуг IBB</w:t>
            </w:r>
          </w:p>
        </w:tc>
        <w:tc>
          <w:tcPr>
            <w:tcW w:w="3261" w:type="dxa"/>
            <w:noWrap/>
            <w:tcMar>
              <w:left w:w="85" w:type="dxa"/>
              <w:right w:w="85" w:type="dxa"/>
            </w:tcMar>
          </w:tcPr>
          <w:p w:rsidR="006B4D07" w:rsidRPr="00E611F1" w:rsidRDefault="006B4D07" w:rsidP="008B33D3">
            <w:pPr>
              <w:pStyle w:val="Tabletext"/>
              <w:ind w:right="-57"/>
              <w:jc w:val="left"/>
              <w:rPr>
                <w:sz w:val="18"/>
                <w:szCs w:val="18"/>
              </w:rPr>
            </w:pPr>
            <w:r w:rsidRPr="00E611F1">
              <w:rPr>
                <w:sz w:val="18"/>
                <w:szCs w:val="18"/>
              </w:rPr>
              <w:t>Обеспечивается с помощью одного из доступных типов приложений, называемых управляемым приложением, не ориентированным на вещание, которое может быть запущено и остановлено конечными пользователям в любе время. Для одновременного отображения требуется, чтобы радиовещательные организации разрешили выполнение управляемых приложений, не ориентированных на вещание, и их доступ к вещательному ресурсу.</w:t>
            </w:r>
          </w:p>
        </w:tc>
        <w:tc>
          <w:tcPr>
            <w:tcW w:w="2976" w:type="dxa"/>
            <w:noWrap/>
            <w:tcMar>
              <w:left w:w="85" w:type="dxa"/>
              <w:right w:w="85" w:type="dxa"/>
            </w:tcMar>
          </w:tcPr>
          <w:p w:rsidR="006B4D07" w:rsidRPr="00E611F1" w:rsidRDefault="006B4D07" w:rsidP="008B33D3">
            <w:pPr>
              <w:pStyle w:val="Tabletext"/>
              <w:jc w:val="left"/>
              <w:rPr>
                <w:rFonts w:eastAsia="Malgun Gothic"/>
                <w:sz w:val="18"/>
                <w:szCs w:val="18"/>
              </w:rPr>
            </w:pPr>
            <w:r w:rsidRPr="00E611F1">
              <w:rPr>
                <w:sz w:val="18"/>
                <w:szCs w:val="18"/>
              </w:rPr>
              <w:t>Обеспечивается.</w:t>
            </w:r>
          </w:p>
          <w:p w:rsidR="006B4D07" w:rsidRPr="00E611F1" w:rsidRDefault="006B4D07" w:rsidP="008B33D3">
            <w:pPr>
              <w:pStyle w:val="Tabletext"/>
              <w:jc w:val="left"/>
              <w:rPr>
                <w:sz w:val="18"/>
                <w:szCs w:val="18"/>
              </w:rPr>
            </w:pPr>
            <w:r w:rsidRPr="00E611F1">
              <w:rPr>
                <w:sz w:val="18"/>
                <w:szCs w:val="18"/>
              </w:rPr>
              <w:t xml:space="preserve">Приложение, не зависящее от вещания, не связано с какими-либо вещательными каналами. </w:t>
            </w:r>
          </w:p>
          <w:p w:rsidR="006B4D07" w:rsidRPr="00E611F1" w:rsidRDefault="006B4D07" w:rsidP="008B33D3">
            <w:pPr>
              <w:pStyle w:val="Tabletext"/>
              <w:jc w:val="left"/>
              <w:rPr>
                <w:rFonts w:eastAsia="Malgun Gothic"/>
                <w:sz w:val="18"/>
                <w:szCs w:val="18"/>
              </w:rPr>
            </w:pPr>
            <w:r w:rsidRPr="00E611F1">
              <w:rPr>
                <w:sz w:val="18"/>
                <w:szCs w:val="18"/>
              </w:rPr>
              <w:t>Приложению, не зависящему от вещания, не разрешается осуществлять доступ к вещательным ресурсам.</w:t>
            </w:r>
          </w:p>
        </w:tc>
        <w:tc>
          <w:tcPr>
            <w:tcW w:w="2835" w:type="dxa"/>
            <w:noWrap/>
            <w:tcMar>
              <w:left w:w="85" w:type="dxa"/>
              <w:right w:w="85" w:type="dxa"/>
            </w:tcMar>
          </w:tcPr>
          <w:p w:rsidR="006B4D07" w:rsidRPr="00E611F1" w:rsidRDefault="006B4D07" w:rsidP="008B33D3">
            <w:pPr>
              <w:pStyle w:val="Tabletext"/>
              <w:jc w:val="left"/>
              <w:rPr>
                <w:rFonts w:eastAsia="Malgun Gothic"/>
                <w:sz w:val="18"/>
                <w:szCs w:val="18"/>
              </w:rPr>
            </w:pPr>
            <w:r w:rsidRPr="00E611F1">
              <w:rPr>
                <w:sz w:val="18"/>
                <w:szCs w:val="18"/>
              </w:rPr>
              <w:t>Обеспечивается с помощью приложения, деактивируемого при вещании.</w:t>
            </w:r>
          </w:p>
          <w:p w:rsidR="006B4D07" w:rsidRPr="00E611F1" w:rsidRDefault="006B4D07" w:rsidP="008B33D3">
            <w:pPr>
              <w:pStyle w:val="Tabletext"/>
              <w:jc w:val="left"/>
              <w:rPr>
                <w:rFonts w:eastAsia="Malgun Gothic"/>
                <w:sz w:val="18"/>
                <w:szCs w:val="18"/>
              </w:rPr>
            </w:pPr>
            <w:r w:rsidRPr="00E611F1">
              <w:rPr>
                <w:sz w:val="18"/>
                <w:szCs w:val="18"/>
              </w:rPr>
              <w:t>Во время выполнения приложения вещательные ресурсы, например, демультиплексор и декодер переводятся в режим ожидания и доступ к ним не разрешен.</w:t>
            </w:r>
          </w:p>
        </w:tc>
        <w:tc>
          <w:tcPr>
            <w:tcW w:w="2976" w:type="dxa"/>
            <w:noWrap/>
            <w:tcMar>
              <w:left w:w="85" w:type="dxa"/>
              <w:right w:w="85" w:type="dxa"/>
            </w:tcMar>
          </w:tcPr>
          <w:p w:rsidR="006B4D07" w:rsidRPr="00E611F1" w:rsidRDefault="006B4D07" w:rsidP="008B33D3">
            <w:pPr>
              <w:pStyle w:val="Tabletext"/>
              <w:jc w:val="left"/>
              <w:rPr>
                <w:rFonts w:eastAsia="Malgun Gothic"/>
                <w:color w:val="000000"/>
                <w:kern w:val="24"/>
                <w:sz w:val="18"/>
                <w:szCs w:val="18"/>
              </w:rPr>
            </w:pPr>
            <w:r w:rsidRPr="00E611F1">
              <w:rPr>
                <w:color w:val="000000"/>
                <w:kern w:val="24"/>
                <w:sz w:val="18"/>
                <w:szCs w:val="18"/>
              </w:rPr>
              <w:t>Обеспечивается.</w:t>
            </w:r>
          </w:p>
          <w:p w:rsidR="006B4D07" w:rsidRPr="00E611F1" w:rsidRDefault="006B4D07" w:rsidP="008B33D3">
            <w:pPr>
              <w:pStyle w:val="Tabletext"/>
              <w:jc w:val="left"/>
              <w:rPr>
                <w:rFonts w:eastAsia="Malgun Gothic"/>
                <w:color w:val="000000"/>
                <w:kern w:val="24"/>
                <w:sz w:val="18"/>
                <w:szCs w:val="18"/>
              </w:rPr>
            </w:pPr>
            <w:r w:rsidRPr="00E611F1">
              <w:rPr>
                <w:sz w:val="18"/>
                <w:szCs w:val="18"/>
              </w:rPr>
              <w:t xml:space="preserve">Самостоятельные приложения могут объявляться как управляемые приложения для вещания с использованием </w:t>
            </w:r>
            <w:r w:rsidRPr="00E611F1">
              <w:rPr>
                <w:color w:val="000000"/>
                <w:kern w:val="24"/>
                <w:sz w:val="18"/>
                <w:szCs w:val="18"/>
              </w:rPr>
              <w:t xml:space="preserve">значения UNBOUNDED ("без привязки") для </w:t>
            </w:r>
            <w:r w:rsidRPr="00E611F1">
              <w:rPr>
                <w:color w:val="000000"/>
                <w:sz w:val="18"/>
                <w:szCs w:val="18"/>
              </w:rPr>
              <w:t>кода управления</w:t>
            </w:r>
            <w:r w:rsidRPr="00E611F1">
              <w:rPr>
                <w:color w:val="000000"/>
                <w:kern w:val="24"/>
                <w:sz w:val="18"/>
                <w:szCs w:val="18"/>
              </w:rPr>
              <w:t xml:space="preserve"> в AIT.</w:t>
            </w:r>
          </w:p>
          <w:p w:rsidR="006B4D07" w:rsidRPr="00E611F1" w:rsidRDefault="006B4D07" w:rsidP="008B33D3">
            <w:pPr>
              <w:pStyle w:val="Tabletext"/>
              <w:jc w:val="left"/>
              <w:rPr>
                <w:rFonts w:eastAsia="Malgun Gothic"/>
                <w:color w:val="000000"/>
                <w:kern w:val="24"/>
                <w:sz w:val="18"/>
                <w:szCs w:val="18"/>
              </w:rPr>
            </w:pPr>
            <w:r w:rsidRPr="00E611F1">
              <w:rPr>
                <w:color w:val="000000"/>
                <w:kern w:val="24"/>
                <w:sz w:val="18"/>
                <w:szCs w:val="18"/>
              </w:rPr>
              <w:t>Приложения, не зависящие от вещания, могут быть авторизованы для доступа к вещательным ресурсам.</w:t>
            </w:r>
          </w:p>
          <w:p w:rsidR="006B4D07" w:rsidRPr="00E611F1" w:rsidRDefault="006B4D07" w:rsidP="008B33D3">
            <w:pPr>
              <w:pStyle w:val="Tabletext"/>
              <w:jc w:val="left"/>
              <w:rPr>
                <w:rFonts w:eastAsia="Malgun Gothic"/>
                <w:color w:val="000000"/>
                <w:kern w:val="24"/>
                <w:sz w:val="18"/>
                <w:szCs w:val="18"/>
              </w:rPr>
            </w:pPr>
            <w:r w:rsidRPr="00E611F1">
              <w:rPr>
                <w:color w:val="000000"/>
                <w:kern w:val="24"/>
                <w:sz w:val="18"/>
                <w:szCs w:val="18"/>
              </w:rPr>
              <w:t>Неавторизованным приложениям этого типа доступ к вещательным ресурсам не разрешен.</w:t>
            </w:r>
          </w:p>
        </w:tc>
      </w:tr>
    </w:tbl>
    <w:p w:rsidR="006B4D07" w:rsidRPr="00AD4A37" w:rsidRDefault="006B4D07" w:rsidP="006B4D07">
      <w:pPr>
        <w:spacing w:before="0"/>
      </w:pPr>
      <w:r>
        <w:br w:type="page"/>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5"/>
        <w:gridCol w:w="9"/>
        <w:gridCol w:w="3197"/>
        <w:gridCol w:w="3033"/>
        <w:gridCol w:w="2637"/>
        <w:gridCol w:w="3117"/>
      </w:tblGrid>
      <w:tr w:rsidR="006B4D07" w:rsidRPr="00E611F1" w:rsidTr="008B33D3">
        <w:trPr>
          <w:tblHeader/>
        </w:trPr>
        <w:tc>
          <w:tcPr>
            <w:tcW w:w="14288" w:type="dxa"/>
            <w:gridSpan w:val="6"/>
            <w:tcBorders>
              <w:top w:val="nil"/>
              <w:left w:val="nil"/>
              <w:right w:val="nil"/>
            </w:tcBorders>
            <w:noWrap/>
            <w:tcMar>
              <w:left w:w="85" w:type="dxa"/>
              <w:right w:w="85" w:type="dxa"/>
            </w:tcMar>
            <w:vAlign w:val="center"/>
          </w:tcPr>
          <w:p w:rsidR="006B4D07" w:rsidRPr="002466D7" w:rsidRDefault="006B4D07" w:rsidP="008B33D3">
            <w:pPr>
              <w:pStyle w:val="Tablehead"/>
              <w:keepNext w:val="0"/>
              <w:spacing w:line="206" w:lineRule="exact"/>
              <w:rPr>
                <w:b w:val="0"/>
                <w:sz w:val="22"/>
                <w:szCs w:val="22"/>
              </w:rPr>
            </w:pPr>
            <w:r w:rsidRPr="00E611F1">
              <w:rPr>
                <w:sz w:val="18"/>
                <w:szCs w:val="18"/>
              </w:rPr>
              <w:lastRenderedPageBreak/>
              <w:br w:type="page"/>
            </w:r>
            <w:r w:rsidRPr="002466D7">
              <w:rPr>
                <w:b w:val="0"/>
                <w:sz w:val="22"/>
                <w:szCs w:val="22"/>
              </w:rPr>
              <w:t>ТАБЛИЦА 1 (</w:t>
            </w:r>
            <w:r w:rsidRPr="002466D7">
              <w:rPr>
                <w:b w:val="0"/>
                <w:i/>
                <w:sz w:val="22"/>
                <w:szCs w:val="22"/>
              </w:rPr>
              <w:t>продолжение</w:t>
            </w:r>
            <w:r w:rsidRPr="002466D7">
              <w:rPr>
                <w:b w:val="0"/>
                <w:sz w:val="22"/>
                <w:szCs w:val="22"/>
              </w:rPr>
              <w:t>)</w:t>
            </w:r>
          </w:p>
        </w:tc>
      </w:tr>
      <w:tr w:rsidR="006B4D07" w:rsidRPr="00E611F1" w:rsidTr="008B33D3">
        <w:trPr>
          <w:tblHeader/>
        </w:trPr>
        <w:tc>
          <w:tcPr>
            <w:tcW w:w="2295" w:type="dxa"/>
            <w:noWrap/>
            <w:tcMar>
              <w:left w:w="85" w:type="dxa"/>
              <w:right w:w="85" w:type="dxa"/>
            </w:tcMar>
            <w:vAlign w:val="center"/>
          </w:tcPr>
          <w:p w:rsidR="006B4D07" w:rsidRPr="00E611F1" w:rsidRDefault="006B4D07" w:rsidP="008B33D3">
            <w:pPr>
              <w:pStyle w:val="Tablehead"/>
              <w:keepNext w:val="0"/>
              <w:spacing w:line="206" w:lineRule="exact"/>
              <w:rPr>
                <w:sz w:val="18"/>
                <w:szCs w:val="18"/>
              </w:rPr>
            </w:pPr>
          </w:p>
        </w:tc>
        <w:tc>
          <w:tcPr>
            <w:tcW w:w="3206" w:type="dxa"/>
            <w:gridSpan w:val="2"/>
            <w:noWrap/>
            <w:tcMar>
              <w:left w:w="85" w:type="dxa"/>
              <w:right w:w="85" w:type="dxa"/>
            </w:tcMar>
            <w:vAlign w:val="center"/>
          </w:tcPr>
          <w:p w:rsidR="006B4D07" w:rsidRPr="00E611F1" w:rsidRDefault="006B4D07" w:rsidP="008B33D3">
            <w:pPr>
              <w:pStyle w:val="Tablehead"/>
              <w:keepNext w:val="0"/>
              <w:spacing w:line="206" w:lineRule="exact"/>
              <w:rPr>
                <w:sz w:val="18"/>
                <w:szCs w:val="18"/>
              </w:rPr>
            </w:pPr>
            <w:r w:rsidRPr="00E611F1">
              <w:rPr>
                <w:sz w:val="18"/>
                <w:szCs w:val="18"/>
              </w:rPr>
              <w:t>Hybridcast</w:t>
            </w:r>
          </w:p>
        </w:tc>
        <w:tc>
          <w:tcPr>
            <w:tcW w:w="3033" w:type="dxa"/>
            <w:noWrap/>
            <w:tcMar>
              <w:left w:w="85" w:type="dxa"/>
              <w:right w:w="85" w:type="dxa"/>
            </w:tcMar>
            <w:vAlign w:val="center"/>
          </w:tcPr>
          <w:p w:rsidR="006B4D07" w:rsidRPr="00E611F1" w:rsidRDefault="006B4D07" w:rsidP="008B33D3">
            <w:pPr>
              <w:pStyle w:val="Tablehead"/>
              <w:keepNext w:val="0"/>
              <w:spacing w:line="206" w:lineRule="exact"/>
              <w:rPr>
                <w:sz w:val="18"/>
                <w:szCs w:val="18"/>
              </w:rPr>
            </w:pPr>
            <w:r w:rsidRPr="00E611F1">
              <w:rPr>
                <w:sz w:val="18"/>
                <w:szCs w:val="18"/>
              </w:rPr>
              <w:t>HbbTV</w:t>
            </w:r>
          </w:p>
        </w:tc>
        <w:tc>
          <w:tcPr>
            <w:tcW w:w="2637" w:type="dxa"/>
            <w:noWrap/>
            <w:tcMar>
              <w:left w:w="85" w:type="dxa"/>
              <w:right w:w="85" w:type="dxa"/>
            </w:tcMar>
            <w:vAlign w:val="center"/>
          </w:tcPr>
          <w:p w:rsidR="006B4D07" w:rsidRPr="00E611F1" w:rsidRDefault="006B4D07" w:rsidP="008B33D3">
            <w:pPr>
              <w:pStyle w:val="Tablehead"/>
              <w:keepNext w:val="0"/>
              <w:spacing w:line="206" w:lineRule="exact"/>
              <w:rPr>
                <w:sz w:val="18"/>
                <w:szCs w:val="18"/>
              </w:rPr>
            </w:pPr>
            <w:r w:rsidRPr="00E611F1">
              <w:rPr>
                <w:sz w:val="18"/>
                <w:szCs w:val="18"/>
              </w:rPr>
              <w:t xml:space="preserve">Платформа Smart TV </w:t>
            </w:r>
            <w:r w:rsidRPr="00E611F1">
              <w:rPr>
                <w:sz w:val="18"/>
                <w:szCs w:val="18"/>
              </w:rPr>
              <w:br/>
              <w:t>на базе HTML5</w:t>
            </w:r>
          </w:p>
        </w:tc>
        <w:tc>
          <w:tcPr>
            <w:tcW w:w="3117" w:type="dxa"/>
            <w:noWrap/>
            <w:tcMar>
              <w:left w:w="85" w:type="dxa"/>
              <w:right w:w="85" w:type="dxa"/>
            </w:tcMar>
            <w:vAlign w:val="center"/>
          </w:tcPr>
          <w:p w:rsidR="006B4D07" w:rsidRPr="00E611F1" w:rsidRDefault="006B4D07" w:rsidP="008B33D3">
            <w:pPr>
              <w:pStyle w:val="Tablehead"/>
              <w:keepNext w:val="0"/>
              <w:spacing w:line="206" w:lineRule="exact"/>
              <w:rPr>
                <w:sz w:val="18"/>
                <w:szCs w:val="18"/>
              </w:rPr>
            </w:pPr>
            <w:r w:rsidRPr="00E611F1">
              <w:rPr>
                <w:sz w:val="18"/>
                <w:szCs w:val="18"/>
              </w:rPr>
              <w:t>Ginga</w:t>
            </w:r>
          </w:p>
        </w:tc>
      </w:tr>
      <w:tr w:rsidR="006B4D07" w:rsidRPr="00E611F1" w:rsidTr="008B33D3">
        <w:tc>
          <w:tcPr>
            <w:tcW w:w="2295"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Поддержка услуг IBB, предоставляемых сторонними организациями</w:t>
            </w:r>
          </w:p>
        </w:tc>
        <w:tc>
          <w:tcPr>
            <w:tcW w:w="3206" w:type="dxa"/>
            <w:gridSpan w:val="2"/>
            <w:noWrap/>
            <w:tcMar>
              <w:left w:w="85" w:type="dxa"/>
              <w:right w:w="85" w:type="dxa"/>
            </w:tcMar>
          </w:tcPr>
          <w:p w:rsidR="006B4D07" w:rsidRPr="00E611F1" w:rsidRDefault="006B4D07" w:rsidP="008B33D3">
            <w:pPr>
              <w:pStyle w:val="Tabletext"/>
              <w:ind w:right="-57"/>
              <w:jc w:val="left"/>
              <w:rPr>
                <w:sz w:val="18"/>
                <w:szCs w:val="18"/>
              </w:rPr>
            </w:pPr>
            <w:r w:rsidRPr="00E611F1">
              <w:rPr>
                <w:sz w:val="18"/>
                <w:szCs w:val="18"/>
              </w:rPr>
              <w:t>Благодаря использованию приложений IBB, связанных с услугой, радиовещательные организации или соответствующий поставщик услуг могут переключиться на услуги IBB, предоставляемые сторонними организациями, или задействовать эти услуги. Сторонние организации могут предлагать собственные услуги с использованием самостоятельных приложений, поскольку радиовещательные организации разрешают выполнение, предоставляя им условия для выполнения и отображения.</w:t>
            </w:r>
          </w:p>
        </w:tc>
        <w:tc>
          <w:tcPr>
            <w:tcW w:w="3033"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Сторонняя организация может предоставить любое приложение, и радиовещательная организация может санкционировать его с помощью сигнализации. В этих условиях радиовещательная организация объявляет о времени существования данного приложения с помощью AIT.</w:t>
            </w:r>
          </w:p>
        </w:tc>
        <w:tc>
          <w:tcPr>
            <w:tcW w:w="263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Сторонняя организация может обеспечить соответствие приложения "умного" ТВ данному стандарту. Радиовещательная организация может определить правила получения разрешений для приложений, активируемых при вещании, которые требуется выполнить для получения ее разрешения на доступ к вещательным ресурсам.</w:t>
            </w:r>
          </w:p>
        </w:tc>
        <w:tc>
          <w:tcPr>
            <w:tcW w:w="3117"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color w:val="000000"/>
                <w:kern w:val="24"/>
                <w:sz w:val="18"/>
                <w:szCs w:val="18"/>
              </w:rPr>
              <w:t xml:space="preserve">Приложения IBB, </w:t>
            </w:r>
            <w:r w:rsidRPr="00E611F1">
              <w:rPr>
                <w:sz w:val="18"/>
                <w:szCs w:val="18"/>
              </w:rPr>
              <w:t>связанные с услугами,</w:t>
            </w:r>
            <w:r w:rsidRPr="00E611F1">
              <w:rPr>
                <w:color w:val="000000"/>
                <w:kern w:val="24"/>
                <w:sz w:val="18"/>
                <w:szCs w:val="18"/>
              </w:rPr>
              <w:t xml:space="preserve"> могут использовать </w:t>
            </w:r>
            <w:r w:rsidRPr="00E611F1">
              <w:rPr>
                <w:sz w:val="18"/>
                <w:szCs w:val="18"/>
              </w:rPr>
              <w:t>услуги IBB, предоставляемые сторонними организациями</w:t>
            </w:r>
            <w:r w:rsidRPr="00E611F1">
              <w:rPr>
                <w:color w:val="000000"/>
                <w:kern w:val="24"/>
                <w:sz w:val="18"/>
                <w:szCs w:val="18"/>
              </w:rPr>
              <w:t xml:space="preserve">, если </w:t>
            </w:r>
            <w:r w:rsidRPr="00E611F1">
              <w:rPr>
                <w:sz w:val="18"/>
                <w:szCs w:val="18"/>
              </w:rPr>
              <w:t xml:space="preserve">радиовещательная организация </w:t>
            </w:r>
            <w:r w:rsidRPr="00E611F1">
              <w:rPr>
                <w:color w:val="000000"/>
                <w:kern w:val="24"/>
                <w:sz w:val="18"/>
                <w:szCs w:val="18"/>
              </w:rPr>
              <w:t>объявила об этом.</w:t>
            </w:r>
          </w:p>
          <w:p w:rsidR="006B4D07" w:rsidRPr="00E611F1" w:rsidRDefault="006B4D07" w:rsidP="008B33D3">
            <w:pPr>
              <w:pStyle w:val="Tabletext"/>
              <w:jc w:val="left"/>
              <w:rPr>
                <w:sz w:val="18"/>
                <w:szCs w:val="18"/>
              </w:rPr>
            </w:pPr>
            <w:r w:rsidRPr="00E611F1">
              <w:rPr>
                <w:sz w:val="18"/>
                <w:szCs w:val="18"/>
              </w:rPr>
              <w:t>Сторонние организации могут также предлагать собственные услуги через самостоятельные приложения (посредством пользовательского интерфейса каталога приложений) или приложения, не зависящие от вещания, если вещательная организация санкционирует выполнение таких приложений, предоставив им разрешения на выполнение и отображение.</w:t>
            </w:r>
          </w:p>
        </w:tc>
      </w:tr>
      <w:tr w:rsidR="006B4D07" w:rsidRPr="00E611F1" w:rsidTr="008B33D3">
        <w:tc>
          <w:tcPr>
            <w:tcW w:w="2295" w:type="dxa"/>
            <w:noWrap/>
            <w:tcMar>
              <w:left w:w="85" w:type="dxa"/>
              <w:right w:w="85" w:type="dxa"/>
            </w:tcMar>
          </w:tcPr>
          <w:p w:rsidR="006B4D07" w:rsidRPr="00E611F1" w:rsidRDefault="006B4D07" w:rsidP="008B33D3">
            <w:pPr>
              <w:pStyle w:val="Tabletext"/>
              <w:spacing w:line="206" w:lineRule="exact"/>
              <w:jc w:val="left"/>
              <w:rPr>
                <w:sz w:val="18"/>
                <w:szCs w:val="18"/>
              </w:rPr>
            </w:pPr>
            <w:r w:rsidRPr="00E611F1">
              <w:rPr>
                <w:sz w:val="18"/>
                <w:szCs w:val="18"/>
              </w:rPr>
              <w:t>Управление временем существования приложения, осуществляемое поставщиком</w:t>
            </w:r>
          </w:p>
        </w:tc>
        <w:tc>
          <w:tcPr>
            <w:tcW w:w="3206" w:type="dxa"/>
            <w:gridSpan w:val="2"/>
            <w:noWrap/>
            <w:tcMar>
              <w:left w:w="85" w:type="dxa"/>
              <w:right w:w="85" w:type="dxa"/>
            </w:tcMar>
          </w:tcPr>
          <w:p w:rsidR="006B4D07" w:rsidRPr="00E611F1" w:rsidRDefault="006B4D07" w:rsidP="008B33D3">
            <w:pPr>
              <w:pStyle w:val="Tabletext"/>
              <w:spacing w:line="206" w:lineRule="exact"/>
              <w:ind w:right="-57"/>
              <w:jc w:val="left"/>
              <w:rPr>
                <w:sz w:val="18"/>
                <w:szCs w:val="18"/>
              </w:rPr>
            </w:pPr>
            <w:r w:rsidRPr="00E611F1">
              <w:rPr>
                <w:sz w:val="18"/>
                <w:szCs w:val="18"/>
              </w:rPr>
              <w:t>Поддерживается</w:t>
            </w:r>
          </w:p>
        </w:tc>
        <w:tc>
          <w:tcPr>
            <w:tcW w:w="3033" w:type="dxa"/>
            <w:noWrap/>
            <w:tcMar>
              <w:left w:w="85" w:type="dxa"/>
              <w:right w:w="85" w:type="dxa"/>
            </w:tcMar>
          </w:tcPr>
          <w:p w:rsidR="006B4D07" w:rsidRPr="00E611F1" w:rsidRDefault="006B4D07" w:rsidP="008B33D3">
            <w:pPr>
              <w:pStyle w:val="Tabletext"/>
              <w:spacing w:line="206" w:lineRule="exact"/>
              <w:jc w:val="left"/>
              <w:rPr>
                <w:rFonts w:eastAsia="Malgun Gothic"/>
                <w:sz w:val="18"/>
                <w:szCs w:val="18"/>
              </w:rPr>
            </w:pPr>
            <w:r w:rsidRPr="00E611F1">
              <w:rPr>
                <w:sz w:val="18"/>
                <w:szCs w:val="18"/>
              </w:rPr>
              <w:t>Поддерживается</w:t>
            </w:r>
          </w:p>
        </w:tc>
        <w:tc>
          <w:tcPr>
            <w:tcW w:w="2637" w:type="dxa"/>
            <w:noWrap/>
            <w:tcMar>
              <w:left w:w="85" w:type="dxa"/>
              <w:right w:w="85" w:type="dxa"/>
            </w:tcMar>
          </w:tcPr>
          <w:p w:rsidR="006B4D07" w:rsidRPr="00E611F1" w:rsidRDefault="006B4D07" w:rsidP="008B33D3">
            <w:pPr>
              <w:pStyle w:val="Tabletext"/>
              <w:spacing w:line="206" w:lineRule="exact"/>
              <w:jc w:val="left"/>
              <w:rPr>
                <w:rFonts w:eastAsia="Malgun Gothic"/>
                <w:sz w:val="18"/>
                <w:szCs w:val="18"/>
              </w:rPr>
            </w:pPr>
            <w:r w:rsidRPr="00E611F1">
              <w:rPr>
                <w:sz w:val="18"/>
                <w:szCs w:val="18"/>
              </w:rPr>
              <w:t>Поддерживается</w:t>
            </w:r>
          </w:p>
        </w:tc>
        <w:tc>
          <w:tcPr>
            <w:tcW w:w="3117" w:type="dxa"/>
            <w:noWrap/>
            <w:tcMar>
              <w:left w:w="85" w:type="dxa"/>
              <w:right w:w="85" w:type="dxa"/>
            </w:tcMar>
          </w:tcPr>
          <w:p w:rsidR="006B4D07" w:rsidRPr="00E611F1" w:rsidRDefault="006B4D07" w:rsidP="008B33D3">
            <w:pPr>
              <w:pStyle w:val="Tabletext"/>
              <w:spacing w:line="206" w:lineRule="exact"/>
              <w:jc w:val="left"/>
              <w:rPr>
                <w:rFonts w:eastAsia="Malgun Gothic"/>
                <w:sz w:val="18"/>
                <w:szCs w:val="18"/>
              </w:rPr>
            </w:pPr>
            <w:r w:rsidRPr="00E611F1">
              <w:rPr>
                <w:sz w:val="18"/>
                <w:szCs w:val="18"/>
              </w:rPr>
              <w:t>Поддерживается</w:t>
            </w:r>
          </w:p>
        </w:tc>
      </w:tr>
      <w:tr w:rsidR="006B4D07" w:rsidRPr="00E611F1" w:rsidTr="008B33D3">
        <w:tc>
          <w:tcPr>
            <w:tcW w:w="2295"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Управление временем существования приложения, осуществляемое конечным пользователем</w:t>
            </w:r>
          </w:p>
        </w:tc>
        <w:tc>
          <w:tcPr>
            <w:tcW w:w="3206" w:type="dxa"/>
            <w:gridSpan w:val="2"/>
            <w:noWrap/>
            <w:tcMar>
              <w:left w:w="85" w:type="dxa"/>
              <w:right w:w="85" w:type="dxa"/>
            </w:tcMar>
          </w:tcPr>
          <w:p w:rsidR="006B4D07" w:rsidRPr="00E611F1" w:rsidRDefault="006B4D07" w:rsidP="008B33D3">
            <w:pPr>
              <w:pStyle w:val="Tabletext"/>
              <w:jc w:val="left"/>
              <w:rPr>
                <w:sz w:val="18"/>
                <w:szCs w:val="18"/>
              </w:rPr>
            </w:pPr>
            <w:r w:rsidRPr="00E611F1">
              <w:rPr>
                <w:sz w:val="18"/>
                <w:szCs w:val="18"/>
              </w:rPr>
              <w:t>Самостоятельные приложения, которые представлены управляемыми приложениями, не ориентированными на вещание, позволяют конечным пользователям управлять временем существования приложения.</w:t>
            </w:r>
          </w:p>
        </w:tc>
        <w:tc>
          <w:tcPr>
            <w:tcW w:w="3033"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color w:val="000000"/>
                <w:kern w:val="24"/>
                <w:sz w:val="18"/>
                <w:szCs w:val="18"/>
              </w:rPr>
              <w:t>Конечные пользователи могут управлять самостоятельными приложениями.</w:t>
            </w:r>
          </w:p>
        </w:tc>
        <w:tc>
          <w:tcPr>
            <w:tcW w:w="2637"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color w:val="000000"/>
                <w:kern w:val="24"/>
                <w:sz w:val="18"/>
                <w:szCs w:val="18"/>
              </w:rPr>
              <w:t>Конечные пользователи могут загружать и устанавливать приложения из хранилища приложений ("магазин приложений").</w:t>
            </w:r>
          </w:p>
          <w:p w:rsidR="006B4D07" w:rsidRPr="00E611F1" w:rsidRDefault="006B4D07" w:rsidP="008B33D3">
            <w:pPr>
              <w:pStyle w:val="Tabletext"/>
              <w:jc w:val="left"/>
              <w:rPr>
                <w:color w:val="000000"/>
                <w:kern w:val="24"/>
                <w:sz w:val="18"/>
                <w:szCs w:val="18"/>
              </w:rPr>
            </w:pPr>
            <w:r w:rsidRPr="00E611F1">
              <w:rPr>
                <w:color w:val="000000"/>
                <w:kern w:val="24"/>
                <w:sz w:val="18"/>
                <w:szCs w:val="18"/>
              </w:rPr>
              <w:t>Конечные пользователи могут управлять временем существования этих приложений.</w:t>
            </w:r>
          </w:p>
        </w:tc>
        <w:tc>
          <w:tcPr>
            <w:tcW w:w="3117"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color w:val="000000"/>
                <w:kern w:val="24"/>
                <w:sz w:val="18"/>
                <w:szCs w:val="18"/>
              </w:rPr>
              <w:t>Приложения, связанные с услугами, могут объявляться с использованием специальных кодов управления AIT, которые позволяют конечному пользователю управлять временем существования.</w:t>
            </w:r>
          </w:p>
          <w:p w:rsidR="006B4D07" w:rsidRPr="00E611F1" w:rsidRDefault="006B4D07" w:rsidP="008B33D3">
            <w:pPr>
              <w:pStyle w:val="Tabletext"/>
              <w:jc w:val="left"/>
              <w:rPr>
                <w:color w:val="000000"/>
                <w:kern w:val="24"/>
                <w:sz w:val="18"/>
                <w:szCs w:val="18"/>
              </w:rPr>
            </w:pPr>
            <w:r w:rsidRPr="00E611F1">
              <w:rPr>
                <w:color w:val="000000"/>
                <w:kern w:val="24"/>
                <w:sz w:val="18"/>
                <w:szCs w:val="18"/>
              </w:rPr>
              <w:t>Конечные пользователи могут управлять самостоятельными приложениями.</w:t>
            </w:r>
          </w:p>
          <w:p w:rsidR="006B4D07" w:rsidRPr="00E611F1" w:rsidRDefault="006B4D07" w:rsidP="008B33D3">
            <w:pPr>
              <w:pStyle w:val="Tabletext"/>
              <w:jc w:val="left"/>
              <w:rPr>
                <w:color w:val="000000"/>
                <w:kern w:val="24"/>
                <w:sz w:val="18"/>
                <w:szCs w:val="18"/>
              </w:rPr>
            </w:pPr>
            <w:r w:rsidRPr="00E611F1">
              <w:rPr>
                <w:color w:val="000000"/>
                <w:kern w:val="24"/>
                <w:sz w:val="18"/>
                <w:szCs w:val="18"/>
              </w:rPr>
              <w:t>Пользователь управляет временем существования приложения через пользовательский интерфейс каталога приложений.</w:t>
            </w:r>
          </w:p>
        </w:tc>
      </w:tr>
      <w:tr w:rsidR="006B4D07" w:rsidRPr="00E611F1" w:rsidTr="008B33D3">
        <w:tc>
          <w:tcPr>
            <w:tcW w:w="2295" w:type="dxa"/>
            <w:noWrap/>
            <w:tcMar>
              <w:left w:w="85" w:type="dxa"/>
              <w:right w:w="85" w:type="dxa"/>
            </w:tcMar>
          </w:tcPr>
          <w:p w:rsidR="006B4D07" w:rsidRPr="00E611F1" w:rsidRDefault="006B4D07" w:rsidP="008B33D3">
            <w:pPr>
              <w:pStyle w:val="Tabletext"/>
              <w:pageBreakBefore/>
              <w:jc w:val="left"/>
              <w:rPr>
                <w:sz w:val="18"/>
                <w:szCs w:val="18"/>
              </w:rPr>
            </w:pPr>
            <w:r w:rsidRPr="00E611F1">
              <w:rPr>
                <w:sz w:val="18"/>
                <w:szCs w:val="18"/>
              </w:rPr>
              <w:lastRenderedPageBreak/>
              <w:t>Целостность и безопасность услуг</w:t>
            </w:r>
          </w:p>
        </w:tc>
        <w:tc>
          <w:tcPr>
            <w:tcW w:w="3206" w:type="dxa"/>
            <w:gridSpan w:val="2"/>
            <w:noWrap/>
            <w:tcMar>
              <w:left w:w="85" w:type="dxa"/>
              <w:right w:w="85" w:type="dxa"/>
            </w:tcMar>
          </w:tcPr>
          <w:p w:rsidR="006B4D07" w:rsidRPr="00E611F1" w:rsidRDefault="006B4D07" w:rsidP="008B33D3">
            <w:pPr>
              <w:pStyle w:val="Tabletext"/>
              <w:pageBreakBefore/>
              <w:jc w:val="left"/>
              <w:rPr>
                <w:sz w:val="18"/>
                <w:szCs w:val="18"/>
              </w:rPr>
            </w:pPr>
            <w:r w:rsidRPr="00E611F1">
              <w:rPr>
                <w:sz w:val="18"/>
                <w:szCs w:val="18"/>
              </w:rPr>
              <w:t xml:space="preserve">Связанные с услугами приложения, которые представлены управляемыми приложениями, ориентированными на вещание, считаются находящимися под управлением сигналов, постоянно обеспечиваемых радиовещательными организациями. Для каждого из самостоятельных приложений, которые представлены управляемыми приложениями, не ориентированными на вещание, радиовещательные организации могут предоставить разрешение на выполнение и задать условия выполнения. </w:t>
            </w:r>
          </w:p>
        </w:tc>
        <w:tc>
          <w:tcPr>
            <w:tcW w:w="3033" w:type="dxa"/>
            <w:noWrap/>
            <w:tcMar>
              <w:left w:w="85" w:type="dxa"/>
              <w:right w:w="85" w:type="dxa"/>
            </w:tcMar>
          </w:tcPr>
          <w:p w:rsidR="006B4D07" w:rsidRPr="00E611F1" w:rsidRDefault="006B4D07" w:rsidP="008B33D3">
            <w:pPr>
              <w:pStyle w:val="Tabletext"/>
              <w:pageBreakBefore/>
              <w:jc w:val="left"/>
              <w:rPr>
                <w:color w:val="000000"/>
                <w:kern w:val="24"/>
                <w:sz w:val="18"/>
                <w:szCs w:val="18"/>
              </w:rPr>
            </w:pPr>
            <w:r w:rsidRPr="00E611F1">
              <w:rPr>
                <w:color w:val="000000"/>
                <w:kern w:val="24"/>
                <w:sz w:val="18"/>
                <w:szCs w:val="18"/>
              </w:rPr>
              <w:t>Связанные с услугами приложения, которые представлены приложениями, связанными с вещанием, считаются находящимися под управлением сигналов, постоянно обеспечиваемых радиовещательными организациями.</w:t>
            </w:r>
          </w:p>
        </w:tc>
        <w:tc>
          <w:tcPr>
            <w:tcW w:w="2637" w:type="dxa"/>
            <w:noWrap/>
            <w:tcMar>
              <w:left w:w="85" w:type="dxa"/>
              <w:right w:w="85" w:type="dxa"/>
            </w:tcMar>
          </w:tcPr>
          <w:p w:rsidR="006B4D07" w:rsidRPr="00E611F1" w:rsidRDefault="006B4D07" w:rsidP="008B33D3">
            <w:pPr>
              <w:pStyle w:val="Tabletext"/>
              <w:pageBreakBefore/>
              <w:jc w:val="left"/>
              <w:rPr>
                <w:color w:val="000000"/>
                <w:kern w:val="24"/>
                <w:sz w:val="18"/>
                <w:szCs w:val="18"/>
              </w:rPr>
            </w:pPr>
            <w:r w:rsidRPr="00E611F1">
              <w:rPr>
                <w:color w:val="000000"/>
                <w:kern w:val="24"/>
                <w:sz w:val="18"/>
                <w:szCs w:val="18"/>
              </w:rPr>
              <w:t xml:space="preserve">Связанные с услугами приложения, которые представлены сигнальными приложениями и приложениями, активируемыми при вещании, считаются находящимися под постоянным контролем радиовещательных организаций. </w:t>
            </w:r>
          </w:p>
          <w:p w:rsidR="006B4D07" w:rsidRPr="00E611F1" w:rsidRDefault="006B4D07" w:rsidP="008B33D3">
            <w:pPr>
              <w:pStyle w:val="Tabletext"/>
              <w:pageBreakBefore/>
              <w:jc w:val="left"/>
              <w:rPr>
                <w:color w:val="000000"/>
                <w:kern w:val="24"/>
                <w:sz w:val="18"/>
                <w:szCs w:val="18"/>
              </w:rPr>
            </w:pPr>
            <w:r w:rsidRPr="00E611F1">
              <w:rPr>
                <w:color w:val="000000"/>
                <w:kern w:val="24"/>
                <w:sz w:val="18"/>
                <w:szCs w:val="18"/>
              </w:rPr>
              <w:t>С другой стороны, связанные с услугами приложения, которые загружаются из магазина, и приложения, активируемые при вещании, считаются находящимися под контролем радиовещательных организаций и выполняемыми с их разрешения.</w:t>
            </w:r>
          </w:p>
        </w:tc>
        <w:tc>
          <w:tcPr>
            <w:tcW w:w="3117" w:type="dxa"/>
            <w:noWrap/>
            <w:tcMar>
              <w:left w:w="85" w:type="dxa"/>
              <w:right w:w="85" w:type="dxa"/>
            </w:tcMar>
          </w:tcPr>
          <w:p w:rsidR="006B4D07" w:rsidRPr="00E611F1" w:rsidRDefault="006B4D07" w:rsidP="008B33D3">
            <w:pPr>
              <w:pStyle w:val="Tabletext"/>
              <w:pageBreakBefore/>
              <w:jc w:val="left"/>
              <w:rPr>
                <w:color w:val="000000"/>
                <w:kern w:val="24"/>
                <w:sz w:val="18"/>
                <w:szCs w:val="18"/>
              </w:rPr>
            </w:pPr>
            <w:r w:rsidRPr="00E611F1">
              <w:rPr>
                <w:color w:val="000000"/>
                <w:kern w:val="24"/>
                <w:sz w:val="18"/>
                <w:szCs w:val="18"/>
              </w:rPr>
              <w:t>Приложения, связанные с услугами, и некоторые самостоятельные приложения находятся под управлением сигналов, обеспечиваемых радиовещательными организациями.</w:t>
            </w:r>
          </w:p>
          <w:p w:rsidR="006B4D07" w:rsidRPr="00E611F1" w:rsidRDefault="006B4D07" w:rsidP="008B33D3">
            <w:pPr>
              <w:pStyle w:val="Tabletext"/>
              <w:pageBreakBefore/>
              <w:jc w:val="left"/>
              <w:rPr>
                <w:sz w:val="18"/>
                <w:szCs w:val="18"/>
              </w:rPr>
            </w:pPr>
            <w:r w:rsidRPr="00E611F1">
              <w:rPr>
                <w:sz w:val="18"/>
                <w:szCs w:val="18"/>
              </w:rPr>
              <w:t>Для приложений, не зависящих от вещания, радиовещательные организации могут предоставить разрешение на выполнение и задать условия выполнения.</w:t>
            </w:r>
          </w:p>
        </w:tc>
      </w:tr>
      <w:tr w:rsidR="006B4D07" w:rsidRPr="00E611F1" w:rsidTr="008B33D3">
        <w:trPr>
          <w:cantSplit/>
        </w:trPr>
        <w:tc>
          <w:tcPr>
            <w:tcW w:w="2304" w:type="dxa"/>
            <w:gridSpan w:val="2"/>
            <w:noWrap/>
            <w:tcMar>
              <w:left w:w="85" w:type="dxa"/>
              <w:right w:w="85" w:type="dxa"/>
            </w:tcMar>
          </w:tcPr>
          <w:p w:rsidR="006B4D07" w:rsidRPr="00E611F1" w:rsidRDefault="006B4D07" w:rsidP="008B33D3">
            <w:pPr>
              <w:pStyle w:val="Tabletext"/>
              <w:jc w:val="left"/>
              <w:rPr>
                <w:sz w:val="18"/>
                <w:szCs w:val="18"/>
              </w:rPr>
            </w:pPr>
            <w:r w:rsidRPr="00E611F1">
              <w:rPr>
                <w:sz w:val="18"/>
                <w:szCs w:val="18"/>
              </w:rPr>
              <w:t>Защита конфиденциальности конечного пользователя</w:t>
            </w:r>
          </w:p>
        </w:tc>
        <w:tc>
          <w:tcPr>
            <w:tcW w:w="319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 xml:space="preserve">Такая же, как у типовых веб-браузеров, </w:t>
            </w:r>
            <w:r>
              <w:rPr>
                <w:sz w:val="18"/>
                <w:szCs w:val="18"/>
              </w:rPr>
              <w:t>то есть</w:t>
            </w:r>
            <w:r w:rsidRPr="00E611F1">
              <w:rPr>
                <w:sz w:val="18"/>
                <w:szCs w:val="18"/>
              </w:rPr>
              <w:t xml:space="preserve"> локальный доступ к ресурсам из приложения запрещен.</w:t>
            </w:r>
          </w:p>
        </w:tc>
        <w:tc>
          <w:tcPr>
            <w:tcW w:w="3033"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Такая же, как у типовых веб-браузеров. Для ресурсов карусели объектов в определении исходного домена, использующем схему DVB, предусмотрен режим CORS.</w:t>
            </w:r>
          </w:p>
        </w:tc>
        <w:tc>
          <w:tcPr>
            <w:tcW w:w="263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Такая же, как у типовых веб-браузеров.</w:t>
            </w:r>
          </w:p>
        </w:tc>
        <w:tc>
          <w:tcPr>
            <w:tcW w:w="311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Такая же, как в типовой веб-среде. Приложения Ginga-J выполняются в изолированной среде с ограниченным и управляемым доступом к файловой системе и свойствам пользователя. Приложения Ginga могут использовать сокеты TLS/SSL для аутентификации сервера и защиты связи с пользователями.</w:t>
            </w:r>
          </w:p>
        </w:tc>
      </w:tr>
      <w:tr w:rsidR="006B4D07" w:rsidRPr="00E611F1" w:rsidTr="008B33D3">
        <w:trPr>
          <w:cantSplit/>
        </w:trPr>
        <w:tc>
          <w:tcPr>
            <w:tcW w:w="2304" w:type="dxa"/>
            <w:gridSpan w:val="2"/>
            <w:noWrap/>
            <w:tcMar>
              <w:left w:w="85" w:type="dxa"/>
              <w:right w:w="85" w:type="dxa"/>
            </w:tcMar>
          </w:tcPr>
          <w:p w:rsidR="006B4D07" w:rsidRPr="00E611F1" w:rsidRDefault="006B4D07" w:rsidP="008B33D3">
            <w:pPr>
              <w:pStyle w:val="Tabletext"/>
              <w:jc w:val="left"/>
              <w:rPr>
                <w:sz w:val="18"/>
                <w:szCs w:val="18"/>
              </w:rPr>
            </w:pPr>
            <w:r w:rsidRPr="00E611F1">
              <w:rPr>
                <w:sz w:val="18"/>
                <w:szCs w:val="18"/>
              </w:rPr>
              <w:t>Защита контента</w:t>
            </w:r>
          </w:p>
        </w:tc>
        <w:tc>
          <w:tcPr>
            <w:tcW w:w="319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Защита аудио- и видеоконтента обеспечивается с помощью DRM. Кроме того, определен специальный объект для доступа к изображению, передаваемому в вещательном видеосигнале, с тем чтобы не допустить захвата изображения приложением.</w:t>
            </w:r>
          </w:p>
        </w:tc>
        <w:tc>
          <w:tcPr>
            <w:tcW w:w="3033"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color w:val="000000"/>
                <w:kern w:val="24"/>
                <w:sz w:val="18"/>
                <w:szCs w:val="18"/>
              </w:rPr>
              <w:t>Обеспечивается с помощью DRM (MPEG CENC). Фактически используемая система DRM определяется каждым поставщиком услуг.</w:t>
            </w:r>
          </w:p>
        </w:tc>
        <w:tc>
          <w:tcPr>
            <w:tcW w:w="2637"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color w:val="000000"/>
                <w:kern w:val="24"/>
                <w:sz w:val="18"/>
                <w:szCs w:val="18"/>
              </w:rPr>
              <w:t>Контент, защищенный DRM, может отображаться приложениями, использующими API DRM.</w:t>
            </w:r>
          </w:p>
        </w:tc>
        <w:tc>
          <w:tcPr>
            <w:tcW w:w="3117"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color w:val="000000"/>
                <w:kern w:val="24"/>
                <w:sz w:val="18"/>
                <w:szCs w:val="18"/>
              </w:rPr>
              <w:t>G</w:t>
            </w:r>
            <w:r>
              <w:rPr>
                <w:color w:val="000000"/>
                <w:kern w:val="24"/>
                <w:sz w:val="18"/>
                <w:szCs w:val="18"/>
              </w:rPr>
              <w:t>inga поддерживает методы DRM, в</w:t>
            </w:r>
            <w:r>
              <w:rPr>
                <w:color w:val="000000"/>
                <w:kern w:val="24"/>
                <w:sz w:val="18"/>
                <w:szCs w:val="18"/>
                <w:lang w:val="en-US"/>
              </w:rPr>
              <w:t> </w:t>
            </w:r>
            <w:r w:rsidRPr="00E611F1">
              <w:rPr>
                <w:color w:val="000000"/>
                <w:kern w:val="24"/>
                <w:sz w:val="18"/>
                <w:szCs w:val="18"/>
              </w:rPr>
              <w:t>которых используется MPEG CENC. Фактически используемая система DRM определяется каждым поставщиком услуг. Кроме того, Ginga использует стандарт ABNT NBR 15605-1, устанавливающий методы защиты контента для звукового и видеовещания.</w:t>
            </w:r>
          </w:p>
        </w:tc>
      </w:tr>
    </w:tbl>
    <w:p w:rsidR="006B4D07" w:rsidRDefault="006B4D07" w:rsidP="006B4D07"/>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5"/>
        <w:gridCol w:w="9"/>
        <w:gridCol w:w="3197"/>
        <w:gridCol w:w="3033"/>
        <w:gridCol w:w="2637"/>
        <w:gridCol w:w="3117"/>
      </w:tblGrid>
      <w:tr w:rsidR="006B4D07" w:rsidRPr="00E611F1" w:rsidTr="008B33D3">
        <w:trPr>
          <w:cantSplit/>
        </w:trPr>
        <w:tc>
          <w:tcPr>
            <w:tcW w:w="14288" w:type="dxa"/>
            <w:gridSpan w:val="6"/>
            <w:tcBorders>
              <w:top w:val="nil"/>
              <w:left w:val="nil"/>
              <w:right w:val="nil"/>
            </w:tcBorders>
            <w:noWrap/>
            <w:tcMar>
              <w:left w:w="85" w:type="dxa"/>
              <w:right w:w="85" w:type="dxa"/>
            </w:tcMar>
          </w:tcPr>
          <w:p w:rsidR="006B4D07" w:rsidRPr="002466D7" w:rsidRDefault="006B4D07" w:rsidP="008B33D3">
            <w:pPr>
              <w:pStyle w:val="Tabletext"/>
              <w:pageBreakBefore/>
              <w:jc w:val="center"/>
              <w:rPr>
                <w:sz w:val="22"/>
                <w:szCs w:val="22"/>
              </w:rPr>
            </w:pPr>
            <w:r w:rsidRPr="002466D7">
              <w:rPr>
                <w:sz w:val="22"/>
                <w:szCs w:val="22"/>
              </w:rPr>
              <w:lastRenderedPageBreak/>
              <w:t>ТАБЛИЦА 1 (</w:t>
            </w:r>
            <w:r w:rsidRPr="002466D7">
              <w:rPr>
                <w:i/>
                <w:sz w:val="22"/>
                <w:szCs w:val="22"/>
              </w:rPr>
              <w:t>окончание</w:t>
            </w:r>
            <w:r w:rsidRPr="002466D7">
              <w:rPr>
                <w:sz w:val="22"/>
                <w:szCs w:val="22"/>
              </w:rPr>
              <w:t>)</w:t>
            </w:r>
          </w:p>
        </w:tc>
      </w:tr>
      <w:tr w:rsidR="006B4D07" w:rsidRPr="00E611F1" w:rsidTr="008B33D3">
        <w:trPr>
          <w:cantSplit/>
        </w:trPr>
        <w:tc>
          <w:tcPr>
            <w:tcW w:w="2295" w:type="dxa"/>
            <w:noWrap/>
            <w:tcMar>
              <w:left w:w="85" w:type="dxa"/>
              <w:right w:w="85" w:type="dxa"/>
            </w:tcMar>
            <w:vAlign w:val="center"/>
          </w:tcPr>
          <w:p w:rsidR="006B4D07" w:rsidRPr="00E611F1" w:rsidRDefault="006B4D07" w:rsidP="008B33D3">
            <w:pPr>
              <w:pStyle w:val="Tablehead"/>
              <w:rPr>
                <w:sz w:val="18"/>
                <w:szCs w:val="18"/>
              </w:rPr>
            </w:pPr>
          </w:p>
        </w:tc>
        <w:tc>
          <w:tcPr>
            <w:tcW w:w="3206" w:type="dxa"/>
            <w:gridSpan w:val="2"/>
            <w:noWrap/>
            <w:tcMar>
              <w:left w:w="85" w:type="dxa"/>
              <w:right w:w="85" w:type="dxa"/>
            </w:tcMar>
            <w:vAlign w:val="center"/>
          </w:tcPr>
          <w:p w:rsidR="006B4D07" w:rsidRPr="00E611F1" w:rsidRDefault="006B4D07" w:rsidP="008B33D3">
            <w:pPr>
              <w:pStyle w:val="Tablehead"/>
              <w:rPr>
                <w:sz w:val="18"/>
                <w:szCs w:val="18"/>
              </w:rPr>
            </w:pPr>
            <w:r w:rsidRPr="00E611F1">
              <w:rPr>
                <w:sz w:val="18"/>
                <w:szCs w:val="18"/>
              </w:rPr>
              <w:t>Hybridcast</w:t>
            </w:r>
          </w:p>
        </w:tc>
        <w:tc>
          <w:tcPr>
            <w:tcW w:w="3033" w:type="dxa"/>
            <w:noWrap/>
            <w:tcMar>
              <w:left w:w="85" w:type="dxa"/>
              <w:right w:w="85" w:type="dxa"/>
            </w:tcMar>
            <w:vAlign w:val="center"/>
          </w:tcPr>
          <w:p w:rsidR="006B4D07" w:rsidRPr="00E611F1" w:rsidRDefault="006B4D07" w:rsidP="008B33D3">
            <w:pPr>
              <w:pStyle w:val="Tablehead"/>
              <w:rPr>
                <w:sz w:val="18"/>
                <w:szCs w:val="18"/>
              </w:rPr>
            </w:pPr>
            <w:r w:rsidRPr="00E611F1">
              <w:rPr>
                <w:sz w:val="18"/>
                <w:szCs w:val="18"/>
              </w:rPr>
              <w:t>HbbTV</w:t>
            </w:r>
          </w:p>
        </w:tc>
        <w:tc>
          <w:tcPr>
            <w:tcW w:w="2637" w:type="dxa"/>
            <w:noWrap/>
            <w:tcMar>
              <w:left w:w="85" w:type="dxa"/>
              <w:right w:w="85" w:type="dxa"/>
            </w:tcMar>
            <w:vAlign w:val="center"/>
          </w:tcPr>
          <w:p w:rsidR="006B4D07" w:rsidRPr="00E611F1" w:rsidRDefault="006B4D07" w:rsidP="008B33D3">
            <w:pPr>
              <w:pStyle w:val="Tablehead"/>
              <w:rPr>
                <w:sz w:val="18"/>
                <w:szCs w:val="18"/>
              </w:rPr>
            </w:pPr>
            <w:r w:rsidRPr="00E611F1">
              <w:rPr>
                <w:sz w:val="18"/>
                <w:szCs w:val="18"/>
              </w:rPr>
              <w:t xml:space="preserve">"Платформа Smart TV </w:t>
            </w:r>
            <w:r w:rsidRPr="00E611F1">
              <w:rPr>
                <w:sz w:val="18"/>
                <w:szCs w:val="18"/>
              </w:rPr>
              <w:br/>
              <w:t>на базе HTML5"</w:t>
            </w:r>
          </w:p>
        </w:tc>
        <w:tc>
          <w:tcPr>
            <w:tcW w:w="3117" w:type="dxa"/>
            <w:noWrap/>
            <w:tcMar>
              <w:left w:w="85" w:type="dxa"/>
              <w:right w:w="85" w:type="dxa"/>
            </w:tcMar>
            <w:vAlign w:val="center"/>
          </w:tcPr>
          <w:p w:rsidR="006B4D07" w:rsidRPr="00E611F1" w:rsidRDefault="006B4D07" w:rsidP="008B33D3">
            <w:pPr>
              <w:pStyle w:val="Tablehead"/>
              <w:rPr>
                <w:sz w:val="18"/>
                <w:szCs w:val="18"/>
              </w:rPr>
            </w:pPr>
            <w:r w:rsidRPr="00E611F1">
              <w:rPr>
                <w:sz w:val="18"/>
                <w:szCs w:val="18"/>
              </w:rPr>
              <w:t>Ginga</w:t>
            </w:r>
          </w:p>
        </w:tc>
      </w:tr>
      <w:tr w:rsidR="006B4D07" w:rsidRPr="00E611F1" w:rsidTr="008B33D3">
        <w:trPr>
          <w:cantSplit/>
        </w:trPr>
        <w:tc>
          <w:tcPr>
            <w:tcW w:w="2304" w:type="dxa"/>
            <w:gridSpan w:val="2"/>
            <w:noWrap/>
            <w:tcMar>
              <w:left w:w="85" w:type="dxa"/>
              <w:right w:w="85" w:type="dxa"/>
            </w:tcMar>
          </w:tcPr>
          <w:p w:rsidR="006B4D07" w:rsidRPr="00E611F1" w:rsidRDefault="006B4D07" w:rsidP="008B33D3">
            <w:pPr>
              <w:pStyle w:val="Tabletext"/>
              <w:jc w:val="left"/>
              <w:rPr>
                <w:sz w:val="18"/>
                <w:szCs w:val="18"/>
              </w:rPr>
            </w:pPr>
            <w:r w:rsidRPr="00E611F1">
              <w:rPr>
                <w:sz w:val="18"/>
                <w:szCs w:val="18"/>
              </w:rPr>
              <w:t>Совместная работа с дополнительным устройством</w:t>
            </w:r>
          </w:p>
        </w:tc>
        <w:tc>
          <w:tcPr>
            <w:tcW w:w="319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Поддерживается.</w:t>
            </w:r>
          </w:p>
          <w:p w:rsidR="006B4D07" w:rsidRPr="00E611F1" w:rsidRDefault="006B4D07" w:rsidP="008B33D3">
            <w:pPr>
              <w:pStyle w:val="Tabletext"/>
              <w:jc w:val="left"/>
              <w:rPr>
                <w:sz w:val="18"/>
                <w:szCs w:val="18"/>
              </w:rPr>
            </w:pPr>
            <w:r w:rsidRPr="00E611F1">
              <w:rPr>
                <w:sz w:val="18"/>
                <w:szCs w:val="18"/>
              </w:rPr>
              <w:t>Интерфейсы API для взаимодействия между приложениями в приемнике и дополнительном устройства позволяют создавать базовую услугу, которая использует дополнительные устройства. Кроме того, модели взаимодействия между многими функциональными элементами приемника и дополнительного устройства, например, встроенными функциями, обеспечат дополнительные полезные услуги.</w:t>
            </w:r>
          </w:p>
        </w:tc>
        <w:tc>
          <w:tcPr>
            <w:tcW w:w="3033"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Поддерживается из версии 2.0.</w:t>
            </w:r>
          </w:p>
        </w:tc>
        <w:tc>
          <w:tcPr>
            <w:tcW w:w="263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Поддерживается.</w:t>
            </w:r>
          </w:p>
          <w:p w:rsidR="006B4D07" w:rsidRPr="00E611F1" w:rsidRDefault="006B4D07" w:rsidP="008B33D3">
            <w:pPr>
              <w:pStyle w:val="Tabletext"/>
              <w:jc w:val="left"/>
              <w:rPr>
                <w:sz w:val="18"/>
                <w:szCs w:val="18"/>
              </w:rPr>
            </w:pPr>
            <w:r w:rsidRPr="00E611F1">
              <w:rPr>
                <w:sz w:val="18"/>
                <w:szCs w:val="18"/>
              </w:rPr>
              <w:t>Приложение "умного" ТВ, использующее многоэкранные API, может обнаруживать дополнительные устройства, например смартфон или планшет, и взаимодействовать с ними.</w:t>
            </w:r>
          </w:p>
        </w:tc>
        <w:tc>
          <w:tcPr>
            <w:tcW w:w="3117" w:type="dxa"/>
            <w:noWrap/>
            <w:tcMar>
              <w:left w:w="85" w:type="dxa"/>
              <w:right w:w="85" w:type="dxa"/>
            </w:tcMar>
          </w:tcPr>
          <w:p w:rsidR="006B4D07" w:rsidRPr="00E611F1" w:rsidRDefault="006B4D07" w:rsidP="008B33D3">
            <w:pPr>
              <w:pStyle w:val="Tabletext"/>
              <w:jc w:val="left"/>
              <w:rPr>
                <w:color w:val="000000"/>
                <w:kern w:val="24"/>
                <w:sz w:val="18"/>
                <w:szCs w:val="18"/>
              </w:rPr>
            </w:pPr>
            <w:r w:rsidRPr="00E611F1">
              <w:rPr>
                <w:sz w:val="18"/>
                <w:szCs w:val="18"/>
              </w:rPr>
              <w:t>Поддерживается</w:t>
            </w:r>
            <w:r w:rsidRPr="00E611F1">
              <w:rPr>
                <w:color w:val="000000"/>
                <w:kern w:val="24"/>
                <w:sz w:val="18"/>
                <w:szCs w:val="18"/>
              </w:rPr>
              <w:t xml:space="preserve">. </w:t>
            </w:r>
          </w:p>
          <w:p w:rsidR="006B4D07" w:rsidRPr="00E611F1" w:rsidRDefault="006B4D07" w:rsidP="008B33D3">
            <w:pPr>
              <w:pStyle w:val="Tabletext"/>
              <w:jc w:val="left"/>
              <w:rPr>
                <w:color w:val="000000"/>
                <w:kern w:val="24"/>
                <w:sz w:val="18"/>
                <w:szCs w:val="18"/>
              </w:rPr>
            </w:pPr>
            <w:r w:rsidRPr="00E611F1">
              <w:rPr>
                <w:sz w:val="18"/>
                <w:szCs w:val="18"/>
              </w:rPr>
              <w:t>Поддерживаются</w:t>
            </w:r>
            <w:r w:rsidRPr="00E611F1">
              <w:rPr>
                <w:color w:val="000000"/>
                <w:sz w:val="18"/>
                <w:szCs w:val="18"/>
              </w:rPr>
              <w:t xml:space="preserve"> различные уровни абстракции</w:t>
            </w:r>
            <w:r w:rsidRPr="00E611F1">
              <w:rPr>
                <w:color w:val="000000"/>
                <w:kern w:val="24"/>
                <w:sz w:val="18"/>
                <w:szCs w:val="18"/>
              </w:rPr>
              <w:t>. В Ginga-NCL необязательный API, поддерживающий несколько устройств, обеспечивает возможность беспрепятственной с</w:t>
            </w:r>
            <w:r w:rsidRPr="00E611F1">
              <w:rPr>
                <w:sz w:val="18"/>
                <w:szCs w:val="18"/>
              </w:rPr>
              <w:t>овместной работы с другими устройствами</w:t>
            </w:r>
            <w:r w:rsidRPr="00E611F1">
              <w:rPr>
                <w:color w:val="000000"/>
                <w:kern w:val="24"/>
                <w:sz w:val="18"/>
                <w:szCs w:val="18"/>
              </w:rPr>
              <w:t xml:space="preserve"> путем </w:t>
            </w:r>
            <w:r w:rsidRPr="00E611F1">
              <w:rPr>
                <w:color w:val="000000"/>
                <w:sz w:val="18"/>
                <w:szCs w:val="18"/>
              </w:rPr>
              <w:t>идентификации устройств</w:t>
            </w:r>
            <w:r w:rsidRPr="00E611F1">
              <w:rPr>
                <w:color w:val="000000"/>
                <w:kern w:val="24"/>
                <w:sz w:val="18"/>
                <w:szCs w:val="18"/>
              </w:rPr>
              <w:t xml:space="preserve"> как классов (групп), которые могут быть использованы, для того чтобы отобразить синхронизированные медиаданные прозрачным для программиста образом.</w:t>
            </w:r>
          </w:p>
          <w:p w:rsidR="006B4D07" w:rsidRPr="00E611F1" w:rsidRDefault="006B4D07" w:rsidP="008B33D3">
            <w:pPr>
              <w:pStyle w:val="Tabletext"/>
              <w:jc w:val="left"/>
              <w:rPr>
                <w:color w:val="000000"/>
                <w:kern w:val="24"/>
                <w:sz w:val="18"/>
                <w:szCs w:val="18"/>
              </w:rPr>
            </w:pPr>
            <w:r w:rsidRPr="00E611F1">
              <w:rPr>
                <w:color w:val="000000"/>
                <w:kern w:val="24"/>
                <w:sz w:val="18"/>
                <w:szCs w:val="18"/>
              </w:rPr>
              <w:t>Приложения Ginga могут использовать доступные сетевые API для реализации протоколов обнаружения и связи между приемником ЦТВ и пользовательскими устройствами.</w:t>
            </w:r>
          </w:p>
          <w:p w:rsidR="006B4D07" w:rsidRPr="00E611F1" w:rsidRDefault="006B4D07" w:rsidP="008B33D3">
            <w:pPr>
              <w:pStyle w:val="Tabletext"/>
              <w:jc w:val="left"/>
              <w:rPr>
                <w:color w:val="000000"/>
                <w:kern w:val="24"/>
                <w:sz w:val="18"/>
                <w:szCs w:val="18"/>
              </w:rPr>
            </w:pPr>
            <w:r w:rsidRPr="00E611F1">
              <w:rPr>
                <w:color w:val="000000"/>
                <w:kern w:val="24"/>
                <w:sz w:val="18"/>
                <w:szCs w:val="18"/>
              </w:rPr>
              <w:t>Подсистема Ginga-CC WebServices поддерживает взаимодействие дополнительных устройств с приложениями Ginga и вещательным контентом.</w:t>
            </w:r>
          </w:p>
        </w:tc>
      </w:tr>
      <w:tr w:rsidR="006B4D07" w:rsidRPr="00E611F1" w:rsidTr="008B33D3">
        <w:trPr>
          <w:cantSplit/>
        </w:trPr>
        <w:tc>
          <w:tcPr>
            <w:tcW w:w="2295"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Воспроизведение VOD</w:t>
            </w:r>
          </w:p>
        </w:tc>
        <w:tc>
          <w:tcPr>
            <w:tcW w:w="3206" w:type="dxa"/>
            <w:gridSpan w:val="2"/>
            <w:noWrap/>
            <w:tcMar>
              <w:left w:w="85" w:type="dxa"/>
              <w:right w:w="85" w:type="dxa"/>
            </w:tcMar>
          </w:tcPr>
          <w:p w:rsidR="006B4D07" w:rsidRPr="00E611F1" w:rsidRDefault="006B4D07" w:rsidP="008B33D3">
            <w:pPr>
              <w:pStyle w:val="Tabletext"/>
              <w:jc w:val="left"/>
              <w:rPr>
                <w:sz w:val="18"/>
                <w:szCs w:val="18"/>
              </w:rPr>
            </w:pPr>
            <w:r w:rsidRPr="00E611F1">
              <w:rPr>
                <w:sz w:val="18"/>
                <w:szCs w:val="18"/>
              </w:rPr>
              <w:t>Приложение с привязкой к контенту VOD может быть запущено путем "настройки" на контент. То же самое относится и к записям.</w:t>
            </w:r>
          </w:p>
        </w:tc>
        <w:tc>
          <w:tcPr>
            <w:tcW w:w="3033" w:type="dxa"/>
            <w:noWrap/>
            <w:tcMar>
              <w:left w:w="85" w:type="dxa"/>
              <w:right w:w="85" w:type="dxa"/>
            </w:tcMar>
          </w:tcPr>
          <w:p w:rsidR="006B4D07" w:rsidRPr="00E611F1" w:rsidRDefault="006B4D07" w:rsidP="008B33D3">
            <w:pPr>
              <w:pStyle w:val="Tabletext"/>
              <w:jc w:val="left"/>
              <w:rPr>
                <w:rFonts w:eastAsia="Malgun Gothic"/>
                <w:sz w:val="18"/>
                <w:szCs w:val="18"/>
              </w:rPr>
            </w:pPr>
            <w:r w:rsidRPr="00E611F1">
              <w:rPr>
                <w:sz w:val="18"/>
                <w:szCs w:val="18"/>
              </w:rPr>
              <w:t>Поддерживается</w:t>
            </w:r>
          </w:p>
        </w:tc>
        <w:tc>
          <w:tcPr>
            <w:tcW w:w="263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Поддерживается</w:t>
            </w:r>
          </w:p>
        </w:tc>
        <w:tc>
          <w:tcPr>
            <w:tcW w:w="311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Поддерживается</w:t>
            </w:r>
          </w:p>
        </w:tc>
      </w:tr>
      <w:tr w:rsidR="006B4D07" w:rsidRPr="00E611F1" w:rsidTr="008B33D3">
        <w:trPr>
          <w:cantSplit/>
        </w:trPr>
        <w:tc>
          <w:tcPr>
            <w:tcW w:w="2295"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Возможность применения в ТСВЧ</w:t>
            </w:r>
          </w:p>
        </w:tc>
        <w:tc>
          <w:tcPr>
            <w:tcW w:w="3206" w:type="dxa"/>
            <w:gridSpan w:val="2"/>
            <w:noWrap/>
            <w:tcMar>
              <w:left w:w="85" w:type="dxa"/>
              <w:right w:w="85" w:type="dxa"/>
            </w:tcMar>
          </w:tcPr>
          <w:p w:rsidR="006B4D07" w:rsidRPr="00E611F1" w:rsidRDefault="006B4D07" w:rsidP="008B33D3">
            <w:pPr>
              <w:pStyle w:val="Tabletext"/>
              <w:jc w:val="left"/>
              <w:rPr>
                <w:sz w:val="18"/>
                <w:szCs w:val="18"/>
              </w:rPr>
            </w:pPr>
            <w:r w:rsidRPr="00E611F1">
              <w:rPr>
                <w:sz w:val="18"/>
                <w:szCs w:val="18"/>
              </w:rPr>
              <w:t>Максимальное разрешение в Hybridcast не определено, поэтому ТСВЧ поддерживается. В ARIB STD-B62 определяется взаимодействие прикладной среды Hybridcast с сигналами ТСВЧ на базе MMT или MPEG2-TS.</w:t>
            </w:r>
          </w:p>
        </w:tc>
        <w:tc>
          <w:tcPr>
            <w:tcW w:w="3033"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 xml:space="preserve">Поддерживается в части вещания. </w:t>
            </w:r>
            <w:r w:rsidRPr="00E611F1">
              <w:rPr>
                <w:color w:val="000000"/>
                <w:kern w:val="24"/>
                <w:sz w:val="18"/>
                <w:szCs w:val="18"/>
              </w:rPr>
              <w:t>Поддерживается в части широкополосной связи, начиная с версии 2.0 (МСЭ</w:t>
            </w:r>
            <w:r w:rsidRPr="00E611F1">
              <w:rPr>
                <w:sz w:val="18"/>
                <w:szCs w:val="18"/>
              </w:rPr>
              <w:noBreakHyphen/>
            </w:r>
            <w:r w:rsidRPr="00E611F1">
              <w:rPr>
                <w:color w:val="000000"/>
                <w:kern w:val="24"/>
                <w:sz w:val="18"/>
                <w:szCs w:val="18"/>
              </w:rPr>
              <w:t>T H.265, HDR и HFR (для HEVC через DASH), разрешение 4K, NGA).</w:t>
            </w:r>
          </w:p>
        </w:tc>
        <w:tc>
          <w:tcPr>
            <w:tcW w:w="2637" w:type="dxa"/>
            <w:noWrap/>
            <w:tcMar>
              <w:left w:w="85" w:type="dxa"/>
              <w:right w:w="85" w:type="dxa"/>
            </w:tcMar>
          </w:tcPr>
          <w:p w:rsidR="006B4D07" w:rsidRPr="00E611F1" w:rsidRDefault="006B4D07" w:rsidP="008B33D3">
            <w:pPr>
              <w:pStyle w:val="Tabletext"/>
              <w:jc w:val="left"/>
              <w:rPr>
                <w:sz w:val="18"/>
                <w:szCs w:val="18"/>
              </w:rPr>
            </w:pPr>
            <w:r w:rsidRPr="00E611F1">
              <w:rPr>
                <w:sz w:val="18"/>
                <w:szCs w:val="18"/>
              </w:rPr>
              <w:t>Пока не поддерживается.</w:t>
            </w:r>
          </w:p>
        </w:tc>
        <w:tc>
          <w:tcPr>
            <w:tcW w:w="3117" w:type="dxa"/>
            <w:noWrap/>
            <w:tcMar>
              <w:left w:w="85" w:type="dxa"/>
              <w:right w:w="85" w:type="dxa"/>
            </w:tcMar>
          </w:tcPr>
          <w:p w:rsidR="006B4D07" w:rsidRPr="00E611F1" w:rsidRDefault="006B4D07" w:rsidP="008B33D3">
            <w:pPr>
              <w:pStyle w:val="Tabletext"/>
              <w:jc w:val="left"/>
              <w:rPr>
                <w:rFonts w:eastAsia="Malgun Gothic"/>
                <w:color w:val="000000"/>
                <w:kern w:val="24"/>
                <w:sz w:val="18"/>
                <w:szCs w:val="18"/>
              </w:rPr>
            </w:pPr>
            <w:r w:rsidRPr="00E611F1">
              <w:rPr>
                <w:color w:val="000000"/>
                <w:kern w:val="24"/>
                <w:sz w:val="18"/>
                <w:szCs w:val="18"/>
              </w:rPr>
              <w:t>Ginga не определяет максимальное разрешение для основного вещательного видеосигнала.</w:t>
            </w:r>
          </w:p>
          <w:p w:rsidR="006B4D07" w:rsidRPr="00E611F1" w:rsidRDefault="006B4D07" w:rsidP="008B33D3">
            <w:pPr>
              <w:pStyle w:val="Tabletext"/>
              <w:jc w:val="left"/>
              <w:rPr>
                <w:rFonts w:eastAsia="Malgun Gothic"/>
                <w:sz w:val="18"/>
                <w:szCs w:val="18"/>
              </w:rPr>
            </w:pPr>
            <w:r w:rsidRPr="00E611F1">
              <w:rPr>
                <w:color w:val="000000"/>
                <w:kern w:val="24"/>
                <w:sz w:val="18"/>
                <w:szCs w:val="18"/>
              </w:rPr>
              <w:t>Форматы ТСВЧ поддерживаются для контента, передаваемого по каналам широкополосной связи, альтернативного вещательного контента (МСЭ</w:t>
            </w:r>
            <w:r w:rsidRPr="00E611F1">
              <w:rPr>
                <w:sz w:val="18"/>
                <w:szCs w:val="18"/>
              </w:rPr>
              <w:noBreakHyphen/>
            </w:r>
            <w:r w:rsidRPr="00E611F1">
              <w:rPr>
                <w:color w:val="000000"/>
                <w:kern w:val="24"/>
                <w:sz w:val="18"/>
                <w:szCs w:val="18"/>
              </w:rPr>
              <w:t>T H.265, HDR, HFR, разрешение 4K, NGA).</w:t>
            </w:r>
          </w:p>
        </w:tc>
      </w:tr>
    </w:tbl>
    <w:p w:rsidR="006B4D07" w:rsidRDefault="006B4D07" w:rsidP="006B4D07">
      <w:pPr>
        <w:tabs>
          <w:tab w:val="clear" w:pos="794"/>
          <w:tab w:val="clear" w:pos="1191"/>
          <w:tab w:val="clear" w:pos="1588"/>
          <w:tab w:val="clear" w:pos="1985"/>
        </w:tabs>
        <w:overflowPunct/>
        <w:autoSpaceDE/>
        <w:autoSpaceDN/>
        <w:adjustRightInd/>
        <w:spacing w:before="0"/>
        <w:jc w:val="left"/>
        <w:textAlignment w:val="auto"/>
        <w:sectPr w:rsidR="006B4D07" w:rsidSect="008B33D3">
          <w:headerReference w:type="even" r:id="rId22"/>
          <w:headerReference w:type="default" r:id="rId23"/>
          <w:headerReference w:type="first" r:id="rId24"/>
          <w:pgSz w:w="16840" w:h="11907" w:orient="landscape" w:code="9"/>
          <w:pgMar w:top="1134" w:right="1418" w:bottom="1134" w:left="1134" w:header="720" w:footer="482" w:gutter="0"/>
          <w:cols w:space="708"/>
          <w:titlePg/>
          <w:docGrid w:linePitch="360"/>
        </w:sectPr>
      </w:pPr>
    </w:p>
    <w:p w:rsidR="006B4D07" w:rsidRPr="00AD4A37" w:rsidRDefault="006B4D07" w:rsidP="006B4D07">
      <w:pPr>
        <w:pStyle w:val="Heading1"/>
      </w:pPr>
      <w:r w:rsidRPr="00AD4A37">
        <w:lastRenderedPageBreak/>
        <w:t>5</w:t>
      </w:r>
      <w:r w:rsidRPr="00AD4A37">
        <w:tab/>
        <w:t xml:space="preserve">Технические элементы систем IBB </w:t>
      </w:r>
    </w:p>
    <w:p w:rsidR="006B4D07" w:rsidRPr="00AD4A37" w:rsidRDefault="006B4D07" w:rsidP="006B4D07">
      <w:r w:rsidRPr="00AD4A37">
        <w:t>В данном разделе определяется подход к проектированию технических элементов каждой системы.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rsidR="006B4D07" w:rsidRPr="00AD4A37" w:rsidRDefault="006B4D07" w:rsidP="006B4D07">
      <w:pPr>
        <w:pStyle w:val="Heading2"/>
      </w:pPr>
      <w:r w:rsidRPr="00AD4A37">
        <w:t>5.1</w:t>
      </w:r>
      <w:r w:rsidRPr="00AD4A37">
        <w:tab/>
        <w:t>Пункты для рассмотрения</w:t>
      </w:r>
    </w:p>
    <w:p w:rsidR="006B4D07" w:rsidRPr="00AD4A37" w:rsidRDefault="006B4D07" w:rsidP="006B4D07">
      <w:pPr>
        <w:pStyle w:val="enumlev1"/>
      </w:pPr>
      <w:r w:rsidRPr="00AD4A37">
        <w:t>a)</w:t>
      </w:r>
      <w:r w:rsidRPr="00AD4A37">
        <w:tab/>
        <w:t>Сосуществование с системами интерактивного ТВ</w:t>
      </w:r>
    </w:p>
    <w:p w:rsidR="006B4D07" w:rsidRPr="00AD4A37" w:rsidRDefault="006B4D07" w:rsidP="006B4D07">
      <w:pPr>
        <w:pStyle w:val="enumlev1"/>
      </w:pPr>
      <w:r w:rsidRPr="00AD4A37">
        <w:tab/>
        <w:t>Как указано в п</w:t>
      </w:r>
      <w:r>
        <w:t>ункте </w:t>
      </w:r>
      <w:r w:rsidRPr="00AD4A37">
        <w:t>3.1, система IBB может быть надстроена поверх существующих цифровых радиовещательных систем. В некоторых случаях требуется обеспечить существование системы IBB с развернутыми системами интерактивного ТВ. В этих случаях необходима информация о том, учитываются ли данные соображения при проектировании системы IBB и как это сделать.</w:t>
      </w:r>
    </w:p>
    <w:p w:rsidR="006B4D07" w:rsidRPr="00AD4A37" w:rsidRDefault="006B4D07" w:rsidP="006B4D07">
      <w:pPr>
        <w:pStyle w:val="enumlev1"/>
      </w:pPr>
      <w:r w:rsidRPr="00AD4A37">
        <w:t>b)</w:t>
      </w:r>
      <w:r w:rsidRPr="00AD4A37">
        <w:tab/>
        <w:t xml:space="preserve">Пункты, касающиеся транспортировки </w:t>
      </w:r>
    </w:p>
    <w:p w:rsidR="006B4D07" w:rsidRPr="00AD4A37" w:rsidRDefault="006B4D07" w:rsidP="006B4D07">
      <w:pPr>
        <w:pStyle w:val="enumlev1"/>
      </w:pPr>
      <w:r w:rsidRPr="00AD4A37">
        <w:tab/>
        <w:t xml:space="preserve">В этих пунктах приводится описание каналов доставки, которые доступны для компонентов услуги в каждой системе, </w:t>
      </w:r>
      <w:r>
        <w:t>то есть</w:t>
      </w:r>
      <w:r w:rsidRPr="00AD4A37">
        <w:t xml:space="preserve"> приложение, контент, метаданные и сигналы управления приложением. Могут существовать некоторые условия для объединения.</w:t>
      </w:r>
    </w:p>
    <w:p w:rsidR="006B4D07" w:rsidRPr="00AD4A37" w:rsidRDefault="006B4D07" w:rsidP="006B4D07">
      <w:pPr>
        <w:pStyle w:val="enumlev1"/>
      </w:pPr>
      <w:r w:rsidRPr="00AD4A37">
        <w:t>c)</w:t>
      </w:r>
      <w:r w:rsidRPr="00AD4A37">
        <w:tab/>
        <w:t>Поддерживаемые типы приложений</w:t>
      </w:r>
    </w:p>
    <w:p w:rsidR="006B4D07" w:rsidRPr="00AD4A37" w:rsidRDefault="006B4D07" w:rsidP="006B4D07">
      <w:pPr>
        <w:pStyle w:val="enumlev1"/>
      </w:pPr>
      <w:r w:rsidRPr="00AD4A37">
        <w:tab/>
        <w:t>В Рекомендациях МСЭ-R BT.2053 и МСЭ-T J.205 определены несколько типов приложений. Поддерживаемые типы приложений определяют принципиальные подходы к проектированию систем IBB. Поэтому целесообразно дать описание поддерживаемых типов приложений для определения характеристик систем IBB.</w:t>
      </w:r>
    </w:p>
    <w:p w:rsidR="006B4D07" w:rsidRPr="00AD4A37" w:rsidRDefault="006B4D07" w:rsidP="006B4D07">
      <w:pPr>
        <w:pStyle w:val="enumlev1"/>
      </w:pPr>
      <w:r w:rsidRPr="00AD4A37">
        <w:t>d)</w:t>
      </w:r>
      <w:r w:rsidRPr="00AD4A37">
        <w:tab/>
        <w:t xml:space="preserve">Формат приложения </w:t>
      </w:r>
    </w:p>
    <w:p w:rsidR="006B4D07" w:rsidRPr="00AD4A37" w:rsidRDefault="006B4D07" w:rsidP="006B4D07">
      <w:pPr>
        <w:pStyle w:val="enumlev1"/>
      </w:pPr>
      <w:r w:rsidRPr="00AD4A37">
        <w:tab/>
        <w:t>Формат приложения – это формат, используемый при создании приложений, например HTML или Java. Выбор формата приложения влияет на возможности систем IBB, простоту развертывания и внедрения, и т. д. В рамках дальнейшей работы будет определена общая основа для форматов приложений систем IBB, описанных в настоящей Рекомендации.</w:t>
      </w:r>
    </w:p>
    <w:p w:rsidR="006B4D07" w:rsidRPr="00AD4A37" w:rsidRDefault="006B4D07" w:rsidP="006B4D07">
      <w:pPr>
        <w:pStyle w:val="enumlev1"/>
      </w:pPr>
      <w:r w:rsidRPr="00AD4A37">
        <w:t>e)</w:t>
      </w:r>
      <w:r w:rsidRPr="00AD4A37">
        <w:tab/>
        <w:t>Аутентификация приложения</w:t>
      </w:r>
    </w:p>
    <w:p w:rsidR="006B4D07" w:rsidRPr="00AD4A37" w:rsidRDefault="006B4D07" w:rsidP="006B4D07">
      <w:pPr>
        <w:pStyle w:val="enumlev1"/>
      </w:pPr>
      <w:r w:rsidRPr="00AD4A37">
        <w:tab/>
        <w:t>Цель аутентификации приложения заключается в том, чтобы обеспечить выполнения надлежащего приложения. В системах IBB данный механизм способствует уменьшению риска несогласованного одновременного отображения приложений и вещательных программ, которое может привести к недопониманию назначения этих программ. Кроме того, данный механизм способствует уменьшению риска, связанного с вредоносными приложениями. Существует несколько методов аутентификации приложений, например, аутентификация на основе цепочки доверия с использованием комбинаций каналов доставки или криптографии. Несмотря на существование различных подходов и механизмов целесообразно, чтобы в каждой системе IBB имелась информация о тех или иных механизмах и/или принципах аутентификации приложения.</w:t>
      </w:r>
    </w:p>
    <w:p w:rsidR="006B4D07" w:rsidRPr="00AD4A37" w:rsidRDefault="006B4D07" w:rsidP="006B4D07">
      <w:pPr>
        <w:pStyle w:val="enumlev1"/>
      </w:pPr>
      <w:r w:rsidRPr="00AD4A37">
        <w:t>f)</w:t>
      </w:r>
      <w:r w:rsidRPr="00AD4A37">
        <w:tab/>
        <w:t>Безопасность и управление разрешениями на доступ к ресурсам</w:t>
      </w:r>
    </w:p>
    <w:p w:rsidR="006B4D07" w:rsidRPr="00AD4A37" w:rsidRDefault="006B4D07" w:rsidP="006B4D07">
      <w:pPr>
        <w:pStyle w:val="enumlev1"/>
      </w:pPr>
      <w:r w:rsidRPr="00AD4A37">
        <w:tab/>
        <w:t>Приложению IBB требуется доступ к различным ресурсам, в том числе тем, которые предоставляются по вещательным каналам. Для сохранения авторских прав и обеспечения конфиденциальности конечных пользователей, согласованности отображения и т. д. важно осуществлять надлежащее управление доступом. В данном пункте описываются механизмы или соответствующая информация каждой системы IBB, с тем чтобы обеспечить надлежащую безопасность и управление доступом.</w:t>
      </w:r>
    </w:p>
    <w:p w:rsidR="006B4D07" w:rsidRPr="00AD4A37" w:rsidRDefault="006B4D07" w:rsidP="006B4D07">
      <w:pPr>
        <w:pStyle w:val="enumlev1"/>
      </w:pPr>
      <w:r w:rsidRPr="00AD4A37">
        <w:t>g)</w:t>
      </w:r>
      <w:r w:rsidRPr="00AD4A37">
        <w:tab/>
        <w:t xml:space="preserve">Доступные протоколы широкополосного доступа </w:t>
      </w:r>
    </w:p>
    <w:p w:rsidR="006B4D07" w:rsidRPr="00AD4A37" w:rsidRDefault="006B4D07" w:rsidP="006B4D07">
      <w:pPr>
        <w:pStyle w:val="enumlev1"/>
      </w:pPr>
      <w:r w:rsidRPr="00AD4A37">
        <w:tab/>
        <w:t>В системах IBB по вещательным каналам доставляются различные типы информации. В данном пункте описываются протоколы, используемые в вещательных каналах в нисходящем и восходящем направлениях.</w:t>
      </w:r>
    </w:p>
    <w:p w:rsidR="006B4D07" w:rsidRPr="00AD4A37" w:rsidRDefault="006B4D07" w:rsidP="006B4D07">
      <w:pPr>
        <w:pStyle w:val="enumlev1"/>
      </w:pPr>
      <w:r w:rsidRPr="00AD4A37">
        <w:lastRenderedPageBreak/>
        <w:t>h)</w:t>
      </w:r>
      <w:r w:rsidRPr="00AD4A37">
        <w:tab/>
        <w:t xml:space="preserve">Протоколы для вещательного канала, в том числе доставка данных приложения </w:t>
      </w:r>
    </w:p>
    <w:p w:rsidR="006B4D07" w:rsidRPr="00AD4A37" w:rsidRDefault="006B4D07" w:rsidP="006B4D07">
      <w:pPr>
        <w:pStyle w:val="enumlev1"/>
      </w:pPr>
      <w:r w:rsidRPr="00AD4A37">
        <w:tab/>
        <w:t>В данном пункте описываются протоколы для вещательных каналов, предназначенные для различных данных и приложений.</w:t>
      </w:r>
    </w:p>
    <w:p w:rsidR="006B4D07" w:rsidRPr="00AD4A37" w:rsidRDefault="006B4D07" w:rsidP="006B4D07">
      <w:pPr>
        <w:pStyle w:val="enumlev1"/>
      </w:pPr>
      <w:r w:rsidRPr="00AD4A37">
        <w:t>i)</w:t>
      </w:r>
      <w:r w:rsidRPr="00AD4A37">
        <w:tab/>
        <w:t xml:space="preserve">Доступные каналы доставки для запуска приложения и обмена сообщениями приложения </w:t>
      </w:r>
    </w:p>
    <w:p w:rsidR="006B4D07" w:rsidRPr="00AD4A37" w:rsidRDefault="006B4D07" w:rsidP="006B4D07">
      <w:pPr>
        <w:pStyle w:val="enumlev1"/>
      </w:pPr>
      <w:r w:rsidRPr="00AD4A37">
        <w:tab/>
        <w:t>Одним из важных аспектов услуг IBB является использование запуска приложения и обмена сообщениями приложения для заявления и /или обновления информации, обрабатываемой приложениями IBB. В данном пункте описывается доставка сигнала к приложениям.</w:t>
      </w:r>
    </w:p>
    <w:p w:rsidR="006B4D07" w:rsidRPr="00AD4A37" w:rsidRDefault="006B4D07" w:rsidP="006B4D07">
      <w:pPr>
        <w:pStyle w:val="enumlev1"/>
      </w:pPr>
      <w:r w:rsidRPr="00AD4A37">
        <w:t>j)</w:t>
      </w:r>
      <w:r w:rsidRPr="00AD4A37">
        <w:tab/>
        <w:t xml:space="preserve">Поддерживаемые форматы видеосигналов и их кодирование </w:t>
      </w:r>
    </w:p>
    <w:p w:rsidR="006B4D07" w:rsidRPr="00AD4A37" w:rsidRDefault="006B4D07" w:rsidP="006B4D07">
      <w:pPr>
        <w:pStyle w:val="enumlev1"/>
      </w:pPr>
      <w:r w:rsidRPr="00AD4A37">
        <w:tab/>
        <w:t>В данном пункте описываются поддерживаемые форматы видеосигналов и их схемы кодирования. Если система IBB способна обеспечивать потоковую передачу видео по вещательным каналам, то одним из факторов выбора форматов видеосигналов и их схем кодирования может быть используемая ширина полосы.</w:t>
      </w:r>
    </w:p>
    <w:p w:rsidR="006B4D07" w:rsidRPr="00AD4A37" w:rsidRDefault="006B4D07" w:rsidP="006B4D07">
      <w:pPr>
        <w:pStyle w:val="enumlev1"/>
      </w:pPr>
      <w:r w:rsidRPr="00AD4A37">
        <w:t>k)</w:t>
      </w:r>
      <w:r w:rsidRPr="00AD4A37">
        <w:tab/>
        <w:t xml:space="preserve">Поддерживаемые форматы аудиосигналов и их кодирование </w:t>
      </w:r>
    </w:p>
    <w:p w:rsidR="006B4D07" w:rsidRPr="00AD4A37" w:rsidRDefault="006B4D07" w:rsidP="006B4D07">
      <w:pPr>
        <w:pStyle w:val="enumlev1"/>
      </w:pPr>
      <w:r w:rsidRPr="00AD4A37">
        <w:tab/>
        <w:t>Как и в случае с поддерживаемыми форматами видеосигналов и их кодирования, следует дать описание поддерживаемых форматов аудиосигналов и их схем кодирования.</w:t>
      </w:r>
    </w:p>
    <w:p w:rsidR="006B4D07" w:rsidRPr="00AD4A37" w:rsidRDefault="006B4D07" w:rsidP="006B4D07">
      <w:pPr>
        <w:pStyle w:val="enumlev1"/>
      </w:pPr>
      <w:r w:rsidRPr="00AD4A37">
        <w:t>l)</w:t>
      </w:r>
      <w:r w:rsidRPr="00AD4A37">
        <w:tab/>
        <w:t xml:space="preserve">Управление субтитрами и их форматы </w:t>
      </w:r>
    </w:p>
    <w:p w:rsidR="006B4D07" w:rsidRPr="00AD4A37" w:rsidRDefault="006B4D07" w:rsidP="006B4D07">
      <w:pPr>
        <w:pStyle w:val="enumlev1"/>
      </w:pPr>
      <w:r w:rsidRPr="00AD4A37">
        <w:tab/>
        <w:t>Одним из важных элементов и сфер назначения вещательных услуг являются субтитры или скрытое текстовое сопровождение. В этом пункте приводится описание того, как эта функция поддерживается в системе IBB.</w:t>
      </w:r>
    </w:p>
    <w:p w:rsidR="006B4D07" w:rsidRPr="00AD4A37" w:rsidRDefault="006B4D07" w:rsidP="006B4D07">
      <w:pPr>
        <w:pStyle w:val="enumlev1"/>
      </w:pPr>
      <w:r w:rsidRPr="00AD4A37">
        <w:t>m)</w:t>
      </w:r>
      <w:r w:rsidRPr="00AD4A37">
        <w:tab/>
        <w:t xml:space="preserve">Доступ к запоминающему устройству и управление им </w:t>
      </w:r>
    </w:p>
    <w:p w:rsidR="006B4D07" w:rsidRPr="00AD4A37" w:rsidRDefault="006B4D07" w:rsidP="006B4D07">
      <w:pPr>
        <w:pStyle w:val="enumlev1"/>
      </w:pPr>
      <w:r w:rsidRPr="00AD4A37">
        <w:tab/>
        <w:t>Для некоторых приложений IBB может требоваться наличие локального запоминающего устройства в приемнике. При использовании локального запоминающего устройства приложениям необходимы функции для доступа к нему. Кроме того, независимо от требуемой емкости локального запоминающего устройства или услуг IBB, необходимы механизмы управления запоминающим устройством. В данном пункте приводится описание того, как приложения IBB или функции приемника IBB осуществляют доступ к местному запоминающему устройству и управление им.</w:t>
      </w:r>
    </w:p>
    <w:p w:rsidR="006B4D07" w:rsidRPr="00AD4A37" w:rsidRDefault="006B4D07" w:rsidP="006B4D07">
      <w:pPr>
        <w:pStyle w:val="enumlev1"/>
      </w:pPr>
      <w:r w:rsidRPr="00AD4A37">
        <w:t>n)</w:t>
      </w:r>
      <w:r w:rsidRPr="00AD4A37">
        <w:tab/>
        <w:t xml:space="preserve">Формат и доставка сигнализации </w:t>
      </w:r>
    </w:p>
    <w:p w:rsidR="006B4D07" w:rsidRPr="00AD4A37" w:rsidRDefault="006B4D07" w:rsidP="006B4D07">
      <w:pPr>
        <w:pStyle w:val="enumlev1"/>
      </w:pPr>
      <w:r w:rsidRPr="00AD4A37">
        <w:tab/>
        <w:t>Как правило, сигнализация приложения используется для информирования о наличии приложений, управления временем существования приложения, предоставления метаданных или информации о свойствах приложения и т. д. Для описания характеристик системы IBB целесообразно пояснить информацию, содержащуюся в сигнализации, а также метод ее доставки.</w:t>
      </w:r>
    </w:p>
    <w:p w:rsidR="006B4D07" w:rsidRPr="00AD4A37" w:rsidRDefault="006B4D07" w:rsidP="006B4D07">
      <w:pPr>
        <w:pStyle w:val="enumlev1"/>
      </w:pPr>
      <w:r w:rsidRPr="00AD4A37">
        <w:t>o)</w:t>
      </w:r>
      <w:r w:rsidRPr="00AD4A37">
        <w:tab/>
        <w:t xml:space="preserve">Синхронизация приложений и вещательных программ </w:t>
      </w:r>
    </w:p>
    <w:p w:rsidR="006B4D07" w:rsidRPr="00AD4A37" w:rsidRDefault="006B4D07" w:rsidP="006B4D07">
      <w:pPr>
        <w:pStyle w:val="enumlev1"/>
      </w:pPr>
      <w:r w:rsidRPr="00AD4A37">
        <w:tab/>
        <w:t>Для приложений, которые выполняются по мере показа вещательных программ, важно обеспечить синхронизацию с этими программами. Кроме того, в случае приложения, которое управляет несколькими ограниченными по времени программными материалами, например, вещательным потоком и потоковой передачей контента по широкополосной сети, может потребоваться управление синхронизацией этих материалов. При интеграции устройств важно обеспечить синхронизацию вещательной программы, приложения в радиовещательном приемнике, а также приложения на устройстве, выполняющем функцию второго экрана, с тем чтобы предоставить зрителям интегрированный пользовательский интерфейс. В данном пункте описывается механизм и назначение функций синхронизации каждой системы IBB.</w:t>
      </w:r>
    </w:p>
    <w:p w:rsidR="006B4D07" w:rsidRPr="00AD4A37" w:rsidRDefault="006B4D07" w:rsidP="006B4D07">
      <w:pPr>
        <w:pStyle w:val="enumlev1"/>
      </w:pPr>
      <w:r w:rsidRPr="00AD4A37">
        <w:t>p)</w:t>
      </w:r>
      <w:r w:rsidRPr="00AD4A37">
        <w:tab/>
        <w:t>Протокол для интеграции устройств</w:t>
      </w:r>
    </w:p>
    <w:p w:rsidR="006B4D07" w:rsidRPr="00AD4A37" w:rsidRDefault="006B4D07" w:rsidP="006B4D07">
      <w:pPr>
        <w:pStyle w:val="enumlev1"/>
      </w:pPr>
      <w:r w:rsidRPr="00AD4A37">
        <w:tab/>
        <w:t>Связь между устройствами обеспечивается путем обмена данными между устройствами и/или приложениями. В некоторых случаях протокол обмена данными должен быть стандартизирован. В этом пункте приводится информация по данному вопросу.</w:t>
      </w:r>
    </w:p>
    <w:p w:rsidR="006B4D07" w:rsidRPr="00AD4A37" w:rsidRDefault="006B4D07" w:rsidP="006B4D07">
      <w:pPr>
        <w:pStyle w:val="enumlev1"/>
        <w:keepNext/>
      </w:pPr>
      <w:r w:rsidRPr="00AD4A37">
        <w:t>q)</w:t>
      </w:r>
      <w:r w:rsidRPr="00AD4A37">
        <w:tab/>
        <w:t>Протокол обнаружения устройств для их интеграции</w:t>
      </w:r>
    </w:p>
    <w:p w:rsidR="006B4D07" w:rsidRPr="00AD4A37" w:rsidRDefault="006B4D07" w:rsidP="006B4D07">
      <w:pPr>
        <w:pStyle w:val="enumlev1"/>
      </w:pPr>
      <w:r w:rsidRPr="00AD4A37">
        <w:tab/>
        <w:t xml:space="preserve">Обнаружение устройств является одной из наиболее важных функций интеграции устройств. Как правило, обнаружение устройств выполняется на начальном этапе осуществления </w:t>
      </w:r>
      <w:r w:rsidRPr="00AD4A37">
        <w:lastRenderedPageBreak/>
        <w:t>интеграции устройств, чтобы найти устройство или приложение, с которым требуется взаимодействовать. Могут существовать различные механизмы обнаружения устройств. Объект, например приложение или предварительно установленная функция в приемнике, которая отвечает за обнаружение устройств, влияет на работу приложения и структуру API систем IBB.</w:t>
      </w:r>
    </w:p>
    <w:p w:rsidR="006B4D07" w:rsidRPr="00AD4A37" w:rsidRDefault="006B4D07" w:rsidP="006B4D07">
      <w:pPr>
        <w:pStyle w:val="enumlev1"/>
      </w:pPr>
      <w:r w:rsidRPr="00AD4A37">
        <w:t>r)</w:t>
      </w:r>
      <w:r w:rsidRPr="00AD4A37">
        <w:tab/>
        <w:t>Воспроизведение VOD</w:t>
      </w:r>
    </w:p>
    <w:p w:rsidR="006B4D07" w:rsidRDefault="006B4D07" w:rsidP="006B4D07">
      <w:pPr>
        <w:pStyle w:val="enumlev1"/>
      </w:pPr>
      <w:r w:rsidRPr="00AD4A37">
        <w:tab/>
        <w:t>Воспроизведение VOD-контента под управлением приложения IBB является обычным режимом работы. Вместе с тем смещение по времени просмотра ТВ программы, обусловленное воспроизведением VOD вместо выбора вещательного канала, отличается, поскольку приложение IBB, как правило, не запускается в момент начала воспроизведения. Если система IBB способна обеспечить такой же опыт взаимодействия пользователя при просмотре со смещением по времени, как и при просмотре в реальном времени, то может возникнуть необходимость в механизмах, которые позволяют запустить такое же приложение, как используемое при прямой трансляции мероприятий, или аналогичное ему. Кроме того, необходимо учесть возможность воспроизведения в режиме спецэффектов.</w:t>
      </w:r>
    </w:p>
    <w:p w:rsidR="006B4D07" w:rsidRPr="00AD4A37" w:rsidRDefault="006B4D07" w:rsidP="006B4D07">
      <w:pPr>
        <w:pStyle w:val="enumlev1"/>
      </w:pPr>
    </w:p>
    <w:p w:rsidR="006B4D07" w:rsidRDefault="006B4D07" w:rsidP="006B4D07">
      <w:pPr>
        <w:tabs>
          <w:tab w:val="clear" w:pos="794"/>
          <w:tab w:val="clear" w:pos="1191"/>
          <w:tab w:val="clear" w:pos="1588"/>
          <w:tab w:val="clear" w:pos="1985"/>
        </w:tabs>
        <w:overflowPunct/>
        <w:autoSpaceDE/>
        <w:autoSpaceDN/>
        <w:adjustRightInd/>
        <w:spacing w:before="0"/>
        <w:jc w:val="left"/>
        <w:textAlignment w:val="auto"/>
        <w:sectPr w:rsidR="006B4D07" w:rsidSect="008B33D3">
          <w:headerReference w:type="even" r:id="rId25"/>
          <w:headerReference w:type="default" r:id="rId26"/>
          <w:headerReference w:type="first" r:id="rId27"/>
          <w:pgSz w:w="11907" w:h="16840" w:code="9"/>
          <w:pgMar w:top="1418" w:right="1134" w:bottom="1134" w:left="1134" w:header="720" w:footer="482" w:gutter="0"/>
          <w:cols w:space="708"/>
          <w:titlePg/>
          <w:docGrid w:linePitch="360"/>
        </w:sectPr>
      </w:pPr>
    </w:p>
    <w:p w:rsidR="006B4D07" w:rsidRPr="00AD4A37" w:rsidRDefault="006B4D07" w:rsidP="006B4D07">
      <w:pPr>
        <w:pStyle w:val="Heading2"/>
      </w:pPr>
      <w:r w:rsidRPr="00AD4A37">
        <w:lastRenderedPageBreak/>
        <w:t>5.2</w:t>
      </w:r>
      <w:r w:rsidRPr="00AD4A37">
        <w:tab/>
        <w:t>Рассмотрение технических элементов</w:t>
      </w:r>
    </w:p>
    <w:p w:rsidR="006B4D07" w:rsidRPr="00AD4A37" w:rsidRDefault="006B4D07" w:rsidP="006B4D07">
      <w:pPr>
        <w:pStyle w:val="TableNo"/>
      </w:pPr>
      <w:r w:rsidRPr="00AD4A37">
        <w:t>ТАБЛИЦА 2</w:t>
      </w:r>
    </w:p>
    <w:p w:rsidR="006B4D07" w:rsidRPr="00AD4A37" w:rsidRDefault="006B4D07" w:rsidP="006B4D07">
      <w:pPr>
        <w:pStyle w:val="Tabletitle"/>
      </w:pPr>
      <w:r w:rsidRPr="00AD4A37">
        <w:t xml:space="preserve">Сравнение технических элементов </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4"/>
        <w:gridCol w:w="3353"/>
        <w:gridCol w:w="2877"/>
        <w:gridCol w:w="2877"/>
        <w:gridCol w:w="2877"/>
      </w:tblGrid>
      <w:tr w:rsidR="006B4D07" w:rsidRPr="00115C00" w:rsidTr="008B33D3">
        <w:trPr>
          <w:tblHeader/>
        </w:trPr>
        <w:tc>
          <w:tcPr>
            <w:tcW w:w="2304" w:type="dxa"/>
            <w:noWrap/>
            <w:vAlign w:val="center"/>
          </w:tcPr>
          <w:p w:rsidR="006B4D07" w:rsidRPr="00115C00" w:rsidRDefault="006B4D07" w:rsidP="008B33D3">
            <w:pPr>
              <w:pStyle w:val="Tablehead"/>
              <w:rPr>
                <w:sz w:val="18"/>
                <w:szCs w:val="18"/>
              </w:rPr>
            </w:pPr>
          </w:p>
        </w:tc>
        <w:tc>
          <w:tcPr>
            <w:tcW w:w="3353" w:type="dxa"/>
            <w:noWrap/>
            <w:vAlign w:val="center"/>
          </w:tcPr>
          <w:p w:rsidR="006B4D07" w:rsidRPr="00115C00" w:rsidRDefault="006B4D07" w:rsidP="008B33D3">
            <w:pPr>
              <w:pStyle w:val="Tablehead"/>
              <w:rPr>
                <w:sz w:val="18"/>
                <w:szCs w:val="18"/>
              </w:rPr>
            </w:pPr>
            <w:r w:rsidRPr="00115C00">
              <w:rPr>
                <w:sz w:val="18"/>
                <w:szCs w:val="18"/>
              </w:rPr>
              <w:t>Hybridcast</w:t>
            </w:r>
          </w:p>
        </w:tc>
        <w:tc>
          <w:tcPr>
            <w:tcW w:w="2877" w:type="dxa"/>
            <w:noWrap/>
            <w:vAlign w:val="center"/>
          </w:tcPr>
          <w:p w:rsidR="006B4D07" w:rsidRPr="00115C00" w:rsidRDefault="006B4D07" w:rsidP="008B33D3">
            <w:pPr>
              <w:pStyle w:val="Tablehead"/>
              <w:rPr>
                <w:sz w:val="18"/>
                <w:szCs w:val="18"/>
              </w:rPr>
            </w:pPr>
            <w:r w:rsidRPr="00115C00">
              <w:rPr>
                <w:sz w:val="18"/>
                <w:szCs w:val="18"/>
              </w:rPr>
              <w:t>HbbTV</w:t>
            </w:r>
          </w:p>
        </w:tc>
        <w:tc>
          <w:tcPr>
            <w:tcW w:w="2877" w:type="dxa"/>
            <w:noWrap/>
            <w:vAlign w:val="center"/>
          </w:tcPr>
          <w:p w:rsidR="006B4D07" w:rsidRPr="00115C00" w:rsidRDefault="006B4D07" w:rsidP="008B33D3">
            <w:pPr>
              <w:pStyle w:val="Tablehead"/>
              <w:rPr>
                <w:rFonts w:eastAsia="Malgun Gothic"/>
                <w:sz w:val="18"/>
                <w:szCs w:val="18"/>
              </w:rPr>
            </w:pPr>
            <w:r w:rsidRPr="00115C00">
              <w:rPr>
                <w:sz w:val="18"/>
                <w:szCs w:val="18"/>
              </w:rPr>
              <w:t xml:space="preserve">Платформа Smart TV </w:t>
            </w:r>
            <w:r w:rsidRPr="00115C00">
              <w:rPr>
                <w:rFonts w:eastAsia="Malgun Gothic"/>
                <w:sz w:val="18"/>
                <w:szCs w:val="18"/>
              </w:rPr>
              <w:br/>
            </w:r>
            <w:r w:rsidRPr="00115C00">
              <w:rPr>
                <w:sz w:val="18"/>
                <w:szCs w:val="18"/>
              </w:rPr>
              <w:t>на базе HTML5</w:t>
            </w:r>
          </w:p>
        </w:tc>
        <w:tc>
          <w:tcPr>
            <w:tcW w:w="2877" w:type="dxa"/>
            <w:noWrap/>
            <w:vAlign w:val="center"/>
          </w:tcPr>
          <w:p w:rsidR="006B4D07" w:rsidRPr="00115C00" w:rsidRDefault="006B4D07" w:rsidP="008B33D3">
            <w:pPr>
              <w:pStyle w:val="Tablehead"/>
              <w:rPr>
                <w:rFonts w:eastAsia="Malgun Gothic"/>
                <w:color w:val="000000"/>
                <w:kern w:val="24"/>
                <w:sz w:val="18"/>
                <w:szCs w:val="18"/>
              </w:rPr>
            </w:pPr>
            <w:r w:rsidRPr="00115C00">
              <w:rPr>
                <w:color w:val="000000"/>
                <w:kern w:val="24"/>
                <w:sz w:val="18"/>
                <w:szCs w:val="18"/>
              </w:rPr>
              <w:t>Ginga</w:t>
            </w:r>
          </w:p>
        </w:tc>
      </w:tr>
      <w:tr w:rsidR="006B4D07" w:rsidRPr="00AD4A37" w:rsidTr="008B33D3">
        <w:tc>
          <w:tcPr>
            <w:tcW w:w="2304" w:type="dxa"/>
            <w:noWrap/>
          </w:tcPr>
          <w:p w:rsidR="006B4D07" w:rsidRPr="00AD4A37" w:rsidRDefault="006B4D07" w:rsidP="008B33D3">
            <w:pPr>
              <w:pStyle w:val="Tabletext"/>
              <w:jc w:val="left"/>
              <w:rPr>
                <w:sz w:val="18"/>
              </w:rPr>
            </w:pPr>
            <w:r w:rsidRPr="00AD4A37">
              <w:rPr>
                <w:sz w:val="18"/>
              </w:rPr>
              <w:t>Сосуществование с системами интерактивного ТВ</w:t>
            </w:r>
          </w:p>
        </w:tc>
        <w:tc>
          <w:tcPr>
            <w:tcW w:w="3353" w:type="dxa"/>
            <w:noWrap/>
          </w:tcPr>
          <w:p w:rsidR="006B4D07" w:rsidRPr="00AD4A37" w:rsidRDefault="006B4D07" w:rsidP="008B33D3">
            <w:pPr>
              <w:pStyle w:val="Tabletext"/>
              <w:jc w:val="left"/>
              <w:rPr>
                <w:sz w:val="18"/>
              </w:rPr>
            </w:pPr>
            <w:r w:rsidRPr="00AD4A37">
              <w:rPr>
                <w:sz w:val="18"/>
              </w:rPr>
              <w:t>Определен API для переключения на другую(ие) среду(ы) интерактивного ТВ.</w:t>
            </w:r>
          </w:p>
          <w:p w:rsidR="006B4D07" w:rsidRPr="00AD4A37" w:rsidRDefault="006B4D07" w:rsidP="008B33D3">
            <w:pPr>
              <w:pStyle w:val="Tabletext"/>
              <w:jc w:val="left"/>
              <w:rPr>
                <w:sz w:val="18"/>
              </w:rPr>
            </w:pPr>
            <w:r w:rsidRPr="00AD4A37">
              <w:rPr>
                <w:sz w:val="18"/>
              </w:rPr>
              <w:t>Сигналы управления приложением могут обеспечить информацию о приоритетах, в которой определяется очередность запуска приложений.</w:t>
            </w:r>
          </w:p>
        </w:tc>
        <w:tc>
          <w:tcPr>
            <w:tcW w:w="2877" w:type="dxa"/>
            <w:noWrap/>
          </w:tcPr>
          <w:p w:rsidR="006B4D07" w:rsidRPr="00AD4A37" w:rsidRDefault="006B4D07" w:rsidP="008B33D3">
            <w:pPr>
              <w:pStyle w:val="Tabletext"/>
              <w:jc w:val="left"/>
              <w:rPr>
                <w:color w:val="000000"/>
                <w:kern w:val="24"/>
                <w:sz w:val="18"/>
              </w:rPr>
            </w:pPr>
            <w:r w:rsidRPr="00AD4A37">
              <w:rPr>
                <w:color w:val="000000"/>
                <w:kern w:val="24"/>
                <w:sz w:val="18"/>
              </w:rPr>
              <w:t xml:space="preserve">Должно быть обеспечено радиовещательными организациями или вместе с поставщиком соответствующих услуг. </w:t>
            </w:r>
          </w:p>
        </w:tc>
        <w:tc>
          <w:tcPr>
            <w:tcW w:w="2877" w:type="dxa"/>
            <w:noWrap/>
          </w:tcPr>
          <w:p w:rsidR="006B4D07" w:rsidRPr="00AD4A37" w:rsidRDefault="006B4D07" w:rsidP="008B33D3">
            <w:pPr>
              <w:pStyle w:val="Tabletext"/>
              <w:jc w:val="left"/>
              <w:rPr>
                <w:sz w:val="18"/>
              </w:rPr>
            </w:pPr>
            <w:r w:rsidRPr="00AD4A37">
              <w:rPr>
                <w:sz w:val="18"/>
              </w:rPr>
              <w:t xml:space="preserve">Не предусматривается возможность работы с другой интерактивной системой, например </w:t>
            </w:r>
            <w:r w:rsidRPr="00AD4A37">
              <w:rPr>
                <w:color w:val="000000"/>
                <w:kern w:val="24"/>
                <w:sz w:val="18"/>
              </w:rPr>
              <w:t>ACAP. Работа осуществляется исключительно по правилам радиовещательной организации.</w:t>
            </w:r>
          </w:p>
        </w:tc>
        <w:tc>
          <w:tcPr>
            <w:tcW w:w="2877" w:type="dxa"/>
            <w:noWrap/>
          </w:tcPr>
          <w:p w:rsidR="006B4D07" w:rsidRPr="00AD4A37" w:rsidRDefault="006B4D07" w:rsidP="008B33D3">
            <w:pPr>
              <w:pStyle w:val="Tabletext"/>
              <w:jc w:val="left"/>
              <w:rPr>
                <w:rFonts w:eastAsia="Malgun Gothic"/>
                <w:color w:val="000000"/>
                <w:kern w:val="24"/>
                <w:sz w:val="18"/>
              </w:rPr>
            </w:pPr>
            <w:r w:rsidRPr="00AD4A37">
              <w:rPr>
                <w:color w:val="000000"/>
                <w:kern w:val="24"/>
                <w:sz w:val="18"/>
              </w:rPr>
              <w:t xml:space="preserve">Приемники с поддержкой Ginga IBB способны отображать интерактивный контент традиционных услуг </w:t>
            </w:r>
            <w:r>
              <w:rPr>
                <w:color w:val="000000"/>
                <w:kern w:val="24"/>
                <w:sz w:val="18"/>
              </w:rPr>
              <w:t>ЦТВ</w:t>
            </w:r>
            <w:r w:rsidRPr="00AD4A37">
              <w:rPr>
                <w:color w:val="000000"/>
                <w:kern w:val="24"/>
                <w:sz w:val="18"/>
              </w:rPr>
              <w:t xml:space="preserve"> Ginga. С</w:t>
            </w:r>
            <w:r w:rsidRPr="00AD4A37">
              <w:rPr>
                <w:color w:val="000000"/>
                <w:sz w:val="18"/>
              </w:rPr>
              <w:t xml:space="preserve">игнализация приложения </w:t>
            </w:r>
            <w:r w:rsidRPr="00AD4A37">
              <w:rPr>
                <w:color w:val="000000"/>
                <w:kern w:val="24"/>
                <w:sz w:val="18"/>
              </w:rPr>
              <w:t>определяет тип приложения (IBB</w:t>
            </w:r>
            <w:r>
              <w:rPr>
                <w:color w:val="000000"/>
                <w:kern w:val="24"/>
                <w:sz w:val="18"/>
              </w:rPr>
              <w:t> </w:t>
            </w:r>
            <w:r w:rsidRPr="00AD4A37">
              <w:rPr>
                <w:color w:val="000000"/>
                <w:kern w:val="24"/>
                <w:sz w:val="18"/>
              </w:rPr>
              <w:t xml:space="preserve">или </w:t>
            </w:r>
            <w:r>
              <w:rPr>
                <w:color w:val="000000"/>
                <w:kern w:val="24"/>
                <w:sz w:val="18"/>
              </w:rPr>
              <w:t>ЦТВ</w:t>
            </w:r>
            <w:r w:rsidRPr="00AD4A37">
              <w:rPr>
                <w:color w:val="000000"/>
                <w:kern w:val="24"/>
                <w:sz w:val="18"/>
              </w:rPr>
              <w:t>).</w:t>
            </w:r>
          </w:p>
        </w:tc>
      </w:tr>
      <w:tr w:rsidR="006B4D07" w:rsidRPr="00AD4A37" w:rsidTr="008B33D3">
        <w:tc>
          <w:tcPr>
            <w:tcW w:w="2304" w:type="dxa"/>
            <w:noWrap/>
          </w:tcPr>
          <w:p w:rsidR="006B4D07" w:rsidRPr="00AD4A37" w:rsidRDefault="006B4D07" w:rsidP="008B33D3">
            <w:pPr>
              <w:pStyle w:val="Tabletext"/>
              <w:jc w:val="left"/>
              <w:rPr>
                <w:sz w:val="18"/>
              </w:rPr>
            </w:pPr>
            <w:r w:rsidRPr="00AD4A37">
              <w:rPr>
                <w:sz w:val="18"/>
              </w:rPr>
              <w:t>Доступные каналы доставки приложения</w:t>
            </w:r>
          </w:p>
        </w:tc>
        <w:tc>
          <w:tcPr>
            <w:tcW w:w="3353" w:type="dxa"/>
            <w:noWrap/>
          </w:tcPr>
          <w:p w:rsidR="006B4D07" w:rsidRPr="00AD4A37" w:rsidRDefault="006B4D07" w:rsidP="008B33D3">
            <w:pPr>
              <w:pStyle w:val="Tabletext"/>
              <w:jc w:val="left"/>
              <w:rPr>
                <w:sz w:val="18"/>
              </w:rPr>
            </w:pPr>
            <w:r w:rsidRPr="00AD4A37">
              <w:rPr>
                <w:sz w:val="18"/>
              </w:rPr>
              <w:t xml:space="preserve">Вещательные и/или широкополосные. </w:t>
            </w:r>
          </w:p>
        </w:tc>
        <w:tc>
          <w:tcPr>
            <w:tcW w:w="2877" w:type="dxa"/>
            <w:noWrap/>
          </w:tcPr>
          <w:p w:rsidR="006B4D07" w:rsidRPr="00AD4A37" w:rsidRDefault="006B4D07" w:rsidP="008B33D3">
            <w:pPr>
              <w:pStyle w:val="Tabletext"/>
              <w:jc w:val="left"/>
              <w:rPr>
                <w:rFonts w:eastAsia="Malgun Gothic"/>
                <w:sz w:val="18"/>
              </w:rPr>
            </w:pPr>
            <w:r w:rsidRPr="00AD4A37">
              <w:rPr>
                <w:sz w:val="18"/>
              </w:rPr>
              <w:t>Вещательные и/или широкополосные.</w:t>
            </w:r>
          </w:p>
        </w:tc>
        <w:tc>
          <w:tcPr>
            <w:tcW w:w="2877" w:type="dxa"/>
            <w:noWrap/>
          </w:tcPr>
          <w:p w:rsidR="006B4D07" w:rsidRPr="00AD4A37" w:rsidRDefault="006B4D07" w:rsidP="008B33D3">
            <w:pPr>
              <w:pStyle w:val="Tabletext"/>
              <w:jc w:val="left"/>
              <w:rPr>
                <w:sz w:val="18"/>
              </w:rPr>
            </w:pPr>
            <w:r w:rsidRPr="00AD4A37">
              <w:rPr>
                <w:sz w:val="18"/>
              </w:rPr>
              <w:t>Только широкополосные.</w:t>
            </w:r>
          </w:p>
        </w:tc>
        <w:tc>
          <w:tcPr>
            <w:tcW w:w="2877" w:type="dxa"/>
            <w:noWrap/>
          </w:tcPr>
          <w:p w:rsidR="006B4D07" w:rsidRPr="00AD4A37" w:rsidRDefault="006B4D07" w:rsidP="008B33D3">
            <w:pPr>
              <w:pStyle w:val="Tabletext"/>
              <w:jc w:val="left"/>
              <w:rPr>
                <w:sz w:val="18"/>
              </w:rPr>
            </w:pPr>
            <w:r w:rsidRPr="00AD4A37">
              <w:rPr>
                <w:sz w:val="18"/>
              </w:rPr>
              <w:t>Вещательные и/или широкополосные.</w:t>
            </w:r>
          </w:p>
        </w:tc>
      </w:tr>
      <w:tr w:rsidR="006B4D07" w:rsidRPr="00AD4A37" w:rsidTr="008B33D3">
        <w:tc>
          <w:tcPr>
            <w:tcW w:w="2304" w:type="dxa"/>
            <w:noWrap/>
          </w:tcPr>
          <w:p w:rsidR="006B4D07" w:rsidRPr="00AD4A37" w:rsidRDefault="006B4D07" w:rsidP="008B33D3">
            <w:pPr>
              <w:pStyle w:val="Tabletext"/>
              <w:jc w:val="left"/>
              <w:rPr>
                <w:sz w:val="18"/>
              </w:rPr>
            </w:pPr>
            <w:r w:rsidRPr="00AD4A37">
              <w:rPr>
                <w:sz w:val="18"/>
              </w:rPr>
              <w:t>Доступные каналы доставки контента</w:t>
            </w:r>
            <w:r w:rsidRPr="008169E7">
              <w:rPr>
                <w:sz w:val="18"/>
              </w:rPr>
              <w:t xml:space="preserve"> (Примеч</w:t>
            </w:r>
            <w:r>
              <w:rPr>
                <w:sz w:val="18"/>
              </w:rPr>
              <w:t>а</w:t>
            </w:r>
            <w:r w:rsidRPr="008169E7">
              <w:rPr>
                <w:sz w:val="18"/>
              </w:rPr>
              <w:t>ние)</w:t>
            </w:r>
          </w:p>
        </w:tc>
        <w:tc>
          <w:tcPr>
            <w:tcW w:w="3353" w:type="dxa"/>
            <w:noWrap/>
          </w:tcPr>
          <w:p w:rsidR="006B4D07" w:rsidRPr="00AD4A37" w:rsidRDefault="006B4D07" w:rsidP="008B33D3">
            <w:pPr>
              <w:pStyle w:val="Tabletext"/>
              <w:jc w:val="left"/>
              <w:rPr>
                <w:sz w:val="18"/>
              </w:rPr>
            </w:pPr>
            <w:r w:rsidRPr="00AD4A37">
              <w:rPr>
                <w:sz w:val="18"/>
              </w:rPr>
              <w:t>Вещательные и/или широкополосные.</w:t>
            </w:r>
          </w:p>
        </w:tc>
        <w:tc>
          <w:tcPr>
            <w:tcW w:w="2877" w:type="dxa"/>
            <w:noWrap/>
          </w:tcPr>
          <w:p w:rsidR="006B4D07" w:rsidRPr="00AD4A37" w:rsidRDefault="006B4D07" w:rsidP="008B33D3">
            <w:pPr>
              <w:pStyle w:val="Tabletext"/>
              <w:jc w:val="left"/>
              <w:rPr>
                <w:rFonts w:eastAsia="Malgun Gothic"/>
                <w:sz w:val="18"/>
              </w:rPr>
            </w:pPr>
            <w:r w:rsidRPr="00AD4A37">
              <w:rPr>
                <w:sz w:val="18"/>
              </w:rPr>
              <w:t>Вещательные и/или широкополосные.</w:t>
            </w:r>
          </w:p>
        </w:tc>
        <w:tc>
          <w:tcPr>
            <w:tcW w:w="2877" w:type="dxa"/>
            <w:noWrap/>
          </w:tcPr>
          <w:p w:rsidR="006B4D07" w:rsidRPr="00AD4A37" w:rsidRDefault="006B4D07" w:rsidP="008B33D3">
            <w:pPr>
              <w:pStyle w:val="Tabletext"/>
              <w:jc w:val="left"/>
              <w:rPr>
                <w:sz w:val="18"/>
              </w:rPr>
            </w:pPr>
            <w:r w:rsidRPr="00AD4A37">
              <w:rPr>
                <w:sz w:val="18"/>
              </w:rPr>
              <w:t>Вещательные и/или широкополосные.</w:t>
            </w:r>
          </w:p>
        </w:tc>
        <w:tc>
          <w:tcPr>
            <w:tcW w:w="2877" w:type="dxa"/>
            <w:noWrap/>
          </w:tcPr>
          <w:p w:rsidR="006B4D07" w:rsidRPr="00AD4A37" w:rsidRDefault="006B4D07" w:rsidP="008B33D3">
            <w:pPr>
              <w:pStyle w:val="Tabletext"/>
              <w:jc w:val="left"/>
              <w:rPr>
                <w:sz w:val="18"/>
              </w:rPr>
            </w:pPr>
            <w:r w:rsidRPr="00AD4A37">
              <w:rPr>
                <w:sz w:val="18"/>
              </w:rPr>
              <w:t>Вещательные и/или широкополосные.</w:t>
            </w:r>
          </w:p>
        </w:tc>
      </w:tr>
      <w:tr w:rsidR="006B4D07" w:rsidRPr="00AD4A37" w:rsidTr="008B33D3">
        <w:tc>
          <w:tcPr>
            <w:tcW w:w="2304" w:type="dxa"/>
            <w:noWrap/>
          </w:tcPr>
          <w:p w:rsidR="006B4D07" w:rsidRPr="00AD4A37" w:rsidRDefault="006B4D07" w:rsidP="008B33D3">
            <w:pPr>
              <w:pStyle w:val="Tabletext"/>
              <w:jc w:val="left"/>
              <w:rPr>
                <w:sz w:val="18"/>
              </w:rPr>
            </w:pPr>
            <w:r w:rsidRPr="00AD4A37">
              <w:rPr>
                <w:sz w:val="18"/>
              </w:rPr>
              <w:t>Доступные каналы доставки метаданных</w:t>
            </w:r>
          </w:p>
        </w:tc>
        <w:tc>
          <w:tcPr>
            <w:tcW w:w="3353" w:type="dxa"/>
            <w:noWrap/>
          </w:tcPr>
          <w:p w:rsidR="006B4D07" w:rsidRPr="00AD4A37" w:rsidRDefault="006B4D07" w:rsidP="008B33D3">
            <w:pPr>
              <w:pStyle w:val="Tabletext"/>
              <w:jc w:val="left"/>
              <w:rPr>
                <w:sz w:val="18"/>
              </w:rPr>
            </w:pPr>
            <w:r w:rsidRPr="00AD4A37">
              <w:rPr>
                <w:sz w:val="18"/>
              </w:rPr>
              <w:t>Вещательные и/или широкополосные.</w:t>
            </w:r>
          </w:p>
        </w:tc>
        <w:tc>
          <w:tcPr>
            <w:tcW w:w="2877" w:type="dxa"/>
            <w:noWrap/>
          </w:tcPr>
          <w:p w:rsidR="006B4D07" w:rsidRPr="00AD4A37" w:rsidRDefault="006B4D07" w:rsidP="008B33D3">
            <w:pPr>
              <w:pStyle w:val="Tabletext"/>
              <w:jc w:val="left"/>
              <w:rPr>
                <w:rFonts w:eastAsia="Malgun Gothic"/>
                <w:sz w:val="18"/>
              </w:rPr>
            </w:pPr>
            <w:r w:rsidRPr="00AD4A37">
              <w:rPr>
                <w:sz w:val="18"/>
              </w:rPr>
              <w:t>Вещательные и/или широкополосные.</w:t>
            </w:r>
          </w:p>
        </w:tc>
        <w:tc>
          <w:tcPr>
            <w:tcW w:w="2877" w:type="dxa"/>
            <w:noWrap/>
          </w:tcPr>
          <w:p w:rsidR="006B4D07" w:rsidRPr="00AD4A37" w:rsidRDefault="006B4D07" w:rsidP="008B33D3">
            <w:pPr>
              <w:pStyle w:val="Tabletext"/>
              <w:jc w:val="left"/>
              <w:rPr>
                <w:sz w:val="18"/>
              </w:rPr>
            </w:pPr>
            <w:r w:rsidRPr="00AD4A37">
              <w:rPr>
                <w:sz w:val="18"/>
              </w:rPr>
              <w:t>Вещательные и/или широкополосные.</w:t>
            </w:r>
          </w:p>
        </w:tc>
        <w:tc>
          <w:tcPr>
            <w:tcW w:w="2877" w:type="dxa"/>
            <w:noWrap/>
          </w:tcPr>
          <w:p w:rsidR="006B4D07" w:rsidRPr="00AD4A37" w:rsidRDefault="006B4D07" w:rsidP="008B33D3">
            <w:pPr>
              <w:pStyle w:val="Tabletext"/>
              <w:jc w:val="left"/>
              <w:rPr>
                <w:sz w:val="18"/>
              </w:rPr>
            </w:pPr>
            <w:r w:rsidRPr="00AD4A37">
              <w:rPr>
                <w:sz w:val="18"/>
              </w:rPr>
              <w:t>Вещательные и/или широкополосные.</w:t>
            </w:r>
          </w:p>
        </w:tc>
      </w:tr>
      <w:tr w:rsidR="006B4D07" w:rsidRPr="00AD4A37" w:rsidTr="008B33D3">
        <w:tc>
          <w:tcPr>
            <w:tcW w:w="2304" w:type="dxa"/>
            <w:noWrap/>
          </w:tcPr>
          <w:p w:rsidR="006B4D07" w:rsidRPr="00AD4A37" w:rsidRDefault="006B4D07" w:rsidP="008B33D3">
            <w:pPr>
              <w:pStyle w:val="Tabletext"/>
              <w:jc w:val="left"/>
              <w:rPr>
                <w:sz w:val="18"/>
              </w:rPr>
            </w:pPr>
            <w:r w:rsidRPr="00AD4A37">
              <w:rPr>
                <w:sz w:val="18"/>
              </w:rPr>
              <w:t>Доступные каналы доставки сигнала управления приложением</w:t>
            </w:r>
          </w:p>
        </w:tc>
        <w:tc>
          <w:tcPr>
            <w:tcW w:w="3353" w:type="dxa"/>
            <w:noWrap/>
          </w:tcPr>
          <w:p w:rsidR="006B4D07" w:rsidRPr="00AD4A37" w:rsidRDefault="006B4D07" w:rsidP="008B33D3">
            <w:pPr>
              <w:pStyle w:val="Tabletext"/>
              <w:jc w:val="left"/>
              <w:rPr>
                <w:sz w:val="18"/>
              </w:rPr>
            </w:pPr>
            <w:r w:rsidRPr="00AD4A37">
              <w:rPr>
                <w:sz w:val="18"/>
              </w:rPr>
              <w:t xml:space="preserve">Вещательные и/или широкополосные. </w:t>
            </w:r>
          </w:p>
          <w:p w:rsidR="006B4D07" w:rsidRPr="00AD4A37" w:rsidRDefault="006B4D07" w:rsidP="008B33D3">
            <w:pPr>
              <w:pStyle w:val="Tabletext"/>
              <w:jc w:val="left"/>
              <w:rPr>
                <w:sz w:val="18"/>
              </w:rPr>
            </w:pPr>
            <w:r w:rsidRPr="00AD4A37">
              <w:rPr>
                <w:sz w:val="18"/>
              </w:rPr>
              <w:t>Доставка сигналов управления приложением по широкополосным каналам предназначена для случаев, когда вызов приложения осуществляется другим приложением, в том числе приложением, соответствующим другим стандартам интерактивного ТВ, например языку разметки радиовещания, или самостоятельными приложениями.</w:t>
            </w:r>
          </w:p>
        </w:tc>
        <w:tc>
          <w:tcPr>
            <w:tcW w:w="2877" w:type="dxa"/>
            <w:noWrap/>
          </w:tcPr>
          <w:p w:rsidR="006B4D07" w:rsidRPr="00AD4A37" w:rsidRDefault="006B4D07" w:rsidP="008B33D3">
            <w:pPr>
              <w:pStyle w:val="Tabletext"/>
              <w:jc w:val="left"/>
              <w:rPr>
                <w:sz w:val="18"/>
              </w:rPr>
            </w:pPr>
            <w:r w:rsidRPr="00AD4A37">
              <w:rPr>
                <w:sz w:val="18"/>
              </w:rPr>
              <w:t>Вещательные и/или широкополосные.</w:t>
            </w:r>
          </w:p>
          <w:p w:rsidR="006B4D07" w:rsidRPr="00AD4A37" w:rsidRDefault="006B4D07" w:rsidP="008B33D3">
            <w:pPr>
              <w:pStyle w:val="Tabletext"/>
              <w:jc w:val="left"/>
              <w:rPr>
                <w:rFonts w:eastAsia="Malgun Gothic"/>
                <w:color w:val="000000"/>
                <w:kern w:val="24"/>
                <w:sz w:val="18"/>
              </w:rPr>
            </w:pPr>
            <w:r w:rsidRPr="00AD4A37">
              <w:rPr>
                <w:sz w:val="18"/>
              </w:rPr>
              <w:t xml:space="preserve">Получение AIT по широкополосному каналу используется для запуска приложений, не </w:t>
            </w:r>
            <w:r w:rsidRPr="00AD4A37">
              <w:rPr>
                <w:color w:val="000000"/>
                <w:kern w:val="24"/>
                <w:sz w:val="18"/>
              </w:rPr>
              <w:t xml:space="preserve">зависящих от вещания. Для приложений, связанных с вещанием, получение </w:t>
            </w:r>
            <w:r w:rsidRPr="00AD4A37">
              <w:rPr>
                <w:sz w:val="18"/>
              </w:rPr>
              <w:t>AIT будет осуществляться с помощью вещательного интерфейса.</w:t>
            </w:r>
          </w:p>
        </w:tc>
        <w:tc>
          <w:tcPr>
            <w:tcW w:w="2877" w:type="dxa"/>
            <w:noWrap/>
          </w:tcPr>
          <w:p w:rsidR="006B4D07" w:rsidRPr="00AD4A37" w:rsidRDefault="006B4D07" w:rsidP="008B33D3">
            <w:pPr>
              <w:pStyle w:val="Tabletext"/>
              <w:jc w:val="left"/>
              <w:rPr>
                <w:sz w:val="18"/>
              </w:rPr>
            </w:pPr>
            <w:r w:rsidRPr="00AD4A37">
              <w:rPr>
                <w:sz w:val="18"/>
              </w:rPr>
              <w:t>Только вещательные.</w:t>
            </w:r>
          </w:p>
          <w:p w:rsidR="006B4D07" w:rsidRPr="00AD4A37" w:rsidRDefault="006B4D07" w:rsidP="008B33D3">
            <w:pPr>
              <w:pStyle w:val="Tabletext"/>
              <w:jc w:val="left"/>
              <w:rPr>
                <w:sz w:val="18"/>
              </w:rPr>
            </w:pPr>
            <w:r w:rsidRPr="00AD4A37">
              <w:rPr>
                <w:sz w:val="18"/>
              </w:rPr>
              <w:t>Приложение может быть вызвано и запущено с помощью информации AIT, предоставленной путем вещания.</w:t>
            </w:r>
          </w:p>
        </w:tc>
        <w:tc>
          <w:tcPr>
            <w:tcW w:w="2877" w:type="dxa"/>
            <w:noWrap/>
          </w:tcPr>
          <w:p w:rsidR="006B4D07" w:rsidRPr="00AD4A37" w:rsidRDefault="006B4D07" w:rsidP="008B33D3">
            <w:pPr>
              <w:pStyle w:val="Tabletext"/>
              <w:jc w:val="left"/>
              <w:rPr>
                <w:sz w:val="18"/>
              </w:rPr>
            </w:pPr>
            <w:r w:rsidRPr="00AD4A37">
              <w:rPr>
                <w:sz w:val="18"/>
              </w:rPr>
              <w:t>Вещательные и/или широкополосные. (</w:t>
            </w:r>
            <w:proofErr w:type="gramStart"/>
            <w:r w:rsidRPr="00AD4A37">
              <w:rPr>
                <w:sz w:val="18"/>
              </w:rPr>
              <w:t>в</w:t>
            </w:r>
            <w:proofErr w:type="gramEnd"/>
            <w:r w:rsidRPr="00AD4A37">
              <w:rPr>
                <w:sz w:val="18"/>
              </w:rPr>
              <w:t> частности, Рек. МСЭ-T H.761).</w:t>
            </w:r>
          </w:p>
          <w:p w:rsidR="006B4D07" w:rsidRPr="00AD4A37" w:rsidRDefault="006B4D07" w:rsidP="008B33D3">
            <w:pPr>
              <w:pStyle w:val="Tablehead"/>
              <w:spacing w:before="40" w:after="40"/>
              <w:jc w:val="left"/>
              <w:rPr>
                <w:rFonts w:eastAsia="Malgun Gothic"/>
                <w:b w:val="0"/>
                <w:bCs/>
                <w:color w:val="000000"/>
                <w:kern w:val="24"/>
              </w:rPr>
            </w:pPr>
            <w:r w:rsidRPr="00AD4A37">
              <w:rPr>
                <w:b w:val="0"/>
                <w:sz w:val="18"/>
              </w:rPr>
              <w:t>Для доставки сигналов управления приложением используются (вещательный и широкополосный) механизмы, доступные через AIT, а также через команды</w:t>
            </w:r>
            <w:r w:rsidRPr="00AD4A37">
              <w:t xml:space="preserve"> </w:t>
            </w:r>
            <w:r w:rsidRPr="00AD4A37">
              <w:rPr>
                <w:b w:val="0"/>
                <w:sz w:val="18"/>
              </w:rPr>
              <w:t xml:space="preserve">редактирования NCL. </w:t>
            </w:r>
          </w:p>
        </w:tc>
      </w:tr>
    </w:tbl>
    <w:p w:rsidR="006B4D07" w:rsidRDefault="006B4D07" w:rsidP="006B4D07"/>
    <w:p w:rsidR="008B33D3" w:rsidRDefault="008B33D3">
      <w:pPr>
        <w:tabs>
          <w:tab w:val="clear" w:pos="794"/>
          <w:tab w:val="clear" w:pos="1191"/>
          <w:tab w:val="clear" w:pos="1588"/>
          <w:tab w:val="clear" w:pos="1985"/>
        </w:tabs>
        <w:overflowPunct/>
        <w:autoSpaceDE/>
        <w:autoSpaceDN/>
        <w:adjustRightInd/>
        <w:spacing w:before="0"/>
        <w:jc w:val="left"/>
        <w:textAlignment w:val="auto"/>
        <w:rPr>
          <w:szCs w:val="22"/>
        </w:rPr>
      </w:pPr>
      <w:r>
        <w:rPr>
          <w:szCs w:val="22"/>
        </w:rPr>
        <w:br w:type="page"/>
      </w:r>
    </w:p>
    <w:p w:rsidR="008B33D3" w:rsidRDefault="008B33D3" w:rsidP="008B33D3">
      <w:pPr>
        <w:pStyle w:val="TableNo"/>
      </w:pPr>
      <w:r w:rsidRPr="008B33D3">
        <w:lastRenderedPageBreak/>
        <w:t>ТАБЛИЦА</w:t>
      </w:r>
      <w:r w:rsidRPr="002466D7">
        <w:rPr>
          <w:szCs w:val="22"/>
        </w:rPr>
        <w:t xml:space="preserve"> 2 (</w:t>
      </w:r>
      <w:r w:rsidRPr="002466D7">
        <w:rPr>
          <w:i/>
          <w:szCs w:val="22"/>
        </w:rPr>
        <w:t>продолжение</w:t>
      </w:r>
      <w:r w:rsidRPr="002466D7">
        <w:rPr>
          <w:szCs w:val="22"/>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6B4D07" w:rsidRPr="00CA6D23" w:rsidTr="008B33D3">
        <w:trPr>
          <w:cantSplit/>
          <w:tblHeader/>
        </w:trPr>
        <w:tc>
          <w:tcPr>
            <w:tcW w:w="2298" w:type="dxa"/>
            <w:noWrap/>
            <w:vAlign w:val="center"/>
          </w:tcPr>
          <w:p w:rsidR="006B4D07" w:rsidRPr="00CA6D23" w:rsidRDefault="006B4D07" w:rsidP="008B33D3">
            <w:pPr>
              <w:pStyle w:val="Tablehead"/>
              <w:keepNext w:val="0"/>
              <w:rPr>
                <w:sz w:val="18"/>
                <w:szCs w:val="18"/>
              </w:rPr>
            </w:pPr>
          </w:p>
        </w:tc>
        <w:tc>
          <w:tcPr>
            <w:tcW w:w="3343" w:type="dxa"/>
            <w:noWrap/>
            <w:vAlign w:val="center"/>
          </w:tcPr>
          <w:p w:rsidR="006B4D07" w:rsidRPr="00CA6D23" w:rsidRDefault="006B4D07" w:rsidP="008B33D3">
            <w:pPr>
              <w:pStyle w:val="Tablehead"/>
              <w:keepNext w:val="0"/>
              <w:rPr>
                <w:sz w:val="18"/>
                <w:szCs w:val="18"/>
              </w:rPr>
            </w:pPr>
            <w:r w:rsidRPr="00CA6D23">
              <w:rPr>
                <w:sz w:val="18"/>
                <w:szCs w:val="18"/>
              </w:rPr>
              <w:t>Hybridcast</w:t>
            </w:r>
          </w:p>
        </w:tc>
        <w:tc>
          <w:tcPr>
            <w:tcW w:w="2976" w:type="dxa"/>
            <w:noWrap/>
            <w:vAlign w:val="center"/>
          </w:tcPr>
          <w:p w:rsidR="006B4D07" w:rsidRPr="00CA6D23" w:rsidRDefault="006B4D07" w:rsidP="008B33D3">
            <w:pPr>
              <w:pStyle w:val="Tablehead"/>
              <w:keepNext w:val="0"/>
              <w:rPr>
                <w:sz w:val="18"/>
                <w:szCs w:val="18"/>
              </w:rPr>
            </w:pPr>
            <w:r w:rsidRPr="00CA6D23">
              <w:rPr>
                <w:sz w:val="18"/>
                <w:szCs w:val="18"/>
              </w:rPr>
              <w:t>HbbTV</w:t>
            </w:r>
          </w:p>
        </w:tc>
        <w:tc>
          <w:tcPr>
            <w:tcW w:w="2835" w:type="dxa"/>
            <w:noWrap/>
            <w:vAlign w:val="center"/>
          </w:tcPr>
          <w:p w:rsidR="006B4D07" w:rsidRPr="00CA6D23" w:rsidRDefault="006B4D07" w:rsidP="008B33D3">
            <w:pPr>
              <w:pStyle w:val="Tablehead"/>
              <w:keepNext w:val="0"/>
              <w:rPr>
                <w:rFonts w:eastAsia="Malgun Gothic"/>
                <w:sz w:val="18"/>
                <w:szCs w:val="18"/>
              </w:rPr>
            </w:pPr>
            <w:r w:rsidRPr="00CA6D23">
              <w:rPr>
                <w:sz w:val="18"/>
                <w:szCs w:val="18"/>
              </w:rPr>
              <w:t xml:space="preserve">Платформа Smart TV </w:t>
            </w:r>
            <w:r w:rsidRPr="00CA6D23">
              <w:rPr>
                <w:rFonts w:eastAsia="Malgun Gothic"/>
                <w:sz w:val="18"/>
                <w:szCs w:val="18"/>
              </w:rPr>
              <w:br/>
            </w:r>
            <w:r w:rsidRPr="00CA6D23">
              <w:rPr>
                <w:sz w:val="18"/>
                <w:szCs w:val="18"/>
              </w:rPr>
              <w:t>на базе HTML5</w:t>
            </w:r>
          </w:p>
        </w:tc>
        <w:tc>
          <w:tcPr>
            <w:tcW w:w="2836" w:type="dxa"/>
            <w:noWrap/>
            <w:vAlign w:val="center"/>
          </w:tcPr>
          <w:p w:rsidR="006B4D07" w:rsidRPr="00CA6D23" w:rsidRDefault="006B4D07" w:rsidP="008B33D3">
            <w:pPr>
              <w:pStyle w:val="Tablehead"/>
              <w:keepNext w:val="0"/>
              <w:rPr>
                <w:rFonts w:eastAsia="Malgun Gothic"/>
                <w:color w:val="000000"/>
                <w:kern w:val="24"/>
                <w:sz w:val="18"/>
                <w:szCs w:val="18"/>
              </w:rPr>
            </w:pPr>
            <w:r w:rsidRPr="00CA6D23">
              <w:rPr>
                <w:color w:val="000000"/>
                <w:kern w:val="24"/>
                <w:sz w:val="18"/>
                <w:szCs w:val="18"/>
              </w:rPr>
              <w:t>Ginga</w:t>
            </w:r>
          </w:p>
        </w:tc>
      </w:tr>
      <w:tr w:rsidR="006B4D07" w:rsidRPr="00AD4A37" w:rsidTr="008B33D3">
        <w:tc>
          <w:tcPr>
            <w:tcW w:w="2298" w:type="dxa"/>
            <w:noWrap/>
          </w:tcPr>
          <w:p w:rsidR="006B4D07" w:rsidRPr="00AD4A37" w:rsidRDefault="006B4D07" w:rsidP="008B33D3">
            <w:pPr>
              <w:pStyle w:val="Tabletext"/>
              <w:jc w:val="left"/>
              <w:rPr>
                <w:sz w:val="18"/>
              </w:rPr>
            </w:pPr>
            <w:r w:rsidRPr="00AD4A37">
              <w:rPr>
                <w:sz w:val="18"/>
              </w:rPr>
              <w:t>Поддержка приложения, связанного с услугой</w:t>
            </w:r>
          </w:p>
        </w:tc>
        <w:tc>
          <w:tcPr>
            <w:tcW w:w="3343"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sz w:val="18"/>
              </w:rPr>
            </w:pPr>
            <w:r w:rsidRPr="00AD4A37">
              <w:rPr>
                <w:sz w:val="18"/>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2976"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rFonts w:eastAsia="Malgun Gothic"/>
                <w:sz w:val="18"/>
              </w:rPr>
            </w:pPr>
            <w:r w:rsidRPr="00AD4A37">
              <w:rPr>
                <w:sz w:val="18"/>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2835"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sz w:val="18"/>
              </w:rPr>
            </w:pPr>
            <w:r w:rsidRPr="00AD4A37">
              <w:rPr>
                <w:sz w:val="18"/>
              </w:rPr>
              <w:t xml:space="preserve">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 </w:t>
            </w:r>
          </w:p>
          <w:p w:rsidR="006B4D07" w:rsidRPr="00AD4A37" w:rsidRDefault="006B4D07" w:rsidP="008B33D3">
            <w:pPr>
              <w:pStyle w:val="Tabletext"/>
              <w:jc w:val="left"/>
              <w:rPr>
                <w:sz w:val="18"/>
              </w:rPr>
            </w:pPr>
            <w:r w:rsidRPr="00AD4A37">
              <w:rPr>
                <w:sz w:val="18"/>
              </w:rPr>
              <w:t>Кроме того, приложение, загружаемое из магазина, может быть запущено конечными пользователями как приложение, которое конфигурировано под приложение, активируемое при вещании (доступ к вещательным ресурсам ограничен разрешениями приложения).</w:t>
            </w:r>
          </w:p>
        </w:tc>
        <w:tc>
          <w:tcPr>
            <w:tcW w:w="2836" w:type="dxa"/>
            <w:noWrap/>
          </w:tcPr>
          <w:p w:rsidR="006B4D07" w:rsidRPr="00AD4A37" w:rsidRDefault="006B4D07" w:rsidP="008B33D3">
            <w:pPr>
              <w:pStyle w:val="Tabletext"/>
              <w:rPr>
                <w:sz w:val="18"/>
              </w:rPr>
            </w:pPr>
            <w:r w:rsidRPr="00AD4A37">
              <w:rPr>
                <w:sz w:val="18"/>
              </w:rPr>
              <w:t>Обеспечивается.</w:t>
            </w:r>
          </w:p>
          <w:p w:rsidR="006B4D07" w:rsidRPr="00AD4A37" w:rsidRDefault="006B4D07" w:rsidP="008B33D3">
            <w:pPr>
              <w:pStyle w:val="Tabletext"/>
              <w:jc w:val="left"/>
              <w:rPr>
                <w:sz w:val="18"/>
              </w:rPr>
            </w:pPr>
            <w:r w:rsidRPr="00AD4A37">
              <w:rPr>
                <w:sz w:val="18"/>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r>
      <w:tr w:rsidR="006B4D07" w:rsidRPr="00AD4A37" w:rsidTr="008B33D3">
        <w:trPr>
          <w:cantSplit/>
        </w:trPr>
        <w:tc>
          <w:tcPr>
            <w:tcW w:w="2298" w:type="dxa"/>
            <w:noWrap/>
          </w:tcPr>
          <w:p w:rsidR="006B4D07" w:rsidRPr="00AD4A37" w:rsidRDefault="006B4D07" w:rsidP="008B33D3">
            <w:pPr>
              <w:pStyle w:val="Tabletext"/>
              <w:jc w:val="left"/>
              <w:rPr>
                <w:sz w:val="18"/>
              </w:rPr>
            </w:pPr>
            <w:r w:rsidRPr="00AD4A37">
              <w:rPr>
                <w:sz w:val="18"/>
              </w:rPr>
              <w:t>Поддержка самостоятельного приложения</w:t>
            </w:r>
          </w:p>
        </w:tc>
        <w:tc>
          <w:tcPr>
            <w:tcW w:w="3343"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sz w:val="18"/>
              </w:rPr>
            </w:pPr>
            <w:r w:rsidRPr="00AD4A37">
              <w:rPr>
                <w:sz w:val="18"/>
              </w:rPr>
              <w:t>Для данного типа приложений могут использоваться управляемые приложения, не ориентированные на вещание. Сигналы управления приложением для управляемых приложений, не ориентированных на вещание, могут включать дополнительную информацию о ресурсах и функциях, которые используются этими приложениями. Радиовещательные организации могут представлять информацию по условиям выполнения и доступу к вещательным ресурсам по вещательным каналам. Приемник оценивает информацию, которая получена как в приложении, так и от радиовещательной организации, и управляет выполнением приложения и отображением. В некоторых случаях выполнение приложения может быть приостановлено. Оценка осуществляется каждый раз при смене канала.</w:t>
            </w:r>
          </w:p>
        </w:tc>
        <w:tc>
          <w:tcPr>
            <w:tcW w:w="2976"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rFonts w:eastAsia="Malgun Gothic"/>
                <w:color w:val="000000"/>
                <w:kern w:val="24"/>
                <w:sz w:val="18"/>
              </w:rPr>
            </w:pPr>
            <w:r w:rsidRPr="00AD4A37">
              <w:rPr>
                <w:color w:val="000000"/>
                <w:kern w:val="24"/>
                <w:sz w:val="18"/>
              </w:rPr>
              <w:t>Для данного типа приложений может использоваться приложение, не зависящее от вещания. Приложение, связанное с</w:t>
            </w:r>
            <w:r>
              <w:rPr>
                <w:color w:val="000000"/>
                <w:kern w:val="24"/>
                <w:sz w:val="18"/>
              </w:rPr>
              <w:t> </w:t>
            </w:r>
            <w:r w:rsidRPr="00AD4A37">
              <w:rPr>
                <w:color w:val="000000"/>
                <w:kern w:val="24"/>
                <w:sz w:val="18"/>
              </w:rPr>
              <w:t>вещанием, может осуществить преобразование в приложение, не зависящее от вещания, или вызвать его, и в некоторых случаях может осуществить обратное преобразование в приложение, связанное с вещанием.</w:t>
            </w:r>
          </w:p>
        </w:tc>
        <w:tc>
          <w:tcPr>
            <w:tcW w:w="2835"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color w:val="000000"/>
                <w:kern w:val="24"/>
                <w:sz w:val="18"/>
              </w:rPr>
            </w:pPr>
            <w:r w:rsidRPr="00AD4A37">
              <w:rPr>
                <w:color w:val="000000"/>
                <w:kern w:val="24"/>
                <w:sz w:val="18"/>
              </w:rPr>
              <w:t>Для данного типа приложений может использоваться приложение, деактивируемое при вещании. Оно может быть вызвано приложением, активируемым при вещании, или запущено конечными пользователями как загружаемое приложение и приложение, деактивируемое при вещании.</w:t>
            </w:r>
          </w:p>
        </w:tc>
        <w:tc>
          <w:tcPr>
            <w:tcW w:w="2836" w:type="dxa"/>
            <w:noWrap/>
          </w:tcPr>
          <w:p w:rsidR="006B4D07" w:rsidRPr="00AD4A37" w:rsidRDefault="006B4D07" w:rsidP="008B33D3">
            <w:pPr>
              <w:pStyle w:val="Tabletext"/>
              <w:jc w:val="left"/>
              <w:rPr>
                <w:rFonts w:eastAsia="Malgun Gothic"/>
                <w:color w:val="000000"/>
                <w:kern w:val="24"/>
                <w:sz w:val="18"/>
              </w:rPr>
            </w:pPr>
            <w:r w:rsidRPr="00AD4A37">
              <w:rPr>
                <w:sz w:val="18"/>
              </w:rPr>
              <w:t xml:space="preserve">Обеспечивается </w:t>
            </w:r>
            <w:r w:rsidRPr="00AD4A37">
              <w:rPr>
                <w:color w:val="000000"/>
                <w:kern w:val="24"/>
                <w:sz w:val="18"/>
              </w:rPr>
              <w:t xml:space="preserve">с помощью управляемых приложений для вещания, объявляемых </w:t>
            </w:r>
            <w:r w:rsidRPr="00AD4A37">
              <w:rPr>
                <w:sz w:val="18"/>
              </w:rPr>
              <w:t xml:space="preserve">с использованием </w:t>
            </w:r>
            <w:r w:rsidRPr="00AD4A37">
              <w:rPr>
                <w:color w:val="000000"/>
                <w:kern w:val="24"/>
                <w:sz w:val="18"/>
              </w:rPr>
              <w:t xml:space="preserve">значения UNBOUNDED ("без привязки") для </w:t>
            </w:r>
            <w:r w:rsidRPr="00AD4A37">
              <w:rPr>
                <w:color w:val="000000"/>
                <w:sz w:val="18"/>
              </w:rPr>
              <w:t>кода управления</w:t>
            </w:r>
            <w:r w:rsidRPr="00AD4A37">
              <w:rPr>
                <w:color w:val="000000"/>
                <w:kern w:val="24"/>
                <w:sz w:val="18"/>
              </w:rPr>
              <w:t xml:space="preserve"> в AIT.</w:t>
            </w:r>
          </w:p>
          <w:p w:rsidR="006B4D07" w:rsidRPr="00AD4A37" w:rsidRDefault="006B4D07" w:rsidP="008B33D3">
            <w:pPr>
              <w:pStyle w:val="Tabletext"/>
              <w:jc w:val="left"/>
              <w:rPr>
                <w:rFonts w:eastAsia="Malgun Gothic"/>
                <w:color w:val="000000"/>
                <w:kern w:val="24"/>
                <w:sz w:val="18"/>
              </w:rPr>
            </w:pPr>
            <w:r w:rsidRPr="00AD4A37">
              <w:rPr>
                <w:color w:val="000000"/>
                <w:kern w:val="24"/>
                <w:sz w:val="18"/>
              </w:rPr>
              <w:t>Приложения, не зависящие от вещания, могут быть авторизованы для доступа к вещательным ресурсам.</w:t>
            </w:r>
          </w:p>
          <w:p w:rsidR="006B4D07" w:rsidRPr="00AD4A37" w:rsidRDefault="006B4D07" w:rsidP="008B33D3">
            <w:pPr>
              <w:pStyle w:val="Tabletext"/>
              <w:jc w:val="left"/>
              <w:rPr>
                <w:color w:val="000000"/>
                <w:kern w:val="24"/>
                <w:sz w:val="18"/>
              </w:rPr>
            </w:pPr>
            <w:r w:rsidRPr="00AD4A37">
              <w:rPr>
                <w:color w:val="000000"/>
                <w:kern w:val="24"/>
                <w:sz w:val="18"/>
              </w:rPr>
              <w:t>Неавторизованным приложениям этого типа доступ к вещательным ресурсам не разрешен.</w:t>
            </w:r>
          </w:p>
        </w:tc>
      </w:tr>
    </w:tbl>
    <w:p w:rsidR="008B33D3" w:rsidRDefault="008B33D3" w:rsidP="008B33D3">
      <w:pPr>
        <w:pStyle w:val="TableNo"/>
      </w:pPr>
      <w:r w:rsidRPr="008B33D3">
        <w:lastRenderedPageBreak/>
        <w:t>ТАБЛИЦА</w:t>
      </w:r>
      <w:r w:rsidRPr="002466D7">
        <w:rPr>
          <w:szCs w:val="22"/>
        </w:rPr>
        <w:t xml:space="preserve"> 2 (</w:t>
      </w:r>
      <w:r w:rsidRPr="002466D7">
        <w:rPr>
          <w:i/>
          <w:szCs w:val="22"/>
        </w:rPr>
        <w:t>продолжение</w:t>
      </w:r>
      <w:r w:rsidRPr="002466D7">
        <w:rPr>
          <w:szCs w:val="22"/>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8B33D3" w:rsidRPr="00CA6D23" w:rsidTr="008B33D3">
        <w:trPr>
          <w:cantSplit/>
        </w:trPr>
        <w:tc>
          <w:tcPr>
            <w:tcW w:w="2298"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p>
        </w:tc>
        <w:tc>
          <w:tcPr>
            <w:tcW w:w="3343"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Hybridcast</w:t>
            </w:r>
          </w:p>
        </w:tc>
        <w:tc>
          <w:tcPr>
            <w:tcW w:w="297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HbbTV</w:t>
            </w:r>
          </w:p>
        </w:tc>
        <w:tc>
          <w:tcPr>
            <w:tcW w:w="2835"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 xml:space="preserve">Платформа Smart TV </w:t>
            </w:r>
            <w:r w:rsidRPr="008B33D3">
              <w:rPr>
                <w:sz w:val="18"/>
                <w:szCs w:val="18"/>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Ginga</w:t>
            </w:r>
          </w:p>
        </w:tc>
      </w:tr>
      <w:tr w:rsidR="006B4D07" w:rsidRPr="00AD4A37" w:rsidTr="008B33D3">
        <w:trPr>
          <w:cantSplit/>
        </w:trPr>
        <w:tc>
          <w:tcPr>
            <w:tcW w:w="2298" w:type="dxa"/>
            <w:noWrap/>
          </w:tcPr>
          <w:p w:rsidR="006B4D07" w:rsidRPr="00AD4A37" w:rsidRDefault="006B4D07" w:rsidP="008B33D3">
            <w:pPr>
              <w:pStyle w:val="Tabletext"/>
              <w:jc w:val="left"/>
              <w:rPr>
                <w:sz w:val="18"/>
              </w:rPr>
            </w:pPr>
            <w:r w:rsidRPr="00AD4A37">
              <w:rPr>
                <w:sz w:val="18"/>
              </w:rPr>
              <w:t>Поддержка приложения сторонне</w:t>
            </w:r>
            <w:r>
              <w:rPr>
                <w:sz w:val="18"/>
              </w:rPr>
              <w:t>й организации</w:t>
            </w:r>
            <w:r w:rsidRPr="00AD4A37">
              <w:rPr>
                <w:sz w:val="18"/>
              </w:rPr>
              <w:t xml:space="preserve"> </w:t>
            </w:r>
          </w:p>
        </w:tc>
        <w:tc>
          <w:tcPr>
            <w:tcW w:w="3343"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sz w:val="18"/>
              </w:rPr>
            </w:pPr>
            <w:r w:rsidRPr="00AD4A37">
              <w:rPr>
                <w:sz w:val="18"/>
              </w:rPr>
              <w:t>Для приложения сторонне</w:t>
            </w:r>
            <w:r>
              <w:rPr>
                <w:sz w:val="18"/>
              </w:rPr>
              <w:t>й организации</w:t>
            </w:r>
            <w:r w:rsidRPr="00AD4A37">
              <w:rPr>
                <w:sz w:val="18"/>
              </w:rPr>
              <w:t xml:space="preserve"> могут использоваться управляемые приложения, не ориентированные на вещание. В случае приложения сторонне</w:t>
            </w:r>
            <w:r>
              <w:rPr>
                <w:sz w:val="18"/>
              </w:rPr>
              <w:t>й организации</w:t>
            </w:r>
            <w:r w:rsidRPr="00AD4A37">
              <w:rPr>
                <w:sz w:val="18"/>
              </w:rPr>
              <w:t xml:space="preserve"> механизм управления выполнением является таким же, что и в случае</w:t>
            </w:r>
            <w:r>
              <w:rPr>
                <w:sz w:val="18"/>
              </w:rPr>
              <w:t xml:space="preserve"> самостоятельного приложения, то </w:t>
            </w:r>
            <w:r w:rsidRPr="00AD4A37">
              <w:rPr>
                <w:sz w:val="18"/>
              </w:rPr>
              <w:t>е</w:t>
            </w:r>
            <w:r>
              <w:rPr>
                <w:sz w:val="18"/>
              </w:rPr>
              <w:t>сть</w:t>
            </w:r>
            <w:r w:rsidRPr="00AD4A37">
              <w:rPr>
                <w:sz w:val="18"/>
              </w:rPr>
              <w:t xml:space="preserve"> механизм разрабатывается с учетом данного случая.</w:t>
            </w:r>
          </w:p>
        </w:tc>
        <w:tc>
          <w:tcPr>
            <w:tcW w:w="2976"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color w:val="000000"/>
                <w:kern w:val="24"/>
                <w:sz w:val="18"/>
              </w:rPr>
            </w:pPr>
            <w:r>
              <w:rPr>
                <w:color w:val="000000"/>
                <w:kern w:val="24"/>
                <w:sz w:val="18"/>
              </w:rPr>
              <w:t>Сторонняя организация</w:t>
            </w:r>
            <w:r w:rsidRPr="00AD4A37">
              <w:rPr>
                <w:color w:val="000000"/>
                <w:kern w:val="24"/>
                <w:sz w:val="18"/>
              </w:rPr>
              <w:t xml:space="preserve"> может предоставить приложение, не зависящее от вещания, которое может быть запущено через портал интернет-телевидения или путем преобразования из приложения, связанного с вещанием.</w:t>
            </w:r>
          </w:p>
        </w:tc>
        <w:tc>
          <w:tcPr>
            <w:tcW w:w="2835" w:type="dxa"/>
            <w:noWrap/>
          </w:tcPr>
          <w:p w:rsidR="006B4D07" w:rsidRPr="00AD4A37" w:rsidRDefault="006B4D07" w:rsidP="008B33D3">
            <w:pPr>
              <w:pStyle w:val="Tabletext"/>
              <w:jc w:val="left"/>
              <w:rPr>
                <w:sz w:val="18"/>
              </w:rPr>
            </w:pPr>
            <w:r w:rsidRPr="00AD4A37">
              <w:rPr>
                <w:sz w:val="18"/>
              </w:rPr>
              <w:t>Обеспечивается</w:t>
            </w:r>
            <w:r>
              <w:rPr>
                <w:sz w:val="18"/>
              </w:rPr>
              <w:t>.</w:t>
            </w:r>
          </w:p>
          <w:p w:rsidR="006B4D07" w:rsidRPr="00AD4A37" w:rsidRDefault="006B4D07" w:rsidP="008B33D3">
            <w:pPr>
              <w:pStyle w:val="Tabletext"/>
              <w:jc w:val="left"/>
              <w:rPr>
                <w:color w:val="000000"/>
                <w:kern w:val="24"/>
                <w:sz w:val="18"/>
              </w:rPr>
            </w:pPr>
            <w:r>
              <w:rPr>
                <w:color w:val="000000"/>
                <w:kern w:val="24"/>
                <w:sz w:val="18"/>
              </w:rPr>
              <w:t>Сторонняя организация</w:t>
            </w:r>
            <w:r w:rsidRPr="00AD4A37">
              <w:rPr>
                <w:color w:val="000000"/>
                <w:kern w:val="24"/>
                <w:sz w:val="18"/>
              </w:rPr>
              <w:t xml:space="preserve"> может предоставить приложение, деактивируемое при вещании. Если </w:t>
            </w:r>
            <w:r>
              <w:rPr>
                <w:color w:val="000000"/>
                <w:kern w:val="24"/>
                <w:sz w:val="18"/>
              </w:rPr>
              <w:t>сторонняя организация</w:t>
            </w:r>
            <w:r w:rsidRPr="00AD4A37">
              <w:rPr>
                <w:color w:val="000000"/>
                <w:kern w:val="24"/>
                <w:sz w:val="18"/>
              </w:rPr>
              <w:t xml:space="preserve"> получает разрешение от радиовещательных организаций, то могут быть предоставлены загружаемое приложение и приложение, активируемое при вещании.</w:t>
            </w:r>
          </w:p>
        </w:tc>
        <w:tc>
          <w:tcPr>
            <w:tcW w:w="2836" w:type="dxa"/>
            <w:noWrap/>
          </w:tcPr>
          <w:p w:rsidR="006B4D07" w:rsidRPr="00AD4A37" w:rsidRDefault="006B4D07" w:rsidP="008B33D3">
            <w:pPr>
              <w:pStyle w:val="Tabletext"/>
              <w:jc w:val="left"/>
              <w:rPr>
                <w:sz w:val="18"/>
              </w:rPr>
            </w:pPr>
            <w:r w:rsidRPr="00AD4A37">
              <w:rPr>
                <w:sz w:val="18"/>
              </w:rPr>
              <w:t>Обеспечивается.</w:t>
            </w:r>
          </w:p>
          <w:p w:rsidR="006B4D07" w:rsidRPr="00AD4A37" w:rsidRDefault="006B4D07" w:rsidP="008B33D3">
            <w:pPr>
              <w:pStyle w:val="Tabletext"/>
              <w:jc w:val="left"/>
              <w:rPr>
                <w:color w:val="000000"/>
                <w:kern w:val="24"/>
                <w:sz w:val="18"/>
              </w:rPr>
            </w:pPr>
            <w:r w:rsidRPr="00AD4A37">
              <w:rPr>
                <w:color w:val="000000"/>
                <w:kern w:val="24"/>
                <w:sz w:val="18"/>
              </w:rPr>
              <w:t xml:space="preserve">Приложения IBB, </w:t>
            </w:r>
            <w:r w:rsidRPr="00AD4A37">
              <w:rPr>
                <w:sz w:val="18"/>
              </w:rPr>
              <w:t>связанные с услугами,</w:t>
            </w:r>
            <w:r w:rsidRPr="00AD4A37">
              <w:rPr>
                <w:color w:val="000000"/>
                <w:kern w:val="24"/>
                <w:sz w:val="18"/>
              </w:rPr>
              <w:t xml:space="preserve"> могут использовать </w:t>
            </w:r>
            <w:r w:rsidRPr="00AD4A37">
              <w:rPr>
                <w:sz w:val="18"/>
              </w:rPr>
              <w:t>услуги IBB, предоставляемые сторонними организациями</w:t>
            </w:r>
            <w:r w:rsidRPr="00AD4A37">
              <w:rPr>
                <w:color w:val="000000"/>
                <w:kern w:val="24"/>
                <w:sz w:val="18"/>
              </w:rPr>
              <w:t xml:space="preserve">, если </w:t>
            </w:r>
            <w:r w:rsidRPr="00AD4A37">
              <w:rPr>
                <w:sz w:val="18"/>
              </w:rPr>
              <w:t xml:space="preserve">радиовещательная организация </w:t>
            </w:r>
            <w:r w:rsidRPr="00AD4A37">
              <w:rPr>
                <w:color w:val="000000"/>
                <w:kern w:val="24"/>
                <w:sz w:val="18"/>
              </w:rPr>
              <w:t>объявила об этом.</w:t>
            </w:r>
          </w:p>
          <w:p w:rsidR="006B4D07" w:rsidRPr="00AD4A37" w:rsidRDefault="006B4D07" w:rsidP="008B33D3">
            <w:pPr>
              <w:pStyle w:val="Tabletext"/>
              <w:jc w:val="left"/>
              <w:rPr>
                <w:sz w:val="18"/>
              </w:rPr>
            </w:pPr>
            <w:r w:rsidRPr="00AD4A37">
              <w:rPr>
                <w:sz w:val="18"/>
              </w:rPr>
              <w:t>Сторонние организации могут предлагать собственные услуги через самостоятельные приложения (посредством пользовательского интерфейса каталога приложений) или приложения, не зависящие от вещания, если вещательная организация санкционирует выполнение таких приложений, предоставив им разрешения на выполнение и отображение.</w:t>
            </w:r>
          </w:p>
        </w:tc>
      </w:tr>
      <w:tr w:rsidR="006B4D07" w:rsidRPr="00AD4A37" w:rsidTr="008B33D3">
        <w:trPr>
          <w:cantSplit/>
        </w:trPr>
        <w:tc>
          <w:tcPr>
            <w:tcW w:w="2298" w:type="dxa"/>
            <w:noWrap/>
          </w:tcPr>
          <w:p w:rsidR="006B4D07" w:rsidRPr="00AD4A37" w:rsidRDefault="006B4D07" w:rsidP="008B33D3">
            <w:pPr>
              <w:pStyle w:val="Tabletext"/>
              <w:jc w:val="left"/>
              <w:rPr>
                <w:sz w:val="18"/>
              </w:rPr>
            </w:pPr>
            <w:r w:rsidRPr="00AD4A37">
              <w:rPr>
                <w:sz w:val="18"/>
              </w:rPr>
              <w:t>Формат приложения</w:t>
            </w:r>
          </w:p>
        </w:tc>
        <w:tc>
          <w:tcPr>
            <w:tcW w:w="3343" w:type="dxa"/>
            <w:noWrap/>
          </w:tcPr>
          <w:p w:rsidR="006B4D07" w:rsidRPr="00AD4A37" w:rsidRDefault="006B4D07" w:rsidP="008B33D3">
            <w:pPr>
              <w:pStyle w:val="Tabletext"/>
              <w:jc w:val="left"/>
              <w:rPr>
                <w:sz w:val="18"/>
              </w:rPr>
            </w:pPr>
            <w:r w:rsidRPr="00AD4A37">
              <w:rPr>
                <w:sz w:val="18"/>
              </w:rPr>
              <w:t>HTML5</w:t>
            </w:r>
          </w:p>
        </w:tc>
        <w:tc>
          <w:tcPr>
            <w:tcW w:w="2976" w:type="dxa"/>
            <w:noWrap/>
          </w:tcPr>
          <w:p w:rsidR="006B4D07" w:rsidRPr="00AD4A37" w:rsidRDefault="006B4D07" w:rsidP="008B33D3">
            <w:pPr>
              <w:pStyle w:val="Tabletext"/>
              <w:jc w:val="left"/>
              <w:rPr>
                <w:color w:val="000000"/>
                <w:kern w:val="24"/>
                <w:sz w:val="18"/>
              </w:rPr>
            </w:pPr>
            <w:r w:rsidRPr="00AD4A37">
              <w:rPr>
                <w:color w:val="000000"/>
                <w:kern w:val="24"/>
                <w:sz w:val="18"/>
              </w:rPr>
              <w:t>HTML4/OIPF-DAE версии 1.5 и HTML5 версии 2.0</w:t>
            </w:r>
          </w:p>
        </w:tc>
        <w:tc>
          <w:tcPr>
            <w:tcW w:w="2835" w:type="dxa"/>
            <w:noWrap/>
          </w:tcPr>
          <w:p w:rsidR="006B4D07" w:rsidRPr="00AD4A37" w:rsidRDefault="006B4D07" w:rsidP="008B33D3">
            <w:pPr>
              <w:pStyle w:val="Tabletext"/>
              <w:jc w:val="left"/>
              <w:rPr>
                <w:rFonts w:eastAsia="Malgun Gothic"/>
                <w:color w:val="000000"/>
                <w:kern w:val="24"/>
                <w:sz w:val="18"/>
              </w:rPr>
            </w:pPr>
            <w:r w:rsidRPr="00AD4A37">
              <w:rPr>
                <w:color w:val="000000"/>
                <w:kern w:val="24"/>
                <w:sz w:val="18"/>
              </w:rPr>
              <w:t>HTML5</w:t>
            </w:r>
          </w:p>
        </w:tc>
        <w:tc>
          <w:tcPr>
            <w:tcW w:w="2836" w:type="dxa"/>
            <w:noWrap/>
          </w:tcPr>
          <w:p w:rsidR="006B4D07" w:rsidRPr="00AD4A37" w:rsidRDefault="006B4D07" w:rsidP="008B33D3">
            <w:pPr>
              <w:pStyle w:val="Tabletext"/>
              <w:jc w:val="left"/>
              <w:rPr>
                <w:rFonts w:eastAsia="Malgun Gothic"/>
                <w:color w:val="000000"/>
                <w:kern w:val="24"/>
                <w:sz w:val="18"/>
              </w:rPr>
            </w:pPr>
            <w:r w:rsidRPr="00AD4A37">
              <w:rPr>
                <w:color w:val="000000"/>
                <w:kern w:val="24"/>
                <w:sz w:val="18"/>
              </w:rPr>
              <w:t>− NCL 3.0/3.1</w:t>
            </w:r>
          </w:p>
          <w:p w:rsidR="006B4D07" w:rsidRPr="00AD4A37" w:rsidRDefault="006B4D07" w:rsidP="008B33D3">
            <w:pPr>
              <w:pStyle w:val="Tabletext"/>
              <w:jc w:val="left"/>
              <w:rPr>
                <w:rFonts w:eastAsia="Malgun Gothic"/>
                <w:color w:val="000000"/>
                <w:kern w:val="24"/>
                <w:sz w:val="18"/>
              </w:rPr>
            </w:pPr>
            <w:r w:rsidRPr="00AD4A37">
              <w:rPr>
                <w:color w:val="000000"/>
                <w:kern w:val="24"/>
                <w:sz w:val="18"/>
              </w:rPr>
              <w:t xml:space="preserve">Приложения NCL могут встраивать HTML5, Lua и другие дочерние приложения NCL </w:t>
            </w:r>
          </w:p>
          <w:p w:rsidR="006B4D07" w:rsidRPr="00AD4A37" w:rsidRDefault="006B4D07" w:rsidP="008B33D3">
            <w:pPr>
              <w:pStyle w:val="Tabletext"/>
              <w:jc w:val="left"/>
              <w:rPr>
                <w:rFonts w:eastAsia="Malgun Gothic"/>
                <w:color w:val="000000"/>
                <w:kern w:val="24"/>
                <w:sz w:val="18"/>
              </w:rPr>
            </w:pPr>
            <w:r w:rsidRPr="00AD4A37">
              <w:rPr>
                <w:color w:val="000000"/>
                <w:kern w:val="24"/>
                <w:sz w:val="18"/>
              </w:rPr>
              <w:t>− Java</w:t>
            </w:r>
          </w:p>
          <w:p w:rsidR="006B4D07" w:rsidRPr="00AD4A37" w:rsidRDefault="006B4D07" w:rsidP="008B33D3">
            <w:pPr>
              <w:pStyle w:val="Tabletext"/>
              <w:jc w:val="left"/>
              <w:rPr>
                <w:rFonts w:eastAsia="Malgun Gothic"/>
                <w:color w:val="000000"/>
                <w:kern w:val="24"/>
                <w:sz w:val="18"/>
              </w:rPr>
            </w:pPr>
            <w:r w:rsidRPr="00AD4A37">
              <w:rPr>
                <w:color w:val="000000"/>
                <w:kern w:val="24"/>
                <w:sz w:val="18"/>
              </w:rPr>
              <w:t>− HTML5</w:t>
            </w:r>
          </w:p>
        </w:tc>
      </w:tr>
      <w:tr w:rsidR="006B4D07" w:rsidRPr="00AD4A37" w:rsidTr="008B33D3">
        <w:trPr>
          <w:cantSplit/>
        </w:trPr>
        <w:tc>
          <w:tcPr>
            <w:tcW w:w="2298" w:type="dxa"/>
            <w:noWrap/>
            <w:tcMar>
              <w:left w:w="85" w:type="dxa"/>
              <w:right w:w="85" w:type="dxa"/>
            </w:tcMar>
          </w:tcPr>
          <w:p w:rsidR="006B4D07" w:rsidRPr="00AD4A37" w:rsidRDefault="006B4D07" w:rsidP="008B33D3">
            <w:pPr>
              <w:pStyle w:val="Tabletext"/>
              <w:jc w:val="left"/>
              <w:rPr>
                <w:sz w:val="18"/>
              </w:rPr>
            </w:pPr>
            <w:r w:rsidRPr="00AD4A37">
              <w:rPr>
                <w:sz w:val="18"/>
              </w:rPr>
              <w:t>Аутентификация приложения</w:t>
            </w:r>
          </w:p>
        </w:tc>
        <w:tc>
          <w:tcPr>
            <w:tcW w:w="3343" w:type="dxa"/>
            <w:noWrap/>
            <w:tcMar>
              <w:left w:w="85" w:type="dxa"/>
              <w:right w:w="85" w:type="dxa"/>
            </w:tcMar>
          </w:tcPr>
          <w:p w:rsidR="006B4D07" w:rsidRPr="00AD4A37" w:rsidRDefault="006B4D07" w:rsidP="008B33D3">
            <w:pPr>
              <w:pStyle w:val="Tabletext"/>
              <w:jc w:val="left"/>
              <w:rPr>
                <w:sz w:val="18"/>
              </w:rPr>
            </w:pPr>
            <w:r w:rsidRPr="00AD4A37">
              <w:rPr>
                <w:sz w:val="18"/>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p w:rsidR="006B4D07" w:rsidRPr="00AD4A37" w:rsidRDefault="006B4D07" w:rsidP="008B33D3">
            <w:pPr>
              <w:pStyle w:val="Tabletext"/>
              <w:jc w:val="left"/>
              <w:rPr>
                <w:sz w:val="18"/>
              </w:rPr>
            </w:pPr>
            <w:r w:rsidRPr="00AD4A37">
              <w:rPr>
                <w:sz w:val="18"/>
              </w:rPr>
              <w:t xml:space="preserve">Для самостоятельных приложений определены три метода аутентификации, различающиеся источником цепочек доверия: хранилище приложений, сигнал управления приложением или приложение. </w:t>
            </w:r>
          </w:p>
        </w:tc>
        <w:tc>
          <w:tcPr>
            <w:tcW w:w="2976" w:type="dxa"/>
            <w:noWrap/>
            <w:tcMar>
              <w:left w:w="85" w:type="dxa"/>
              <w:right w:w="85" w:type="dxa"/>
            </w:tcMar>
          </w:tcPr>
          <w:p w:rsidR="006B4D07" w:rsidRPr="00AD4A37" w:rsidRDefault="006B4D07" w:rsidP="008B33D3">
            <w:pPr>
              <w:pStyle w:val="Tabletext"/>
              <w:jc w:val="left"/>
              <w:rPr>
                <w:sz w:val="18"/>
              </w:rPr>
            </w:pPr>
            <w:r w:rsidRPr="00AD4A37">
              <w:rPr>
                <w:sz w:val="18"/>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tc>
        <w:tc>
          <w:tcPr>
            <w:tcW w:w="2835" w:type="dxa"/>
            <w:noWrap/>
            <w:tcMar>
              <w:left w:w="85" w:type="dxa"/>
              <w:right w:w="85" w:type="dxa"/>
            </w:tcMar>
          </w:tcPr>
          <w:p w:rsidR="006B4D07" w:rsidRPr="00AD4A37" w:rsidRDefault="006B4D07" w:rsidP="008B33D3">
            <w:pPr>
              <w:pStyle w:val="Tabletext"/>
              <w:jc w:val="left"/>
              <w:rPr>
                <w:sz w:val="18"/>
              </w:rPr>
            </w:pPr>
            <w:r w:rsidRPr="00AD4A37">
              <w:rPr>
                <w:sz w:val="18"/>
              </w:rPr>
              <w:t>Аутентификация сигнального приложения и приложения, активируемого при вещании, обеспечивается с помощью сигналов управления приложением, предоставляемых радиовещательными организациями.</w:t>
            </w:r>
          </w:p>
        </w:tc>
        <w:tc>
          <w:tcPr>
            <w:tcW w:w="2836" w:type="dxa"/>
            <w:noWrap/>
            <w:tcMar>
              <w:left w:w="85" w:type="dxa"/>
              <w:right w:w="85" w:type="dxa"/>
            </w:tcMar>
          </w:tcPr>
          <w:p w:rsidR="006B4D07" w:rsidRPr="00AD4A37" w:rsidRDefault="006B4D07" w:rsidP="008B33D3">
            <w:pPr>
              <w:pStyle w:val="Tabletext"/>
              <w:jc w:val="left"/>
              <w:rPr>
                <w:sz w:val="18"/>
              </w:rPr>
            </w:pPr>
            <w:r w:rsidRPr="00AD4A37">
              <w:rPr>
                <w:sz w:val="18"/>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p w:rsidR="006B4D07" w:rsidRPr="00AD4A37" w:rsidRDefault="006B4D07" w:rsidP="008B33D3">
            <w:pPr>
              <w:pStyle w:val="Tabletext"/>
              <w:jc w:val="left"/>
              <w:rPr>
                <w:sz w:val="18"/>
              </w:rPr>
            </w:pPr>
            <w:r w:rsidRPr="00AD4A37">
              <w:rPr>
                <w:sz w:val="18"/>
              </w:rPr>
              <w:t>Для приложений, не зависящих от вещания, и самостоятельных приложений предписан процесс попарного соединения, а также авторизации со стороны пользователя и вещательной организации.</w:t>
            </w:r>
          </w:p>
        </w:tc>
      </w:tr>
    </w:tbl>
    <w:p w:rsidR="008B33D3" w:rsidRDefault="008B33D3" w:rsidP="008B33D3">
      <w:pPr>
        <w:pStyle w:val="TableNo"/>
      </w:pPr>
      <w:r w:rsidRPr="008B33D3">
        <w:lastRenderedPageBreak/>
        <w:t>ТАБЛИЦА</w:t>
      </w:r>
      <w:r w:rsidRPr="002466D7">
        <w:rPr>
          <w:szCs w:val="22"/>
        </w:rPr>
        <w:t xml:space="preserve"> 2 (</w:t>
      </w:r>
      <w:r w:rsidRPr="002466D7">
        <w:rPr>
          <w:i/>
          <w:szCs w:val="22"/>
        </w:rPr>
        <w:t>продолжение</w:t>
      </w:r>
      <w:r w:rsidRPr="002466D7">
        <w:rPr>
          <w:szCs w:val="22"/>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8B33D3" w:rsidRPr="00CA6D23" w:rsidTr="008B33D3">
        <w:trPr>
          <w:cantSplit/>
        </w:trPr>
        <w:tc>
          <w:tcPr>
            <w:tcW w:w="2298"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p>
        </w:tc>
        <w:tc>
          <w:tcPr>
            <w:tcW w:w="3343"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Hybridcast</w:t>
            </w:r>
          </w:p>
        </w:tc>
        <w:tc>
          <w:tcPr>
            <w:tcW w:w="297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HbbTV</w:t>
            </w:r>
          </w:p>
        </w:tc>
        <w:tc>
          <w:tcPr>
            <w:tcW w:w="2835"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 xml:space="preserve">Платформа Smart TV </w:t>
            </w:r>
            <w:r w:rsidRPr="008B33D3">
              <w:rPr>
                <w:sz w:val="18"/>
                <w:szCs w:val="18"/>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Ginga</w:t>
            </w:r>
          </w:p>
        </w:tc>
      </w:tr>
      <w:tr w:rsidR="006B4D07" w:rsidRPr="00AD4A37" w:rsidTr="008B33D3">
        <w:trPr>
          <w:cantSplit/>
        </w:trPr>
        <w:tc>
          <w:tcPr>
            <w:tcW w:w="2298" w:type="dxa"/>
            <w:noWrap/>
            <w:tcMar>
              <w:left w:w="85" w:type="dxa"/>
              <w:right w:w="85" w:type="dxa"/>
            </w:tcMar>
          </w:tcPr>
          <w:p w:rsidR="006B4D07" w:rsidRPr="00AD4A37" w:rsidRDefault="006B4D07" w:rsidP="008B33D3">
            <w:pPr>
              <w:pStyle w:val="Tabletext"/>
              <w:jc w:val="left"/>
              <w:rPr>
                <w:sz w:val="18"/>
              </w:rPr>
            </w:pPr>
            <w:r w:rsidRPr="00AD4A37">
              <w:rPr>
                <w:sz w:val="18"/>
              </w:rPr>
              <w:t>Безопасность и управление разрешениями на доступ к ресурсам</w:t>
            </w:r>
          </w:p>
        </w:tc>
        <w:tc>
          <w:tcPr>
            <w:tcW w:w="3343" w:type="dxa"/>
            <w:noWrap/>
            <w:tcMar>
              <w:left w:w="85" w:type="dxa"/>
              <w:right w:w="85" w:type="dxa"/>
            </w:tcMar>
          </w:tcPr>
          <w:p w:rsidR="006B4D07" w:rsidRPr="00AD4A37" w:rsidRDefault="006B4D07" w:rsidP="008B33D3">
            <w:pPr>
              <w:pStyle w:val="Tabletext"/>
              <w:jc w:val="left"/>
              <w:rPr>
                <w:sz w:val="18"/>
              </w:rPr>
            </w:pPr>
            <w:r w:rsidRPr="00AD4A37">
              <w:rPr>
                <w:sz w:val="18"/>
              </w:rPr>
              <w:t>Радиовещательные организации могут передавать информацию для управления разрешениями по вещательным каналам.</w:t>
            </w:r>
          </w:p>
        </w:tc>
        <w:tc>
          <w:tcPr>
            <w:tcW w:w="2976"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Приложения, связанные с вещанием, считаются доверенными приложениями, а приложения, не зависящие от вещания, считаются приложениями, не заслуживающими доверия.</w:t>
            </w:r>
          </w:p>
        </w:tc>
        <w:tc>
          <w:tcPr>
            <w:tcW w:w="2835"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Все приложения имеют информацию о разрешениях на доступ к вещательным ресурсам.</w:t>
            </w:r>
          </w:p>
        </w:tc>
        <w:tc>
          <w:tcPr>
            <w:tcW w:w="2836"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Приложения, связанные с вещанием, считаются доверенными приложениями, а приложения, не зависящие от вещания, считаются приложениями, не заслуживающими доверия.</w:t>
            </w:r>
          </w:p>
          <w:p w:rsidR="006B4D07" w:rsidRPr="00AD4A37" w:rsidRDefault="006B4D07" w:rsidP="008B33D3">
            <w:pPr>
              <w:pStyle w:val="Tabletext"/>
              <w:jc w:val="left"/>
              <w:rPr>
                <w:sz w:val="18"/>
              </w:rPr>
            </w:pPr>
            <w:r w:rsidRPr="00AD4A37">
              <w:rPr>
                <w:sz w:val="18"/>
              </w:rPr>
              <w:t>Вещательные организации могут предоставлять информацию о разрешениях для управления доступом по вещательным каналам.</w:t>
            </w:r>
          </w:p>
        </w:tc>
      </w:tr>
      <w:tr w:rsidR="006B4D07" w:rsidRPr="00B8041E" w:rsidTr="008B33D3">
        <w:trPr>
          <w:cantSplit/>
        </w:trPr>
        <w:tc>
          <w:tcPr>
            <w:tcW w:w="2298" w:type="dxa"/>
            <w:noWrap/>
            <w:tcMar>
              <w:left w:w="85" w:type="dxa"/>
              <w:right w:w="85" w:type="dxa"/>
            </w:tcMar>
          </w:tcPr>
          <w:p w:rsidR="006B4D07" w:rsidRPr="00AD4A37" w:rsidRDefault="006B4D07" w:rsidP="008B33D3">
            <w:pPr>
              <w:pStyle w:val="Tabletext"/>
              <w:jc w:val="left"/>
              <w:rPr>
                <w:sz w:val="18"/>
              </w:rPr>
            </w:pPr>
            <w:r w:rsidRPr="00AD4A37">
              <w:rPr>
                <w:sz w:val="18"/>
              </w:rPr>
              <w:t>Имеющиеся протоколы широкополосного доступа</w:t>
            </w:r>
          </w:p>
        </w:tc>
        <w:tc>
          <w:tcPr>
            <w:tcW w:w="3343" w:type="dxa"/>
            <w:noWrap/>
            <w:tcMar>
              <w:left w:w="85" w:type="dxa"/>
              <w:right w:w="85" w:type="dxa"/>
            </w:tcMar>
          </w:tcPr>
          <w:p w:rsidR="006B4D07" w:rsidRPr="00176DC0" w:rsidRDefault="006B4D07" w:rsidP="008B33D3">
            <w:pPr>
              <w:pStyle w:val="Tabletext"/>
              <w:jc w:val="left"/>
              <w:rPr>
                <w:sz w:val="18"/>
                <w:lang w:val="en-US"/>
              </w:rPr>
            </w:pPr>
            <w:r w:rsidRPr="00176DC0">
              <w:rPr>
                <w:sz w:val="18"/>
                <w:lang w:val="en-US"/>
              </w:rPr>
              <w:t xml:space="preserve">HTTP, HTTPS, RTP </w:t>
            </w:r>
            <w:r w:rsidRPr="00AD4A37">
              <w:rPr>
                <w:sz w:val="18"/>
              </w:rPr>
              <w:t>и</w:t>
            </w:r>
            <w:r w:rsidRPr="00176DC0">
              <w:rPr>
                <w:sz w:val="18"/>
                <w:lang w:val="en-US"/>
              </w:rPr>
              <w:t xml:space="preserve"> MPEG-DASH</w:t>
            </w:r>
          </w:p>
          <w:p w:rsidR="006B4D07" w:rsidRPr="00AD4A37" w:rsidRDefault="006B4D07" w:rsidP="008B33D3">
            <w:pPr>
              <w:pStyle w:val="Tabletext"/>
              <w:jc w:val="left"/>
              <w:rPr>
                <w:sz w:val="18"/>
              </w:rPr>
            </w:pPr>
            <w:r w:rsidRPr="00AD4A37">
              <w:rPr>
                <w:sz w:val="18"/>
              </w:rPr>
              <w:t>Если в вещательных каналах используется MMT, то оно также может применяться и в широкополосных каналах.</w:t>
            </w:r>
          </w:p>
        </w:tc>
        <w:tc>
          <w:tcPr>
            <w:tcW w:w="2976" w:type="dxa"/>
            <w:noWrap/>
            <w:tcMar>
              <w:left w:w="85" w:type="dxa"/>
              <w:right w:w="85" w:type="dxa"/>
            </w:tcMar>
          </w:tcPr>
          <w:p w:rsidR="006B4D07" w:rsidRPr="00176DC0" w:rsidRDefault="006B4D07" w:rsidP="008B33D3">
            <w:pPr>
              <w:pStyle w:val="Tabletext"/>
              <w:jc w:val="left"/>
              <w:rPr>
                <w:color w:val="000000"/>
                <w:kern w:val="24"/>
                <w:sz w:val="18"/>
                <w:lang w:val="en-US"/>
              </w:rPr>
            </w:pPr>
            <w:r w:rsidRPr="00176DC0">
              <w:rPr>
                <w:color w:val="000000"/>
                <w:kern w:val="24"/>
                <w:sz w:val="18"/>
                <w:lang w:val="en-US"/>
              </w:rPr>
              <w:t xml:space="preserve">HTTP, HTTPs </w:t>
            </w:r>
            <w:r w:rsidRPr="00AD4A37">
              <w:rPr>
                <w:color w:val="000000"/>
                <w:kern w:val="24"/>
                <w:sz w:val="18"/>
              </w:rPr>
              <w:t>и</w:t>
            </w:r>
            <w:r w:rsidRPr="00176DC0">
              <w:rPr>
                <w:color w:val="000000"/>
                <w:kern w:val="24"/>
                <w:sz w:val="18"/>
                <w:lang w:val="en-US"/>
              </w:rPr>
              <w:t xml:space="preserve"> MPEG-DASH</w:t>
            </w:r>
          </w:p>
        </w:tc>
        <w:tc>
          <w:tcPr>
            <w:tcW w:w="2835" w:type="dxa"/>
            <w:noWrap/>
            <w:tcMar>
              <w:left w:w="85" w:type="dxa"/>
              <w:right w:w="85" w:type="dxa"/>
            </w:tcMar>
          </w:tcPr>
          <w:p w:rsidR="006B4D07" w:rsidRPr="00176DC0" w:rsidRDefault="006B4D07" w:rsidP="008B33D3">
            <w:pPr>
              <w:pStyle w:val="Tabletext"/>
              <w:jc w:val="left"/>
              <w:rPr>
                <w:color w:val="000000"/>
                <w:kern w:val="24"/>
                <w:sz w:val="18"/>
                <w:lang w:val="en-US"/>
              </w:rPr>
            </w:pPr>
            <w:r w:rsidRPr="00176DC0">
              <w:rPr>
                <w:color w:val="000000"/>
                <w:kern w:val="24"/>
                <w:sz w:val="18"/>
                <w:lang w:val="en-US"/>
              </w:rPr>
              <w:t xml:space="preserve">HTTP, HTTPs, RTSP </w:t>
            </w:r>
            <w:r w:rsidRPr="00AD4A37">
              <w:rPr>
                <w:color w:val="000000"/>
                <w:kern w:val="24"/>
                <w:sz w:val="18"/>
              </w:rPr>
              <w:t>и</w:t>
            </w:r>
            <w:r w:rsidRPr="00176DC0">
              <w:rPr>
                <w:color w:val="000000"/>
                <w:kern w:val="24"/>
                <w:sz w:val="18"/>
                <w:lang w:val="en-US"/>
              </w:rPr>
              <w:t xml:space="preserve"> MPEG-DASH</w:t>
            </w:r>
          </w:p>
        </w:tc>
        <w:tc>
          <w:tcPr>
            <w:tcW w:w="2836" w:type="dxa"/>
            <w:noWrap/>
            <w:tcMar>
              <w:left w:w="85" w:type="dxa"/>
              <w:right w:w="85" w:type="dxa"/>
            </w:tcMar>
          </w:tcPr>
          <w:p w:rsidR="006B4D07" w:rsidRPr="00176DC0" w:rsidRDefault="006B4D07" w:rsidP="008B33D3">
            <w:pPr>
              <w:pStyle w:val="Tabletext"/>
              <w:jc w:val="left"/>
              <w:rPr>
                <w:color w:val="000000"/>
                <w:kern w:val="24"/>
                <w:sz w:val="18"/>
                <w:lang w:val="en-US"/>
              </w:rPr>
            </w:pPr>
            <w:r w:rsidRPr="00AD4A37">
              <w:rPr>
                <w:color w:val="000000"/>
                <w:kern w:val="24"/>
                <w:sz w:val="18"/>
              </w:rPr>
              <w:t>Сокеты</w:t>
            </w:r>
            <w:r w:rsidRPr="00176DC0">
              <w:rPr>
                <w:color w:val="000000"/>
                <w:kern w:val="24"/>
                <w:sz w:val="18"/>
                <w:lang w:val="en-US"/>
              </w:rPr>
              <w:t xml:space="preserve"> TCP, UDP, HTTP, HTTPS, RTSP, RTP, MPEG-DASH </w:t>
            </w:r>
            <w:r w:rsidRPr="00AD4A37">
              <w:rPr>
                <w:color w:val="000000"/>
                <w:kern w:val="24"/>
                <w:sz w:val="18"/>
              </w:rPr>
              <w:t>или</w:t>
            </w:r>
            <w:r w:rsidRPr="00176DC0">
              <w:rPr>
                <w:color w:val="000000"/>
                <w:kern w:val="24"/>
                <w:sz w:val="18"/>
                <w:lang w:val="en-US"/>
              </w:rPr>
              <w:t xml:space="preserve"> HLS</w:t>
            </w:r>
          </w:p>
        </w:tc>
      </w:tr>
      <w:tr w:rsidR="006B4D07" w:rsidRPr="00AD4A37" w:rsidTr="008B33D3">
        <w:trPr>
          <w:cantSplit/>
        </w:trPr>
        <w:tc>
          <w:tcPr>
            <w:tcW w:w="2298" w:type="dxa"/>
            <w:noWrap/>
            <w:tcMar>
              <w:left w:w="85" w:type="dxa"/>
              <w:right w:w="85" w:type="dxa"/>
            </w:tcMar>
          </w:tcPr>
          <w:p w:rsidR="006B4D07" w:rsidRPr="00AD4A37" w:rsidRDefault="006B4D07" w:rsidP="008B33D3">
            <w:pPr>
              <w:pStyle w:val="Tabletext"/>
              <w:jc w:val="left"/>
              <w:rPr>
                <w:sz w:val="18"/>
              </w:rPr>
            </w:pPr>
            <w:r w:rsidRPr="00AD4A37">
              <w:rPr>
                <w:sz w:val="18"/>
              </w:rPr>
              <w:t>Протоколы для вещательных каналов, в том числе доставка данных приложения</w:t>
            </w:r>
          </w:p>
        </w:tc>
        <w:tc>
          <w:tcPr>
            <w:tcW w:w="3343" w:type="dxa"/>
            <w:noWrap/>
            <w:tcMar>
              <w:left w:w="85" w:type="dxa"/>
              <w:right w:w="85" w:type="dxa"/>
            </w:tcMar>
          </w:tcPr>
          <w:p w:rsidR="006B4D07" w:rsidRPr="00AD4A37" w:rsidRDefault="006B4D07" w:rsidP="008B33D3">
            <w:pPr>
              <w:pStyle w:val="Tabletext"/>
              <w:jc w:val="left"/>
              <w:rPr>
                <w:sz w:val="18"/>
              </w:rPr>
            </w:pPr>
            <w:r w:rsidRPr="00AD4A37">
              <w:rPr>
                <w:sz w:val="18"/>
              </w:rPr>
              <w:t>MPEG2-TS и MMT</w:t>
            </w:r>
          </w:p>
        </w:tc>
        <w:tc>
          <w:tcPr>
            <w:tcW w:w="2976"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MPEG2-TS</w:t>
            </w:r>
          </w:p>
        </w:tc>
        <w:tc>
          <w:tcPr>
            <w:tcW w:w="2835"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MPEG2-TS</w:t>
            </w:r>
          </w:p>
        </w:tc>
        <w:tc>
          <w:tcPr>
            <w:tcW w:w="2836"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MPEG2-TS</w:t>
            </w:r>
          </w:p>
        </w:tc>
      </w:tr>
      <w:tr w:rsidR="006B4D07" w:rsidRPr="00AD4A37" w:rsidTr="008B33D3">
        <w:trPr>
          <w:cantSplit/>
        </w:trPr>
        <w:tc>
          <w:tcPr>
            <w:tcW w:w="2298" w:type="dxa"/>
            <w:noWrap/>
            <w:tcMar>
              <w:left w:w="85" w:type="dxa"/>
              <w:right w:w="85" w:type="dxa"/>
            </w:tcMar>
          </w:tcPr>
          <w:p w:rsidR="006B4D07" w:rsidRPr="00AD4A37" w:rsidRDefault="006B4D07" w:rsidP="008B33D3">
            <w:pPr>
              <w:pStyle w:val="Tabletext"/>
              <w:jc w:val="left"/>
              <w:rPr>
                <w:sz w:val="18"/>
              </w:rPr>
            </w:pPr>
            <w:r w:rsidRPr="00AD4A37">
              <w:rPr>
                <w:sz w:val="18"/>
              </w:rPr>
              <w:t>Доступные каналы доставки для запуска приложения и обмена сообщениями приложения</w:t>
            </w:r>
          </w:p>
        </w:tc>
        <w:tc>
          <w:tcPr>
            <w:tcW w:w="3343" w:type="dxa"/>
            <w:noWrap/>
            <w:tcMar>
              <w:left w:w="85" w:type="dxa"/>
              <w:right w:w="85" w:type="dxa"/>
            </w:tcMar>
          </w:tcPr>
          <w:p w:rsidR="006B4D07" w:rsidRPr="00AD4A37" w:rsidRDefault="006B4D07" w:rsidP="008B33D3">
            <w:pPr>
              <w:pStyle w:val="Tabletext"/>
              <w:jc w:val="left"/>
              <w:rPr>
                <w:sz w:val="18"/>
              </w:rPr>
            </w:pPr>
            <w:r w:rsidRPr="00AD4A37">
              <w:rPr>
                <w:sz w:val="18"/>
              </w:rPr>
              <w:t>Если в вещательных каналах используется протокол MPEG2-TS, то для этого применяется событие потока DSM-CC. Если в вещательных каналах используется протокол MMT, то для этого применяется таблица сообщений о событиях, определенная в стандарте ARIB STD-B60.</w:t>
            </w:r>
          </w:p>
          <w:p w:rsidR="006B4D07" w:rsidRPr="00AD4A37" w:rsidRDefault="006B4D07" w:rsidP="008B33D3">
            <w:pPr>
              <w:pStyle w:val="Tabletext"/>
              <w:jc w:val="left"/>
              <w:rPr>
                <w:sz w:val="18"/>
              </w:rPr>
            </w:pPr>
            <w:r w:rsidRPr="00AD4A37">
              <w:rPr>
                <w:sz w:val="18"/>
              </w:rPr>
              <w:t>В широкополосных каналах могут использоваться протоколы HTTP, HTTPS и веб-сокет, определенный в RFC6455.</w:t>
            </w:r>
          </w:p>
        </w:tc>
        <w:tc>
          <w:tcPr>
            <w:tcW w:w="2976"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Для доставки информации о запуске и сообщении может использоваться событие потока DSM</w:t>
            </w:r>
            <w:r w:rsidRPr="00AD4A37">
              <w:noBreakHyphen/>
            </w:r>
            <w:r w:rsidRPr="00AD4A37">
              <w:rPr>
                <w:color w:val="000000"/>
                <w:kern w:val="24"/>
                <w:sz w:val="18"/>
              </w:rPr>
              <w:t>CC.</w:t>
            </w:r>
          </w:p>
        </w:tc>
        <w:tc>
          <w:tcPr>
            <w:tcW w:w="2835"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Для этой цели может использоваться веб-сокет W3C или событие, посылаемое сервером.</w:t>
            </w:r>
          </w:p>
        </w:tc>
        <w:tc>
          <w:tcPr>
            <w:tcW w:w="2836"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 xml:space="preserve">− Событие потока DSM-CC </w:t>
            </w:r>
          </w:p>
          <w:p w:rsidR="006B4D07" w:rsidRPr="00AD4A37" w:rsidRDefault="006B4D07" w:rsidP="008B33D3">
            <w:pPr>
              <w:pStyle w:val="Tabletext"/>
              <w:jc w:val="left"/>
              <w:rPr>
                <w:color w:val="000000"/>
                <w:kern w:val="24"/>
                <w:sz w:val="18"/>
              </w:rPr>
            </w:pPr>
            <w:r w:rsidRPr="00AD4A37">
              <w:rPr>
                <w:color w:val="000000"/>
                <w:kern w:val="24"/>
                <w:sz w:val="18"/>
              </w:rPr>
              <w:t xml:space="preserve">− </w:t>
            </w:r>
            <w:r>
              <w:rPr>
                <w:color w:val="000000"/>
                <w:kern w:val="24"/>
                <w:sz w:val="18"/>
              </w:rPr>
              <w:t>С</w:t>
            </w:r>
            <w:r w:rsidRPr="00AD4A37">
              <w:rPr>
                <w:color w:val="000000"/>
                <w:kern w:val="24"/>
                <w:sz w:val="18"/>
              </w:rPr>
              <w:t xml:space="preserve">екции частных данных MPEG2 </w:t>
            </w:r>
          </w:p>
          <w:p w:rsidR="006B4D07" w:rsidRPr="00AD4A37" w:rsidRDefault="006B4D07" w:rsidP="008B33D3">
            <w:pPr>
              <w:pStyle w:val="Tabletext"/>
              <w:jc w:val="left"/>
              <w:rPr>
                <w:color w:val="000000"/>
                <w:kern w:val="24"/>
                <w:sz w:val="18"/>
              </w:rPr>
            </w:pPr>
            <w:r w:rsidRPr="00AD4A37">
              <w:rPr>
                <w:color w:val="000000"/>
                <w:kern w:val="24"/>
                <w:sz w:val="18"/>
              </w:rPr>
              <w:t xml:space="preserve">− </w:t>
            </w:r>
            <w:r>
              <w:rPr>
                <w:color w:val="000000"/>
                <w:kern w:val="24"/>
                <w:sz w:val="18"/>
              </w:rPr>
              <w:t>Л</w:t>
            </w:r>
            <w:r w:rsidRPr="00AD4A37">
              <w:rPr>
                <w:color w:val="000000"/>
                <w:kern w:val="24"/>
                <w:sz w:val="18"/>
              </w:rPr>
              <w:t>юбая другая упаковка, чтобы передавать команды редактирования NCL в сетях IP (в</w:t>
            </w:r>
            <w:r>
              <w:rPr>
                <w:color w:val="000000"/>
                <w:kern w:val="24"/>
                <w:sz w:val="18"/>
              </w:rPr>
              <w:t> </w:t>
            </w:r>
            <w:r w:rsidRPr="00AD4A37">
              <w:rPr>
                <w:color w:val="000000"/>
                <w:kern w:val="24"/>
                <w:sz w:val="18"/>
              </w:rPr>
              <w:t>частности, Рек. МСЭ-T H.761</w:t>
            </w:r>
            <w:r w:rsidRPr="00AD4A37">
              <w:rPr>
                <w:color w:val="000000"/>
                <w:kern w:val="24"/>
              </w:rPr>
              <w:t>)</w:t>
            </w:r>
          </w:p>
        </w:tc>
      </w:tr>
    </w:tbl>
    <w:p w:rsidR="008B33D3" w:rsidRDefault="008B33D3" w:rsidP="008B33D3">
      <w:pPr>
        <w:pStyle w:val="TableNo"/>
      </w:pPr>
    </w:p>
    <w:p w:rsidR="008B33D3" w:rsidRDefault="008B33D3">
      <w:pPr>
        <w:tabs>
          <w:tab w:val="clear" w:pos="794"/>
          <w:tab w:val="clear" w:pos="1191"/>
          <w:tab w:val="clear" w:pos="1588"/>
          <w:tab w:val="clear" w:pos="1985"/>
        </w:tabs>
        <w:overflowPunct/>
        <w:autoSpaceDE/>
        <w:autoSpaceDN/>
        <w:adjustRightInd/>
        <w:spacing w:before="0"/>
        <w:jc w:val="left"/>
        <w:textAlignment w:val="auto"/>
      </w:pPr>
    </w:p>
    <w:p w:rsidR="008B33D3" w:rsidRDefault="008B33D3" w:rsidP="008B33D3">
      <w:pPr>
        <w:pStyle w:val="TableNo"/>
      </w:pPr>
      <w:r w:rsidRPr="008B33D3">
        <w:lastRenderedPageBreak/>
        <w:t>ТАБЛИЦА</w:t>
      </w:r>
      <w:r w:rsidRPr="002466D7">
        <w:rPr>
          <w:szCs w:val="22"/>
        </w:rPr>
        <w:t xml:space="preserve"> 2 (</w:t>
      </w:r>
      <w:r w:rsidRPr="002466D7">
        <w:rPr>
          <w:i/>
          <w:szCs w:val="22"/>
        </w:rPr>
        <w:t>продолжение</w:t>
      </w:r>
      <w:r w:rsidRPr="002466D7">
        <w:rPr>
          <w:szCs w:val="22"/>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8B33D3" w:rsidRPr="00CA6D23" w:rsidTr="008B33D3">
        <w:trPr>
          <w:cantSplit/>
        </w:trPr>
        <w:tc>
          <w:tcPr>
            <w:tcW w:w="2298"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p>
        </w:tc>
        <w:tc>
          <w:tcPr>
            <w:tcW w:w="3343"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Hybridcast</w:t>
            </w:r>
          </w:p>
        </w:tc>
        <w:tc>
          <w:tcPr>
            <w:tcW w:w="297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HbbTV</w:t>
            </w:r>
          </w:p>
        </w:tc>
        <w:tc>
          <w:tcPr>
            <w:tcW w:w="2835"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 xml:space="preserve">Платформа Smart TV </w:t>
            </w:r>
            <w:r w:rsidRPr="008B33D3">
              <w:rPr>
                <w:sz w:val="18"/>
                <w:szCs w:val="18"/>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Ginga</w:t>
            </w:r>
          </w:p>
        </w:tc>
      </w:tr>
      <w:tr w:rsidR="006B4D07" w:rsidRPr="00AD4A37" w:rsidTr="008B33D3">
        <w:tc>
          <w:tcPr>
            <w:tcW w:w="2298" w:type="dxa"/>
            <w:noWrap/>
          </w:tcPr>
          <w:p w:rsidR="006B4D07" w:rsidRPr="00AD4A37" w:rsidRDefault="006B4D07" w:rsidP="008B33D3">
            <w:pPr>
              <w:pStyle w:val="Tabletext"/>
              <w:jc w:val="left"/>
              <w:rPr>
                <w:sz w:val="18"/>
              </w:rPr>
            </w:pPr>
            <w:r w:rsidRPr="00AD4A37">
              <w:rPr>
                <w:sz w:val="18"/>
              </w:rPr>
              <w:t>Поддерживаемые форматы видеосигналов и их кодирование</w:t>
            </w:r>
          </w:p>
        </w:tc>
        <w:tc>
          <w:tcPr>
            <w:tcW w:w="3343" w:type="dxa"/>
            <w:noWrap/>
          </w:tcPr>
          <w:p w:rsidR="006B4D07" w:rsidRPr="00AD4A37" w:rsidRDefault="006B4D07" w:rsidP="008B33D3">
            <w:pPr>
              <w:pStyle w:val="Tabletext"/>
              <w:pageBreakBefore/>
              <w:jc w:val="left"/>
              <w:rPr>
                <w:sz w:val="18"/>
              </w:rPr>
            </w:pPr>
            <w:r w:rsidRPr="00AD4A37">
              <w:rPr>
                <w:sz w:val="18"/>
              </w:rPr>
              <w:t>MPEG-2 видео, MPEG-4 AVC и HEVC</w:t>
            </w:r>
          </w:p>
        </w:tc>
        <w:tc>
          <w:tcPr>
            <w:tcW w:w="2976" w:type="dxa"/>
            <w:noWrap/>
          </w:tcPr>
          <w:p w:rsidR="006B4D07" w:rsidRPr="00AD4A37" w:rsidRDefault="006B4D07" w:rsidP="008B33D3">
            <w:pPr>
              <w:pStyle w:val="Tabletext"/>
              <w:pageBreakBefore/>
              <w:jc w:val="left"/>
              <w:rPr>
                <w:color w:val="000000"/>
                <w:kern w:val="24"/>
                <w:sz w:val="18"/>
              </w:rPr>
            </w:pPr>
            <w:r w:rsidRPr="00AD4A37">
              <w:rPr>
                <w:color w:val="000000"/>
                <w:kern w:val="24"/>
                <w:sz w:val="18"/>
              </w:rPr>
              <w:t>Для вещательных каналов спецификации кодирования видеосигналов не определены, т</w:t>
            </w:r>
            <w:r>
              <w:rPr>
                <w:color w:val="000000"/>
                <w:kern w:val="24"/>
                <w:sz w:val="18"/>
              </w:rPr>
              <w:t>о</w:t>
            </w:r>
            <w:r w:rsidRPr="00AD4A37">
              <w:rPr>
                <w:color w:val="000000"/>
                <w:kern w:val="24"/>
                <w:sz w:val="18"/>
              </w:rPr>
              <w:t> е</w:t>
            </w:r>
            <w:r>
              <w:rPr>
                <w:color w:val="000000"/>
                <w:kern w:val="24"/>
                <w:sz w:val="18"/>
              </w:rPr>
              <w:t>сть</w:t>
            </w:r>
            <w:r w:rsidRPr="00AD4A37">
              <w:rPr>
                <w:color w:val="000000"/>
                <w:kern w:val="24"/>
                <w:sz w:val="18"/>
              </w:rPr>
              <w:t> кодирование видеосигналов определяется соответствующими спецификациями каждого рынка (как правило, систем DVB).</w:t>
            </w:r>
          </w:p>
          <w:p w:rsidR="006B4D07" w:rsidRPr="00AD4A37" w:rsidRDefault="006B4D07" w:rsidP="008B33D3">
            <w:pPr>
              <w:pStyle w:val="Tabletext"/>
              <w:pageBreakBefore/>
              <w:jc w:val="left"/>
              <w:rPr>
                <w:color w:val="000000"/>
                <w:kern w:val="24"/>
                <w:sz w:val="18"/>
              </w:rPr>
            </w:pPr>
            <w:r w:rsidRPr="00AD4A37">
              <w:rPr>
                <w:color w:val="000000"/>
                <w:kern w:val="24"/>
                <w:sz w:val="18"/>
              </w:rPr>
              <w:t>Для широкополосных каналов используются спецификации MPEG</w:t>
            </w:r>
            <w:r w:rsidRPr="00AD4A37">
              <w:noBreakHyphen/>
            </w:r>
            <w:r w:rsidRPr="00AD4A37">
              <w:rPr>
                <w:color w:val="000000"/>
                <w:kern w:val="24"/>
                <w:sz w:val="18"/>
              </w:rPr>
              <w:t>4 AVC и MPEG-4 SVC.</w:t>
            </w:r>
          </w:p>
        </w:tc>
        <w:tc>
          <w:tcPr>
            <w:tcW w:w="2835" w:type="dxa"/>
            <w:noWrap/>
          </w:tcPr>
          <w:p w:rsidR="006B4D07" w:rsidRPr="00AD4A37" w:rsidRDefault="006B4D07" w:rsidP="008B33D3">
            <w:pPr>
              <w:pStyle w:val="Tabletext"/>
              <w:pageBreakBefore/>
              <w:jc w:val="left"/>
              <w:rPr>
                <w:color w:val="000000"/>
                <w:kern w:val="24"/>
                <w:sz w:val="18"/>
              </w:rPr>
            </w:pPr>
            <w:r w:rsidRPr="00AD4A37">
              <w:rPr>
                <w:color w:val="000000"/>
                <w:kern w:val="24"/>
                <w:sz w:val="18"/>
              </w:rPr>
              <w:t xml:space="preserve">Для вещательных каналов спецификации кодирования видеосигналов не определены, </w:t>
            </w:r>
            <w:r>
              <w:rPr>
                <w:color w:val="000000"/>
                <w:kern w:val="24"/>
                <w:sz w:val="18"/>
              </w:rPr>
              <w:t>то есть</w:t>
            </w:r>
            <w:r w:rsidRPr="00AD4A37">
              <w:rPr>
                <w:color w:val="000000"/>
                <w:kern w:val="24"/>
                <w:sz w:val="18"/>
              </w:rPr>
              <w:t> кодирование видеосигналов соответствует требованиям применяемой вещательной системы.</w:t>
            </w:r>
          </w:p>
          <w:p w:rsidR="006B4D07" w:rsidRPr="00AD4A37" w:rsidRDefault="006B4D07" w:rsidP="008B33D3">
            <w:pPr>
              <w:pStyle w:val="Tabletext"/>
              <w:pageBreakBefore/>
              <w:jc w:val="left"/>
              <w:rPr>
                <w:color w:val="000000"/>
                <w:kern w:val="24"/>
                <w:sz w:val="18"/>
              </w:rPr>
            </w:pPr>
            <w:r w:rsidRPr="00AD4A37">
              <w:rPr>
                <w:color w:val="000000"/>
                <w:kern w:val="24"/>
                <w:sz w:val="18"/>
              </w:rPr>
              <w:t>В широкополосных каналах доставки поддерживаются спецификации MPEG</w:t>
            </w:r>
            <w:r w:rsidRPr="00AD4A37">
              <w:noBreakHyphen/>
            </w:r>
            <w:r w:rsidRPr="00AD4A37">
              <w:rPr>
                <w:color w:val="000000"/>
                <w:kern w:val="24"/>
                <w:sz w:val="18"/>
              </w:rPr>
              <w:t>2 видео и MPEG-4 AVC.</w:t>
            </w:r>
          </w:p>
        </w:tc>
        <w:tc>
          <w:tcPr>
            <w:tcW w:w="2836" w:type="dxa"/>
            <w:noWrap/>
          </w:tcPr>
          <w:p w:rsidR="006B4D07" w:rsidRPr="00AD4A37" w:rsidRDefault="006B4D07" w:rsidP="008B33D3">
            <w:pPr>
              <w:pStyle w:val="Tabletext"/>
              <w:pageBreakBefore/>
              <w:jc w:val="left"/>
              <w:rPr>
                <w:color w:val="000000"/>
                <w:kern w:val="24"/>
                <w:sz w:val="18"/>
              </w:rPr>
            </w:pPr>
            <w:r w:rsidRPr="00AD4A37">
              <w:rPr>
                <w:color w:val="000000"/>
                <w:kern w:val="24"/>
                <w:sz w:val="18"/>
              </w:rPr>
              <w:t xml:space="preserve">Кодирование определяется соответствующими спецификациями каждой системы </w:t>
            </w:r>
            <w:r>
              <w:rPr>
                <w:color w:val="000000"/>
                <w:kern w:val="24"/>
                <w:sz w:val="18"/>
              </w:rPr>
              <w:t>ЦТВ</w:t>
            </w:r>
            <w:r w:rsidRPr="00AD4A37">
              <w:rPr>
                <w:color w:val="000000"/>
                <w:kern w:val="24"/>
                <w:sz w:val="18"/>
              </w:rPr>
              <w:t>.</w:t>
            </w:r>
          </w:p>
          <w:p w:rsidR="006B4D07" w:rsidRPr="00AD4A37" w:rsidRDefault="006B4D07" w:rsidP="008B33D3">
            <w:pPr>
              <w:pStyle w:val="Tabletext"/>
              <w:pageBreakBefore/>
              <w:jc w:val="left"/>
              <w:rPr>
                <w:color w:val="000000"/>
                <w:kern w:val="24"/>
                <w:sz w:val="18"/>
              </w:rPr>
            </w:pPr>
            <w:r w:rsidRPr="00AD4A37">
              <w:rPr>
                <w:color w:val="000000"/>
                <w:kern w:val="24"/>
                <w:sz w:val="18"/>
              </w:rPr>
              <w:t>Например, международным стандартом ISDB-Tb для основного вещательного видеосигнала предусматривается кодирование согласно рекомендации МСЭ-T H.264 (MPEG-4 AVC).</w:t>
            </w:r>
          </w:p>
          <w:p w:rsidR="006B4D07" w:rsidRPr="00AD4A37" w:rsidRDefault="006B4D07" w:rsidP="008B33D3">
            <w:pPr>
              <w:pStyle w:val="Tabletext"/>
              <w:pageBreakBefore/>
              <w:jc w:val="left"/>
              <w:rPr>
                <w:color w:val="000000"/>
                <w:kern w:val="24"/>
                <w:sz w:val="18"/>
              </w:rPr>
            </w:pPr>
            <w:r w:rsidRPr="00AD4A37">
              <w:rPr>
                <w:color w:val="000000"/>
                <w:kern w:val="24"/>
                <w:sz w:val="18"/>
              </w:rPr>
              <w:t>Для широкополосного и альтернативного вещательного контента поддерживается кодирование согласно Рекомендациям МСЭ</w:t>
            </w:r>
            <w:r>
              <w:rPr>
                <w:color w:val="000000"/>
                <w:kern w:val="24"/>
                <w:sz w:val="18"/>
              </w:rPr>
              <w:noBreakHyphen/>
            </w:r>
            <w:r w:rsidRPr="00AD4A37">
              <w:rPr>
                <w:color w:val="000000"/>
                <w:kern w:val="24"/>
                <w:sz w:val="18"/>
              </w:rPr>
              <w:t>T H.264 и H.265.</w:t>
            </w:r>
          </w:p>
        </w:tc>
      </w:tr>
      <w:tr w:rsidR="006B4D07" w:rsidRPr="00AD4A37" w:rsidTr="008B33D3">
        <w:tc>
          <w:tcPr>
            <w:tcW w:w="2298" w:type="dxa"/>
            <w:noWrap/>
          </w:tcPr>
          <w:p w:rsidR="006B4D07" w:rsidRPr="00AD4A37" w:rsidRDefault="006B4D07" w:rsidP="008B33D3">
            <w:pPr>
              <w:pStyle w:val="Tabletext"/>
              <w:jc w:val="left"/>
              <w:rPr>
                <w:sz w:val="18"/>
              </w:rPr>
            </w:pPr>
            <w:r w:rsidRPr="00AD4A37">
              <w:rPr>
                <w:sz w:val="18"/>
              </w:rPr>
              <w:t>Поддерживаемые форматы аудиосигналов и их кодирование</w:t>
            </w:r>
          </w:p>
        </w:tc>
        <w:tc>
          <w:tcPr>
            <w:tcW w:w="3343" w:type="dxa"/>
            <w:noWrap/>
          </w:tcPr>
          <w:p w:rsidR="006B4D07" w:rsidRPr="00AD4A37" w:rsidRDefault="006B4D07" w:rsidP="008B33D3">
            <w:pPr>
              <w:pStyle w:val="Tabletext"/>
              <w:jc w:val="left"/>
              <w:rPr>
                <w:sz w:val="18"/>
              </w:rPr>
            </w:pPr>
            <w:r w:rsidRPr="00AD4A37">
              <w:rPr>
                <w:sz w:val="18"/>
              </w:rPr>
              <w:t>MPEG-2 AAC, MPEG-4 AAC и AIFF-C</w:t>
            </w:r>
          </w:p>
        </w:tc>
        <w:tc>
          <w:tcPr>
            <w:tcW w:w="2976" w:type="dxa"/>
            <w:noWrap/>
          </w:tcPr>
          <w:p w:rsidR="006B4D07" w:rsidRPr="00AD4A37" w:rsidRDefault="006B4D07" w:rsidP="008B33D3">
            <w:pPr>
              <w:pStyle w:val="Tabletext"/>
              <w:jc w:val="left"/>
              <w:rPr>
                <w:color w:val="000000"/>
                <w:kern w:val="24"/>
                <w:sz w:val="18"/>
              </w:rPr>
            </w:pPr>
            <w:r w:rsidRPr="00AD4A37">
              <w:rPr>
                <w:color w:val="000000"/>
                <w:kern w:val="24"/>
                <w:sz w:val="18"/>
              </w:rPr>
              <w:t xml:space="preserve">Для вещательных каналов спецификации кодирования аудиосигналов не определены, </w:t>
            </w:r>
            <w:r>
              <w:rPr>
                <w:color w:val="000000"/>
                <w:kern w:val="24"/>
                <w:sz w:val="18"/>
              </w:rPr>
              <w:t>то есть</w:t>
            </w:r>
            <w:r w:rsidRPr="00AD4A37">
              <w:rPr>
                <w:color w:val="000000"/>
                <w:kern w:val="24"/>
                <w:sz w:val="18"/>
              </w:rPr>
              <w:t> кодирование аудиосигналов определяется соответствующими спецификациями каждого рынка (как правило, систем DVB).</w:t>
            </w:r>
          </w:p>
          <w:p w:rsidR="006B4D07" w:rsidRPr="00AD4A37" w:rsidRDefault="006B4D07" w:rsidP="008B33D3">
            <w:pPr>
              <w:pStyle w:val="Tabletext"/>
              <w:jc w:val="left"/>
              <w:rPr>
                <w:color w:val="000000"/>
                <w:kern w:val="24"/>
                <w:sz w:val="18"/>
              </w:rPr>
            </w:pPr>
            <w:r w:rsidRPr="00AD4A37">
              <w:rPr>
                <w:color w:val="000000"/>
                <w:kern w:val="24"/>
                <w:sz w:val="18"/>
              </w:rPr>
              <w:t>Для широкополосных каналов используются спецификации MPEG4 HE-AAC и E-AC3.</w:t>
            </w:r>
          </w:p>
        </w:tc>
        <w:tc>
          <w:tcPr>
            <w:tcW w:w="2835" w:type="dxa"/>
            <w:noWrap/>
          </w:tcPr>
          <w:p w:rsidR="006B4D07" w:rsidRPr="00AD4A37" w:rsidRDefault="006B4D07" w:rsidP="008B33D3">
            <w:pPr>
              <w:pStyle w:val="Tabletext"/>
              <w:jc w:val="left"/>
              <w:rPr>
                <w:color w:val="000000"/>
                <w:kern w:val="24"/>
                <w:sz w:val="18"/>
              </w:rPr>
            </w:pPr>
            <w:r w:rsidRPr="00AD4A37">
              <w:rPr>
                <w:color w:val="000000"/>
                <w:kern w:val="24"/>
                <w:sz w:val="18"/>
              </w:rPr>
              <w:t xml:space="preserve">Для вещательных каналов спецификации кодирования аудиосигналов не определены, </w:t>
            </w:r>
            <w:r>
              <w:rPr>
                <w:color w:val="000000"/>
                <w:kern w:val="24"/>
                <w:sz w:val="18"/>
              </w:rPr>
              <w:t>то есть</w:t>
            </w:r>
            <w:r w:rsidRPr="00AD4A37">
              <w:rPr>
                <w:color w:val="000000"/>
                <w:kern w:val="24"/>
                <w:sz w:val="18"/>
              </w:rPr>
              <w:t> кодирование аудиосигналов соответствует требованиям применяемой вещательной системы.</w:t>
            </w:r>
          </w:p>
          <w:p w:rsidR="006B4D07" w:rsidRPr="00AD4A37" w:rsidRDefault="006B4D07" w:rsidP="008B33D3">
            <w:pPr>
              <w:pStyle w:val="Tabletext"/>
              <w:jc w:val="left"/>
              <w:rPr>
                <w:color w:val="000000"/>
                <w:kern w:val="24"/>
                <w:sz w:val="18"/>
              </w:rPr>
            </w:pPr>
            <w:r w:rsidRPr="00AD4A37">
              <w:rPr>
                <w:color w:val="000000"/>
                <w:kern w:val="24"/>
                <w:sz w:val="18"/>
              </w:rPr>
              <w:t>В широкополосных каналах доставки поддерживаются спецификации MPEG</w:t>
            </w:r>
            <w:r w:rsidRPr="00AD4A37">
              <w:noBreakHyphen/>
            </w:r>
            <w:r w:rsidRPr="00AD4A37">
              <w:rPr>
                <w:color w:val="000000"/>
                <w:kern w:val="24"/>
                <w:sz w:val="18"/>
              </w:rPr>
              <w:t xml:space="preserve">1 </w:t>
            </w:r>
            <w:r>
              <w:rPr>
                <w:color w:val="000000"/>
                <w:kern w:val="24"/>
                <w:sz w:val="18"/>
              </w:rPr>
              <w:t>у</w:t>
            </w:r>
            <w:r w:rsidRPr="00AD4A37">
              <w:rPr>
                <w:color w:val="000000"/>
                <w:kern w:val="24"/>
                <w:sz w:val="18"/>
              </w:rPr>
              <w:t>ровня 3, MPEG-2 AAC, AC-3 и MPEG-4 HE AAC.</w:t>
            </w:r>
          </w:p>
        </w:tc>
        <w:tc>
          <w:tcPr>
            <w:tcW w:w="2836" w:type="dxa"/>
            <w:noWrap/>
          </w:tcPr>
          <w:p w:rsidR="006B4D07" w:rsidRPr="00AD4A37" w:rsidRDefault="006B4D07" w:rsidP="008B33D3">
            <w:pPr>
              <w:pStyle w:val="Tabletext"/>
              <w:jc w:val="left"/>
              <w:rPr>
                <w:color w:val="000000"/>
                <w:kern w:val="24"/>
                <w:sz w:val="18"/>
              </w:rPr>
            </w:pPr>
            <w:r w:rsidRPr="00AD4A37">
              <w:rPr>
                <w:color w:val="000000"/>
                <w:kern w:val="24"/>
                <w:sz w:val="18"/>
              </w:rPr>
              <w:t xml:space="preserve">Кодирование определяется соответствующими спецификациями каждой системы </w:t>
            </w:r>
            <w:r>
              <w:rPr>
                <w:color w:val="000000"/>
                <w:kern w:val="24"/>
                <w:sz w:val="18"/>
              </w:rPr>
              <w:t>ЦТВ</w:t>
            </w:r>
            <w:r w:rsidRPr="00AD4A37">
              <w:rPr>
                <w:color w:val="000000"/>
                <w:kern w:val="24"/>
                <w:sz w:val="18"/>
              </w:rPr>
              <w:t>.</w:t>
            </w:r>
          </w:p>
          <w:p w:rsidR="006B4D07" w:rsidRPr="00AD4A37" w:rsidRDefault="006B4D07" w:rsidP="008B33D3">
            <w:pPr>
              <w:pStyle w:val="Tabletext"/>
              <w:jc w:val="left"/>
              <w:rPr>
                <w:color w:val="000000"/>
                <w:kern w:val="24"/>
                <w:sz w:val="18"/>
              </w:rPr>
            </w:pPr>
            <w:r w:rsidRPr="00AD4A37">
              <w:rPr>
                <w:color w:val="000000"/>
                <w:kern w:val="24"/>
                <w:sz w:val="18"/>
              </w:rPr>
              <w:t>Например, международным стандартом ISDB-Tb для основного вещательного звукового сигнала предусматривается кодирование по стандарту MPEG-4 AAC.</w:t>
            </w:r>
          </w:p>
          <w:p w:rsidR="006B4D07" w:rsidRPr="00AD4A37" w:rsidRDefault="006B4D07" w:rsidP="008B33D3">
            <w:pPr>
              <w:pStyle w:val="Tabletext"/>
              <w:jc w:val="left"/>
              <w:rPr>
                <w:color w:val="000000"/>
                <w:kern w:val="24"/>
                <w:sz w:val="18"/>
              </w:rPr>
            </w:pPr>
            <w:r w:rsidRPr="00AD4A37">
              <w:rPr>
                <w:color w:val="000000"/>
                <w:kern w:val="24"/>
                <w:sz w:val="18"/>
              </w:rPr>
              <w:t>Для широкополосного и альтернативного вещательного контента поддерживается кодирование по стандартам MPEG4 AAC, AC</w:t>
            </w:r>
            <w:r w:rsidRPr="00AD4A37">
              <w:noBreakHyphen/>
            </w:r>
            <w:r w:rsidRPr="00AD4A37">
              <w:rPr>
                <w:color w:val="000000"/>
                <w:kern w:val="24"/>
                <w:sz w:val="18"/>
              </w:rPr>
              <w:t>3 и E-AC3. В</w:t>
            </w:r>
            <w:r>
              <w:rPr>
                <w:color w:val="000000"/>
                <w:kern w:val="24"/>
                <w:sz w:val="18"/>
              </w:rPr>
              <w:t> </w:t>
            </w:r>
            <w:r w:rsidRPr="00AD4A37">
              <w:rPr>
                <w:color w:val="000000"/>
                <w:kern w:val="24"/>
                <w:sz w:val="18"/>
              </w:rPr>
              <w:t>необязательном порядке могут также поддерживаться стандарты AC-4 и MPEG-H 3D Audio.</w:t>
            </w:r>
          </w:p>
        </w:tc>
      </w:tr>
    </w:tbl>
    <w:p w:rsidR="008B33D3" w:rsidRDefault="008B33D3" w:rsidP="008B33D3">
      <w:pPr>
        <w:pStyle w:val="TableNo"/>
      </w:pPr>
      <w:r w:rsidRPr="008B33D3">
        <w:lastRenderedPageBreak/>
        <w:t>ТАБЛИЦА</w:t>
      </w:r>
      <w:r w:rsidRPr="002466D7">
        <w:rPr>
          <w:szCs w:val="22"/>
        </w:rPr>
        <w:t xml:space="preserve"> 2 (</w:t>
      </w:r>
      <w:r w:rsidRPr="002466D7">
        <w:rPr>
          <w:i/>
          <w:szCs w:val="22"/>
        </w:rPr>
        <w:t>продолжение</w:t>
      </w:r>
      <w:r w:rsidRPr="002466D7">
        <w:rPr>
          <w:szCs w:val="22"/>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8B33D3" w:rsidRPr="00CA6D23" w:rsidTr="008B33D3">
        <w:trPr>
          <w:cantSplit/>
        </w:trPr>
        <w:tc>
          <w:tcPr>
            <w:tcW w:w="2298"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p>
        </w:tc>
        <w:tc>
          <w:tcPr>
            <w:tcW w:w="3343"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Hybridcast</w:t>
            </w:r>
          </w:p>
        </w:tc>
        <w:tc>
          <w:tcPr>
            <w:tcW w:w="297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HbbTV</w:t>
            </w:r>
          </w:p>
        </w:tc>
        <w:tc>
          <w:tcPr>
            <w:tcW w:w="2835"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 xml:space="preserve">Платформа Smart TV </w:t>
            </w:r>
            <w:r w:rsidRPr="008B33D3">
              <w:rPr>
                <w:sz w:val="18"/>
                <w:szCs w:val="18"/>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Ginga</w:t>
            </w:r>
          </w:p>
        </w:tc>
      </w:tr>
      <w:tr w:rsidR="006B4D07" w:rsidRPr="00AD4A37" w:rsidTr="008B33D3">
        <w:tc>
          <w:tcPr>
            <w:tcW w:w="2298" w:type="dxa"/>
            <w:noWrap/>
          </w:tcPr>
          <w:p w:rsidR="006B4D07" w:rsidRPr="00AD4A37" w:rsidRDefault="006B4D07" w:rsidP="008B33D3">
            <w:pPr>
              <w:pStyle w:val="Tabletext"/>
              <w:jc w:val="left"/>
              <w:rPr>
                <w:sz w:val="18"/>
              </w:rPr>
            </w:pPr>
            <w:r w:rsidRPr="00AD4A37">
              <w:rPr>
                <w:sz w:val="18"/>
              </w:rPr>
              <w:t>Управление субтитрами и их форматы</w:t>
            </w:r>
          </w:p>
        </w:tc>
        <w:tc>
          <w:tcPr>
            <w:tcW w:w="3343" w:type="dxa"/>
            <w:noWrap/>
          </w:tcPr>
          <w:p w:rsidR="006B4D07" w:rsidRPr="00AD4A37" w:rsidRDefault="006B4D07" w:rsidP="008B33D3">
            <w:pPr>
              <w:pStyle w:val="Tabletext"/>
              <w:pageBreakBefore/>
              <w:jc w:val="left"/>
              <w:rPr>
                <w:sz w:val="18"/>
              </w:rPr>
            </w:pPr>
            <w:r w:rsidRPr="00AD4A37">
              <w:rPr>
                <w:sz w:val="18"/>
              </w:rPr>
              <w:t>Определены API для управления отображением субтитров и получения данных субтитров.</w:t>
            </w:r>
          </w:p>
          <w:p w:rsidR="006B4D07" w:rsidRPr="00AD4A37" w:rsidRDefault="006B4D07" w:rsidP="008B33D3">
            <w:pPr>
              <w:pStyle w:val="Tabletext"/>
              <w:pageBreakBefore/>
              <w:jc w:val="left"/>
              <w:rPr>
                <w:sz w:val="18"/>
              </w:rPr>
            </w:pPr>
            <w:r w:rsidRPr="00AD4A37">
              <w:rPr>
                <w:sz w:val="18"/>
              </w:rPr>
              <w:t>Эти API предназначены для применения как в формате субтитров на основе ARIB STD-B24, так и в формате ARIB-TTML, определенном в ARIB STD-B62.</w:t>
            </w:r>
          </w:p>
        </w:tc>
        <w:tc>
          <w:tcPr>
            <w:tcW w:w="2976" w:type="dxa"/>
            <w:noWrap/>
          </w:tcPr>
          <w:p w:rsidR="006B4D07" w:rsidRPr="00AD4A37" w:rsidRDefault="006B4D07" w:rsidP="008B33D3">
            <w:pPr>
              <w:pStyle w:val="Tabletext"/>
              <w:pageBreakBefore/>
              <w:jc w:val="left"/>
              <w:rPr>
                <w:color w:val="000000"/>
                <w:kern w:val="24"/>
                <w:sz w:val="18"/>
              </w:rPr>
            </w:pPr>
            <w:r w:rsidRPr="00AD4A37">
              <w:rPr>
                <w:color w:val="000000"/>
                <w:kern w:val="24"/>
                <w:sz w:val="18"/>
              </w:rPr>
              <w:t>Система субтитрирования, которая используется в вещательных системах, также применима в широкополосных системах при использовании контейнера транспортного потока. В HbbTV версий 2.0 и выше поддерживается EBU-TT.</w:t>
            </w:r>
          </w:p>
        </w:tc>
        <w:tc>
          <w:tcPr>
            <w:tcW w:w="2835" w:type="dxa"/>
            <w:noWrap/>
          </w:tcPr>
          <w:p w:rsidR="006B4D07" w:rsidRPr="00AD4A37" w:rsidRDefault="006B4D07" w:rsidP="008B33D3">
            <w:pPr>
              <w:pStyle w:val="Tabletext"/>
              <w:pageBreakBefore/>
              <w:jc w:val="left"/>
              <w:rPr>
                <w:color w:val="000000"/>
                <w:kern w:val="24"/>
                <w:sz w:val="18"/>
              </w:rPr>
            </w:pPr>
            <w:r w:rsidRPr="00AD4A37">
              <w:rPr>
                <w:color w:val="000000"/>
                <w:kern w:val="24"/>
                <w:sz w:val="18"/>
              </w:rPr>
              <w:t>Определены API для управления отображением субтитров и получения данных субтитров. Спецификации формата субтитров определяются применяемой вещательной системой.</w:t>
            </w:r>
          </w:p>
        </w:tc>
        <w:tc>
          <w:tcPr>
            <w:tcW w:w="2836" w:type="dxa"/>
            <w:noWrap/>
          </w:tcPr>
          <w:p w:rsidR="006B4D07" w:rsidRPr="00AD4A37" w:rsidRDefault="006B4D07" w:rsidP="008B33D3">
            <w:pPr>
              <w:pStyle w:val="Tabletext"/>
              <w:pageBreakBefore/>
              <w:jc w:val="left"/>
              <w:rPr>
                <w:color w:val="000000"/>
                <w:kern w:val="24"/>
                <w:sz w:val="18"/>
              </w:rPr>
            </w:pPr>
            <w:r w:rsidRPr="00AD4A37">
              <w:rPr>
                <w:color w:val="000000"/>
                <w:kern w:val="24"/>
                <w:sz w:val="18"/>
              </w:rPr>
              <w:t xml:space="preserve">Спецификации формата субтитров для основного контента определяются соответствующими спецификациями каждой системы </w:t>
            </w:r>
            <w:r>
              <w:rPr>
                <w:color w:val="000000"/>
                <w:kern w:val="24"/>
                <w:sz w:val="18"/>
              </w:rPr>
              <w:t>ЦТВ</w:t>
            </w:r>
            <w:r w:rsidRPr="00AD4A37">
              <w:rPr>
                <w:color w:val="000000"/>
                <w:kern w:val="24"/>
                <w:sz w:val="18"/>
              </w:rPr>
              <w:t>.</w:t>
            </w:r>
          </w:p>
          <w:p w:rsidR="006B4D07" w:rsidRPr="00AD4A37" w:rsidRDefault="006B4D07" w:rsidP="008B33D3">
            <w:pPr>
              <w:pStyle w:val="Tabletext"/>
              <w:pageBreakBefore/>
              <w:jc w:val="left"/>
              <w:rPr>
                <w:color w:val="000000"/>
                <w:kern w:val="24"/>
                <w:sz w:val="18"/>
              </w:rPr>
            </w:pPr>
            <w:r w:rsidRPr="00AD4A37">
              <w:rPr>
                <w:color w:val="000000"/>
                <w:kern w:val="24"/>
                <w:sz w:val="18"/>
              </w:rPr>
              <w:t>Для широкополосного и альтернативного вещательного контента в обязательном порядке должны поддерживаться IMSC1 TTML или WebVTT.</w:t>
            </w:r>
          </w:p>
        </w:tc>
      </w:tr>
      <w:tr w:rsidR="006B4D07" w:rsidRPr="00AD4A37" w:rsidTr="008B33D3">
        <w:tc>
          <w:tcPr>
            <w:tcW w:w="2298" w:type="dxa"/>
            <w:noWrap/>
          </w:tcPr>
          <w:p w:rsidR="006B4D07" w:rsidRPr="00AD4A37" w:rsidRDefault="006B4D07" w:rsidP="008B33D3">
            <w:pPr>
              <w:pStyle w:val="Tabletext"/>
              <w:jc w:val="left"/>
              <w:rPr>
                <w:sz w:val="18"/>
              </w:rPr>
            </w:pPr>
            <w:r w:rsidRPr="00AD4A37">
              <w:rPr>
                <w:sz w:val="18"/>
              </w:rPr>
              <w:t>Доступ к запоминающему устройству и управление им</w:t>
            </w:r>
          </w:p>
        </w:tc>
        <w:tc>
          <w:tcPr>
            <w:tcW w:w="3343" w:type="dxa"/>
            <w:noWrap/>
          </w:tcPr>
          <w:p w:rsidR="006B4D07" w:rsidRPr="00AD4A37" w:rsidRDefault="006B4D07" w:rsidP="008B33D3">
            <w:pPr>
              <w:pStyle w:val="Tabletext"/>
              <w:jc w:val="left"/>
              <w:rPr>
                <w:sz w:val="18"/>
              </w:rPr>
            </w:pPr>
            <w:r w:rsidRPr="00AD4A37">
              <w:rPr>
                <w:sz w:val="18"/>
              </w:rPr>
              <w:t xml:space="preserve">Определены API для доступа к </w:t>
            </w:r>
            <w:r w:rsidRPr="00AD4A37">
              <w:rPr>
                <w:color w:val="000000"/>
                <w:sz w:val="18"/>
              </w:rPr>
              <w:t>энергонезависимой памяти, содержимое которой можно увидеть только с помощью приложений</w:t>
            </w:r>
            <w:r w:rsidRPr="00AD4A37">
              <w:rPr>
                <w:sz w:val="18"/>
              </w:rPr>
              <w:t>.</w:t>
            </w:r>
          </w:p>
        </w:tc>
        <w:tc>
          <w:tcPr>
            <w:tcW w:w="2976" w:type="dxa"/>
            <w:noWrap/>
          </w:tcPr>
          <w:p w:rsidR="006B4D07" w:rsidRPr="00AD4A37" w:rsidRDefault="006B4D07" w:rsidP="008B33D3">
            <w:pPr>
              <w:pStyle w:val="Tabletext"/>
              <w:jc w:val="left"/>
              <w:rPr>
                <w:sz w:val="18"/>
              </w:rPr>
            </w:pPr>
            <w:r w:rsidRPr="00AD4A37">
              <w:rPr>
                <w:sz w:val="18"/>
              </w:rPr>
              <w:t>Дополнительно для оконечного устройства предусмотрено запоминающее устройство большой емкости. Данная возможность называется "функцией "PVR".</w:t>
            </w:r>
          </w:p>
        </w:tc>
        <w:tc>
          <w:tcPr>
            <w:tcW w:w="2835" w:type="dxa"/>
            <w:noWrap/>
          </w:tcPr>
          <w:p w:rsidR="006B4D07" w:rsidRPr="00AD4A37" w:rsidRDefault="006B4D07" w:rsidP="008B33D3">
            <w:pPr>
              <w:pStyle w:val="Tabletext"/>
              <w:jc w:val="left"/>
              <w:rPr>
                <w:sz w:val="18"/>
              </w:rPr>
            </w:pPr>
            <w:r w:rsidRPr="00AD4A37">
              <w:rPr>
                <w:sz w:val="18"/>
              </w:rPr>
              <w:t>Для этой цели может использоваться API веб-хранилища W3C.</w:t>
            </w:r>
          </w:p>
        </w:tc>
        <w:tc>
          <w:tcPr>
            <w:tcW w:w="2836" w:type="dxa"/>
            <w:noWrap/>
          </w:tcPr>
          <w:p w:rsidR="006B4D07" w:rsidRPr="00AD4A37" w:rsidRDefault="006B4D07" w:rsidP="008B33D3">
            <w:pPr>
              <w:pStyle w:val="Tabletext"/>
              <w:jc w:val="left"/>
              <w:rPr>
                <w:color w:val="000000"/>
                <w:sz w:val="18"/>
              </w:rPr>
            </w:pPr>
            <w:r w:rsidRPr="00AD4A37">
              <w:rPr>
                <w:sz w:val="18"/>
              </w:rPr>
              <w:t xml:space="preserve">Определены API для доступа к </w:t>
            </w:r>
            <w:r w:rsidRPr="00AD4A37">
              <w:rPr>
                <w:color w:val="000000"/>
                <w:sz w:val="18"/>
              </w:rPr>
              <w:t>энергонеза-висимой памяти, содержимое которой можно увидеть только с помощью приложений.</w:t>
            </w:r>
          </w:p>
          <w:p w:rsidR="006B4D07" w:rsidRPr="00AD4A37" w:rsidRDefault="006B4D07" w:rsidP="008B33D3">
            <w:pPr>
              <w:pStyle w:val="Tabletext"/>
              <w:jc w:val="left"/>
              <w:rPr>
                <w:sz w:val="18"/>
              </w:rPr>
            </w:pPr>
            <w:r w:rsidRPr="00AD4A37">
              <w:rPr>
                <w:sz w:val="18"/>
              </w:rPr>
              <w:t>Конечные пользователи также могут иметь доступ через AppCatUI к системе хранения и управлять ею</w:t>
            </w:r>
            <w:r w:rsidRPr="00AD4A37">
              <w:t>.</w:t>
            </w:r>
          </w:p>
        </w:tc>
      </w:tr>
      <w:tr w:rsidR="006B4D07" w:rsidRPr="00AD4A37" w:rsidTr="008B33D3">
        <w:trPr>
          <w:cantSplit/>
        </w:trPr>
        <w:tc>
          <w:tcPr>
            <w:tcW w:w="2298" w:type="dxa"/>
          </w:tcPr>
          <w:p w:rsidR="006B4D07" w:rsidRPr="00AD4A37" w:rsidRDefault="006B4D07" w:rsidP="008B33D3">
            <w:pPr>
              <w:pStyle w:val="Tabletext"/>
              <w:jc w:val="left"/>
              <w:rPr>
                <w:sz w:val="18"/>
              </w:rPr>
            </w:pPr>
            <w:r w:rsidRPr="00AD4A37">
              <w:rPr>
                <w:sz w:val="18"/>
              </w:rPr>
              <w:t>Формат и доставка сигнализации</w:t>
            </w:r>
          </w:p>
        </w:tc>
        <w:tc>
          <w:tcPr>
            <w:tcW w:w="3343" w:type="dxa"/>
          </w:tcPr>
          <w:p w:rsidR="006B4D07" w:rsidRPr="00AD4A37" w:rsidRDefault="006B4D07" w:rsidP="008B33D3">
            <w:pPr>
              <w:pStyle w:val="Tabletext"/>
              <w:jc w:val="left"/>
              <w:rPr>
                <w:sz w:val="18"/>
              </w:rPr>
            </w:pPr>
            <w:r w:rsidRPr="00AD4A37">
              <w:rPr>
                <w:sz w:val="18"/>
              </w:rPr>
              <w:t>Сигналы управления приложением описаны в формате закрытого раздела MPEG-2, формате MMT-SI или XML. Синтаксис информации определен в ARIB STD</w:t>
            </w:r>
            <w:r w:rsidRPr="00AD4A37">
              <w:noBreakHyphen/>
            </w:r>
            <w:r w:rsidRPr="00AD4A37">
              <w:rPr>
                <w:sz w:val="18"/>
              </w:rPr>
              <w:t>B24, STD-B60 и IPTVFJ STD-0011.</w:t>
            </w:r>
          </w:p>
          <w:p w:rsidR="006B4D07" w:rsidRPr="00AD4A37" w:rsidRDefault="006B4D07" w:rsidP="008B33D3">
            <w:pPr>
              <w:pStyle w:val="Tabletext"/>
              <w:jc w:val="left"/>
              <w:rPr>
                <w:sz w:val="18"/>
              </w:rPr>
            </w:pPr>
            <w:r w:rsidRPr="00AD4A37">
              <w:rPr>
                <w:sz w:val="18"/>
              </w:rPr>
              <w:t>Формат закрытого раздела MPEG-2 и формат MMT</w:t>
            </w:r>
            <w:r w:rsidRPr="00AD4A37">
              <w:noBreakHyphen/>
            </w:r>
            <w:r w:rsidRPr="00AD4A37">
              <w:rPr>
                <w:sz w:val="18"/>
              </w:rPr>
              <w:t>SI используются для доставки информации по вещательным каналам. Формат XML используется для вещательной и широкополосной доставки информации.</w:t>
            </w:r>
          </w:p>
        </w:tc>
        <w:tc>
          <w:tcPr>
            <w:tcW w:w="2976" w:type="dxa"/>
          </w:tcPr>
          <w:p w:rsidR="006B4D07" w:rsidRPr="00AD4A37" w:rsidRDefault="006B4D07" w:rsidP="008B33D3">
            <w:pPr>
              <w:pStyle w:val="Tabletext"/>
              <w:jc w:val="left"/>
              <w:rPr>
                <w:color w:val="000000"/>
                <w:kern w:val="24"/>
                <w:sz w:val="18"/>
              </w:rPr>
            </w:pPr>
            <w:r w:rsidRPr="00AD4A37">
              <w:rPr>
                <w:color w:val="000000"/>
                <w:kern w:val="24"/>
                <w:sz w:val="18"/>
              </w:rPr>
              <w:t>Используется AIT, определенная в ETSI TS 102 809 V1.1.1.</w:t>
            </w:r>
          </w:p>
        </w:tc>
        <w:tc>
          <w:tcPr>
            <w:tcW w:w="2835" w:type="dxa"/>
          </w:tcPr>
          <w:p w:rsidR="006B4D07" w:rsidRPr="00AD4A37" w:rsidRDefault="006B4D07" w:rsidP="008B33D3">
            <w:pPr>
              <w:pStyle w:val="Tabletext"/>
              <w:jc w:val="left"/>
              <w:rPr>
                <w:rFonts w:eastAsia="Malgun Gothic"/>
                <w:color w:val="000000"/>
                <w:kern w:val="24"/>
                <w:sz w:val="18"/>
              </w:rPr>
            </w:pPr>
            <w:r w:rsidRPr="00AD4A37">
              <w:rPr>
                <w:color w:val="000000"/>
                <w:kern w:val="24"/>
                <w:sz w:val="18"/>
              </w:rPr>
              <w:t>Определены профили AIT на основе ETSI TS 102 809 V1.1.1.</w:t>
            </w:r>
          </w:p>
        </w:tc>
        <w:tc>
          <w:tcPr>
            <w:tcW w:w="2836" w:type="dxa"/>
          </w:tcPr>
          <w:p w:rsidR="006B4D07" w:rsidRPr="00AD4A37" w:rsidRDefault="006B4D07" w:rsidP="008B33D3">
            <w:pPr>
              <w:pStyle w:val="Tabletext"/>
              <w:tabs>
                <w:tab w:val="clear" w:pos="2268"/>
                <w:tab w:val="left" w:pos="2018"/>
              </w:tabs>
              <w:jc w:val="left"/>
              <w:rPr>
                <w:rFonts w:eastAsia="Malgun Gothic"/>
                <w:color w:val="000000"/>
                <w:kern w:val="24"/>
                <w:sz w:val="18"/>
              </w:rPr>
            </w:pPr>
            <w:r w:rsidRPr="00AD4A37">
              <w:rPr>
                <w:color w:val="000000"/>
                <w:kern w:val="24"/>
                <w:sz w:val="18"/>
              </w:rPr>
              <w:t>Используются AIT, определенная в ABNT NBR 15606, и команды редактирования NCL</w:t>
            </w:r>
            <w:r w:rsidRPr="00AD4A37">
              <w:rPr>
                <w:color w:val="000000"/>
                <w:kern w:val="24"/>
              </w:rPr>
              <w:t>.</w:t>
            </w:r>
          </w:p>
        </w:tc>
      </w:tr>
    </w:tbl>
    <w:p w:rsidR="008B33D3" w:rsidRDefault="008B33D3" w:rsidP="008B33D3">
      <w:pPr>
        <w:pStyle w:val="TableNo"/>
      </w:pPr>
    </w:p>
    <w:p w:rsidR="008B33D3" w:rsidRDefault="008B33D3">
      <w:pPr>
        <w:tabs>
          <w:tab w:val="clear" w:pos="794"/>
          <w:tab w:val="clear" w:pos="1191"/>
          <w:tab w:val="clear" w:pos="1588"/>
          <w:tab w:val="clear" w:pos="1985"/>
        </w:tabs>
        <w:overflowPunct/>
        <w:autoSpaceDE/>
        <w:autoSpaceDN/>
        <w:adjustRightInd/>
        <w:spacing w:before="0"/>
        <w:jc w:val="left"/>
        <w:textAlignment w:val="auto"/>
      </w:pPr>
    </w:p>
    <w:p w:rsidR="008B33D3" w:rsidRDefault="008B33D3" w:rsidP="008B33D3">
      <w:pPr>
        <w:pStyle w:val="TableNo"/>
      </w:pPr>
      <w:r w:rsidRPr="008B33D3">
        <w:lastRenderedPageBreak/>
        <w:t>ТАБЛИЦА</w:t>
      </w:r>
      <w:r w:rsidRPr="002466D7">
        <w:rPr>
          <w:szCs w:val="22"/>
        </w:rPr>
        <w:t xml:space="preserve"> 2 (</w:t>
      </w:r>
      <w:r w:rsidRPr="002466D7">
        <w:rPr>
          <w:i/>
          <w:szCs w:val="22"/>
        </w:rPr>
        <w:t>продол</w:t>
      </w:r>
      <w:bookmarkStart w:id="3" w:name="_GoBack"/>
      <w:bookmarkEnd w:id="3"/>
      <w:r w:rsidRPr="002466D7">
        <w:rPr>
          <w:i/>
          <w:szCs w:val="22"/>
        </w:rPr>
        <w:t>жение</w:t>
      </w:r>
      <w:r w:rsidRPr="002466D7">
        <w:rPr>
          <w:szCs w:val="22"/>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8B33D3" w:rsidRPr="00CA6D23" w:rsidTr="008B33D3">
        <w:trPr>
          <w:cantSplit/>
        </w:trPr>
        <w:tc>
          <w:tcPr>
            <w:tcW w:w="2298"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p>
        </w:tc>
        <w:tc>
          <w:tcPr>
            <w:tcW w:w="3343"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Hybridcast</w:t>
            </w:r>
          </w:p>
        </w:tc>
        <w:tc>
          <w:tcPr>
            <w:tcW w:w="297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HbbTV</w:t>
            </w:r>
          </w:p>
        </w:tc>
        <w:tc>
          <w:tcPr>
            <w:tcW w:w="2835"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 xml:space="preserve">Платформа Smart TV </w:t>
            </w:r>
            <w:r w:rsidRPr="008B33D3">
              <w:rPr>
                <w:sz w:val="18"/>
                <w:szCs w:val="18"/>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rsidR="008B33D3" w:rsidRPr="008B33D3" w:rsidRDefault="008B33D3" w:rsidP="008B33D3">
            <w:pPr>
              <w:pStyle w:val="Tablehead"/>
              <w:keepNext w:val="0"/>
              <w:rPr>
                <w:sz w:val="18"/>
                <w:szCs w:val="18"/>
              </w:rPr>
            </w:pPr>
            <w:r w:rsidRPr="008B33D3">
              <w:rPr>
                <w:sz w:val="18"/>
                <w:szCs w:val="18"/>
              </w:rPr>
              <w:t>Ginga</w:t>
            </w:r>
          </w:p>
        </w:tc>
      </w:tr>
      <w:tr w:rsidR="006B4D07" w:rsidRPr="00AD4A37" w:rsidTr="008B33D3">
        <w:trPr>
          <w:cantSplit/>
        </w:trPr>
        <w:tc>
          <w:tcPr>
            <w:tcW w:w="2298" w:type="dxa"/>
          </w:tcPr>
          <w:p w:rsidR="006B4D07" w:rsidRPr="00AD4A37" w:rsidRDefault="006B4D07" w:rsidP="00A900F5">
            <w:pPr>
              <w:pStyle w:val="Tabletext"/>
              <w:spacing w:before="0" w:after="0" w:line="200" w:lineRule="exact"/>
              <w:jc w:val="left"/>
              <w:rPr>
                <w:sz w:val="18"/>
              </w:rPr>
            </w:pPr>
            <w:r w:rsidRPr="00AD4A37">
              <w:rPr>
                <w:sz w:val="18"/>
              </w:rPr>
              <w:t>Синхронизация приложений и вещательной программы</w:t>
            </w:r>
          </w:p>
        </w:tc>
        <w:tc>
          <w:tcPr>
            <w:tcW w:w="3343" w:type="dxa"/>
          </w:tcPr>
          <w:p w:rsidR="006B4D07" w:rsidRPr="00AD4A37" w:rsidRDefault="006B4D07" w:rsidP="00A900F5">
            <w:pPr>
              <w:pStyle w:val="Tabletext"/>
              <w:spacing w:before="0" w:after="0" w:line="200" w:lineRule="exact"/>
              <w:jc w:val="left"/>
              <w:rPr>
                <w:sz w:val="18"/>
              </w:rPr>
            </w:pPr>
            <w:r w:rsidRPr="00AD4A37">
              <w:rPr>
                <w:sz w:val="18"/>
              </w:rPr>
              <w:t>Для синхронизации приложений и вещательных программ используются протоколы запуска приложения и обмена сообщениями приложения.</w:t>
            </w:r>
          </w:p>
          <w:p w:rsidR="006B4D07" w:rsidRPr="00AD4A37" w:rsidRDefault="006B4D07" w:rsidP="00A900F5">
            <w:pPr>
              <w:pStyle w:val="Tabletext"/>
              <w:spacing w:before="0" w:after="0" w:line="200" w:lineRule="exact"/>
              <w:jc w:val="left"/>
              <w:rPr>
                <w:sz w:val="18"/>
              </w:rPr>
            </w:pPr>
            <w:r w:rsidRPr="00AD4A37">
              <w:rPr>
                <w:sz w:val="18"/>
              </w:rPr>
              <w:t>Приложения могут использовать API для обнаружения временного положения в программе как при прямой трансляции, так и для VOD/записей.</w:t>
            </w:r>
          </w:p>
          <w:p w:rsidR="006B4D07" w:rsidRPr="00AD4A37" w:rsidRDefault="006B4D07" w:rsidP="00A900F5">
            <w:pPr>
              <w:pStyle w:val="Tabletext"/>
              <w:spacing w:before="0" w:after="0" w:line="200" w:lineRule="exact"/>
              <w:jc w:val="left"/>
              <w:rPr>
                <w:sz w:val="18"/>
              </w:rPr>
            </w:pPr>
            <w:r w:rsidRPr="00AD4A37">
              <w:rPr>
                <w:sz w:val="18"/>
              </w:rPr>
              <w:t>Кроме того, доступны API для точной синхронизации нескольких потоков. Сочетание этих API позволяет разработчику приложения или поставщику услуг предоставлять чрезвычайно гибкие услуги, зависящие от времени.</w:t>
            </w:r>
          </w:p>
        </w:tc>
        <w:tc>
          <w:tcPr>
            <w:tcW w:w="2976" w:type="dxa"/>
          </w:tcPr>
          <w:p w:rsidR="006B4D07" w:rsidRPr="00AD4A37" w:rsidRDefault="006B4D07" w:rsidP="00A900F5">
            <w:pPr>
              <w:pStyle w:val="Tabletext"/>
              <w:spacing w:before="0" w:after="0" w:line="200" w:lineRule="exact"/>
              <w:jc w:val="left"/>
              <w:rPr>
                <w:sz w:val="18"/>
              </w:rPr>
            </w:pPr>
            <w:r w:rsidRPr="00AD4A37">
              <w:rPr>
                <w:sz w:val="18"/>
              </w:rPr>
              <w:t>Для синхронизации приложений и вещательных программ используются протоколы запуска приложения и обмена сообщениями приложения.</w:t>
            </w:r>
          </w:p>
        </w:tc>
        <w:tc>
          <w:tcPr>
            <w:tcW w:w="2835" w:type="dxa"/>
          </w:tcPr>
          <w:p w:rsidR="006B4D07" w:rsidRPr="00AD4A37" w:rsidRDefault="006B4D07" w:rsidP="00A900F5">
            <w:pPr>
              <w:pStyle w:val="Tabletext"/>
              <w:spacing w:before="0" w:after="0" w:line="200" w:lineRule="exact"/>
              <w:jc w:val="left"/>
              <w:rPr>
                <w:sz w:val="18"/>
              </w:rPr>
            </w:pPr>
            <w:r w:rsidRPr="00AD4A37">
              <w:rPr>
                <w:sz w:val="18"/>
              </w:rPr>
              <w:t xml:space="preserve">Должны быть разработаны в следующей версии спецификации. </w:t>
            </w:r>
          </w:p>
        </w:tc>
        <w:tc>
          <w:tcPr>
            <w:tcW w:w="2836" w:type="dxa"/>
          </w:tcPr>
          <w:p w:rsidR="006B4D07" w:rsidRPr="00AD4A37" w:rsidRDefault="006B4D07" w:rsidP="00A900F5">
            <w:pPr>
              <w:pStyle w:val="Tabletext"/>
              <w:spacing w:before="0" w:after="0" w:line="200" w:lineRule="exact"/>
              <w:jc w:val="left"/>
              <w:rPr>
                <w:sz w:val="18"/>
              </w:rPr>
            </w:pPr>
            <w:r w:rsidRPr="00AD4A37">
              <w:rPr>
                <w:sz w:val="18"/>
              </w:rPr>
              <w:t xml:space="preserve">Поддерживается. Поддерживаются различные уровни абстракции. </w:t>
            </w:r>
          </w:p>
          <w:p w:rsidR="006B4D07" w:rsidRPr="00AD4A37" w:rsidRDefault="006B4D07" w:rsidP="00A900F5">
            <w:pPr>
              <w:pStyle w:val="Tabletext"/>
              <w:spacing w:before="0" w:after="0" w:line="200" w:lineRule="exact"/>
              <w:jc w:val="left"/>
              <w:rPr>
                <w:sz w:val="18"/>
              </w:rPr>
            </w:pPr>
            <w:r w:rsidRPr="00AD4A37">
              <w:rPr>
                <w:sz w:val="18"/>
              </w:rPr>
              <w:t>Ginga обеспечивает доступ к событиям потока DSMCC и фильтрации секций частных данных MPEG2.</w:t>
            </w:r>
          </w:p>
          <w:p w:rsidR="006B4D07" w:rsidRPr="00AD4A37" w:rsidRDefault="006B4D07" w:rsidP="00A900F5">
            <w:pPr>
              <w:pStyle w:val="Tabletext"/>
              <w:spacing w:before="0" w:after="0" w:line="200" w:lineRule="exact"/>
              <w:jc w:val="left"/>
              <w:rPr>
                <w:sz w:val="18"/>
              </w:rPr>
            </w:pPr>
            <w:r w:rsidRPr="00AD4A37">
              <w:rPr>
                <w:sz w:val="18"/>
              </w:rPr>
              <w:t>Команды редактирования NCL также могут использоваться для синхронизации.</w:t>
            </w:r>
          </w:p>
          <w:p w:rsidR="006B4D07" w:rsidRPr="00AD4A37" w:rsidRDefault="006B4D07" w:rsidP="00A900F5">
            <w:pPr>
              <w:pStyle w:val="Tabletext"/>
              <w:tabs>
                <w:tab w:val="clear" w:pos="2268"/>
                <w:tab w:val="left" w:pos="2018"/>
              </w:tabs>
              <w:spacing w:before="0" w:after="0" w:line="200" w:lineRule="exact"/>
              <w:jc w:val="left"/>
              <w:rPr>
                <w:sz w:val="18"/>
              </w:rPr>
            </w:pPr>
            <w:r w:rsidRPr="00AD4A37">
              <w:rPr>
                <w:sz w:val="18"/>
              </w:rPr>
              <w:t>Однако в основном сам документ NCL (код приложения NCL) определяет то, как медиаобъекты (включая вещательные программы) структурированы и связаны между собой во времени и пространстве.</w:t>
            </w:r>
          </w:p>
        </w:tc>
      </w:tr>
      <w:tr w:rsidR="006B4D07" w:rsidRPr="00AD4A37" w:rsidTr="008B33D3">
        <w:trPr>
          <w:cantSplit/>
        </w:trPr>
        <w:tc>
          <w:tcPr>
            <w:tcW w:w="2298" w:type="dxa"/>
          </w:tcPr>
          <w:p w:rsidR="006B4D07" w:rsidRPr="00AD4A37" w:rsidRDefault="006B4D07" w:rsidP="00A900F5">
            <w:pPr>
              <w:pStyle w:val="Tabletext"/>
              <w:spacing w:before="0" w:after="0" w:line="200" w:lineRule="exact"/>
              <w:jc w:val="left"/>
              <w:rPr>
                <w:sz w:val="18"/>
              </w:rPr>
            </w:pPr>
            <w:r w:rsidRPr="00AD4A37">
              <w:rPr>
                <w:sz w:val="18"/>
              </w:rPr>
              <w:t>Протокол для интеграции устройств</w:t>
            </w:r>
          </w:p>
        </w:tc>
        <w:tc>
          <w:tcPr>
            <w:tcW w:w="3343" w:type="dxa"/>
          </w:tcPr>
          <w:p w:rsidR="006B4D07" w:rsidRPr="00AD4A37" w:rsidRDefault="006B4D07" w:rsidP="00A900F5">
            <w:pPr>
              <w:pStyle w:val="Tabletext"/>
              <w:spacing w:before="0" w:after="0" w:line="200" w:lineRule="exact"/>
              <w:jc w:val="left"/>
              <w:rPr>
                <w:sz w:val="18"/>
              </w:rPr>
            </w:pPr>
            <w:r w:rsidRPr="00AD4A37">
              <w:rPr>
                <w:sz w:val="18"/>
              </w:rPr>
              <w:t>При взаимодействии, осуществляемом между приложениями в приемнике и дополнительном устройстве, могут использоваться как стандартные протоколы, предусмотренные спецификациями Hybridcast, так и проприетарные протоколы, реализованные производителями приемников. API связи с использованием проприетарных протоколов определены таким образом, чтобы реально используемые протоколы не были видны приложениям.</w:t>
            </w:r>
          </w:p>
          <w:p w:rsidR="006B4D07" w:rsidRPr="00AD4A37" w:rsidRDefault="006B4D07" w:rsidP="00A900F5">
            <w:pPr>
              <w:pStyle w:val="Tabletext"/>
              <w:spacing w:before="0" w:after="0" w:line="200" w:lineRule="exact"/>
              <w:jc w:val="left"/>
              <w:rPr>
                <w:sz w:val="18"/>
              </w:rPr>
            </w:pPr>
            <w:r w:rsidRPr="00AD4A37">
              <w:rPr>
                <w:sz w:val="18"/>
              </w:rPr>
              <w:t>Реально используемые протоколы для взаимодействия между другими функциональными объектами выбираются при рассмотрении схем защиты интересов и деятельности пользователей.</w:t>
            </w:r>
          </w:p>
        </w:tc>
        <w:tc>
          <w:tcPr>
            <w:tcW w:w="2976" w:type="dxa"/>
          </w:tcPr>
          <w:p w:rsidR="006B4D07" w:rsidRPr="00AD4A37" w:rsidRDefault="006B4D07" w:rsidP="00A900F5">
            <w:pPr>
              <w:pStyle w:val="Tabletext"/>
              <w:spacing w:before="0" w:after="0" w:line="200" w:lineRule="exact"/>
              <w:jc w:val="left"/>
              <w:rPr>
                <w:color w:val="000000"/>
                <w:kern w:val="24"/>
                <w:sz w:val="18"/>
              </w:rPr>
            </w:pPr>
            <w:r w:rsidRPr="00AD4A37">
              <w:rPr>
                <w:color w:val="000000"/>
                <w:kern w:val="24"/>
                <w:sz w:val="18"/>
              </w:rPr>
              <w:t>В HbbTV 2.0 предусмотрено прямое взаимодействие между устройствами.</w:t>
            </w:r>
          </w:p>
          <w:p w:rsidR="006B4D07" w:rsidRPr="00AD4A37" w:rsidRDefault="006B4D07" w:rsidP="00A900F5">
            <w:pPr>
              <w:pStyle w:val="Tabletext"/>
              <w:spacing w:before="0" w:after="0" w:line="200" w:lineRule="exact"/>
              <w:jc w:val="left"/>
              <w:rPr>
                <w:color w:val="000000"/>
                <w:kern w:val="24"/>
                <w:sz w:val="18"/>
              </w:rPr>
            </w:pPr>
            <w:r w:rsidRPr="00AD4A37">
              <w:rPr>
                <w:color w:val="000000"/>
                <w:kern w:val="24"/>
                <w:sz w:val="18"/>
              </w:rPr>
              <w:t>Для интеграции через интернет используются существующие системы передачи данных на базе веб и серверы ретрансляции, которые обеспечивают возможность интеграции устройств как реализацию на прикладном уровне.</w:t>
            </w:r>
          </w:p>
        </w:tc>
        <w:tc>
          <w:tcPr>
            <w:tcW w:w="2835" w:type="dxa"/>
          </w:tcPr>
          <w:p w:rsidR="006B4D07" w:rsidRPr="00AD4A37" w:rsidRDefault="006B4D07" w:rsidP="00A900F5">
            <w:pPr>
              <w:pStyle w:val="Tabletext"/>
              <w:spacing w:before="0" w:after="0" w:line="200" w:lineRule="exact"/>
              <w:jc w:val="left"/>
              <w:rPr>
                <w:color w:val="000000"/>
                <w:kern w:val="24"/>
                <w:sz w:val="18"/>
              </w:rPr>
            </w:pPr>
            <w:r w:rsidRPr="00AD4A37">
              <w:rPr>
                <w:color w:val="000000"/>
                <w:kern w:val="24"/>
                <w:sz w:val="18"/>
              </w:rPr>
              <w:t>При осуществлении взаимодействия между приложениями "умного" ТВ и дополнительным устройством могут использоваться веб-сокеты W3C. Сообщения кодируются в соответствии с форматом JSON.</w:t>
            </w:r>
          </w:p>
          <w:p w:rsidR="006B4D07" w:rsidRPr="00AD4A37" w:rsidRDefault="006B4D07" w:rsidP="00A900F5">
            <w:pPr>
              <w:pStyle w:val="Tabletext"/>
              <w:spacing w:before="0" w:after="0" w:line="200" w:lineRule="exact"/>
              <w:jc w:val="left"/>
              <w:rPr>
                <w:color w:val="000000"/>
                <w:kern w:val="24"/>
                <w:sz w:val="18"/>
              </w:rPr>
            </w:pPr>
            <w:r w:rsidRPr="00AD4A37">
              <w:rPr>
                <w:color w:val="000000"/>
                <w:kern w:val="24"/>
                <w:sz w:val="18"/>
              </w:rPr>
              <w:t>Реально используемое сообщение JSON определяется в зависимости от поставщиков многоэкранных услуг.</w:t>
            </w:r>
          </w:p>
        </w:tc>
        <w:tc>
          <w:tcPr>
            <w:tcW w:w="2836" w:type="dxa"/>
          </w:tcPr>
          <w:p w:rsidR="006B4D07" w:rsidRPr="00AD4A37" w:rsidRDefault="006B4D07" w:rsidP="00A900F5">
            <w:pPr>
              <w:pStyle w:val="Tabletext"/>
              <w:spacing w:before="0" w:after="0" w:line="200" w:lineRule="exact"/>
              <w:jc w:val="left"/>
              <w:rPr>
                <w:sz w:val="18"/>
              </w:rPr>
            </w:pPr>
            <w:r w:rsidRPr="00AD4A37">
              <w:rPr>
                <w:sz w:val="18"/>
              </w:rPr>
              <w:t>При взаимодействии, осуществляемом только между приложениями в приемнике и дополнительном устройстве, в большинстве случаев используются проприетарные протоколы, реализованные производителями приемников. Для данного случая определены коммуникационные API, с тем чтобы реально используемые протоколы не были видны приложениям.</w:t>
            </w:r>
          </w:p>
          <w:p w:rsidR="006B4D07" w:rsidRPr="00AD4A37" w:rsidRDefault="006B4D07" w:rsidP="00A900F5">
            <w:pPr>
              <w:pStyle w:val="Tabletext"/>
              <w:spacing w:before="0" w:after="0" w:line="200" w:lineRule="exact"/>
              <w:jc w:val="left"/>
              <w:rPr>
                <w:color w:val="000000"/>
                <w:kern w:val="24"/>
                <w:sz w:val="18"/>
              </w:rPr>
            </w:pPr>
            <w:r w:rsidRPr="00AD4A37">
              <w:rPr>
                <w:color w:val="000000"/>
                <w:kern w:val="24"/>
                <w:sz w:val="18"/>
              </w:rPr>
              <w:t>Для интеграции устройств в Ginga-CC WebServices используется главным образом протокол HTTPS. Он также обеспечивает механизмы обнаружения на основе SSDP.</w:t>
            </w:r>
          </w:p>
          <w:p w:rsidR="006B4D07" w:rsidRPr="00AD4A37" w:rsidRDefault="006B4D07" w:rsidP="00A900F5">
            <w:pPr>
              <w:pStyle w:val="Tabletext"/>
              <w:tabs>
                <w:tab w:val="clear" w:pos="2268"/>
                <w:tab w:val="left" w:pos="2018"/>
              </w:tabs>
              <w:spacing w:before="0" w:after="0" w:line="200" w:lineRule="exact"/>
              <w:jc w:val="left"/>
              <w:rPr>
                <w:sz w:val="18"/>
              </w:rPr>
            </w:pPr>
            <w:r w:rsidRPr="00AD4A37">
              <w:rPr>
                <w:sz w:val="18"/>
              </w:rPr>
              <w:t>Реально используемые протоколы для взаимодействия между другими функциональными объектами выбираются при рассмотрении схем защиты интересов и деятельности пользователей.</w:t>
            </w:r>
          </w:p>
        </w:tc>
      </w:tr>
    </w:tbl>
    <w:p w:rsidR="006B4D07" w:rsidRPr="00AD4A37" w:rsidRDefault="006B4D07" w:rsidP="006B4D07">
      <w:pPr>
        <w:tabs>
          <w:tab w:val="clear" w:pos="794"/>
          <w:tab w:val="clear" w:pos="1191"/>
          <w:tab w:val="clear" w:pos="1588"/>
          <w:tab w:val="clear" w:pos="1985"/>
        </w:tabs>
        <w:overflowPunct/>
        <w:autoSpaceDE/>
        <w:autoSpaceDN/>
        <w:adjustRightInd/>
        <w:spacing w:before="0" w:after="80"/>
        <w:jc w:val="center"/>
        <w:textAlignment w:val="auto"/>
      </w:pPr>
      <w:r w:rsidRPr="00AD4A37">
        <w:br w:type="page"/>
      </w:r>
      <w:r w:rsidRPr="00AD4A37">
        <w:lastRenderedPageBreak/>
        <w:t>ТАБЛИЦА 2 (</w:t>
      </w:r>
      <w:r w:rsidRPr="00AD4A37">
        <w:rPr>
          <w:i/>
        </w:rPr>
        <w:t>окончание</w:t>
      </w:r>
      <w:r w:rsidRPr="00AD4A37">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3"/>
        <w:gridCol w:w="3377"/>
        <w:gridCol w:w="2837"/>
        <w:gridCol w:w="2901"/>
        <w:gridCol w:w="2880"/>
      </w:tblGrid>
      <w:tr w:rsidR="006B4D07" w:rsidRPr="00115C00" w:rsidTr="008B33D3">
        <w:trPr>
          <w:cantSplit/>
        </w:trPr>
        <w:tc>
          <w:tcPr>
            <w:tcW w:w="1549" w:type="dxa"/>
            <w:noWrap/>
            <w:tcMar>
              <w:left w:w="85" w:type="dxa"/>
              <w:right w:w="85" w:type="dxa"/>
            </w:tcMar>
            <w:vAlign w:val="center"/>
          </w:tcPr>
          <w:p w:rsidR="006B4D07" w:rsidRPr="00115C00" w:rsidRDefault="006B4D07" w:rsidP="008B33D3">
            <w:pPr>
              <w:pStyle w:val="Tablehead"/>
              <w:keepNext w:val="0"/>
              <w:rPr>
                <w:sz w:val="18"/>
                <w:szCs w:val="18"/>
              </w:rPr>
            </w:pPr>
          </w:p>
        </w:tc>
        <w:tc>
          <w:tcPr>
            <w:tcW w:w="2282" w:type="dxa"/>
            <w:noWrap/>
            <w:tcMar>
              <w:left w:w="85" w:type="dxa"/>
              <w:right w:w="85" w:type="dxa"/>
            </w:tcMar>
            <w:vAlign w:val="center"/>
          </w:tcPr>
          <w:p w:rsidR="006B4D07" w:rsidRPr="00115C00" w:rsidRDefault="006B4D07" w:rsidP="008B33D3">
            <w:pPr>
              <w:pStyle w:val="Tablehead"/>
              <w:keepNext w:val="0"/>
              <w:rPr>
                <w:sz w:val="18"/>
                <w:szCs w:val="18"/>
              </w:rPr>
            </w:pPr>
            <w:r w:rsidRPr="00115C00">
              <w:rPr>
                <w:sz w:val="18"/>
                <w:szCs w:val="18"/>
              </w:rPr>
              <w:t>Hybridcast</w:t>
            </w:r>
          </w:p>
        </w:tc>
        <w:tc>
          <w:tcPr>
            <w:tcW w:w="1917" w:type="dxa"/>
            <w:noWrap/>
            <w:tcMar>
              <w:left w:w="85" w:type="dxa"/>
              <w:right w:w="85" w:type="dxa"/>
            </w:tcMar>
            <w:vAlign w:val="center"/>
          </w:tcPr>
          <w:p w:rsidR="006B4D07" w:rsidRPr="00115C00" w:rsidRDefault="006B4D07" w:rsidP="008B33D3">
            <w:pPr>
              <w:pStyle w:val="Tablehead"/>
              <w:keepNext w:val="0"/>
              <w:rPr>
                <w:sz w:val="18"/>
                <w:szCs w:val="18"/>
              </w:rPr>
            </w:pPr>
            <w:r w:rsidRPr="00115C00">
              <w:rPr>
                <w:sz w:val="18"/>
                <w:szCs w:val="18"/>
              </w:rPr>
              <w:t>HbbTV</w:t>
            </w:r>
          </w:p>
        </w:tc>
        <w:tc>
          <w:tcPr>
            <w:tcW w:w="1960" w:type="dxa"/>
            <w:noWrap/>
            <w:tcMar>
              <w:left w:w="85" w:type="dxa"/>
              <w:right w:w="85" w:type="dxa"/>
            </w:tcMar>
            <w:vAlign w:val="center"/>
          </w:tcPr>
          <w:p w:rsidR="006B4D07" w:rsidRPr="00115C00" w:rsidRDefault="006B4D07" w:rsidP="008B33D3">
            <w:pPr>
              <w:pStyle w:val="Tablehead"/>
              <w:keepNext w:val="0"/>
              <w:rPr>
                <w:sz w:val="18"/>
                <w:szCs w:val="18"/>
              </w:rPr>
            </w:pPr>
            <w:r w:rsidRPr="00115C00">
              <w:rPr>
                <w:sz w:val="18"/>
                <w:szCs w:val="18"/>
              </w:rPr>
              <w:t xml:space="preserve">Платформа Smart TV </w:t>
            </w:r>
            <w:r w:rsidRPr="00115C00">
              <w:rPr>
                <w:sz w:val="18"/>
                <w:szCs w:val="18"/>
              </w:rPr>
              <w:br/>
              <w:t>на базе HTML5</w:t>
            </w:r>
          </w:p>
        </w:tc>
        <w:tc>
          <w:tcPr>
            <w:tcW w:w="1946" w:type="dxa"/>
            <w:noWrap/>
            <w:tcMar>
              <w:left w:w="85" w:type="dxa"/>
              <w:right w:w="85" w:type="dxa"/>
            </w:tcMar>
            <w:vAlign w:val="center"/>
          </w:tcPr>
          <w:p w:rsidR="006B4D07" w:rsidRPr="00115C00" w:rsidRDefault="006B4D07" w:rsidP="008B33D3">
            <w:pPr>
              <w:pStyle w:val="Tablehead"/>
              <w:keepNext w:val="0"/>
              <w:tabs>
                <w:tab w:val="clear" w:pos="2268"/>
                <w:tab w:val="left" w:pos="2194"/>
              </w:tabs>
              <w:rPr>
                <w:color w:val="000000"/>
                <w:kern w:val="24"/>
                <w:sz w:val="18"/>
                <w:szCs w:val="18"/>
              </w:rPr>
            </w:pPr>
            <w:r w:rsidRPr="00115C00">
              <w:rPr>
                <w:color w:val="000000"/>
                <w:kern w:val="24"/>
                <w:sz w:val="18"/>
                <w:szCs w:val="18"/>
              </w:rPr>
              <w:t>Ginga</w:t>
            </w:r>
          </w:p>
        </w:tc>
      </w:tr>
      <w:tr w:rsidR="006B4D07" w:rsidRPr="00AD4A37" w:rsidTr="008B33D3">
        <w:trPr>
          <w:cantSplit/>
        </w:trPr>
        <w:tc>
          <w:tcPr>
            <w:tcW w:w="1549" w:type="dxa"/>
            <w:noWrap/>
            <w:tcMar>
              <w:left w:w="85" w:type="dxa"/>
              <w:right w:w="85" w:type="dxa"/>
            </w:tcMar>
          </w:tcPr>
          <w:p w:rsidR="006B4D07" w:rsidRPr="00AD4A37" w:rsidRDefault="006B4D07" w:rsidP="008B33D3">
            <w:pPr>
              <w:pStyle w:val="Tabletext"/>
              <w:jc w:val="left"/>
              <w:rPr>
                <w:sz w:val="18"/>
              </w:rPr>
            </w:pPr>
            <w:r w:rsidRPr="00AD4A37">
              <w:rPr>
                <w:sz w:val="18"/>
              </w:rPr>
              <w:t>Протокол обнаружения устройств для их интеграции</w:t>
            </w:r>
          </w:p>
        </w:tc>
        <w:tc>
          <w:tcPr>
            <w:tcW w:w="2282" w:type="dxa"/>
            <w:noWrap/>
            <w:tcMar>
              <w:left w:w="85" w:type="dxa"/>
              <w:right w:w="85" w:type="dxa"/>
            </w:tcMar>
          </w:tcPr>
          <w:p w:rsidR="006B4D07" w:rsidRPr="00AD4A37" w:rsidRDefault="006B4D07" w:rsidP="008B33D3">
            <w:pPr>
              <w:pStyle w:val="Tabletext"/>
              <w:jc w:val="left"/>
              <w:rPr>
                <w:sz w:val="18"/>
              </w:rPr>
            </w:pPr>
            <w:r w:rsidRPr="00AD4A37">
              <w:rPr>
                <w:sz w:val="18"/>
              </w:rPr>
              <w:t>При взаимодействии, осуществляемом между приложениями в приемнике и дополнительном устройстве, могут использоваться как стандартные протоколы, предусмотренные спецификациями Hybridcast, так и проприетарные протоколы, реализованные производителями приемников.</w:t>
            </w:r>
          </w:p>
        </w:tc>
        <w:tc>
          <w:tcPr>
            <w:tcW w:w="1917"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Поддерживается HbbTV из версии</w:t>
            </w:r>
            <w:r>
              <w:rPr>
                <w:color w:val="000000"/>
                <w:kern w:val="24"/>
                <w:sz w:val="18"/>
                <w:lang w:val="en-US"/>
              </w:rPr>
              <w:t> </w:t>
            </w:r>
            <w:r w:rsidRPr="00AD4A37">
              <w:rPr>
                <w:color w:val="000000"/>
                <w:kern w:val="24"/>
                <w:sz w:val="18"/>
              </w:rPr>
              <w:t>2.0</w:t>
            </w:r>
          </w:p>
        </w:tc>
        <w:tc>
          <w:tcPr>
            <w:tcW w:w="1960" w:type="dxa"/>
            <w:noWrap/>
            <w:tcMar>
              <w:left w:w="85" w:type="dxa"/>
              <w:right w:w="85" w:type="dxa"/>
            </w:tcMar>
          </w:tcPr>
          <w:p w:rsidR="006B4D07" w:rsidRPr="00AD4A37" w:rsidRDefault="006B4D07" w:rsidP="008B33D3">
            <w:pPr>
              <w:pStyle w:val="Tabletext"/>
              <w:jc w:val="left"/>
              <w:rPr>
                <w:color w:val="000000"/>
                <w:kern w:val="24"/>
                <w:sz w:val="18"/>
              </w:rPr>
            </w:pPr>
            <w:r w:rsidRPr="00AD4A37">
              <w:rPr>
                <w:color w:val="000000"/>
                <w:kern w:val="24"/>
                <w:sz w:val="18"/>
              </w:rPr>
              <w:t>Могут использоваться различные сети без конфигурации, например UPnP и mDNS, а затем дополнительное устройство должно использовать ту же самую сеть для взаимодействия с приложением "умного" ТВ.</w:t>
            </w:r>
          </w:p>
        </w:tc>
        <w:tc>
          <w:tcPr>
            <w:tcW w:w="1946" w:type="dxa"/>
            <w:noWrap/>
            <w:tcMar>
              <w:left w:w="85" w:type="dxa"/>
              <w:right w:w="85" w:type="dxa"/>
            </w:tcMar>
          </w:tcPr>
          <w:p w:rsidR="006B4D07" w:rsidRPr="00AD4A37" w:rsidRDefault="006B4D07" w:rsidP="008B33D3">
            <w:pPr>
              <w:pStyle w:val="Tabletext"/>
              <w:jc w:val="left"/>
              <w:rPr>
                <w:sz w:val="18"/>
              </w:rPr>
            </w:pPr>
            <w:r w:rsidRPr="00AD4A37">
              <w:rPr>
                <w:sz w:val="18"/>
              </w:rPr>
              <w:t>При осуществлении взаимодействия только между приложениями в приемнике и дополнительном устройстве могут использоваться проприетарные протоколы, реализованные производителями приемников.</w:t>
            </w:r>
          </w:p>
          <w:p w:rsidR="006B4D07" w:rsidRPr="00AD4A37" w:rsidRDefault="006B4D07" w:rsidP="008B33D3">
            <w:pPr>
              <w:pStyle w:val="Tabletext"/>
              <w:jc w:val="left"/>
              <w:rPr>
                <w:color w:val="000000"/>
                <w:kern w:val="24"/>
                <w:sz w:val="18"/>
              </w:rPr>
            </w:pPr>
            <w:r w:rsidRPr="00AD4A37">
              <w:rPr>
                <w:color w:val="000000"/>
                <w:kern w:val="24"/>
                <w:sz w:val="18"/>
              </w:rPr>
              <w:t>SSDP поддерживается для функциональности, предоставляемой подсистемой Ginga-CC WebServices.</w:t>
            </w:r>
          </w:p>
        </w:tc>
      </w:tr>
      <w:tr w:rsidR="006B4D07" w:rsidRPr="00AD4A37" w:rsidTr="008B33D3">
        <w:trPr>
          <w:cantSplit/>
        </w:trPr>
        <w:tc>
          <w:tcPr>
            <w:tcW w:w="1549" w:type="dxa"/>
            <w:noWrap/>
            <w:tcMar>
              <w:left w:w="85" w:type="dxa"/>
              <w:right w:w="85" w:type="dxa"/>
            </w:tcMar>
          </w:tcPr>
          <w:p w:rsidR="006B4D07" w:rsidRPr="00AD4A37" w:rsidRDefault="006B4D07" w:rsidP="008B33D3">
            <w:pPr>
              <w:pStyle w:val="Tabletext"/>
              <w:jc w:val="left"/>
              <w:rPr>
                <w:sz w:val="18"/>
              </w:rPr>
            </w:pPr>
            <w:r w:rsidRPr="00AD4A37">
              <w:rPr>
                <w:sz w:val="18"/>
              </w:rPr>
              <w:t>Воспроизведение VOD</w:t>
            </w:r>
          </w:p>
        </w:tc>
        <w:tc>
          <w:tcPr>
            <w:tcW w:w="2282" w:type="dxa"/>
            <w:noWrap/>
            <w:tcMar>
              <w:left w:w="85" w:type="dxa"/>
              <w:right w:w="85" w:type="dxa"/>
            </w:tcMar>
          </w:tcPr>
          <w:p w:rsidR="006B4D07" w:rsidRPr="00AD4A37" w:rsidRDefault="006B4D07" w:rsidP="008B33D3">
            <w:pPr>
              <w:pStyle w:val="Tabletext"/>
              <w:jc w:val="left"/>
              <w:rPr>
                <w:sz w:val="18"/>
              </w:rPr>
            </w:pPr>
            <w:r w:rsidRPr="00AD4A37">
              <w:rPr>
                <w:sz w:val="18"/>
              </w:rPr>
              <w:t>В результате отправки информации для управления приложением с сервера VOD приемник может запустить приложение, указанное в этой информации. Также определен механизм для обнаружения приложением временного положения при воспроизведении, поддерживающий возможность воспроизведения в режиме спецэффектов.</w:t>
            </w:r>
          </w:p>
          <w:p w:rsidR="006B4D07" w:rsidRPr="00AD4A37" w:rsidRDefault="006B4D07" w:rsidP="008B33D3">
            <w:pPr>
              <w:pStyle w:val="Tabletext"/>
              <w:jc w:val="left"/>
              <w:rPr>
                <w:sz w:val="18"/>
              </w:rPr>
            </w:pPr>
            <w:r w:rsidRPr="00AD4A37">
              <w:rPr>
                <w:sz w:val="18"/>
              </w:rPr>
              <w:t>Если записывающее устройство обеспечивает аналогичные функции при предоставлении информации для управления приложением, такой же механизм может быть применен и к записям.</w:t>
            </w:r>
          </w:p>
        </w:tc>
        <w:tc>
          <w:tcPr>
            <w:tcW w:w="1917" w:type="dxa"/>
            <w:noWrap/>
            <w:tcMar>
              <w:left w:w="85" w:type="dxa"/>
              <w:right w:w="85" w:type="dxa"/>
            </w:tcMar>
          </w:tcPr>
          <w:p w:rsidR="006B4D07" w:rsidRPr="00AD4A37" w:rsidRDefault="006B4D07" w:rsidP="008B33D3">
            <w:pPr>
              <w:pStyle w:val="Tabletext"/>
              <w:jc w:val="left"/>
              <w:rPr>
                <w:sz w:val="18"/>
              </w:rPr>
            </w:pPr>
            <w:r w:rsidRPr="00AD4A37">
              <w:rPr>
                <w:sz w:val="18"/>
              </w:rPr>
              <w:t>С использованием API потоковой передачи (объект управления аудио- и видеоданными CEA</w:t>
            </w:r>
            <w:r w:rsidRPr="00AD4A37">
              <w:noBreakHyphen/>
            </w:r>
            <w:r w:rsidRPr="00AD4A37">
              <w:rPr>
                <w:sz w:val="18"/>
              </w:rPr>
              <w:t>2014).</w:t>
            </w:r>
          </w:p>
        </w:tc>
        <w:tc>
          <w:tcPr>
            <w:tcW w:w="1960" w:type="dxa"/>
            <w:noWrap/>
            <w:tcMar>
              <w:left w:w="85" w:type="dxa"/>
              <w:right w:w="85" w:type="dxa"/>
            </w:tcMar>
          </w:tcPr>
          <w:p w:rsidR="006B4D07" w:rsidRPr="00AD4A37" w:rsidRDefault="006B4D07" w:rsidP="008B33D3">
            <w:pPr>
              <w:pStyle w:val="Tabletext"/>
              <w:jc w:val="left"/>
              <w:rPr>
                <w:sz w:val="18"/>
              </w:rPr>
            </w:pPr>
            <w:r w:rsidRPr="00AD4A37">
              <w:rPr>
                <w:sz w:val="18"/>
              </w:rPr>
              <w:t>Базовая функция воспроизведения VOD, в том числе управление воспроизведением и воспроизведения в режиме спецэффектов поддерживается с помощью видеоэлемента HTML5. Для воспроизведения VOD также поддерживается MPEG-DASH.</w:t>
            </w:r>
          </w:p>
        </w:tc>
        <w:tc>
          <w:tcPr>
            <w:tcW w:w="1946" w:type="dxa"/>
            <w:noWrap/>
            <w:tcMar>
              <w:left w:w="85" w:type="dxa"/>
              <w:right w:w="85" w:type="dxa"/>
            </w:tcMar>
          </w:tcPr>
          <w:p w:rsidR="006B4D07" w:rsidRPr="00AD4A37" w:rsidRDefault="006B4D07" w:rsidP="008B33D3">
            <w:pPr>
              <w:pStyle w:val="Tabletext"/>
              <w:rPr>
                <w:sz w:val="18"/>
              </w:rPr>
            </w:pPr>
            <w:r w:rsidRPr="00AD4A37">
              <w:rPr>
                <w:sz w:val="18"/>
              </w:rPr>
              <w:t>Поддерживается.</w:t>
            </w:r>
          </w:p>
          <w:p w:rsidR="006B4D07" w:rsidRPr="00AD4A37" w:rsidRDefault="006B4D07" w:rsidP="008B33D3">
            <w:pPr>
              <w:pStyle w:val="Tabletext"/>
              <w:jc w:val="left"/>
              <w:rPr>
                <w:sz w:val="18"/>
              </w:rPr>
            </w:pPr>
            <w:r w:rsidRPr="00AD4A37">
              <w:rPr>
                <w:sz w:val="18"/>
              </w:rPr>
              <w:t>С помощью связанных с медиаданными API, которые по определению включают поддержку управления потоковой передачей и медиаданными.</w:t>
            </w:r>
          </w:p>
        </w:tc>
      </w:tr>
      <w:tr w:rsidR="006B4D07" w:rsidRPr="00AD4A37" w:rsidTr="008B33D3">
        <w:trPr>
          <w:cantSplit/>
        </w:trPr>
        <w:tc>
          <w:tcPr>
            <w:tcW w:w="9654" w:type="dxa"/>
            <w:gridSpan w:val="5"/>
            <w:tcBorders>
              <w:left w:val="nil"/>
              <w:bottom w:val="nil"/>
              <w:right w:val="nil"/>
            </w:tcBorders>
            <w:noWrap/>
            <w:tcMar>
              <w:left w:w="85" w:type="dxa"/>
              <w:right w:w="85" w:type="dxa"/>
            </w:tcMar>
          </w:tcPr>
          <w:p w:rsidR="006B4D07" w:rsidRPr="00AD4A37" w:rsidRDefault="006B4D07" w:rsidP="008B33D3">
            <w:pPr>
              <w:pStyle w:val="Tablelegend"/>
              <w:ind w:left="-85" w:firstLine="0"/>
            </w:pPr>
            <w:r w:rsidRPr="00AD4A37">
              <w:t>ПРИМЕЧАНИЕ</w:t>
            </w:r>
            <w:r>
              <w:t xml:space="preserve">. </w:t>
            </w:r>
            <w:r w:rsidRPr="00416A2E">
              <w:t>–</w:t>
            </w:r>
            <w:r>
              <w:t xml:space="preserve"> </w:t>
            </w:r>
            <w:r w:rsidRPr="00AD4A37">
              <w:t>Под "контентом" понимаются элементы услуг IBB, отображением которых управляют приложения, например, видео-, аудио- и графические данные, представленные либо в виде файла, либо в виде потока.</w:t>
            </w:r>
          </w:p>
        </w:tc>
      </w:tr>
    </w:tbl>
    <w:p w:rsidR="006B4D07" w:rsidRDefault="006B4D07" w:rsidP="008B33D3">
      <w:pPr>
        <w:pStyle w:val="Reasons"/>
      </w:pPr>
    </w:p>
    <w:p w:rsidR="006B4D07" w:rsidRDefault="006B4D07">
      <w:pPr>
        <w:jc w:val="center"/>
      </w:pPr>
      <w:r>
        <w:t>______________</w:t>
      </w:r>
    </w:p>
    <w:sectPr w:rsidR="006B4D07" w:rsidSect="006B4D07">
      <w:headerReference w:type="even" r:id="rId28"/>
      <w:headerReference w:type="default" r:id="rId29"/>
      <w:headerReference w:type="first" r:id="rId30"/>
      <w:pgSz w:w="16840" w:h="11907" w:orient="landscape" w:code="9"/>
      <w:pgMar w:top="1134" w:right="1418"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3D3" w:rsidRDefault="008B33D3">
      <w:r>
        <w:separator/>
      </w:r>
    </w:p>
  </w:endnote>
  <w:endnote w:type="continuationSeparator" w:id="0">
    <w:p w:rsidR="008B33D3" w:rsidRDefault="008B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3D3" w:rsidRDefault="008B33D3">
      <w:r>
        <w:separator/>
      </w:r>
    </w:p>
  </w:footnote>
  <w:footnote w:type="continuationSeparator" w:id="0">
    <w:p w:rsidR="008B33D3" w:rsidRDefault="008B33D3">
      <w:r>
        <w:continuationSeparator/>
      </w:r>
    </w:p>
  </w:footnote>
  <w:footnote w:id="1">
    <w:p w:rsidR="008B33D3" w:rsidRPr="006B4D07" w:rsidRDefault="008B33D3" w:rsidP="006B4D07">
      <w:pPr>
        <w:pStyle w:val="FootnoteText"/>
      </w:pPr>
      <w:r w:rsidRPr="00AD4A37">
        <w:rPr>
          <w:rStyle w:val="FootnoteReference"/>
        </w:rPr>
        <w:t>*</w:t>
      </w:r>
      <w:r w:rsidRPr="006B4D07">
        <w:tab/>
        <w:t>Настоящую Рекомендацию следует довести до сведения 9-й и 16-й Исследовательских комиссий МСЭ-T.</w:t>
      </w:r>
    </w:p>
  </w:footnote>
  <w:footnote w:id="2">
    <w:p w:rsidR="008B33D3" w:rsidRDefault="008B33D3" w:rsidP="006B4D07">
      <w:pPr>
        <w:pStyle w:val="FootnoteText"/>
      </w:pPr>
      <w:r w:rsidRPr="008B33D3">
        <w:rPr>
          <w:rStyle w:val="FootnoteReference"/>
        </w:rPr>
        <w:footnoteRef/>
      </w:r>
      <w:r w:rsidRPr="00AD4A37">
        <w:tab/>
        <w:t>В 2015 году CEA была переименована в CTA (Ассоциация потребительской технологии).</w:t>
      </w:r>
    </w:p>
  </w:footnote>
  <w:footnote w:id="3">
    <w:p w:rsidR="008B33D3" w:rsidRPr="00C419BB" w:rsidRDefault="008B33D3" w:rsidP="006B4D07">
      <w:pPr>
        <w:pStyle w:val="FootnoteText"/>
      </w:pPr>
      <w:r w:rsidRPr="008B33D3">
        <w:rPr>
          <w:rStyle w:val="FootnoteReference"/>
        </w:rPr>
        <w:footnoteRef/>
      </w:r>
      <w:r w:rsidRPr="00C419BB">
        <w:tab/>
        <w:t>ПРИМЕЧАНИЕ. – HbbTV 2.0.2 заменяет собой предыдущие версии HbbTV 2.0.</w:t>
      </w:r>
    </w:p>
  </w:footnote>
  <w:footnote w:id="4">
    <w:p w:rsidR="008B33D3" w:rsidRPr="009B1E08" w:rsidRDefault="008B33D3" w:rsidP="006B4D07">
      <w:pPr>
        <w:pStyle w:val="FootnoteText"/>
      </w:pPr>
      <w:r>
        <w:rPr>
          <w:rStyle w:val="FootnoteReference"/>
        </w:rPr>
        <w:footnoteRef/>
      </w:r>
      <w:r>
        <w:tab/>
        <w:t xml:space="preserve">Сокращение </w:t>
      </w:r>
      <w:r>
        <w:rPr>
          <w:lang w:val="en-US"/>
        </w:rPr>
        <w:t>DASH</w:t>
      </w:r>
      <w:r w:rsidRPr="00124498">
        <w:t xml:space="preserve"> </w:t>
      </w:r>
      <w:r>
        <w:t>означает</w:t>
      </w:r>
      <w:r w:rsidRPr="00124498">
        <w:t xml:space="preserve"> </w:t>
      </w:r>
      <w:r>
        <w:t>"</w:t>
      </w:r>
      <w:r w:rsidRPr="00124498">
        <w:t>динамическая адаптивная потоковая передача по HTTP</w:t>
      </w:r>
      <w:r>
        <w:t xml:space="preserve">", стандарт </w:t>
      </w:r>
      <w:r>
        <w:rPr>
          <w:lang w:val="en-US"/>
        </w:rPr>
        <w:t>MPEG</w:t>
      </w:r>
      <w:r w:rsidRPr="009B1E08">
        <w:t xml:space="preserve"> </w:t>
      </w:r>
      <w:r>
        <w:t xml:space="preserve">для передачи медиапотока с </w:t>
      </w:r>
      <w:r w:rsidRPr="00F43DA5">
        <w:t>адаптивным изменением битовой скорости</w:t>
      </w:r>
      <w:r>
        <w:t xml:space="preserve"> (</w:t>
      </w:r>
      <w:r w:rsidRPr="00F43DA5">
        <w:t>ISO/IEC 23009</w:t>
      </w:r>
      <w:r>
        <w:t>).</w:t>
      </w:r>
    </w:p>
  </w:footnote>
  <w:footnote w:id="5">
    <w:p w:rsidR="008B33D3" w:rsidRPr="00BE7844" w:rsidRDefault="008B33D3" w:rsidP="006B4D07">
      <w:pPr>
        <w:pStyle w:val="FootnoteText"/>
      </w:pPr>
      <w:r w:rsidRPr="008B33D3">
        <w:rPr>
          <w:rStyle w:val="FootnoteReference"/>
        </w:rPr>
        <w:footnoteRef/>
      </w:r>
      <w:r w:rsidRPr="00BE7844">
        <w:tab/>
        <w:t>Термин "управление цифровыми правами" (</w:t>
      </w:r>
      <w:r w:rsidRPr="00BE7844">
        <w:rPr>
          <w:lang w:val="en-US"/>
        </w:rPr>
        <w:t>DRM</w:t>
      </w:r>
      <w:r w:rsidRPr="00BE7844">
        <w:t>) относится к управлению доступом пользователей к</w:t>
      </w:r>
      <w:r>
        <w:t> </w:t>
      </w:r>
      <w:r w:rsidRPr="00BE7844">
        <w:t>защищенному контенту и защищенным службам.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Default="008B33D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Default="008B33D3" w:rsidP="008B33D3">
    <w:pPr>
      <w:pStyle w:val="Header"/>
      <w:tabs>
        <w:tab w:val="center" w:pos="7088"/>
      </w:tabs>
      <w:jc w:val="left"/>
    </w:pPr>
    <w:r w:rsidRPr="00AD4A37">
      <w:rPr>
        <w:rStyle w:val="PageNumber"/>
        <w:b/>
        <w:bCs/>
        <w:szCs w:val="22"/>
      </w:rPr>
      <w:fldChar w:fldCharType="begin"/>
    </w:r>
    <w:r w:rsidRPr="00AD4A37">
      <w:rPr>
        <w:rStyle w:val="PageNumber"/>
        <w:b/>
        <w:bCs/>
        <w:szCs w:val="22"/>
      </w:rPr>
      <w:instrText xml:space="preserve"> PAGE </w:instrText>
    </w:r>
    <w:r w:rsidRPr="00AD4A37">
      <w:rPr>
        <w:rStyle w:val="PageNumber"/>
        <w:b/>
        <w:bCs/>
        <w:szCs w:val="22"/>
      </w:rPr>
      <w:fldChar w:fldCharType="separate"/>
    </w:r>
    <w:r w:rsidR="00A900F5">
      <w:rPr>
        <w:rStyle w:val="PageNumber"/>
        <w:b/>
        <w:bCs/>
        <w:noProof/>
        <w:szCs w:val="22"/>
      </w:rPr>
      <w:t>12</w:t>
    </w:r>
    <w:r w:rsidRPr="00AD4A37">
      <w:rPr>
        <w:rStyle w:val="PageNumber"/>
        <w:b/>
        <w:bCs/>
        <w:szCs w:val="22"/>
      </w:rPr>
      <w:fldChar w:fldCharType="end"/>
    </w:r>
    <w:r w:rsidRPr="00AD4A37">
      <w:tab/>
    </w:r>
    <w:r>
      <w:tab/>
    </w:r>
    <w:r w:rsidRPr="00176DC0">
      <w:rPr>
        <w:b/>
      </w:rPr>
      <w:t>Рек.  МСЭ-</w:t>
    </w:r>
    <w:proofErr w:type="gramStart"/>
    <w:r w:rsidRPr="00176DC0">
      <w:rPr>
        <w:b/>
      </w:rPr>
      <w:t>R  BT</w:t>
    </w:r>
    <w:proofErr w:type="gramEnd"/>
    <w:r w:rsidRPr="00176DC0">
      <w:rPr>
        <w:b/>
      </w:rPr>
      <w:t>.</w:t>
    </w:r>
    <w:r>
      <w:rPr>
        <w:b/>
      </w:rPr>
      <w:t>2075</w:t>
    </w:r>
    <w:r w:rsidRPr="00176DC0">
      <w:rPr>
        <w:b/>
      </w:rPr>
      <w:t>-2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8B33D3">
    <w:pPr>
      <w:pStyle w:val="Header"/>
      <w:tabs>
        <w:tab w:val="clear" w:pos="4848"/>
        <w:tab w:val="left" w:pos="2377"/>
        <w:tab w:val="center" w:pos="4820"/>
        <w:tab w:val="center" w:pos="7088"/>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18</w:t>
    </w:r>
    <w:r w:rsidRPr="00AD4A37">
      <w:rPr>
        <w:rStyle w:val="PageNumber"/>
        <w:b/>
        <w:bCs/>
      </w:rPr>
      <w:fldChar w:fldCharType="end"/>
    </w:r>
    <w:r w:rsidRPr="00AD4A37">
      <w:tab/>
    </w:r>
    <w:r>
      <w:tab/>
    </w:r>
    <w:r w:rsidRPr="00176DC0">
      <w:rPr>
        <w:b/>
      </w:rPr>
      <w:t>Рек.  МСЭ-</w:t>
    </w:r>
    <w:proofErr w:type="gramStart"/>
    <w:r w:rsidRPr="00176DC0">
      <w:rPr>
        <w:b/>
      </w:rPr>
      <w:t>R  BT</w:t>
    </w:r>
    <w:proofErr w:type="gramEnd"/>
    <w:r w:rsidRPr="00176DC0">
      <w:rPr>
        <w:b/>
      </w:rPr>
      <w:t>.</w:t>
    </w:r>
    <w:r>
      <w:rPr>
        <w:b/>
      </w:rPr>
      <w:t>2075</w:t>
    </w:r>
    <w:r w:rsidRPr="00176DC0">
      <w:rPr>
        <w:b/>
      </w:rPr>
      <w:t>-2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8B33D3">
    <w:pPr>
      <w:pStyle w:val="Header"/>
      <w:tabs>
        <w:tab w:val="clear" w:pos="9696"/>
        <w:tab w:val="center" w:pos="7088"/>
        <w:tab w:val="right" w:pos="9639"/>
        <w:tab w:val="right" w:pos="11482"/>
        <w:tab w:val="right" w:pos="14175"/>
      </w:tabs>
      <w:jc w:val="left"/>
    </w:pPr>
    <w:r w:rsidRPr="00AD4A37">
      <w:tab/>
    </w:r>
    <w:r w:rsidRPr="008B0C14">
      <w:rPr>
        <w:b/>
      </w:rPr>
      <w:t>Рек.  МСЭ-R  BT.2075-2</w:t>
    </w:r>
    <w:r w:rsidRPr="00AD4A37">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17</w:t>
    </w:r>
    <w:r w:rsidRPr="00AD4A37">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Default="008B33D3" w:rsidP="008B33D3">
    <w:pPr>
      <w:pStyle w:val="Header"/>
      <w:tabs>
        <w:tab w:val="center" w:pos="7088"/>
      </w:tabs>
      <w:jc w:val="left"/>
    </w:pPr>
    <w:r w:rsidRPr="00AD4A37">
      <w:rPr>
        <w:rStyle w:val="PageNumber"/>
        <w:b/>
        <w:bCs/>
        <w:szCs w:val="22"/>
      </w:rPr>
      <w:fldChar w:fldCharType="begin"/>
    </w:r>
    <w:r w:rsidRPr="00AD4A37">
      <w:rPr>
        <w:rStyle w:val="PageNumber"/>
        <w:b/>
        <w:bCs/>
        <w:szCs w:val="22"/>
      </w:rPr>
      <w:instrText xml:space="preserve"> PAGE </w:instrText>
    </w:r>
    <w:r w:rsidRPr="00AD4A37">
      <w:rPr>
        <w:rStyle w:val="PageNumber"/>
        <w:b/>
        <w:bCs/>
        <w:szCs w:val="22"/>
      </w:rPr>
      <w:fldChar w:fldCharType="separate"/>
    </w:r>
    <w:r w:rsidR="00A900F5">
      <w:rPr>
        <w:rStyle w:val="PageNumber"/>
        <w:b/>
        <w:bCs/>
        <w:noProof/>
        <w:szCs w:val="22"/>
      </w:rPr>
      <w:t>16</w:t>
    </w:r>
    <w:r w:rsidRPr="00AD4A37">
      <w:rPr>
        <w:rStyle w:val="PageNumber"/>
        <w:b/>
        <w:bCs/>
        <w:szCs w:val="22"/>
      </w:rPr>
      <w:fldChar w:fldCharType="end"/>
    </w:r>
    <w:r w:rsidRPr="00AD4A37">
      <w:tab/>
    </w:r>
    <w:r w:rsidRPr="00176DC0">
      <w:rPr>
        <w:b/>
      </w:rPr>
      <w:t>Рек.  МСЭ-R  BT.</w:t>
    </w:r>
    <w:r>
      <w:rPr>
        <w:b/>
      </w:rPr>
      <w:t>2075</w:t>
    </w:r>
    <w:r w:rsidRPr="00176DC0">
      <w:rPr>
        <w:b/>
      </w:rPr>
      <w:t>-2</w:t>
    </w:r>
    <w:r>
      <w:rPr>
        <w:b/>
      </w:rPr>
      <w:tab/>
    </w:r>
    <w:r>
      <w:rPr>
        <w:b/>
      </w:rP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6B4D07" w:rsidRDefault="008B33D3" w:rsidP="006B4D07">
    <w:pPr>
      <w:pStyle w:val="Header"/>
      <w:tabs>
        <w:tab w:val="clear" w:pos="4848"/>
        <w:tab w:val="center" w:pos="7088"/>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24</w:t>
    </w:r>
    <w:r w:rsidRPr="00AD4A37">
      <w:rPr>
        <w:rStyle w:val="PageNumber"/>
        <w:b/>
        <w:bCs/>
      </w:rPr>
      <w:fldChar w:fldCharType="end"/>
    </w:r>
    <w:r w:rsidRPr="00AD4A37">
      <w:tab/>
    </w:r>
    <w:r w:rsidRPr="00176DC0">
      <w:rPr>
        <w:b/>
      </w:rPr>
      <w:t>Рек.  МСЭ-</w:t>
    </w:r>
    <w:proofErr w:type="gramStart"/>
    <w:r w:rsidRPr="00176DC0">
      <w:rPr>
        <w:b/>
      </w:rPr>
      <w:t>R  BT</w:t>
    </w:r>
    <w:proofErr w:type="gramEnd"/>
    <w:r w:rsidRPr="00176DC0">
      <w:rPr>
        <w:b/>
      </w:rPr>
      <w:t>.</w:t>
    </w:r>
    <w:r>
      <w:rPr>
        <w:b/>
      </w:rPr>
      <w:t>2075</w:t>
    </w:r>
    <w:r w:rsidRPr="00176DC0">
      <w:rPr>
        <w:b/>
      </w:rPr>
      <w:t>-2</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6B4D07" w:rsidRDefault="008B33D3" w:rsidP="006B4D07">
    <w:pPr>
      <w:pStyle w:val="Header"/>
      <w:tabs>
        <w:tab w:val="clear" w:pos="4848"/>
        <w:tab w:val="center" w:pos="7088"/>
        <w:tab w:val="right" w:pos="11482"/>
        <w:tab w:val="right" w:pos="14175"/>
      </w:tabs>
      <w:jc w:val="left"/>
    </w:pPr>
    <w:r w:rsidRPr="00AD4A37">
      <w:tab/>
    </w:r>
    <w:r w:rsidRPr="008B0C14">
      <w:rPr>
        <w:b/>
      </w:rPr>
      <w:t>Рек.  МСЭ-R  BT.2075-2</w:t>
    </w:r>
    <w:r w:rsidRPr="00AD4A37">
      <w:rPr>
        <w:b/>
      </w:rPr>
      <w:tab/>
    </w:r>
    <w:r>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25</w:t>
    </w:r>
    <w:r w:rsidRPr="00AD4A37">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8B33D3">
    <w:pPr>
      <w:pStyle w:val="Header"/>
      <w:tabs>
        <w:tab w:val="clear" w:pos="4848"/>
        <w:tab w:val="clear" w:pos="9696"/>
        <w:tab w:val="center" w:pos="7088"/>
        <w:tab w:val="right" w:pos="14175"/>
      </w:tabs>
      <w:jc w:val="left"/>
    </w:pPr>
    <w:r w:rsidRPr="00AD4A37">
      <w:tab/>
    </w:r>
    <w:r w:rsidRPr="00176DC0">
      <w:rPr>
        <w:b/>
      </w:rPr>
      <w:t>Рек.  МСЭ-R  BT.</w:t>
    </w:r>
    <w:r>
      <w:rPr>
        <w:b/>
      </w:rPr>
      <w:t>2075</w:t>
    </w:r>
    <w:r w:rsidRPr="00176DC0">
      <w:rPr>
        <w:b/>
      </w:rPr>
      <w:t>-2</w:t>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19</w:t>
    </w:r>
    <w:r w:rsidRPr="00AD4A37">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Default="008B33D3"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Default="008B33D3"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00F5">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900F5">
      <w:rPr>
        <w:b/>
        <w:bCs/>
        <w:noProof/>
        <w:szCs w:val="22"/>
        <w:lang w:val="en-US"/>
      </w:rPr>
      <w:t>МСЭ-R  BT.</w:t>
    </w:r>
    <w:r w:rsidRPr="00553C5F">
      <w:rPr>
        <w:b/>
        <w:bCs/>
        <w:szCs w:val="22"/>
        <w:lang w:val="en-US"/>
      </w:rPr>
      <w:fldChar w:fldCharType="end"/>
    </w:r>
    <w:r>
      <w:rPr>
        <w:b/>
      </w:rPr>
      <w:t>2075</w:t>
    </w:r>
    <w:r w:rsidRPr="00176DC0">
      <w:rPr>
        <w:b/>
      </w:rPr>
      <w:t>-2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Default="008B33D3">
    <w:pPr>
      <w:pStyle w:val="Header"/>
    </w:pPr>
    <w:r>
      <w:tab/>
    </w:r>
    <w:r>
      <w:rPr>
        <w:b/>
        <w:bCs/>
      </w:rPr>
      <w:fldChar w:fldCharType="begin"/>
    </w:r>
    <w:r>
      <w:rPr>
        <w:b/>
        <w:bCs/>
      </w:rPr>
      <w:instrText xml:space="preserve"> DOCPROPERTY "Header" \* MERGEFORMAT </w:instrText>
    </w:r>
    <w:r>
      <w:rPr>
        <w:b/>
        <w:bCs/>
      </w:rPr>
      <w:fldChar w:fldCharType="separate"/>
    </w:r>
    <w:r w:rsidRPr="00A936C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МСЭ-R  BT.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8B33D3">
    <w:pPr>
      <w:pStyle w:val="Header"/>
      <w:tabs>
        <w:tab w:val="clear" w:pos="4848"/>
        <w:tab w:val="center" w:pos="4820"/>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10</w:t>
    </w:r>
    <w:r w:rsidRPr="00AD4A37">
      <w:rPr>
        <w:rStyle w:val="PageNumber"/>
        <w:b/>
        <w:bCs/>
      </w:rPr>
      <w:fldChar w:fldCharType="end"/>
    </w:r>
    <w:r w:rsidRPr="00AD4A37">
      <w:tab/>
    </w:r>
    <w:r w:rsidRPr="00176DC0">
      <w:rPr>
        <w:b/>
      </w:rPr>
      <w:t>Рек.  МСЭ-</w:t>
    </w:r>
    <w:proofErr w:type="gramStart"/>
    <w:r w:rsidRPr="00176DC0">
      <w:rPr>
        <w:b/>
      </w:rPr>
      <w:t>R  BT</w:t>
    </w:r>
    <w:proofErr w:type="gramEnd"/>
    <w:r w:rsidRPr="00176DC0">
      <w:rPr>
        <w:b/>
      </w:rPr>
      <w:t>.</w:t>
    </w:r>
    <w:r>
      <w:rPr>
        <w:b/>
      </w:rPr>
      <w:t>2075</w:t>
    </w:r>
    <w:r w:rsidRPr="00176DC0">
      <w:rPr>
        <w:b/>
      </w:rPr>
      <w:t>-2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8B33D3">
    <w:pPr>
      <w:pStyle w:val="Header"/>
      <w:tabs>
        <w:tab w:val="clear" w:pos="9696"/>
        <w:tab w:val="center" w:pos="7088"/>
        <w:tab w:val="right" w:pos="9639"/>
        <w:tab w:val="right" w:pos="11482"/>
        <w:tab w:val="right" w:pos="14175"/>
      </w:tabs>
      <w:jc w:val="left"/>
    </w:pPr>
    <w:r w:rsidRPr="00AD4A37">
      <w:tab/>
    </w:r>
    <w:r w:rsidRPr="008B0C14">
      <w:rPr>
        <w:b/>
      </w:rPr>
      <w:t>Рек.  МСЭ-R  BT.2075-2</w:t>
    </w:r>
    <w:r w:rsidRPr="00AD4A37">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11</w:t>
    </w:r>
    <w:r w:rsidRPr="00AD4A37">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9E1258">
    <w:pPr>
      <w:pStyle w:val="Header"/>
    </w:pPr>
    <w:r w:rsidRPr="00AD4A37">
      <w:tab/>
    </w:r>
    <w:r w:rsidRPr="00176DC0">
      <w:rPr>
        <w:b/>
      </w:rPr>
      <w:t>Рек.  МСЭ-R  BT.</w:t>
    </w:r>
    <w:r>
      <w:rPr>
        <w:b/>
      </w:rPr>
      <w:t>2075</w:t>
    </w:r>
    <w:r w:rsidRPr="00176DC0">
      <w:rPr>
        <w:b/>
      </w:rPr>
      <w:t>-2</w:t>
    </w:r>
    <w:r w:rsidRPr="00AD4A37">
      <w:rPr>
        <w:b/>
      </w:rPr>
      <w:tab/>
    </w:r>
    <w:r w:rsidRPr="00AD4A37">
      <w:rPr>
        <w:rStyle w:val="PageNumber"/>
        <w:b/>
        <w:bCs/>
        <w:szCs w:val="22"/>
      </w:rPr>
      <w:fldChar w:fldCharType="begin"/>
    </w:r>
    <w:r w:rsidRPr="00AD4A37">
      <w:rPr>
        <w:rStyle w:val="PageNumber"/>
        <w:b/>
        <w:bCs/>
        <w:szCs w:val="22"/>
      </w:rPr>
      <w:instrText xml:space="preserve"> PAGE </w:instrText>
    </w:r>
    <w:r w:rsidRPr="00AD4A37">
      <w:rPr>
        <w:rStyle w:val="PageNumber"/>
        <w:b/>
        <w:bCs/>
        <w:szCs w:val="22"/>
      </w:rPr>
      <w:fldChar w:fldCharType="separate"/>
    </w:r>
    <w:r w:rsidR="00A900F5">
      <w:rPr>
        <w:rStyle w:val="PageNumber"/>
        <w:b/>
        <w:bCs/>
        <w:noProof/>
        <w:szCs w:val="22"/>
      </w:rPr>
      <w:t>1</w:t>
    </w:r>
    <w:r w:rsidRPr="00AD4A37">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8B33D3">
    <w:pPr>
      <w:pStyle w:val="Header"/>
      <w:tabs>
        <w:tab w:val="clear" w:pos="4848"/>
        <w:tab w:val="center" w:pos="7088"/>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14</w:t>
    </w:r>
    <w:r w:rsidRPr="00AD4A37">
      <w:rPr>
        <w:rStyle w:val="PageNumber"/>
        <w:b/>
        <w:bCs/>
      </w:rPr>
      <w:fldChar w:fldCharType="end"/>
    </w:r>
    <w:r w:rsidRPr="00AD4A37">
      <w:tab/>
    </w:r>
    <w:r w:rsidRPr="00176DC0">
      <w:rPr>
        <w:b/>
      </w:rPr>
      <w:t>Рек.  МСЭ-</w:t>
    </w:r>
    <w:proofErr w:type="gramStart"/>
    <w:r w:rsidRPr="00176DC0">
      <w:rPr>
        <w:b/>
      </w:rPr>
      <w:t>R  BT</w:t>
    </w:r>
    <w:proofErr w:type="gramEnd"/>
    <w:r w:rsidRPr="00176DC0">
      <w:rPr>
        <w:b/>
      </w:rPr>
      <w:t>.</w:t>
    </w:r>
    <w:r>
      <w:rPr>
        <w:b/>
      </w:rPr>
      <w:t>2075</w:t>
    </w:r>
    <w:r w:rsidRPr="00176DC0">
      <w:rPr>
        <w:b/>
      </w:rPr>
      <w:t>-2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3D3" w:rsidRPr="00AD4A37" w:rsidRDefault="008B33D3" w:rsidP="008B33D3">
    <w:pPr>
      <w:pStyle w:val="Header"/>
      <w:tabs>
        <w:tab w:val="center" w:pos="7088"/>
        <w:tab w:val="right" w:pos="11482"/>
        <w:tab w:val="right" w:pos="14175"/>
      </w:tabs>
      <w:jc w:val="left"/>
    </w:pPr>
    <w:r w:rsidRPr="00AD4A37">
      <w:tab/>
    </w:r>
    <w:r>
      <w:tab/>
    </w:r>
    <w:r w:rsidRPr="008B0C14">
      <w:rPr>
        <w:b/>
      </w:rPr>
      <w:t>Рек.  МСЭ-R  BT.2075-2</w:t>
    </w:r>
    <w:r w:rsidRPr="00AD4A37">
      <w:rPr>
        <w:b/>
      </w:rPr>
      <w:tab/>
    </w:r>
    <w:r>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sidR="00A900F5">
      <w:rPr>
        <w:rStyle w:val="PageNumber"/>
        <w:b/>
        <w:bCs/>
        <w:noProof/>
      </w:rPr>
      <w:t>15</w:t>
    </w:r>
    <w:r w:rsidRPr="00AD4A3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0"/>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76D21"/>
    <w:rsid w:val="00290B9E"/>
    <w:rsid w:val="00296D7F"/>
    <w:rsid w:val="002B3CF6"/>
    <w:rsid w:val="002C768A"/>
    <w:rsid w:val="002D76C4"/>
    <w:rsid w:val="002E33B9"/>
    <w:rsid w:val="002F5199"/>
    <w:rsid w:val="00305A41"/>
    <w:rsid w:val="00306EA5"/>
    <w:rsid w:val="00327F5B"/>
    <w:rsid w:val="00356B5D"/>
    <w:rsid w:val="003646F2"/>
    <w:rsid w:val="003C38BA"/>
    <w:rsid w:val="00420DFD"/>
    <w:rsid w:val="00424855"/>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B4D07"/>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B33D3"/>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00F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A2A1A"/>
    <w:rsid w:val="00DD7920"/>
    <w:rsid w:val="00DE0270"/>
    <w:rsid w:val="00DE2B05"/>
    <w:rsid w:val="00DF4176"/>
    <w:rsid w:val="00E065AD"/>
    <w:rsid w:val="00E17240"/>
    <w:rsid w:val="00E74595"/>
    <w:rsid w:val="00EA0F95"/>
    <w:rsid w:val="00EB7C57"/>
    <w:rsid w:val="00ED2695"/>
    <w:rsid w:val="00EE1657"/>
    <w:rsid w:val="00F074C2"/>
    <w:rsid w:val="00F30C9B"/>
    <w:rsid w:val="00F354B1"/>
    <w:rsid w:val="00F37414"/>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shapelayout>
  </w:shapeDefaults>
  <w:decimalSymbol w:val="."/>
  <w:listSeparator w:val=","/>
  <w14:docId w14:val="34230334"/>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5D5ABF"/>
    <w:pPr>
      <w:keepNext/>
      <w:keepLines/>
      <w:spacing w:before="480"/>
      <w:ind w:left="794" w:hanging="794"/>
      <w:outlineLvl w:val="0"/>
    </w:pPr>
    <w:rPr>
      <w:b/>
    </w:rPr>
  </w:style>
  <w:style w:type="paragraph" w:styleId="Heading2">
    <w:name w:val="heading 2"/>
    <w:basedOn w:val="Heading1"/>
    <w:next w:val="Normal"/>
    <w:link w:val="Heading2Char"/>
    <w:uiPriority w:val="99"/>
    <w:qFormat/>
    <w:rsid w:val="005D5ABF"/>
    <w:pPr>
      <w:spacing w:before="320"/>
      <w:outlineLvl w:val="1"/>
    </w:pPr>
  </w:style>
  <w:style w:type="paragraph" w:styleId="Heading3">
    <w:name w:val="heading 3"/>
    <w:basedOn w:val="Heading1"/>
    <w:next w:val="Normal"/>
    <w:link w:val="Heading3Char"/>
    <w:uiPriority w:val="99"/>
    <w:qFormat/>
    <w:rsid w:val="005D5ABF"/>
    <w:pPr>
      <w:spacing w:before="200"/>
      <w:outlineLvl w:val="2"/>
    </w:pPr>
  </w:style>
  <w:style w:type="paragraph" w:styleId="Heading4">
    <w:name w:val="heading 4"/>
    <w:basedOn w:val="Heading3"/>
    <w:next w:val="Normal"/>
    <w:link w:val="Heading4Char"/>
    <w:uiPriority w:val="99"/>
    <w:qFormat/>
    <w:rsid w:val="005D5ABF"/>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D5ABF"/>
    <w:pPr>
      <w:outlineLvl w:val="4"/>
    </w:pPr>
  </w:style>
  <w:style w:type="paragraph" w:styleId="Heading6">
    <w:name w:val="heading 6"/>
    <w:basedOn w:val="Heading4"/>
    <w:next w:val="Normal"/>
    <w:link w:val="Heading6Char"/>
    <w:uiPriority w:val="99"/>
    <w:qFormat/>
    <w:rsid w:val="005D5ABF"/>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D5ABF"/>
    <w:pPr>
      <w:outlineLvl w:val="6"/>
    </w:pPr>
  </w:style>
  <w:style w:type="paragraph" w:styleId="Heading8">
    <w:name w:val="heading 8"/>
    <w:basedOn w:val="Heading6"/>
    <w:next w:val="Normal"/>
    <w:link w:val="Heading8Char"/>
    <w:uiPriority w:val="99"/>
    <w:qFormat/>
    <w:rsid w:val="005D5ABF"/>
    <w:pPr>
      <w:outlineLvl w:val="7"/>
    </w:pPr>
  </w:style>
  <w:style w:type="paragraph" w:styleId="Heading9">
    <w:name w:val="heading 9"/>
    <w:basedOn w:val="Heading6"/>
    <w:next w:val="Normal"/>
    <w:link w:val="Heading9Char"/>
    <w:uiPriority w:val="99"/>
    <w:qFormat/>
    <w:rsid w:val="005D5AB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D5ABF"/>
  </w:style>
  <w:style w:type="paragraph" w:customStyle="1" w:styleId="Headingb">
    <w:name w:val="Heading_b"/>
    <w:basedOn w:val="Heading3"/>
    <w:next w:val="Normal"/>
    <w:uiPriority w:val="99"/>
    <w:rsid w:val="005D5ABF"/>
    <w:pPr>
      <w:spacing w:before="160"/>
      <w:ind w:left="0" w:firstLine="0"/>
      <w:outlineLvl w:val="9"/>
    </w:pPr>
  </w:style>
  <w:style w:type="paragraph" w:customStyle="1" w:styleId="Headingi">
    <w:name w:val="Heading_i"/>
    <w:basedOn w:val="Heading3"/>
    <w:next w:val="Normal"/>
    <w:uiPriority w:val="99"/>
    <w:rsid w:val="005D5ABF"/>
    <w:pPr>
      <w:spacing w:before="160"/>
      <w:ind w:left="0" w:firstLine="0"/>
    </w:pPr>
    <w:rPr>
      <w:b w:val="0"/>
      <w:i/>
    </w:rPr>
  </w:style>
  <w:style w:type="character" w:customStyle="1" w:styleId="href">
    <w:name w:val="href"/>
    <w:basedOn w:val="DefaultParagraphFont"/>
    <w:uiPriority w:val="99"/>
    <w:rsid w:val="005D5ABF"/>
  </w:style>
  <w:style w:type="paragraph" w:customStyle="1" w:styleId="AnnexNoTitle">
    <w:name w:val="Annex_NoTitle"/>
    <w:basedOn w:val="Heading1"/>
    <w:next w:val="Normalaftertitle"/>
    <w:uiPriority w:val="99"/>
    <w:rsid w:val="00290B9E"/>
    <w:pPr>
      <w:spacing w:after="80"/>
      <w:ind w:left="0" w:firstLine="0"/>
      <w:jc w:val="center"/>
    </w:pPr>
    <w:rPr>
      <w:sz w:val="26"/>
    </w:rPr>
  </w:style>
  <w:style w:type="paragraph" w:customStyle="1" w:styleId="Normalaftertitle">
    <w:name w:val="Normal_after_title"/>
    <w:basedOn w:val="Normal"/>
    <w:next w:val="Normal"/>
    <w:link w:val="NormalaftertitleChar"/>
    <w:uiPriority w:val="99"/>
    <w:rsid w:val="005D5ABF"/>
    <w:pPr>
      <w:spacing w:before="320"/>
    </w:pPr>
  </w:style>
  <w:style w:type="paragraph" w:customStyle="1" w:styleId="enumlev2">
    <w:name w:val="enumlev2"/>
    <w:basedOn w:val="enumlev1"/>
    <w:uiPriority w:val="99"/>
    <w:rsid w:val="005D5ABF"/>
    <w:pPr>
      <w:ind w:left="1191" w:hanging="397"/>
    </w:pPr>
  </w:style>
  <w:style w:type="paragraph" w:customStyle="1" w:styleId="enumlev1">
    <w:name w:val="enumlev1"/>
    <w:basedOn w:val="Normal"/>
    <w:uiPriority w:val="99"/>
    <w:rsid w:val="005D5ABF"/>
    <w:pPr>
      <w:spacing w:before="80"/>
      <w:ind w:left="794" w:hanging="794"/>
    </w:pPr>
  </w:style>
  <w:style w:type="paragraph" w:customStyle="1" w:styleId="enumlev3">
    <w:name w:val="enumlev3"/>
    <w:basedOn w:val="enumlev2"/>
    <w:uiPriority w:val="99"/>
    <w:rsid w:val="005D5ABF"/>
    <w:pPr>
      <w:ind w:left="1588"/>
    </w:pPr>
  </w:style>
  <w:style w:type="paragraph" w:customStyle="1" w:styleId="Note">
    <w:name w:val="Note"/>
    <w:basedOn w:val="Normal"/>
    <w:uiPriority w:val="99"/>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5D5ABF"/>
    <w:pPr>
      <w:keepNext/>
      <w:keepLines/>
      <w:spacing w:before="240"/>
      <w:jc w:val="center"/>
    </w:pPr>
    <w:rPr>
      <w:b/>
      <w:sz w:val="26"/>
    </w:rPr>
  </w:style>
  <w:style w:type="paragraph" w:customStyle="1" w:styleId="Recref">
    <w:name w:val="Rec_ref"/>
    <w:basedOn w:val="Normal"/>
    <w:next w:val="Recdate"/>
    <w:uiPriority w:val="99"/>
    <w:rsid w:val="005D5ABF"/>
    <w:pPr>
      <w:jc w:val="center"/>
    </w:pPr>
  </w:style>
  <w:style w:type="paragraph" w:customStyle="1" w:styleId="Recdate">
    <w:name w:val="Rec_date"/>
    <w:basedOn w:val="Recref"/>
    <w:next w:val="Normalaftertitle"/>
    <w:uiPriority w:val="99"/>
    <w:rsid w:val="005D5ABF"/>
    <w:pPr>
      <w:jc w:val="right"/>
    </w:pPr>
  </w:style>
  <w:style w:type="paragraph" w:customStyle="1" w:styleId="HeadingSum">
    <w:name w:val="Heading_Sum"/>
    <w:basedOn w:val="Headingb"/>
    <w:next w:val="Normal"/>
    <w:uiPriority w:val="99"/>
    <w:rsid w:val="005D5ABF"/>
    <w:pPr>
      <w:spacing w:before="240"/>
    </w:pPr>
    <w:rPr>
      <w:lang w:val="es-ES_tradnl"/>
    </w:rPr>
  </w:style>
  <w:style w:type="paragraph" w:customStyle="1" w:styleId="AppendixNoTitle">
    <w:name w:val="Appendix_NoTitle"/>
    <w:basedOn w:val="AnnexNoTitle"/>
    <w:next w:val="Normal"/>
    <w:uiPriority w:val="99"/>
    <w:rsid w:val="005D5ABF"/>
  </w:style>
  <w:style w:type="paragraph" w:customStyle="1" w:styleId="Tablefin">
    <w:name w:val="Table_fin"/>
    <w:basedOn w:val="Normal"/>
    <w:next w:val="Normal"/>
    <w:uiPriority w:val="99"/>
    <w:rsid w:val="005D5ABF"/>
    <w:pPr>
      <w:spacing w:before="0"/>
    </w:pPr>
    <w:rPr>
      <w:sz w:val="20"/>
      <w:lang w:val="en-GB"/>
    </w:rPr>
  </w:style>
  <w:style w:type="paragraph" w:customStyle="1" w:styleId="Tablehead">
    <w:name w:val="Table_head"/>
    <w:basedOn w:val="Normal"/>
    <w:next w:val="Normal"/>
    <w:uiPriority w:val="99"/>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uiPriority w:val="99"/>
    <w:rsid w:val="005D5ABF"/>
    <w:pPr>
      <w:keepNext/>
      <w:spacing w:before="360" w:after="120"/>
      <w:jc w:val="center"/>
    </w:pPr>
  </w:style>
  <w:style w:type="paragraph" w:customStyle="1" w:styleId="Tabletext">
    <w:name w:val="Table_text"/>
    <w:basedOn w:val="Normal"/>
    <w:link w:val="TabletextChar"/>
    <w:uiPriority w:val="99"/>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D5ABF"/>
    <w:pPr>
      <w:ind w:left="794"/>
    </w:pPr>
  </w:style>
  <w:style w:type="paragraph" w:customStyle="1" w:styleId="Figurelegend">
    <w:name w:val="Figure_legend"/>
    <w:basedOn w:val="Normal"/>
    <w:uiPriority w:val="99"/>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5D5ABF"/>
    <w:pPr>
      <w:keepNext/>
      <w:keepLines/>
      <w:spacing w:before="480" w:after="80"/>
      <w:jc w:val="center"/>
    </w:pPr>
    <w:rPr>
      <w:caps/>
      <w:sz w:val="18"/>
    </w:rPr>
  </w:style>
  <w:style w:type="paragraph" w:customStyle="1" w:styleId="Figuretitle">
    <w:name w:val="Figure_title"/>
    <w:basedOn w:val="Normal"/>
    <w:next w:val="Figure"/>
    <w:uiPriority w:val="99"/>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5D5ABF"/>
    <w:pPr>
      <w:keepNext w:val="0"/>
      <w:spacing w:before="0" w:after="240"/>
    </w:pPr>
  </w:style>
  <w:style w:type="paragraph" w:customStyle="1" w:styleId="tocpart">
    <w:name w:val="tocpart"/>
    <w:basedOn w:val="Normal"/>
    <w:uiPriority w:val="99"/>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D5ABF"/>
    <w:pPr>
      <w:keepNext/>
      <w:keepLines/>
      <w:spacing w:before="480"/>
      <w:jc w:val="center"/>
    </w:pPr>
    <w:rPr>
      <w:sz w:val="26"/>
    </w:rPr>
  </w:style>
  <w:style w:type="paragraph" w:customStyle="1" w:styleId="Arttitle">
    <w:name w:val="Art_title"/>
    <w:basedOn w:val="Normal"/>
    <w:next w:val="Normalaftertitle"/>
    <w:uiPriority w:val="99"/>
    <w:rsid w:val="005D5ABF"/>
    <w:pPr>
      <w:keepNext/>
      <w:keepLines/>
      <w:spacing w:before="240"/>
      <w:jc w:val="center"/>
    </w:pPr>
    <w:rPr>
      <w:b/>
      <w:sz w:val="26"/>
    </w:rPr>
  </w:style>
  <w:style w:type="paragraph" w:customStyle="1" w:styleId="Blanc">
    <w:name w:val="Blanc"/>
    <w:basedOn w:val="Normal"/>
    <w:next w:val="Tabletext"/>
    <w:uiPriority w:val="99"/>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5D5ABF"/>
    <w:pPr>
      <w:keepNext/>
      <w:keepLines/>
      <w:spacing w:before="160"/>
      <w:ind w:left="794"/>
    </w:pPr>
    <w:rPr>
      <w:i/>
    </w:rPr>
  </w:style>
  <w:style w:type="paragraph" w:customStyle="1" w:styleId="ChapNo">
    <w:name w:val="Chap_No"/>
    <w:basedOn w:val="ArtNo"/>
    <w:next w:val="Chaptitle"/>
    <w:uiPriority w:val="99"/>
    <w:rsid w:val="005D5ABF"/>
    <w:rPr>
      <w:b/>
    </w:rPr>
  </w:style>
  <w:style w:type="paragraph" w:customStyle="1" w:styleId="Chaptitle">
    <w:name w:val="Chap_title"/>
    <w:basedOn w:val="Arttitle"/>
    <w:next w:val="Normalaftertitle"/>
    <w:uiPriority w:val="99"/>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link w:val="FootnoteTextChar"/>
    <w:uiPriority w:val="99"/>
    <w:rsid w:val="005D5ABF"/>
    <w:pPr>
      <w:keepLines/>
      <w:tabs>
        <w:tab w:val="left" w:pos="284"/>
      </w:tabs>
      <w:spacing w:before="60"/>
      <w:ind w:left="284" w:hanging="284"/>
    </w:pPr>
    <w:rPr>
      <w:sz w:val="20"/>
    </w:rPr>
  </w:style>
  <w:style w:type="paragraph" w:styleId="Index1">
    <w:name w:val="index 1"/>
    <w:basedOn w:val="Normal"/>
    <w:next w:val="Normal"/>
    <w:uiPriority w:val="99"/>
    <w:semiHidden/>
    <w:rsid w:val="005D5ABF"/>
  </w:style>
  <w:style w:type="paragraph" w:styleId="Index2">
    <w:name w:val="index 2"/>
    <w:basedOn w:val="Normal"/>
    <w:next w:val="Normal"/>
    <w:uiPriority w:val="99"/>
    <w:semiHidden/>
    <w:rsid w:val="005D5ABF"/>
    <w:pPr>
      <w:ind w:left="283"/>
    </w:pPr>
  </w:style>
  <w:style w:type="paragraph" w:styleId="Index3">
    <w:name w:val="index 3"/>
    <w:basedOn w:val="Normal"/>
    <w:next w:val="Normal"/>
    <w:uiPriority w:val="99"/>
    <w:semiHidden/>
    <w:rsid w:val="005D5ABF"/>
    <w:pPr>
      <w:ind w:left="566"/>
    </w:pPr>
  </w:style>
  <w:style w:type="paragraph" w:styleId="IndexHeading">
    <w:name w:val="index heading"/>
    <w:basedOn w:val="Normal"/>
    <w:next w:val="Index1"/>
    <w:uiPriority w:val="99"/>
    <w:semiHidden/>
    <w:rsid w:val="005D5ABF"/>
  </w:style>
  <w:style w:type="paragraph" w:customStyle="1" w:styleId="Line">
    <w:name w:val="Line"/>
    <w:basedOn w:val="Normal"/>
    <w:next w:val="Normal"/>
    <w:uiPriority w:val="99"/>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D5ABF"/>
  </w:style>
  <w:style w:type="paragraph" w:customStyle="1" w:styleId="Partref">
    <w:name w:val="Part_ref"/>
    <w:basedOn w:val="Normal"/>
    <w:next w:val="Normal"/>
    <w:uiPriority w:val="99"/>
    <w:rsid w:val="005D5ABF"/>
    <w:pPr>
      <w:keepNext/>
      <w:keepLines/>
      <w:spacing w:after="280"/>
      <w:jc w:val="center"/>
    </w:pPr>
  </w:style>
  <w:style w:type="paragraph" w:customStyle="1" w:styleId="Parttitle">
    <w:name w:val="Part_title"/>
    <w:basedOn w:val="Normal"/>
    <w:next w:val="Normalaftertitle"/>
    <w:uiPriority w:val="99"/>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5D5ABF"/>
  </w:style>
  <w:style w:type="paragraph" w:customStyle="1" w:styleId="QuestionNo">
    <w:name w:val="Question_No"/>
    <w:basedOn w:val="RecNo"/>
    <w:next w:val="Normal"/>
    <w:uiPriority w:val="99"/>
    <w:rsid w:val="005D5ABF"/>
  </w:style>
  <w:style w:type="paragraph" w:customStyle="1" w:styleId="Questionref">
    <w:name w:val="Question_ref"/>
    <w:basedOn w:val="Recref"/>
    <w:next w:val="Questiondate"/>
    <w:uiPriority w:val="99"/>
    <w:rsid w:val="005D5ABF"/>
  </w:style>
  <w:style w:type="paragraph" w:customStyle="1" w:styleId="Questiontitle">
    <w:name w:val="Question_title"/>
    <w:basedOn w:val="Normal"/>
    <w:next w:val="Questionref"/>
    <w:uiPriority w:val="99"/>
    <w:rsid w:val="005D5ABF"/>
  </w:style>
  <w:style w:type="paragraph" w:customStyle="1" w:styleId="Reftext">
    <w:name w:val="Ref_text"/>
    <w:basedOn w:val="Normal"/>
    <w:uiPriority w:val="99"/>
    <w:rsid w:val="005D5ABF"/>
    <w:pPr>
      <w:ind w:left="794" w:hanging="794"/>
    </w:pPr>
  </w:style>
  <w:style w:type="paragraph" w:customStyle="1" w:styleId="Reftitle">
    <w:name w:val="Ref_title"/>
    <w:basedOn w:val="Normal"/>
    <w:next w:val="Reftext"/>
    <w:uiPriority w:val="99"/>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5D5ABF"/>
  </w:style>
  <w:style w:type="paragraph" w:customStyle="1" w:styleId="RepNo">
    <w:name w:val="Rep_No"/>
    <w:basedOn w:val="RecNo"/>
    <w:next w:val="Reptitle"/>
    <w:uiPriority w:val="99"/>
    <w:rsid w:val="005D5ABF"/>
  </w:style>
  <w:style w:type="paragraph" w:customStyle="1" w:styleId="Reptitle">
    <w:name w:val="Rep_title"/>
    <w:basedOn w:val="Rectitle"/>
    <w:next w:val="Repref"/>
    <w:uiPriority w:val="99"/>
    <w:rsid w:val="005D5ABF"/>
  </w:style>
  <w:style w:type="paragraph" w:customStyle="1" w:styleId="Repref">
    <w:name w:val="Rep_ref"/>
    <w:basedOn w:val="Recref"/>
    <w:next w:val="Repdate"/>
    <w:uiPriority w:val="99"/>
    <w:rsid w:val="005D5ABF"/>
  </w:style>
  <w:style w:type="paragraph" w:customStyle="1" w:styleId="Resdate">
    <w:name w:val="Res_date"/>
    <w:basedOn w:val="Recdate"/>
    <w:next w:val="Normalaftertitle"/>
    <w:uiPriority w:val="99"/>
    <w:rsid w:val="005D5ABF"/>
  </w:style>
  <w:style w:type="paragraph" w:customStyle="1" w:styleId="ResNo">
    <w:name w:val="Res_No"/>
    <w:basedOn w:val="RecNo"/>
    <w:next w:val="Restitle"/>
    <w:uiPriority w:val="99"/>
    <w:rsid w:val="005D5ABF"/>
  </w:style>
  <w:style w:type="paragraph" w:customStyle="1" w:styleId="Restitle">
    <w:name w:val="Res_title"/>
    <w:basedOn w:val="Normal"/>
    <w:next w:val="Resref"/>
    <w:uiPriority w:val="99"/>
    <w:rsid w:val="005D5ABF"/>
    <w:pPr>
      <w:spacing w:before="240"/>
      <w:jc w:val="center"/>
    </w:pPr>
    <w:rPr>
      <w:b/>
      <w:sz w:val="26"/>
    </w:rPr>
  </w:style>
  <w:style w:type="paragraph" w:customStyle="1" w:styleId="Resref">
    <w:name w:val="Res_ref"/>
    <w:basedOn w:val="Recref"/>
    <w:next w:val="Resdate"/>
    <w:uiPriority w:val="99"/>
    <w:rsid w:val="005D5ABF"/>
  </w:style>
  <w:style w:type="paragraph" w:customStyle="1" w:styleId="SectionNo">
    <w:name w:val="Section_No"/>
    <w:basedOn w:val="Normal"/>
    <w:next w:val="Normal"/>
    <w:uiPriority w:val="99"/>
    <w:rsid w:val="005D5ABF"/>
  </w:style>
  <w:style w:type="paragraph" w:customStyle="1" w:styleId="Sectiontitle">
    <w:name w:val="Section_title"/>
    <w:basedOn w:val="Normal"/>
    <w:next w:val="Normalaftertitle"/>
    <w:uiPriority w:val="99"/>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5D5ABF"/>
    <w:pPr>
      <w:tabs>
        <w:tab w:val="clear" w:pos="794"/>
        <w:tab w:val="clear" w:pos="1191"/>
        <w:tab w:val="clear" w:pos="1588"/>
        <w:tab w:val="clear" w:pos="1985"/>
        <w:tab w:val="right" w:pos="9611"/>
      </w:tabs>
    </w:pPr>
    <w:rPr>
      <w:i/>
    </w:rPr>
  </w:style>
  <w:style w:type="paragraph" w:styleId="TOC1">
    <w:name w:val="toc 1"/>
    <w:basedOn w:val="Normal"/>
    <w:uiPriority w:val="99"/>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5D5ABF"/>
    <w:pPr>
      <w:tabs>
        <w:tab w:val="clear" w:pos="567"/>
        <w:tab w:val="left" w:pos="1276"/>
      </w:tabs>
      <w:spacing w:before="160"/>
      <w:ind w:left="1276" w:hanging="709"/>
    </w:pPr>
  </w:style>
  <w:style w:type="paragraph" w:styleId="TOC3">
    <w:name w:val="toc 3"/>
    <w:basedOn w:val="TOC2"/>
    <w:uiPriority w:val="99"/>
    <w:semiHidden/>
    <w:rsid w:val="005D5ABF"/>
    <w:pPr>
      <w:tabs>
        <w:tab w:val="clear" w:pos="1276"/>
        <w:tab w:val="left" w:pos="2155"/>
      </w:tabs>
      <w:ind w:left="2155" w:hanging="879"/>
    </w:pPr>
  </w:style>
  <w:style w:type="paragraph" w:styleId="TOC4">
    <w:name w:val="toc 4"/>
    <w:basedOn w:val="TOC3"/>
    <w:uiPriority w:val="99"/>
    <w:semiHidden/>
    <w:rsid w:val="005D5ABF"/>
    <w:pPr>
      <w:tabs>
        <w:tab w:val="left" w:pos="3261"/>
      </w:tabs>
      <w:spacing w:before="80"/>
      <w:ind w:left="3261" w:hanging="993"/>
    </w:pPr>
  </w:style>
  <w:style w:type="paragraph" w:styleId="TOC5">
    <w:name w:val="toc 5"/>
    <w:basedOn w:val="TOC4"/>
    <w:uiPriority w:val="99"/>
    <w:semiHidden/>
    <w:rsid w:val="005D5ABF"/>
  </w:style>
  <w:style w:type="paragraph" w:styleId="TOC6">
    <w:name w:val="toc 6"/>
    <w:basedOn w:val="TOC4"/>
    <w:uiPriority w:val="99"/>
    <w:semiHidden/>
    <w:rsid w:val="005D5ABF"/>
  </w:style>
  <w:style w:type="paragraph" w:styleId="TOC7">
    <w:name w:val="toc 7"/>
    <w:basedOn w:val="TOC4"/>
    <w:uiPriority w:val="99"/>
    <w:semiHidden/>
    <w:rsid w:val="005D5ABF"/>
  </w:style>
  <w:style w:type="paragraph" w:styleId="TOC8">
    <w:name w:val="toc 8"/>
    <w:basedOn w:val="TOC4"/>
    <w:uiPriority w:val="99"/>
    <w:semiHidden/>
    <w:rsid w:val="005D5ABF"/>
  </w:style>
  <w:style w:type="paragraph" w:customStyle="1" w:styleId="Annexref">
    <w:name w:val="Annex_ref"/>
    <w:basedOn w:val="Normal"/>
    <w:next w:val="Normalaftertitle"/>
    <w:uiPriority w:val="99"/>
    <w:rsid w:val="005D5ABF"/>
    <w:pPr>
      <w:keepNext/>
      <w:keepLines/>
      <w:spacing w:after="280"/>
      <w:jc w:val="center"/>
    </w:pPr>
  </w:style>
  <w:style w:type="paragraph" w:customStyle="1" w:styleId="Appendixref">
    <w:name w:val="Appendix_ref"/>
    <w:basedOn w:val="Annexref"/>
    <w:next w:val="Normalaftertitle"/>
    <w:uiPriority w:val="99"/>
    <w:rsid w:val="005D5ABF"/>
  </w:style>
  <w:style w:type="paragraph" w:customStyle="1" w:styleId="Tabletitle">
    <w:name w:val="Table_title"/>
    <w:basedOn w:val="Normal"/>
    <w:next w:val="Tablehead"/>
    <w:link w:val="TabletitleChar"/>
    <w:uiPriority w:val="99"/>
    <w:rsid w:val="005D5ABF"/>
    <w:pPr>
      <w:keepNext/>
      <w:spacing w:before="0" w:after="120"/>
      <w:jc w:val="center"/>
    </w:pPr>
    <w:rPr>
      <w:b/>
    </w:rPr>
  </w:style>
  <w:style w:type="paragraph" w:customStyle="1" w:styleId="Summary">
    <w:name w:val="Summary"/>
    <w:basedOn w:val="Normal"/>
    <w:next w:val="Normalaftertitle"/>
    <w:uiPriority w:val="99"/>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basedOn w:val="DefaultParagraphFont"/>
    <w:link w:val="Header"/>
    <w:uiPriority w:val="99"/>
    <w:rsid w:val="005D5ABF"/>
    <w:rPr>
      <w:sz w:val="22"/>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paragraph" w:customStyle="1" w:styleId="TableLegendNote">
    <w:name w:val="Table_Legend_Note"/>
    <w:basedOn w:val="Tablelegend"/>
    <w:next w:val="Tablelegend"/>
    <w:uiPriority w:val="99"/>
    <w:rsid w:val="005D5ABF"/>
    <w:pPr>
      <w:ind w:left="-85" w:firstLine="0"/>
    </w:pPr>
    <w:rPr>
      <w:lang w:val="en-US"/>
    </w:rPr>
  </w:style>
  <w:style w:type="character" w:customStyle="1" w:styleId="Heading1Char">
    <w:name w:val="Heading 1 Char"/>
    <w:link w:val="Heading1"/>
    <w:uiPriority w:val="99"/>
    <w:locked/>
    <w:rsid w:val="006B4D07"/>
    <w:rPr>
      <w:b/>
      <w:sz w:val="22"/>
      <w:lang w:val="fr-FR" w:eastAsia="en-US"/>
    </w:rPr>
  </w:style>
  <w:style w:type="character" w:customStyle="1" w:styleId="Heading2Char">
    <w:name w:val="Heading 2 Char"/>
    <w:link w:val="Heading2"/>
    <w:uiPriority w:val="99"/>
    <w:locked/>
    <w:rsid w:val="006B4D07"/>
    <w:rPr>
      <w:b/>
      <w:sz w:val="22"/>
      <w:lang w:val="fr-FR" w:eastAsia="en-US"/>
    </w:rPr>
  </w:style>
  <w:style w:type="character" w:customStyle="1" w:styleId="Heading3Char">
    <w:name w:val="Heading 3 Char"/>
    <w:link w:val="Heading3"/>
    <w:uiPriority w:val="99"/>
    <w:locked/>
    <w:rsid w:val="006B4D07"/>
    <w:rPr>
      <w:b/>
      <w:sz w:val="22"/>
      <w:lang w:val="fr-FR" w:eastAsia="en-US"/>
    </w:rPr>
  </w:style>
  <w:style w:type="character" w:customStyle="1" w:styleId="Heading4Char">
    <w:name w:val="Heading 4 Char"/>
    <w:link w:val="Heading4"/>
    <w:uiPriority w:val="99"/>
    <w:locked/>
    <w:rsid w:val="006B4D07"/>
    <w:rPr>
      <w:b/>
      <w:sz w:val="22"/>
      <w:lang w:val="fr-FR" w:eastAsia="en-US"/>
    </w:rPr>
  </w:style>
  <w:style w:type="character" w:customStyle="1" w:styleId="Heading5Char">
    <w:name w:val="Heading 5 Char"/>
    <w:link w:val="Heading5"/>
    <w:uiPriority w:val="99"/>
    <w:locked/>
    <w:rsid w:val="006B4D07"/>
    <w:rPr>
      <w:b/>
      <w:sz w:val="22"/>
      <w:lang w:val="fr-FR" w:eastAsia="en-US"/>
    </w:rPr>
  </w:style>
  <w:style w:type="character" w:customStyle="1" w:styleId="Heading6Char">
    <w:name w:val="Heading 6 Char"/>
    <w:link w:val="Heading6"/>
    <w:uiPriority w:val="99"/>
    <w:locked/>
    <w:rsid w:val="006B4D07"/>
    <w:rPr>
      <w:b/>
      <w:sz w:val="22"/>
      <w:lang w:val="fr-FR" w:eastAsia="en-US"/>
    </w:rPr>
  </w:style>
  <w:style w:type="character" w:customStyle="1" w:styleId="Heading7Char">
    <w:name w:val="Heading 7 Char"/>
    <w:link w:val="Heading7"/>
    <w:uiPriority w:val="99"/>
    <w:locked/>
    <w:rsid w:val="006B4D07"/>
    <w:rPr>
      <w:b/>
      <w:sz w:val="22"/>
      <w:lang w:val="fr-FR" w:eastAsia="en-US"/>
    </w:rPr>
  </w:style>
  <w:style w:type="character" w:customStyle="1" w:styleId="Heading8Char">
    <w:name w:val="Heading 8 Char"/>
    <w:link w:val="Heading8"/>
    <w:uiPriority w:val="99"/>
    <w:locked/>
    <w:rsid w:val="006B4D07"/>
    <w:rPr>
      <w:b/>
      <w:sz w:val="22"/>
      <w:lang w:val="fr-FR" w:eastAsia="en-US"/>
    </w:rPr>
  </w:style>
  <w:style w:type="character" w:customStyle="1" w:styleId="Heading9Char">
    <w:name w:val="Heading 9 Char"/>
    <w:link w:val="Heading9"/>
    <w:uiPriority w:val="99"/>
    <w:locked/>
    <w:rsid w:val="006B4D07"/>
    <w:rPr>
      <w:b/>
      <w:sz w:val="22"/>
      <w:lang w:val="fr-FR" w:eastAsia="en-US"/>
    </w:rPr>
  </w:style>
  <w:style w:type="character" w:customStyle="1" w:styleId="FootnoteTextChar">
    <w:name w:val="Footnote Text Char"/>
    <w:link w:val="FootnoteText"/>
    <w:uiPriority w:val="99"/>
    <w:locked/>
    <w:rsid w:val="006B4D07"/>
    <w:rPr>
      <w:lang w:val="fr-FR" w:eastAsia="en-US"/>
    </w:rPr>
  </w:style>
  <w:style w:type="character" w:customStyle="1" w:styleId="NormalaftertitleChar">
    <w:name w:val="Normal_after_title Char"/>
    <w:link w:val="Normalaftertitle"/>
    <w:uiPriority w:val="99"/>
    <w:locked/>
    <w:rsid w:val="006B4D07"/>
    <w:rPr>
      <w:sz w:val="22"/>
      <w:lang w:val="fr-FR" w:eastAsia="en-US"/>
    </w:rPr>
  </w:style>
  <w:style w:type="character" w:customStyle="1" w:styleId="CallChar">
    <w:name w:val="Call Char"/>
    <w:link w:val="Call"/>
    <w:uiPriority w:val="99"/>
    <w:locked/>
    <w:rsid w:val="006B4D07"/>
    <w:rPr>
      <w:i/>
      <w:sz w:val="22"/>
      <w:lang w:val="fr-FR" w:eastAsia="en-US"/>
    </w:rPr>
  </w:style>
  <w:style w:type="character" w:customStyle="1" w:styleId="TabletitleChar">
    <w:name w:val="Table_title Char"/>
    <w:link w:val="Tabletitle"/>
    <w:uiPriority w:val="99"/>
    <w:locked/>
    <w:rsid w:val="006B4D07"/>
    <w:rPr>
      <w:b/>
      <w:sz w:val="22"/>
      <w:lang w:val="fr-FR" w:eastAsia="en-US"/>
    </w:rPr>
  </w:style>
  <w:style w:type="table" w:styleId="TableGrid">
    <w:name w:val="Table Grid"/>
    <w:basedOn w:val="TableNormal"/>
    <w:uiPriority w:val="99"/>
    <w:rsid w:val="006B4D07"/>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uiPriority w:val="99"/>
    <w:locked/>
    <w:rsid w:val="006B4D07"/>
    <w:rPr>
      <w:lang w:val="fr-FR" w:eastAsia="en-US"/>
    </w:rPr>
  </w:style>
  <w:style w:type="paragraph" w:customStyle="1" w:styleId="Reasons">
    <w:name w:val="Reasons"/>
    <w:basedOn w:val="Normal"/>
    <w:qFormat/>
    <w:rsid w:val="006B4D07"/>
    <w:pPr>
      <w:tabs>
        <w:tab w:val="clear" w:pos="794"/>
        <w:tab w:val="clear" w:pos="1191"/>
        <w:tab w:val="clear" w:pos="1588"/>
        <w:tab w:val="clear" w:pos="1985"/>
      </w:tabs>
      <w:overflowPunct/>
      <w:autoSpaceDE/>
      <w:autoSpaceDN/>
      <w:adjustRightInd/>
      <w:spacing w:before="0"/>
      <w:jc w:val="left"/>
      <w:textAlignment w:val="auto"/>
    </w:pPr>
    <w:rPr>
      <w:sz w:val="24"/>
      <w:lang w:val="ru-RU" w:eastAsia="ru-RU"/>
    </w:rPr>
  </w:style>
  <w:style w:type="character" w:styleId="CommentReference">
    <w:name w:val="annotation reference"/>
    <w:uiPriority w:val="99"/>
    <w:semiHidden/>
    <w:rsid w:val="006B4D07"/>
    <w:rPr>
      <w:rFonts w:cs="Times New Roman"/>
      <w:sz w:val="16"/>
      <w:szCs w:val="16"/>
    </w:rPr>
  </w:style>
  <w:style w:type="paragraph" w:styleId="CommentText">
    <w:name w:val="annotation text"/>
    <w:basedOn w:val="Normal"/>
    <w:link w:val="CommentTextChar"/>
    <w:uiPriority w:val="99"/>
    <w:semiHidden/>
    <w:rsid w:val="006B4D07"/>
    <w:rPr>
      <w:sz w:val="20"/>
      <w:lang w:val="ru-RU" w:eastAsia="ru-RU"/>
    </w:rPr>
  </w:style>
  <w:style w:type="character" w:customStyle="1" w:styleId="CommentTextChar">
    <w:name w:val="Comment Text Char"/>
    <w:basedOn w:val="DefaultParagraphFont"/>
    <w:link w:val="CommentText"/>
    <w:uiPriority w:val="99"/>
    <w:semiHidden/>
    <w:rsid w:val="006B4D07"/>
    <w:rPr>
      <w:lang w:val="ru-RU" w:eastAsia="ru-RU"/>
    </w:rPr>
  </w:style>
  <w:style w:type="paragraph" w:styleId="CommentSubject">
    <w:name w:val="annotation subject"/>
    <w:basedOn w:val="CommentText"/>
    <w:next w:val="CommentText"/>
    <w:link w:val="CommentSubjectChar"/>
    <w:uiPriority w:val="99"/>
    <w:semiHidden/>
    <w:rsid w:val="006B4D07"/>
    <w:rPr>
      <w:b/>
      <w:bCs/>
    </w:rPr>
  </w:style>
  <w:style w:type="character" w:customStyle="1" w:styleId="CommentSubjectChar">
    <w:name w:val="Comment Subject Char"/>
    <w:basedOn w:val="CommentTextChar"/>
    <w:link w:val="CommentSubject"/>
    <w:uiPriority w:val="99"/>
    <w:semiHidden/>
    <w:rsid w:val="006B4D07"/>
    <w:rPr>
      <w:b/>
      <w:bCs/>
      <w:lang w:val="ru-RU" w:eastAsia="ru-RU"/>
    </w:rPr>
  </w:style>
  <w:style w:type="paragraph" w:styleId="Revision">
    <w:name w:val="Revision"/>
    <w:hidden/>
    <w:uiPriority w:val="99"/>
    <w:semiHidden/>
    <w:rsid w:val="006B4D07"/>
    <w:rPr>
      <w:sz w:val="22"/>
      <w:lang w:val="ru-RU" w:eastAsia="ru-RU"/>
    </w:rPr>
  </w:style>
  <w:style w:type="paragraph" w:styleId="BalloonText">
    <w:name w:val="Balloon Text"/>
    <w:basedOn w:val="Normal"/>
    <w:link w:val="BalloonTextChar"/>
    <w:uiPriority w:val="99"/>
    <w:semiHidden/>
    <w:rsid w:val="006B4D07"/>
    <w:pPr>
      <w:spacing w:before="0"/>
    </w:pPr>
    <w:rPr>
      <w:rFonts w:ascii="Segoe UI" w:hAnsi="Segoe UI" w:cs="Segoe UI"/>
      <w:sz w:val="18"/>
      <w:szCs w:val="18"/>
      <w:lang w:val="ru-RU" w:eastAsia="ru-RU"/>
    </w:rPr>
  </w:style>
  <w:style w:type="character" w:customStyle="1" w:styleId="BalloonTextChar">
    <w:name w:val="Balloon Text Char"/>
    <w:basedOn w:val="DefaultParagraphFont"/>
    <w:link w:val="BalloonText"/>
    <w:uiPriority w:val="99"/>
    <w:semiHidden/>
    <w:rsid w:val="006B4D07"/>
    <w:rPr>
      <w:rFonts w:ascii="Segoe UI"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T-REC-H.761" TargetMode="Externa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ta.or.kr/English/new/standardization/eng_ttastddesc.jsp?stdno=TTAK.KO-07.0111/R1" TargetMode="Externa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0CC27-050E-450A-AA31-6E5AE20C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28</Pages>
  <Words>8816</Words>
  <Characters>66199</Characters>
  <Application>Microsoft Office Word</Application>
  <DocSecurity>0</DocSecurity>
  <Lines>1789</Lines>
  <Paragraphs>1087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73928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3</cp:revision>
  <cp:lastPrinted>2010-08-10T15:11:00Z</cp:lastPrinted>
  <dcterms:created xsi:type="dcterms:W3CDTF">2019-07-31T11:43:00Z</dcterms:created>
  <dcterms:modified xsi:type="dcterms:W3CDTF">2019-07-31T11:56:00Z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