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8D6954"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42375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423752">
              <w:rPr>
                <w:rFonts w:ascii="Tahoma" w:hAnsi="Tahoma" w:cs="Tahoma"/>
                <w:b/>
                <w:bCs/>
                <w:iCs/>
                <w:color w:val="243285"/>
                <w:sz w:val="36"/>
                <w:szCs w:val="36"/>
                <w:lang w:val="es-ES_tradnl"/>
              </w:rPr>
              <w:t>2074-1</w:t>
            </w:r>
          </w:p>
          <w:p w:rsidR="00227CED" w:rsidRPr="0010336F" w:rsidRDefault="00227CED" w:rsidP="0042375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23752">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423752">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227CED" w:rsidRPr="00423752"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423752" w:rsidP="00423752">
            <w:pPr>
              <w:spacing w:before="80" w:line="500" w:lineRule="exact"/>
              <w:jc w:val="right"/>
              <w:rPr>
                <w:rFonts w:ascii="Tahoma" w:hAnsi="Tahoma" w:cs="Tahoma"/>
                <w:b/>
                <w:bCs/>
                <w:color w:val="243285"/>
                <w:sz w:val="44"/>
                <w:szCs w:val="44"/>
                <w:lang w:val="es-ES_tradnl"/>
              </w:rPr>
            </w:pPr>
            <w:r w:rsidRPr="00423752">
              <w:rPr>
                <w:rFonts w:ascii="Tahoma" w:hAnsi="Tahoma" w:cs="Tahoma"/>
                <w:b/>
                <w:bCs/>
                <w:color w:val="243285"/>
                <w:sz w:val="44"/>
                <w:szCs w:val="44"/>
                <w:lang w:val="es-ES_tradnl"/>
              </w:rPr>
              <w:t>Configuración de servicio, protocolo de transp</w:t>
            </w:r>
            <w:bookmarkStart w:id="1" w:name="_GoBack"/>
            <w:bookmarkEnd w:id="1"/>
            <w:r w:rsidRPr="00423752">
              <w:rPr>
                <w:rFonts w:ascii="Tahoma" w:hAnsi="Tahoma" w:cs="Tahoma"/>
                <w:b/>
                <w:bCs/>
                <w:color w:val="243285"/>
                <w:sz w:val="44"/>
                <w:szCs w:val="44"/>
                <w:lang w:val="es-ES_tradnl"/>
              </w:rPr>
              <w:t xml:space="preserve">orte de los medios e información </w:t>
            </w:r>
            <w:r>
              <w:rPr>
                <w:rFonts w:ascii="Tahoma" w:hAnsi="Tahoma" w:cs="Tahoma"/>
                <w:b/>
                <w:bCs/>
                <w:color w:val="243285"/>
                <w:sz w:val="44"/>
                <w:szCs w:val="44"/>
                <w:lang w:val="es-ES_tradnl"/>
              </w:rPr>
              <w:br/>
            </w:r>
            <w:r w:rsidRPr="00423752">
              <w:rPr>
                <w:rFonts w:ascii="Tahoma" w:hAnsi="Tahoma" w:cs="Tahoma"/>
                <w:b/>
                <w:bCs/>
                <w:color w:val="243285"/>
                <w:sz w:val="44"/>
                <w:szCs w:val="44"/>
                <w:lang w:val="es-ES_tradnl"/>
              </w:rPr>
              <w:t xml:space="preserve">de señalización para los sistemas </w:t>
            </w:r>
            <w:r>
              <w:rPr>
                <w:rFonts w:ascii="Tahoma" w:hAnsi="Tahoma" w:cs="Tahoma"/>
                <w:b/>
                <w:bCs/>
                <w:color w:val="243285"/>
                <w:sz w:val="44"/>
                <w:szCs w:val="44"/>
                <w:lang w:val="es-ES_tradnl"/>
              </w:rPr>
              <w:br/>
            </w:r>
            <w:r w:rsidRPr="00423752">
              <w:rPr>
                <w:rFonts w:ascii="Tahoma" w:hAnsi="Tahoma" w:cs="Tahoma"/>
                <w:b/>
                <w:bCs/>
                <w:color w:val="243285"/>
                <w:sz w:val="44"/>
                <w:szCs w:val="44"/>
                <w:lang w:val="es-ES_tradnl"/>
              </w:rPr>
              <w:t>de radiodifusión MMT</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8D6954"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8D6954"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8D6954"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8D6954"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8D6954"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8D695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8D695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8D695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8D6954"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B4535E">
        <w:rPr>
          <w:sz w:val="20"/>
          <w:lang w:val="es-ES_tradnl"/>
        </w:rPr>
        <w:t>8</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930489">
        <w:rPr>
          <w:sz w:val="20"/>
          <w:lang w:val="es-ES_tradnl"/>
        </w:rPr>
        <w:t>1</w:t>
      </w:r>
      <w:r w:rsidR="00B4535E">
        <w:rPr>
          <w:sz w:val="20"/>
          <w:lang w:val="es-ES_tradnl"/>
        </w:rPr>
        <w:t>8</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BC7612" w:rsidRDefault="00BC7612" w:rsidP="00423752">
      <w:pPr>
        <w:pStyle w:val="RecNo"/>
        <w:spacing w:before="0"/>
        <w:rPr>
          <w:lang w:val="es-ES_tradnl"/>
        </w:rPr>
      </w:pPr>
      <w:bookmarkStart w:id="4" w:name="irecnoe"/>
      <w:bookmarkEnd w:id="4"/>
      <w:r>
        <w:rPr>
          <w:lang w:val="es-ES_tradnl"/>
        </w:rPr>
        <w:lastRenderedPageBreak/>
        <w:t xml:space="preserve">RECOMENDACIÓN  </w:t>
      </w:r>
      <w:r>
        <w:rPr>
          <w:rStyle w:val="href"/>
          <w:lang w:val="es-ES_tradnl"/>
        </w:rPr>
        <w:t>UIT-R  BT.</w:t>
      </w:r>
      <w:r w:rsidR="00423752">
        <w:rPr>
          <w:rStyle w:val="href"/>
          <w:lang w:val="es-ES_tradnl"/>
        </w:rPr>
        <w:t>2074-1</w:t>
      </w:r>
    </w:p>
    <w:p w:rsidR="00BC7612" w:rsidRPr="00A0266F" w:rsidRDefault="00BC7612" w:rsidP="004B704E">
      <w:pPr>
        <w:pStyle w:val="Rectitle"/>
        <w:rPr>
          <w:lang w:val="es-ES_tradnl"/>
        </w:rPr>
      </w:pPr>
      <w:r w:rsidRPr="00A0266F">
        <w:rPr>
          <w:lang w:val="es-ES_tradnl"/>
        </w:rPr>
        <w:t xml:space="preserve">Configuración de servicio, protocolo de transporte </w:t>
      </w:r>
      <w:r w:rsidR="004B704E">
        <w:rPr>
          <w:lang w:val="es-ES_tradnl"/>
        </w:rPr>
        <w:br/>
      </w:r>
      <w:r w:rsidRPr="00A0266F">
        <w:rPr>
          <w:lang w:val="es-ES_tradnl"/>
        </w:rPr>
        <w:t>de los medios e</w:t>
      </w:r>
      <w:r w:rsidR="004B704E">
        <w:rPr>
          <w:lang w:val="es-ES_tradnl"/>
        </w:rPr>
        <w:t xml:space="preserve"> </w:t>
      </w:r>
      <w:r w:rsidRPr="00A0266F">
        <w:rPr>
          <w:lang w:val="es-ES_tradnl"/>
        </w:rPr>
        <w:t xml:space="preserve">información de señalización </w:t>
      </w:r>
      <w:r w:rsidR="004B704E">
        <w:rPr>
          <w:lang w:val="es-ES_tradnl"/>
        </w:rPr>
        <w:br/>
      </w:r>
      <w:r w:rsidRPr="00A0266F">
        <w:rPr>
          <w:lang w:val="es-ES_tradnl"/>
        </w:rPr>
        <w:t>para los sistemas de radiodifusión MMT</w:t>
      </w:r>
    </w:p>
    <w:p w:rsidR="00BC7612" w:rsidRPr="00A0266F" w:rsidRDefault="00BC7612" w:rsidP="00BC7612">
      <w:pPr>
        <w:pStyle w:val="Recdate"/>
        <w:rPr>
          <w:lang w:val="es-ES_tradnl"/>
        </w:rPr>
      </w:pPr>
      <w:r w:rsidRPr="00A0266F">
        <w:rPr>
          <w:lang w:val="es-ES_tradnl"/>
        </w:rPr>
        <w:t>(201</w:t>
      </w:r>
      <w:r w:rsidRPr="00A0266F">
        <w:rPr>
          <w:lang w:val="es-ES_tradnl" w:eastAsia="ja-JP"/>
        </w:rPr>
        <w:t>5-2017</w:t>
      </w:r>
      <w:r w:rsidRPr="00A0266F">
        <w:rPr>
          <w:lang w:val="es-ES_tradnl"/>
        </w:rPr>
        <w:t>)</w:t>
      </w:r>
    </w:p>
    <w:p w:rsidR="00BC7612" w:rsidRPr="00A0266F" w:rsidRDefault="00BC7612" w:rsidP="00BC7612">
      <w:pPr>
        <w:pStyle w:val="HeadingSum"/>
      </w:pPr>
      <w:r w:rsidRPr="00A0266F">
        <w:t>Cometido</w:t>
      </w:r>
    </w:p>
    <w:p w:rsidR="00BC7612" w:rsidRPr="00A0266F" w:rsidRDefault="00BC7612" w:rsidP="00BC7612">
      <w:pPr>
        <w:pStyle w:val="Summary"/>
        <w:rPr>
          <w:lang w:eastAsia="ja-JP"/>
        </w:rPr>
      </w:pPr>
      <w:r w:rsidRPr="00A0266F">
        <w:rPr>
          <w:lang w:eastAsia="ja-JP"/>
        </w:rPr>
        <w:t>En esta Recomendación se definen la configuración de servicio, el protocolo de transporte de los medios y la información de señalización para los sistemas de radiodifusión que utilizan ISO/CEI 23008-1 (transporte de medios MPEG). Se especifica las limitaciones respecto de</w:t>
      </w:r>
      <w:r w:rsidRPr="00A0266F">
        <w:rPr>
          <w:rFonts w:eastAsiaTheme="minorEastAsia"/>
        </w:rPr>
        <w:t xml:space="preserve"> ISO/IEC 23008-1 para los sistemas de radiodifusión MMT.</w:t>
      </w:r>
    </w:p>
    <w:p w:rsidR="00BC7612" w:rsidRPr="00A0266F" w:rsidRDefault="00BC7612" w:rsidP="00BC7612">
      <w:pPr>
        <w:pStyle w:val="Headingb"/>
        <w:rPr>
          <w:lang w:val="es-ES_tradnl"/>
        </w:rPr>
      </w:pPr>
      <w:r w:rsidRPr="00A0266F">
        <w:rPr>
          <w:lang w:val="es-ES_tradnl"/>
        </w:rPr>
        <w:t>Palabras clave</w:t>
      </w:r>
    </w:p>
    <w:p w:rsidR="00BC7612" w:rsidRPr="00A0266F" w:rsidRDefault="00BC7612" w:rsidP="00BC7612">
      <w:pPr>
        <w:rPr>
          <w:lang w:val="es-ES_tradnl"/>
        </w:rPr>
      </w:pPr>
      <w:r w:rsidRPr="00A0266F">
        <w:rPr>
          <w:lang w:val="es-ES_tradnl"/>
        </w:rPr>
        <w:t>Transporte, MMT, multiplexación, radiodifusión IP, entrega híbrida, TVUAD</w:t>
      </w:r>
    </w:p>
    <w:p w:rsidR="00BC7612" w:rsidRPr="00A0266F" w:rsidRDefault="00BC7612" w:rsidP="00BC7612">
      <w:pPr>
        <w:pStyle w:val="Normalaftertitle"/>
        <w:rPr>
          <w:lang w:val="es-ES_tradnl" w:eastAsia="ja-JP"/>
        </w:rPr>
      </w:pPr>
      <w:r w:rsidRPr="00A0266F">
        <w:rPr>
          <w:lang w:val="es-ES_tradnl"/>
        </w:rPr>
        <w:t>La Asamblea de Radiocomunicaciones de la UIT,</w:t>
      </w:r>
    </w:p>
    <w:p w:rsidR="00BC7612" w:rsidRPr="00A0266F" w:rsidRDefault="00BC7612" w:rsidP="00BC7612">
      <w:pPr>
        <w:pStyle w:val="Call"/>
        <w:rPr>
          <w:lang w:val="es-ES_tradnl" w:eastAsia="ja-JP"/>
        </w:rPr>
      </w:pPr>
      <w:proofErr w:type="gramStart"/>
      <w:r w:rsidRPr="00A0266F">
        <w:rPr>
          <w:lang w:val="es-ES_tradnl" w:eastAsia="ja-JP"/>
        </w:rPr>
        <w:t>considerando</w:t>
      </w:r>
      <w:proofErr w:type="gramEnd"/>
    </w:p>
    <w:p w:rsidR="00BC7612" w:rsidRPr="00A0266F" w:rsidRDefault="00BC7612" w:rsidP="00BC7612">
      <w:pPr>
        <w:rPr>
          <w:lang w:val="es-ES_tradnl" w:eastAsia="ja-JP"/>
        </w:rPr>
      </w:pPr>
      <w:r w:rsidRPr="00A0266F">
        <w:rPr>
          <w:i/>
          <w:lang w:val="es-ES_tradnl" w:eastAsia="ja-JP"/>
        </w:rPr>
        <w:t>a)</w:t>
      </w:r>
      <w:r w:rsidRPr="00A0266F">
        <w:rPr>
          <w:lang w:val="es-ES_tradnl" w:eastAsia="ja-JP"/>
        </w:rPr>
        <w:tab/>
        <w:t>que los servicios multimedios están formados por diversos componentes de medios, como el audio, el vídeo, el subtitulado y otros datos;</w:t>
      </w:r>
    </w:p>
    <w:p w:rsidR="00BC7612" w:rsidRPr="00A0266F" w:rsidRDefault="00BC7612" w:rsidP="00BC7612">
      <w:pPr>
        <w:rPr>
          <w:lang w:val="es-ES_tradnl" w:eastAsia="ja-JP"/>
        </w:rPr>
      </w:pPr>
      <w:r w:rsidRPr="00A0266F">
        <w:rPr>
          <w:i/>
          <w:lang w:val="es-ES_tradnl" w:eastAsia="ja-JP"/>
        </w:rPr>
        <w:t>b)</w:t>
      </w:r>
      <w:r w:rsidRPr="00A0266F">
        <w:rPr>
          <w:lang w:val="es-ES_tradnl" w:eastAsia="ja-JP"/>
        </w:rPr>
        <w:tab/>
        <w:t>que varios componentes de medios para servicios multimedios pueden entregarse por canales de radiodifusión y redes de banda ancha;</w:t>
      </w:r>
    </w:p>
    <w:p w:rsidR="00BC7612" w:rsidRPr="00A0266F" w:rsidRDefault="00BC7612" w:rsidP="00BC7612">
      <w:pPr>
        <w:rPr>
          <w:lang w:val="es-ES_tradnl" w:eastAsia="ja-JP"/>
        </w:rPr>
      </w:pPr>
      <w:r w:rsidRPr="00A0266F">
        <w:rPr>
          <w:i/>
          <w:lang w:val="es-ES_tradnl" w:eastAsia="ja-JP"/>
        </w:rPr>
        <w:t>c)</w:t>
      </w:r>
      <w:r w:rsidRPr="00A0266F">
        <w:rPr>
          <w:lang w:val="es-ES_tradnl" w:eastAsia="ja-JP"/>
        </w:rPr>
        <w:tab/>
        <w:t>que los servicios multimedios también se han introducido en redes de banda ancha en las que se utiliza paquetes IP;</w:t>
      </w:r>
    </w:p>
    <w:p w:rsidR="00BC7612" w:rsidRPr="00A0266F" w:rsidRDefault="00BC7612" w:rsidP="00BC7612">
      <w:pPr>
        <w:rPr>
          <w:lang w:val="es-ES_tradnl" w:eastAsia="ja-JP"/>
        </w:rPr>
      </w:pPr>
      <w:r w:rsidRPr="00A0266F">
        <w:rPr>
          <w:i/>
          <w:lang w:val="es-ES_tradnl" w:eastAsia="ja-JP"/>
        </w:rPr>
        <w:t>d)</w:t>
      </w:r>
      <w:r w:rsidRPr="00A0266F">
        <w:rPr>
          <w:lang w:val="es-ES_tradnl" w:eastAsia="ja-JP"/>
        </w:rPr>
        <w:tab/>
        <w:t>que es deseable disponer de un protocolo de transporte de medios adaptado al IP para los sistemas de radiodifusión multimedios a fin de armonizar la radiodifusión y la banda ancha;</w:t>
      </w:r>
    </w:p>
    <w:p w:rsidR="00BC7612" w:rsidRPr="00A0266F" w:rsidRDefault="00BC7612" w:rsidP="00BC7612">
      <w:pPr>
        <w:rPr>
          <w:lang w:val="es-ES_tradnl" w:eastAsia="ja-JP"/>
        </w:rPr>
      </w:pPr>
      <w:r w:rsidRPr="00A0266F">
        <w:rPr>
          <w:i/>
          <w:lang w:val="es-ES_tradnl" w:eastAsia="ja-JP"/>
        </w:rPr>
        <w:t>e)</w:t>
      </w:r>
      <w:r w:rsidRPr="00A0266F">
        <w:rPr>
          <w:lang w:val="es-ES_tradnl" w:eastAsia="ja-JP"/>
        </w:rPr>
        <w:tab/>
        <w:t>que las aplicaciones de radiodifusión multimedios necesitan la presentación sincronizada de diversos componentes de medios por distintos canales de entrega;</w:t>
      </w:r>
    </w:p>
    <w:p w:rsidR="00BC7612" w:rsidRPr="00A0266F" w:rsidRDefault="00BC7612" w:rsidP="00BC7612">
      <w:pPr>
        <w:rPr>
          <w:lang w:val="es-ES_tradnl" w:eastAsia="ja-JP"/>
        </w:rPr>
      </w:pPr>
      <w:r w:rsidRPr="00A0266F">
        <w:rPr>
          <w:i/>
          <w:lang w:val="es-ES_tradnl" w:eastAsia="ja-JP"/>
        </w:rPr>
        <w:t>f)</w:t>
      </w:r>
      <w:r w:rsidRPr="00A0266F">
        <w:rPr>
          <w:lang w:val="es-ES_tradnl" w:eastAsia="ja-JP"/>
        </w:rPr>
        <w:tab/>
        <w:t>que los canales de radiodifusión necesitan el transporte eficaz y fiable de diversos componentes de medios;</w:t>
      </w:r>
    </w:p>
    <w:p w:rsidR="00BC7612" w:rsidRPr="00A0266F" w:rsidRDefault="00BC7612" w:rsidP="00BC7612">
      <w:pPr>
        <w:rPr>
          <w:lang w:val="es-ES_tradnl" w:eastAsia="ja-JP"/>
        </w:rPr>
      </w:pPr>
      <w:r w:rsidRPr="00A0266F">
        <w:rPr>
          <w:i/>
          <w:lang w:val="es-ES_tradnl" w:eastAsia="ja-JP"/>
        </w:rPr>
        <w:t>g)</w:t>
      </w:r>
      <w:r w:rsidRPr="00A0266F">
        <w:rPr>
          <w:lang w:val="es-ES_tradnl" w:eastAsia="ja-JP"/>
        </w:rPr>
        <w:tab/>
        <w:t>que en ISO/CEI 23008-1, «MPEG Media Transport (MMT)», se especifica un formato de encapsulación de los componentes de medios, el protocolo de entrega y la información de señalización para diversas aplicaciones, incluidas las aplicaciones de radiodifusión;</w:t>
      </w:r>
    </w:p>
    <w:p w:rsidR="00BC7612" w:rsidRPr="00A0266F" w:rsidRDefault="00BC7612" w:rsidP="00BC7612">
      <w:pPr>
        <w:rPr>
          <w:lang w:val="es-ES_tradnl" w:eastAsia="ja-JP"/>
        </w:rPr>
      </w:pPr>
      <w:r w:rsidRPr="00A0266F">
        <w:rPr>
          <w:i/>
          <w:lang w:val="es-ES_tradnl" w:eastAsia="ja-JP"/>
        </w:rPr>
        <w:t>h)</w:t>
      </w:r>
      <w:r w:rsidRPr="00A0266F">
        <w:rPr>
          <w:lang w:val="es-ES_tradnl" w:eastAsia="ja-JP"/>
        </w:rPr>
        <w:tab/>
        <w:t>que en ISO/CEI 23008-1 se especifica una sintaxis de paquetes de protocolo MMT común;</w:t>
      </w:r>
    </w:p>
    <w:p w:rsidR="00BC7612" w:rsidRPr="00A0266F" w:rsidRDefault="00BC7612" w:rsidP="00BC7612">
      <w:pPr>
        <w:rPr>
          <w:lang w:val="es-ES_tradnl" w:eastAsia="ja-JP"/>
        </w:rPr>
      </w:pPr>
      <w:r w:rsidRPr="00A0266F">
        <w:rPr>
          <w:i/>
          <w:lang w:val="es-ES_tradnl" w:eastAsia="ja-JP"/>
        </w:rPr>
        <w:t>i)</w:t>
      </w:r>
      <w:r w:rsidRPr="00A0266F">
        <w:rPr>
          <w:lang w:val="es-ES_tradnl" w:eastAsia="ja-JP"/>
        </w:rPr>
        <w:tab/>
        <w:t>que la materialización de los sistemas de radiodifusión puede imponer ciertas limitaciones con respecto a ISO/CEI 23008-1;</w:t>
      </w:r>
    </w:p>
    <w:p w:rsidR="00BC7612" w:rsidRPr="00A0266F" w:rsidRDefault="00BC7612" w:rsidP="00BC7612">
      <w:pPr>
        <w:rPr>
          <w:lang w:val="es-ES_tradnl" w:eastAsia="ja-JP"/>
        </w:rPr>
      </w:pPr>
      <w:r w:rsidRPr="00A0266F">
        <w:rPr>
          <w:i/>
          <w:lang w:val="es-ES_tradnl" w:eastAsia="ja-JP"/>
        </w:rPr>
        <w:t>j)</w:t>
      </w:r>
      <w:r w:rsidRPr="00A0266F">
        <w:rPr>
          <w:lang w:val="es-ES_tradnl" w:eastAsia="ja-JP"/>
        </w:rPr>
        <w:tab/>
        <w:t>que es conveniente que tales limitaciones sean comunes a los sistemas de radiodifusión basados en el MMT para el desarrollo y la implantación de sistemas, incluidos los terminales receptores,</w:t>
      </w:r>
    </w:p>
    <w:p w:rsidR="00BC7612" w:rsidRPr="00A0266F" w:rsidRDefault="00BC7612" w:rsidP="00BC7612">
      <w:pPr>
        <w:pStyle w:val="Call"/>
        <w:rPr>
          <w:lang w:val="es-ES_tradnl" w:eastAsia="ja-JP"/>
        </w:rPr>
      </w:pPr>
      <w:proofErr w:type="gramStart"/>
      <w:r w:rsidRPr="00A0266F">
        <w:rPr>
          <w:lang w:val="es-ES_tradnl" w:eastAsia="ja-JP"/>
        </w:rPr>
        <w:t>recomienda</w:t>
      </w:r>
      <w:proofErr w:type="gramEnd"/>
    </w:p>
    <w:p w:rsidR="00BC7612" w:rsidRPr="00A0266F" w:rsidRDefault="00BC7612" w:rsidP="00BC7612">
      <w:pPr>
        <w:rPr>
          <w:lang w:val="es-ES_tradnl" w:eastAsia="ja-JP"/>
        </w:rPr>
      </w:pPr>
      <w:r w:rsidRPr="00A0266F">
        <w:rPr>
          <w:b/>
          <w:lang w:val="es-ES_tradnl" w:eastAsia="ja-JP"/>
        </w:rPr>
        <w:t>1</w:t>
      </w:r>
      <w:r w:rsidRPr="00A0266F">
        <w:rPr>
          <w:lang w:val="es-ES_tradnl" w:eastAsia="ja-JP"/>
        </w:rPr>
        <w:tab/>
        <w:t>que los sistemas de radiodifusión que utilicen el transporte de medios MPEG conforme a ISO/CEI 23008-1 se diseñen de acuerdo con la estructura de sistema y la configuración de servicio descritas en el Anexo 1;</w:t>
      </w:r>
    </w:p>
    <w:p w:rsidR="00BC7612" w:rsidRPr="00A0266F" w:rsidRDefault="00BC7612" w:rsidP="00BC7612">
      <w:pPr>
        <w:rPr>
          <w:lang w:val="es-ES_tradnl" w:eastAsia="ja-JP"/>
        </w:rPr>
      </w:pPr>
      <w:r w:rsidRPr="00A0266F">
        <w:rPr>
          <w:b/>
          <w:lang w:val="es-ES_tradnl" w:eastAsia="ja-JP"/>
        </w:rPr>
        <w:lastRenderedPageBreak/>
        <w:t>2</w:t>
      </w:r>
      <w:r w:rsidRPr="00A0266F">
        <w:rPr>
          <w:lang w:val="es-ES_tradnl" w:eastAsia="ja-JP"/>
        </w:rPr>
        <w:tab/>
        <w:t>que los sistemas de radiodifusión que utilicen el transporte de medios MPEG se ajusten al protocolo de transporte de medios y la información de señalización descritos en el Anexo 2.</w:t>
      </w:r>
    </w:p>
    <w:p w:rsidR="00BC7612" w:rsidRPr="00A0266F" w:rsidRDefault="00BC7612" w:rsidP="00F32E62">
      <w:pPr>
        <w:rPr>
          <w:lang w:val="es-ES_tradnl" w:eastAsia="ja-JP"/>
        </w:rPr>
      </w:pPr>
      <w:r w:rsidRPr="00A0266F">
        <w:rPr>
          <w:lang w:val="es-ES_tradnl" w:eastAsia="ja-JP"/>
        </w:rPr>
        <w:t>NOTA – En el Adjunto</w:t>
      </w:r>
      <w:r w:rsidRPr="00A0266F">
        <w:rPr>
          <w:lang w:val="es-ES_tradnl"/>
        </w:rPr>
        <w:t xml:space="preserve"> </w:t>
      </w:r>
      <w:r w:rsidRPr="00A0266F">
        <w:rPr>
          <w:lang w:val="es-ES_tradnl" w:eastAsia="ja-JP"/>
        </w:rPr>
        <w:t xml:space="preserve">1 </w:t>
      </w:r>
      <w:r w:rsidRPr="00A0266F">
        <w:rPr>
          <w:lang w:val="es-ES_tradnl"/>
        </w:rPr>
        <w:t>se presenta información de señalización adicional especificada en sistemas ARIB</w:t>
      </w:r>
      <w:r w:rsidRPr="00A0266F">
        <w:rPr>
          <w:lang w:val="es-ES_tradnl" w:eastAsia="ja-JP"/>
        </w:rPr>
        <w:t>.</w:t>
      </w:r>
    </w:p>
    <w:p w:rsidR="00BC7612" w:rsidRPr="00F32E62" w:rsidRDefault="00BC7612" w:rsidP="00F32E62">
      <w:pPr>
        <w:pStyle w:val="Headingb"/>
      </w:pPr>
      <w:r w:rsidRPr="00062648">
        <w:rPr>
          <w:lang w:val="en-GB"/>
        </w:rPr>
        <w:t>Referencias</w:t>
      </w:r>
    </w:p>
    <w:p w:rsidR="00BC7612" w:rsidRPr="00062648" w:rsidRDefault="00BC7612" w:rsidP="00F32E62">
      <w:pPr>
        <w:pStyle w:val="Headingi"/>
        <w:rPr>
          <w:lang w:val="en-GB" w:eastAsia="ja-JP"/>
        </w:rPr>
      </w:pPr>
      <w:r w:rsidRPr="00062648">
        <w:rPr>
          <w:lang w:val="en-GB" w:eastAsia="ja-JP"/>
        </w:rPr>
        <w:t>Referencias normativas</w:t>
      </w:r>
    </w:p>
    <w:p w:rsidR="00BC7612" w:rsidRPr="00062648" w:rsidRDefault="00BC7612" w:rsidP="00BC7612">
      <w:pPr>
        <w:pStyle w:val="enumlev1"/>
        <w:keepNext/>
        <w:keepLines/>
        <w:rPr>
          <w:lang w:val="en-GB" w:eastAsia="ja-JP"/>
        </w:rPr>
      </w:pPr>
      <w:r w:rsidRPr="00062648">
        <w:rPr>
          <w:szCs w:val="24"/>
          <w:lang w:val="en-GB" w:eastAsia="ja-JP"/>
        </w:rPr>
        <w:t>–</w:t>
      </w:r>
      <w:r w:rsidRPr="00062648">
        <w:rPr>
          <w:szCs w:val="24"/>
          <w:lang w:val="en-GB" w:eastAsia="ja-JP"/>
        </w:rPr>
        <w:tab/>
      </w:r>
      <w:r w:rsidRPr="00062648">
        <w:rPr>
          <w:lang w:val="en-GB" w:eastAsia="ja-JP"/>
        </w:rPr>
        <w:t xml:space="preserve">ISO/IEC 23008-1:2014: </w:t>
      </w:r>
      <w:r w:rsidRPr="00062648">
        <w:rPr>
          <w:i/>
          <w:iCs/>
          <w:lang w:val="en-GB" w:eastAsia="ja-JP"/>
        </w:rPr>
        <w:t xml:space="preserve">Information technology </w:t>
      </w:r>
      <w:r w:rsidRPr="00062648">
        <w:rPr>
          <w:i/>
          <w:iCs/>
          <w:szCs w:val="24"/>
          <w:lang w:val="en-GB" w:eastAsia="ja-JP"/>
        </w:rPr>
        <w:t>–</w:t>
      </w:r>
      <w:r w:rsidRPr="00062648">
        <w:rPr>
          <w:i/>
          <w:iCs/>
          <w:lang w:val="en-GB" w:eastAsia="ja-JP"/>
        </w:rPr>
        <w:t xml:space="preserve"> High efficiency coding and media delivery in heterogeneous environments </w:t>
      </w:r>
      <w:r w:rsidRPr="00062648">
        <w:rPr>
          <w:i/>
          <w:iCs/>
          <w:szCs w:val="24"/>
          <w:lang w:val="en-GB" w:eastAsia="ja-JP"/>
        </w:rPr>
        <w:t>–</w:t>
      </w:r>
      <w:r w:rsidRPr="00062648">
        <w:rPr>
          <w:i/>
          <w:iCs/>
          <w:lang w:val="en-GB" w:eastAsia="ja-JP"/>
        </w:rPr>
        <w:t xml:space="preserve"> Part 1: MPEG media transport (MMT)</w:t>
      </w:r>
      <w:r w:rsidRPr="00062648">
        <w:rPr>
          <w:lang w:val="en-GB" w:eastAsia="ja-JP"/>
        </w:rPr>
        <w:t>.</w:t>
      </w:r>
    </w:p>
    <w:p w:rsidR="00BC7612" w:rsidRPr="00A0266F" w:rsidRDefault="00BC7612" w:rsidP="00F32E62">
      <w:pPr>
        <w:pStyle w:val="Headingi"/>
        <w:rPr>
          <w:lang w:val="es-ES_tradnl" w:eastAsia="ja-JP"/>
        </w:rPr>
      </w:pPr>
      <w:r w:rsidRPr="00A0266F">
        <w:rPr>
          <w:lang w:val="es-ES_tradnl" w:eastAsia="ja-JP"/>
        </w:rPr>
        <w:t>Referencias informativas</w:t>
      </w:r>
    </w:p>
    <w:p w:rsidR="00BC7612" w:rsidRPr="00A0266F" w:rsidRDefault="00BC7612" w:rsidP="00BC7612">
      <w:pPr>
        <w:pStyle w:val="enumlev1"/>
        <w:rPr>
          <w:lang w:val="es-ES_tradnl" w:eastAsia="ja-JP"/>
        </w:rPr>
      </w:pPr>
      <w:r w:rsidRPr="00A0266F">
        <w:rPr>
          <w:szCs w:val="24"/>
          <w:lang w:val="es-ES_tradnl" w:eastAsia="ja-JP"/>
        </w:rPr>
        <w:t>–</w:t>
      </w:r>
      <w:r w:rsidRPr="00A0266F">
        <w:rPr>
          <w:szCs w:val="24"/>
          <w:lang w:val="es-ES_tradnl" w:eastAsia="ja-JP"/>
        </w:rPr>
        <w:tab/>
      </w:r>
      <w:r w:rsidRPr="00A0266F">
        <w:rPr>
          <w:lang w:val="es-ES_tradnl" w:eastAsia="ja-JP"/>
        </w:rPr>
        <w:t>Recomendación UIT-T H.222.0 | ISO/CEI 13818-1:2013: Tecnología de la información – Codificación genérica de imágenes en movimiento e información de audio asociada: Sistemas.</w:t>
      </w:r>
    </w:p>
    <w:p w:rsidR="00BC7612" w:rsidRPr="00062648" w:rsidRDefault="00BC7612" w:rsidP="00BC7612">
      <w:pPr>
        <w:pStyle w:val="enumlev1"/>
        <w:rPr>
          <w:lang w:val="en-GB" w:eastAsia="ja-JP"/>
        </w:rPr>
      </w:pPr>
      <w:r w:rsidRPr="00062648">
        <w:rPr>
          <w:lang w:val="en-GB" w:eastAsia="ja-JP"/>
        </w:rPr>
        <w:t>–</w:t>
      </w:r>
      <w:r w:rsidRPr="00062648">
        <w:rPr>
          <w:lang w:val="en-GB" w:eastAsia="ja-JP"/>
        </w:rPr>
        <w:tab/>
      </w:r>
      <w:r w:rsidRPr="00062648">
        <w:rPr>
          <w:lang w:val="en-GB"/>
        </w:rPr>
        <w:t>IETF</w:t>
      </w:r>
      <w:r w:rsidRPr="00062648">
        <w:rPr>
          <w:lang w:val="en-GB" w:eastAsia="ja-JP"/>
        </w:rPr>
        <w:t xml:space="preserve"> RFC 768: </w:t>
      </w:r>
      <w:r w:rsidRPr="00062648">
        <w:rPr>
          <w:i/>
          <w:iCs/>
          <w:lang w:val="en-GB" w:eastAsia="ja-JP"/>
        </w:rPr>
        <w:t>User Datagram Protocol</w:t>
      </w:r>
      <w:r w:rsidRPr="00062648">
        <w:rPr>
          <w:lang w:val="en-GB" w:eastAsia="ja-JP"/>
        </w:rPr>
        <w:t>, Aug. 1980.</w:t>
      </w:r>
    </w:p>
    <w:p w:rsidR="00BC7612" w:rsidRPr="00062648" w:rsidRDefault="00BC7612" w:rsidP="00BC7612">
      <w:pPr>
        <w:pStyle w:val="enumlev1"/>
        <w:rPr>
          <w:szCs w:val="24"/>
          <w:lang w:val="en-GB" w:eastAsia="ja-JP"/>
        </w:rPr>
      </w:pPr>
      <w:r w:rsidRPr="00062648">
        <w:rPr>
          <w:szCs w:val="24"/>
          <w:lang w:val="en-GB" w:eastAsia="ja-JP"/>
        </w:rPr>
        <w:t>–</w:t>
      </w:r>
      <w:r w:rsidRPr="00062648">
        <w:rPr>
          <w:szCs w:val="24"/>
          <w:lang w:val="en-GB" w:eastAsia="ja-JP"/>
        </w:rPr>
        <w:tab/>
        <w:t xml:space="preserve">IETF </w:t>
      </w:r>
      <w:r w:rsidRPr="00062648">
        <w:rPr>
          <w:lang w:val="en-GB" w:eastAsia="ja-JP"/>
        </w:rPr>
        <w:t>RFC</w:t>
      </w:r>
      <w:r w:rsidRPr="00062648">
        <w:rPr>
          <w:szCs w:val="24"/>
          <w:lang w:val="en-GB" w:eastAsia="ja-JP"/>
        </w:rPr>
        <w:t xml:space="preserve"> 791: </w:t>
      </w:r>
      <w:r w:rsidRPr="00062648">
        <w:rPr>
          <w:i/>
          <w:iCs/>
          <w:szCs w:val="24"/>
          <w:lang w:val="en-GB" w:eastAsia="ja-JP"/>
        </w:rPr>
        <w:t>Internet Protocol</w:t>
      </w:r>
      <w:r w:rsidRPr="00062648">
        <w:rPr>
          <w:szCs w:val="24"/>
          <w:lang w:val="en-GB" w:eastAsia="ja-JP"/>
        </w:rPr>
        <w:t>, Sep. 1981.</w:t>
      </w:r>
    </w:p>
    <w:p w:rsidR="00BC7612" w:rsidRPr="00062648" w:rsidRDefault="00BC7612" w:rsidP="00BC7612">
      <w:pPr>
        <w:pStyle w:val="enumlev1"/>
        <w:rPr>
          <w:szCs w:val="24"/>
          <w:lang w:val="en-GB" w:eastAsia="ja-JP"/>
        </w:rPr>
      </w:pPr>
      <w:r w:rsidRPr="00062648">
        <w:rPr>
          <w:szCs w:val="24"/>
          <w:lang w:val="en-GB" w:eastAsia="ja-JP"/>
        </w:rPr>
        <w:t>–</w:t>
      </w:r>
      <w:r w:rsidRPr="00062648">
        <w:rPr>
          <w:szCs w:val="24"/>
          <w:lang w:val="en-GB" w:eastAsia="ja-JP"/>
        </w:rPr>
        <w:tab/>
        <w:t xml:space="preserve">IETF </w:t>
      </w:r>
      <w:r w:rsidRPr="00062648">
        <w:rPr>
          <w:lang w:val="en-GB" w:eastAsia="ja-JP"/>
        </w:rPr>
        <w:t>RFC</w:t>
      </w:r>
      <w:r w:rsidRPr="00062648">
        <w:rPr>
          <w:szCs w:val="24"/>
          <w:lang w:val="en-GB" w:eastAsia="ja-JP"/>
        </w:rPr>
        <w:t xml:space="preserve"> 2460: </w:t>
      </w:r>
      <w:r w:rsidRPr="00062648">
        <w:rPr>
          <w:i/>
          <w:iCs/>
          <w:szCs w:val="24"/>
          <w:lang w:val="en-GB" w:eastAsia="ja-JP"/>
        </w:rPr>
        <w:t>Internet Protocol, Version 6 (IPv6) Specification</w:t>
      </w:r>
      <w:r w:rsidRPr="00062648">
        <w:rPr>
          <w:szCs w:val="24"/>
          <w:lang w:val="en-GB" w:eastAsia="ja-JP"/>
        </w:rPr>
        <w:t>, Dec. 1998.</w:t>
      </w:r>
    </w:p>
    <w:p w:rsidR="00BC7612" w:rsidRPr="00062648" w:rsidRDefault="00BC7612" w:rsidP="00BC7612">
      <w:pPr>
        <w:pStyle w:val="enumlev1"/>
        <w:rPr>
          <w:lang w:val="en-GB" w:eastAsia="ja-JP"/>
        </w:rPr>
      </w:pPr>
      <w:r w:rsidRPr="00062648">
        <w:rPr>
          <w:szCs w:val="24"/>
          <w:lang w:val="en-GB" w:eastAsia="ja-JP"/>
        </w:rPr>
        <w:t>–</w:t>
      </w:r>
      <w:r w:rsidRPr="00062648">
        <w:rPr>
          <w:szCs w:val="24"/>
          <w:lang w:val="en-GB" w:eastAsia="ja-JP"/>
        </w:rPr>
        <w:tab/>
      </w:r>
      <w:r w:rsidRPr="00062648">
        <w:rPr>
          <w:lang w:val="en-GB" w:eastAsia="ja-JP"/>
        </w:rPr>
        <w:t xml:space="preserve">IETF RFC 5905: </w:t>
      </w:r>
      <w:r w:rsidRPr="00062648">
        <w:rPr>
          <w:i/>
          <w:iCs/>
          <w:lang w:val="en-GB" w:eastAsia="ja-JP"/>
        </w:rPr>
        <w:t>Network Time Protocol Version 4: Protocol and Algorithms Specification</w:t>
      </w:r>
      <w:r w:rsidRPr="00062648">
        <w:rPr>
          <w:lang w:val="en-GB" w:eastAsia="ja-JP"/>
        </w:rPr>
        <w:t>, June 2010.</w:t>
      </w:r>
    </w:p>
    <w:p w:rsidR="00BC7612" w:rsidRPr="00A0266F" w:rsidRDefault="00BC7612" w:rsidP="00BC7612">
      <w:pPr>
        <w:pStyle w:val="enumlev1"/>
        <w:rPr>
          <w:lang w:val="es-ES_tradnl" w:eastAsia="ja-JP"/>
        </w:rPr>
      </w:pPr>
      <w:r w:rsidRPr="00A0266F">
        <w:rPr>
          <w:szCs w:val="24"/>
          <w:lang w:val="es-ES_tradnl" w:eastAsia="ja-JP"/>
        </w:rPr>
        <w:t>–</w:t>
      </w:r>
      <w:r w:rsidRPr="00A0266F">
        <w:rPr>
          <w:szCs w:val="24"/>
          <w:lang w:val="es-ES_tradnl" w:eastAsia="ja-JP"/>
        </w:rPr>
        <w:tab/>
      </w:r>
      <w:r w:rsidRPr="00A0266F">
        <w:rPr>
          <w:lang w:val="es-ES_tradnl" w:eastAsia="ja-JP"/>
        </w:rPr>
        <w:t>Recomendación UIT-R BT.1869-0 (2010) – Esquema de multiplexación de paquetes de longitud variable en los sistemas de radiodifusión de multimedios digitales.</w:t>
      </w:r>
    </w:p>
    <w:p w:rsidR="00BC7612" w:rsidRPr="00A0266F" w:rsidRDefault="00BC7612" w:rsidP="00BC7612">
      <w:pPr>
        <w:pStyle w:val="enumlev1"/>
        <w:rPr>
          <w:lang w:val="es-ES_tradnl" w:eastAsia="ja-JP"/>
        </w:rPr>
      </w:pPr>
      <w:r w:rsidRPr="00A0266F">
        <w:rPr>
          <w:szCs w:val="24"/>
          <w:lang w:val="es-ES_tradnl" w:eastAsia="ja-JP"/>
        </w:rPr>
        <w:t>–</w:t>
      </w:r>
      <w:r w:rsidRPr="00A0266F">
        <w:rPr>
          <w:szCs w:val="24"/>
          <w:lang w:val="es-ES_tradnl" w:eastAsia="ja-JP"/>
        </w:rPr>
        <w:tab/>
        <w:t xml:space="preserve">Recomendación UIT-T H.265 | </w:t>
      </w:r>
      <w:r w:rsidRPr="00A0266F">
        <w:rPr>
          <w:lang w:val="es-ES_tradnl"/>
        </w:rPr>
        <w:t>ISO/CEI 23008-2 (2013) – Tecnología de la información – Codificación de vídeo de alta eficiencia y entrega de medios en entornos heterogéneos – Parte 2: Codificación de vídeo muy eficiente.</w:t>
      </w:r>
    </w:p>
    <w:p w:rsidR="00BC7612" w:rsidRPr="00A0266F" w:rsidRDefault="00BC7612" w:rsidP="00BC7612">
      <w:pPr>
        <w:pStyle w:val="Headingb"/>
        <w:rPr>
          <w:lang w:val="es-ES_tradnl" w:eastAsia="ja-JP"/>
        </w:rPr>
      </w:pPr>
      <w:r w:rsidRPr="00A0266F">
        <w:rPr>
          <w:lang w:val="es-ES_tradnl" w:eastAsia="ja-JP"/>
        </w:rPr>
        <w:t>Abreviaciones</w:t>
      </w:r>
    </w:p>
    <w:p w:rsidR="00BC7612" w:rsidRPr="00A0266F" w:rsidRDefault="00BC7612" w:rsidP="00BC7612">
      <w:pPr>
        <w:rPr>
          <w:lang w:val="es-ES_tradnl"/>
        </w:rPr>
      </w:pPr>
      <w:r w:rsidRPr="00A0266F">
        <w:rPr>
          <w:lang w:val="es-ES_tradnl"/>
        </w:rPr>
        <w:t>AAC</w:t>
      </w:r>
      <w:r w:rsidRPr="00A0266F">
        <w:rPr>
          <w:lang w:val="es-ES_tradnl"/>
        </w:rPr>
        <w:tab/>
      </w:r>
      <w:r w:rsidRPr="00A0266F">
        <w:rPr>
          <w:lang w:val="es-ES_tradnl"/>
        </w:rPr>
        <w:tab/>
        <w:t>Codificación de audio avanzada (</w:t>
      </w:r>
      <w:r w:rsidRPr="00A0266F">
        <w:rPr>
          <w:i/>
          <w:iCs/>
          <w:lang w:val="es-ES_tradnl"/>
        </w:rPr>
        <w:t>advanced audio coding)</w:t>
      </w:r>
    </w:p>
    <w:p w:rsidR="00BC7612" w:rsidRPr="00A0266F" w:rsidRDefault="00BC7612" w:rsidP="00BC7612">
      <w:pPr>
        <w:rPr>
          <w:lang w:val="es-ES_tradnl"/>
        </w:rPr>
      </w:pPr>
      <w:r w:rsidRPr="00A0266F">
        <w:rPr>
          <w:lang w:val="es-ES_tradnl"/>
        </w:rPr>
        <w:t>AIT</w:t>
      </w:r>
      <w:r w:rsidRPr="00A0266F">
        <w:rPr>
          <w:lang w:val="es-ES_tradnl"/>
        </w:rPr>
        <w:tab/>
      </w:r>
      <w:r w:rsidRPr="00A0266F">
        <w:rPr>
          <w:lang w:val="es-ES_tradnl"/>
        </w:rPr>
        <w:tab/>
        <w:t>Tabla información de aplicación (</w:t>
      </w:r>
      <w:r w:rsidRPr="00A0266F">
        <w:rPr>
          <w:i/>
          <w:iCs/>
          <w:lang w:val="es-ES_tradnl"/>
        </w:rPr>
        <w:t>application information table)</w:t>
      </w:r>
    </w:p>
    <w:p w:rsidR="00BC7612" w:rsidRPr="00A0266F" w:rsidRDefault="00BC7612" w:rsidP="00BC7612">
      <w:pPr>
        <w:ind w:left="1191" w:hanging="1191"/>
        <w:rPr>
          <w:lang w:val="es-ES_tradnl"/>
        </w:rPr>
      </w:pPr>
      <w:r w:rsidRPr="00A0266F">
        <w:rPr>
          <w:lang w:val="es-ES_tradnl"/>
        </w:rPr>
        <w:t>AL-FEC</w:t>
      </w:r>
      <w:r w:rsidRPr="00A0266F">
        <w:rPr>
          <w:lang w:val="es-ES_tradnl"/>
        </w:rPr>
        <w:tab/>
        <w:t>Corrección de errores en recepción de la capa de aplicación (</w:t>
      </w:r>
      <w:r w:rsidRPr="00A0266F">
        <w:rPr>
          <w:i/>
          <w:iCs/>
          <w:lang w:val="es-ES_tradnl"/>
        </w:rPr>
        <w:t>application layer forward error correction)</w:t>
      </w:r>
    </w:p>
    <w:p w:rsidR="00BC7612" w:rsidRPr="00A0266F" w:rsidRDefault="00BC7612" w:rsidP="00BC7612">
      <w:pPr>
        <w:rPr>
          <w:lang w:val="es-ES_tradnl"/>
        </w:rPr>
      </w:pPr>
      <w:r w:rsidRPr="00A0266F">
        <w:rPr>
          <w:lang w:val="es-ES_tradnl"/>
        </w:rPr>
        <w:t>ALS</w:t>
      </w:r>
      <w:r w:rsidRPr="00A0266F">
        <w:rPr>
          <w:lang w:val="es-ES_tradnl"/>
        </w:rPr>
        <w:tab/>
      </w:r>
      <w:r w:rsidRPr="00A0266F">
        <w:rPr>
          <w:lang w:val="es-ES_tradnl"/>
        </w:rPr>
        <w:tab/>
        <w:t>Codificación de audio sin pérdidas (</w:t>
      </w:r>
      <w:r w:rsidRPr="00A0266F">
        <w:rPr>
          <w:i/>
          <w:iCs/>
          <w:lang w:val="es-ES_tradnl"/>
        </w:rPr>
        <w:t>audio lossless coding)</w:t>
      </w:r>
    </w:p>
    <w:p w:rsidR="00BC7612" w:rsidRPr="00A0266F" w:rsidRDefault="00BC7612" w:rsidP="00BC7612">
      <w:pPr>
        <w:rPr>
          <w:lang w:val="es-ES_tradnl"/>
        </w:rPr>
      </w:pPr>
      <w:r w:rsidRPr="00A0266F">
        <w:rPr>
          <w:lang w:val="es-ES_tradnl"/>
        </w:rPr>
        <w:t>AMT</w:t>
      </w:r>
      <w:r w:rsidRPr="00A0266F">
        <w:rPr>
          <w:lang w:val="es-ES_tradnl"/>
        </w:rPr>
        <w:tab/>
      </w:r>
      <w:r w:rsidRPr="00A0266F">
        <w:rPr>
          <w:lang w:val="es-ES_tradnl"/>
        </w:rPr>
        <w:tab/>
        <w:t>Tabla correspondencia de direcciones (</w:t>
      </w:r>
      <w:r w:rsidRPr="00A0266F">
        <w:rPr>
          <w:i/>
          <w:iCs/>
          <w:lang w:val="es-ES_tradnl"/>
        </w:rPr>
        <w:t>address map table)</w:t>
      </w:r>
    </w:p>
    <w:p w:rsidR="00BC7612" w:rsidRPr="00A0266F" w:rsidRDefault="00BC7612" w:rsidP="00BC7612">
      <w:pPr>
        <w:rPr>
          <w:lang w:val="es-ES_tradnl"/>
        </w:rPr>
      </w:pPr>
      <w:r w:rsidRPr="00A0266F">
        <w:rPr>
          <w:lang w:val="es-ES_tradnl"/>
        </w:rPr>
        <w:t>BIT</w:t>
      </w:r>
      <w:r w:rsidRPr="00A0266F">
        <w:rPr>
          <w:lang w:val="es-ES_tradnl"/>
        </w:rPr>
        <w:tab/>
      </w:r>
      <w:r w:rsidRPr="00A0266F">
        <w:rPr>
          <w:lang w:val="es-ES_tradnl"/>
        </w:rPr>
        <w:tab/>
        <w:t>Tabla información de radiodifusor (</w:t>
      </w:r>
      <w:r w:rsidRPr="00A0266F">
        <w:rPr>
          <w:i/>
          <w:iCs/>
          <w:lang w:val="es-ES_tradnl"/>
        </w:rPr>
        <w:t>broadcaster information table)</w:t>
      </w:r>
    </w:p>
    <w:p w:rsidR="00BC7612" w:rsidRPr="00A0266F" w:rsidRDefault="00BC7612" w:rsidP="00BC7612">
      <w:pPr>
        <w:rPr>
          <w:lang w:val="es-ES_tradnl" w:eastAsia="ja-JP"/>
        </w:rPr>
      </w:pPr>
      <w:r w:rsidRPr="00A0266F">
        <w:rPr>
          <w:lang w:val="es-ES_tradnl"/>
        </w:rPr>
        <w:t>CA</w:t>
      </w:r>
      <w:r w:rsidRPr="00A0266F">
        <w:rPr>
          <w:lang w:val="es-ES_tradnl"/>
        </w:rPr>
        <w:tab/>
      </w:r>
      <w:r w:rsidRPr="00A0266F">
        <w:rPr>
          <w:lang w:val="es-ES_tradnl"/>
        </w:rPr>
        <w:tab/>
        <w:t>Acceso condicional (</w:t>
      </w:r>
      <w:r w:rsidRPr="00A0266F">
        <w:rPr>
          <w:i/>
          <w:iCs/>
          <w:lang w:val="es-ES_tradnl"/>
        </w:rPr>
        <w:t>conditional access)</w:t>
      </w:r>
    </w:p>
    <w:p w:rsidR="00BC7612" w:rsidRPr="00A0266F" w:rsidRDefault="00BC7612" w:rsidP="00BC7612">
      <w:pPr>
        <w:rPr>
          <w:lang w:val="es-ES_tradnl" w:eastAsia="ja-JP"/>
        </w:rPr>
      </w:pPr>
      <w:r w:rsidRPr="00A0266F">
        <w:rPr>
          <w:lang w:val="es-ES_tradnl" w:eastAsia="ja-JP"/>
        </w:rPr>
        <w:t>CAS</w:t>
      </w:r>
      <w:r w:rsidRPr="00A0266F">
        <w:rPr>
          <w:lang w:val="es-ES_tradnl" w:eastAsia="ja-JP"/>
        </w:rPr>
        <w:tab/>
      </w:r>
      <w:r w:rsidRPr="00A0266F">
        <w:rPr>
          <w:lang w:val="es-ES_tradnl" w:eastAsia="ja-JP"/>
        </w:rPr>
        <w:tab/>
        <w:t>Sistema de acceso condicional (</w:t>
      </w:r>
      <w:r w:rsidRPr="00A0266F">
        <w:rPr>
          <w:i/>
          <w:iCs/>
          <w:lang w:val="es-ES_tradnl"/>
        </w:rPr>
        <w:t>conditional access</w:t>
      </w:r>
      <w:r w:rsidRPr="00A0266F">
        <w:rPr>
          <w:i/>
          <w:iCs/>
          <w:lang w:val="es-ES_tradnl" w:eastAsia="ja-JP"/>
        </w:rPr>
        <w:t xml:space="preserve"> system)</w:t>
      </w:r>
    </w:p>
    <w:p w:rsidR="00BC7612" w:rsidRPr="00A0266F" w:rsidRDefault="00BC7612" w:rsidP="00BC7612">
      <w:pPr>
        <w:rPr>
          <w:lang w:val="es-ES_tradnl"/>
        </w:rPr>
      </w:pPr>
      <w:r w:rsidRPr="00A0266F">
        <w:rPr>
          <w:lang w:val="es-ES_tradnl"/>
        </w:rPr>
        <w:t>CDT</w:t>
      </w:r>
      <w:r w:rsidRPr="00A0266F">
        <w:rPr>
          <w:lang w:val="es-ES_tradnl"/>
        </w:rPr>
        <w:tab/>
      </w:r>
      <w:r w:rsidRPr="00A0266F">
        <w:rPr>
          <w:lang w:val="es-ES_tradnl"/>
        </w:rPr>
        <w:tab/>
        <w:t>Tabla datos comunes (</w:t>
      </w:r>
      <w:r w:rsidRPr="00A0266F">
        <w:rPr>
          <w:i/>
          <w:iCs/>
          <w:lang w:val="es-ES_tradnl"/>
        </w:rPr>
        <w:t>common data table)</w:t>
      </w:r>
    </w:p>
    <w:p w:rsidR="00BC7612" w:rsidRPr="00A0266F" w:rsidRDefault="00BC7612" w:rsidP="00BC7612">
      <w:pPr>
        <w:rPr>
          <w:lang w:val="es-ES_tradnl"/>
        </w:rPr>
      </w:pPr>
      <w:r w:rsidRPr="00A0266F">
        <w:rPr>
          <w:lang w:val="es-ES_tradnl"/>
        </w:rPr>
        <w:t>CRI</w:t>
      </w:r>
      <w:r w:rsidRPr="00A0266F">
        <w:rPr>
          <w:lang w:val="es-ES_tradnl"/>
        </w:rPr>
        <w:tab/>
      </w:r>
      <w:r w:rsidRPr="00A0266F">
        <w:rPr>
          <w:lang w:val="es-ES_tradnl"/>
        </w:rPr>
        <w:tab/>
        <w:t>Información de relación de reloj (</w:t>
      </w:r>
      <w:r w:rsidRPr="00A0266F">
        <w:rPr>
          <w:i/>
          <w:iCs/>
          <w:lang w:val="es-ES_tradnl"/>
        </w:rPr>
        <w:t>clock relation information)</w:t>
      </w:r>
    </w:p>
    <w:p w:rsidR="00BC7612" w:rsidRPr="00A0266F" w:rsidRDefault="00BC7612" w:rsidP="00BC7612">
      <w:pPr>
        <w:rPr>
          <w:lang w:val="es-ES_tradnl"/>
        </w:rPr>
      </w:pPr>
      <w:r w:rsidRPr="00A0266F">
        <w:rPr>
          <w:lang w:val="es-ES_tradnl"/>
        </w:rPr>
        <w:t>DCI</w:t>
      </w:r>
      <w:r w:rsidRPr="00A0266F">
        <w:rPr>
          <w:lang w:val="es-ES_tradnl"/>
        </w:rPr>
        <w:tab/>
      </w:r>
      <w:r w:rsidRPr="00A0266F">
        <w:rPr>
          <w:lang w:val="es-ES_tradnl"/>
        </w:rPr>
        <w:tab/>
        <w:t>Información de capacidad de dispositivo (</w:t>
      </w:r>
      <w:r w:rsidRPr="00A0266F">
        <w:rPr>
          <w:i/>
          <w:iCs/>
          <w:lang w:val="es-ES_tradnl"/>
        </w:rPr>
        <w:t>device capability information)</w:t>
      </w:r>
    </w:p>
    <w:p w:rsidR="00BC7612" w:rsidRPr="00A0266F" w:rsidRDefault="00BC7612" w:rsidP="00BC7612">
      <w:pPr>
        <w:rPr>
          <w:lang w:val="es-ES_tradnl"/>
        </w:rPr>
      </w:pPr>
      <w:r w:rsidRPr="00A0266F">
        <w:rPr>
          <w:lang w:val="es-ES_tradnl"/>
        </w:rPr>
        <w:t>DCM</w:t>
      </w:r>
      <w:r w:rsidRPr="00A0266F">
        <w:rPr>
          <w:lang w:val="es-ES_tradnl"/>
        </w:rPr>
        <w:tab/>
      </w:r>
      <w:r w:rsidRPr="00A0266F">
        <w:rPr>
          <w:lang w:val="es-ES_tradnl"/>
        </w:rPr>
        <w:tab/>
        <w:t>Mensaje control de descarga (</w:t>
      </w:r>
      <w:r w:rsidRPr="00A0266F">
        <w:rPr>
          <w:i/>
          <w:iCs/>
          <w:lang w:val="es-ES_tradnl"/>
        </w:rPr>
        <w:t>download control message)</w:t>
      </w:r>
    </w:p>
    <w:p w:rsidR="00BC7612" w:rsidRPr="00A0266F" w:rsidRDefault="00BC7612" w:rsidP="00BC7612">
      <w:pPr>
        <w:rPr>
          <w:lang w:val="es-ES_tradnl"/>
        </w:rPr>
      </w:pPr>
      <w:r w:rsidRPr="00A0266F">
        <w:rPr>
          <w:lang w:val="es-ES_tradnl"/>
        </w:rPr>
        <w:t>DMM</w:t>
      </w:r>
      <w:r w:rsidRPr="00A0266F">
        <w:rPr>
          <w:lang w:val="es-ES_tradnl"/>
        </w:rPr>
        <w:tab/>
      </w:r>
      <w:r w:rsidRPr="00A0266F">
        <w:rPr>
          <w:lang w:val="es-ES_tradnl"/>
        </w:rPr>
        <w:tab/>
        <w:t>Mensaje gestión de descarga (</w:t>
      </w:r>
      <w:r w:rsidRPr="00A0266F">
        <w:rPr>
          <w:i/>
          <w:iCs/>
          <w:lang w:val="es-ES_tradnl"/>
        </w:rPr>
        <w:t>download management message)</w:t>
      </w:r>
    </w:p>
    <w:p w:rsidR="00BC7612" w:rsidRPr="00A0266F" w:rsidRDefault="00BC7612" w:rsidP="00BC7612">
      <w:pPr>
        <w:rPr>
          <w:lang w:val="es-ES_tradnl"/>
        </w:rPr>
      </w:pPr>
      <w:r w:rsidRPr="00A0266F">
        <w:rPr>
          <w:lang w:val="es-ES_tradnl"/>
        </w:rPr>
        <w:t>ECM</w:t>
      </w:r>
      <w:r w:rsidRPr="00A0266F">
        <w:rPr>
          <w:lang w:val="es-ES_tradnl"/>
        </w:rPr>
        <w:tab/>
      </w:r>
      <w:r w:rsidRPr="00A0266F">
        <w:rPr>
          <w:lang w:val="es-ES_tradnl"/>
        </w:rPr>
        <w:tab/>
        <w:t>Mensaje control de autorización (</w:t>
      </w:r>
      <w:r w:rsidRPr="00A0266F">
        <w:rPr>
          <w:i/>
          <w:iCs/>
          <w:lang w:val="es-ES_tradnl"/>
        </w:rPr>
        <w:t>entitlement control message)</w:t>
      </w:r>
    </w:p>
    <w:p w:rsidR="00BC7612" w:rsidRPr="00A0266F" w:rsidRDefault="00BC7612" w:rsidP="00BC7612">
      <w:pPr>
        <w:rPr>
          <w:lang w:val="es-ES_tradnl"/>
        </w:rPr>
      </w:pPr>
      <w:r w:rsidRPr="00A0266F">
        <w:rPr>
          <w:lang w:val="es-ES_tradnl"/>
        </w:rPr>
        <w:t>EIT</w:t>
      </w:r>
      <w:r w:rsidRPr="00A0266F">
        <w:rPr>
          <w:lang w:val="es-ES_tradnl"/>
        </w:rPr>
        <w:tab/>
      </w:r>
      <w:r w:rsidRPr="00A0266F">
        <w:rPr>
          <w:lang w:val="es-ES_tradnl"/>
        </w:rPr>
        <w:tab/>
        <w:t>Tabla información de eventos (</w:t>
      </w:r>
      <w:r w:rsidRPr="00A0266F">
        <w:rPr>
          <w:i/>
          <w:iCs/>
          <w:lang w:val="es-ES_tradnl"/>
        </w:rPr>
        <w:t>event information table)</w:t>
      </w:r>
    </w:p>
    <w:p w:rsidR="00BC7612" w:rsidRPr="00A0266F" w:rsidRDefault="00BC7612" w:rsidP="00BC7612">
      <w:pPr>
        <w:rPr>
          <w:lang w:val="es-ES_tradnl"/>
        </w:rPr>
      </w:pPr>
      <w:r w:rsidRPr="00A0266F">
        <w:rPr>
          <w:lang w:val="es-ES_tradnl"/>
        </w:rPr>
        <w:lastRenderedPageBreak/>
        <w:t>EMM</w:t>
      </w:r>
      <w:r w:rsidRPr="00A0266F">
        <w:rPr>
          <w:lang w:val="es-ES_tradnl"/>
        </w:rPr>
        <w:tab/>
      </w:r>
      <w:r w:rsidRPr="00A0266F">
        <w:rPr>
          <w:lang w:val="es-ES_tradnl"/>
        </w:rPr>
        <w:tab/>
        <w:t>Mensaje gestión de autorización (</w:t>
      </w:r>
      <w:r w:rsidRPr="00A0266F">
        <w:rPr>
          <w:i/>
          <w:iCs/>
          <w:lang w:val="es-ES_tradnl"/>
        </w:rPr>
        <w:t>entitlement management message)</w:t>
      </w:r>
    </w:p>
    <w:p w:rsidR="00BC7612" w:rsidRPr="00A0266F" w:rsidRDefault="00BC7612" w:rsidP="00BC7612">
      <w:pPr>
        <w:rPr>
          <w:lang w:val="es-ES_tradnl"/>
        </w:rPr>
      </w:pPr>
      <w:r w:rsidRPr="00A0266F">
        <w:rPr>
          <w:lang w:val="es-ES_tradnl"/>
        </w:rPr>
        <w:t>EPG</w:t>
      </w:r>
      <w:r w:rsidRPr="00A0266F">
        <w:rPr>
          <w:lang w:val="es-ES_tradnl"/>
        </w:rPr>
        <w:tab/>
      </w:r>
      <w:r w:rsidRPr="00A0266F">
        <w:rPr>
          <w:lang w:val="es-ES_tradnl"/>
        </w:rPr>
        <w:tab/>
        <w:t>Guía electrónica de programas (</w:t>
      </w:r>
      <w:r w:rsidRPr="00A0266F">
        <w:rPr>
          <w:i/>
          <w:iCs/>
          <w:lang w:val="es-ES_tradnl"/>
        </w:rPr>
        <w:t>electronic program</w:t>
      </w:r>
      <w:r w:rsidRPr="00A0266F">
        <w:rPr>
          <w:i/>
          <w:iCs/>
          <w:lang w:val="es-ES_tradnl" w:eastAsia="ja-JP"/>
        </w:rPr>
        <w:t>me</w:t>
      </w:r>
      <w:r w:rsidRPr="00A0266F">
        <w:rPr>
          <w:i/>
          <w:iCs/>
          <w:lang w:val="es-ES_tradnl"/>
        </w:rPr>
        <w:t xml:space="preserve"> guide)</w:t>
      </w:r>
    </w:p>
    <w:p w:rsidR="00BC7612" w:rsidRPr="00A0266F" w:rsidRDefault="00BC7612" w:rsidP="00BC7612">
      <w:pPr>
        <w:rPr>
          <w:lang w:val="es-ES_tradnl" w:eastAsia="ja-JP"/>
        </w:rPr>
      </w:pPr>
      <w:r w:rsidRPr="00A0266F">
        <w:rPr>
          <w:lang w:val="es-ES_tradnl"/>
        </w:rPr>
        <w:t>GFD</w:t>
      </w:r>
      <w:r w:rsidRPr="00A0266F">
        <w:rPr>
          <w:lang w:val="es-ES_tradnl"/>
        </w:rPr>
        <w:tab/>
      </w:r>
      <w:r w:rsidRPr="00A0266F">
        <w:rPr>
          <w:lang w:val="es-ES_tradnl"/>
        </w:rPr>
        <w:tab/>
        <w:t>Entrega genérica de ficheros (</w:t>
      </w:r>
      <w:r w:rsidRPr="00A0266F">
        <w:rPr>
          <w:i/>
          <w:iCs/>
          <w:lang w:val="es-ES_tradnl"/>
        </w:rPr>
        <w:t>generic file delivery)</w:t>
      </w:r>
    </w:p>
    <w:p w:rsidR="00BC7612" w:rsidRPr="00062648" w:rsidRDefault="00BC7612" w:rsidP="00BC7612">
      <w:pPr>
        <w:rPr>
          <w:lang w:val="en-GB" w:eastAsia="ja-JP"/>
        </w:rPr>
      </w:pPr>
      <w:r w:rsidRPr="00062648">
        <w:rPr>
          <w:lang w:val="en-GB" w:eastAsia="ja-JP"/>
        </w:rPr>
        <w:t>GOP</w:t>
      </w:r>
      <w:r w:rsidRPr="00062648">
        <w:rPr>
          <w:lang w:val="en-GB" w:eastAsia="ja-JP"/>
        </w:rPr>
        <w:tab/>
      </w:r>
      <w:r w:rsidRPr="00062648">
        <w:rPr>
          <w:lang w:val="en-GB" w:eastAsia="ja-JP"/>
        </w:rPr>
        <w:tab/>
        <w:t>Grupo de imágenes (</w:t>
      </w:r>
      <w:r w:rsidRPr="00062648">
        <w:rPr>
          <w:i/>
          <w:iCs/>
          <w:lang w:val="en-GB" w:eastAsia="ja-JP"/>
        </w:rPr>
        <w:t>group of pictures)</w:t>
      </w:r>
    </w:p>
    <w:p w:rsidR="00BC7612" w:rsidRPr="00A0266F" w:rsidRDefault="00BC7612" w:rsidP="00BC7612">
      <w:pPr>
        <w:rPr>
          <w:lang w:val="es-ES_tradnl"/>
        </w:rPr>
      </w:pPr>
      <w:r w:rsidRPr="00A0266F">
        <w:rPr>
          <w:lang w:val="es-ES_tradnl"/>
        </w:rPr>
        <w:t>HEVC</w:t>
      </w:r>
      <w:r w:rsidRPr="00A0266F">
        <w:rPr>
          <w:lang w:val="es-ES_tradnl"/>
        </w:rPr>
        <w:tab/>
      </w:r>
      <w:r w:rsidRPr="00A0266F">
        <w:rPr>
          <w:lang w:val="es-ES_tradnl"/>
        </w:rPr>
        <w:tab/>
        <w:t>Codificación de vídeo muy eficiente (</w:t>
      </w:r>
      <w:r w:rsidRPr="00A0266F">
        <w:rPr>
          <w:i/>
          <w:iCs/>
          <w:lang w:val="es-ES_tradnl"/>
        </w:rPr>
        <w:t>high efficiency video coding)</w:t>
      </w:r>
    </w:p>
    <w:p w:rsidR="00BC7612" w:rsidRPr="00A0266F" w:rsidRDefault="00BC7612" w:rsidP="00BC7612">
      <w:pPr>
        <w:ind w:left="1191" w:hanging="1191"/>
        <w:rPr>
          <w:lang w:val="es-ES_tradnl"/>
        </w:rPr>
      </w:pPr>
      <w:r w:rsidRPr="00A0266F">
        <w:rPr>
          <w:lang w:val="es-ES_tradnl"/>
        </w:rPr>
        <w:t>HRBM</w:t>
      </w:r>
      <w:r w:rsidRPr="00A0266F">
        <w:rPr>
          <w:lang w:val="es-ES_tradnl"/>
        </w:rPr>
        <w:tab/>
      </w:r>
      <w:r w:rsidRPr="00A0266F">
        <w:rPr>
          <w:lang w:val="es-ES_tradnl"/>
        </w:rPr>
        <w:tab/>
        <w:t>Modelo hipotético de memoria intermedia del receptor (</w:t>
      </w:r>
      <w:r w:rsidRPr="00A0266F">
        <w:rPr>
          <w:i/>
          <w:iCs/>
          <w:lang w:val="es-ES_tradnl"/>
        </w:rPr>
        <w:t>hypothetical receiver buffer model)</w:t>
      </w:r>
    </w:p>
    <w:p w:rsidR="00BC7612" w:rsidRPr="00A0266F" w:rsidRDefault="00BC7612" w:rsidP="00BC7612">
      <w:pPr>
        <w:rPr>
          <w:lang w:val="es-ES_tradnl" w:eastAsia="ja-JP"/>
        </w:rPr>
      </w:pPr>
      <w:r w:rsidRPr="00A0266F">
        <w:rPr>
          <w:lang w:val="es-ES_tradnl"/>
        </w:rPr>
        <w:t>IP</w:t>
      </w:r>
      <w:r w:rsidRPr="00A0266F">
        <w:rPr>
          <w:lang w:val="es-ES_tradnl"/>
        </w:rPr>
        <w:tab/>
      </w:r>
      <w:r w:rsidRPr="00A0266F">
        <w:rPr>
          <w:lang w:val="es-ES_tradnl"/>
        </w:rPr>
        <w:tab/>
        <w:t>Protocolo Internet (</w:t>
      </w:r>
      <w:r w:rsidRPr="00A0266F">
        <w:rPr>
          <w:i/>
          <w:iCs/>
          <w:lang w:val="es-ES_tradnl"/>
        </w:rPr>
        <w:t>Internet protocol)</w:t>
      </w:r>
    </w:p>
    <w:p w:rsidR="00BC7612" w:rsidRPr="00A0266F" w:rsidRDefault="00BC7612" w:rsidP="00BC7612">
      <w:pPr>
        <w:rPr>
          <w:lang w:val="es-ES_tradnl" w:eastAsia="ja-JP"/>
        </w:rPr>
      </w:pPr>
      <w:r w:rsidRPr="00A0266F">
        <w:rPr>
          <w:lang w:val="es-ES_tradnl" w:eastAsia="ja-JP"/>
        </w:rPr>
        <w:t>IRAP</w:t>
      </w:r>
      <w:r w:rsidRPr="00A0266F">
        <w:rPr>
          <w:lang w:val="es-ES_tradnl" w:eastAsia="ja-JP"/>
        </w:rPr>
        <w:tab/>
      </w:r>
      <w:r w:rsidRPr="00A0266F">
        <w:rPr>
          <w:lang w:val="es-ES_tradnl" w:eastAsia="ja-JP"/>
        </w:rPr>
        <w:tab/>
        <w:t>Punto de acceso aleatorio interno (</w:t>
      </w:r>
      <w:r w:rsidRPr="00A0266F">
        <w:rPr>
          <w:i/>
          <w:iCs/>
          <w:lang w:val="es-ES_tradnl" w:eastAsia="ja-JP"/>
        </w:rPr>
        <w:t>intra random access point)</w:t>
      </w:r>
    </w:p>
    <w:p w:rsidR="00BC7612" w:rsidRPr="00A0266F" w:rsidRDefault="00BC7612" w:rsidP="00BC7612">
      <w:pPr>
        <w:rPr>
          <w:lang w:val="es-ES_tradnl"/>
        </w:rPr>
      </w:pPr>
      <w:r w:rsidRPr="00A0266F">
        <w:rPr>
          <w:lang w:val="es-ES_tradnl"/>
        </w:rPr>
        <w:t>LAOS</w:t>
      </w:r>
      <w:r w:rsidRPr="00A0266F">
        <w:rPr>
          <w:lang w:val="es-ES_tradnl"/>
        </w:rPr>
        <w:tab/>
      </w:r>
      <w:r w:rsidRPr="00A0266F">
        <w:rPr>
          <w:lang w:val="es-ES_tradnl"/>
        </w:rPr>
        <w:tab/>
        <w:t>Tren de audio con baja tara (</w:t>
      </w:r>
      <w:r w:rsidRPr="00A0266F">
        <w:rPr>
          <w:i/>
          <w:iCs/>
          <w:lang w:val="es-ES_tradnl"/>
        </w:rPr>
        <w:t>low overhead audio stream)</w:t>
      </w:r>
    </w:p>
    <w:p w:rsidR="00BC7612" w:rsidRPr="00A0266F" w:rsidRDefault="00BC7612" w:rsidP="00BC7612">
      <w:pPr>
        <w:rPr>
          <w:lang w:val="es-ES_tradnl" w:eastAsia="ja-JP"/>
        </w:rPr>
      </w:pPr>
      <w:r w:rsidRPr="00A0266F">
        <w:rPr>
          <w:lang w:val="es-ES_tradnl" w:eastAsia="ja-JP"/>
        </w:rPr>
        <w:t>LATM</w:t>
      </w:r>
      <w:r w:rsidRPr="00A0266F">
        <w:rPr>
          <w:lang w:val="es-ES_tradnl" w:eastAsia="ja-JP"/>
        </w:rPr>
        <w:tab/>
      </w:r>
      <w:r w:rsidRPr="00A0266F">
        <w:rPr>
          <w:lang w:val="es-ES_tradnl" w:eastAsia="ja-JP"/>
        </w:rPr>
        <w:tab/>
        <w:t>Múltiplex de transporte de audio con baja tara (</w:t>
      </w:r>
      <w:r w:rsidRPr="00A0266F">
        <w:rPr>
          <w:i/>
          <w:iCs/>
          <w:lang w:val="es-ES_tradnl" w:eastAsia="ja-JP"/>
        </w:rPr>
        <w:t>low overhead audio transport multiplex)</w:t>
      </w:r>
    </w:p>
    <w:p w:rsidR="00BC7612" w:rsidRPr="00A0266F" w:rsidRDefault="00BC7612" w:rsidP="00BC7612">
      <w:pPr>
        <w:rPr>
          <w:lang w:val="es-ES_tradnl"/>
        </w:rPr>
      </w:pPr>
      <w:r w:rsidRPr="00A0266F">
        <w:rPr>
          <w:lang w:val="es-ES_tradnl"/>
        </w:rPr>
        <w:t>LCT</w:t>
      </w:r>
      <w:r w:rsidRPr="00A0266F">
        <w:rPr>
          <w:lang w:val="es-ES_tradnl"/>
        </w:rPr>
        <w:tab/>
      </w:r>
      <w:r w:rsidRPr="00A0266F">
        <w:rPr>
          <w:lang w:val="es-ES_tradnl"/>
        </w:rPr>
        <w:tab/>
        <w:t>Tabla configuración de disposición (</w:t>
      </w:r>
      <w:r w:rsidRPr="00A0266F">
        <w:rPr>
          <w:i/>
          <w:iCs/>
          <w:lang w:val="es-ES_tradnl"/>
        </w:rPr>
        <w:t>layout configuration table)</w:t>
      </w:r>
    </w:p>
    <w:p w:rsidR="00BC7612" w:rsidRPr="00A0266F" w:rsidRDefault="00BC7612" w:rsidP="00BC7612">
      <w:pPr>
        <w:rPr>
          <w:lang w:val="es-ES_tradnl"/>
        </w:rPr>
      </w:pPr>
      <w:r w:rsidRPr="00A0266F">
        <w:rPr>
          <w:lang w:val="es-ES_tradnl"/>
        </w:rPr>
        <w:t>LDT</w:t>
      </w:r>
      <w:r w:rsidRPr="00A0266F">
        <w:rPr>
          <w:lang w:val="es-ES_tradnl"/>
        </w:rPr>
        <w:tab/>
      </w:r>
      <w:r w:rsidRPr="00A0266F">
        <w:rPr>
          <w:lang w:val="es-ES_tradnl"/>
        </w:rPr>
        <w:tab/>
        <w:t>Tabla descripción de conexión (</w:t>
      </w:r>
      <w:r w:rsidRPr="00A0266F">
        <w:rPr>
          <w:i/>
          <w:iCs/>
          <w:lang w:val="es-ES_tradnl"/>
        </w:rPr>
        <w:t>linked description table)</w:t>
      </w:r>
    </w:p>
    <w:p w:rsidR="00BC7612" w:rsidRPr="00A0266F" w:rsidRDefault="00BC7612" w:rsidP="00BC7612">
      <w:pPr>
        <w:rPr>
          <w:lang w:val="es-ES_tradnl"/>
        </w:rPr>
      </w:pPr>
      <w:r w:rsidRPr="00A0266F">
        <w:rPr>
          <w:lang w:val="es-ES_tradnl"/>
        </w:rPr>
        <w:t>MFU</w:t>
      </w:r>
      <w:r w:rsidRPr="00A0266F">
        <w:rPr>
          <w:lang w:val="es-ES_tradnl"/>
        </w:rPr>
        <w:tab/>
      </w:r>
      <w:r w:rsidRPr="00A0266F">
        <w:rPr>
          <w:lang w:val="es-ES_tradnl"/>
        </w:rPr>
        <w:tab/>
        <w:t>Unidad de fragmento de medios (</w:t>
      </w:r>
      <w:r w:rsidRPr="00A0266F">
        <w:rPr>
          <w:i/>
          <w:iCs/>
          <w:lang w:val="es-ES_tradnl"/>
        </w:rPr>
        <w:t>media fragment unit)</w:t>
      </w:r>
    </w:p>
    <w:p w:rsidR="00BC7612" w:rsidRPr="00A0266F" w:rsidRDefault="00BC7612" w:rsidP="00BC7612">
      <w:pPr>
        <w:rPr>
          <w:lang w:val="es-ES_tradnl"/>
        </w:rPr>
      </w:pPr>
      <w:r w:rsidRPr="00A0266F">
        <w:rPr>
          <w:lang w:val="es-ES_tradnl"/>
        </w:rPr>
        <w:t>MMT</w:t>
      </w:r>
      <w:r w:rsidRPr="00A0266F">
        <w:rPr>
          <w:lang w:val="es-ES_tradnl"/>
        </w:rPr>
        <w:tab/>
      </w:r>
      <w:r w:rsidRPr="00A0266F">
        <w:rPr>
          <w:lang w:val="es-ES_tradnl"/>
        </w:rPr>
        <w:tab/>
        <w:t>Transporte de medios MPEG (</w:t>
      </w:r>
      <w:r w:rsidRPr="00A0266F">
        <w:rPr>
          <w:i/>
          <w:iCs/>
          <w:lang w:val="es-ES_tradnl"/>
        </w:rPr>
        <w:t>MPEG media transport)</w:t>
      </w:r>
    </w:p>
    <w:p w:rsidR="00BC7612" w:rsidRPr="00A0266F" w:rsidRDefault="00BC7612" w:rsidP="00BC7612">
      <w:pPr>
        <w:rPr>
          <w:lang w:val="es-ES_tradnl"/>
        </w:rPr>
      </w:pPr>
      <w:r w:rsidRPr="00A0266F">
        <w:rPr>
          <w:lang w:val="es-ES_tradnl"/>
        </w:rPr>
        <w:t>MMTP</w:t>
      </w:r>
      <w:r w:rsidRPr="00A0266F">
        <w:rPr>
          <w:lang w:val="es-ES_tradnl"/>
        </w:rPr>
        <w:tab/>
      </w:r>
      <w:r w:rsidRPr="00A0266F">
        <w:rPr>
          <w:lang w:val="es-ES_tradnl"/>
        </w:rPr>
        <w:tab/>
        <w:t>Protocolo MMT (</w:t>
      </w:r>
      <w:r w:rsidRPr="00A0266F">
        <w:rPr>
          <w:i/>
          <w:iCs/>
          <w:lang w:val="es-ES_tradnl"/>
        </w:rPr>
        <w:t>MMT protocol)</w:t>
      </w:r>
    </w:p>
    <w:p w:rsidR="00BC7612" w:rsidRPr="00A0266F" w:rsidRDefault="00BC7612" w:rsidP="00BC7612">
      <w:pPr>
        <w:rPr>
          <w:lang w:val="es-ES_tradnl"/>
        </w:rPr>
      </w:pPr>
      <w:r w:rsidRPr="00A0266F">
        <w:rPr>
          <w:lang w:val="es-ES_tradnl"/>
        </w:rPr>
        <w:t>MPI</w:t>
      </w:r>
      <w:r w:rsidRPr="00A0266F">
        <w:rPr>
          <w:lang w:val="es-ES_tradnl"/>
        </w:rPr>
        <w:tab/>
      </w:r>
      <w:r w:rsidRPr="00A0266F">
        <w:rPr>
          <w:lang w:val="es-ES_tradnl"/>
        </w:rPr>
        <w:tab/>
        <w:t>Información de presentación MMT (</w:t>
      </w:r>
      <w:r w:rsidRPr="00A0266F">
        <w:rPr>
          <w:i/>
          <w:iCs/>
          <w:lang w:val="es-ES_tradnl"/>
        </w:rPr>
        <w:t>MMT presentation information)</w:t>
      </w:r>
    </w:p>
    <w:p w:rsidR="00BC7612" w:rsidRPr="00A0266F" w:rsidRDefault="00BC7612" w:rsidP="00BC7612">
      <w:pPr>
        <w:rPr>
          <w:lang w:val="es-ES_tradnl"/>
        </w:rPr>
      </w:pPr>
      <w:r w:rsidRPr="00A0266F">
        <w:rPr>
          <w:lang w:val="es-ES_tradnl"/>
        </w:rPr>
        <w:t>MPT</w:t>
      </w:r>
      <w:r w:rsidRPr="00A0266F">
        <w:rPr>
          <w:lang w:val="es-ES_tradnl"/>
        </w:rPr>
        <w:tab/>
      </w:r>
      <w:r w:rsidRPr="00A0266F">
        <w:rPr>
          <w:lang w:val="es-ES_tradnl"/>
        </w:rPr>
        <w:tab/>
        <w:t>Tabla lote MMT (</w:t>
      </w:r>
      <w:r w:rsidRPr="00A0266F">
        <w:rPr>
          <w:i/>
          <w:iCs/>
          <w:lang w:val="es-ES_tradnl"/>
        </w:rPr>
        <w:t>MMT package table)</w:t>
      </w:r>
    </w:p>
    <w:p w:rsidR="00BC7612" w:rsidRPr="00A0266F" w:rsidRDefault="00BC7612" w:rsidP="00BC7612">
      <w:pPr>
        <w:rPr>
          <w:lang w:val="es-ES_tradnl"/>
        </w:rPr>
      </w:pPr>
      <w:r w:rsidRPr="00A0266F">
        <w:rPr>
          <w:lang w:val="es-ES_tradnl"/>
        </w:rPr>
        <w:t>MPU</w:t>
      </w:r>
      <w:r w:rsidRPr="00A0266F">
        <w:rPr>
          <w:lang w:val="es-ES_tradnl"/>
        </w:rPr>
        <w:tab/>
      </w:r>
      <w:r w:rsidRPr="00A0266F">
        <w:rPr>
          <w:lang w:val="es-ES_tradnl"/>
        </w:rPr>
        <w:tab/>
        <w:t>Unidad de procesamiento de medios (</w:t>
      </w:r>
      <w:r w:rsidRPr="00A0266F">
        <w:rPr>
          <w:i/>
          <w:iCs/>
          <w:lang w:val="es-ES_tradnl"/>
        </w:rPr>
        <w:t>media processing unit)</w:t>
      </w:r>
    </w:p>
    <w:p w:rsidR="00BC7612" w:rsidRPr="00A0266F" w:rsidRDefault="00BC7612" w:rsidP="00BC7612">
      <w:pPr>
        <w:rPr>
          <w:lang w:val="es-ES_tradnl"/>
        </w:rPr>
      </w:pPr>
      <w:r w:rsidRPr="00A0266F">
        <w:rPr>
          <w:lang w:val="es-ES_tradnl"/>
        </w:rPr>
        <w:t>NIT</w:t>
      </w:r>
      <w:r w:rsidRPr="00A0266F">
        <w:rPr>
          <w:lang w:val="es-ES_tradnl"/>
        </w:rPr>
        <w:tab/>
      </w:r>
      <w:r w:rsidRPr="00A0266F">
        <w:rPr>
          <w:lang w:val="es-ES_tradnl"/>
        </w:rPr>
        <w:tab/>
        <w:t>Tabla información de red (</w:t>
      </w:r>
      <w:r w:rsidRPr="00A0266F">
        <w:rPr>
          <w:i/>
          <w:iCs/>
          <w:lang w:val="es-ES_tradnl"/>
        </w:rPr>
        <w:t>network information table)</w:t>
      </w:r>
    </w:p>
    <w:p w:rsidR="00BC7612" w:rsidRPr="00A0266F" w:rsidRDefault="00BC7612" w:rsidP="00BC7612">
      <w:pPr>
        <w:rPr>
          <w:lang w:val="es-ES_tradnl"/>
        </w:rPr>
      </w:pPr>
      <w:r w:rsidRPr="00A0266F">
        <w:rPr>
          <w:lang w:val="es-ES_tradnl"/>
        </w:rPr>
        <w:t>NPT</w:t>
      </w:r>
      <w:r w:rsidRPr="00A0266F">
        <w:rPr>
          <w:lang w:val="es-ES_tradnl"/>
        </w:rPr>
        <w:tab/>
      </w:r>
      <w:r w:rsidRPr="00A0266F">
        <w:rPr>
          <w:lang w:val="es-ES_tradnl"/>
        </w:rPr>
        <w:tab/>
        <w:t>Tiempo de reproducción normal (</w:t>
      </w:r>
      <w:r w:rsidRPr="00A0266F">
        <w:rPr>
          <w:i/>
          <w:iCs/>
          <w:lang w:val="es-ES_tradnl"/>
        </w:rPr>
        <w:t>normal play time)</w:t>
      </w:r>
    </w:p>
    <w:p w:rsidR="00BC7612" w:rsidRPr="00A0266F" w:rsidRDefault="00BC7612" w:rsidP="00BC7612">
      <w:pPr>
        <w:rPr>
          <w:lang w:val="es-ES_tradnl"/>
        </w:rPr>
      </w:pPr>
      <w:r w:rsidRPr="00A0266F">
        <w:rPr>
          <w:lang w:val="es-ES_tradnl"/>
        </w:rPr>
        <w:t>NTP</w:t>
      </w:r>
      <w:r w:rsidRPr="00A0266F">
        <w:rPr>
          <w:lang w:val="es-ES_tradnl"/>
        </w:rPr>
        <w:tab/>
      </w:r>
      <w:r w:rsidRPr="00A0266F">
        <w:rPr>
          <w:lang w:val="es-ES_tradnl"/>
        </w:rPr>
        <w:tab/>
        <w:t>Protocolo de tiempo de red (</w:t>
      </w:r>
      <w:r w:rsidRPr="00A0266F">
        <w:rPr>
          <w:i/>
          <w:iCs/>
          <w:lang w:val="es-ES_tradnl"/>
        </w:rPr>
        <w:t>network time protocol)</w:t>
      </w:r>
    </w:p>
    <w:p w:rsidR="00BC7612" w:rsidRPr="00A0266F" w:rsidRDefault="00BC7612" w:rsidP="00BC7612">
      <w:pPr>
        <w:rPr>
          <w:lang w:val="es-ES_tradnl"/>
        </w:rPr>
      </w:pPr>
      <w:r w:rsidRPr="00A0266F">
        <w:rPr>
          <w:lang w:val="es-ES_tradnl"/>
        </w:rPr>
        <w:t>PA</w:t>
      </w:r>
      <w:r w:rsidRPr="00A0266F">
        <w:rPr>
          <w:lang w:val="es-ES_tradnl"/>
        </w:rPr>
        <w:tab/>
      </w:r>
      <w:r w:rsidRPr="00A0266F">
        <w:rPr>
          <w:lang w:val="es-ES_tradnl"/>
        </w:rPr>
        <w:tab/>
        <w:t>Acceso a lotes (</w:t>
      </w:r>
      <w:r w:rsidRPr="00A0266F">
        <w:rPr>
          <w:i/>
          <w:iCs/>
          <w:lang w:val="es-ES_tradnl"/>
        </w:rPr>
        <w:t>package access)</w:t>
      </w:r>
    </w:p>
    <w:p w:rsidR="00BC7612" w:rsidRPr="00A0266F" w:rsidRDefault="00BC7612" w:rsidP="00BC7612">
      <w:pPr>
        <w:rPr>
          <w:lang w:val="es-ES_tradnl"/>
        </w:rPr>
      </w:pPr>
      <w:r w:rsidRPr="00A0266F">
        <w:rPr>
          <w:lang w:val="es-ES_tradnl"/>
        </w:rPr>
        <w:t>PLT</w:t>
      </w:r>
      <w:r w:rsidRPr="00A0266F">
        <w:rPr>
          <w:lang w:val="es-ES_tradnl"/>
        </w:rPr>
        <w:tab/>
      </w:r>
      <w:r w:rsidRPr="00A0266F">
        <w:rPr>
          <w:lang w:val="es-ES_tradnl"/>
        </w:rPr>
        <w:tab/>
        <w:t>Tabla lista de lotes (</w:t>
      </w:r>
      <w:r w:rsidRPr="00A0266F">
        <w:rPr>
          <w:i/>
          <w:iCs/>
          <w:lang w:val="es-ES_tradnl"/>
        </w:rPr>
        <w:t>package list table)</w:t>
      </w:r>
    </w:p>
    <w:p w:rsidR="00BC7612" w:rsidRPr="00A0266F" w:rsidRDefault="00BC7612" w:rsidP="00BC7612">
      <w:pPr>
        <w:rPr>
          <w:lang w:val="es-ES_tradnl"/>
        </w:rPr>
      </w:pPr>
      <w:r w:rsidRPr="00A0266F">
        <w:rPr>
          <w:lang w:val="es-ES_tradnl"/>
        </w:rPr>
        <w:t>SDT</w:t>
      </w:r>
      <w:r w:rsidRPr="00A0266F">
        <w:rPr>
          <w:lang w:val="es-ES_tradnl"/>
        </w:rPr>
        <w:tab/>
      </w:r>
      <w:r w:rsidRPr="00A0266F">
        <w:rPr>
          <w:lang w:val="es-ES_tradnl"/>
        </w:rPr>
        <w:tab/>
        <w:t>Tabla descripción de servicio (</w:t>
      </w:r>
      <w:r w:rsidRPr="00A0266F">
        <w:rPr>
          <w:i/>
          <w:iCs/>
          <w:lang w:val="es-ES_tradnl"/>
        </w:rPr>
        <w:t>service description table)</w:t>
      </w:r>
    </w:p>
    <w:p w:rsidR="00BC7612" w:rsidRPr="00A0266F" w:rsidRDefault="00BC7612" w:rsidP="00BC7612">
      <w:pPr>
        <w:rPr>
          <w:lang w:val="es-ES_tradnl"/>
        </w:rPr>
      </w:pPr>
      <w:r w:rsidRPr="00A0266F">
        <w:rPr>
          <w:lang w:val="es-ES_tradnl"/>
        </w:rPr>
        <w:t>SDTT</w:t>
      </w:r>
      <w:r w:rsidRPr="00A0266F">
        <w:rPr>
          <w:lang w:val="es-ES_tradnl"/>
        </w:rPr>
        <w:tab/>
      </w:r>
      <w:r w:rsidRPr="00A0266F">
        <w:rPr>
          <w:lang w:val="es-ES_tradnl"/>
        </w:rPr>
        <w:tab/>
        <w:t>Tabla activador de descarga de software (</w:t>
      </w:r>
      <w:r w:rsidRPr="00A0266F">
        <w:rPr>
          <w:i/>
          <w:iCs/>
          <w:lang w:val="es-ES_tradnl"/>
        </w:rPr>
        <w:t>software download trigger table)</w:t>
      </w:r>
    </w:p>
    <w:p w:rsidR="00BC7612" w:rsidRPr="00A0266F" w:rsidRDefault="00BC7612" w:rsidP="00BC7612">
      <w:pPr>
        <w:rPr>
          <w:lang w:val="es-ES_tradnl"/>
        </w:rPr>
      </w:pPr>
      <w:r w:rsidRPr="00A0266F">
        <w:rPr>
          <w:lang w:val="es-ES_tradnl"/>
        </w:rPr>
        <w:t>TLV</w:t>
      </w:r>
      <w:r w:rsidRPr="00A0266F">
        <w:rPr>
          <w:lang w:val="es-ES_tradnl"/>
        </w:rPr>
        <w:tab/>
      </w:r>
      <w:r w:rsidRPr="00A0266F">
        <w:rPr>
          <w:lang w:val="es-ES_tradnl"/>
        </w:rPr>
        <w:tab/>
        <w:t>Tipo, longitud, valor (</w:t>
      </w:r>
      <w:r w:rsidRPr="00A0266F">
        <w:rPr>
          <w:i/>
          <w:iCs/>
          <w:lang w:val="es-ES_tradnl"/>
        </w:rPr>
        <w:t>type length value)</w:t>
      </w:r>
    </w:p>
    <w:p w:rsidR="00BC7612" w:rsidRPr="00A0266F" w:rsidRDefault="00BC7612" w:rsidP="00BC7612">
      <w:pPr>
        <w:rPr>
          <w:lang w:val="es-ES_tradnl"/>
        </w:rPr>
      </w:pPr>
      <w:r w:rsidRPr="00A0266F">
        <w:rPr>
          <w:lang w:val="es-ES_tradnl"/>
        </w:rPr>
        <w:t>UDP</w:t>
      </w:r>
      <w:r w:rsidRPr="00A0266F">
        <w:rPr>
          <w:lang w:val="es-ES_tradnl"/>
        </w:rPr>
        <w:tab/>
      </w:r>
      <w:r w:rsidRPr="00A0266F">
        <w:rPr>
          <w:lang w:val="es-ES_tradnl"/>
        </w:rPr>
        <w:tab/>
        <w:t>Protocolo de datagrama de usuario (</w:t>
      </w:r>
      <w:r w:rsidRPr="00A0266F">
        <w:rPr>
          <w:i/>
          <w:iCs/>
          <w:lang w:val="es-ES_tradnl"/>
        </w:rPr>
        <w:t>user datagram protocol)</w:t>
      </w:r>
    </w:p>
    <w:p w:rsidR="00BC7612" w:rsidRPr="00A0266F" w:rsidRDefault="00BC7612" w:rsidP="00BC7612">
      <w:pPr>
        <w:overflowPunct/>
        <w:autoSpaceDE/>
        <w:autoSpaceDN/>
        <w:adjustRightInd/>
        <w:spacing w:before="0"/>
        <w:textAlignment w:val="auto"/>
        <w:rPr>
          <w:lang w:val="es-ES_tradnl"/>
        </w:rPr>
      </w:pPr>
      <w:r w:rsidRPr="00A0266F">
        <w:rPr>
          <w:lang w:val="es-ES_tradnl"/>
        </w:rPr>
        <w:br w:type="page"/>
      </w:r>
    </w:p>
    <w:p w:rsidR="00BC7612" w:rsidRPr="00A0266F" w:rsidRDefault="00BC7612" w:rsidP="00BC7612">
      <w:pPr>
        <w:pStyle w:val="AnnexNoTitle"/>
        <w:rPr>
          <w:lang w:val="es-ES_tradnl" w:eastAsia="ja-JP"/>
        </w:rPr>
      </w:pPr>
      <w:r w:rsidRPr="00A0266F">
        <w:rPr>
          <w:lang w:val="es-ES_tradnl" w:eastAsia="ja-JP"/>
        </w:rPr>
        <w:lastRenderedPageBreak/>
        <w:t>Anexo 1</w:t>
      </w:r>
      <w:r w:rsidRPr="00A0266F">
        <w:rPr>
          <w:lang w:val="es-ES_tradnl" w:eastAsia="ja-JP"/>
        </w:rPr>
        <w:br/>
      </w:r>
      <w:r w:rsidRPr="00A0266F">
        <w:rPr>
          <w:lang w:val="es-ES_tradnl" w:eastAsia="ja-JP"/>
        </w:rPr>
        <w:br/>
        <w:t>Estructura de sistema y configuración de servicio</w:t>
      </w:r>
    </w:p>
    <w:p w:rsidR="00BC7612" w:rsidRPr="00A0266F" w:rsidRDefault="00BC7612" w:rsidP="00BC7612">
      <w:pPr>
        <w:pStyle w:val="Heading1"/>
        <w:rPr>
          <w:lang w:val="es-ES_tradnl"/>
        </w:rPr>
      </w:pPr>
      <w:r w:rsidRPr="00A0266F">
        <w:rPr>
          <w:lang w:val="es-ES_tradnl"/>
        </w:rPr>
        <w:t>1</w:t>
      </w:r>
      <w:r w:rsidRPr="00A0266F">
        <w:rPr>
          <w:lang w:val="es-ES_tradnl"/>
        </w:rPr>
        <w:tab/>
        <w:t>Estructura de sistema</w:t>
      </w:r>
    </w:p>
    <w:p w:rsidR="00BC7612" w:rsidRPr="00A0266F" w:rsidRDefault="00BC7612" w:rsidP="00BC7612">
      <w:pPr>
        <w:rPr>
          <w:lang w:val="es-ES_tradnl" w:eastAsia="ja-JP"/>
        </w:rPr>
      </w:pPr>
      <w:r w:rsidRPr="00A0266F">
        <w:rPr>
          <w:lang w:val="es-ES_tradnl" w:eastAsia="ja-JP"/>
        </w:rPr>
        <w:t>En esta cláusula se describe la estructura general de los sistemas de radiodifusión MMT. En la Figura 1 se muestra la pila de protocolo de los sistemas de radiodifusión MMT.</w:t>
      </w:r>
    </w:p>
    <w:p w:rsidR="00BC7612" w:rsidRPr="00A0266F" w:rsidRDefault="00BC7612" w:rsidP="00BC7612">
      <w:pPr>
        <w:pStyle w:val="FigureNo"/>
        <w:rPr>
          <w:lang w:val="es-ES_tradnl"/>
        </w:rPr>
      </w:pPr>
      <w:r w:rsidRPr="00A0266F">
        <w:rPr>
          <w:lang w:val="es-ES_tradnl"/>
        </w:rPr>
        <w:t>FIGURA 1</w:t>
      </w:r>
    </w:p>
    <w:p w:rsidR="00BC7612" w:rsidRPr="00A0266F" w:rsidRDefault="00BC7612" w:rsidP="00BC7612">
      <w:pPr>
        <w:pStyle w:val="Figuretitle"/>
        <w:rPr>
          <w:lang w:val="es-ES_tradnl"/>
        </w:rPr>
      </w:pPr>
      <w:r w:rsidRPr="00A0266F">
        <w:rPr>
          <w:lang w:val="es-ES_tradnl"/>
        </w:rPr>
        <w:t>Pila de protocolo de los sistemas de radiodifusión MMT</w:t>
      </w:r>
    </w:p>
    <w:p w:rsidR="00BC7612" w:rsidRPr="00A0266F" w:rsidRDefault="0048772F" w:rsidP="00BC7612">
      <w:pPr>
        <w:pStyle w:val="Figure"/>
        <w:rPr>
          <w:lang w:val="es-ES_tradnl"/>
        </w:rPr>
      </w:pPr>
      <w:r w:rsidRPr="00A0266F">
        <w:rPr>
          <w:lang w:val="es-ES_tradnl"/>
        </w:rPr>
        <w:object w:dxaOrig="4875" w:dyaOrig="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21.8pt;height:138.35pt" o:ole="">
            <v:imagedata r:id="rId14" o:title="" cropright="-773f"/>
          </v:shape>
          <o:OLEObject Type="Embed" ProgID="CorelDraw.Graphic.16" ShapeID="_x0000_i1045" DrawAspect="Content" ObjectID="_1586249105" r:id="rId15"/>
        </w:object>
      </w:r>
    </w:p>
    <w:p w:rsidR="00BC7612" w:rsidRPr="00A0266F" w:rsidRDefault="00BC7612" w:rsidP="00BC7612">
      <w:pPr>
        <w:rPr>
          <w:color w:val="000000"/>
          <w:lang w:val="es-ES_tradnl"/>
        </w:rPr>
      </w:pPr>
      <w:r w:rsidRPr="00A0266F">
        <w:rPr>
          <w:lang w:val="es-ES_tradnl" w:eastAsia="ja-JP"/>
        </w:rPr>
        <w:t>En estos sistemas, los componentes de medios, como el vídeo, el audio y el subtitulado, que forman un programa de televisión se encapsulan en unidades de fragmentos de medios (MFU)/unidades de procesamiento de medios (MPU), que se transportan como carga útil del protocolo MMT (MMTP) de los paquetes MMTP y se entregan en paquetes IP. Las aplicaciones de datos relacionadas con un programa de televisión también se encapsulan en</w:t>
      </w:r>
      <w:r w:rsidRPr="00A0266F">
        <w:rPr>
          <w:color w:val="000000"/>
          <w:lang w:val="es-ES_tradnl"/>
        </w:rPr>
        <w:t xml:space="preserve"> MFU/MPU, se transportan en paquetes MMTP y se entregan en paquetes IP.</w:t>
      </w:r>
    </w:p>
    <w:p w:rsidR="00BC7612" w:rsidRPr="00A0266F" w:rsidRDefault="00BC7612" w:rsidP="00BC7612">
      <w:pPr>
        <w:rPr>
          <w:lang w:val="es-ES_tradnl" w:eastAsia="ja-JP"/>
        </w:rPr>
      </w:pPr>
      <w:r w:rsidRPr="00A0266F">
        <w:rPr>
          <w:lang w:val="es-ES_tradnl" w:eastAsia="ja-JP"/>
        </w:rPr>
        <w:t>Los paquetes IP así generados se multiplexan en los canales de radiodifusión siguiendo un esquema de multiplexación IP, también denominado protocolo de capa 2 (L2) como, por ejemplo, el esquema de multiplexación TLV descrito en la Recomendación UIT-R BT.1869.</w:t>
      </w:r>
    </w:p>
    <w:p w:rsidR="00BC7612" w:rsidRPr="00A0266F" w:rsidRDefault="00BC7612" w:rsidP="00BC7612">
      <w:pPr>
        <w:rPr>
          <w:lang w:val="es-ES_tradnl" w:eastAsia="ja-JP"/>
        </w:rPr>
      </w:pPr>
      <w:r w:rsidRPr="00A0266F">
        <w:rPr>
          <w:lang w:val="es-ES_tradnl" w:eastAsia="ja-JP"/>
        </w:rPr>
        <w:t>Los sistemas también tienen información de señalización MMT (MMT-SI). La MMT-SI es información de señalización sobre la estructura de un programa de televisión e información asociada sobre los servicios de televisión, como la guía electrónica de programas (EPG). La MMT-SI se transporta en paquetes MMTP y se entrega en paquetes IP.</w:t>
      </w:r>
    </w:p>
    <w:p w:rsidR="00BC7612" w:rsidRPr="00A0266F" w:rsidRDefault="00BC7612" w:rsidP="00BC7612">
      <w:pPr>
        <w:rPr>
          <w:lang w:val="es-ES_tradnl" w:eastAsia="ja-JP"/>
        </w:rPr>
      </w:pPr>
      <w:r w:rsidRPr="00A0266F">
        <w:rPr>
          <w:lang w:val="es-ES_tradnl" w:eastAsia="ja-JP"/>
        </w:rPr>
        <w:t>A fin de que los sistemas de radiodifusión se ajusten al Tiempo universal coordinado (UTC) para que los terminales receptores se sincronicen con la estación de radiodifusión, la información temporal también se entrega en paquetes IP.</w:t>
      </w:r>
    </w:p>
    <w:p w:rsidR="00BC7612" w:rsidRPr="00A0266F" w:rsidRDefault="00BC7612" w:rsidP="00BC7612">
      <w:pPr>
        <w:pStyle w:val="Heading1"/>
        <w:rPr>
          <w:lang w:val="es-ES_tradnl" w:eastAsia="ja-JP"/>
        </w:rPr>
      </w:pPr>
      <w:r w:rsidRPr="00A0266F">
        <w:rPr>
          <w:lang w:val="es-ES_tradnl" w:eastAsia="ja-JP"/>
        </w:rPr>
        <w:t>2</w:t>
      </w:r>
      <w:r w:rsidRPr="00A0266F">
        <w:rPr>
          <w:lang w:val="es-ES_tradnl" w:eastAsia="ja-JP"/>
        </w:rPr>
        <w:tab/>
        <w:t>Configuración de servicio</w:t>
      </w:r>
    </w:p>
    <w:p w:rsidR="00BC7612" w:rsidRPr="00A0266F" w:rsidRDefault="00BC7612" w:rsidP="00BC7612">
      <w:pPr>
        <w:pStyle w:val="Heading2"/>
        <w:rPr>
          <w:lang w:val="es-ES_tradnl" w:eastAsia="ja-JP"/>
        </w:rPr>
      </w:pPr>
      <w:r w:rsidRPr="00A0266F">
        <w:rPr>
          <w:lang w:val="es-ES_tradnl" w:eastAsia="ja-JP"/>
        </w:rPr>
        <w:t>2.1</w:t>
      </w:r>
      <w:r w:rsidRPr="00A0266F">
        <w:rPr>
          <w:lang w:val="es-ES_tradnl" w:eastAsia="ja-JP"/>
        </w:rPr>
        <w:tab/>
        <w:t>Servicios en un canal de radiodifusión</w:t>
      </w:r>
    </w:p>
    <w:p w:rsidR="00BC7612" w:rsidRPr="00A0266F" w:rsidRDefault="00BC7612" w:rsidP="00BC7612">
      <w:pPr>
        <w:rPr>
          <w:lang w:val="es-ES_tradnl" w:eastAsia="ja-JP"/>
        </w:rPr>
      </w:pPr>
      <w:bookmarkStart w:id="5" w:name="_Toc383469393"/>
      <w:bookmarkStart w:id="6" w:name="_Toc393816538"/>
      <w:r w:rsidRPr="00A0266F">
        <w:rPr>
          <w:lang w:val="es-ES_tradnl" w:eastAsia="ja-JP"/>
        </w:rPr>
        <w:t>En ISO/CEI 23008-1 se especifica el lote MMT como estructura lógica del contenido. El lote MMT incluye información de presentación y activos asociados que constituyen el contenido.</w:t>
      </w:r>
    </w:p>
    <w:p w:rsidR="00BC7612" w:rsidRPr="00A0266F" w:rsidRDefault="00BC7612" w:rsidP="00BC7612">
      <w:pPr>
        <w:rPr>
          <w:lang w:val="es-ES_tradnl" w:eastAsia="ja-JP"/>
        </w:rPr>
      </w:pPr>
      <w:r w:rsidRPr="00A0266F">
        <w:rPr>
          <w:lang w:val="es-ES_tradnl" w:eastAsia="ja-JP"/>
        </w:rPr>
        <w:t xml:space="preserve">Un servicio de radiodifusión es generalmente una serie de programas de televisión. En los sistemas de radiodifusión MMT, un lote MMT corresponde a un servicio de radiodifusión. La relación entre el servicio de radiodifusión y el lote MMT se muestra en la Figura 2. Como se puede ver en la Figura, </w:t>
      </w:r>
      <w:r w:rsidRPr="00A0266F">
        <w:rPr>
          <w:lang w:val="es-ES_tradnl" w:eastAsia="ja-JP"/>
        </w:rPr>
        <w:lastRenderedPageBreak/>
        <w:t>un programa de televisión se distingue del resto del servicio gracias a sus tiempos de inicio y de fin, y corresponde a un evento.</w:t>
      </w:r>
    </w:p>
    <w:bookmarkEnd w:id="5"/>
    <w:bookmarkEnd w:id="6"/>
    <w:p w:rsidR="00BC7612" w:rsidRPr="00A0266F" w:rsidRDefault="00BC7612" w:rsidP="00BC7612">
      <w:pPr>
        <w:pStyle w:val="FigureNo"/>
        <w:rPr>
          <w:lang w:val="es-ES_tradnl"/>
        </w:rPr>
      </w:pPr>
      <w:r w:rsidRPr="00A0266F">
        <w:rPr>
          <w:lang w:val="es-ES_tradnl"/>
        </w:rPr>
        <w:t>FIGURA 2</w:t>
      </w:r>
    </w:p>
    <w:p w:rsidR="00BC7612" w:rsidRPr="00A0266F" w:rsidRDefault="00BC7612" w:rsidP="00BC7612">
      <w:pPr>
        <w:pStyle w:val="Figuretitle"/>
        <w:rPr>
          <w:lang w:val="es-ES_tradnl"/>
        </w:rPr>
      </w:pPr>
      <w:r w:rsidRPr="00A0266F">
        <w:rPr>
          <w:lang w:val="es-ES_tradnl"/>
        </w:rPr>
        <w:t>Relación entre un servicio de radiodifusión y un lote MMT en un canal de radiodifusión</w:t>
      </w:r>
    </w:p>
    <w:p w:rsidR="00BC7612" w:rsidRPr="00A0266F" w:rsidRDefault="00960633" w:rsidP="00BC7612">
      <w:pPr>
        <w:pStyle w:val="Figure"/>
        <w:rPr>
          <w:lang w:val="es-ES_tradnl"/>
        </w:rPr>
      </w:pPr>
      <w:r w:rsidRPr="00A0266F">
        <w:rPr>
          <w:lang w:val="es-ES_tradnl"/>
        </w:rPr>
        <w:object w:dxaOrig="7099" w:dyaOrig="4388">
          <v:shape id="_x0000_i1048" type="#_x0000_t75" style="width:474.55pt;height:291.15pt" o:ole="">
            <v:imagedata r:id="rId16" o:title="" cropbottom="-717f" cropright="-974f"/>
          </v:shape>
          <o:OLEObject Type="Embed" ProgID="CorelDraw.Graphic.16" ShapeID="_x0000_i1048" DrawAspect="Content" ObjectID="_1586249106" r:id="rId17"/>
        </w:object>
      </w:r>
    </w:p>
    <w:p w:rsidR="00BC7612" w:rsidRPr="00A0266F" w:rsidRDefault="00BC7612" w:rsidP="00BC7612">
      <w:pPr>
        <w:rPr>
          <w:lang w:val="es-ES_tradnl" w:eastAsia="ja-JP"/>
        </w:rPr>
      </w:pPr>
      <w:r w:rsidRPr="00A0266F">
        <w:rPr>
          <w:lang w:val="es-ES_tradnl" w:eastAsia="ja-JP"/>
        </w:rPr>
        <w:t>En ISO/CEI 23008-1 se define un activo como un componente de medios. Un activo equivale a una serie de MPU. En los sistemas de radiodifusión MMT, un programa de televisión es un lote MMT que incluye uno o más activos e información de señalización. Un mensaje de acceso a lotes (PA) es una MMT-SI, y la tabla de lotes MMT (MPT) transportada en el mensaje PA identifica los activos que constituyen el programa de televisión.</w:t>
      </w:r>
    </w:p>
    <w:p w:rsidR="00BC7612" w:rsidRPr="00A0266F" w:rsidRDefault="00BC7612" w:rsidP="00BC7612">
      <w:pPr>
        <w:rPr>
          <w:lang w:val="es-ES_tradnl" w:eastAsia="ja-JP"/>
        </w:rPr>
      </w:pPr>
      <w:r w:rsidRPr="00A0266F">
        <w:rPr>
          <w:lang w:val="es-ES_tradnl" w:eastAsia="ja-JP"/>
        </w:rPr>
        <w:t xml:space="preserve">Como se ve en la Figura 2, en un flujo de datos IP se pueden entregar múltiples lotes MMT. Se define aquí el flujo de datos IP como una secuencia de paquetes IP que poseen la misma combinación de dirección IP de origen, dirección IP de destino, protocolo, número de puerto de origen y número de puerto de destino. Puede haber otros flujos de </w:t>
      </w:r>
      <w:proofErr w:type="gramStart"/>
      <w:r w:rsidRPr="00A0266F">
        <w:rPr>
          <w:lang w:val="es-ES_tradnl" w:eastAsia="ja-JP"/>
        </w:rPr>
        <w:t>datos IP que transporten contenido</w:t>
      </w:r>
      <w:proofErr w:type="gramEnd"/>
      <w:r w:rsidRPr="00A0266F">
        <w:rPr>
          <w:lang w:val="es-ES_tradnl" w:eastAsia="ja-JP"/>
        </w:rPr>
        <w:t xml:space="preserve"> para servicios de descarga o servicios ampliados, además de los flujos de datos IP que transportan lotes MMT.</w:t>
      </w:r>
    </w:p>
    <w:p w:rsidR="00BC7612" w:rsidRPr="00A0266F" w:rsidRDefault="00BC7612" w:rsidP="00BC7612">
      <w:pPr>
        <w:rPr>
          <w:lang w:val="es-ES_tradnl" w:eastAsia="ja-JP"/>
        </w:rPr>
      </w:pPr>
      <w:r w:rsidRPr="00A0266F">
        <w:rPr>
          <w:lang w:val="es-ES_tradnl" w:eastAsia="ja-JP"/>
        </w:rPr>
        <w:t>En un tren de capa 2 pueden multiplexarse múltiples flujos de datos IP. El tren de capa 2 incluye información de señalización para la demultiplexación de los paquetes IP a partir de señales de radiodifusión.</w:t>
      </w:r>
    </w:p>
    <w:p w:rsidR="00BC7612" w:rsidRPr="00A0266F" w:rsidRDefault="00BC7612" w:rsidP="00BC7612">
      <w:pPr>
        <w:pStyle w:val="Heading2"/>
        <w:rPr>
          <w:lang w:val="es-ES_tradnl" w:eastAsia="ja-JP"/>
        </w:rPr>
      </w:pPr>
      <w:r w:rsidRPr="00A0266F">
        <w:rPr>
          <w:lang w:val="es-ES_tradnl" w:eastAsia="ja-JP"/>
        </w:rPr>
        <w:t>2.2</w:t>
      </w:r>
      <w:r w:rsidRPr="00A0266F">
        <w:rPr>
          <w:lang w:val="es-ES_tradnl" w:eastAsia="ja-JP"/>
        </w:rPr>
        <w:tab/>
        <w:t>Servicios en canales de radiodifusión y redes de banda ancha</w:t>
      </w:r>
    </w:p>
    <w:p w:rsidR="00BC7612" w:rsidRPr="00A0266F" w:rsidRDefault="00BC7612" w:rsidP="00BC7612">
      <w:pPr>
        <w:rPr>
          <w:lang w:val="es-ES_tradnl" w:eastAsia="ja-JP"/>
        </w:rPr>
      </w:pPr>
      <w:r w:rsidRPr="00A0266F">
        <w:rPr>
          <w:lang w:val="es-ES_tradnl" w:eastAsia="ja-JP"/>
        </w:rPr>
        <w:t>ISO/IEC 23008-1 se ha elaborado para soportar la entrega de datos de medios por redes heterogéneas, incluidos canales de radiodifusión y redes de banda ancha. En las especificaciones MMT, se pueden tratar los canales de radiodifusión y las redes de banda ancha de la misma manera para la entrega de contenido. En la Figura 3 se muestra una configuración de servicio que utiliza tanto canales de radiodifusión como redes de banda ancha.</w:t>
      </w:r>
    </w:p>
    <w:p w:rsidR="00BC7612" w:rsidRPr="00A0266F" w:rsidRDefault="00BC7612" w:rsidP="00BC7612">
      <w:pPr>
        <w:rPr>
          <w:lang w:val="es-ES_tradnl" w:eastAsia="ja-JP"/>
        </w:rPr>
      </w:pPr>
      <w:r w:rsidRPr="00A0266F">
        <w:rPr>
          <w:lang w:val="es-ES_tradnl" w:eastAsia="ja-JP"/>
        </w:rPr>
        <w:lastRenderedPageBreak/>
        <w:t>En la Figura 3, el componente de vídeo 1, el componente de audio 1 y el subtitulado 1 se entregan por canales de radiodifusión. Por redes de banda ancha se entregan, además de esos componentes, el componente de vídeo 2, el componente de audio 2 y el subtitulado 2.</w:t>
      </w:r>
    </w:p>
    <w:p w:rsidR="00BC7612" w:rsidRPr="00A0266F" w:rsidRDefault="00BC7612" w:rsidP="00BC7612">
      <w:pPr>
        <w:rPr>
          <w:lang w:val="es-ES_tradnl" w:eastAsia="ja-JP"/>
        </w:rPr>
      </w:pPr>
      <w:r w:rsidRPr="00A0266F">
        <w:rPr>
          <w:lang w:val="es-ES_tradnl" w:eastAsia="ja-JP"/>
        </w:rPr>
        <w:t>En los canales de radiodifusión, los tres componentes se multiplexan en un flujo de datos IP y se entregan en un tren de capa 2, pues toda la información transmitida se entrega a todos los terminales receptores. Por otra parte, en las redes de banda ancha, los componentes se entregan como un flujo de datos IP distinto, pues cada componente se entrega al terminal receptor que lo solicita.</w:t>
      </w:r>
    </w:p>
    <w:p w:rsidR="00BC7612" w:rsidRPr="00A0266F" w:rsidRDefault="00BC7612" w:rsidP="00BC7612">
      <w:pPr>
        <w:rPr>
          <w:color w:val="000000"/>
          <w:lang w:val="es-ES_tradnl"/>
        </w:rPr>
      </w:pPr>
      <w:r w:rsidRPr="00A0266F">
        <w:rPr>
          <w:lang w:val="es-ES_tradnl" w:eastAsia="ja-JP"/>
        </w:rPr>
        <w:t>En los sistemas de radiodifusión MMT, los componentes de medios entregados en distintos canales pueden fácilmente incluirse en un lote MMT. Los sistemas de radiodifusión MMT soportan la entrega híbrida de contenido multimedios.</w:t>
      </w:r>
    </w:p>
    <w:p w:rsidR="00BC7612" w:rsidRPr="00A0266F" w:rsidRDefault="00BC7612" w:rsidP="00BC7612">
      <w:pPr>
        <w:pStyle w:val="FigureNo"/>
        <w:rPr>
          <w:lang w:val="es-ES_tradnl"/>
        </w:rPr>
      </w:pPr>
      <w:r w:rsidRPr="00A0266F">
        <w:rPr>
          <w:lang w:val="es-ES_tradnl"/>
        </w:rPr>
        <w:t>FIGURA 3</w:t>
      </w:r>
    </w:p>
    <w:p w:rsidR="00BC7612" w:rsidRPr="00A0266F" w:rsidRDefault="00BC7612" w:rsidP="00BC7612">
      <w:pPr>
        <w:pStyle w:val="Figuretitle"/>
        <w:rPr>
          <w:lang w:val="es-ES_tradnl"/>
        </w:rPr>
      </w:pPr>
      <w:r w:rsidRPr="00A0266F">
        <w:rPr>
          <w:lang w:val="es-ES_tradnl"/>
        </w:rPr>
        <w:t>Configuración de servicio por canales de radiodifusión y redes de banda ancha</w:t>
      </w:r>
    </w:p>
    <w:p w:rsidR="00BC7612" w:rsidRPr="00A0266F" w:rsidRDefault="00BC7612" w:rsidP="00BC7612">
      <w:pPr>
        <w:pStyle w:val="Figure"/>
        <w:rPr>
          <w:lang w:val="es-ES_tradnl"/>
        </w:rPr>
      </w:pPr>
      <w:r w:rsidRPr="00A0266F">
        <w:rPr>
          <w:lang w:val="es-ES_tradnl"/>
        </w:rPr>
        <w:object w:dxaOrig="6801" w:dyaOrig="5661">
          <v:shape id="_x0000_i1027" type="#_x0000_t75" style="width:350.6pt;height:292.4pt" o:ole="">
            <v:imagedata r:id="rId18" o:title=""/>
          </v:shape>
          <o:OLEObject Type="Embed" ProgID="CorelDraw.Graphic.16" ShapeID="_x0000_i1027" DrawAspect="Content" ObjectID="_1586249107" r:id="rId19"/>
        </w:object>
      </w:r>
    </w:p>
    <w:p w:rsidR="00BC7612" w:rsidRPr="00A0266F" w:rsidRDefault="00BC7612" w:rsidP="00BC7612">
      <w:pPr>
        <w:rPr>
          <w:lang w:val="es-ES_tradnl" w:eastAsia="ja-JP"/>
        </w:rPr>
      </w:pPr>
    </w:p>
    <w:p w:rsidR="00BC7612" w:rsidRPr="00A0266F" w:rsidRDefault="00BC7612" w:rsidP="00BC7612">
      <w:pPr>
        <w:pStyle w:val="AnnexNoTitle"/>
        <w:rPr>
          <w:lang w:val="es-ES_tradnl" w:eastAsia="ja-JP"/>
        </w:rPr>
      </w:pPr>
      <w:r w:rsidRPr="00A0266F">
        <w:rPr>
          <w:lang w:val="es-ES_tradnl" w:eastAsia="ja-JP"/>
        </w:rPr>
        <w:t>Anexo 2</w:t>
      </w:r>
      <w:r w:rsidRPr="00A0266F">
        <w:rPr>
          <w:lang w:val="es-ES_tradnl" w:eastAsia="ja-JP"/>
        </w:rPr>
        <w:br/>
      </w:r>
      <w:r w:rsidRPr="00A0266F">
        <w:rPr>
          <w:lang w:val="es-ES_tradnl" w:eastAsia="ja-JP"/>
        </w:rPr>
        <w:br/>
        <w:t>Protocolo de transporte de medios e información de señalización</w:t>
      </w:r>
    </w:p>
    <w:p w:rsidR="00BC7612" w:rsidRPr="00A0266F" w:rsidRDefault="00BC7612" w:rsidP="00BC7612">
      <w:pPr>
        <w:pStyle w:val="Heading1"/>
        <w:rPr>
          <w:lang w:val="es-ES_tradnl" w:eastAsia="ja-JP"/>
        </w:rPr>
      </w:pPr>
      <w:r w:rsidRPr="00A0266F">
        <w:rPr>
          <w:lang w:val="es-ES_tradnl" w:eastAsia="ja-JP"/>
        </w:rPr>
        <w:t>1</w:t>
      </w:r>
      <w:r w:rsidRPr="00A0266F">
        <w:rPr>
          <w:lang w:val="es-ES_tradnl" w:eastAsia="ja-JP"/>
        </w:rPr>
        <w:tab/>
        <w:t>Protocolo de transporte de medios</w:t>
      </w:r>
    </w:p>
    <w:p w:rsidR="00BC7612" w:rsidRPr="00A0266F" w:rsidRDefault="00BC7612" w:rsidP="00BC7612">
      <w:pPr>
        <w:pStyle w:val="Heading2"/>
        <w:rPr>
          <w:lang w:val="es-ES_tradnl" w:eastAsia="ja-JP"/>
        </w:rPr>
      </w:pPr>
      <w:r w:rsidRPr="00A0266F">
        <w:rPr>
          <w:lang w:val="es-ES_tradnl" w:eastAsia="ja-JP"/>
        </w:rPr>
        <w:t>1.1</w:t>
      </w:r>
      <w:r w:rsidRPr="00A0266F">
        <w:rPr>
          <w:lang w:val="es-ES_tradnl" w:eastAsia="ja-JP"/>
        </w:rPr>
        <w:tab/>
        <w:t>Introducción</w:t>
      </w:r>
    </w:p>
    <w:p w:rsidR="00BC7612" w:rsidRPr="00A0266F" w:rsidRDefault="00BC7612" w:rsidP="00BC7612">
      <w:pPr>
        <w:rPr>
          <w:lang w:val="es-ES_tradnl" w:eastAsia="ja-JP"/>
        </w:rPr>
      </w:pPr>
      <w:r w:rsidRPr="00A0266F">
        <w:rPr>
          <w:lang w:val="es-ES_tradnl" w:eastAsia="ja-JP"/>
        </w:rPr>
        <w:t xml:space="preserve">Los sistemas de radiodifusión MMT utilizan la sintaxis y </w:t>
      </w:r>
      <w:proofErr w:type="gramStart"/>
      <w:r w:rsidRPr="00A0266F">
        <w:rPr>
          <w:lang w:val="es-ES_tradnl" w:eastAsia="ja-JP"/>
        </w:rPr>
        <w:t>la semántica de la carga útil MMTP y el paquete MMTP especificadas</w:t>
      </w:r>
      <w:proofErr w:type="gramEnd"/>
      <w:r w:rsidRPr="00A0266F">
        <w:rPr>
          <w:lang w:val="es-ES_tradnl" w:eastAsia="ja-JP"/>
        </w:rPr>
        <w:t xml:space="preserve"> en ISO/CEI 23008-1. Las extensiones aquí descritas están destinadas a las aplicaciones de radiodifusión.</w:t>
      </w:r>
    </w:p>
    <w:p w:rsidR="00BC7612" w:rsidRPr="00A0266F" w:rsidRDefault="00BC7612" w:rsidP="00BC7612">
      <w:pPr>
        <w:pStyle w:val="Heading2"/>
        <w:rPr>
          <w:lang w:val="es-ES_tradnl" w:eastAsia="ja-JP"/>
        </w:rPr>
      </w:pPr>
      <w:r w:rsidRPr="00A0266F">
        <w:rPr>
          <w:lang w:val="es-ES_tradnl" w:eastAsia="ja-JP"/>
        </w:rPr>
        <w:lastRenderedPageBreak/>
        <w:t>1.2</w:t>
      </w:r>
      <w:r w:rsidRPr="00A0266F">
        <w:rPr>
          <w:lang w:val="es-ES_tradnl" w:eastAsia="ja-JP"/>
        </w:rPr>
        <w:tab/>
        <w:t>Extensión encabezamiento de los paquetes MMTP</w:t>
      </w:r>
    </w:p>
    <w:p w:rsidR="00BC7612" w:rsidRPr="00A0266F" w:rsidRDefault="00BC7612" w:rsidP="00BC7612">
      <w:pPr>
        <w:rPr>
          <w:lang w:val="es-ES_tradnl" w:eastAsia="ja-JP"/>
        </w:rPr>
      </w:pPr>
      <w:r w:rsidRPr="00A0266F">
        <w:rPr>
          <w:lang w:val="es-ES_tradnl" w:eastAsia="ja-JP"/>
        </w:rPr>
        <w:t>En ISO/CEI 23008-1 se especifica una extensión encabezamiento en el paquete MMTP. La extensión encabezamiento tiene tres campos: extension_type, extension_length y header_extension_value. Aunque la extensión encabezamiento puede utilizarse con diversos fines, sólo contiene un elemento de información. La extensión encabezamiento multitipo que se describe a continuación le permite contener múltiples elementos de información.</w:t>
      </w:r>
    </w:p>
    <w:p w:rsidR="00BC7612" w:rsidRPr="00A0266F" w:rsidRDefault="00BC7612" w:rsidP="00BC7612">
      <w:pPr>
        <w:rPr>
          <w:rFonts w:ascii="Century" w:hAnsi="Century"/>
          <w:b/>
          <w:color w:val="000000"/>
          <w:sz w:val="20"/>
          <w:lang w:val="es-ES_tradnl" w:eastAsia="ja-JP"/>
        </w:rPr>
      </w:pPr>
      <w:r w:rsidRPr="00A0266F">
        <w:rPr>
          <w:b/>
          <w:lang w:val="es-ES_tradnl" w:eastAsia="ja-JP"/>
        </w:rPr>
        <w:t>header_extension_value</w:t>
      </w:r>
      <w:r w:rsidRPr="00A0266F">
        <w:rPr>
          <w:rFonts w:ascii="Century" w:hAnsi="Century"/>
          <w:b/>
          <w:color w:val="000000"/>
          <w:sz w:val="20"/>
          <w:lang w:val="es-ES_tradnl" w:eastAsia="ja-JP"/>
        </w:rPr>
        <w:t xml:space="preserve"> </w:t>
      </w:r>
      <w:r w:rsidRPr="00A0266F">
        <w:rPr>
          <w:lang w:val="es-ES_tradnl" w:eastAsia="ja-JP"/>
        </w:rPr>
        <w:t>–</w:t>
      </w:r>
      <w:r w:rsidRPr="00A0266F">
        <w:rPr>
          <w:rFonts w:ascii="Century" w:hAnsi="Century"/>
          <w:b/>
          <w:color w:val="000000"/>
          <w:sz w:val="20"/>
          <w:lang w:val="es-ES_tradnl" w:eastAsia="ja-JP"/>
        </w:rPr>
        <w:t xml:space="preserve"> </w:t>
      </w:r>
      <w:r w:rsidRPr="00A0266F">
        <w:rPr>
          <w:lang w:val="es-ES_tradnl" w:eastAsia="ja-JP"/>
        </w:rPr>
        <w:t>Cuando el campo extension_type está puesto a 0x0000, este campo tiene la estructura que se muestra en el Cuadro 1.</w:t>
      </w:r>
    </w:p>
    <w:p w:rsidR="00BC7612" w:rsidRPr="00A0266F" w:rsidRDefault="00BC7612" w:rsidP="00BC7612">
      <w:pPr>
        <w:pStyle w:val="TableNo"/>
        <w:rPr>
          <w:lang w:val="es-ES_tradnl"/>
        </w:rPr>
      </w:pPr>
      <w:r w:rsidRPr="00A0266F">
        <w:rPr>
          <w:lang w:val="es-ES_tradnl"/>
        </w:rPr>
        <w:t xml:space="preserve">CUADRO 1 </w:t>
      </w:r>
    </w:p>
    <w:p w:rsidR="00BC7612" w:rsidRPr="00A0266F" w:rsidRDefault="00BC7612" w:rsidP="00BC7612">
      <w:pPr>
        <w:pStyle w:val="Tabletitle"/>
        <w:rPr>
          <w:lang w:val="es-ES_tradnl"/>
        </w:rPr>
      </w:pPr>
      <w:r w:rsidRPr="00A0266F">
        <w:rPr>
          <w:lang w:val="es-ES_tradnl"/>
        </w:rPr>
        <w:t>Estructura de la extensión encabezamiento multitipo</w:t>
      </w:r>
    </w:p>
    <w:tbl>
      <w:tblPr>
        <w:tblW w:w="0" w:type="auto"/>
        <w:jc w:val="center"/>
        <w:tblLayout w:type="fixed"/>
        <w:tblLook w:val="0000" w:firstRow="0" w:lastRow="0" w:firstColumn="0" w:lastColumn="0" w:noHBand="0" w:noVBand="0"/>
      </w:tblPr>
      <w:tblGrid>
        <w:gridCol w:w="3394"/>
        <w:gridCol w:w="1276"/>
        <w:gridCol w:w="1394"/>
      </w:tblGrid>
      <w:tr w:rsidR="00BC7612" w:rsidRPr="00A0266F" w:rsidTr="00F32E62">
        <w:trPr>
          <w:cantSplit/>
          <w:jc w:val="center"/>
        </w:trPr>
        <w:tc>
          <w:tcPr>
            <w:tcW w:w="3394" w:type="dxa"/>
            <w:tcBorders>
              <w:top w:val="single" w:sz="6" w:space="0" w:color="auto"/>
              <w:left w:val="single" w:sz="6" w:space="0" w:color="auto"/>
              <w:bottom w:val="single" w:sz="6" w:space="0" w:color="auto"/>
            </w:tcBorders>
            <w:shd w:val="clear" w:color="auto" w:fill="auto"/>
          </w:tcPr>
          <w:p w:rsidR="00BC7612" w:rsidRPr="00A0266F" w:rsidRDefault="00BC7612" w:rsidP="00F32E62">
            <w:pPr>
              <w:pStyle w:val="Tablehead"/>
              <w:rPr>
                <w:lang w:val="es-ES_tradnl" w:eastAsia="ja-JP"/>
              </w:rPr>
            </w:pPr>
            <w:r w:rsidRPr="00A0266F">
              <w:rPr>
                <w:lang w:val="es-ES_tradnl" w:eastAsia="ja-JP"/>
              </w:rPr>
              <w:t>Sintaxis</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C7612" w:rsidRPr="00A0266F" w:rsidRDefault="00BC7612" w:rsidP="00F32E62">
            <w:pPr>
              <w:pStyle w:val="Tablehead"/>
              <w:rPr>
                <w:lang w:val="es-ES_tradnl" w:eastAsia="ja-JP"/>
              </w:rPr>
            </w:pPr>
            <w:r w:rsidRPr="00A0266F">
              <w:rPr>
                <w:lang w:val="es-ES_tradnl" w:eastAsia="ja-JP"/>
              </w:rPr>
              <w:t>Nº de bits</w:t>
            </w:r>
          </w:p>
        </w:tc>
        <w:tc>
          <w:tcPr>
            <w:tcW w:w="1394" w:type="dxa"/>
            <w:tcBorders>
              <w:top w:val="single" w:sz="6" w:space="0" w:color="auto"/>
              <w:bottom w:val="single" w:sz="6" w:space="0" w:color="auto"/>
              <w:right w:val="single" w:sz="6" w:space="0" w:color="auto"/>
            </w:tcBorders>
            <w:shd w:val="clear" w:color="auto" w:fill="auto"/>
          </w:tcPr>
          <w:p w:rsidR="00BC7612" w:rsidRPr="00A0266F" w:rsidRDefault="00BC7612" w:rsidP="00F32E62">
            <w:pPr>
              <w:pStyle w:val="Tablehead"/>
              <w:rPr>
                <w:lang w:val="es-ES_tradnl" w:eastAsia="ja-JP"/>
              </w:rPr>
            </w:pPr>
            <w:r w:rsidRPr="00A0266F">
              <w:rPr>
                <w:lang w:val="es-ES_tradnl" w:eastAsia="ja-JP"/>
              </w:rPr>
              <w:t>Mnemónico</w:t>
            </w:r>
          </w:p>
        </w:tc>
      </w:tr>
      <w:tr w:rsidR="00BC7612" w:rsidRPr="00A0266F" w:rsidTr="00F32E62">
        <w:trPr>
          <w:cantSplit/>
          <w:jc w:val="center"/>
        </w:trPr>
        <w:tc>
          <w:tcPr>
            <w:tcW w:w="3394" w:type="dxa"/>
            <w:tcBorders>
              <w:top w:val="single" w:sz="6" w:space="0" w:color="auto"/>
              <w:left w:val="single" w:sz="6" w:space="0" w:color="auto"/>
            </w:tcBorders>
          </w:tcPr>
          <w:p w:rsidR="00BC7612" w:rsidRPr="00A0266F" w:rsidRDefault="00BC7612" w:rsidP="00F32E62">
            <w:pPr>
              <w:pStyle w:val="Tabletext"/>
              <w:rPr>
                <w:lang w:val="es-ES_tradnl" w:eastAsia="ja-JP"/>
              </w:rPr>
            </w:pPr>
            <w:r w:rsidRPr="00A0266F">
              <w:rPr>
                <w:lang w:val="es-ES_tradnl" w:eastAsia="ja-JP"/>
              </w:rPr>
              <w:t>Header_extension_value {</w:t>
            </w:r>
          </w:p>
        </w:tc>
        <w:tc>
          <w:tcPr>
            <w:tcW w:w="1276" w:type="dxa"/>
            <w:tcBorders>
              <w:top w:val="single" w:sz="6" w:space="0" w:color="auto"/>
              <w:left w:val="single" w:sz="6" w:space="0" w:color="auto"/>
              <w:right w:val="single" w:sz="6" w:space="0" w:color="auto"/>
            </w:tcBorders>
          </w:tcPr>
          <w:p w:rsidR="00BC7612" w:rsidRPr="00A0266F" w:rsidRDefault="00BC7612" w:rsidP="00F32E62">
            <w:pPr>
              <w:pStyle w:val="Tabletext"/>
              <w:jc w:val="center"/>
              <w:rPr>
                <w:lang w:val="es-ES_tradnl" w:eastAsia="ja-JP"/>
              </w:rPr>
            </w:pPr>
          </w:p>
        </w:tc>
        <w:tc>
          <w:tcPr>
            <w:tcW w:w="1394" w:type="dxa"/>
            <w:tcBorders>
              <w:top w:val="single" w:sz="6" w:space="0" w:color="auto"/>
              <w:right w:val="single" w:sz="6" w:space="0" w:color="auto"/>
            </w:tcBorders>
          </w:tcPr>
          <w:p w:rsidR="00BC7612" w:rsidRPr="00A0266F" w:rsidRDefault="00BC7612" w:rsidP="00F32E62">
            <w:pPr>
              <w:pStyle w:val="Tabletext"/>
              <w:jc w:val="center"/>
              <w:rPr>
                <w:lang w:val="es-ES_tradnl" w:eastAsia="ja-JP"/>
              </w:rPr>
            </w:pPr>
          </w:p>
        </w:tc>
      </w:tr>
      <w:tr w:rsidR="00BC7612" w:rsidRPr="00A0266F" w:rsidTr="00F32E62">
        <w:trPr>
          <w:cantSplit/>
          <w:jc w:val="center"/>
        </w:trPr>
        <w:tc>
          <w:tcPr>
            <w:tcW w:w="3394" w:type="dxa"/>
            <w:tcBorders>
              <w:left w:val="single" w:sz="6" w:space="0" w:color="auto"/>
            </w:tcBorders>
          </w:tcPr>
          <w:p w:rsidR="00BC7612" w:rsidRPr="00A0266F" w:rsidRDefault="00BC7612" w:rsidP="00F32E62">
            <w:pPr>
              <w:pStyle w:val="Tabletext"/>
              <w:rPr>
                <w:bCs/>
                <w:lang w:val="es-ES_tradnl" w:eastAsia="ja-JP"/>
              </w:rPr>
            </w:pPr>
            <w:r w:rsidRPr="00A0266F">
              <w:rPr>
                <w:bCs/>
                <w:lang w:val="es-ES_tradnl" w:eastAsia="ja-JP"/>
              </w:rPr>
              <w:tab/>
              <w:t>para (i=0; i&lt;N; i++)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eastAsia="ja-JP"/>
              </w:rPr>
            </w:pPr>
          </w:p>
        </w:tc>
        <w:tc>
          <w:tcPr>
            <w:tcW w:w="1394" w:type="dxa"/>
            <w:tcBorders>
              <w:right w:val="single" w:sz="6" w:space="0" w:color="auto"/>
            </w:tcBorders>
          </w:tcPr>
          <w:p w:rsidR="00BC7612" w:rsidRPr="00A0266F" w:rsidRDefault="00BC7612" w:rsidP="00F32E62">
            <w:pPr>
              <w:pStyle w:val="Tabletext"/>
              <w:jc w:val="center"/>
              <w:rPr>
                <w:bCs/>
                <w:lang w:val="es-ES_tradnl" w:eastAsia="ja-JP"/>
              </w:rPr>
            </w:pPr>
          </w:p>
        </w:tc>
      </w:tr>
      <w:tr w:rsidR="00BC7612" w:rsidRPr="00A0266F" w:rsidTr="00F32E62">
        <w:trPr>
          <w:cantSplit/>
          <w:jc w:val="center"/>
        </w:trPr>
        <w:tc>
          <w:tcPr>
            <w:tcW w:w="3394" w:type="dxa"/>
            <w:tcBorders>
              <w:left w:val="single" w:sz="6" w:space="0" w:color="auto"/>
            </w:tcBorders>
          </w:tcPr>
          <w:p w:rsidR="00BC7612" w:rsidRPr="00A0266F" w:rsidRDefault="00BC7612" w:rsidP="00F32E62">
            <w:pPr>
              <w:pStyle w:val="Tabletext"/>
              <w:rPr>
                <w:b/>
                <w:bCs/>
                <w:lang w:val="es-ES_tradnl" w:eastAsia="ja-JP"/>
              </w:rPr>
            </w:pPr>
            <w:r w:rsidRPr="00A0266F">
              <w:rPr>
                <w:b/>
                <w:bCs/>
                <w:lang w:val="es-ES_tradnl" w:eastAsia="ja-JP"/>
              </w:rPr>
              <w:tab/>
            </w:r>
            <w:r w:rsidRPr="00A0266F">
              <w:rPr>
                <w:b/>
                <w:bCs/>
                <w:lang w:val="es-ES_tradnl" w:eastAsia="ja-JP"/>
              </w:rPr>
              <w:tab/>
              <w:t>hdr_ext_end_flag</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eastAsia="ja-JP"/>
              </w:rPr>
            </w:pPr>
            <w:r w:rsidRPr="00A0266F">
              <w:rPr>
                <w:bCs/>
                <w:lang w:val="es-ES_tradnl" w:eastAsia="ja-JP"/>
              </w:rPr>
              <w:t>1</w:t>
            </w:r>
          </w:p>
        </w:tc>
        <w:tc>
          <w:tcPr>
            <w:tcW w:w="1394" w:type="dxa"/>
            <w:tcBorders>
              <w:right w:val="single" w:sz="6" w:space="0" w:color="auto"/>
            </w:tcBorders>
          </w:tcPr>
          <w:p w:rsidR="00BC7612" w:rsidRPr="00A0266F" w:rsidRDefault="00BC7612" w:rsidP="00F32E62">
            <w:pPr>
              <w:pStyle w:val="Tabletext"/>
              <w:jc w:val="center"/>
              <w:rPr>
                <w:bCs/>
                <w:lang w:val="es-ES_tradnl" w:eastAsia="ja-JP"/>
              </w:rPr>
            </w:pPr>
            <w:r w:rsidRPr="00A0266F">
              <w:rPr>
                <w:bCs/>
                <w:lang w:val="es-ES_tradnl" w:eastAsia="ja-JP"/>
              </w:rPr>
              <w:t>bslbf</w:t>
            </w:r>
          </w:p>
        </w:tc>
      </w:tr>
      <w:tr w:rsidR="00BC7612" w:rsidRPr="00A0266F" w:rsidTr="00F32E62">
        <w:trPr>
          <w:cantSplit/>
          <w:jc w:val="center"/>
        </w:trPr>
        <w:tc>
          <w:tcPr>
            <w:tcW w:w="3394" w:type="dxa"/>
            <w:tcBorders>
              <w:left w:val="single" w:sz="6" w:space="0" w:color="auto"/>
            </w:tcBorders>
          </w:tcPr>
          <w:p w:rsidR="00BC7612" w:rsidRPr="00A0266F" w:rsidRDefault="00BC7612" w:rsidP="00F32E62">
            <w:pPr>
              <w:pStyle w:val="Tabletext"/>
              <w:rPr>
                <w:b/>
                <w:bCs/>
                <w:lang w:val="es-ES_tradnl" w:eastAsia="ja-JP"/>
              </w:rPr>
            </w:pPr>
            <w:r w:rsidRPr="00A0266F">
              <w:rPr>
                <w:b/>
                <w:bCs/>
                <w:lang w:val="es-ES_tradnl" w:eastAsia="ja-JP"/>
              </w:rPr>
              <w:tab/>
            </w:r>
            <w:r w:rsidRPr="00A0266F">
              <w:rPr>
                <w:b/>
                <w:bCs/>
                <w:lang w:val="es-ES_tradnl" w:eastAsia="ja-JP"/>
              </w:rPr>
              <w:tab/>
              <w:t>hdr_ext_type</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eastAsia="ja-JP"/>
              </w:rPr>
            </w:pPr>
            <w:r w:rsidRPr="00A0266F">
              <w:rPr>
                <w:bCs/>
                <w:lang w:val="es-ES_tradnl" w:eastAsia="ja-JP"/>
              </w:rPr>
              <w:t>15</w:t>
            </w:r>
          </w:p>
        </w:tc>
        <w:tc>
          <w:tcPr>
            <w:tcW w:w="1394" w:type="dxa"/>
            <w:tcBorders>
              <w:right w:val="single" w:sz="6" w:space="0" w:color="auto"/>
            </w:tcBorders>
          </w:tcPr>
          <w:p w:rsidR="00BC7612" w:rsidRPr="00A0266F" w:rsidRDefault="00BC7612" w:rsidP="00F32E62">
            <w:pPr>
              <w:pStyle w:val="Tabletext"/>
              <w:jc w:val="center"/>
              <w:rPr>
                <w:bCs/>
                <w:lang w:val="es-ES_tradnl" w:eastAsia="ja-JP"/>
              </w:rPr>
            </w:pPr>
            <w:r w:rsidRPr="00A0266F">
              <w:rPr>
                <w:bCs/>
                <w:lang w:val="es-ES_tradnl" w:eastAsia="ja-JP"/>
              </w:rPr>
              <w:t>uimsbf</w:t>
            </w:r>
          </w:p>
        </w:tc>
      </w:tr>
      <w:tr w:rsidR="00BC7612" w:rsidRPr="00A0266F" w:rsidTr="00F32E62">
        <w:trPr>
          <w:cantSplit/>
          <w:jc w:val="center"/>
        </w:trPr>
        <w:tc>
          <w:tcPr>
            <w:tcW w:w="3394" w:type="dxa"/>
            <w:tcBorders>
              <w:left w:val="single" w:sz="6" w:space="0" w:color="auto"/>
            </w:tcBorders>
          </w:tcPr>
          <w:p w:rsidR="00BC7612" w:rsidRPr="00A0266F" w:rsidRDefault="00BC7612" w:rsidP="00F32E62">
            <w:pPr>
              <w:pStyle w:val="Tabletext"/>
              <w:rPr>
                <w:b/>
                <w:bCs/>
                <w:lang w:val="es-ES_tradnl" w:eastAsia="ja-JP"/>
              </w:rPr>
            </w:pPr>
            <w:r w:rsidRPr="00A0266F">
              <w:rPr>
                <w:bCs/>
                <w:lang w:val="es-ES_tradnl" w:eastAsia="ja-JP"/>
              </w:rPr>
              <w:tab/>
            </w:r>
            <w:r w:rsidRPr="00A0266F">
              <w:rPr>
                <w:bCs/>
                <w:lang w:val="es-ES_tradnl" w:eastAsia="ja-JP"/>
              </w:rPr>
              <w:tab/>
            </w:r>
            <w:r w:rsidRPr="00A0266F">
              <w:rPr>
                <w:b/>
                <w:bCs/>
                <w:lang w:val="es-ES_tradnl" w:eastAsia="ja-JP"/>
              </w:rPr>
              <w:t>hdr_ext_length</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eastAsia="ja-JP"/>
              </w:rPr>
            </w:pPr>
            <w:r w:rsidRPr="00A0266F">
              <w:rPr>
                <w:bCs/>
                <w:lang w:val="es-ES_tradnl" w:eastAsia="ja-JP"/>
              </w:rPr>
              <w:t>16</w:t>
            </w:r>
          </w:p>
        </w:tc>
        <w:tc>
          <w:tcPr>
            <w:tcW w:w="1394" w:type="dxa"/>
            <w:tcBorders>
              <w:right w:val="single" w:sz="6" w:space="0" w:color="auto"/>
            </w:tcBorders>
          </w:tcPr>
          <w:p w:rsidR="00BC7612" w:rsidRPr="00A0266F" w:rsidRDefault="00BC7612" w:rsidP="00F32E62">
            <w:pPr>
              <w:pStyle w:val="Tabletext"/>
              <w:jc w:val="center"/>
              <w:rPr>
                <w:bCs/>
                <w:lang w:val="es-ES_tradnl" w:eastAsia="ja-JP"/>
              </w:rPr>
            </w:pPr>
            <w:r w:rsidRPr="00A0266F">
              <w:rPr>
                <w:bCs/>
                <w:lang w:val="es-ES_tradnl" w:eastAsia="ja-JP"/>
              </w:rPr>
              <w:t>uimsbf</w:t>
            </w:r>
          </w:p>
        </w:tc>
      </w:tr>
      <w:tr w:rsidR="00BC7612" w:rsidRPr="00A0266F" w:rsidTr="00F32E62">
        <w:trPr>
          <w:cantSplit/>
          <w:jc w:val="center"/>
        </w:trPr>
        <w:tc>
          <w:tcPr>
            <w:tcW w:w="3394" w:type="dxa"/>
            <w:tcBorders>
              <w:left w:val="single" w:sz="6" w:space="0" w:color="auto"/>
            </w:tcBorders>
          </w:tcPr>
          <w:p w:rsidR="00BC7612" w:rsidRPr="00A0266F" w:rsidRDefault="00BC7612" w:rsidP="00F32E62">
            <w:pPr>
              <w:pStyle w:val="Tabletext"/>
              <w:rPr>
                <w:bCs/>
                <w:lang w:val="es-ES_tradnl" w:eastAsia="ja-JP"/>
              </w:rPr>
            </w:pPr>
            <w:r w:rsidRPr="00A0266F">
              <w:rPr>
                <w:bCs/>
                <w:lang w:val="es-ES_tradnl" w:eastAsia="ja-JP"/>
              </w:rPr>
              <w:tab/>
            </w:r>
            <w:r w:rsidRPr="00A0266F">
              <w:rPr>
                <w:bCs/>
                <w:lang w:val="es-ES_tradnl" w:eastAsia="ja-JP"/>
              </w:rPr>
              <w:tab/>
              <w:t>para (j=0; j&lt;M; j++)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eastAsia="ja-JP"/>
              </w:rPr>
            </w:pPr>
          </w:p>
        </w:tc>
        <w:tc>
          <w:tcPr>
            <w:tcW w:w="1394" w:type="dxa"/>
            <w:tcBorders>
              <w:right w:val="single" w:sz="6" w:space="0" w:color="auto"/>
            </w:tcBorders>
          </w:tcPr>
          <w:p w:rsidR="00BC7612" w:rsidRPr="00A0266F" w:rsidRDefault="00BC7612" w:rsidP="00F32E62">
            <w:pPr>
              <w:pStyle w:val="Tabletext"/>
              <w:jc w:val="center"/>
              <w:rPr>
                <w:bCs/>
                <w:lang w:val="es-ES_tradnl" w:eastAsia="ja-JP"/>
              </w:rPr>
            </w:pPr>
          </w:p>
        </w:tc>
      </w:tr>
      <w:tr w:rsidR="00BC7612" w:rsidRPr="00A0266F" w:rsidTr="00F32E62">
        <w:trPr>
          <w:cantSplit/>
          <w:jc w:val="center"/>
        </w:trPr>
        <w:tc>
          <w:tcPr>
            <w:tcW w:w="3394" w:type="dxa"/>
            <w:tcBorders>
              <w:left w:val="single" w:sz="6" w:space="0" w:color="auto"/>
            </w:tcBorders>
          </w:tcPr>
          <w:p w:rsidR="00BC7612" w:rsidRPr="00A0266F" w:rsidRDefault="00BC7612" w:rsidP="00F32E62">
            <w:pPr>
              <w:pStyle w:val="Tabletext"/>
              <w:rPr>
                <w:b/>
                <w:bCs/>
                <w:lang w:val="es-ES_tradnl" w:eastAsia="ja-JP"/>
              </w:rPr>
            </w:pPr>
            <w:r w:rsidRPr="00A0266F">
              <w:rPr>
                <w:b/>
                <w:bCs/>
                <w:lang w:val="es-ES_tradnl" w:eastAsia="ja-JP"/>
              </w:rPr>
              <w:tab/>
            </w:r>
            <w:r w:rsidRPr="00A0266F">
              <w:rPr>
                <w:b/>
                <w:bCs/>
                <w:lang w:val="es-ES_tradnl" w:eastAsia="ja-JP"/>
              </w:rPr>
              <w:tab/>
            </w:r>
            <w:r w:rsidRPr="00A0266F">
              <w:rPr>
                <w:b/>
                <w:bCs/>
                <w:lang w:val="es-ES_tradnl" w:eastAsia="ja-JP"/>
              </w:rPr>
              <w:tab/>
              <w:t>hdr_ext_byte</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eastAsia="ja-JP"/>
              </w:rPr>
            </w:pPr>
            <w:r w:rsidRPr="00A0266F">
              <w:rPr>
                <w:bCs/>
                <w:lang w:val="es-ES_tradnl" w:eastAsia="ja-JP"/>
              </w:rPr>
              <w:t>8</w:t>
            </w:r>
          </w:p>
        </w:tc>
        <w:tc>
          <w:tcPr>
            <w:tcW w:w="1394" w:type="dxa"/>
            <w:tcBorders>
              <w:right w:val="single" w:sz="6" w:space="0" w:color="auto"/>
            </w:tcBorders>
          </w:tcPr>
          <w:p w:rsidR="00BC7612" w:rsidRPr="00A0266F" w:rsidRDefault="00BC7612" w:rsidP="00F32E62">
            <w:pPr>
              <w:pStyle w:val="Tabletext"/>
              <w:jc w:val="center"/>
              <w:rPr>
                <w:bCs/>
                <w:lang w:val="es-ES_tradnl" w:eastAsia="ja-JP"/>
              </w:rPr>
            </w:pPr>
            <w:r w:rsidRPr="00A0266F">
              <w:rPr>
                <w:bCs/>
                <w:lang w:val="es-ES_tradnl" w:eastAsia="ja-JP"/>
              </w:rPr>
              <w:t>bslbf</w:t>
            </w:r>
          </w:p>
        </w:tc>
      </w:tr>
      <w:tr w:rsidR="00BC7612" w:rsidRPr="00A0266F" w:rsidTr="00F32E62">
        <w:trPr>
          <w:cantSplit/>
          <w:jc w:val="center"/>
        </w:trPr>
        <w:tc>
          <w:tcPr>
            <w:tcW w:w="3394" w:type="dxa"/>
            <w:tcBorders>
              <w:left w:val="single" w:sz="6" w:space="0" w:color="auto"/>
            </w:tcBorders>
          </w:tcPr>
          <w:p w:rsidR="00BC7612" w:rsidRPr="00A0266F" w:rsidRDefault="00BC7612" w:rsidP="00F32E62">
            <w:pPr>
              <w:pStyle w:val="Tabletext"/>
              <w:rPr>
                <w:bCs/>
                <w:lang w:val="es-ES_tradnl" w:eastAsia="ja-JP"/>
              </w:rPr>
            </w:pPr>
            <w:r w:rsidRPr="00A0266F">
              <w:rPr>
                <w:b/>
                <w:bCs/>
                <w:lang w:val="es-ES_tradnl" w:eastAsia="ja-JP"/>
              </w:rPr>
              <w:tab/>
            </w:r>
            <w:r w:rsidRPr="00A0266F">
              <w:rPr>
                <w:b/>
                <w:bCs/>
                <w:lang w:val="es-ES_tradnl" w:eastAsia="ja-JP"/>
              </w:rPr>
              <w:tab/>
            </w:r>
            <w:r w:rsidRPr="00A0266F">
              <w:rPr>
                <w:bCs/>
                <w:lang w:val="es-ES_tradnl" w:eastAsia="ja-JP"/>
              </w:rPr>
              <w:t>}</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eastAsia="ja-JP"/>
              </w:rPr>
            </w:pPr>
          </w:p>
        </w:tc>
        <w:tc>
          <w:tcPr>
            <w:tcW w:w="1394" w:type="dxa"/>
            <w:tcBorders>
              <w:right w:val="single" w:sz="6" w:space="0" w:color="auto"/>
            </w:tcBorders>
          </w:tcPr>
          <w:p w:rsidR="00BC7612" w:rsidRPr="00A0266F" w:rsidRDefault="00BC7612" w:rsidP="00F32E62">
            <w:pPr>
              <w:pStyle w:val="Tabletext"/>
              <w:jc w:val="center"/>
              <w:rPr>
                <w:bCs/>
                <w:lang w:val="es-ES_tradnl" w:eastAsia="ja-JP"/>
              </w:rPr>
            </w:pPr>
          </w:p>
        </w:tc>
      </w:tr>
      <w:tr w:rsidR="00BC7612" w:rsidRPr="00A0266F" w:rsidTr="00F32E62">
        <w:trPr>
          <w:cantSplit/>
          <w:jc w:val="center"/>
        </w:trPr>
        <w:tc>
          <w:tcPr>
            <w:tcW w:w="3394" w:type="dxa"/>
            <w:tcBorders>
              <w:left w:val="single" w:sz="6" w:space="0" w:color="auto"/>
            </w:tcBorders>
          </w:tcPr>
          <w:p w:rsidR="00BC7612" w:rsidRPr="00A0266F" w:rsidRDefault="00BC7612" w:rsidP="00F32E62">
            <w:pPr>
              <w:pStyle w:val="Tabletext"/>
              <w:rPr>
                <w:bCs/>
                <w:lang w:val="es-ES_tradnl" w:eastAsia="ja-JP"/>
              </w:rPr>
            </w:pPr>
            <w:r w:rsidRPr="00A0266F">
              <w:rPr>
                <w:b/>
                <w:bCs/>
                <w:lang w:val="es-ES_tradnl" w:eastAsia="ja-JP"/>
              </w:rPr>
              <w:tab/>
            </w:r>
            <w:r w:rsidRPr="00A0266F">
              <w:rPr>
                <w:bCs/>
                <w:lang w:val="es-ES_tradnl" w:eastAsia="ja-JP"/>
              </w:rPr>
              <w:t>}</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eastAsia="ja-JP"/>
              </w:rPr>
            </w:pPr>
          </w:p>
        </w:tc>
        <w:tc>
          <w:tcPr>
            <w:tcW w:w="1394" w:type="dxa"/>
            <w:tcBorders>
              <w:right w:val="single" w:sz="6" w:space="0" w:color="auto"/>
            </w:tcBorders>
          </w:tcPr>
          <w:p w:rsidR="00BC7612" w:rsidRPr="00A0266F" w:rsidRDefault="00BC7612" w:rsidP="00F32E62">
            <w:pPr>
              <w:pStyle w:val="Tabletext"/>
              <w:jc w:val="center"/>
              <w:rPr>
                <w:bCs/>
                <w:lang w:val="es-ES_tradnl" w:eastAsia="ja-JP"/>
              </w:rPr>
            </w:pPr>
          </w:p>
        </w:tc>
      </w:tr>
      <w:tr w:rsidR="00BC7612" w:rsidRPr="00A0266F" w:rsidTr="00F32E62">
        <w:trPr>
          <w:cantSplit/>
          <w:jc w:val="center"/>
        </w:trPr>
        <w:tc>
          <w:tcPr>
            <w:tcW w:w="3394" w:type="dxa"/>
            <w:tcBorders>
              <w:left w:val="single" w:sz="6" w:space="0" w:color="auto"/>
              <w:bottom w:val="single" w:sz="4" w:space="0" w:color="auto"/>
            </w:tcBorders>
          </w:tcPr>
          <w:p w:rsidR="00BC7612" w:rsidRPr="00A0266F" w:rsidRDefault="00BC7612" w:rsidP="00F32E62">
            <w:pPr>
              <w:pStyle w:val="Tabletext"/>
              <w:rPr>
                <w:bCs/>
                <w:lang w:val="es-ES_tradnl" w:eastAsia="ja-JP"/>
              </w:rPr>
            </w:pPr>
            <w:r w:rsidRPr="00A0266F">
              <w:rPr>
                <w:bCs/>
                <w:lang w:val="es-ES_tradnl" w:eastAsia="ja-JP"/>
              </w:rPr>
              <w:t>}</w:t>
            </w:r>
          </w:p>
        </w:tc>
        <w:tc>
          <w:tcPr>
            <w:tcW w:w="1276" w:type="dxa"/>
            <w:tcBorders>
              <w:left w:val="single" w:sz="6" w:space="0" w:color="auto"/>
              <w:bottom w:val="single" w:sz="4" w:space="0" w:color="auto"/>
              <w:right w:val="single" w:sz="6" w:space="0" w:color="auto"/>
            </w:tcBorders>
          </w:tcPr>
          <w:p w:rsidR="00BC7612" w:rsidRPr="00A0266F" w:rsidRDefault="00BC7612" w:rsidP="00F32E62">
            <w:pPr>
              <w:pStyle w:val="Tabletext"/>
              <w:jc w:val="center"/>
              <w:rPr>
                <w:bCs/>
                <w:lang w:val="es-ES_tradnl" w:eastAsia="ja-JP"/>
              </w:rPr>
            </w:pPr>
          </w:p>
        </w:tc>
        <w:tc>
          <w:tcPr>
            <w:tcW w:w="1394" w:type="dxa"/>
            <w:tcBorders>
              <w:bottom w:val="single" w:sz="4" w:space="0" w:color="auto"/>
              <w:right w:val="single" w:sz="6" w:space="0" w:color="auto"/>
            </w:tcBorders>
          </w:tcPr>
          <w:p w:rsidR="00BC7612" w:rsidRPr="00A0266F" w:rsidRDefault="00BC7612" w:rsidP="00F32E62">
            <w:pPr>
              <w:pStyle w:val="Tabletext"/>
              <w:jc w:val="center"/>
              <w:rPr>
                <w:bCs/>
                <w:lang w:val="es-ES_tradnl" w:eastAsia="ja-JP"/>
              </w:rPr>
            </w:pPr>
          </w:p>
        </w:tc>
      </w:tr>
    </w:tbl>
    <w:p w:rsidR="00BC7612" w:rsidRPr="00A0266F" w:rsidRDefault="00BC7612" w:rsidP="00BC7612">
      <w:pPr>
        <w:pStyle w:val="Tablefin"/>
        <w:rPr>
          <w:lang w:val="es-ES_tradnl"/>
        </w:rPr>
      </w:pPr>
    </w:p>
    <w:p w:rsidR="00BC7612" w:rsidRPr="00A0266F" w:rsidRDefault="00BC7612" w:rsidP="00BC7612">
      <w:pPr>
        <w:rPr>
          <w:b/>
          <w:color w:val="000000"/>
          <w:lang w:val="es-ES_tradnl" w:eastAsia="ja-JP"/>
        </w:rPr>
      </w:pPr>
      <w:r w:rsidRPr="00A0266F">
        <w:rPr>
          <w:b/>
          <w:color w:val="000000"/>
          <w:lang w:val="es-ES_tradnl" w:eastAsia="ja-JP"/>
        </w:rPr>
        <w:t xml:space="preserve">hdr_ext_end_flag </w:t>
      </w:r>
      <w:r w:rsidRPr="00A0266F">
        <w:rPr>
          <w:lang w:val="es-ES_tradnl" w:eastAsia="ja-JP"/>
        </w:rPr>
        <w:t>– cuando esta bandera se pone a «1», esta extensión de encabezamiento multitipo es el final de la extensión encabezamiento. Cuando esta bandera se pone a «0», esta extensión de encabezamiento multitipo no es el final de la extensión encabezamiento.</w:t>
      </w:r>
    </w:p>
    <w:p w:rsidR="00BC7612" w:rsidRPr="00A0266F" w:rsidRDefault="00BC7612" w:rsidP="00BC7612">
      <w:pPr>
        <w:rPr>
          <w:lang w:val="es-ES_tradnl" w:eastAsia="ja-JP"/>
        </w:rPr>
      </w:pPr>
      <w:r w:rsidRPr="00A0266F">
        <w:rPr>
          <w:b/>
          <w:color w:val="000000"/>
          <w:lang w:val="es-ES_tradnl" w:eastAsia="ja-JP"/>
        </w:rPr>
        <w:t xml:space="preserve">hdr_ext_type </w:t>
      </w:r>
      <w:r w:rsidRPr="00A0266F">
        <w:rPr>
          <w:lang w:val="es-ES_tradnl" w:eastAsia="ja-JP"/>
        </w:rPr>
        <w:t>– Este campo especifica el tipo de extensión encabezamiento multitipo.</w:t>
      </w:r>
    </w:p>
    <w:p w:rsidR="00BC7612" w:rsidRPr="00A0266F" w:rsidRDefault="00BC7612" w:rsidP="00BC7612">
      <w:pPr>
        <w:rPr>
          <w:b/>
          <w:color w:val="000000"/>
          <w:lang w:val="es-ES_tradnl" w:eastAsia="ja-JP"/>
        </w:rPr>
      </w:pPr>
      <w:r w:rsidRPr="00A0266F">
        <w:rPr>
          <w:b/>
          <w:color w:val="000000"/>
          <w:lang w:val="es-ES_tradnl" w:eastAsia="ja-JP"/>
        </w:rPr>
        <w:t xml:space="preserve">hdr_ext_length </w:t>
      </w:r>
      <w:r w:rsidRPr="00A0266F">
        <w:rPr>
          <w:lang w:val="es-ES_tradnl" w:eastAsia="ja-JP"/>
        </w:rPr>
        <w:t>– Este campo especifica el número de bytes del campo hdr_ext_byte siguiente.</w:t>
      </w:r>
    </w:p>
    <w:p w:rsidR="00BC7612" w:rsidRPr="00A0266F" w:rsidRDefault="00BC7612" w:rsidP="00BC7612">
      <w:pPr>
        <w:rPr>
          <w:b/>
          <w:color w:val="000000"/>
          <w:lang w:val="es-ES_tradnl" w:eastAsia="ja-JP"/>
        </w:rPr>
      </w:pPr>
      <w:r w:rsidRPr="00A0266F">
        <w:rPr>
          <w:b/>
          <w:color w:val="000000"/>
          <w:lang w:val="es-ES_tradnl" w:eastAsia="ja-JP"/>
        </w:rPr>
        <w:t xml:space="preserve">hdr_ext_byte </w:t>
      </w:r>
      <w:r w:rsidRPr="00A0266F">
        <w:rPr>
          <w:lang w:val="es-ES_tradnl" w:eastAsia="ja-JP"/>
        </w:rPr>
        <w:t>– Este campo presenta información sobre la extensión encabezamiento multitipo.</w:t>
      </w:r>
    </w:p>
    <w:p w:rsidR="00BC7612" w:rsidRPr="00A0266F" w:rsidRDefault="00BC7612" w:rsidP="00BC7612">
      <w:pPr>
        <w:pStyle w:val="Heading1"/>
        <w:rPr>
          <w:lang w:val="es-ES_tradnl" w:eastAsia="ja-JP"/>
        </w:rPr>
      </w:pPr>
      <w:r w:rsidRPr="00A0266F">
        <w:rPr>
          <w:lang w:val="es-ES_tradnl" w:eastAsia="ja-JP"/>
        </w:rPr>
        <w:t>2</w:t>
      </w:r>
      <w:r w:rsidRPr="00A0266F">
        <w:rPr>
          <w:lang w:val="es-ES_tradnl" w:eastAsia="ja-JP"/>
        </w:rPr>
        <w:tab/>
        <w:t>Encapsulación de datos multimedios</w:t>
      </w:r>
    </w:p>
    <w:p w:rsidR="00BC7612" w:rsidRPr="00A0266F" w:rsidRDefault="00BC7612" w:rsidP="00BC7612">
      <w:pPr>
        <w:pStyle w:val="Heading2"/>
        <w:rPr>
          <w:lang w:val="es-ES_tradnl" w:eastAsia="ja-JP"/>
        </w:rPr>
      </w:pPr>
      <w:r w:rsidRPr="00A0266F">
        <w:rPr>
          <w:lang w:val="es-ES_tradnl" w:eastAsia="ja-JP"/>
        </w:rPr>
        <w:t>2.1</w:t>
      </w:r>
      <w:r w:rsidRPr="00A0266F">
        <w:rPr>
          <w:lang w:val="es-ES_tradnl" w:eastAsia="ja-JP"/>
        </w:rPr>
        <w:tab/>
        <w:t>Introducción</w:t>
      </w:r>
    </w:p>
    <w:p w:rsidR="00BC7612" w:rsidRPr="00A0266F" w:rsidRDefault="00BC7612" w:rsidP="00BC7612">
      <w:pPr>
        <w:rPr>
          <w:lang w:val="es-ES_tradnl" w:eastAsia="ja-JP"/>
        </w:rPr>
      </w:pPr>
      <w:r w:rsidRPr="00A0266F">
        <w:rPr>
          <w:lang w:val="es-ES_tradnl"/>
        </w:rPr>
        <w:t>Para mejorar la interoperatividad de los sistemas de radiodifusión MMT se aplicarán las siguientes limitaciones al transporte de datos multimedios en paquetes MMTP</w:t>
      </w:r>
      <w:r w:rsidRPr="00A0266F">
        <w:rPr>
          <w:lang w:val="es-ES_tradnl" w:eastAsia="ja-JP"/>
        </w:rPr>
        <w:t>.</w:t>
      </w:r>
    </w:p>
    <w:p w:rsidR="00BC7612" w:rsidRPr="00A0266F" w:rsidRDefault="00BC7612" w:rsidP="00BC7612">
      <w:pPr>
        <w:pStyle w:val="Heading2"/>
        <w:rPr>
          <w:lang w:val="es-ES_tradnl" w:eastAsia="ja-JP"/>
        </w:rPr>
      </w:pPr>
      <w:r w:rsidRPr="00A0266F">
        <w:rPr>
          <w:lang w:val="es-ES_tradnl" w:eastAsia="ja-JP"/>
        </w:rPr>
        <w:t>2.2</w:t>
      </w:r>
      <w:r w:rsidRPr="00A0266F">
        <w:rPr>
          <w:lang w:val="es-ES_tradnl" w:eastAsia="ja-JP"/>
        </w:rPr>
        <w:tab/>
        <w:t>Encapsulación de datos de vídeo</w:t>
      </w:r>
    </w:p>
    <w:p w:rsidR="00BC7612" w:rsidRPr="00A0266F" w:rsidRDefault="00BC7612" w:rsidP="00BC7612">
      <w:pPr>
        <w:pStyle w:val="Heading3"/>
        <w:rPr>
          <w:lang w:val="es-ES_tradnl"/>
        </w:rPr>
      </w:pPr>
      <w:r w:rsidRPr="00A0266F">
        <w:rPr>
          <w:lang w:val="es-ES_tradnl"/>
        </w:rPr>
        <w:t>2.2.1</w:t>
      </w:r>
      <w:r w:rsidRPr="00A0266F">
        <w:rPr>
          <w:lang w:val="es-ES_tradnl"/>
        </w:rPr>
        <w:tab/>
        <w:t>formato de la MFU para el tren HEVC</w:t>
      </w:r>
    </w:p>
    <w:p w:rsidR="00BC7612" w:rsidRPr="00A0266F" w:rsidRDefault="00BC7612" w:rsidP="00BC7612">
      <w:pPr>
        <w:rPr>
          <w:lang w:val="es-ES_tradnl" w:eastAsia="ja-JP"/>
        </w:rPr>
      </w:pPr>
      <w:r w:rsidRPr="00A0266F">
        <w:rPr>
          <w:lang w:val="es-ES_tradnl" w:eastAsia="ja-JP"/>
        </w:rPr>
        <w:t>Cuando el protocolo MMT transporta un tren de codificación de vídeo muy eficiente (HEVC), el proceso MMT se inicia con una secuencia de unidades de capa de abstracción de red (NAL). Una unidad NAL se encapsula en una MFU cuando el protocolo MMT transporta un tren HEVC.</w:t>
      </w:r>
    </w:p>
    <w:p w:rsidR="00BC7612" w:rsidRPr="00A0266F" w:rsidRDefault="00BC7612" w:rsidP="00BC7612">
      <w:pPr>
        <w:rPr>
          <w:lang w:val="es-ES_tradnl" w:eastAsia="ja-JP"/>
        </w:rPr>
      </w:pPr>
      <w:r w:rsidRPr="00A0266F">
        <w:rPr>
          <w:lang w:val="es-ES_tradnl" w:eastAsia="ja-JP"/>
        </w:rPr>
        <w:lastRenderedPageBreak/>
        <w:t>Si un codificador HEVC genera el formato de tren de bytes especificado en el Anexo B a la Recomendación UIT-T H.265 | ISO/CEI 23008-2, se sustituyen un prefijo de código de inicio (0x000001) seguido de una unidad NAL por información de longitud de 32 bits de la unidad NAL (formato entero sin signo). La unidad NAL y la información de longitud se encapsulan en una MFU.</w:t>
      </w:r>
    </w:p>
    <w:p w:rsidR="00BC7612" w:rsidRPr="00A0266F" w:rsidRDefault="00BC7612" w:rsidP="00BC7612">
      <w:pPr>
        <w:rPr>
          <w:lang w:val="es-ES_tradnl" w:eastAsia="ja-JP"/>
        </w:rPr>
      </w:pPr>
      <w:r w:rsidRPr="00A0266F">
        <w:rPr>
          <w:lang w:val="es-ES_tradnl" w:eastAsia="ja-JP"/>
        </w:rPr>
        <w:t>En la Figura 4 se esquematiza la generación de paquetes MMTP y MFU a partir de las unidades NAL salientes de un codificador HEVC.</w:t>
      </w:r>
    </w:p>
    <w:p w:rsidR="00BC7612" w:rsidRPr="00A0266F" w:rsidRDefault="00BC7612" w:rsidP="00BC7612">
      <w:pPr>
        <w:pStyle w:val="FigureNo"/>
        <w:rPr>
          <w:lang w:val="es-ES_tradnl"/>
        </w:rPr>
      </w:pPr>
      <w:r w:rsidRPr="00A0266F">
        <w:rPr>
          <w:lang w:val="es-ES_tradnl"/>
        </w:rPr>
        <w:t>FigurA 4</w:t>
      </w:r>
    </w:p>
    <w:p w:rsidR="00BC7612" w:rsidRPr="00A0266F" w:rsidRDefault="00BC7612" w:rsidP="00BC7612">
      <w:pPr>
        <w:pStyle w:val="Figuretitle"/>
        <w:rPr>
          <w:lang w:val="es-ES_tradnl"/>
        </w:rPr>
      </w:pPr>
      <w:r w:rsidRPr="00A0266F">
        <w:rPr>
          <w:lang w:val="es-ES_tradnl"/>
        </w:rPr>
        <w:t>Esquematización de la paquetización de unidades NAL de trenes HEVC</w:t>
      </w:r>
    </w:p>
    <w:p w:rsidR="00BC7612" w:rsidRPr="00A0266F" w:rsidRDefault="00BF3470" w:rsidP="00BC7612">
      <w:pPr>
        <w:pStyle w:val="Figure"/>
        <w:rPr>
          <w:lang w:val="es-ES_tradnl"/>
        </w:rPr>
      </w:pPr>
      <w:r w:rsidRPr="00A0266F">
        <w:rPr>
          <w:lang w:val="es-ES_tradnl"/>
        </w:rPr>
        <w:object w:dxaOrig="7264" w:dyaOrig="3002">
          <v:shape id="_x0000_i1053" type="#_x0000_t75" style="width:459.55pt;height:189.1pt" o:ole="">
            <v:imagedata r:id="rId20" o:title=""/>
          </v:shape>
          <o:OLEObject Type="Embed" ProgID="CorelDraw.Graphic.16" ShapeID="_x0000_i1053" DrawAspect="Content" ObjectID="_1586249108" r:id="rId21"/>
        </w:object>
      </w:r>
    </w:p>
    <w:p w:rsidR="00BC7612" w:rsidRPr="00A0266F" w:rsidRDefault="00BC7612" w:rsidP="00BC7612">
      <w:pPr>
        <w:rPr>
          <w:lang w:val="es-ES_tradnl" w:eastAsia="ja-JP"/>
        </w:rPr>
      </w:pPr>
      <w:r w:rsidRPr="00A0266F">
        <w:rPr>
          <w:lang w:val="es-ES_tradnl" w:eastAsia="ja-JP"/>
        </w:rPr>
        <w:t>La duración de la MPU de vídeo influye en gran medida el tiempo de cambio de canal en el terminal receptor, pues el tren de vídeo se descodifica y presenta al terminal receptor en función de la MPU. Para reducir el tiempo de cambio de canal, la MPU de un tren HEVC se construye en intervalos de punto de acceso aleatorio interno (IRAP).</w:t>
      </w:r>
    </w:p>
    <w:p w:rsidR="00BC7612" w:rsidRPr="00A0266F" w:rsidRDefault="00BC7612" w:rsidP="00BC7612">
      <w:pPr>
        <w:pStyle w:val="Heading3"/>
        <w:rPr>
          <w:lang w:val="es-ES_tradnl"/>
        </w:rPr>
      </w:pPr>
      <w:r w:rsidRPr="00A0266F">
        <w:rPr>
          <w:lang w:val="es-ES_tradnl"/>
        </w:rPr>
        <w:t>2.2.2</w:t>
      </w:r>
      <w:r w:rsidRPr="00A0266F">
        <w:rPr>
          <w:lang w:val="es-ES_tradnl"/>
        </w:rPr>
        <w:tab/>
        <w:t>Encapsulación de subconjuntos de trenes de bits HEVC</w:t>
      </w:r>
    </w:p>
    <w:p w:rsidR="00BC7612" w:rsidRPr="00A0266F" w:rsidRDefault="00BC7612" w:rsidP="00BC7612">
      <w:pPr>
        <w:rPr>
          <w:lang w:val="es-ES_tradnl" w:eastAsia="ja-JP"/>
        </w:rPr>
      </w:pPr>
      <w:r w:rsidRPr="00A0266F">
        <w:rPr>
          <w:lang w:val="es-ES_tradnl" w:eastAsia="ja-JP"/>
        </w:rPr>
        <w:t>HEVC soporta la codificación de subcapa temporal. Por ejemplo, cuando se codifica vídeo a 120 Hz</w:t>
      </w:r>
      <w:r w:rsidRPr="00A0266F">
        <w:rPr>
          <w:rStyle w:val="FootnoteReference"/>
          <w:lang w:val="es-ES_tradnl" w:eastAsia="ja-JP"/>
        </w:rPr>
        <w:footnoteReference w:id="1"/>
      </w:r>
      <w:r w:rsidRPr="00A0266F">
        <w:rPr>
          <w:lang w:val="es-ES_tradnl" w:eastAsia="ja-JP"/>
        </w:rPr>
        <w:t>, se pueden generar dos trenes: uno es un subtren de bits para vídeo a 60 Hz</w:t>
      </w:r>
      <w:r w:rsidRPr="00A0266F">
        <w:rPr>
          <w:rStyle w:val="FootnoteReference"/>
          <w:lang w:val="es-ES_tradnl" w:eastAsia="ja-JP"/>
        </w:rPr>
        <w:footnoteReference w:id="2"/>
      </w:r>
      <w:r w:rsidRPr="00A0266F">
        <w:rPr>
          <w:lang w:val="es-ES_tradnl" w:eastAsia="ja-JP"/>
        </w:rPr>
        <w:t>, y el otro es un subconjunto de trenes de bits para vídeo a 120 Hz. En el terminal receptor, el vídeo a 60 Hz puede descodificarse a partir de subtren de bits y el vídeo a 120 Hz puede descodificarse desde el subtren de bit y desde el subconjunto de trenes de bits. El mismo proceso puede emplearse para el vídeo a 100 Hz.</w:t>
      </w:r>
    </w:p>
    <w:p w:rsidR="00BC7612" w:rsidRPr="00A0266F" w:rsidRDefault="00BC7612" w:rsidP="00BC7612">
      <w:pPr>
        <w:rPr>
          <w:lang w:val="es-ES_tradnl" w:eastAsia="ja-JP"/>
        </w:rPr>
      </w:pPr>
      <w:r w:rsidRPr="00A0266F">
        <w:rPr>
          <w:lang w:val="es-ES_tradnl" w:eastAsia="ja-JP"/>
        </w:rPr>
        <w:t>En la Figura 5 se esquematiza la encapsulación de subconjuntos de trenes de bits HEVC. Téngase en cuenta que en la figura se muestra la secuencia de tramas en orden de reproducción. Cuando un lote MMT está formado por diversos componentes de medios, el subtren de bits y el subconjunto de trenes de bits se encapsulan en activos distintos. En la Figura 5 el subtren de bits se encapsula en el activo 1 y el subconjunto de trenes de bits se encapsula en el activo 2. Dado que son activos distintos, las unidades de acceso del activo 1 y del activo 2 se transportan en paquetes MMTP y tienen distintos ID de paquete.</w:t>
      </w:r>
    </w:p>
    <w:p w:rsidR="00BC7612" w:rsidRPr="00A0266F" w:rsidRDefault="00BC7612" w:rsidP="00BC7612">
      <w:pPr>
        <w:pStyle w:val="FigureNo"/>
        <w:rPr>
          <w:lang w:val="es-ES_tradnl" w:eastAsia="ja-JP"/>
        </w:rPr>
      </w:pPr>
      <w:r w:rsidRPr="00A0266F">
        <w:rPr>
          <w:lang w:val="es-ES_tradnl"/>
        </w:rPr>
        <w:lastRenderedPageBreak/>
        <w:t xml:space="preserve">FIGURA </w:t>
      </w:r>
      <w:r w:rsidRPr="00A0266F">
        <w:rPr>
          <w:lang w:val="es-ES_tradnl" w:eastAsia="ja-JP"/>
        </w:rPr>
        <w:t>5</w:t>
      </w:r>
    </w:p>
    <w:p w:rsidR="00BC7612" w:rsidRPr="00A0266F" w:rsidRDefault="00BC7612" w:rsidP="00BC7612">
      <w:pPr>
        <w:pStyle w:val="Figuretitle"/>
        <w:rPr>
          <w:szCs w:val="24"/>
          <w:lang w:val="es-ES_tradnl" w:eastAsia="ja-JP"/>
        </w:rPr>
      </w:pPr>
      <w:r w:rsidRPr="00A0266F">
        <w:rPr>
          <w:szCs w:val="24"/>
          <w:lang w:val="es-ES_tradnl"/>
        </w:rPr>
        <w:t xml:space="preserve">Esquematización de la encapsulación de subtrenes de bits y subconjuntos de trenes de bits </w:t>
      </w:r>
      <w:r w:rsidRPr="00A0266F">
        <w:rPr>
          <w:szCs w:val="24"/>
          <w:lang w:val="es-ES_tradnl"/>
        </w:rPr>
        <w:br/>
        <w:t>para la codificación de subcapa temporal</w:t>
      </w:r>
    </w:p>
    <w:p w:rsidR="00BC7612" w:rsidRPr="00A0266F" w:rsidRDefault="00BC7612" w:rsidP="00BC7612">
      <w:pPr>
        <w:pStyle w:val="Figure"/>
        <w:rPr>
          <w:lang w:val="es-ES_tradnl"/>
        </w:rPr>
      </w:pPr>
      <w:r w:rsidRPr="00A0266F">
        <w:rPr>
          <w:lang w:val="es-ES_tradnl"/>
        </w:rPr>
        <w:t xml:space="preserve"> </w:t>
      </w:r>
      <w:r w:rsidR="00BF3470" w:rsidRPr="00A0266F">
        <w:rPr>
          <w:lang w:val="es-ES_tradnl"/>
        </w:rPr>
        <w:object w:dxaOrig="7089" w:dyaOrig="3175">
          <v:shape id="_x0000_i1029" type="#_x0000_t75" style="width:485.2pt;height:3in;mso-position-vertical:absolute" o:ole="">
            <v:imagedata r:id="rId22" o:title="" cropright="-510f"/>
          </v:shape>
          <o:OLEObject Type="Embed" ProgID="CorelDraw.Graphic.16" ShapeID="_x0000_i1029" DrawAspect="Content" ObjectID="_1586249109" r:id="rId23"/>
        </w:object>
      </w:r>
    </w:p>
    <w:p w:rsidR="00BC7612" w:rsidRPr="00A0266F" w:rsidRDefault="00BC7612" w:rsidP="00BC7612">
      <w:pPr>
        <w:rPr>
          <w:lang w:val="es-ES_tradnl" w:eastAsia="ja-JP"/>
        </w:rPr>
      </w:pPr>
      <w:r w:rsidRPr="00A0266F">
        <w:rPr>
          <w:lang w:val="es-ES_tradnl" w:eastAsia="ja-JP"/>
        </w:rPr>
        <w:t>El número de secuencia de la MPU a la que pertenecen las unidades de acceso del subconjunto de trenes de bits es idéntico al número de secuencia de la MPU a la que pertenecen las unidades de acceso del subtren de bits durante el mismo periodo de tiempo. La asignación del mismo número de secuencia a ambas MPU permite a los terminales receptores identificar fácilmente las MPU que contienen las unidades de acceso correspondientes en el mismo grupo de imágenes (GOP).</w:t>
      </w:r>
    </w:p>
    <w:p w:rsidR="00BC7612" w:rsidRPr="00A0266F" w:rsidRDefault="00BC7612" w:rsidP="00BC7612">
      <w:pPr>
        <w:rPr>
          <w:lang w:val="es-ES_tradnl" w:eastAsia="ja-JP"/>
        </w:rPr>
      </w:pPr>
      <w:r w:rsidRPr="00A0266F">
        <w:rPr>
          <w:lang w:val="es-ES_tradnl" w:eastAsia="ja-JP"/>
        </w:rPr>
        <w:t>En el ejemplo de la Figura 5, la descodificación del activo 2 depende del activo 1. Se inserta en el campo asset_descriptors_byte de la tabla MP un descriptor de dependencia que indica que el activo 2 depende del activo 1. Además del descriptor de dependencia, se insertan un descriptor de sello temporal MPU y un descriptor de sello temporal ampliado MPU en el campo asset_descriptors_byte del activo 1 y del activo 2.</w:t>
      </w:r>
    </w:p>
    <w:p w:rsidR="00BC7612" w:rsidRPr="00A0266F" w:rsidRDefault="00BC7612" w:rsidP="00BC7612">
      <w:pPr>
        <w:pStyle w:val="Heading2"/>
        <w:rPr>
          <w:lang w:val="es-ES_tradnl" w:eastAsia="ja-JP"/>
        </w:rPr>
      </w:pPr>
      <w:r w:rsidRPr="00A0266F">
        <w:rPr>
          <w:lang w:val="es-ES_tradnl" w:eastAsia="ja-JP"/>
        </w:rPr>
        <w:t>2.3</w:t>
      </w:r>
      <w:r w:rsidRPr="00A0266F">
        <w:rPr>
          <w:lang w:val="es-ES_tradnl" w:eastAsia="ja-JP"/>
        </w:rPr>
        <w:tab/>
        <w:t>Encapsulación de datos de audio</w:t>
      </w:r>
    </w:p>
    <w:p w:rsidR="00BC7612" w:rsidRPr="00A0266F" w:rsidRDefault="00BC7612" w:rsidP="00BC7612">
      <w:pPr>
        <w:pStyle w:val="Heading3"/>
        <w:rPr>
          <w:lang w:val="es-ES_tradnl" w:eastAsia="ja-JP"/>
        </w:rPr>
      </w:pPr>
      <w:r w:rsidRPr="00A0266F">
        <w:rPr>
          <w:lang w:val="es-ES_tradnl" w:eastAsia="ja-JP"/>
        </w:rPr>
        <w:t>2.3.1</w:t>
      </w:r>
      <w:r w:rsidRPr="00A0266F">
        <w:rPr>
          <w:lang w:val="es-ES_tradnl" w:eastAsia="ja-JP"/>
        </w:rPr>
        <w:tab/>
        <w:t>Formato MFU para AAC MPEG-4 y ALS MPEG-4</w:t>
      </w:r>
    </w:p>
    <w:p w:rsidR="00BC7612" w:rsidRPr="00A0266F" w:rsidRDefault="00BC7612" w:rsidP="00BC7612">
      <w:pPr>
        <w:rPr>
          <w:lang w:val="es-ES_tradnl" w:eastAsia="ja-JP"/>
        </w:rPr>
      </w:pPr>
      <w:r w:rsidRPr="00A0266F">
        <w:rPr>
          <w:lang w:val="es-ES_tradnl" w:eastAsia="ja-JP"/>
        </w:rPr>
        <w:t>Cuando el protocolo MMT transporta un tren de codificación de audio avanzada (AAC) MPEG-4 o un tren de codificación de audio sin pérdidas (ALS) MPEG-4, el proceso MMT se inicia con un tren LATM/LOAS o un tren de datos.</w:t>
      </w:r>
    </w:p>
    <w:p w:rsidR="00BC7612" w:rsidRPr="00A0266F" w:rsidRDefault="00BC7612" w:rsidP="00BC7612">
      <w:pPr>
        <w:rPr>
          <w:lang w:val="es-ES_tradnl" w:eastAsia="ja-JP"/>
        </w:rPr>
      </w:pPr>
      <w:r w:rsidRPr="00A0266F">
        <w:rPr>
          <w:lang w:val="es-ES_tradnl" w:eastAsia="ja-JP"/>
        </w:rPr>
        <w:t>El multiplex de transporte de audio con baja tara (LATM) comprende la configuración del canal de audio y determina las funciones de multiplexación para los datos de audio. El tren de audio con baja tara (LOAS) se encarga de la sincronización de los datos de audio. Cuando un codificador de audio genera un tren LATM/LOAS, se encapsula en una MFU un AudioMuxElement () especificado en ISO/CEI 14496-3.</w:t>
      </w:r>
    </w:p>
    <w:p w:rsidR="00BC7612" w:rsidRPr="00A0266F" w:rsidRDefault="00BC7612" w:rsidP="00BC7612">
      <w:pPr>
        <w:rPr>
          <w:lang w:val="es-ES_tradnl"/>
        </w:rPr>
      </w:pPr>
      <w:r w:rsidRPr="00A0266F">
        <w:rPr>
          <w:lang w:val="es-ES_tradnl" w:eastAsia="ja-JP"/>
        </w:rPr>
        <w:t>Cuando un codificador de audio genera un tren de datos, se encapsula en una MFU un RawDataStream.</w:t>
      </w:r>
    </w:p>
    <w:p w:rsidR="00BC7612" w:rsidRPr="00A0266F" w:rsidRDefault="00BC7612" w:rsidP="00BC7612">
      <w:pPr>
        <w:pStyle w:val="Heading1"/>
        <w:rPr>
          <w:lang w:val="es-ES_tradnl" w:eastAsia="ja-JP"/>
        </w:rPr>
      </w:pPr>
      <w:r w:rsidRPr="00A0266F">
        <w:rPr>
          <w:lang w:val="es-ES_tradnl" w:eastAsia="ja-JP"/>
        </w:rPr>
        <w:lastRenderedPageBreak/>
        <w:t>3</w:t>
      </w:r>
      <w:r w:rsidRPr="00A0266F">
        <w:rPr>
          <w:lang w:val="es-ES_tradnl" w:eastAsia="ja-JP"/>
        </w:rPr>
        <w:tab/>
        <w:t>Información de señalización</w:t>
      </w:r>
    </w:p>
    <w:p w:rsidR="00BC7612" w:rsidRPr="00A0266F" w:rsidRDefault="00BC7612" w:rsidP="00BC7612">
      <w:pPr>
        <w:pStyle w:val="Heading2"/>
        <w:rPr>
          <w:lang w:val="es-ES_tradnl" w:eastAsia="ja-JP"/>
        </w:rPr>
      </w:pPr>
      <w:r w:rsidRPr="00A0266F">
        <w:rPr>
          <w:lang w:val="es-ES_tradnl" w:eastAsia="ja-JP"/>
        </w:rPr>
        <w:t>3.1</w:t>
      </w:r>
      <w:r w:rsidRPr="00A0266F">
        <w:rPr>
          <w:lang w:val="es-ES_tradnl" w:eastAsia="ja-JP"/>
        </w:rPr>
        <w:tab/>
        <w:t>Introducción</w:t>
      </w:r>
    </w:p>
    <w:p w:rsidR="00BC7612" w:rsidRPr="00A0266F" w:rsidRDefault="00BC7612" w:rsidP="00BC7612">
      <w:pPr>
        <w:rPr>
          <w:lang w:val="es-ES_tradnl" w:eastAsia="ja-JP"/>
        </w:rPr>
      </w:pPr>
      <w:r w:rsidRPr="00A0266F">
        <w:rPr>
          <w:lang w:val="es-ES_tradnl" w:eastAsia="ja-JP"/>
        </w:rPr>
        <w:t>Hay tres tipos de información de señalización MMT: mensaje, tabla y descriptor. Parte de la información de señalización especificada en ISO/CEI 23008-1 no se utiliza en los sistemas de radiodifusión. En esta cláusula se resume la información de señalización para sistemas de radiodifusión.</w:t>
      </w:r>
    </w:p>
    <w:p w:rsidR="00BC7612" w:rsidRPr="00A0266F" w:rsidRDefault="00BC7612" w:rsidP="00BC7612">
      <w:pPr>
        <w:rPr>
          <w:lang w:val="es-ES_tradnl" w:eastAsia="ja-JP"/>
        </w:rPr>
      </w:pPr>
    </w:p>
    <w:p w:rsidR="00BC7612" w:rsidRPr="00A0266F" w:rsidRDefault="00BC7612" w:rsidP="00BC7612">
      <w:pPr>
        <w:rPr>
          <w:lang w:val="es-ES_tradnl" w:eastAsia="ja-JP"/>
        </w:rPr>
        <w:sectPr w:rsidR="00BC7612" w:rsidRPr="00A0266F" w:rsidSect="004B704E">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482" w:gutter="0"/>
          <w:paperSrc w:first="7" w:other="7"/>
          <w:pgNumType w:start="1"/>
          <w:cols w:space="720"/>
          <w:titlePg/>
        </w:sectPr>
      </w:pPr>
    </w:p>
    <w:p w:rsidR="00BC7612" w:rsidRPr="00A0266F" w:rsidRDefault="00BC7612" w:rsidP="00BC7612">
      <w:pPr>
        <w:pStyle w:val="Heading2"/>
        <w:rPr>
          <w:lang w:val="es-ES_tradnl" w:eastAsia="ja-JP"/>
        </w:rPr>
      </w:pPr>
      <w:r w:rsidRPr="00A0266F">
        <w:rPr>
          <w:lang w:val="es-ES_tradnl" w:eastAsia="ja-JP"/>
        </w:rPr>
        <w:lastRenderedPageBreak/>
        <w:t>3.2</w:t>
      </w:r>
      <w:r w:rsidRPr="00A0266F">
        <w:rPr>
          <w:lang w:val="es-ES_tradnl" w:eastAsia="ja-JP"/>
        </w:rPr>
        <w:tab/>
        <w:t>Mensajes de información de señalización MMT</w:t>
      </w:r>
    </w:p>
    <w:p w:rsidR="00BC7612" w:rsidRPr="00A0266F" w:rsidRDefault="00BC7612" w:rsidP="00BC7612">
      <w:pPr>
        <w:pStyle w:val="Heading3"/>
        <w:rPr>
          <w:lang w:val="es-ES_tradnl" w:eastAsia="ja-JP"/>
        </w:rPr>
      </w:pPr>
      <w:r w:rsidRPr="00A0266F">
        <w:rPr>
          <w:lang w:val="es-ES_tradnl" w:eastAsia="ja-JP"/>
        </w:rPr>
        <w:t>3.2.1</w:t>
      </w:r>
      <w:r w:rsidRPr="00A0266F">
        <w:rPr>
          <w:lang w:val="es-ES_tradnl" w:eastAsia="ja-JP"/>
        </w:rPr>
        <w:tab/>
        <w:t>Lista de mensajes de información de señalización MMT</w:t>
      </w:r>
    </w:p>
    <w:p w:rsidR="00BC7612" w:rsidRPr="00A0266F" w:rsidRDefault="00BC7612" w:rsidP="00BC7612">
      <w:pPr>
        <w:rPr>
          <w:lang w:val="es-ES_tradnl" w:eastAsia="ja-JP"/>
        </w:rPr>
      </w:pPr>
      <w:r w:rsidRPr="00A0266F">
        <w:rPr>
          <w:lang w:val="es-ES_tradnl" w:eastAsia="ja-JP"/>
        </w:rPr>
        <w:t>En el Cuadro 2 se muestra la lista de mensajes.</w:t>
      </w:r>
    </w:p>
    <w:p w:rsidR="00BC7612" w:rsidRPr="00A0266F" w:rsidRDefault="00BC7612" w:rsidP="00BC7612">
      <w:pPr>
        <w:pStyle w:val="TableNo"/>
        <w:rPr>
          <w:lang w:val="es-ES_tradnl"/>
        </w:rPr>
      </w:pPr>
      <w:r w:rsidRPr="00A0266F">
        <w:rPr>
          <w:lang w:val="es-ES_tradnl"/>
        </w:rPr>
        <w:t>CUADRO 2</w:t>
      </w:r>
    </w:p>
    <w:p w:rsidR="00BC7612" w:rsidRPr="00A0266F" w:rsidRDefault="00BC7612" w:rsidP="00BC7612">
      <w:pPr>
        <w:pStyle w:val="Tabletitle"/>
        <w:rPr>
          <w:lang w:val="es-ES_tradnl"/>
        </w:rPr>
      </w:pPr>
      <w:r w:rsidRPr="00A0266F">
        <w:rPr>
          <w:lang w:val="es-ES_tradnl"/>
        </w:rPr>
        <w:t>Lista de mensajes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1"/>
        <w:gridCol w:w="2410"/>
        <w:gridCol w:w="4961"/>
        <w:gridCol w:w="1418"/>
        <w:gridCol w:w="1569"/>
      </w:tblGrid>
      <w:tr w:rsidR="00BC7612" w:rsidRPr="00062648" w:rsidTr="00F32E62">
        <w:trPr>
          <w:cantSplit/>
          <w:trHeight w:val="20"/>
          <w:tblHeader/>
          <w:jc w:val="center"/>
        </w:trPr>
        <w:tc>
          <w:tcPr>
            <w:tcW w:w="4101" w:type="dxa"/>
            <w:shd w:val="clear" w:color="auto" w:fill="auto"/>
            <w:vAlign w:val="center"/>
          </w:tcPr>
          <w:p w:rsidR="00BC7612" w:rsidRPr="00A0266F" w:rsidRDefault="00BC7612" w:rsidP="00F32E62">
            <w:pPr>
              <w:pStyle w:val="Tablehead"/>
              <w:spacing w:before="60" w:after="60"/>
              <w:rPr>
                <w:lang w:val="es-ES_tradnl"/>
              </w:rPr>
            </w:pPr>
            <w:r w:rsidRPr="00A0266F">
              <w:rPr>
                <w:lang w:val="es-ES_tradnl"/>
              </w:rPr>
              <w:t>Nombre del mensaje</w:t>
            </w:r>
          </w:p>
        </w:tc>
        <w:tc>
          <w:tcPr>
            <w:tcW w:w="2410" w:type="dxa"/>
            <w:shd w:val="clear" w:color="auto" w:fill="auto"/>
            <w:vAlign w:val="center"/>
          </w:tcPr>
          <w:p w:rsidR="00BC7612" w:rsidRPr="00A0266F" w:rsidRDefault="00BC7612" w:rsidP="00F32E62">
            <w:pPr>
              <w:pStyle w:val="Tablehead"/>
              <w:spacing w:before="60" w:after="60"/>
              <w:rPr>
                <w:lang w:val="es-ES_tradnl"/>
              </w:rPr>
            </w:pPr>
            <w:r w:rsidRPr="00A0266F">
              <w:rPr>
                <w:lang w:val="es-ES_tradnl"/>
              </w:rPr>
              <w:t>Message_id</w:t>
            </w:r>
            <w:r w:rsidRPr="00A0266F">
              <w:rPr>
                <w:lang w:val="es-ES_tradnl"/>
              </w:rPr>
              <w:br/>
              <w:t>asignado</w:t>
            </w:r>
          </w:p>
        </w:tc>
        <w:tc>
          <w:tcPr>
            <w:tcW w:w="4961" w:type="dxa"/>
            <w:shd w:val="clear" w:color="auto" w:fill="auto"/>
            <w:vAlign w:val="center"/>
          </w:tcPr>
          <w:p w:rsidR="00BC7612" w:rsidRPr="00A0266F" w:rsidRDefault="00BC7612" w:rsidP="00F32E62">
            <w:pPr>
              <w:pStyle w:val="Tablehead"/>
              <w:spacing w:before="60" w:after="60"/>
              <w:rPr>
                <w:lang w:val="es-ES_tradnl"/>
              </w:rPr>
            </w:pPr>
            <w:r w:rsidRPr="00A0266F">
              <w:rPr>
                <w:lang w:val="es-ES_tradnl"/>
              </w:rPr>
              <w:t>Descripción</w:t>
            </w:r>
          </w:p>
        </w:tc>
        <w:tc>
          <w:tcPr>
            <w:tcW w:w="1418" w:type="dxa"/>
            <w:shd w:val="clear" w:color="auto" w:fill="auto"/>
            <w:vAlign w:val="center"/>
          </w:tcPr>
          <w:p w:rsidR="00BC7612" w:rsidRPr="00A0266F" w:rsidRDefault="00BC7612" w:rsidP="00F32E62">
            <w:pPr>
              <w:pStyle w:val="Tablehead"/>
              <w:spacing w:before="60" w:after="60"/>
              <w:rPr>
                <w:lang w:val="es-ES_tradnl"/>
              </w:rPr>
            </w:pPr>
            <w:r w:rsidRPr="00A0266F">
              <w:rPr>
                <w:lang w:val="es-ES_tradnl"/>
              </w:rPr>
              <w:t>Especificado en ISO/CEI 23008-1</w:t>
            </w:r>
          </w:p>
        </w:tc>
        <w:tc>
          <w:tcPr>
            <w:tcW w:w="1569" w:type="dxa"/>
            <w:shd w:val="clear" w:color="auto" w:fill="auto"/>
            <w:vAlign w:val="center"/>
          </w:tcPr>
          <w:p w:rsidR="00BC7612" w:rsidRPr="00A0266F" w:rsidRDefault="00BC7612" w:rsidP="00F32E62">
            <w:pPr>
              <w:pStyle w:val="Tablehead"/>
              <w:spacing w:before="60" w:after="60"/>
              <w:rPr>
                <w:lang w:val="es-ES_tradnl"/>
              </w:rPr>
            </w:pPr>
            <w:r w:rsidRPr="00A0266F">
              <w:rPr>
                <w:lang w:val="es-ES_tradnl"/>
              </w:rPr>
              <w:t>Utilizado en sistemas de radiodifusión</w:t>
            </w:r>
          </w:p>
        </w:tc>
      </w:tr>
      <w:tr w:rsidR="00BC7612" w:rsidRPr="00A0266F" w:rsidTr="00F32E62">
        <w:trPr>
          <w:cantSplit/>
          <w:trHeight w:val="20"/>
          <w:jc w:val="center"/>
        </w:trPr>
        <w:tc>
          <w:tcPr>
            <w:tcW w:w="4101" w:type="dxa"/>
            <w:vAlign w:val="center"/>
          </w:tcPr>
          <w:p w:rsidR="00BC7612" w:rsidRPr="00A0266F" w:rsidRDefault="00BC7612" w:rsidP="00F32E62">
            <w:pPr>
              <w:pStyle w:val="Tabletext"/>
              <w:jc w:val="left"/>
              <w:rPr>
                <w:lang w:val="es-ES_tradnl" w:eastAsia="ja-JP"/>
              </w:rPr>
            </w:pPr>
            <w:r w:rsidRPr="00A0266F">
              <w:rPr>
                <w:lang w:val="es-ES_tradnl" w:eastAsia="ja-JP"/>
              </w:rPr>
              <w:t>Mensaje PA</w:t>
            </w:r>
          </w:p>
        </w:tc>
        <w:tc>
          <w:tcPr>
            <w:tcW w:w="2410" w:type="dxa"/>
            <w:vAlign w:val="center"/>
          </w:tcPr>
          <w:p w:rsidR="00BC7612" w:rsidRPr="00A0266F" w:rsidRDefault="00BC7612" w:rsidP="00F32E62">
            <w:pPr>
              <w:pStyle w:val="Tabletext"/>
              <w:jc w:val="center"/>
              <w:rPr>
                <w:lang w:val="es-ES_tradnl" w:eastAsia="ja-JP"/>
              </w:rPr>
            </w:pPr>
            <w:r w:rsidRPr="00A0266F">
              <w:rPr>
                <w:szCs w:val="21"/>
                <w:lang w:val="es-ES_tradnl" w:eastAsia="ko-KR"/>
              </w:rPr>
              <w:t>0x0</w:t>
            </w:r>
            <w:r w:rsidRPr="00A0266F">
              <w:rPr>
                <w:szCs w:val="21"/>
                <w:lang w:val="es-ES_tradnl" w:eastAsia="ja-JP"/>
              </w:rPr>
              <w:t>0</w:t>
            </w:r>
            <w:r w:rsidRPr="00A0266F">
              <w:rPr>
                <w:szCs w:val="21"/>
                <w:lang w:val="es-ES_tradnl" w:eastAsia="ko-KR"/>
              </w:rPr>
              <w:t>00</w:t>
            </w:r>
          </w:p>
        </w:tc>
        <w:tc>
          <w:tcPr>
            <w:tcW w:w="4961" w:type="dxa"/>
            <w:vAlign w:val="center"/>
          </w:tcPr>
          <w:p w:rsidR="00BC7612" w:rsidRPr="00A0266F" w:rsidRDefault="00BC7612" w:rsidP="00F32E62">
            <w:pPr>
              <w:pStyle w:val="Tabletext"/>
              <w:jc w:val="left"/>
              <w:rPr>
                <w:lang w:val="es-ES_tradnl" w:eastAsia="ja-JP"/>
              </w:rPr>
            </w:pPr>
            <w:r w:rsidRPr="00A0266F">
              <w:rPr>
                <w:lang w:val="es-ES_tradnl" w:eastAsia="ja-JP"/>
              </w:rPr>
              <w:t>Es el punto de entrada de la información de señalización MMT. Transporta una o más tablas</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569"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r>
      <w:tr w:rsidR="00BC7612" w:rsidRPr="00A0266F" w:rsidTr="00F32E62">
        <w:trPr>
          <w:cantSplit/>
          <w:trHeight w:val="20"/>
          <w:jc w:val="center"/>
        </w:trPr>
        <w:tc>
          <w:tcPr>
            <w:tcW w:w="4101" w:type="dxa"/>
            <w:vAlign w:val="center"/>
          </w:tcPr>
          <w:p w:rsidR="00BC7612" w:rsidRPr="00A0266F" w:rsidRDefault="00BC7612" w:rsidP="00F32E62">
            <w:pPr>
              <w:pStyle w:val="Tabletext"/>
              <w:jc w:val="left"/>
              <w:rPr>
                <w:lang w:val="es-ES_tradnl" w:eastAsia="ja-JP"/>
              </w:rPr>
            </w:pPr>
            <w:r w:rsidRPr="00A0266F">
              <w:rPr>
                <w:szCs w:val="21"/>
                <w:lang w:val="es-ES_tradnl" w:eastAsia="ja-JP"/>
              </w:rPr>
              <w:t>Mensaje de información de presentación de medios (MPI)</w:t>
            </w:r>
          </w:p>
        </w:tc>
        <w:tc>
          <w:tcPr>
            <w:tcW w:w="2410" w:type="dxa"/>
            <w:vAlign w:val="center"/>
          </w:tcPr>
          <w:p w:rsidR="00BC7612" w:rsidRPr="00A0266F" w:rsidRDefault="00BC7612" w:rsidP="00F32E62">
            <w:pPr>
              <w:pStyle w:val="Tabletext"/>
              <w:jc w:val="center"/>
              <w:rPr>
                <w:lang w:val="es-ES_tradnl" w:eastAsia="ja-JP"/>
              </w:rPr>
            </w:pPr>
            <w:r w:rsidRPr="00A0266F">
              <w:rPr>
                <w:szCs w:val="21"/>
                <w:lang w:val="es-ES_tradnl" w:eastAsia="ja-JP"/>
              </w:rPr>
              <w:t>0x0001</w:t>
            </w:r>
            <w:r w:rsidRPr="00A0266F">
              <w:rPr>
                <w:color w:val="000000"/>
                <w:szCs w:val="21"/>
                <w:lang w:val="es-ES_tradnl" w:eastAsia="ja-JP"/>
              </w:rPr>
              <w:t xml:space="preserve"> – </w:t>
            </w:r>
            <w:r w:rsidRPr="00A0266F">
              <w:rPr>
                <w:szCs w:val="21"/>
                <w:lang w:val="es-ES_tradnl" w:eastAsia="ja-JP"/>
              </w:rPr>
              <w:t>0x000F</w:t>
            </w:r>
          </w:p>
        </w:tc>
        <w:tc>
          <w:tcPr>
            <w:tcW w:w="4961" w:type="dxa"/>
            <w:vAlign w:val="center"/>
          </w:tcPr>
          <w:p w:rsidR="00BC7612" w:rsidRPr="00A0266F" w:rsidRDefault="00BC7612" w:rsidP="00F32E62">
            <w:pPr>
              <w:pStyle w:val="Tabletext"/>
              <w:jc w:val="left"/>
              <w:rPr>
                <w:lang w:val="es-ES_tradnl" w:eastAsia="ja-JP"/>
              </w:rPr>
            </w:pPr>
            <w:r w:rsidRPr="00A0266F">
              <w:rPr>
                <w:lang w:val="es-ES_tradnl" w:eastAsia="ja-JP"/>
              </w:rPr>
              <w:t>Transporta un documento de información de presentación</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569" w:type="dxa"/>
            <w:vAlign w:val="center"/>
          </w:tcPr>
          <w:p w:rsidR="00BC7612" w:rsidRPr="00A0266F" w:rsidRDefault="00BC7612" w:rsidP="00F32E62">
            <w:pPr>
              <w:pStyle w:val="Tabletext"/>
              <w:jc w:val="center"/>
              <w:rPr>
                <w:lang w:val="es-ES_tradnl" w:eastAsia="ja-JP"/>
              </w:rPr>
            </w:pPr>
          </w:p>
        </w:tc>
      </w:tr>
      <w:tr w:rsidR="00BC7612" w:rsidRPr="00A0266F" w:rsidTr="00F32E62">
        <w:trPr>
          <w:cantSplit/>
          <w:trHeight w:val="20"/>
          <w:jc w:val="center"/>
        </w:trPr>
        <w:tc>
          <w:tcPr>
            <w:tcW w:w="4101" w:type="dxa"/>
            <w:vAlign w:val="center"/>
          </w:tcPr>
          <w:p w:rsidR="00BC7612" w:rsidRPr="00A0266F" w:rsidRDefault="00BC7612" w:rsidP="00F32E62">
            <w:pPr>
              <w:pStyle w:val="Tabletext"/>
              <w:jc w:val="left"/>
              <w:rPr>
                <w:lang w:val="es-ES_tradnl" w:eastAsia="ja-JP"/>
              </w:rPr>
            </w:pPr>
            <w:r w:rsidRPr="00A0266F">
              <w:rPr>
                <w:szCs w:val="21"/>
                <w:lang w:val="es-ES_tradnl" w:eastAsia="ja-JP"/>
              </w:rPr>
              <w:t>Mensaje MPT</w:t>
            </w:r>
          </w:p>
        </w:tc>
        <w:tc>
          <w:tcPr>
            <w:tcW w:w="2410" w:type="dxa"/>
            <w:vAlign w:val="center"/>
          </w:tcPr>
          <w:p w:rsidR="00BC7612" w:rsidRPr="00A0266F" w:rsidRDefault="00BC7612" w:rsidP="00F32E62">
            <w:pPr>
              <w:pStyle w:val="Tabletext"/>
              <w:jc w:val="center"/>
              <w:rPr>
                <w:lang w:val="es-ES_tradnl" w:eastAsia="ja-JP"/>
              </w:rPr>
            </w:pPr>
            <w:r w:rsidRPr="00A0266F">
              <w:rPr>
                <w:szCs w:val="21"/>
                <w:lang w:val="es-ES_tradnl" w:eastAsia="ja-JP"/>
              </w:rPr>
              <w:t>0x0010 – 0x001F</w:t>
            </w:r>
          </w:p>
        </w:tc>
        <w:tc>
          <w:tcPr>
            <w:tcW w:w="4961" w:type="dxa"/>
            <w:vAlign w:val="center"/>
          </w:tcPr>
          <w:p w:rsidR="00BC7612" w:rsidRPr="00A0266F" w:rsidRDefault="00BC7612" w:rsidP="00F32E62">
            <w:pPr>
              <w:pStyle w:val="Tabletext"/>
              <w:jc w:val="left"/>
              <w:rPr>
                <w:lang w:val="es-ES_tradnl" w:eastAsia="ja-JP"/>
              </w:rPr>
            </w:pPr>
            <w:r w:rsidRPr="00A0266F">
              <w:rPr>
                <w:lang w:val="es-ES_tradnl" w:eastAsia="ja-JP"/>
              </w:rPr>
              <w:t>Transporta una tabla MP entera o parte de la misma</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569" w:type="dxa"/>
            <w:vAlign w:val="center"/>
          </w:tcPr>
          <w:p w:rsidR="00BC7612" w:rsidRPr="00A0266F" w:rsidRDefault="00BC7612" w:rsidP="00F32E62">
            <w:pPr>
              <w:pStyle w:val="Tabletext"/>
              <w:jc w:val="center"/>
              <w:rPr>
                <w:lang w:val="es-ES_tradnl" w:eastAsia="ja-JP"/>
              </w:rPr>
            </w:pPr>
          </w:p>
        </w:tc>
      </w:tr>
      <w:tr w:rsidR="00BC7612" w:rsidRPr="00A0266F" w:rsidTr="00F32E62">
        <w:trPr>
          <w:cantSplit/>
          <w:trHeight w:val="20"/>
          <w:jc w:val="center"/>
        </w:trPr>
        <w:tc>
          <w:tcPr>
            <w:tcW w:w="4101" w:type="dxa"/>
            <w:vAlign w:val="center"/>
          </w:tcPr>
          <w:p w:rsidR="00BC7612" w:rsidRPr="00A0266F" w:rsidRDefault="00BC7612" w:rsidP="00F32E62">
            <w:pPr>
              <w:pStyle w:val="Tabletext"/>
              <w:jc w:val="left"/>
              <w:rPr>
                <w:lang w:val="es-ES_tradnl" w:eastAsia="ja-JP"/>
              </w:rPr>
            </w:pPr>
            <w:r w:rsidRPr="00A0266F">
              <w:rPr>
                <w:szCs w:val="21"/>
                <w:lang w:val="es-ES_tradnl" w:eastAsia="ja-JP"/>
              </w:rPr>
              <w:t>Mensaje información de relación de reloj (CRI)</w:t>
            </w:r>
          </w:p>
        </w:tc>
        <w:tc>
          <w:tcPr>
            <w:tcW w:w="2410" w:type="dxa"/>
            <w:vAlign w:val="center"/>
          </w:tcPr>
          <w:p w:rsidR="00BC7612" w:rsidRPr="00A0266F" w:rsidRDefault="00BC7612" w:rsidP="00F32E62">
            <w:pPr>
              <w:pStyle w:val="Tabletext"/>
              <w:jc w:val="center"/>
              <w:rPr>
                <w:lang w:val="es-ES_tradnl" w:eastAsia="ja-JP"/>
              </w:rPr>
            </w:pPr>
            <w:r w:rsidRPr="00A0266F">
              <w:rPr>
                <w:szCs w:val="21"/>
                <w:lang w:val="es-ES_tradnl" w:eastAsia="ja-JP"/>
              </w:rPr>
              <w:t>0x0200</w:t>
            </w:r>
          </w:p>
        </w:tc>
        <w:tc>
          <w:tcPr>
            <w:tcW w:w="4961"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relacionada con el reloj que se ha de utilizar para establecer la correspondencia entre el sello temporal NTP y STC MPEG-2</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569" w:type="dxa"/>
            <w:vAlign w:val="center"/>
          </w:tcPr>
          <w:p w:rsidR="00BC7612" w:rsidRPr="00A0266F" w:rsidRDefault="00BC7612" w:rsidP="00F32E62">
            <w:pPr>
              <w:pStyle w:val="Tabletext"/>
              <w:jc w:val="center"/>
              <w:rPr>
                <w:lang w:val="es-ES_tradnl" w:eastAsia="ja-JP"/>
              </w:rPr>
            </w:pPr>
          </w:p>
        </w:tc>
      </w:tr>
      <w:tr w:rsidR="00BC7612" w:rsidRPr="00A0266F" w:rsidTr="00F32E62">
        <w:trPr>
          <w:cantSplit/>
          <w:trHeight w:val="20"/>
          <w:jc w:val="center"/>
        </w:trPr>
        <w:tc>
          <w:tcPr>
            <w:tcW w:w="4101" w:type="dxa"/>
            <w:vAlign w:val="center"/>
          </w:tcPr>
          <w:p w:rsidR="00BC7612" w:rsidRPr="00A0266F" w:rsidRDefault="00BC7612" w:rsidP="00F32E62">
            <w:pPr>
              <w:pStyle w:val="Tabletext"/>
              <w:jc w:val="left"/>
              <w:rPr>
                <w:lang w:val="es-ES_tradnl" w:eastAsia="ja-JP"/>
              </w:rPr>
            </w:pPr>
            <w:r w:rsidRPr="00A0266F">
              <w:rPr>
                <w:szCs w:val="21"/>
                <w:lang w:val="es-ES_tradnl" w:eastAsia="ja-JP"/>
              </w:rPr>
              <w:t>Mensaje información de capacidad del dispositivo (DCI)</w:t>
            </w:r>
          </w:p>
        </w:tc>
        <w:tc>
          <w:tcPr>
            <w:tcW w:w="2410" w:type="dxa"/>
            <w:vAlign w:val="center"/>
          </w:tcPr>
          <w:p w:rsidR="00BC7612" w:rsidRPr="00A0266F" w:rsidRDefault="00BC7612" w:rsidP="00F32E62">
            <w:pPr>
              <w:pStyle w:val="Tabletext"/>
              <w:jc w:val="center"/>
              <w:rPr>
                <w:lang w:val="es-ES_tradnl" w:eastAsia="ja-JP"/>
              </w:rPr>
            </w:pPr>
            <w:r w:rsidRPr="00A0266F">
              <w:rPr>
                <w:szCs w:val="21"/>
                <w:lang w:val="es-ES_tradnl" w:eastAsia="ja-JP"/>
              </w:rPr>
              <w:t>0x0201</w:t>
            </w:r>
          </w:p>
        </w:tc>
        <w:tc>
          <w:tcPr>
            <w:tcW w:w="4961"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sobre las capacidades del dispositivo necesarias para el consume del paquete</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569" w:type="dxa"/>
            <w:vAlign w:val="center"/>
          </w:tcPr>
          <w:p w:rsidR="00BC7612" w:rsidRPr="00A0266F" w:rsidRDefault="00BC7612" w:rsidP="00F32E62">
            <w:pPr>
              <w:pStyle w:val="Tabletext"/>
              <w:jc w:val="center"/>
              <w:rPr>
                <w:lang w:val="es-ES_tradnl" w:eastAsia="ja-JP"/>
              </w:rPr>
            </w:pPr>
          </w:p>
        </w:tc>
      </w:tr>
      <w:tr w:rsidR="00BC7612" w:rsidRPr="00A0266F" w:rsidTr="00F32E62">
        <w:trPr>
          <w:cantSplit/>
          <w:trHeight w:val="20"/>
          <w:jc w:val="center"/>
        </w:trPr>
        <w:tc>
          <w:tcPr>
            <w:tcW w:w="4101" w:type="dxa"/>
            <w:vAlign w:val="center"/>
          </w:tcPr>
          <w:p w:rsidR="00BC7612" w:rsidRPr="00A0266F" w:rsidRDefault="00BC7612" w:rsidP="00F32E62">
            <w:pPr>
              <w:pStyle w:val="Tabletext"/>
              <w:jc w:val="left"/>
              <w:rPr>
                <w:lang w:val="es-ES_tradnl" w:eastAsia="ja-JP"/>
              </w:rPr>
            </w:pPr>
            <w:r w:rsidRPr="00A0266F">
              <w:rPr>
                <w:szCs w:val="21"/>
                <w:lang w:val="es-ES_tradnl" w:eastAsia="ja-JP"/>
              </w:rPr>
              <w:t>Mensaje corrección de errores en recepción de la capa de aplicación (AL-FEC)</w:t>
            </w:r>
          </w:p>
        </w:tc>
        <w:tc>
          <w:tcPr>
            <w:tcW w:w="2410" w:type="dxa"/>
            <w:vAlign w:val="center"/>
          </w:tcPr>
          <w:p w:rsidR="00BC7612" w:rsidRPr="00A0266F" w:rsidRDefault="00BC7612" w:rsidP="00F32E62">
            <w:pPr>
              <w:pStyle w:val="Tabletext"/>
              <w:jc w:val="center"/>
              <w:rPr>
                <w:lang w:val="es-ES_tradnl" w:eastAsia="ja-JP"/>
              </w:rPr>
            </w:pPr>
            <w:r w:rsidRPr="00A0266F">
              <w:rPr>
                <w:szCs w:val="21"/>
                <w:lang w:val="es-ES_tradnl" w:eastAsia="ja-JP"/>
              </w:rPr>
              <w:t>0x0202</w:t>
            </w:r>
          </w:p>
        </w:tc>
        <w:tc>
          <w:tcPr>
            <w:tcW w:w="4961"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de configuración de un esquema AL-FEC que se ha de utilizar para proteger el activo</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569" w:type="dxa"/>
            <w:vAlign w:val="center"/>
          </w:tcPr>
          <w:p w:rsidR="00BC7612" w:rsidRPr="00A0266F" w:rsidRDefault="00BC7612" w:rsidP="00F32E62">
            <w:pPr>
              <w:pStyle w:val="Tabletext"/>
              <w:jc w:val="center"/>
              <w:rPr>
                <w:lang w:val="es-ES_tradnl" w:eastAsia="ja-JP"/>
              </w:rPr>
            </w:pPr>
          </w:p>
        </w:tc>
      </w:tr>
      <w:tr w:rsidR="00BC7612" w:rsidRPr="00A0266F" w:rsidTr="00F32E62">
        <w:trPr>
          <w:cantSplit/>
          <w:trHeight w:val="20"/>
          <w:jc w:val="center"/>
        </w:trPr>
        <w:tc>
          <w:tcPr>
            <w:tcW w:w="4101" w:type="dxa"/>
            <w:vAlign w:val="center"/>
          </w:tcPr>
          <w:p w:rsidR="00BC7612" w:rsidRPr="00A0266F" w:rsidRDefault="00BC7612" w:rsidP="00F32E62">
            <w:pPr>
              <w:pStyle w:val="Tabletext"/>
              <w:jc w:val="left"/>
              <w:rPr>
                <w:lang w:val="es-ES_tradnl" w:eastAsia="ja-JP"/>
              </w:rPr>
            </w:pPr>
            <w:r w:rsidRPr="00A0266F">
              <w:rPr>
                <w:szCs w:val="21"/>
                <w:lang w:val="es-ES_tradnl" w:eastAsia="ja-JP"/>
              </w:rPr>
              <w:t>Mensaje modelo hipotético de memoria intermedia del receptor (HRBM)</w:t>
            </w:r>
          </w:p>
        </w:tc>
        <w:tc>
          <w:tcPr>
            <w:tcW w:w="2410" w:type="dxa"/>
            <w:vAlign w:val="center"/>
          </w:tcPr>
          <w:p w:rsidR="00BC7612" w:rsidRPr="00A0266F" w:rsidRDefault="00BC7612" w:rsidP="00F32E62">
            <w:pPr>
              <w:pStyle w:val="Tabletext"/>
              <w:jc w:val="center"/>
              <w:rPr>
                <w:lang w:val="es-ES_tradnl" w:eastAsia="ja-JP"/>
              </w:rPr>
            </w:pPr>
            <w:r w:rsidRPr="00A0266F">
              <w:rPr>
                <w:szCs w:val="21"/>
                <w:lang w:val="es-ES_tradnl" w:eastAsia="ja-JP"/>
              </w:rPr>
              <w:t>0x0203</w:t>
            </w:r>
          </w:p>
        </w:tc>
        <w:tc>
          <w:tcPr>
            <w:tcW w:w="4961"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sobre los requisitos de retardo de transmisión de extremo a extremo y memoria al receptor</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569" w:type="dxa"/>
            <w:vAlign w:val="center"/>
          </w:tcPr>
          <w:p w:rsidR="00BC7612" w:rsidRPr="00A0266F" w:rsidRDefault="00BC7612" w:rsidP="00F32E62">
            <w:pPr>
              <w:pStyle w:val="Tabletext"/>
              <w:jc w:val="center"/>
              <w:rPr>
                <w:lang w:val="es-ES_tradnl" w:eastAsia="ja-JP"/>
              </w:rPr>
            </w:pPr>
          </w:p>
        </w:tc>
      </w:tr>
      <w:tr w:rsidR="00BC7612" w:rsidRPr="00A0266F" w:rsidTr="00F32E62">
        <w:trPr>
          <w:cantSplit/>
          <w:trHeight w:val="20"/>
          <w:jc w:val="center"/>
        </w:trPr>
        <w:tc>
          <w:tcPr>
            <w:tcW w:w="4101" w:type="dxa"/>
            <w:vAlign w:val="center"/>
          </w:tcPr>
          <w:p w:rsidR="00BC7612" w:rsidRPr="00A0266F" w:rsidRDefault="00BC7612" w:rsidP="00F32E62">
            <w:pPr>
              <w:pStyle w:val="Tabletext"/>
              <w:jc w:val="left"/>
              <w:rPr>
                <w:lang w:val="es-ES_tradnl" w:eastAsia="ja-JP"/>
              </w:rPr>
            </w:pPr>
            <w:r w:rsidRPr="00A0266F">
              <w:rPr>
                <w:lang w:val="es-ES_tradnl" w:eastAsia="ja-JP"/>
              </w:rPr>
              <w:t>Mensaje M2section</w:t>
            </w:r>
          </w:p>
        </w:tc>
        <w:tc>
          <w:tcPr>
            <w:tcW w:w="2410" w:type="dxa"/>
            <w:vAlign w:val="center"/>
          </w:tcPr>
          <w:p w:rsidR="00BC7612" w:rsidRPr="00A0266F" w:rsidRDefault="00BC7612" w:rsidP="00F32E62">
            <w:pPr>
              <w:pStyle w:val="Tabletext"/>
              <w:jc w:val="center"/>
              <w:rPr>
                <w:lang w:val="es-ES_tradnl" w:eastAsia="ja-JP"/>
              </w:rPr>
            </w:pPr>
            <w:r w:rsidRPr="00A0266F">
              <w:rPr>
                <w:lang w:val="es-ES_tradnl" w:eastAsia="ja-JP"/>
              </w:rPr>
              <w:t>0x8000</w:t>
            </w:r>
          </w:p>
        </w:tc>
        <w:tc>
          <w:tcPr>
            <w:tcW w:w="4961" w:type="dxa"/>
            <w:vAlign w:val="center"/>
          </w:tcPr>
          <w:p w:rsidR="00BC7612" w:rsidRPr="00A0266F" w:rsidRDefault="00BC7612" w:rsidP="00F32E62">
            <w:pPr>
              <w:pStyle w:val="Tabletext"/>
              <w:jc w:val="left"/>
              <w:rPr>
                <w:lang w:val="es-ES_tradnl" w:eastAsia="ja-JP"/>
              </w:rPr>
            </w:pPr>
            <w:r w:rsidRPr="00A0266F">
              <w:rPr>
                <w:lang w:val="es-ES_tradnl" w:eastAsia="ja-JP"/>
              </w:rPr>
              <w:t>Transporta la tabla de formato de sección MPEG-2. Este mensaje puede reutilizar las tablas y descriptores utilizados en sistemas de radiodifusión TS MPEG-2 convencionales</w:t>
            </w:r>
          </w:p>
        </w:tc>
        <w:tc>
          <w:tcPr>
            <w:tcW w:w="1418" w:type="dxa"/>
            <w:vAlign w:val="center"/>
          </w:tcPr>
          <w:p w:rsidR="00BC7612" w:rsidRPr="00A0266F" w:rsidRDefault="00BC7612" w:rsidP="00F32E62">
            <w:pPr>
              <w:pStyle w:val="Tabletext"/>
              <w:jc w:val="center"/>
              <w:rPr>
                <w:lang w:val="es-ES_tradnl" w:eastAsia="ja-JP"/>
              </w:rPr>
            </w:pPr>
          </w:p>
        </w:tc>
        <w:tc>
          <w:tcPr>
            <w:tcW w:w="1569"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r>
    </w:tbl>
    <w:p w:rsidR="00BC7612" w:rsidRPr="00A0266F" w:rsidRDefault="00BC7612" w:rsidP="00BC7612">
      <w:pPr>
        <w:rPr>
          <w:lang w:val="es-ES_tradnl"/>
        </w:rPr>
        <w:sectPr w:rsidR="00BC7612" w:rsidRPr="00A0266F" w:rsidSect="00010FD6">
          <w:headerReference w:type="even" r:id="rId29"/>
          <w:headerReference w:type="default" r:id="rId30"/>
          <w:footerReference w:type="default" r:id="rId31"/>
          <w:pgSz w:w="16834" w:h="11907" w:orient="landscape" w:code="9"/>
          <w:pgMar w:top="1418" w:right="1134" w:bottom="1134" w:left="1134" w:header="720" w:footer="482" w:gutter="0"/>
          <w:paperSrc w:first="7" w:other="7"/>
          <w:cols w:space="720"/>
          <w:docGrid w:linePitch="326"/>
        </w:sectPr>
      </w:pPr>
    </w:p>
    <w:p w:rsidR="00BC7612" w:rsidRPr="00A0266F" w:rsidRDefault="00BC7612" w:rsidP="00BC7612">
      <w:pPr>
        <w:pStyle w:val="Heading3"/>
        <w:spacing w:before="240"/>
        <w:rPr>
          <w:lang w:val="es-ES_tradnl"/>
        </w:rPr>
      </w:pPr>
      <w:r w:rsidRPr="00A0266F">
        <w:rPr>
          <w:lang w:val="es-ES_tradnl"/>
        </w:rPr>
        <w:lastRenderedPageBreak/>
        <w:t>3.2.2</w:t>
      </w:r>
      <w:r w:rsidRPr="00A0266F">
        <w:rPr>
          <w:lang w:val="es-ES_tradnl"/>
        </w:rPr>
        <w:tab/>
        <w:t>Especificación detallada de los mensajes</w:t>
      </w:r>
    </w:p>
    <w:p w:rsidR="00BC7612" w:rsidRPr="00A0266F" w:rsidRDefault="00BC7612" w:rsidP="00BC7612">
      <w:pPr>
        <w:pStyle w:val="Heading4"/>
        <w:rPr>
          <w:lang w:val="es-ES_tradnl" w:eastAsia="ja-JP"/>
        </w:rPr>
      </w:pPr>
      <w:r w:rsidRPr="00A0266F">
        <w:rPr>
          <w:lang w:val="es-ES_tradnl" w:eastAsia="ja-JP"/>
        </w:rPr>
        <w:t>3.2.2.1</w:t>
      </w:r>
      <w:r w:rsidRPr="00A0266F">
        <w:rPr>
          <w:lang w:val="es-ES_tradnl" w:eastAsia="ja-JP"/>
        </w:rPr>
        <w:tab/>
        <w:t>Mensaje PA</w:t>
      </w:r>
    </w:p>
    <w:p w:rsidR="00BC7612" w:rsidRPr="00A0266F" w:rsidRDefault="00BC7612" w:rsidP="00BC7612">
      <w:pPr>
        <w:rPr>
          <w:lang w:val="es-ES_tradnl" w:eastAsia="ja-JP"/>
        </w:rPr>
      </w:pPr>
      <w:r w:rsidRPr="00A0266F">
        <w:rPr>
          <w:lang w:val="es-ES_tradnl" w:eastAsia="ja-JP"/>
        </w:rPr>
        <w:t>La sintaxis y la semántica del mensaje PA se especifican en ISO/CEI 23008-1.</w:t>
      </w:r>
    </w:p>
    <w:p w:rsidR="00BC7612" w:rsidRPr="00A0266F" w:rsidRDefault="00BC7612" w:rsidP="00BC7612">
      <w:pPr>
        <w:pStyle w:val="Heading4"/>
        <w:rPr>
          <w:lang w:val="es-ES_tradnl" w:eastAsia="ja-JP"/>
        </w:rPr>
      </w:pPr>
      <w:r w:rsidRPr="00A0266F">
        <w:rPr>
          <w:lang w:val="es-ES_tradnl" w:eastAsia="ja-JP"/>
        </w:rPr>
        <w:t>3.2.2.2</w:t>
      </w:r>
      <w:r w:rsidRPr="00A0266F">
        <w:rPr>
          <w:lang w:val="es-ES_tradnl" w:eastAsia="ja-JP"/>
        </w:rPr>
        <w:tab/>
        <w:t>Mensaje M2section</w:t>
      </w:r>
    </w:p>
    <w:p w:rsidR="00BC7612" w:rsidRPr="00A0266F" w:rsidRDefault="00BC7612" w:rsidP="00BC7612">
      <w:pPr>
        <w:rPr>
          <w:lang w:val="es-ES_tradnl" w:eastAsia="ja-JP"/>
        </w:rPr>
      </w:pPr>
      <w:r w:rsidRPr="00A0266F">
        <w:rPr>
          <w:lang w:val="es-ES_tradnl" w:eastAsia="ja-JP"/>
        </w:rPr>
        <w:t>En el Cuadro 3 se muestra la sintaxis del mensaje M2section.</w:t>
      </w:r>
    </w:p>
    <w:p w:rsidR="00BC7612" w:rsidRPr="00A0266F" w:rsidRDefault="00BC7612" w:rsidP="00BC7612">
      <w:pPr>
        <w:pStyle w:val="TableNo"/>
        <w:rPr>
          <w:lang w:val="es-ES_tradnl"/>
        </w:rPr>
      </w:pPr>
      <w:r w:rsidRPr="00A0266F">
        <w:rPr>
          <w:lang w:val="es-ES_tradnl"/>
        </w:rPr>
        <w:t>CUADRO 3</w:t>
      </w:r>
    </w:p>
    <w:p w:rsidR="00BC7612" w:rsidRPr="00A0266F" w:rsidRDefault="00BC7612" w:rsidP="00BC7612">
      <w:pPr>
        <w:pStyle w:val="Tabletitle"/>
        <w:rPr>
          <w:lang w:val="es-ES_tradnl"/>
        </w:rPr>
      </w:pPr>
      <w:r w:rsidRPr="00A0266F">
        <w:rPr>
          <w:lang w:val="es-ES_tradnl"/>
        </w:rPr>
        <w:t>Sintaxis del mensaje M2section</w:t>
      </w:r>
    </w:p>
    <w:tbl>
      <w:tblPr>
        <w:tblW w:w="0" w:type="auto"/>
        <w:jc w:val="center"/>
        <w:tblLayout w:type="fixed"/>
        <w:tblLook w:val="0000" w:firstRow="0" w:lastRow="0" w:firstColumn="0" w:lastColumn="0" w:noHBand="0" w:noVBand="0"/>
      </w:tblPr>
      <w:tblGrid>
        <w:gridCol w:w="6131"/>
        <w:gridCol w:w="1276"/>
        <w:gridCol w:w="1452"/>
      </w:tblGrid>
      <w:tr w:rsidR="00BC7612" w:rsidRPr="00A0266F" w:rsidTr="00F32E62">
        <w:trPr>
          <w:cantSplit/>
          <w:trHeight w:val="226"/>
          <w:jc w:val="center"/>
        </w:trPr>
        <w:tc>
          <w:tcPr>
            <w:tcW w:w="6131" w:type="dxa"/>
            <w:tcBorders>
              <w:top w:val="single" w:sz="6" w:space="0" w:color="auto"/>
              <w:left w:val="single" w:sz="6" w:space="0" w:color="auto"/>
              <w:bottom w:val="single" w:sz="6" w:space="0" w:color="auto"/>
            </w:tcBorders>
            <w:shd w:val="clear" w:color="auto" w:fill="auto"/>
          </w:tcPr>
          <w:p w:rsidR="00BC7612" w:rsidRPr="00A0266F" w:rsidRDefault="00BC7612" w:rsidP="00F32E62">
            <w:pPr>
              <w:pStyle w:val="Tablehead"/>
              <w:rPr>
                <w:lang w:val="es-ES_tradnl" w:eastAsia="ja-JP"/>
              </w:rPr>
            </w:pPr>
            <w:r w:rsidRPr="00A0266F">
              <w:rPr>
                <w:lang w:val="es-ES_tradnl" w:eastAsia="ja-JP"/>
              </w:rPr>
              <w:t>Sintaxis</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C7612" w:rsidRPr="00A0266F" w:rsidRDefault="00BC7612" w:rsidP="00F32E62">
            <w:pPr>
              <w:pStyle w:val="Tablehead"/>
              <w:rPr>
                <w:lang w:val="es-ES_tradnl" w:eastAsia="ja-JP"/>
              </w:rPr>
            </w:pPr>
            <w:r w:rsidRPr="00A0266F">
              <w:rPr>
                <w:lang w:val="es-ES_tradnl" w:eastAsia="ja-JP"/>
              </w:rPr>
              <w:t>Nº de bits</w:t>
            </w:r>
          </w:p>
        </w:tc>
        <w:tc>
          <w:tcPr>
            <w:tcW w:w="1452" w:type="dxa"/>
            <w:tcBorders>
              <w:top w:val="single" w:sz="6" w:space="0" w:color="auto"/>
              <w:bottom w:val="single" w:sz="6" w:space="0" w:color="auto"/>
              <w:right w:val="single" w:sz="6" w:space="0" w:color="auto"/>
            </w:tcBorders>
            <w:shd w:val="clear" w:color="auto" w:fill="auto"/>
          </w:tcPr>
          <w:p w:rsidR="00BC7612" w:rsidRPr="00A0266F" w:rsidRDefault="00BC7612" w:rsidP="00F32E62">
            <w:pPr>
              <w:pStyle w:val="Tablehead"/>
              <w:rPr>
                <w:lang w:val="es-ES_tradnl" w:eastAsia="ja-JP"/>
              </w:rPr>
            </w:pPr>
            <w:r w:rsidRPr="00A0266F">
              <w:rPr>
                <w:lang w:val="es-ES_tradnl" w:eastAsia="ja-JP"/>
              </w:rPr>
              <w:t>Mnemónico</w:t>
            </w:r>
          </w:p>
        </w:tc>
      </w:tr>
      <w:tr w:rsidR="00BC7612" w:rsidRPr="00A0266F" w:rsidTr="00F32E62">
        <w:trPr>
          <w:cantSplit/>
          <w:trHeight w:val="221"/>
          <w:jc w:val="center"/>
        </w:trPr>
        <w:tc>
          <w:tcPr>
            <w:tcW w:w="6131" w:type="dxa"/>
            <w:tcBorders>
              <w:top w:val="single" w:sz="6" w:space="0" w:color="auto"/>
              <w:left w:val="single" w:sz="6" w:space="0" w:color="auto"/>
            </w:tcBorders>
          </w:tcPr>
          <w:p w:rsidR="00BC7612" w:rsidRPr="00A0266F" w:rsidRDefault="00BC7612" w:rsidP="00F32E62">
            <w:pPr>
              <w:pStyle w:val="Tabletext"/>
              <w:spacing w:before="0"/>
              <w:rPr>
                <w:lang w:val="es-ES_tradnl"/>
              </w:rPr>
            </w:pPr>
            <w:r w:rsidRPr="00A0266F">
              <w:rPr>
                <w:lang w:val="es-ES_tradnl"/>
              </w:rPr>
              <w:t>M2section_Message () {</w:t>
            </w:r>
          </w:p>
        </w:tc>
        <w:tc>
          <w:tcPr>
            <w:tcW w:w="1276" w:type="dxa"/>
            <w:tcBorders>
              <w:top w:val="single" w:sz="6" w:space="0" w:color="auto"/>
              <w:left w:val="single" w:sz="6" w:space="0" w:color="auto"/>
              <w:right w:val="single" w:sz="6" w:space="0" w:color="auto"/>
            </w:tcBorders>
          </w:tcPr>
          <w:p w:rsidR="00BC7612" w:rsidRPr="00A0266F" w:rsidRDefault="00BC7612" w:rsidP="00F32E62">
            <w:pPr>
              <w:pStyle w:val="Tabletext"/>
              <w:spacing w:before="0"/>
              <w:jc w:val="center"/>
              <w:rPr>
                <w:lang w:val="es-ES_tradnl"/>
              </w:rPr>
            </w:pPr>
          </w:p>
        </w:tc>
        <w:tc>
          <w:tcPr>
            <w:tcW w:w="1452" w:type="dxa"/>
            <w:tcBorders>
              <w:top w:val="single" w:sz="6" w:space="0" w:color="auto"/>
              <w:right w:val="single" w:sz="6" w:space="0" w:color="auto"/>
            </w:tcBorders>
          </w:tcPr>
          <w:p w:rsidR="00BC7612" w:rsidRPr="00A0266F" w:rsidRDefault="00BC7612" w:rsidP="00F32E62">
            <w:pPr>
              <w:pStyle w:val="Tabletext"/>
              <w:spacing w:before="0"/>
              <w:jc w:val="center"/>
              <w:rPr>
                <w:lang w:val="es-ES_tradnl"/>
              </w:rPr>
            </w:pP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
                <w:bCs/>
                <w:lang w:val="es-ES_tradnl"/>
              </w:rPr>
              <w:tab/>
              <w:t>message_id</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16</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uimsbf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
                <w:bCs/>
                <w:lang w:val="es-ES_tradnl"/>
              </w:rPr>
              <w:tab/>
              <w:t>version</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8</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uimsbf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
                <w:bCs/>
                <w:lang w:val="es-ES_tradnl"/>
              </w:rPr>
              <w:tab/>
              <w:t>length</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16</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uimsbf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
                <w:bCs/>
                <w:lang w:val="es-ES_tradnl"/>
              </w:rPr>
              <w:tab/>
              <w:t>table_id</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8</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uimsbf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
                <w:bCs/>
                <w:lang w:val="es-ES_tradnl"/>
              </w:rPr>
              <w:tab/>
              <w:t>section_syntax_indicator</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1</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bslbf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Cs/>
                <w:lang w:val="es-ES_tradnl"/>
              </w:rPr>
            </w:pPr>
            <w:r w:rsidRPr="00A0266F">
              <w:rPr>
                <w:bCs/>
                <w:lang w:val="es-ES_tradnl"/>
              </w:rPr>
              <w:tab/>
              <w:t>'1'</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1</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bslbf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Cs/>
                <w:lang w:val="es-ES_tradnl"/>
              </w:rPr>
            </w:pPr>
            <w:r w:rsidRPr="00A0266F">
              <w:rPr>
                <w:bCs/>
                <w:lang w:val="es-ES_tradnl"/>
              </w:rPr>
              <w:tab/>
              <w:t>'11'</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2</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bslbf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
                <w:bCs/>
                <w:lang w:val="es-ES_tradnl"/>
              </w:rPr>
              <w:tab/>
              <w:t>section_length</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12</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uimsbf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
                <w:bCs/>
                <w:lang w:val="es-ES_tradnl"/>
              </w:rPr>
              <w:tab/>
              <w:t>table_id_extension</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16</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uimsbf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Cs/>
                <w:lang w:val="es-ES_tradnl"/>
              </w:rPr>
            </w:pPr>
            <w:r w:rsidRPr="00A0266F">
              <w:rPr>
                <w:bCs/>
                <w:lang w:val="es-ES_tradnl"/>
              </w:rPr>
              <w:tab/>
              <w:t>'11'</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2</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bslbf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
                <w:bCs/>
                <w:lang w:val="es-ES_tradnl"/>
              </w:rPr>
              <w:tab/>
              <w:t>version_number</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5</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uimsbf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
                <w:bCs/>
                <w:lang w:val="es-ES_tradnl"/>
              </w:rPr>
              <w:tab/>
              <w:t>current_next_indicator</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1</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bslbf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
                <w:bCs/>
                <w:lang w:val="es-ES_tradnl"/>
              </w:rPr>
              <w:tab/>
              <w:t>section_number</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8</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uimsbf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
                <w:bCs/>
                <w:lang w:val="es-ES_tradnl"/>
              </w:rPr>
              <w:tab/>
              <w:t>last_section_number</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8</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uimsbf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Cs/>
                <w:lang w:val="es-ES_tradnl"/>
              </w:rPr>
            </w:pPr>
            <w:r w:rsidRPr="00A0266F">
              <w:rPr>
                <w:bCs/>
                <w:lang w:val="es-ES_tradnl"/>
              </w:rPr>
              <w:tab/>
              <w:t>para(i=0; i&lt;N; i++) {</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Cs/>
                <w:lang w:val="es-ES_tradnl"/>
              </w:rPr>
            </w:pPr>
            <w:r w:rsidRPr="00A0266F">
              <w:rPr>
                <w:bCs/>
                <w:lang w:val="es-ES_tradnl"/>
              </w:rPr>
              <w:tab/>
            </w:r>
            <w:r w:rsidRPr="00A0266F">
              <w:rPr>
                <w:bCs/>
                <w:lang w:val="es-ES_tradnl"/>
              </w:rPr>
              <w:tab/>
              <w:t>signal</w:t>
            </w:r>
            <w:r w:rsidRPr="00A0266F">
              <w:rPr>
                <w:bCs/>
                <w:lang w:val="es-ES_tradnl" w:eastAsia="ja-JP"/>
              </w:rPr>
              <w:t>l</w:t>
            </w:r>
            <w:r w:rsidRPr="00A0266F">
              <w:rPr>
                <w:bCs/>
                <w:lang w:val="es-ES_tradnl"/>
              </w:rPr>
              <w:t>ing_data_byte</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8</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bslbf</w:t>
            </w: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Cs/>
                <w:lang w:val="es-ES_tradnl"/>
              </w:rPr>
            </w:pPr>
            <w:r w:rsidRPr="00A0266F">
              <w:rPr>
                <w:bCs/>
                <w:lang w:val="es-ES_tradnl"/>
              </w:rPr>
              <w:tab/>
              <w:t>}</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p>
        </w:tc>
      </w:tr>
      <w:tr w:rsidR="00BC7612" w:rsidRPr="00A0266F" w:rsidTr="00F32E62">
        <w:trPr>
          <w:cantSplit/>
          <w:jc w:val="center"/>
        </w:trPr>
        <w:tc>
          <w:tcPr>
            <w:tcW w:w="6131" w:type="dxa"/>
            <w:tcBorders>
              <w:left w:val="single" w:sz="6" w:space="0" w:color="auto"/>
            </w:tcBorders>
          </w:tcPr>
          <w:p w:rsidR="00BC7612" w:rsidRPr="00A0266F" w:rsidRDefault="00BC7612" w:rsidP="00F32E62">
            <w:pPr>
              <w:pStyle w:val="Tabletext"/>
              <w:spacing w:before="0" w:after="20"/>
              <w:rPr>
                <w:b/>
                <w:bCs/>
                <w:lang w:val="es-ES_tradnl"/>
              </w:rPr>
            </w:pPr>
            <w:r w:rsidRPr="00A0266F">
              <w:rPr>
                <w:bCs/>
                <w:lang w:val="es-ES_tradnl"/>
              </w:rPr>
              <w:tab/>
            </w:r>
            <w:r w:rsidRPr="00A0266F">
              <w:rPr>
                <w:b/>
                <w:bCs/>
                <w:lang w:val="es-ES_tradnl"/>
              </w:rPr>
              <w:t>CRC_32</w:t>
            </w:r>
          </w:p>
        </w:tc>
        <w:tc>
          <w:tcPr>
            <w:tcW w:w="1276" w:type="dxa"/>
            <w:tcBorders>
              <w:left w:val="single" w:sz="6" w:space="0" w:color="auto"/>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32</w:t>
            </w:r>
          </w:p>
        </w:tc>
        <w:tc>
          <w:tcPr>
            <w:tcW w:w="1452" w:type="dxa"/>
            <w:tcBorders>
              <w:right w:val="single" w:sz="6" w:space="0" w:color="auto"/>
            </w:tcBorders>
          </w:tcPr>
          <w:p w:rsidR="00BC7612" w:rsidRPr="00A0266F" w:rsidRDefault="00BC7612" w:rsidP="00F32E62">
            <w:pPr>
              <w:pStyle w:val="Tabletext"/>
              <w:spacing w:before="0" w:after="20"/>
              <w:jc w:val="center"/>
              <w:rPr>
                <w:bCs/>
                <w:lang w:val="es-ES_tradnl"/>
              </w:rPr>
            </w:pPr>
            <w:r w:rsidRPr="00A0266F">
              <w:rPr>
                <w:bCs/>
                <w:lang w:val="es-ES_tradnl"/>
              </w:rPr>
              <w:t>rpchof</w:t>
            </w:r>
          </w:p>
        </w:tc>
      </w:tr>
      <w:tr w:rsidR="00BC7612" w:rsidRPr="00A0266F" w:rsidTr="00F32E62">
        <w:trPr>
          <w:cantSplit/>
          <w:jc w:val="center"/>
        </w:trPr>
        <w:tc>
          <w:tcPr>
            <w:tcW w:w="6131" w:type="dxa"/>
            <w:tcBorders>
              <w:left w:val="single" w:sz="6" w:space="0" w:color="auto"/>
              <w:bottom w:val="single" w:sz="4" w:space="0" w:color="auto"/>
            </w:tcBorders>
          </w:tcPr>
          <w:p w:rsidR="00BC7612" w:rsidRPr="00A0266F" w:rsidRDefault="00BC7612" w:rsidP="00F32E62">
            <w:pPr>
              <w:pStyle w:val="Tabletext"/>
              <w:spacing w:before="0" w:after="20"/>
              <w:rPr>
                <w:bCs/>
                <w:lang w:val="es-ES_tradnl"/>
              </w:rPr>
            </w:pPr>
            <w:r w:rsidRPr="00A0266F">
              <w:rPr>
                <w:bCs/>
                <w:lang w:val="es-ES_tradnl"/>
              </w:rPr>
              <w:t>}</w:t>
            </w:r>
          </w:p>
        </w:tc>
        <w:tc>
          <w:tcPr>
            <w:tcW w:w="1276" w:type="dxa"/>
            <w:tcBorders>
              <w:left w:val="single" w:sz="6" w:space="0" w:color="auto"/>
              <w:bottom w:val="single" w:sz="4" w:space="0" w:color="auto"/>
              <w:right w:val="single" w:sz="6" w:space="0" w:color="auto"/>
            </w:tcBorders>
          </w:tcPr>
          <w:p w:rsidR="00BC7612" w:rsidRPr="00A0266F" w:rsidRDefault="00BC7612" w:rsidP="00F32E62">
            <w:pPr>
              <w:pStyle w:val="Tabletext"/>
              <w:spacing w:before="0" w:after="20"/>
              <w:jc w:val="center"/>
              <w:rPr>
                <w:bCs/>
                <w:lang w:val="es-ES_tradnl"/>
              </w:rPr>
            </w:pPr>
          </w:p>
        </w:tc>
        <w:tc>
          <w:tcPr>
            <w:tcW w:w="1452" w:type="dxa"/>
            <w:tcBorders>
              <w:bottom w:val="single" w:sz="4" w:space="0" w:color="auto"/>
              <w:right w:val="single" w:sz="6" w:space="0" w:color="auto"/>
            </w:tcBorders>
          </w:tcPr>
          <w:p w:rsidR="00BC7612" w:rsidRPr="00A0266F" w:rsidRDefault="00BC7612" w:rsidP="00F32E62">
            <w:pPr>
              <w:pStyle w:val="Tabletext"/>
              <w:spacing w:before="0" w:after="20"/>
              <w:jc w:val="center"/>
              <w:rPr>
                <w:bCs/>
                <w:lang w:val="es-ES_tradnl"/>
              </w:rPr>
            </w:pPr>
          </w:p>
        </w:tc>
      </w:tr>
    </w:tbl>
    <w:p w:rsidR="00BC7612" w:rsidRPr="00A0266F" w:rsidRDefault="00BC7612" w:rsidP="00BC7612">
      <w:pPr>
        <w:pStyle w:val="Tablefin"/>
        <w:rPr>
          <w:sz w:val="6"/>
          <w:szCs w:val="6"/>
          <w:lang w:val="es-ES_tradnl"/>
        </w:rPr>
      </w:pPr>
    </w:p>
    <w:p w:rsidR="00BC7612" w:rsidRPr="00A0266F" w:rsidRDefault="00BC7612" w:rsidP="00BC7612">
      <w:pPr>
        <w:rPr>
          <w:lang w:val="es-ES_tradnl" w:eastAsia="ja-JP"/>
        </w:rPr>
      </w:pPr>
      <w:r w:rsidRPr="00A0266F">
        <w:rPr>
          <w:lang w:val="es-ES_tradnl" w:eastAsia="ja-JP"/>
        </w:rPr>
        <w:t>La semántica de los campos del mensaje M2section es la siguiente:</w:t>
      </w:r>
    </w:p>
    <w:p w:rsidR="00BC7612" w:rsidRPr="00A0266F" w:rsidRDefault="00BC7612" w:rsidP="00BC7612">
      <w:pPr>
        <w:rPr>
          <w:lang w:val="es-ES_tradnl" w:eastAsia="ja-JP"/>
        </w:rPr>
      </w:pPr>
      <w:r w:rsidRPr="00A0266F">
        <w:rPr>
          <w:b/>
          <w:lang w:val="es-ES_tradnl"/>
        </w:rPr>
        <w:t xml:space="preserve">table_id </w:t>
      </w:r>
      <w:r w:rsidRPr="00A0266F">
        <w:rPr>
          <w:lang w:val="es-ES_tradnl"/>
        </w:rPr>
        <w:t>–</w:t>
      </w:r>
      <w:r w:rsidRPr="00A0266F">
        <w:rPr>
          <w:b/>
          <w:lang w:val="es-ES_tradnl" w:eastAsia="ja-JP"/>
        </w:rPr>
        <w:t xml:space="preserve"> </w:t>
      </w:r>
      <w:r w:rsidRPr="00A0266F">
        <w:rPr>
          <w:lang w:val="es-ES_tradnl" w:eastAsia="ja-JP"/>
        </w:rPr>
        <w:t>este campo identifica la tabla a la que pertenece la sección</w:t>
      </w:r>
      <w:r w:rsidRPr="00A0266F">
        <w:rPr>
          <w:lang w:val="es-ES_tradnl"/>
        </w:rPr>
        <w:t>.</w:t>
      </w:r>
    </w:p>
    <w:p w:rsidR="00BC7612" w:rsidRPr="00A0266F" w:rsidRDefault="00BC7612" w:rsidP="00BC7612">
      <w:pPr>
        <w:rPr>
          <w:lang w:val="es-ES_tradnl"/>
        </w:rPr>
      </w:pPr>
      <w:r w:rsidRPr="00A0266F">
        <w:rPr>
          <w:b/>
          <w:lang w:val="es-ES_tradnl"/>
        </w:rPr>
        <w:t xml:space="preserve">section_syntax_indicator </w:t>
      </w:r>
      <w:r w:rsidRPr="00A0266F">
        <w:rPr>
          <w:lang w:val="es-ES_tradnl"/>
        </w:rPr>
        <w:t>– Este campo determina si se utiliza un formato normal o de extensión. Este campo siempre se pone a</w:t>
      </w:r>
      <w:r w:rsidRPr="00A0266F">
        <w:rPr>
          <w:lang w:val="es-ES_tradnl" w:eastAsia="ja-JP"/>
        </w:rPr>
        <w:t xml:space="preserve"> «</w:t>
      </w:r>
      <w:r w:rsidRPr="00A0266F">
        <w:rPr>
          <w:lang w:val="es-ES_tradnl"/>
        </w:rPr>
        <w:t>1</w:t>
      </w:r>
      <w:r w:rsidRPr="00A0266F">
        <w:rPr>
          <w:lang w:val="es-ES_tradnl" w:eastAsia="ja-JP"/>
        </w:rPr>
        <w:t>» para indicar el formato de extensión</w:t>
      </w:r>
      <w:r w:rsidRPr="00A0266F">
        <w:rPr>
          <w:lang w:val="es-ES_tradnl"/>
        </w:rPr>
        <w:t>.</w:t>
      </w:r>
    </w:p>
    <w:p w:rsidR="00BC7612" w:rsidRPr="00A0266F" w:rsidRDefault="00BC7612" w:rsidP="00BC7612">
      <w:pPr>
        <w:rPr>
          <w:lang w:val="es-ES_tradnl" w:eastAsia="ja-JP"/>
        </w:rPr>
      </w:pPr>
      <w:r w:rsidRPr="00A0266F">
        <w:rPr>
          <w:b/>
          <w:lang w:val="es-ES_tradnl"/>
        </w:rPr>
        <w:t xml:space="preserve">section_length </w:t>
      </w:r>
      <w:r w:rsidRPr="00A0266F">
        <w:rPr>
          <w:lang w:val="es-ES_tradnl"/>
        </w:rPr>
        <w:t>– Este campo identifica el número de bytes de datos que siguen a este campo.</w:t>
      </w:r>
    </w:p>
    <w:p w:rsidR="00BC7612" w:rsidRPr="00A0266F" w:rsidRDefault="00BC7612" w:rsidP="00BC7612">
      <w:pPr>
        <w:rPr>
          <w:lang w:val="es-ES_tradnl" w:eastAsia="ja-JP"/>
        </w:rPr>
      </w:pPr>
      <w:r w:rsidRPr="00A0266F">
        <w:rPr>
          <w:b/>
          <w:lang w:val="es-ES_tradnl"/>
        </w:rPr>
        <w:t>table_id_extension</w:t>
      </w:r>
      <w:r w:rsidRPr="00A0266F">
        <w:rPr>
          <w:lang w:val="es-ES_tradnl"/>
        </w:rPr>
        <w:t xml:space="preserve"> – Este es un campo que amplía el identificador de tabla.</w:t>
      </w:r>
    </w:p>
    <w:p w:rsidR="00BC7612" w:rsidRPr="00A0266F" w:rsidRDefault="00BC7612" w:rsidP="00BC7612">
      <w:pPr>
        <w:rPr>
          <w:lang w:val="es-ES_tradnl" w:eastAsia="ja-JP"/>
        </w:rPr>
      </w:pPr>
      <w:r w:rsidRPr="00A0266F">
        <w:rPr>
          <w:b/>
          <w:lang w:val="es-ES_tradnl"/>
        </w:rPr>
        <w:t xml:space="preserve">version_number </w:t>
      </w:r>
      <w:r w:rsidRPr="00A0266F">
        <w:rPr>
          <w:lang w:val="es-ES_tradnl"/>
        </w:rPr>
        <w:t>– Este campo contiene el número de versión de tabla.</w:t>
      </w:r>
    </w:p>
    <w:p w:rsidR="00BC7612" w:rsidRPr="00A0266F" w:rsidRDefault="00BC7612" w:rsidP="00BC7612">
      <w:pPr>
        <w:rPr>
          <w:rFonts w:asciiTheme="minorHAnsi" w:hAnsiTheme="minorHAnsi"/>
          <w:bCs/>
          <w:szCs w:val="21"/>
          <w:lang w:val="es-ES_tradnl"/>
        </w:rPr>
      </w:pPr>
      <w:r w:rsidRPr="00A0266F">
        <w:rPr>
          <w:b/>
          <w:lang w:val="es-ES_tradnl"/>
        </w:rPr>
        <w:t xml:space="preserve">current_next_indicator </w:t>
      </w:r>
      <w:r w:rsidRPr="00A0266F">
        <w:rPr>
          <w:lang w:val="es-ES_tradnl"/>
        </w:rPr>
        <w:t>–</w:t>
      </w:r>
      <w:r w:rsidRPr="00A0266F">
        <w:rPr>
          <w:b/>
          <w:lang w:val="es-ES_tradnl"/>
        </w:rPr>
        <w:t xml:space="preserve"> </w:t>
      </w:r>
      <w:r w:rsidRPr="00A0266F">
        <w:rPr>
          <w:lang w:val="es-ES_tradnl"/>
        </w:rPr>
        <w:t xml:space="preserve">Este campo se pone a </w:t>
      </w:r>
      <w:r w:rsidRPr="00A0266F">
        <w:rPr>
          <w:lang w:val="es-ES_tradnl" w:eastAsia="ja-JP"/>
        </w:rPr>
        <w:t>«</w:t>
      </w:r>
      <w:r w:rsidRPr="00A0266F">
        <w:rPr>
          <w:lang w:val="es-ES_tradnl"/>
        </w:rPr>
        <w:t>1</w:t>
      </w:r>
      <w:r w:rsidRPr="00A0266F">
        <w:rPr>
          <w:lang w:val="es-ES_tradnl" w:eastAsia="ja-JP"/>
        </w:rPr>
        <w:t>»</w:t>
      </w:r>
      <w:r w:rsidRPr="00A0266F">
        <w:rPr>
          <w:lang w:val="es-ES_tradnl"/>
        </w:rPr>
        <w:t xml:space="preserve"> cuando la tabla se está utilizando y a</w:t>
      </w:r>
      <w:r w:rsidRPr="00A0266F">
        <w:rPr>
          <w:lang w:val="es-ES_tradnl" w:eastAsia="ja-JP"/>
        </w:rPr>
        <w:t xml:space="preserve"> «</w:t>
      </w:r>
      <w:r w:rsidRPr="00A0266F">
        <w:rPr>
          <w:lang w:val="es-ES_tradnl"/>
        </w:rPr>
        <w:t>0</w:t>
      </w:r>
      <w:r w:rsidRPr="00A0266F">
        <w:rPr>
          <w:lang w:val="es-ES_tradnl" w:eastAsia="ja-JP"/>
        </w:rPr>
        <w:t>» si la tabla no se puede utilizar en ese momento, pero sí a continuación</w:t>
      </w:r>
      <w:r w:rsidRPr="00A0266F">
        <w:rPr>
          <w:lang w:val="es-ES_tradnl"/>
        </w:rPr>
        <w:t>.</w:t>
      </w:r>
    </w:p>
    <w:p w:rsidR="00BC7612" w:rsidRPr="00A0266F" w:rsidRDefault="00BC7612" w:rsidP="00BC7612">
      <w:pPr>
        <w:rPr>
          <w:lang w:val="es-ES_tradnl" w:eastAsia="ja-JP"/>
        </w:rPr>
      </w:pPr>
      <w:r w:rsidRPr="00A0266F">
        <w:rPr>
          <w:b/>
          <w:lang w:val="es-ES_tradnl"/>
        </w:rPr>
        <w:t xml:space="preserve">section_number </w:t>
      </w:r>
      <w:r w:rsidRPr="00A0266F">
        <w:rPr>
          <w:lang w:val="es-ES_tradnl"/>
        </w:rPr>
        <w:t>– Este campo contiene el número de la primera sección que comprende la tabla.</w:t>
      </w:r>
    </w:p>
    <w:p w:rsidR="00BC7612" w:rsidRPr="00A0266F" w:rsidRDefault="00BC7612" w:rsidP="00BC7612">
      <w:pPr>
        <w:rPr>
          <w:lang w:val="es-ES_tradnl" w:eastAsia="ja-JP"/>
        </w:rPr>
      </w:pPr>
      <w:r w:rsidRPr="00A0266F">
        <w:rPr>
          <w:b/>
          <w:lang w:val="es-ES_tradnl"/>
        </w:rPr>
        <w:t xml:space="preserve">last_section_number </w:t>
      </w:r>
      <w:r w:rsidRPr="00A0266F">
        <w:rPr>
          <w:lang w:val="es-ES_tradnl"/>
        </w:rPr>
        <w:t>– Este campo contiene el número de la última sección que comprende la tabla.</w:t>
      </w:r>
    </w:p>
    <w:p w:rsidR="00BC7612" w:rsidRPr="00A0266F" w:rsidRDefault="00BC7612" w:rsidP="00BC7612">
      <w:pPr>
        <w:pStyle w:val="enumlev1"/>
        <w:ind w:left="0" w:firstLine="0"/>
        <w:rPr>
          <w:lang w:val="es-ES_tradnl" w:eastAsia="ja-JP"/>
        </w:rPr>
      </w:pPr>
      <w:r w:rsidRPr="00A0266F">
        <w:rPr>
          <w:b/>
          <w:lang w:val="es-ES_tradnl"/>
        </w:rPr>
        <w:t xml:space="preserve">CRC_32 </w:t>
      </w:r>
      <w:r w:rsidRPr="00A0266F">
        <w:rPr>
          <w:lang w:val="es-ES_tradnl"/>
        </w:rPr>
        <w:t>– Este campo se ajusta a las Recomendaciones ITU-T</w:t>
      </w:r>
      <w:r w:rsidRPr="00A0266F">
        <w:rPr>
          <w:lang w:val="es-ES_tradnl" w:eastAsia="ja-JP"/>
        </w:rPr>
        <w:t>.</w:t>
      </w:r>
    </w:p>
    <w:p w:rsidR="00BC7612" w:rsidRPr="00A0266F" w:rsidRDefault="00BC7612" w:rsidP="00BC7612">
      <w:pPr>
        <w:pStyle w:val="Heading2"/>
        <w:ind w:left="0" w:firstLine="0"/>
        <w:rPr>
          <w:lang w:val="es-ES_tradnl" w:eastAsia="ja-JP"/>
        </w:rPr>
        <w:sectPr w:rsidR="00BC7612" w:rsidRPr="00A0266F" w:rsidSect="00010FD6">
          <w:headerReference w:type="even" r:id="rId32"/>
          <w:headerReference w:type="default" r:id="rId33"/>
          <w:footerReference w:type="even" r:id="rId34"/>
          <w:footerReference w:type="default" r:id="rId35"/>
          <w:pgSz w:w="11907" w:h="16834" w:code="9"/>
          <w:pgMar w:top="1418" w:right="1134" w:bottom="1134" w:left="1134" w:header="720" w:footer="482" w:gutter="0"/>
          <w:paperSrc w:first="7" w:other="7"/>
          <w:cols w:space="720"/>
          <w:docGrid w:linePitch="326"/>
        </w:sectPr>
      </w:pPr>
    </w:p>
    <w:p w:rsidR="00BC7612" w:rsidRPr="00A0266F" w:rsidRDefault="00BC7612" w:rsidP="00BC7612">
      <w:pPr>
        <w:pStyle w:val="Heading2"/>
        <w:rPr>
          <w:lang w:val="es-ES_tradnl" w:eastAsia="ja-JP"/>
        </w:rPr>
      </w:pPr>
      <w:r w:rsidRPr="00A0266F">
        <w:rPr>
          <w:lang w:val="es-ES_tradnl" w:eastAsia="ja-JP"/>
        </w:rPr>
        <w:lastRenderedPageBreak/>
        <w:t>3.3</w:t>
      </w:r>
      <w:r w:rsidRPr="00A0266F">
        <w:rPr>
          <w:lang w:val="es-ES_tradnl" w:eastAsia="ja-JP"/>
        </w:rPr>
        <w:tab/>
        <w:t>Tablas de información de señalización MMT</w:t>
      </w:r>
    </w:p>
    <w:p w:rsidR="00BC7612" w:rsidRPr="00A0266F" w:rsidRDefault="00BC7612" w:rsidP="00BC7612">
      <w:pPr>
        <w:pStyle w:val="Heading3"/>
        <w:rPr>
          <w:lang w:val="es-ES_tradnl" w:eastAsia="ja-JP"/>
        </w:rPr>
      </w:pPr>
      <w:r w:rsidRPr="00A0266F">
        <w:rPr>
          <w:lang w:val="es-ES_tradnl" w:eastAsia="ja-JP"/>
        </w:rPr>
        <w:t>3.3.1</w:t>
      </w:r>
      <w:r w:rsidRPr="00A0266F">
        <w:rPr>
          <w:lang w:val="es-ES_tradnl" w:eastAsia="ja-JP"/>
        </w:rPr>
        <w:tab/>
        <w:t>Lista de tablas de información de señalización MMT</w:t>
      </w:r>
    </w:p>
    <w:p w:rsidR="00BC7612" w:rsidRPr="00A0266F" w:rsidRDefault="00BC7612" w:rsidP="00BC7612">
      <w:pPr>
        <w:rPr>
          <w:lang w:val="es-ES_tradnl" w:eastAsia="ja-JP"/>
        </w:rPr>
      </w:pPr>
      <w:r w:rsidRPr="00A0266F">
        <w:rPr>
          <w:lang w:val="es-ES_tradnl" w:eastAsia="ja-JP"/>
        </w:rPr>
        <w:t>En el Cuadro 4 se enumeran las tablas.</w:t>
      </w:r>
    </w:p>
    <w:p w:rsidR="00BC7612" w:rsidRPr="00A0266F" w:rsidRDefault="00BC7612" w:rsidP="00BC7612">
      <w:pPr>
        <w:pStyle w:val="TableNo"/>
        <w:rPr>
          <w:lang w:val="es-ES_tradnl"/>
        </w:rPr>
      </w:pPr>
      <w:r w:rsidRPr="00A0266F">
        <w:rPr>
          <w:lang w:val="es-ES_tradnl"/>
        </w:rPr>
        <w:t>CUADRO 4</w:t>
      </w:r>
    </w:p>
    <w:p w:rsidR="00BC7612" w:rsidRPr="00A0266F" w:rsidRDefault="00BC7612" w:rsidP="00BC7612">
      <w:pPr>
        <w:pStyle w:val="Tabletitle"/>
        <w:rPr>
          <w:lang w:val="es-ES_tradnl" w:eastAsia="ja-JP"/>
        </w:rPr>
      </w:pPr>
      <w:r w:rsidRPr="00A0266F">
        <w:rPr>
          <w:lang w:val="es-ES_tradnl"/>
        </w:rPr>
        <w:t>Lista de tablas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1"/>
        <w:gridCol w:w="1418"/>
        <w:gridCol w:w="5386"/>
        <w:gridCol w:w="1789"/>
        <w:gridCol w:w="1335"/>
      </w:tblGrid>
      <w:tr w:rsidR="00BC7612" w:rsidRPr="00062648" w:rsidTr="00F32E62">
        <w:trPr>
          <w:cantSplit/>
          <w:tblHeader/>
          <w:jc w:val="center"/>
        </w:trPr>
        <w:tc>
          <w:tcPr>
            <w:tcW w:w="4531" w:type="dxa"/>
            <w:shd w:val="clear" w:color="auto" w:fill="auto"/>
            <w:vAlign w:val="center"/>
          </w:tcPr>
          <w:p w:rsidR="00BC7612" w:rsidRPr="00A0266F" w:rsidRDefault="00BC7612" w:rsidP="00F32E62">
            <w:pPr>
              <w:pStyle w:val="Tablehead"/>
              <w:rPr>
                <w:lang w:val="es-ES_tradnl"/>
              </w:rPr>
            </w:pPr>
            <w:r w:rsidRPr="00A0266F">
              <w:rPr>
                <w:lang w:val="es-ES_tradnl"/>
              </w:rPr>
              <w:t>Nombre de la tabla</w:t>
            </w:r>
          </w:p>
        </w:tc>
        <w:tc>
          <w:tcPr>
            <w:tcW w:w="1418" w:type="dxa"/>
            <w:shd w:val="clear" w:color="auto" w:fill="auto"/>
            <w:vAlign w:val="center"/>
          </w:tcPr>
          <w:p w:rsidR="00BC7612" w:rsidRPr="00A0266F" w:rsidRDefault="00BC7612" w:rsidP="00F32E62">
            <w:pPr>
              <w:pStyle w:val="Tablehead"/>
              <w:rPr>
                <w:lang w:val="es-ES_tradnl"/>
              </w:rPr>
            </w:pPr>
            <w:r w:rsidRPr="00A0266F">
              <w:rPr>
                <w:lang w:val="es-ES_tradnl"/>
              </w:rPr>
              <w:t>Table_id</w:t>
            </w:r>
            <w:r w:rsidRPr="00A0266F">
              <w:rPr>
                <w:lang w:val="es-ES_tradnl"/>
              </w:rPr>
              <w:br/>
              <w:t>asignado</w:t>
            </w:r>
          </w:p>
        </w:tc>
        <w:tc>
          <w:tcPr>
            <w:tcW w:w="5386" w:type="dxa"/>
            <w:shd w:val="clear" w:color="auto" w:fill="auto"/>
            <w:vAlign w:val="center"/>
          </w:tcPr>
          <w:p w:rsidR="00BC7612" w:rsidRPr="00A0266F" w:rsidRDefault="00BC7612" w:rsidP="00F32E62">
            <w:pPr>
              <w:pStyle w:val="Tablehead"/>
              <w:rPr>
                <w:lang w:val="es-ES_tradnl"/>
              </w:rPr>
            </w:pPr>
            <w:r w:rsidRPr="00A0266F">
              <w:rPr>
                <w:lang w:val="es-ES_tradnl"/>
              </w:rPr>
              <w:t>Descripción</w:t>
            </w:r>
          </w:p>
        </w:tc>
        <w:tc>
          <w:tcPr>
            <w:tcW w:w="1789" w:type="dxa"/>
            <w:shd w:val="clear" w:color="auto" w:fill="auto"/>
            <w:vAlign w:val="center"/>
          </w:tcPr>
          <w:p w:rsidR="00BC7612" w:rsidRPr="00A0266F" w:rsidRDefault="00BC7612" w:rsidP="00F32E62">
            <w:pPr>
              <w:pStyle w:val="Tablehead"/>
              <w:rPr>
                <w:lang w:val="es-ES_tradnl"/>
              </w:rPr>
            </w:pPr>
            <w:r w:rsidRPr="00A0266F">
              <w:rPr>
                <w:lang w:val="es-ES_tradnl"/>
              </w:rPr>
              <w:t>Especificada en ISO/CEI 23008-1</w:t>
            </w:r>
          </w:p>
        </w:tc>
        <w:tc>
          <w:tcPr>
            <w:tcW w:w="1335" w:type="dxa"/>
            <w:shd w:val="clear" w:color="auto" w:fill="auto"/>
            <w:vAlign w:val="center"/>
          </w:tcPr>
          <w:p w:rsidR="00BC7612" w:rsidRPr="00A0266F" w:rsidRDefault="00BC7612" w:rsidP="00F32E62">
            <w:pPr>
              <w:pStyle w:val="Tablehead"/>
              <w:rPr>
                <w:lang w:val="es-ES_tradnl"/>
              </w:rPr>
            </w:pPr>
            <w:r w:rsidRPr="00A0266F">
              <w:rPr>
                <w:lang w:val="es-ES_tradnl"/>
              </w:rPr>
              <w:t>Utilizada en sistemas de radiodifusión</w:t>
            </w:r>
          </w:p>
        </w:tc>
      </w:tr>
      <w:tr w:rsidR="00BC7612" w:rsidRPr="00A0266F" w:rsidTr="00F32E62">
        <w:trPr>
          <w:cantSplit/>
          <w:jc w:val="center"/>
        </w:trPr>
        <w:tc>
          <w:tcPr>
            <w:tcW w:w="4531" w:type="dxa"/>
            <w:vAlign w:val="center"/>
          </w:tcPr>
          <w:p w:rsidR="00BC7612" w:rsidRPr="00A0266F" w:rsidRDefault="00BC7612" w:rsidP="00F32E62">
            <w:pPr>
              <w:pStyle w:val="Tabletext"/>
              <w:jc w:val="left"/>
              <w:rPr>
                <w:lang w:val="es-ES_tradnl" w:eastAsia="ja-JP"/>
              </w:rPr>
            </w:pPr>
            <w:r w:rsidRPr="00A0266F">
              <w:rPr>
                <w:lang w:val="es-ES_tradnl" w:eastAsia="ja-JP"/>
              </w:rPr>
              <w:t>Tabla PA</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0x00</w:t>
            </w:r>
          </w:p>
        </w:tc>
        <w:tc>
          <w:tcPr>
            <w:tcW w:w="5386" w:type="dxa"/>
            <w:vAlign w:val="center"/>
          </w:tcPr>
          <w:p w:rsidR="00BC7612" w:rsidRPr="00A0266F" w:rsidRDefault="00BC7612" w:rsidP="00F32E62">
            <w:pPr>
              <w:pStyle w:val="Tabletext"/>
              <w:jc w:val="left"/>
              <w:rPr>
                <w:lang w:val="es-ES_tradnl"/>
              </w:rPr>
            </w:pPr>
            <w:r w:rsidRPr="00A0266F">
              <w:rPr>
                <w:lang w:val="es-ES_tradnl"/>
              </w:rPr>
              <w:t>Da información sobre todas las demás tablas de señalización</w:t>
            </w:r>
          </w:p>
        </w:tc>
        <w:tc>
          <w:tcPr>
            <w:tcW w:w="1789"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335" w:type="dxa"/>
            <w:vAlign w:val="center"/>
          </w:tcPr>
          <w:p w:rsidR="00BC7612" w:rsidRPr="00A0266F" w:rsidRDefault="00BC7612" w:rsidP="00F32E62">
            <w:pPr>
              <w:pStyle w:val="Tabletext"/>
              <w:jc w:val="center"/>
              <w:rPr>
                <w:lang w:val="es-ES_tradnl" w:eastAsia="ja-JP"/>
              </w:rPr>
            </w:pPr>
          </w:p>
        </w:tc>
      </w:tr>
      <w:tr w:rsidR="00BC7612" w:rsidRPr="00A0266F" w:rsidTr="00F32E62">
        <w:trPr>
          <w:cantSplit/>
          <w:jc w:val="center"/>
        </w:trPr>
        <w:tc>
          <w:tcPr>
            <w:tcW w:w="4531" w:type="dxa"/>
            <w:vAlign w:val="center"/>
          </w:tcPr>
          <w:p w:rsidR="00BC7612" w:rsidRPr="00A0266F" w:rsidRDefault="00BC7612" w:rsidP="00F32E62">
            <w:pPr>
              <w:pStyle w:val="Tabletext"/>
              <w:jc w:val="left"/>
              <w:rPr>
                <w:lang w:val="es-ES_tradnl" w:eastAsia="ja-JP"/>
              </w:rPr>
            </w:pPr>
            <w:r w:rsidRPr="00A0266F">
              <w:rPr>
                <w:szCs w:val="21"/>
                <w:lang w:val="es-ES_tradnl" w:eastAsia="ja-JP"/>
              </w:rPr>
              <w:t>Tabla MPI</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0x01 – 0x0F</w:t>
            </w:r>
          </w:p>
        </w:tc>
        <w:tc>
          <w:tcPr>
            <w:tcW w:w="5386" w:type="dxa"/>
            <w:vAlign w:val="center"/>
          </w:tcPr>
          <w:p w:rsidR="00BC7612" w:rsidRPr="00A0266F" w:rsidRDefault="00BC7612" w:rsidP="00F32E62">
            <w:pPr>
              <w:pStyle w:val="Tabletext"/>
              <w:jc w:val="left"/>
              <w:rPr>
                <w:lang w:val="es-ES_tradnl"/>
              </w:rPr>
            </w:pPr>
            <w:r w:rsidRPr="00A0266F">
              <w:rPr>
                <w:lang w:val="es-ES_tradnl"/>
              </w:rPr>
              <w:t>Presenta un documento de información de presentación</w:t>
            </w:r>
          </w:p>
        </w:tc>
        <w:tc>
          <w:tcPr>
            <w:tcW w:w="1789"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335" w:type="dxa"/>
            <w:vAlign w:val="center"/>
          </w:tcPr>
          <w:p w:rsidR="00BC7612" w:rsidRPr="00A0266F" w:rsidRDefault="00BC7612" w:rsidP="00F32E62">
            <w:pPr>
              <w:pStyle w:val="Tabletext"/>
              <w:jc w:val="center"/>
              <w:rPr>
                <w:lang w:val="es-ES_tradnl" w:eastAsia="ja-JP"/>
              </w:rPr>
            </w:pPr>
          </w:p>
        </w:tc>
      </w:tr>
      <w:tr w:rsidR="00BC7612" w:rsidRPr="00A0266F" w:rsidTr="00F32E62">
        <w:trPr>
          <w:cantSplit/>
          <w:jc w:val="center"/>
        </w:trPr>
        <w:tc>
          <w:tcPr>
            <w:tcW w:w="4531" w:type="dxa"/>
            <w:vAlign w:val="center"/>
          </w:tcPr>
          <w:p w:rsidR="00BC7612" w:rsidRPr="00A0266F" w:rsidRDefault="00BC7612" w:rsidP="00F32E62">
            <w:pPr>
              <w:pStyle w:val="Tabletext"/>
              <w:jc w:val="left"/>
              <w:rPr>
                <w:lang w:val="es-ES_tradnl" w:eastAsia="ja-JP"/>
              </w:rPr>
            </w:pPr>
            <w:r w:rsidRPr="00A0266F">
              <w:rPr>
                <w:lang w:val="es-ES_tradnl" w:eastAsia="ja-JP"/>
              </w:rPr>
              <w:t>Tabla MP</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0x20</w:t>
            </w:r>
          </w:p>
        </w:tc>
        <w:tc>
          <w:tcPr>
            <w:tcW w:w="5386" w:type="dxa"/>
            <w:vAlign w:val="center"/>
          </w:tcPr>
          <w:p w:rsidR="00BC7612" w:rsidRPr="00A0266F" w:rsidRDefault="00BC7612" w:rsidP="00F32E62">
            <w:pPr>
              <w:pStyle w:val="Tabletext"/>
              <w:jc w:val="left"/>
              <w:rPr>
                <w:lang w:val="es-ES_tradnl"/>
              </w:rPr>
            </w:pPr>
            <w:r w:rsidRPr="00A0266F">
              <w:rPr>
                <w:lang w:val="es-ES_tradnl"/>
              </w:rPr>
              <w:t>Da información de configuración del lote MMT, como las listas y emplazamientos de los activos</w:t>
            </w:r>
          </w:p>
        </w:tc>
        <w:tc>
          <w:tcPr>
            <w:tcW w:w="1789"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335"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r>
      <w:tr w:rsidR="00BC7612" w:rsidRPr="00A0266F" w:rsidTr="00F32E62">
        <w:trPr>
          <w:cantSplit/>
          <w:jc w:val="center"/>
        </w:trPr>
        <w:tc>
          <w:tcPr>
            <w:tcW w:w="4531" w:type="dxa"/>
            <w:vAlign w:val="center"/>
          </w:tcPr>
          <w:p w:rsidR="00BC7612" w:rsidRPr="00A0266F" w:rsidRDefault="00BC7612" w:rsidP="00F32E62">
            <w:pPr>
              <w:pStyle w:val="Tabletext"/>
              <w:jc w:val="left"/>
              <w:rPr>
                <w:lang w:val="es-ES_tradnl" w:eastAsia="ja-JP"/>
              </w:rPr>
            </w:pPr>
            <w:r w:rsidRPr="00A0266F">
              <w:rPr>
                <w:lang w:val="es-ES_tradnl" w:eastAsia="ja-JP"/>
              </w:rPr>
              <w:t>Cuadro CRI</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0x21</w:t>
            </w:r>
          </w:p>
        </w:tc>
        <w:tc>
          <w:tcPr>
            <w:tcW w:w="5386" w:type="dxa"/>
            <w:vAlign w:val="center"/>
          </w:tcPr>
          <w:p w:rsidR="00BC7612" w:rsidRPr="00A0266F" w:rsidRDefault="00BC7612" w:rsidP="00F32E62">
            <w:pPr>
              <w:pStyle w:val="Tabletext"/>
              <w:jc w:val="left"/>
              <w:rPr>
                <w:lang w:val="es-ES_tradnl"/>
              </w:rPr>
            </w:pPr>
            <w:r w:rsidRPr="00A0266F">
              <w:rPr>
                <w:lang w:val="es-ES_tradnl"/>
              </w:rPr>
              <w:t>Da un descriptor CRI</w:t>
            </w:r>
          </w:p>
        </w:tc>
        <w:tc>
          <w:tcPr>
            <w:tcW w:w="1789"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335" w:type="dxa"/>
            <w:vAlign w:val="center"/>
          </w:tcPr>
          <w:p w:rsidR="00BC7612" w:rsidRPr="00A0266F" w:rsidRDefault="00BC7612" w:rsidP="00F32E62">
            <w:pPr>
              <w:pStyle w:val="Tabletext"/>
              <w:jc w:val="center"/>
              <w:rPr>
                <w:lang w:val="es-ES_tradnl" w:eastAsia="ja-JP"/>
              </w:rPr>
            </w:pPr>
          </w:p>
        </w:tc>
      </w:tr>
      <w:tr w:rsidR="00BC7612" w:rsidRPr="00A0266F" w:rsidTr="00F32E62">
        <w:trPr>
          <w:cantSplit/>
          <w:jc w:val="center"/>
        </w:trPr>
        <w:tc>
          <w:tcPr>
            <w:tcW w:w="4531" w:type="dxa"/>
            <w:vAlign w:val="center"/>
          </w:tcPr>
          <w:p w:rsidR="00BC7612" w:rsidRPr="00A0266F" w:rsidRDefault="00BC7612" w:rsidP="00F32E62">
            <w:pPr>
              <w:pStyle w:val="Tabletext"/>
              <w:jc w:val="left"/>
              <w:rPr>
                <w:lang w:val="es-ES_tradnl" w:eastAsia="ja-JP"/>
              </w:rPr>
            </w:pPr>
            <w:r w:rsidRPr="00A0266F">
              <w:rPr>
                <w:lang w:val="es-ES_tradnl" w:eastAsia="ja-JP"/>
              </w:rPr>
              <w:t>Tabla DCI</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0x22</w:t>
            </w:r>
          </w:p>
        </w:tc>
        <w:tc>
          <w:tcPr>
            <w:tcW w:w="5386" w:type="dxa"/>
            <w:vAlign w:val="center"/>
          </w:tcPr>
          <w:p w:rsidR="00BC7612" w:rsidRPr="00A0266F" w:rsidRDefault="00BC7612" w:rsidP="00F32E62">
            <w:pPr>
              <w:pStyle w:val="Tabletext"/>
              <w:jc w:val="left"/>
              <w:rPr>
                <w:lang w:val="es-ES_tradnl"/>
              </w:rPr>
            </w:pPr>
            <w:r w:rsidRPr="00A0266F">
              <w:rPr>
                <w:lang w:val="es-ES_tradnl"/>
              </w:rPr>
              <w:t>Ofrece información sobre las capacidades del dispositivos necesarias para el consumo del paquete</w:t>
            </w:r>
          </w:p>
        </w:tc>
        <w:tc>
          <w:tcPr>
            <w:tcW w:w="1789"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335" w:type="dxa"/>
            <w:vAlign w:val="center"/>
          </w:tcPr>
          <w:p w:rsidR="00BC7612" w:rsidRPr="00A0266F" w:rsidRDefault="00BC7612" w:rsidP="00F32E62">
            <w:pPr>
              <w:pStyle w:val="Tabletext"/>
              <w:jc w:val="center"/>
              <w:rPr>
                <w:lang w:val="es-ES_tradnl" w:eastAsia="ja-JP"/>
              </w:rPr>
            </w:pPr>
          </w:p>
        </w:tc>
      </w:tr>
      <w:tr w:rsidR="00BC7612" w:rsidRPr="00A0266F" w:rsidTr="00F32E62">
        <w:trPr>
          <w:cantSplit/>
          <w:jc w:val="center"/>
        </w:trPr>
        <w:tc>
          <w:tcPr>
            <w:tcW w:w="4531" w:type="dxa"/>
            <w:vAlign w:val="center"/>
          </w:tcPr>
          <w:p w:rsidR="00BC7612" w:rsidRPr="00A0266F" w:rsidRDefault="00BC7612" w:rsidP="00F32E62">
            <w:pPr>
              <w:pStyle w:val="Tabletext"/>
              <w:jc w:val="left"/>
              <w:rPr>
                <w:lang w:val="es-ES_tradnl" w:eastAsia="ja-JP"/>
              </w:rPr>
            </w:pPr>
            <w:r w:rsidRPr="00A0266F">
              <w:rPr>
                <w:lang w:val="es-ES_tradnl" w:eastAsia="ja-JP"/>
              </w:rPr>
              <w:t>Tabla lista de lotes</w:t>
            </w:r>
          </w:p>
        </w:tc>
        <w:tc>
          <w:tcPr>
            <w:tcW w:w="1418" w:type="dxa"/>
            <w:vAlign w:val="center"/>
          </w:tcPr>
          <w:p w:rsidR="00BC7612" w:rsidRPr="00A0266F" w:rsidRDefault="00BC7612" w:rsidP="00F32E62">
            <w:pPr>
              <w:pStyle w:val="Tabletext"/>
              <w:jc w:val="center"/>
              <w:rPr>
                <w:lang w:val="es-ES_tradnl" w:eastAsia="ja-JP"/>
              </w:rPr>
            </w:pPr>
            <w:r w:rsidRPr="00A0266F">
              <w:rPr>
                <w:lang w:val="es-ES_tradnl" w:eastAsia="ja-JP"/>
              </w:rPr>
              <w:t>0x80</w:t>
            </w:r>
          </w:p>
        </w:tc>
        <w:tc>
          <w:tcPr>
            <w:tcW w:w="5386" w:type="dxa"/>
            <w:vAlign w:val="center"/>
          </w:tcPr>
          <w:p w:rsidR="00BC7612" w:rsidRPr="00A0266F" w:rsidRDefault="00BC7612" w:rsidP="00F32E62">
            <w:pPr>
              <w:pStyle w:val="Tabletext"/>
              <w:jc w:val="left"/>
              <w:rPr>
                <w:lang w:val="es-ES_tradnl"/>
              </w:rPr>
            </w:pPr>
            <w:r w:rsidRPr="00A0266F">
              <w:rPr>
                <w:lang w:val="es-ES_tradnl"/>
              </w:rPr>
              <w:t>Presenta el flujo de datos IP y el identificador de paquete del mensaje PA para el lote MMT como un servicio de radiodifusión. También presenta una lista de flujos de datos IP de otros servicios IP</w:t>
            </w:r>
          </w:p>
        </w:tc>
        <w:tc>
          <w:tcPr>
            <w:tcW w:w="1789" w:type="dxa"/>
            <w:vAlign w:val="center"/>
          </w:tcPr>
          <w:p w:rsidR="00BC7612" w:rsidRPr="00A0266F" w:rsidRDefault="00BC7612" w:rsidP="00F32E62">
            <w:pPr>
              <w:pStyle w:val="Tabletext"/>
              <w:jc w:val="center"/>
              <w:rPr>
                <w:lang w:val="es-ES_tradnl" w:eastAsia="ja-JP"/>
              </w:rPr>
            </w:pPr>
          </w:p>
        </w:tc>
        <w:tc>
          <w:tcPr>
            <w:tcW w:w="1335"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r>
    </w:tbl>
    <w:p w:rsidR="00BC7612" w:rsidRPr="00A0266F" w:rsidRDefault="00BC7612" w:rsidP="00BC7612">
      <w:pPr>
        <w:pStyle w:val="Tablefin"/>
        <w:rPr>
          <w:lang w:val="es-ES_tradnl"/>
        </w:rPr>
      </w:pPr>
    </w:p>
    <w:p w:rsidR="00BC7612" w:rsidRPr="00A0266F" w:rsidRDefault="00BC7612" w:rsidP="00BC7612">
      <w:pPr>
        <w:rPr>
          <w:lang w:val="es-ES_tradnl"/>
        </w:rPr>
      </w:pPr>
    </w:p>
    <w:p w:rsidR="00BC7612" w:rsidRPr="00A0266F" w:rsidRDefault="00BC7612" w:rsidP="00BC7612">
      <w:pPr>
        <w:rPr>
          <w:lang w:val="es-ES_tradnl"/>
        </w:rPr>
        <w:sectPr w:rsidR="00BC7612" w:rsidRPr="00A0266F" w:rsidSect="00F32E62">
          <w:headerReference w:type="even" r:id="rId36"/>
          <w:headerReference w:type="default" r:id="rId37"/>
          <w:footerReference w:type="default" r:id="rId38"/>
          <w:pgSz w:w="16834" w:h="11907" w:orient="landscape" w:code="9"/>
          <w:pgMar w:top="1134" w:right="1418" w:bottom="1134" w:left="1418" w:header="720" w:footer="720" w:gutter="0"/>
          <w:paperSrc w:first="15" w:other="15"/>
          <w:cols w:space="720"/>
          <w:docGrid w:linePitch="326"/>
        </w:sectPr>
      </w:pPr>
    </w:p>
    <w:p w:rsidR="00BC7612" w:rsidRPr="00A0266F" w:rsidRDefault="00BC7612" w:rsidP="00BC7612">
      <w:pPr>
        <w:pStyle w:val="Heading3"/>
        <w:rPr>
          <w:lang w:val="es-ES_tradnl" w:eastAsia="ja-JP"/>
        </w:rPr>
      </w:pPr>
      <w:r w:rsidRPr="00A0266F">
        <w:rPr>
          <w:lang w:val="es-ES_tradnl" w:eastAsia="ja-JP"/>
        </w:rPr>
        <w:lastRenderedPageBreak/>
        <w:t>3.3.2</w:t>
      </w:r>
      <w:r w:rsidRPr="00A0266F">
        <w:rPr>
          <w:lang w:val="es-ES_tradnl" w:eastAsia="ja-JP"/>
        </w:rPr>
        <w:tab/>
        <w:t>Especificación detallada de las tablas</w:t>
      </w:r>
    </w:p>
    <w:p w:rsidR="00BC7612" w:rsidRPr="00A0266F" w:rsidRDefault="00BC7612" w:rsidP="00BC7612">
      <w:pPr>
        <w:pStyle w:val="Heading4"/>
        <w:rPr>
          <w:lang w:val="es-ES_tradnl" w:eastAsia="ja-JP"/>
        </w:rPr>
      </w:pPr>
      <w:r w:rsidRPr="00A0266F">
        <w:rPr>
          <w:lang w:val="es-ES_tradnl" w:eastAsia="ja-JP"/>
        </w:rPr>
        <w:t>3.3.2.1</w:t>
      </w:r>
      <w:r w:rsidRPr="00A0266F">
        <w:rPr>
          <w:lang w:val="es-ES_tradnl" w:eastAsia="ja-JP"/>
        </w:rPr>
        <w:tab/>
        <w:t>Tabla lote MMT</w:t>
      </w:r>
    </w:p>
    <w:p w:rsidR="00BC7612" w:rsidRPr="00A0266F" w:rsidRDefault="00BC7612" w:rsidP="00BC7612">
      <w:pPr>
        <w:rPr>
          <w:lang w:val="es-ES_tradnl" w:eastAsia="ja-JP"/>
        </w:rPr>
      </w:pPr>
      <w:r w:rsidRPr="00A0266F">
        <w:rPr>
          <w:lang w:val="es-ES_tradnl" w:eastAsia="ja-JP"/>
        </w:rPr>
        <w:t>La sintaxis y la semántica de la tabla lote MMT se especifican en ISO/CEI 23008-1.</w:t>
      </w:r>
    </w:p>
    <w:p w:rsidR="00BC7612" w:rsidRPr="00A0266F" w:rsidRDefault="00BC7612" w:rsidP="00BC7612">
      <w:pPr>
        <w:pStyle w:val="Heading4"/>
        <w:rPr>
          <w:lang w:val="es-ES_tradnl" w:eastAsia="ja-JP"/>
        </w:rPr>
      </w:pPr>
      <w:r w:rsidRPr="00A0266F">
        <w:rPr>
          <w:lang w:val="es-ES_tradnl" w:eastAsia="ja-JP"/>
        </w:rPr>
        <w:t>3.3.2.2</w:t>
      </w:r>
      <w:r w:rsidRPr="00A0266F">
        <w:rPr>
          <w:lang w:val="es-ES_tradnl" w:eastAsia="ja-JP"/>
        </w:rPr>
        <w:tab/>
        <w:t>Tabla lista de lotes</w:t>
      </w:r>
    </w:p>
    <w:p w:rsidR="00BC7612" w:rsidRPr="00A0266F" w:rsidRDefault="00BC7612" w:rsidP="00BC7612">
      <w:pPr>
        <w:rPr>
          <w:lang w:val="es-ES_tradnl" w:eastAsia="ja-JP"/>
        </w:rPr>
      </w:pPr>
      <w:r w:rsidRPr="00A0266F">
        <w:rPr>
          <w:lang w:val="es-ES_tradnl" w:eastAsia="ja-JP"/>
        </w:rPr>
        <w:t>En el Cuadro 5 se muestra la sintaxis de la tabla lista de lotes.</w:t>
      </w:r>
    </w:p>
    <w:p w:rsidR="00BC7612" w:rsidRPr="00A0266F" w:rsidRDefault="00BC7612" w:rsidP="00BC7612">
      <w:pPr>
        <w:pStyle w:val="TableNo"/>
        <w:rPr>
          <w:lang w:val="es-ES_tradnl"/>
        </w:rPr>
      </w:pPr>
      <w:r w:rsidRPr="00A0266F">
        <w:rPr>
          <w:lang w:val="es-ES_tradnl"/>
        </w:rPr>
        <w:t>CUADRO 5</w:t>
      </w:r>
    </w:p>
    <w:p w:rsidR="00BC7612" w:rsidRPr="00A0266F" w:rsidRDefault="00BC7612" w:rsidP="00BC7612">
      <w:pPr>
        <w:pStyle w:val="Tabletitle"/>
        <w:rPr>
          <w:lang w:val="es-ES_tradnl" w:eastAsia="ja-JP"/>
        </w:rPr>
      </w:pPr>
      <w:r w:rsidRPr="00A0266F">
        <w:rPr>
          <w:lang w:val="es-ES_tradnl"/>
        </w:rPr>
        <w:t>Sintaxis de la tabla lista de lotes</w:t>
      </w:r>
    </w:p>
    <w:tbl>
      <w:tblPr>
        <w:tblW w:w="0" w:type="auto"/>
        <w:jc w:val="center"/>
        <w:tblLayout w:type="fixed"/>
        <w:tblLook w:val="0000" w:firstRow="0" w:lastRow="0" w:firstColumn="0" w:lastColumn="0" w:noHBand="0" w:noVBand="0"/>
      </w:tblPr>
      <w:tblGrid>
        <w:gridCol w:w="6025"/>
        <w:gridCol w:w="1276"/>
        <w:gridCol w:w="1417"/>
      </w:tblGrid>
      <w:tr w:rsidR="00BC7612" w:rsidRPr="00A0266F" w:rsidTr="00F32E62">
        <w:trPr>
          <w:cantSplit/>
          <w:trHeight w:val="226"/>
          <w:jc w:val="center"/>
        </w:trPr>
        <w:tc>
          <w:tcPr>
            <w:tcW w:w="6025" w:type="dxa"/>
            <w:tcBorders>
              <w:top w:val="single" w:sz="6" w:space="0" w:color="auto"/>
              <w:left w:val="single" w:sz="6" w:space="0" w:color="auto"/>
              <w:bottom w:val="single" w:sz="4" w:space="0" w:color="auto"/>
            </w:tcBorders>
            <w:shd w:val="clear" w:color="auto" w:fill="auto"/>
          </w:tcPr>
          <w:p w:rsidR="00BC7612" w:rsidRPr="00A0266F" w:rsidRDefault="00BC7612" w:rsidP="00F32E62">
            <w:pPr>
              <w:pStyle w:val="Tablehead"/>
              <w:rPr>
                <w:lang w:val="es-ES_tradnl"/>
              </w:rPr>
            </w:pPr>
            <w:r w:rsidRPr="00A0266F">
              <w:rPr>
                <w:lang w:val="es-ES_tradnl" w:eastAsia="ja-JP"/>
              </w:rPr>
              <w:t>Sintaxis</w:t>
            </w:r>
          </w:p>
        </w:tc>
        <w:tc>
          <w:tcPr>
            <w:tcW w:w="1276" w:type="dxa"/>
            <w:tcBorders>
              <w:top w:val="single" w:sz="6" w:space="0" w:color="auto"/>
              <w:left w:val="single" w:sz="6" w:space="0" w:color="auto"/>
              <w:bottom w:val="single" w:sz="4" w:space="0" w:color="auto"/>
              <w:right w:val="single" w:sz="6" w:space="0" w:color="auto"/>
            </w:tcBorders>
            <w:shd w:val="clear" w:color="auto" w:fill="auto"/>
          </w:tcPr>
          <w:p w:rsidR="00BC7612" w:rsidRPr="00A0266F" w:rsidRDefault="00BC7612" w:rsidP="00F32E62">
            <w:pPr>
              <w:pStyle w:val="Tablehead"/>
              <w:rPr>
                <w:lang w:val="es-ES_tradnl"/>
              </w:rPr>
            </w:pPr>
            <w:r w:rsidRPr="00A0266F">
              <w:rPr>
                <w:lang w:val="es-ES_tradnl" w:eastAsia="ja-JP"/>
              </w:rPr>
              <w:t>Nº de bits</w:t>
            </w:r>
          </w:p>
        </w:tc>
        <w:tc>
          <w:tcPr>
            <w:tcW w:w="1417" w:type="dxa"/>
            <w:tcBorders>
              <w:top w:val="single" w:sz="6" w:space="0" w:color="auto"/>
              <w:bottom w:val="single" w:sz="4" w:space="0" w:color="auto"/>
              <w:right w:val="single" w:sz="6" w:space="0" w:color="auto"/>
            </w:tcBorders>
            <w:shd w:val="clear" w:color="auto" w:fill="auto"/>
          </w:tcPr>
          <w:p w:rsidR="00BC7612" w:rsidRPr="00A0266F" w:rsidRDefault="00BC7612" w:rsidP="00F32E62">
            <w:pPr>
              <w:pStyle w:val="Tablehead"/>
              <w:rPr>
                <w:lang w:val="es-ES_tradnl"/>
              </w:rPr>
            </w:pPr>
            <w:r w:rsidRPr="00A0266F">
              <w:rPr>
                <w:lang w:val="es-ES_tradnl" w:eastAsia="ja-JP"/>
              </w:rPr>
              <w:t>Mnemónico</w:t>
            </w:r>
          </w:p>
        </w:tc>
      </w:tr>
      <w:tr w:rsidR="00BC7612" w:rsidRPr="00A0266F" w:rsidTr="00F32E62">
        <w:trPr>
          <w:cantSplit/>
          <w:trHeight w:val="221"/>
          <w:jc w:val="center"/>
        </w:trPr>
        <w:tc>
          <w:tcPr>
            <w:tcW w:w="6025" w:type="dxa"/>
            <w:tcBorders>
              <w:top w:val="single" w:sz="4" w:space="0" w:color="auto"/>
              <w:left w:val="single" w:sz="6" w:space="0" w:color="auto"/>
            </w:tcBorders>
          </w:tcPr>
          <w:p w:rsidR="00BC7612" w:rsidRPr="00A0266F" w:rsidRDefault="00BC7612" w:rsidP="00F32E62">
            <w:pPr>
              <w:pStyle w:val="Tabletext"/>
              <w:rPr>
                <w:lang w:val="es-ES_tradnl"/>
              </w:rPr>
            </w:pPr>
            <w:r w:rsidRPr="00A0266F">
              <w:rPr>
                <w:lang w:val="es-ES_tradnl"/>
              </w:rPr>
              <w:t>Package_List_Table () {</w:t>
            </w:r>
          </w:p>
        </w:tc>
        <w:tc>
          <w:tcPr>
            <w:tcW w:w="1276" w:type="dxa"/>
            <w:tcBorders>
              <w:top w:val="single" w:sz="4" w:space="0" w:color="auto"/>
              <w:left w:val="single" w:sz="6" w:space="0" w:color="auto"/>
              <w:right w:val="single" w:sz="6" w:space="0" w:color="auto"/>
            </w:tcBorders>
          </w:tcPr>
          <w:p w:rsidR="00BC7612" w:rsidRPr="00A0266F" w:rsidRDefault="00BC7612" w:rsidP="00F32E62">
            <w:pPr>
              <w:pStyle w:val="Tabletext"/>
              <w:jc w:val="center"/>
              <w:rPr>
                <w:lang w:val="es-ES_tradnl"/>
              </w:rPr>
            </w:pPr>
          </w:p>
        </w:tc>
        <w:tc>
          <w:tcPr>
            <w:tcW w:w="1417" w:type="dxa"/>
            <w:tcBorders>
              <w:top w:val="single" w:sz="4" w:space="0" w:color="auto"/>
              <w:right w:val="single" w:sz="6" w:space="0" w:color="auto"/>
            </w:tcBorders>
          </w:tcPr>
          <w:p w:rsidR="00BC7612" w:rsidRPr="00A0266F" w:rsidRDefault="00BC7612" w:rsidP="00F32E62">
            <w:pPr>
              <w:pStyle w:val="Tabletext"/>
              <w:jc w:val="center"/>
              <w:rPr>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t>table_id</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8</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t>version</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8</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t>length</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16</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t>num_of_package</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8</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t>para (i=0; i&lt;N; i++)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r>
            <w:r w:rsidRPr="00A0266F">
              <w:rPr>
                <w:b/>
                <w:bCs/>
                <w:lang w:val="es-ES_tradnl"/>
              </w:rPr>
              <w:tab/>
              <w:t>MMT_package_id_length</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8</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
                <w:bCs/>
                <w:lang w:val="es-ES_tradnl"/>
              </w:rPr>
              <w:tab/>
            </w:r>
            <w:r w:rsidRPr="00A0266F">
              <w:rPr>
                <w:b/>
                <w:bCs/>
                <w:lang w:val="es-ES_tradnl"/>
              </w:rPr>
              <w:tab/>
            </w:r>
            <w:r w:rsidRPr="00A0266F">
              <w:rPr>
                <w:lang w:val="es-ES_tradnl"/>
              </w:rPr>
              <w:t>para</w:t>
            </w:r>
            <w:r w:rsidRPr="00A0266F">
              <w:rPr>
                <w:bCs/>
                <w:lang w:val="es-ES_tradnl"/>
              </w:rPr>
              <w:t xml:space="preserve"> (j=0; j&lt;M; j++)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r>
            <w:r w:rsidRPr="00A0266F">
              <w:rPr>
                <w:b/>
                <w:bCs/>
                <w:lang w:val="es-ES_tradnl"/>
              </w:rPr>
              <w:tab/>
            </w:r>
            <w:r w:rsidRPr="00A0266F">
              <w:rPr>
                <w:b/>
                <w:bCs/>
                <w:lang w:val="es-ES_tradnl"/>
              </w:rPr>
              <w:tab/>
              <w:t>MMT_package_id_byte</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8</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bslbf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r>
            <w:r w:rsidRPr="00A0266F">
              <w:rPr>
                <w:bCs/>
                <w:lang w:val="es-ES_tradnl"/>
              </w:rPr>
              <w:tab/>
              <w:t>}</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r>
            <w:r w:rsidRPr="00A0266F">
              <w:rPr>
                <w:bCs/>
                <w:lang w:val="es-ES_tradnl"/>
              </w:rPr>
              <w:tab/>
              <w:t>MMT_general_location_info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t>}</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t>num_of_ip_delivery</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8</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t>para (i=0; i&lt;N; i++)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r>
            <w:r w:rsidRPr="00A0266F">
              <w:rPr>
                <w:b/>
                <w:bCs/>
                <w:lang w:val="es-ES_tradnl"/>
              </w:rPr>
              <w:tab/>
              <w:t>transport_file_id</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32</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r>
            <w:r w:rsidRPr="00A0266F">
              <w:rPr>
                <w:b/>
                <w:bCs/>
                <w:lang w:val="es-ES_tradnl"/>
              </w:rPr>
              <w:tab/>
              <w:t>location_type</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8</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r>
            <w:r w:rsidRPr="00A0266F">
              <w:rPr>
                <w:bCs/>
                <w:lang w:val="es-ES_tradnl"/>
              </w:rPr>
              <w:tab/>
              <w:t>si (location_type == 0x01)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r>
            <w:r w:rsidRPr="00A0266F">
              <w:rPr>
                <w:b/>
                <w:bCs/>
                <w:lang w:val="es-ES_tradnl"/>
              </w:rPr>
              <w:tab/>
            </w:r>
            <w:r w:rsidRPr="00A0266F">
              <w:rPr>
                <w:b/>
                <w:bCs/>
                <w:lang w:val="es-ES_tradnl"/>
              </w:rPr>
              <w:tab/>
              <w:t>ipv4_src_addr</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32</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r>
            <w:r w:rsidRPr="00A0266F">
              <w:rPr>
                <w:b/>
                <w:bCs/>
                <w:lang w:val="es-ES_tradnl"/>
              </w:rPr>
              <w:tab/>
            </w:r>
            <w:r w:rsidRPr="00A0266F">
              <w:rPr>
                <w:b/>
                <w:bCs/>
                <w:lang w:val="es-ES_tradnl"/>
              </w:rPr>
              <w:tab/>
              <w:t>ipv4_dst_addr</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32</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r>
            <w:r w:rsidRPr="00A0266F">
              <w:rPr>
                <w:b/>
                <w:bCs/>
                <w:lang w:val="es-ES_tradnl"/>
              </w:rPr>
              <w:tab/>
            </w:r>
            <w:r w:rsidRPr="00A0266F">
              <w:rPr>
                <w:b/>
                <w:bCs/>
                <w:lang w:val="es-ES_tradnl"/>
              </w:rPr>
              <w:tab/>
              <w:t>dst_port</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16</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r>
            <w:r w:rsidRPr="00A0266F">
              <w:rPr>
                <w:bCs/>
                <w:lang w:val="es-ES_tradnl"/>
              </w:rPr>
              <w:tab/>
              <w:t>}</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r>
            <w:r w:rsidRPr="00A0266F">
              <w:rPr>
                <w:bCs/>
                <w:lang w:val="es-ES_tradnl"/>
              </w:rPr>
              <w:tab/>
              <w:t>si (location_type == 0x02)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r>
            <w:r w:rsidRPr="00A0266F">
              <w:rPr>
                <w:b/>
                <w:bCs/>
                <w:lang w:val="es-ES_tradnl"/>
              </w:rPr>
              <w:tab/>
            </w:r>
            <w:r w:rsidRPr="00A0266F">
              <w:rPr>
                <w:b/>
                <w:bCs/>
                <w:lang w:val="es-ES_tradnl"/>
              </w:rPr>
              <w:tab/>
              <w:t>ipv6_src_addr</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128</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r>
            <w:r w:rsidRPr="00A0266F">
              <w:rPr>
                <w:b/>
                <w:bCs/>
                <w:lang w:val="es-ES_tradnl"/>
              </w:rPr>
              <w:tab/>
            </w:r>
            <w:r w:rsidRPr="00A0266F">
              <w:rPr>
                <w:b/>
                <w:bCs/>
                <w:lang w:val="es-ES_tradnl"/>
              </w:rPr>
              <w:tab/>
              <w:t>ipv6_dst_addr</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128</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
                <w:bCs/>
                <w:lang w:val="es-ES_tradnl"/>
              </w:rPr>
              <w:tab/>
            </w:r>
            <w:r w:rsidRPr="00A0266F">
              <w:rPr>
                <w:b/>
                <w:bCs/>
                <w:lang w:val="es-ES_tradnl"/>
              </w:rPr>
              <w:tab/>
            </w:r>
            <w:r w:rsidRPr="00A0266F">
              <w:rPr>
                <w:b/>
                <w:bCs/>
                <w:lang w:val="es-ES_tradnl"/>
              </w:rPr>
              <w:tab/>
              <w:t>dst_port</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16</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r>
            <w:r w:rsidRPr="00A0266F">
              <w:rPr>
                <w:bCs/>
                <w:lang w:val="es-ES_tradnl"/>
              </w:rPr>
              <w:tab/>
              <w:t>}</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r>
            <w:r w:rsidRPr="00A0266F">
              <w:rPr>
                <w:bCs/>
                <w:lang w:val="es-ES_tradnl"/>
              </w:rPr>
              <w:tab/>
              <w:t>si (location_type == 0x05)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Cs/>
                <w:lang w:val="es-ES_tradnl"/>
              </w:rPr>
              <w:tab/>
            </w:r>
            <w:r w:rsidRPr="00A0266F">
              <w:rPr>
                <w:b/>
                <w:bCs/>
                <w:lang w:val="es-ES_tradnl"/>
              </w:rPr>
              <w:tab/>
            </w:r>
            <w:r w:rsidRPr="00A0266F">
              <w:rPr>
                <w:b/>
                <w:bCs/>
                <w:lang w:val="es-ES_tradnl"/>
              </w:rPr>
              <w:tab/>
              <w:t>URL_length</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8</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r>
            <w:r w:rsidRPr="00A0266F">
              <w:rPr>
                <w:bCs/>
                <w:lang w:val="es-ES_tradnl"/>
              </w:rPr>
              <w:tab/>
            </w:r>
            <w:r w:rsidRPr="00A0266F">
              <w:rPr>
                <w:bCs/>
                <w:lang w:val="es-ES_tradnl"/>
              </w:rPr>
              <w:tab/>
              <w:t>para (j=0; j&lt;M; j++)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bottom w:val="single" w:sz="4" w:space="0" w:color="auto"/>
            </w:tcBorders>
          </w:tcPr>
          <w:p w:rsidR="00BC7612" w:rsidRPr="00A0266F" w:rsidRDefault="00BC7612" w:rsidP="00F32E62">
            <w:pPr>
              <w:pStyle w:val="Tabletext"/>
              <w:rPr>
                <w:b/>
                <w:bCs/>
                <w:lang w:val="es-ES_tradnl"/>
              </w:rPr>
            </w:pPr>
            <w:r w:rsidRPr="00A0266F">
              <w:rPr>
                <w:bCs/>
                <w:lang w:val="es-ES_tradnl"/>
              </w:rPr>
              <w:tab/>
            </w:r>
            <w:r w:rsidRPr="00A0266F">
              <w:rPr>
                <w:bCs/>
                <w:lang w:val="es-ES_tradnl"/>
              </w:rPr>
              <w:tab/>
            </w:r>
            <w:r w:rsidRPr="00A0266F">
              <w:rPr>
                <w:bCs/>
                <w:lang w:val="es-ES_tradnl"/>
              </w:rPr>
              <w:tab/>
            </w:r>
            <w:r w:rsidRPr="00A0266F">
              <w:rPr>
                <w:bCs/>
                <w:lang w:val="es-ES_tradnl"/>
              </w:rPr>
              <w:tab/>
            </w:r>
            <w:r w:rsidRPr="00A0266F">
              <w:rPr>
                <w:b/>
                <w:bCs/>
                <w:lang w:val="es-ES_tradnl"/>
              </w:rPr>
              <w:t>URL_byte</w:t>
            </w:r>
          </w:p>
        </w:tc>
        <w:tc>
          <w:tcPr>
            <w:tcW w:w="1276" w:type="dxa"/>
            <w:tcBorders>
              <w:left w:val="single" w:sz="6" w:space="0" w:color="auto"/>
              <w:bottom w:val="single" w:sz="4"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8</w:t>
            </w:r>
          </w:p>
        </w:tc>
        <w:tc>
          <w:tcPr>
            <w:tcW w:w="1417" w:type="dxa"/>
            <w:tcBorders>
              <w:bottom w:val="single" w:sz="4"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char</w:t>
            </w:r>
          </w:p>
        </w:tc>
      </w:tr>
    </w:tbl>
    <w:p w:rsidR="00BC7612" w:rsidRPr="00A0266F" w:rsidRDefault="00BC7612" w:rsidP="00BC7612">
      <w:pPr>
        <w:pStyle w:val="TableNo"/>
        <w:rPr>
          <w:lang w:val="es-ES_tradnl"/>
        </w:rPr>
      </w:pPr>
      <w:r w:rsidRPr="00A0266F">
        <w:rPr>
          <w:lang w:val="es-ES_tradnl"/>
        </w:rPr>
        <w:lastRenderedPageBreak/>
        <w:t>CUADRO 5 (</w:t>
      </w:r>
      <w:r w:rsidRPr="00A0266F">
        <w:rPr>
          <w:i/>
          <w:iCs/>
          <w:lang w:val="es-ES_tradnl"/>
        </w:rPr>
        <w:t>fin</w:t>
      </w:r>
      <w:r w:rsidRPr="00A0266F">
        <w:rPr>
          <w:lang w:val="es-ES_tradnl"/>
        </w:rPr>
        <w:t>)</w:t>
      </w:r>
    </w:p>
    <w:tbl>
      <w:tblPr>
        <w:tblW w:w="0" w:type="auto"/>
        <w:jc w:val="center"/>
        <w:tblLayout w:type="fixed"/>
        <w:tblLook w:val="0000" w:firstRow="0" w:lastRow="0" w:firstColumn="0" w:lastColumn="0" w:noHBand="0" w:noVBand="0"/>
      </w:tblPr>
      <w:tblGrid>
        <w:gridCol w:w="6025"/>
        <w:gridCol w:w="1276"/>
        <w:gridCol w:w="1417"/>
      </w:tblGrid>
      <w:tr w:rsidR="00BC7612" w:rsidRPr="00A0266F" w:rsidTr="00F32E62">
        <w:trPr>
          <w:cantSplit/>
          <w:jc w:val="center"/>
        </w:trPr>
        <w:tc>
          <w:tcPr>
            <w:tcW w:w="6025" w:type="dxa"/>
            <w:tcBorders>
              <w:top w:val="single" w:sz="6" w:space="0" w:color="auto"/>
              <w:left w:val="single" w:sz="6" w:space="0" w:color="auto"/>
            </w:tcBorders>
          </w:tcPr>
          <w:p w:rsidR="00BC7612" w:rsidRPr="00A0266F" w:rsidRDefault="00BC7612" w:rsidP="00F32E62">
            <w:pPr>
              <w:pStyle w:val="Tablehead"/>
              <w:rPr>
                <w:lang w:val="es-ES_tradnl"/>
              </w:rPr>
            </w:pPr>
            <w:r w:rsidRPr="00A0266F">
              <w:rPr>
                <w:lang w:val="es-ES_tradnl" w:eastAsia="ja-JP"/>
              </w:rPr>
              <w:t>Sintaxis</w:t>
            </w:r>
          </w:p>
        </w:tc>
        <w:tc>
          <w:tcPr>
            <w:tcW w:w="1276" w:type="dxa"/>
            <w:tcBorders>
              <w:top w:val="single" w:sz="4" w:space="0" w:color="auto"/>
              <w:left w:val="single" w:sz="6" w:space="0" w:color="auto"/>
              <w:right w:val="single" w:sz="6" w:space="0" w:color="auto"/>
            </w:tcBorders>
          </w:tcPr>
          <w:p w:rsidR="00BC7612" w:rsidRPr="00A0266F" w:rsidRDefault="00BC7612" w:rsidP="00F32E62">
            <w:pPr>
              <w:pStyle w:val="Tablehead"/>
              <w:rPr>
                <w:lang w:val="es-ES_tradnl"/>
              </w:rPr>
            </w:pPr>
            <w:r w:rsidRPr="00A0266F">
              <w:rPr>
                <w:lang w:val="es-ES_tradnl" w:eastAsia="ja-JP"/>
              </w:rPr>
              <w:t>Nº de bits</w:t>
            </w:r>
          </w:p>
        </w:tc>
        <w:tc>
          <w:tcPr>
            <w:tcW w:w="1417" w:type="dxa"/>
            <w:tcBorders>
              <w:top w:val="single" w:sz="4" w:space="0" w:color="auto"/>
              <w:right w:val="single" w:sz="6" w:space="0" w:color="auto"/>
            </w:tcBorders>
          </w:tcPr>
          <w:p w:rsidR="00BC7612" w:rsidRPr="00A0266F" w:rsidRDefault="00BC7612" w:rsidP="00F32E62">
            <w:pPr>
              <w:pStyle w:val="Tablehead"/>
              <w:rPr>
                <w:lang w:val="es-ES_tradnl"/>
              </w:rPr>
            </w:pPr>
            <w:r w:rsidRPr="00A0266F">
              <w:rPr>
                <w:lang w:val="es-ES_tradnl" w:eastAsia="ja-JP"/>
              </w:rPr>
              <w:t>Mnemónico</w:t>
            </w:r>
          </w:p>
        </w:tc>
      </w:tr>
      <w:tr w:rsidR="00BC7612" w:rsidRPr="00A0266F" w:rsidTr="00F32E62">
        <w:trPr>
          <w:cantSplit/>
          <w:jc w:val="center"/>
        </w:trPr>
        <w:tc>
          <w:tcPr>
            <w:tcW w:w="6025" w:type="dxa"/>
            <w:tcBorders>
              <w:top w:val="single" w:sz="6" w:space="0" w:color="auto"/>
              <w:left w:val="single" w:sz="6" w:space="0" w:color="auto"/>
            </w:tcBorders>
          </w:tcPr>
          <w:p w:rsidR="00BC7612" w:rsidRPr="00A0266F" w:rsidRDefault="00BC7612" w:rsidP="00F32E62">
            <w:pPr>
              <w:pStyle w:val="Tabletext"/>
              <w:rPr>
                <w:bCs/>
                <w:lang w:val="es-ES_tradnl"/>
              </w:rPr>
            </w:pPr>
            <w:r w:rsidRPr="00A0266F">
              <w:rPr>
                <w:bCs/>
                <w:lang w:val="es-ES_tradnl"/>
              </w:rPr>
              <w:tab/>
            </w:r>
            <w:r w:rsidRPr="00A0266F">
              <w:rPr>
                <w:bCs/>
                <w:lang w:val="es-ES_tradnl"/>
              </w:rPr>
              <w:tab/>
            </w:r>
            <w:r w:rsidRPr="00A0266F">
              <w:rPr>
                <w:bCs/>
                <w:lang w:val="es-ES_tradnl"/>
              </w:rPr>
              <w:tab/>
              <w:t>}</w:t>
            </w:r>
          </w:p>
        </w:tc>
        <w:tc>
          <w:tcPr>
            <w:tcW w:w="1276" w:type="dxa"/>
            <w:tcBorders>
              <w:top w:val="single" w:sz="4" w:space="0" w:color="auto"/>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top w:val="single" w:sz="4" w:space="0" w:color="auto"/>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r>
            <w:r w:rsidRPr="00A0266F">
              <w:rPr>
                <w:bCs/>
                <w:lang w:val="es-ES_tradnl"/>
              </w:rPr>
              <w:tab/>
              <w:t>}</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Cs/>
                <w:lang w:val="es-ES_tradnl"/>
              </w:rPr>
              <w:tab/>
            </w:r>
            <w:r w:rsidRPr="00A0266F">
              <w:rPr>
                <w:bCs/>
                <w:lang w:val="es-ES_tradnl"/>
              </w:rPr>
              <w:tab/>
            </w:r>
            <w:r w:rsidRPr="00A0266F">
              <w:rPr>
                <w:b/>
                <w:bCs/>
                <w:lang w:val="es-ES_tradnl"/>
              </w:rPr>
              <w:t>descriptor_loop_length</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r w:rsidRPr="00A0266F">
              <w:rPr>
                <w:bCs/>
                <w:lang w:val="es-ES_tradnl"/>
              </w:rPr>
              <w:t>16</w:t>
            </w:r>
          </w:p>
        </w:tc>
        <w:tc>
          <w:tcPr>
            <w:tcW w:w="1417" w:type="dxa"/>
            <w:tcBorders>
              <w:right w:val="single" w:sz="6" w:space="0" w:color="auto"/>
            </w:tcBorders>
          </w:tcPr>
          <w:p w:rsidR="00BC7612" w:rsidRPr="00A0266F" w:rsidRDefault="00BC7612" w:rsidP="00F32E62">
            <w:pPr>
              <w:pStyle w:val="Tabletext"/>
              <w:jc w:val="center"/>
              <w:rPr>
                <w:bCs/>
                <w:lang w:val="es-ES_tradnl"/>
              </w:rPr>
            </w:pPr>
            <w:r w:rsidRPr="00A0266F">
              <w:rPr>
                <w:bCs/>
                <w:lang w:val="es-ES_tradnl"/>
              </w:rPr>
              <w:t>uimsbf</w:t>
            </w: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r>
            <w:r w:rsidRPr="00A0266F">
              <w:rPr>
                <w:bCs/>
                <w:lang w:val="es-ES_tradnl"/>
              </w:rPr>
              <w:tab/>
              <w:t>para (j=0; j&lt;M; j++)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
                <w:bCs/>
                <w:lang w:val="es-ES_tradnl"/>
              </w:rPr>
            </w:pPr>
            <w:r w:rsidRPr="00A0266F">
              <w:rPr>
                <w:bCs/>
                <w:lang w:val="es-ES_tradnl"/>
              </w:rPr>
              <w:tab/>
            </w:r>
            <w:r w:rsidRPr="00A0266F">
              <w:rPr>
                <w:bCs/>
                <w:lang w:val="es-ES_tradnl"/>
              </w:rPr>
              <w:tab/>
            </w:r>
            <w:r w:rsidRPr="00A0266F">
              <w:rPr>
                <w:bCs/>
                <w:lang w:val="es-ES_tradnl"/>
              </w:rPr>
              <w:tab/>
            </w:r>
            <w:r w:rsidRPr="00A0266F">
              <w:rPr>
                <w:b/>
                <w:bCs/>
                <w:lang w:val="es-ES_tradnl"/>
              </w:rPr>
              <w:t>descriptor ()</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
                <w:bCs/>
                <w:lang w:val="es-ES_tradnl"/>
              </w:rPr>
              <w:tab/>
            </w:r>
            <w:r w:rsidRPr="00A0266F">
              <w:rPr>
                <w:b/>
                <w:bCs/>
                <w:lang w:val="es-ES_tradnl"/>
              </w:rPr>
              <w:tab/>
            </w:r>
            <w:r w:rsidRPr="00A0266F">
              <w:rPr>
                <w:bCs/>
                <w:lang w:val="es-ES_tradnl"/>
              </w:rPr>
              <w:t>}</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tcBorders>
          </w:tcPr>
          <w:p w:rsidR="00BC7612" w:rsidRPr="00A0266F" w:rsidRDefault="00BC7612" w:rsidP="00F32E62">
            <w:pPr>
              <w:pStyle w:val="Tabletext"/>
              <w:rPr>
                <w:bCs/>
                <w:lang w:val="es-ES_tradnl"/>
              </w:rPr>
            </w:pPr>
            <w:r w:rsidRPr="00A0266F">
              <w:rPr>
                <w:bCs/>
                <w:lang w:val="es-ES_tradnl"/>
              </w:rPr>
              <w:tab/>
              <w:t>}</w:t>
            </w:r>
          </w:p>
        </w:tc>
        <w:tc>
          <w:tcPr>
            <w:tcW w:w="1276" w:type="dxa"/>
            <w:tcBorders>
              <w:left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right w:val="single" w:sz="6" w:space="0" w:color="auto"/>
            </w:tcBorders>
          </w:tcPr>
          <w:p w:rsidR="00BC7612" w:rsidRPr="00A0266F" w:rsidRDefault="00BC7612" w:rsidP="00F32E62">
            <w:pPr>
              <w:pStyle w:val="Tabletext"/>
              <w:jc w:val="center"/>
              <w:rPr>
                <w:bCs/>
                <w:lang w:val="es-ES_tradnl"/>
              </w:rPr>
            </w:pPr>
          </w:p>
        </w:tc>
      </w:tr>
      <w:tr w:rsidR="00BC7612" w:rsidRPr="00A0266F" w:rsidTr="00F32E62">
        <w:trPr>
          <w:cantSplit/>
          <w:jc w:val="center"/>
        </w:trPr>
        <w:tc>
          <w:tcPr>
            <w:tcW w:w="6025" w:type="dxa"/>
            <w:tcBorders>
              <w:left w:val="single" w:sz="6" w:space="0" w:color="auto"/>
              <w:bottom w:val="single" w:sz="6" w:space="0" w:color="auto"/>
            </w:tcBorders>
          </w:tcPr>
          <w:p w:rsidR="00BC7612" w:rsidRPr="00A0266F" w:rsidRDefault="00BC7612" w:rsidP="00F32E62">
            <w:pPr>
              <w:pStyle w:val="Tabletext"/>
              <w:rPr>
                <w:bCs/>
                <w:lang w:val="es-ES_tradnl"/>
              </w:rPr>
            </w:pPr>
            <w:r w:rsidRPr="00A0266F">
              <w:rPr>
                <w:lang w:val="es-ES_tradnl"/>
              </w:rPr>
              <w:t>}</w:t>
            </w:r>
          </w:p>
        </w:tc>
        <w:tc>
          <w:tcPr>
            <w:tcW w:w="1276" w:type="dxa"/>
            <w:tcBorders>
              <w:left w:val="single" w:sz="6" w:space="0" w:color="auto"/>
              <w:bottom w:val="single" w:sz="6" w:space="0" w:color="auto"/>
              <w:right w:val="single" w:sz="6" w:space="0" w:color="auto"/>
            </w:tcBorders>
          </w:tcPr>
          <w:p w:rsidR="00BC7612" w:rsidRPr="00A0266F" w:rsidRDefault="00BC7612" w:rsidP="00F32E62">
            <w:pPr>
              <w:pStyle w:val="Tabletext"/>
              <w:jc w:val="center"/>
              <w:rPr>
                <w:bCs/>
                <w:lang w:val="es-ES_tradnl"/>
              </w:rPr>
            </w:pPr>
          </w:p>
        </w:tc>
        <w:tc>
          <w:tcPr>
            <w:tcW w:w="1417" w:type="dxa"/>
            <w:tcBorders>
              <w:bottom w:val="single" w:sz="6" w:space="0" w:color="auto"/>
              <w:right w:val="single" w:sz="6" w:space="0" w:color="auto"/>
            </w:tcBorders>
          </w:tcPr>
          <w:p w:rsidR="00BC7612" w:rsidRPr="00A0266F" w:rsidRDefault="00BC7612" w:rsidP="00F32E62">
            <w:pPr>
              <w:pStyle w:val="Tabletext"/>
              <w:jc w:val="center"/>
              <w:rPr>
                <w:bCs/>
                <w:lang w:val="es-ES_tradnl"/>
              </w:rPr>
            </w:pPr>
          </w:p>
        </w:tc>
      </w:tr>
    </w:tbl>
    <w:p w:rsidR="00BC7612" w:rsidRPr="00A0266F" w:rsidRDefault="00BC7612" w:rsidP="00BC7612">
      <w:pPr>
        <w:pStyle w:val="Tablefin"/>
        <w:rPr>
          <w:lang w:val="es-ES_tradnl" w:eastAsia="ja-JP"/>
        </w:rPr>
      </w:pPr>
    </w:p>
    <w:p w:rsidR="00BC7612" w:rsidRPr="00A0266F" w:rsidRDefault="00BC7612" w:rsidP="00BC7612">
      <w:pPr>
        <w:rPr>
          <w:lang w:val="es-ES_tradnl" w:eastAsia="ja-JP"/>
        </w:rPr>
      </w:pPr>
      <w:r w:rsidRPr="00A0266F">
        <w:rPr>
          <w:lang w:val="es-ES_tradnl" w:eastAsia="ja-JP"/>
        </w:rPr>
        <w:t>A continuación se presenta la semántica de cada campo de la tabla lista de lotes:</w:t>
      </w:r>
    </w:p>
    <w:p w:rsidR="00BC7612" w:rsidRPr="00A0266F" w:rsidRDefault="00BC7612" w:rsidP="00BC7612">
      <w:pPr>
        <w:pStyle w:val="enumlev1"/>
        <w:ind w:left="0" w:firstLine="0"/>
        <w:rPr>
          <w:lang w:val="es-ES_tradnl"/>
        </w:rPr>
      </w:pPr>
      <w:r w:rsidRPr="00A0266F">
        <w:rPr>
          <w:b/>
          <w:lang w:val="es-ES_tradnl"/>
        </w:rPr>
        <w:t>num_of_package</w:t>
      </w:r>
      <w:r w:rsidRPr="00A0266F">
        <w:rPr>
          <w:lang w:val="es-ES_tradnl"/>
        </w:rPr>
        <w:t xml:space="preserve"> – Este campo identifica el número de los lotes cuya ubicación se describe en esta tabla.</w:t>
      </w:r>
    </w:p>
    <w:p w:rsidR="00BC7612" w:rsidRPr="00A0266F" w:rsidRDefault="00BC7612" w:rsidP="00BC7612">
      <w:pPr>
        <w:pStyle w:val="enumlev1"/>
        <w:ind w:left="0" w:firstLine="0"/>
        <w:rPr>
          <w:lang w:val="es-ES_tradnl"/>
        </w:rPr>
      </w:pPr>
      <w:r w:rsidRPr="00A0266F">
        <w:rPr>
          <w:b/>
          <w:lang w:val="es-ES_tradnl"/>
        </w:rPr>
        <w:t>MMT_package_id_length</w:t>
      </w:r>
      <w:r w:rsidRPr="00A0266F">
        <w:rPr>
          <w:lang w:val="es-ES_tradnl"/>
        </w:rPr>
        <w:t xml:space="preserve"> – este campo especifica el número de bytes del campo MMT_package_id_byte siguiente.</w:t>
      </w:r>
    </w:p>
    <w:p w:rsidR="00BC7612" w:rsidRPr="00A0266F" w:rsidRDefault="00BC7612" w:rsidP="00BC7612">
      <w:pPr>
        <w:pStyle w:val="enumlev1"/>
        <w:ind w:left="0" w:firstLine="0"/>
        <w:rPr>
          <w:lang w:val="es-ES_tradnl"/>
        </w:rPr>
      </w:pPr>
      <w:r w:rsidRPr="00A0266F">
        <w:rPr>
          <w:b/>
          <w:lang w:val="es-ES_tradnl"/>
        </w:rPr>
        <w:t>MMT_package_id_byte</w:t>
      </w:r>
      <w:r w:rsidRPr="00A0266F">
        <w:rPr>
          <w:lang w:val="es-ES_tradnl"/>
        </w:rPr>
        <w:t xml:space="preserve"> – Este campo identifica el ID de lote MMT.</w:t>
      </w:r>
    </w:p>
    <w:p w:rsidR="00BC7612" w:rsidRPr="00A0266F" w:rsidRDefault="00BC7612" w:rsidP="00BC7612">
      <w:pPr>
        <w:pStyle w:val="enumlev1"/>
        <w:ind w:left="0" w:firstLine="0"/>
        <w:rPr>
          <w:lang w:val="es-ES_tradnl"/>
        </w:rPr>
      </w:pPr>
      <w:r w:rsidRPr="00A0266F">
        <w:rPr>
          <w:b/>
          <w:lang w:val="es-ES_tradnl"/>
        </w:rPr>
        <w:t>MMT_general_location_info</w:t>
      </w:r>
      <w:r w:rsidRPr="00A0266F">
        <w:rPr>
          <w:lang w:val="es-ES_tradnl"/>
        </w:rPr>
        <w:t xml:space="preserve"> – Este campo indica la información de ubicación que transporta el mensaje PA del lote MMT identificado.</w:t>
      </w:r>
    </w:p>
    <w:p w:rsidR="00BC7612" w:rsidRPr="00A0266F" w:rsidRDefault="00BC7612" w:rsidP="00BC7612">
      <w:pPr>
        <w:pStyle w:val="enumlev1"/>
        <w:ind w:left="0" w:firstLine="0"/>
        <w:rPr>
          <w:lang w:val="es-ES_tradnl"/>
        </w:rPr>
      </w:pPr>
      <w:r w:rsidRPr="00A0266F">
        <w:rPr>
          <w:b/>
          <w:lang w:val="es-ES_tradnl"/>
        </w:rPr>
        <w:t>num_of_ip_delivery</w:t>
      </w:r>
      <w:r w:rsidRPr="00A0266F">
        <w:rPr>
          <w:lang w:val="es-ES_tradnl"/>
        </w:rPr>
        <w:t xml:space="preserve"> – Este campo especifica el número de flujos IP cuya ubicación se describe en esta tabla.</w:t>
      </w:r>
    </w:p>
    <w:p w:rsidR="00BC7612" w:rsidRPr="00A0266F" w:rsidRDefault="00BC7612" w:rsidP="00BC7612">
      <w:pPr>
        <w:pStyle w:val="enumlev1"/>
        <w:ind w:left="0" w:firstLine="0"/>
        <w:rPr>
          <w:lang w:val="es-ES_tradnl"/>
        </w:rPr>
      </w:pPr>
      <w:r w:rsidRPr="00A0266F">
        <w:rPr>
          <w:b/>
          <w:lang w:val="es-ES_tradnl"/>
        </w:rPr>
        <w:t>transport_file_id</w:t>
      </w:r>
      <w:r w:rsidRPr="00A0266F">
        <w:rPr>
          <w:lang w:val="es-ES_tradnl"/>
        </w:rPr>
        <w:t xml:space="preserve"> – este campo especifica la identificación de un objeto fichero.</w:t>
      </w:r>
    </w:p>
    <w:p w:rsidR="00BC7612" w:rsidRPr="00A0266F" w:rsidRDefault="00BC7612" w:rsidP="00BC7612">
      <w:pPr>
        <w:pStyle w:val="enumlev1"/>
        <w:ind w:left="0" w:firstLine="0"/>
        <w:rPr>
          <w:lang w:val="es-ES_tradnl"/>
        </w:rPr>
      </w:pPr>
      <w:r w:rsidRPr="00A0266F">
        <w:rPr>
          <w:b/>
          <w:lang w:val="es-ES_tradnl"/>
        </w:rPr>
        <w:t>location_type</w:t>
      </w:r>
      <w:r w:rsidRPr="00A0266F">
        <w:rPr>
          <w:lang w:val="es-ES_tradnl"/>
        </w:rPr>
        <w:t xml:space="preserve"> – Este campo especifica el tipo de información de ubicación. Cuando el campo se pone a 0x01, la ubicación es un flujo de datos</w:t>
      </w:r>
      <w:r w:rsidRPr="00A0266F">
        <w:rPr>
          <w:lang w:val="es-ES_tradnl" w:eastAsia="ja-JP"/>
        </w:rPr>
        <w:t xml:space="preserve"> </w:t>
      </w:r>
      <w:r w:rsidRPr="00A0266F">
        <w:rPr>
          <w:lang w:val="es-ES_tradnl"/>
        </w:rPr>
        <w:t>IPv4. Cuando este campo se pone a 0x02, la ubicación es un flujo de datos</w:t>
      </w:r>
      <w:r w:rsidRPr="00A0266F">
        <w:rPr>
          <w:lang w:val="es-ES_tradnl" w:eastAsia="ja-JP"/>
        </w:rPr>
        <w:t xml:space="preserve"> </w:t>
      </w:r>
      <w:r w:rsidRPr="00A0266F">
        <w:rPr>
          <w:lang w:val="es-ES_tradnl"/>
        </w:rPr>
        <w:t>IPv6. Cuando el campo se pone a 0x05, la ubicación es un</w:t>
      </w:r>
      <w:r w:rsidRPr="00A0266F">
        <w:rPr>
          <w:lang w:val="es-ES_tradnl" w:eastAsia="ja-JP"/>
        </w:rPr>
        <w:t xml:space="preserve"> </w:t>
      </w:r>
      <w:r w:rsidRPr="00A0266F">
        <w:rPr>
          <w:lang w:val="es-ES_tradnl"/>
        </w:rPr>
        <w:t>URL.</w:t>
      </w:r>
    </w:p>
    <w:p w:rsidR="00BC7612" w:rsidRPr="00A0266F" w:rsidRDefault="00BC7612" w:rsidP="00BC7612">
      <w:pPr>
        <w:pStyle w:val="enumlev1"/>
        <w:ind w:left="0" w:firstLine="0"/>
        <w:rPr>
          <w:lang w:val="es-ES_tradnl"/>
        </w:rPr>
      </w:pPr>
      <w:r w:rsidRPr="00A0266F">
        <w:rPr>
          <w:b/>
          <w:lang w:val="es-ES_tradnl"/>
        </w:rPr>
        <w:t>ipv4_src_addr</w:t>
      </w:r>
      <w:r w:rsidRPr="00A0266F">
        <w:rPr>
          <w:lang w:val="es-ES_tradnl"/>
        </w:rPr>
        <w:t xml:space="preserve"> – Este campo especifica una dirección de origen IPv4. La dirección IPv4 se fragmenta en cuatro campos de 8 bits, donde el primer byte del campo contiene el byte más significativo de la dirección de origen IPv4.</w:t>
      </w:r>
    </w:p>
    <w:p w:rsidR="00BC7612" w:rsidRPr="00A0266F" w:rsidRDefault="00BC7612" w:rsidP="00BC7612">
      <w:pPr>
        <w:pStyle w:val="enumlev1"/>
        <w:ind w:left="0" w:firstLine="0"/>
        <w:rPr>
          <w:lang w:val="es-ES_tradnl"/>
        </w:rPr>
      </w:pPr>
      <w:r w:rsidRPr="00A0266F">
        <w:rPr>
          <w:b/>
          <w:lang w:val="es-ES_tradnl"/>
        </w:rPr>
        <w:t>ipv4_dst_addr</w:t>
      </w:r>
      <w:r w:rsidRPr="00A0266F">
        <w:rPr>
          <w:lang w:val="es-ES_tradnl"/>
        </w:rPr>
        <w:t xml:space="preserve"> – Este campo especifica una dirección de destino IPv4. La dirección IPv4 se fragmenta en cuatro campos de 8 bits, donde el primer byte del campo contiene el byte más significativo de la dirección de destino IPv4.</w:t>
      </w:r>
    </w:p>
    <w:p w:rsidR="00BC7612" w:rsidRPr="00A0266F" w:rsidRDefault="00BC7612" w:rsidP="00BC7612">
      <w:pPr>
        <w:pStyle w:val="enumlev1"/>
        <w:ind w:left="0" w:firstLine="0"/>
        <w:rPr>
          <w:lang w:val="es-ES_tradnl"/>
        </w:rPr>
      </w:pPr>
      <w:r w:rsidRPr="00A0266F">
        <w:rPr>
          <w:b/>
          <w:lang w:val="es-ES_tradnl"/>
        </w:rPr>
        <w:t>dst_port</w:t>
      </w:r>
      <w:r w:rsidRPr="00A0266F">
        <w:rPr>
          <w:lang w:val="es-ES_tradnl"/>
        </w:rPr>
        <w:t xml:space="preserve"> – Este campo especifica el número de puerto de destino de un flujo de datos IP.</w:t>
      </w:r>
    </w:p>
    <w:p w:rsidR="00BC7612" w:rsidRPr="00A0266F" w:rsidRDefault="00BC7612" w:rsidP="00BC7612">
      <w:pPr>
        <w:pStyle w:val="enumlev1"/>
        <w:ind w:left="0" w:firstLine="0"/>
        <w:rPr>
          <w:lang w:val="es-ES_tradnl"/>
        </w:rPr>
      </w:pPr>
      <w:r w:rsidRPr="00A0266F">
        <w:rPr>
          <w:b/>
          <w:lang w:val="es-ES_tradnl"/>
        </w:rPr>
        <w:t>ipv6_src_addr</w:t>
      </w:r>
      <w:r w:rsidRPr="00A0266F">
        <w:rPr>
          <w:lang w:val="es-ES_tradnl"/>
        </w:rPr>
        <w:t xml:space="preserve"> – Este campo especifica una dirección de origen IPv6. La dirección IPv6 se fragmenta en ocho campos de 16 bits</w:t>
      </w:r>
      <w:r w:rsidRPr="00A0266F">
        <w:rPr>
          <w:lang w:val="es-ES_tradnl" w:eastAsia="ja-JP"/>
        </w:rPr>
        <w:t>,</w:t>
      </w:r>
      <w:r w:rsidRPr="00A0266F">
        <w:rPr>
          <w:lang w:val="es-ES_tradnl"/>
        </w:rPr>
        <w:t xml:space="preserve"> donde el primer byte del campo contiene el byte más significativo de la dirección de origen IPv6.</w:t>
      </w:r>
    </w:p>
    <w:p w:rsidR="00BC7612" w:rsidRPr="00A0266F" w:rsidRDefault="00BC7612" w:rsidP="00BC7612">
      <w:pPr>
        <w:pStyle w:val="enumlev1"/>
        <w:ind w:left="0" w:firstLine="0"/>
        <w:rPr>
          <w:lang w:val="es-ES_tradnl"/>
        </w:rPr>
      </w:pPr>
      <w:r w:rsidRPr="00A0266F">
        <w:rPr>
          <w:b/>
          <w:lang w:val="es-ES_tradnl"/>
        </w:rPr>
        <w:t>ipv6_dst_addr</w:t>
      </w:r>
      <w:r w:rsidRPr="00A0266F">
        <w:rPr>
          <w:lang w:val="es-ES_tradnl"/>
        </w:rPr>
        <w:t xml:space="preserve"> – Este campo especifica una dirección de destino IPv6. La dirección IPv6 se fragmenta en ocho campos de 16 bits</w:t>
      </w:r>
      <w:r w:rsidRPr="00A0266F">
        <w:rPr>
          <w:lang w:val="es-ES_tradnl" w:eastAsia="ja-JP"/>
        </w:rPr>
        <w:t>,</w:t>
      </w:r>
      <w:r w:rsidRPr="00A0266F">
        <w:rPr>
          <w:lang w:val="es-ES_tradnl"/>
        </w:rPr>
        <w:t xml:space="preserve"> donde el primer byte del campo contiene el byte más significativo de la dirección de destino IPv6.</w:t>
      </w:r>
    </w:p>
    <w:p w:rsidR="00BC7612" w:rsidRPr="00A0266F" w:rsidRDefault="00BC7612" w:rsidP="00BC7612">
      <w:pPr>
        <w:pStyle w:val="enumlev1"/>
        <w:ind w:left="0" w:firstLine="0"/>
        <w:rPr>
          <w:lang w:val="es-ES_tradnl"/>
        </w:rPr>
      </w:pPr>
      <w:r w:rsidRPr="00A0266F">
        <w:rPr>
          <w:b/>
          <w:lang w:val="es-ES_tradnl"/>
        </w:rPr>
        <w:t>URL_length</w:t>
      </w:r>
      <w:r w:rsidRPr="00A0266F">
        <w:rPr>
          <w:lang w:val="es-ES_tradnl"/>
        </w:rPr>
        <w:t xml:space="preserve"> – Este campo especifica el número de bytes del campo URL_byte siguiente.</w:t>
      </w:r>
    </w:p>
    <w:p w:rsidR="00BC7612" w:rsidRPr="00A0266F" w:rsidRDefault="00BC7612" w:rsidP="00BC7612">
      <w:pPr>
        <w:pStyle w:val="enumlev1"/>
        <w:ind w:left="0" w:firstLine="0"/>
        <w:rPr>
          <w:lang w:val="es-ES_tradnl"/>
        </w:rPr>
      </w:pPr>
      <w:r w:rsidRPr="00A0266F">
        <w:rPr>
          <w:b/>
          <w:lang w:val="es-ES_tradnl"/>
        </w:rPr>
        <w:t>URL_byte</w:t>
      </w:r>
      <w:r w:rsidRPr="00A0266F">
        <w:rPr>
          <w:lang w:val="es-ES_tradnl"/>
        </w:rPr>
        <w:t xml:space="preserve"> – Este campo especifica el URL.</w:t>
      </w:r>
    </w:p>
    <w:p w:rsidR="00BC7612" w:rsidRPr="00A0266F" w:rsidRDefault="00BC7612" w:rsidP="00BC7612">
      <w:pPr>
        <w:pStyle w:val="enumlev1"/>
        <w:ind w:left="0" w:firstLine="0"/>
        <w:rPr>
          <w:lang w:val="es-ES_tradnl" w:eastAsia="ja-JP"/>
        </w:rPr>
      </w:pPr>
      <w:r w:rsidRPr="00A0266F">
        <w:rPr>
          <w:b/>
          <w:lang w:val="es-ES_tradnl"/>
        </w:rPr>
        <w:t>descriptor_loop_length</w:t>
      </w:r>
      <w:r w:rsidRPr="00A0266F">
        <w:rPr>
          <w:lang w:val="es-ES_tradnl"/>
        </w:rPr>
        <w:t xml:space="preserve"> – Este campo representa el número de bytes en todos los descriptores inmediatamente siguientes a este campo.</w:t>
      </w:r>
      <w:r w:rsidRPr="00A0266F">
        <w:rPr>
          <w:lang w:val="es-ES_tradnl" w:eastAsia="ja-JP"/>
        </w:rPr>
        <w:t xml:space="preserve"> </w:t>
      </w:r>
    </w:p>
    <w:p w:rsidR="00BC7612" w:rsidRPr="00A0266F" w:rsidRDefault="00BC7612" w:rsidP="00BC7612">
      <w:pPr>
        <w:rPr>
          <w:lang w:val="es-ES_tradnl" w:eastAsia="ja-JP"/>
        </w:rPr>
        <w:sectPr w:rsidR="00BC7612" w:rsidRPr="00A0266F" w:rsidSect="00010FD6">
          <w:headerReference w:type="even" r:id="rId39"/>
          <w:headerReference w:type="default" r:id="rId40"/>
          <w:footerReference w:type="even" r:id="rId41"/>
          <w:footerReference w:type="default" r:id="rId42"/>
          <w:pgSz w:w="11907" w:h="16834" w:code="9"/>
          <w:pgMar w:top="1418" w:right="1134" w:bottom="1134" w:left="1134" w:header="720" w:footer="482" w:gutter="0"/>
          <w:paperSrc w:first="7" w:other="7"/>
          <w:cols w:space="720"/>
          <w:docGrid w:linePitch="326"/>
        </w:sectPr>
      </w:pPr>
    </w:p>
    <w:p w:rsidR="00BC7612" w:rsidRPr="00A0266F" w:rsidRDefault="00BC7612" w:rsidP="00BC7612">
      <w:pPr>
        <w:pStyle w:val="Heading2"/>
        <w:rPr>
          <w:lang w:val="es-ES_tradnl" w:eastAsia="ja-JP"/>
        </w:rPr>
      </w:pPr>
      <w:r w:rsidRPr="00A0266F">
        <w:rPr>
          <w:lang w:val="es-ES_tradnl" w:eastAsia="ja-JP"/>
        </w:rPr>
        <w:lastRenderedPageBreak/>
        <w:t>3.4</w:t>
      </w:r>
      <w:r w:rsidRPr="00A0266F">
        <w:rPr>
          <w:lang w:val="es-ES_tradnl" w:eastAsia="ja-JP"/>
        </w:rPr>
        <w:tab/>
        <w:t>Descriptores de información de señalización MMT</w:t>
      </w:r>
    </w:p>
    <w:p w:rsidR="00BC7612" w:rsidRPr="00A0266F" w:rsidRDefault="00BC7612" w:rsidP="00BC7612">
      <w:pPr>
        <w:pStyle w:val="Heading3"/>
        <w:rPr>
          <w:lang w:val="es-ES_tradnl" w:eastAsia="ja-JP"/>
        </w:rPr>
      </w:pPr>
      <w:r w:rsidRPr="00A0266F">
        <w:rPr>
          <w:lang w:val="es-ES_tradnl" w:eastAsia="ja-JP"/>
        </w:rPr>
        <w:t>3.4.1</w:t>
      </w:r>
      <w:r w:rsidRPr="00A0266F">
        <w:rPr>
          <w:lang w:val="es-ES_tradnl" w:eastAsia="ja-JP"/>
        </w:rPr>
        <w:tab/>
        <w:t>Lista de descriptors de información MMT</w:t>
      </w:r>
    </w:p>
    <w:p w:rsidR="00BC7612" w:rsidRPr="00A0266F" w:rsidRDefault="00BC7612" w:rsidP="00BC7612">
      <w:pPr>
        <w:rPr>
          <w:lang w:val="es-ES_tradnl" w:eastAsia="ja-JP"/>
        </w:rPr>
      </w:pPr>
      <w:r w:rsidRPr="00A0266F">
        <w:rPr>
          <w:lang w:val="es-ES_tradnl" w:eastAsia="ja-JP"/>
        </w:rPr>
        <w:t>En el Cuadro 6 se muestra la lista de descriptores.</w:t>
      </w:r>
    </w:p>
    <w:p w:rsidR="00BC7612" w:rsidRPr="00A0266F" w:rsidRDefault="00BC7612" w:rsidP="00BC7612">
      <w:pPr>
        <w:pStyle w:val="TableNo"/>
        <w:rPr>
          <w:lang w:val="es-ES_tradnl"/>
        </w:rPr>
      </w:pPr>
      <w:r w:rsidRPr="00A0266F">
        <w:rPr>
          <w:lang w:val="es-ES_tradnl"/>
        </w:rPr>
        <w:t>CUADRO 6</w:t>
      </w:r>
    </w:p>
    <w:p w:rsidR="00BC7612" w:rsidRPr="00A0266F" w:rsidRDefault="00BC7612" w:rsidP="00BC7612">
      <w:pPr>
        <w:pStyle w:val="Tabletitle"/>
        <w:rPr>
          <w:lang w:val="es-ES_tradnl"/>
        </w:rPr>
      </w:pPr>
      <w:r w:rsidRPr="00A0266F">
        <w:rPr>
          <w:lang w:val="es-ES_tradnl"/>
        </w:rPr>
        <w:t>Lista de descriptores</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76"/>
        <w:gridCol w:w="2126"/>
        <w:gridCol w:w="4536"/>
        <w:gridCol w:w="1985"/>
        <w:gridCol w:w="1507"/>
      </w:tblGrid>
      <w:tr w:rsidR="00BC7612" w:rsidRPr="00062648" w:rsidTr="00F32E62">
        <w:trPr>
          <w:cantSplit/>
          <w:tblHeader/>
          <w:jc w:val="center"/>
        </w:trPr>
        <w:tc>
          <w:tcPr>
            <w:tcW w:w="3676"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Nombre del descriptor</w:t>
            </w:r>
          </w:p>
        </w:tc>
        <w:tc>
          <w:tcPr>
            <w:tcW w:w="2126"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Valor Descriptor_tag asignado</w:t>
            </w:r>
          </w:p>
        </w:tc>
        <w:tc>
          <w:tcPr>
            <w:tcW w:w="4536"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Descripción</w:t>
            </w:r>
          </w:p>
        </w:tc>
        <w:tc>
          <w:tcPr>
            <w:tcW w:w="1985"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Especificado en ISO/CEI 23008-1</w:t>
            </w:r>
          </w:p>
        </w:tc>
        <w:tc>
          <w:tcPr>
            <w:tcW w:w="1507"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Utilizado en sistemas de radiodifusión</w:t>
            </w:r>
          </w:p>
        </w:tc>
      </w:tr>
      <w:tr w:rsidR="00BC7612" w:rsidRPr="00A0266F" w:rsidTr="00F32E62">
        <w:trPr>
          <w:cantSplit/>
          <w:jc w:val="center"/>
        </w:trPr>
        <w:tc>
          <w:tcPr>
            <w:tcW w:w="3676" w:type="dxa"/>
            <w:vAlign w:val="center"/>
          </w:tcPr>
          <w:p w:rsidR="00BC7612" w:rsidRPr="00A0266F" w:rsidRDefault="00BC7612" w:rsidP="00F32E62">
            <w:pPr>
              <w:pStyle w:val="Tabletext"/>
              <w:jc w:val="left"/>
              <w:rPr>
                <w:lang w:val="es-ES_tradnl" w:eastAsia="ja-JP"/>
              </w:rPr>
            </w:pPr>
            <w:r w:rsidRPr="00A0266F">
              <w:rPr>
                <w:lang w:val="es-ES_tradnl" w:eastAsia="ja-JP"/>
              </w:rPr>
              <w:t>Descriptor CRI</w:t>
            </w:r>
          </w:p>
        </w:tc>
        <w:tc>
          <w:tcPr>
            <w:tcW w:w="2126" w:type="dxa"/>
            <w:vAlign w:val="center"/>
          </w:tcPr>
          <w:p w:rsidR="00BC7612" w:rsidRPr="00A0266F" w:rsidRDefault="00BC7612" w:rsidP="00F32E62">
            <w:pPr>
              <w:pStyle w:val="Tabletext"/>
              <w:jc w:val="center"/>
              <w:rPr>
                <w:lang w:val="es-ES_tradnl" w:eastAsia="ja-JP"/>
              </w:rPr>
            </w:pPr>
            <w:r w:rsidRPr="00A0266F">
              <w:rPr>
                <w:lang w:val="es-ES_tradnl" w:eastAsia="ja-JP"/>
              </w:rPr>
              <w:t>0x0000</w:t>
            </w:r>
          </w:p>
        </w:tc>
        <w:tc>
          <w:tcPr>
            <w:tcW w:w="4536" w:type="dxa"/>
            <w:vAlign w:val="center"/>
          </w:tcPr>
          <w:p w:rsidR="00BC7612" w:rsidRPr="00A0266F" w:rsidRDefault="00BC7612" w:rsidP="00F32E62">
            <w:pPr>
              <w:pStyle w:val="Tabletext"/>
              <w:jc w:val="left"/>
              <w:rPr>
                <w:lang w:val="es-ES_tradnl" w:eastAsia="ja-JP"/>
              </w:rPr>
            </w:pPr>
            <w:r w:rsidRPr="00A0266F">
              <w:rPr>
                <w:lang w:val="es-ES_tradnl" w:eastAsia="ja-JP"/>
              </w:rPr>
              <w:t>Establece la relación entre el sello temporal NTP y STC MPEG-2 para la sincronización</w:t>
            </w:r>
          </w:p>
        </w:tc>
        <w:tc>
          <w:tcPr>
            <w:tcW w:w="1985"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507" w:type="dxa"/>
            <w:vAlign w:val="center"/>
          </w:tcPr>
          <w:p w:rsidR="00BC7612" w:rsidRPr="00A0266F" w:rsidRDefault="00BC7612" w:rsidP="00F32E62">
            <w:pPr>
              <w:pStyle w:val="Tabletext"/>
              <w:jc w:val="center"/>
              <w:rPr>
                <w:lang w:val="es-ES_tradnl" w:eastAsia="ja-JP"/>
              </w:rPr>
            </w:pPr>
          </w:p>
        </w:tc>
      </w:tr>
      <w:tr w:rsidR="00BC7612" w:rsidRPr="00A0266F" w:rsidTr="00F32E62">
        <w:trPr>
          <w:cantSplit/>
          <w:jc w:val="center"/>
        </w:trPr>
        <w:tc>
          <w:tcPr>
            <w:tcW w:w="3676" w:type="dxa"/>
            <w:vAlign w:val="center"/>
          </w:tcPr>
          <w:p w:rsidR="00BC7612" w:rsidRPr="00A0266F" w:rsidRDefault="00BC7612" w:rsidP="00F32E62">
            <w:pPr>
              <w:pStyle w:val="Tabletext"/>
              <w:jc w:val="left"/>
              <w:rPr>
                <w:lang w:val="es-ES_tradnl" w:eastAsia="ja-JP"/>
              </w:rPr>
            </w:pPr>
            <w:r w:rsidRPr="00A0266F">
              <w:rPr>
                <w:lang w:val="es-ES_tradnl" w:eastAsia="ja-JP"/>
              </w:rPr>
              <w:t>Descriptor de sello temporal MPU</w:t>
            </w:r>
          </w:p>
        </w:tc>
        <w:tc>
          <w:tcPr>
            <w:tcW w:w="2126" w:type="dxa"/>
            <w:vAlign w:val="center"/>
          </w:tcPr>
          <w:p w:rsidR="00BC7612" w:rsidRPr="00A0266F" w:rsidRDefault="00BC7612" w:rsidP="00F32E62">
            <w:pPr>
              <w:pStyle w:val="Tabletext"/>
              <w:jc w:val="center"/>
              <w:rPr>
                <w:lang w:val="es-ES_tradnl" w:eastAsia="ja-JP"/>
              </w:rPr>
            </w:pPr>
            <w:r w:rsidRPr="00A0266F">
              <w:rPr>
                <w:lang w:val="es-ES_tradnl" w:eastAsia="ja-JP"/>
              </w:rPr>
              <w:t>0x0001</w:t>
            </w:r>
          </w:p>
        </w:tc>
        <w:tc>
          <w:tcPr>
            <w:tcW w:w="4536" w:type="dxa"/>
            <w:vAlign w:val="center"/>
          </w:tcPr>
          <w:p w:rsidR="00BC7612" w:rsidRPr="00A0266F" w:rsidRDefault="00BC7612" w:rsidP="00F32E62">
            <w:pPr>
              <w:pStyle w:val="Tabletext"/>
              <w:jc w:val="left"/>
              <w:rPr>
                <w:lang w:val="es-ES_tradnl" w:eastAsia="ja-JP"/>
              </w:rPr>
            </w:pPr>
            <w:r w:rsidRPr="00A0266F">
              <w:rPr>
                <w:lang w:val="es-ES_tradnl" w:eastAsia="ja-JP"/>
              </w:rPr>
              <w:t>Da el tiempo de presentación de la MPU</w:t>
            </w:r>
          </w:p>
        </w:tc>
        <w:tc>
          <w:tcPr>
            <w:tcW w:w="1985"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507"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r>
      <w:tr w:rsidR="00BC7612" w:rsidRPr="00A0266F" w:rsidTr="00F32E62">
        <w:trPr>
          <w:cantSplit/>
          <w:jc w:val="center"/>
        </w:trPr>
        <w:tc>
          <w:tcPr>
            <w:tcW w:w="3676" w:type="dxa"/>
            <w:vAlign w:val="center"/>
          </w:tcPr>
          <w:p w:rsidR="00BC7612" w:rsidRPr="00A0266F" w:rsidRDefault="00BC7612" w:rsidP="00F32E62">
            <w:pPr>
              <w:pStyle w:val="Tabletext"/>
              <w:jc w:val="left"/>
              <w:rPr>
                <w:lang w:val="es-ES_tradnl" w:eastAsia="ja-JP"/>
              </w:rPr>
            </w:pPr>
            <w:r w:rsidRPr="00A0266F">
              <w:rPr>
                <w:lang w:val="es-ES_tradnl" w:eastAsia="ja-JP"/>
              </w:rPr>
              <w:t>Descriptor de dependencia</w:t>
            </w:r>
          </w:p>
        </w:tc>
        <w:tc>
          <w:tcPr>
            <w:tcW w:w="2126" w:type="dxa"/>
            <w:vAlign w:val="center"/>
          </w:tcPr>
          <w:p w:rsidR="00BC7612" w:rsidRPr="00A0266F" w:rsidRDefault="00BC7612" w:rsidP="00F32E62">
            <w:pPr>
              <w:pStyle w:val="Tabletext"/>
              <w:jc w:val="center"/>
              <w:rPr>
                <w:lang w:val="es-ES_tradnl" w:eastAsia="ja-JP"/>
              </w:rPr>
            </w:pPr>
            <w:r w:rsidRPr="00A0266F">
              <w:rPr>
                <w:lang w:val="es-ES_tradnl" w:eastAsia="ja-JP"/>
              </w:rPr>
              <w:t>0x0002</w:t>
            </w:r>
          </w:p>
        </w:tc>
        <w:tc>
          <w:tcPr>
            <w:tcW w:w="4536" w:type="dxa"/>
            <w:vAlign w:val="center"/>
          </w:tcPr>
          <w:p w:rsidR="00BC7612" w:rsidRPr="00A0266F" w:rsidRDefault="00BC7612" w:rsidP="00F32E62">
            <w:pPr>
              <w:pStyle w:val="Tabletext"/>
              <w:jc w:val="left"/>
              <w:rPr>
                <w:lang w:val="es-ES_tradnl" w:eastAsia="ja-JP"/>
              </w:rPr>
            </w:pPr>
            <w:r w:rsidRPr="00A0266F">
              <w:rPr>
                <w:lang w:val="es-ES_tradnl" w:eastAsia="ja-JP"/>
              </w:rPr>
              <w:t>Identifica los activos que dependen de otros activos</w:t>
            </w:r>
          </w:p>
        </w:tc>
        <w:tc>
          <w:tcPr>
            <w:tcW w:w="1985"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507"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r>
      <w:tr w:rsidR="00BC7612" w:rsidRPr="00A0266F" w:rsidTr="00F32E62">
        <w:trPr>
          <w:cantSplit/>
          <w:jc w:val="center"/>
        </w:trPr>
        <w:tc>
          <w:tcPr>
            <w:tcW w:w="3676" w:type="dxa"/>
            <w:vAlign w:val="center"/>
          </w:tcPr>
          <w:p w:rsidR="00BC7612" w:rsidRPr="00A0266F" w:rsidRDefault="00BC7612" w:rsidP="00F32E62">
            <w:pPr>
              <w:pStyle w:val="Tabletext"/>
              <w:jc w:val="left"/>
              <w:rPr>
                <w:lang w:val="es-ES_tradnl" w:eastAsia="ja-JP"/>
              </w:rPr>
            </w:pPr>
            <w:r w:rsidRPr="00A0266F">
              <w:rPr>
                <w:lang w:val="es-ES_tradnl" w:eastAsia="ja-JP"/>
              </w:rPr>
              <w:t>Descriptor de tabla de entrega genérica de ficheros (GFDT)</w:t>
            </w:r>
          </w:p>
        </w:tc>
        <w:tc>
          <w:tcPr>
            <w:tcW w:w="2126" w:type="dxa"/>
            <w:vAlign w:val="center"/>
          </w:tcPr>
          <w:p w:rsidR="00BC7612" w:rsidRPr="00A0266F" w:rsidRDefault="00BC7612" w:rsidP="00F32E62">
            <w:pPr>
              <w:pStyle w:val="Tabletext"/>
              <w:jc w:val="center"/>
              <w:rPr>
                <w:lang w:val="es-ES_tradnl" w:eastAsia="ja-JP"/>
              </w:rPr>
            </w:pPr>
            <w:r w:rsidRPr="00A0266F">
              <w:rPr>
                <w:lang w:val="es-ES_tradnl" w:eastAsia="ja-JP"/>
              </w:rPr>
              <w:t>0x0003</w:t>
            </w:r>
          </w:p>
        </w:tc>
        <w:tc>
          <w:tcPr>
            <w:tcW w:w="4536" w:type="dxa"/>
            <w:vAlign w:val="center"/>
          </w:tcPr>
          <w:p w:rsidR="00BC7612" w:rsidRPr="00A0266F" w:rsidRDefault="00BC7612" w:rsidP="00F32E62">
            <w:pPr>
              <w:pStyle w:val="Tabletext"/>
              <w:jc w:val="left"/>
              <w:rPr>
                <w:lang w:val="es-ES_tradnl" w:eastAsia="ja-JP"/>
              </w:rPr>
            </w:pPr>
            <w:r w:rsidRPr="00A0266F">
              <w:rPr>
                <w:lang w:val="es-ES_tradnl" w:eastAsia="ja-JP"/>
              </w:rPr>
              <w:t>Da uno o más CodePoints que describen la asociación de un objeto específico y las propiedades de entrega de objetos</w:t>
            </w:r>
          </w:p>
        </w:tc>
        <w:tc>
          <w:tcPr>
            <w:tcW w:w="1985" w:type="dxa"/>
            <w:vAlign w:val="center"/>
          </w:tcPr>
          <w:p w:rsidR="00BC7612" w:rsidRPr="00A0266F" w:rsidRDefault="00BC7612" w:rsidP="00F32E62">
            <w:pPr>
              <w:pStyle w:val="Tabletext"/>
              <w:jc w:val="center"/>
              <w:rPr>
                <w:lang w:val="es-ES_tradnl" w:eastAsia="ja-JP"/>
              </w:rPr>
            </w:pPr>
            <w:r w:rsidRPr="00A0266F">
              <w:rPr>
                <w:lang w:val="es-ES_tradnl" w:eastAsia="ja-JP"/>
              </w:rPr>
              <w:t>X</w:t>
            </w:r>
          </w:p>
        </w:tc>
        <w:tc>
          <w:tcPr>
            <w:tcW w:w="1507" w:type="dxa"/>
            <w:vAlign w:val="center"/>
          </w:tcPr>
          <w:p w:rsidR="00BC7612" w:rsidRPr="00A0266F" w:rsidRDefault="00BC7612" w:rsidP="00F32E62">
            <w:pPr>
              <w:pStyle w:val="Tabletext"/>
              <w:jc w:val="center"/>
              <w:rPr>
                <w:lang w:val="es-ES_tradnl" w:eastAsia="ja-JP"/>
              </w:rPr>
            </w:pPr>
          </w:p>
        </w:tc>
      </w:tr>
    </w:tbl>
    <w:p w:rsidR="00BC7612" w:rsidRPr="00A0266F" w:rsidRDefault="00BC7612" w:rsidP="00BC7612">
      <w:pPr>
        <w:pStyle w:val="Tablefin"/>
        <w:rPr>
          <w:lang w:val="es-ES_tradnl"/>
        </w:rPr>
      </w:pPr>
    </w:p>
    <w:p w:rsidR="00BC7612" w:rsidRPr="00A0266F" w:rsidRDefault="00BC7612" w:rsidP="00BC7612">
      <w:pPr>
        <w:rPr>
          <w:lang w:val="es-ES_tradnl" w:eastAsia="ja-JP"/>
        </w:rPr>
      </w:pPr>
    </w:p>
    <w:p w:rsidR="00BC7612" w:rsidRPr="00A0266F" w:rsidRDefault="00BC7612" w:rsidP="00BC7612">
      <w:pPr>
        <w:rPr>
          <w:lang w:val="es-ES_tradnl" w:eastAsia="ja-JP"/>
        </w:rPr>
        <w:sectPr w:rsidR="00BC7612" w:rsidRPr="00A0266F" w:rsidSect="00A622FB">
          <w:headerReference w:type="even" r:id="rId43"/>
          <w:headerReference w:type="default" r:id="rId44"/>
          <w:footerReference w:type="default" r:id="rId45"/>
          <w:pgSz w:w="16834" w:h="11907" w:orient="landscape" w:code="9"/>
          <w:pgMar w:top="1418" w:right="1134" w:bottom="1134" w:left="1134" w:header="720" w:footer="482" w:gutter="0"/>
          <w:paperSrc w:first="7" w:other="7"/>
          <w:cols w:space="720"/>
          <w:docGrid w:linePitch="326"/>
        </w:sectPr>
      </w:pPr>
    </w:p>
    <w:p w:rsidR="00BC7612" w:rsidRPr="00A0266F" w:rsidRDefault="00BC7612" w:rsidP="00BC7612">
      <w:pPr>
        <w:pStyle w:val="Heading3"/>
        <w:rPr>
          <w:lang w:val="es-ES_tradnl" w:eastAsia="ja-JP"/>
        </w:rPr>
      </w:pPr>
      <w:r w:rsidRPr="00A0266F">
        <w:rPr>
          <w:lang w:val="es-ES_tradnl" w:eastAsia="ja-JP"/>
        </w:rPr>
        <w:lastRenderedPageBreak/>
        <w:t>3.4.2</w:t>
      </w:r>
      <w:r w:rsidRPr="00A0266F">
        <w:rPr>
          <w:lang w:val="es-ES_tradnl" w:eastAsia="ja-JP"/>
        </w:rPr>
        <w:tab/>
        <w:t>Especificación detallada de los descriptores</w:t>
      </w:r>
    </w:p>
    <w:p w:rsidR="00BC7612" w:rsidRPr="00A0266F" w:rsidRDefault="00BC7612" w:rsidP="00BC7612">
      <w:pPr>
        <w:pStyle w:val="Heading4"/>
        <w:rPr>
          <w:lang w:val="es-ES_tradnl" w:eastAsia="ja-JP"/>
        </w:rPr>
      </w:pPr>
      <w:r w:rsidRPr="00A0266F">
        <w:rPr>
          <w:lang w:val="es-ES_tradnl" w:eastAsia="ja-JP"/>
        </w:rPr>
        <w:t>3.4.2.1</w:t>
      </w:r>
      <w:r w:rsidRPr="00A0266F">
        <w:rPr>
          <w:lang w:val="es-ES_tradnl" w:eastAsia="ja-JP"/>
        </w:rPr>
        <w:tab/>
        <w:t>Descriptor de sello temporal MPU</w:t>
      </w:r>
    </w:p>
    <w:p w:rsidR="00BC7612" w:rsidRPr="00A0266F" w:rsidRDefault="00BC7612" w:rsidP="00BC7612">
      <w:pPr>
        <w:rPr>
          <w:lang w:val="es-ES_tradnl" w:eastAsia="ja-JP"/>
        </w:rPr>
      </w:pPr>
      <w:r w:rsidRPr="00A0266F">
        <w:rPr>
          <w:lang w:val="es-ES_tradnl" w:eastAsia="ja-JP"/>
        </w:rPr>
        <w:t>La sintaxis y la semántica del descriptor de sello temporal MPU se especifican en ISO/CEI 23008-1.</w:t>
      </w:r>
    </w:p>
    <w:p w:rsidR="00BC7612" w:rsidRPr="00A0266F" w:rsidRDefault="00BC7612" w:rsidP="00BC7612">
      <w:pPr>
        <w:pStyle w:val="Heading4"/>
        <w:rPr>
          <w:lang w:val="es-ES_tradnl" w:eastAsia="ja-JP"/>
        </w:rPr>
      </w:pPr>
      <w:r w:rsidRPr="00A0266F">
        <w:rPr>
          <w:lang w:val="es-ES_tradnl" w:eastAsia="ja-JP"/>
        </w:rPr>
        <w:t>3.4.2.2</w:t>
      </w:r>
      <w:r w:rsidRPr="00A0266F">
        <w:rPr>
          <w:lang w:val="es-ES_tradnl" w:eastAsia="ja-JP"/>
        </w:rPr>
        <w:tab/>
        <w:t>Descriptor de dependencia</w:t>
      </w:r>
    </w:p>
    <w:p w:rsidR="00BC7612" w:rsidRPr="00A0266F" w:rsidRDefault="00BC7612" w:rsidP="00BC7612">
      <w:pPr>
        <w:rPr>
          <w:lang w:val="es-ES_tradnl" w:eastAsia="ja-JP"/>
        </w:rPr>
      </w:pPr>
      <w:r w:rsidRPr="00A0266F">
        <w:rPr>
          <w:lang w:val="es-ES_tradnl" w:eastAsia="ja-JP"/>
        </w:rPr>
        <w:t>La sintaxis y la semántica del descriptor de dependencia se especifican en ISO/CEI 23008-1.</w:t>
      </w:r>
    </w:p>
    <w:p w:rsidR="00BC7612" w:rsidRPr="00A0266F" w:rsidRDefault="00BC7612" w:rsidP="00BC7612">
      <w:pPr>
        <w:pStyle w:val="Heading2"/>
        <w:rPr>
          <w:lang w:val="es-ES_tradnl" w:eastAsia="ja-JP"/>
        </w:rPr>
      </w:pPr>
      <w:r w:rsidRPr="00A0266F">
        <w:rPr>
          <w:lang w:val="es-ES_tradnl" w:eastAsia="ja-JP"/>
        </w:rPr>
        <w:t>3.5</w:t>
      </w:r>
      <w:r w:rsidRPr="00A0266F">
        <w:rPr>
          <w:lang w:val="es-ES_tradnl" w:eastAsia="ja-JP"/>
        </w:rPr>
        <w:tab/>
        <w:t>Identificación de paquetes</w:t>
      </w:r>
    </w:p>
    <w:p w:rsidR="00BC7612" w:rsidRPr="00A0266F" w:rsidRDefault="00BC7612" w:rsidP="00BC7612">
      <w:pPr>
        <w:rPr>
          <w:lang w:val="es-ES_tradnl"/>
        </w:rPr>
      </w:pPr>
      <w:r w:rsidRPr="00A0266F">
        <w:rPr>
          <w:lang w:val="es-ES_tradnl" w:eastAsia="ja-JP"/>
        </w:rPr>
        <w:t>En ISO/CEI 23008-1 no se especifica un valor fijo para el paquete MMTP. Sin embargo, conviene utilizar determinados valores fijos para identificar los paquetes MMTP a fin de que el terminar receptor pueda reconocer fácilmente la información transportada por el paquete MMTP.</w:t>
      </w:r>
    </w:p>
    <w:p w:rsidR="00BC7612" w:rsidRPr="00A0266F" w:rsidRDefault="00BC7612" w:rsidP="00BC7612">
      <w:pPr>
        <w:pStyle w:val="Heading1"/>
        <w:rPr>
          <w:lang w:val="es-ES_tradnl" w:eastAsia="ja-JP"/>
        </w:rPr>
      </w:pPr>
      <w:r w:rsidRPr="00A0266F">
        <w:rPr>
          <w:lang w:val="es-ES_tradnl" w:eastAsia="ja-JP"/>
        </w:rPr>
        <w:t>4</w:t>
      </w:r>
      <w:r w:rsidRPr="00A0266F">
        <w:rPr>
          <w:lang w:val="es-ES_tradnl" w:eastAsia="ja-JP"/>
        </w:rPr>
        <w:tab/>
        <w:t>Procedimiento de inicio del servicio de radiodifusión</w:t>
      </w:r>
    </w:p>
    <w:p w:rsidR="00BC7612" w:rsidRPr="00A0266F" w:rsidRDefault="00BC7612" w:rsidP="00BC7612">
      <w:pPr>
        <w:rPr>
          <w:lang w:val="es-ES_tradnl" w:eastAsia="ja-JP"/>
        </w:rPr>
      </w:pPr>
      <w:r w:rsidRPr="00A0266F">
        <w:rPr>
          <w:lang w:val="es-ES_tradnl" w:eastAsia="ja-JP"/>
        </w:rPr>
        <w:t>En la Figura 6 se muestra el procedimiento de inicio de un terminal receptor desde el momento en que el usuario aprieta el botón de cambio de canal hasta el momento en que aparece en la pantalla el nuevo programa de televisión. Apretar el botón para cambiar el canal equivale a identificar el service_id del programa de televisión deseado.</w:t>
      </w:r>
    </w:p>
    <w:p w:rsidR="00BC7612" w:rsidRPr="00A0266F" w:rsidRDefault="00BC7612" w:rsidP="00BC7612">
      <w:pPr>
        <w:rPr>
          <w:lang w:val="es-ES_tradnl" w:eastAsia="ja-JP"/>
        </w:rPr>
      </w:pPr>
      <w:r w:rsidRPr="00A0266F">
        <w:rPr>
          <w:lang w:val="es-ES_tradnl" w:eastAsia="ja-JP"/>
        </w:rPr>
        <w:t>El primer procedimiento se inicia en la capa de multiplexación IP. Si se utiliza el esquema de multiplexación TLV, el terminal receptor analiza la tabla mapa de direcciones (AMT) para asociar el service_id con el flujo de datos IP. A continuación analiza la tabla información de red TLV (NIT) para adquirir la información del canal físico, como la frecuencia del canal que transporta el flujo de datos IP. De acuerdo con la información adquirida, se sintoniza con el canal de radiodifusión y recibe el flujo de datos IP deseado.</w:t>
      </w:r>
    </w:p>
    <w:p w:rsidR="00BC7612" w:rsidRPr="00A0266F" w:rsidRDefault="00BC7612" w:rsidP="00BC7612">
      <w:pPr>
        <w:rPr>
          <w:lang w:val="es-ES_tradnl" w:eastAsia="ja-JP"/>
        </w:rPr>
      </w:pPr>
      <w:r w:rsidRPr="00A0266F">
        <w:rPr>
          <w:lang w:val="es-ES_tradnl" w:eastAsia="ja-JP"/>
        </w:rPr>
        <w:t>Una vez recibido el flujo de datos IP, se inicia el segundo procedimiento en la capa MMT. Los paquetes IP recibidos transportan los paquetes MMTP. Para extraer el mensaje PA, el terminal receptor busca los paquetes MMTP cuyo packet_id=0. Analiza el mensaje PA recibido y obtiene la tabla MP del mensaje PA.</w:t>
      </w:r>
    </w:p>
    <w:p w:rsidR="00BC7612" w:rsidRPr="00A0266F" w:rsidRDefault="00BC7612" w:rsidP="00BC7612">
      <w:pPr>
        <w:rPr>
          <w:lang w:val="es-ES_tradnl" w:eastAsia="ja-JP"/>
        </w:rPr>
      </w:pPr>
      <w:r w:rsidRPr="00A0266F">
        <w:rPr>
          <w:lang w:val="es-ES_tradnl" w:eastAsia="ja-JP"/>
        </w:rPr>
        <w:t>En los sistemas de radiodifusión MMT puede haber múltiples servicios multiplexados en un flujo de datos IP, como se muestra en la Figura 2 del Anexo 1. Por tanto, el terminal receptor verifica si el package_id de la tabla MP adquirida es o no igual al service_id deseado. Si el package_id de la tabla MP no es igual al service_id deseado, el terminal receptor adquiere la tabla lista de lotes del mensaje PA. Entonces, a partir de la tabla lista de lotes identifica el packet_id de los paquetes MMTP que transportan la tabla MP del servicio deseado.</w:t>
      </w:r>
    </w:p>
    <w:p w:rsidR="00BC7612" w:rsidRPr="00A0266F" w:rsidRDefault="00BC7612" w:rsidP="00BC7612">
      <w:pPr>
        <w:rPr>
          <w:lang w:val="es-ES_tradnl" w:eastAsia="ja-JP"/>
        </w:rPr>
      </w:pPr>
      <w:r w:rsidRPr="00A0266F">
        <w:rPr>
          <w:lang w:val="es-ES_tradnl" w:eastAsia="ja-JP"/>
        </w:rPr>
        <w:t>A partir de la tabla MP, el terminal receptor identifica el flujo de datos IP y el packet_id de los paquetes MMTP que transportan las MPU requeridas en el programa de televisión deseado. También identifica el tiempo de presentación de la MPU refiriéndose al descriptor de sello temporal MPU incluido en la tabla MP.</w:t>
      </w:r>
    </w:p>
    <w:p w:rsidR="00BC7612" w:rsidRPr="00A0266F" w:rsidRDefault="00BC7612" w:rsidP="00BC7612">
      <w:pPr>
        <w:rPr>
          <w:lang w:val="es-ES_tradnl" w:eastAsia="ja-JP"/>
        </w:rPr>
      </w:pPr>
      <w:r w:rsidRPr="00A0266F">
        <w:rPr>
          <w:lang w:val="es-ES_tradnl" w:eastAsia="ja-JP"/>
        </w:rPr>
        <w:t>Por último, el terminal receptor recibe los paquetes MMTP identificados que transportan los componentes de medios en forma de MFU. Las MFU se descodifican y entregan en el momento designado. Entonces el usuario ve el programa de televisión deseado.</w:t>
      </w:r>
    </w:p>
    <w:p w:rsidR="00BC7612" w:rsidRPr="00A0266F" w:rsidRDefault="00BC7612" w:rsidP="00BC7612">
      <w:pPr>
        <w:pStyle w:val="FigureNo"/>
        <w:rPr>
          <w:lang w:val="es-ES_tradnl" w:eastAsia="ja-JP"/>
        </w:rPr>
      </w:pPr>
      <w:r w:rsidRPr="00A0266F">
        <w:rPr>
          <w:lang w:val="es-ES_tradnl"/>
        </w:rPr>
        <w:lastRenderedPageBreak/>
        <w:t xml:space="preserve">FIGURa </w:t>
      </w:r>
      <w:r w:rsidRPr="00A0266F">
        <w:rPr>
          <w:lang w:val="es-ES_tradnl" w:eastAsia="ja-JP"/>
        </w:rPr>
        <w:t>6</w:t>
      </w:r>
    </w:p>
    <w:p w:rsidR="00BC7612" w:rsidRPr="00A0266F" w:rsidRDefault="00BC7612" w:rsidP="00BC7612">
      <w:pPr>
        <w:pStyle w:val="Figuretitle"/>
        <w:rPr>
          <w:lang w:val="es-ES_tradnl"/>
        </w:rPr>
      </w:pPr>
      <w:r w:rsidRPr="00A0266F">
        <w:rPr>
          <w:lang w:val="es-ES_tradnl"/>
        </w:rPr>
        <w:t>Procedimiento de inicio del servicio de radiodifusión</w:t>
      </w:r>
    </w:p>
    <w:p w:rsidR="00BC7612" w:rsidRPr="00A0266F" w:rsidRDefault="00BC7612" w:rsidP="00BC7612">
      <w:pPr>
        <w:pStyle w:val="Figure"/>
        <w:rPr>
          <w:lang w:val="es-ES_tradnl"/>
        </w:rPr>
      </w:pPr>
      <w:r w:rsidRPr="00A0266F">
        <w:rPr>
          <w:lang w:val="es-ES_tradnl"/>
        </w:rPr>
        <w:object w:dxaOrig="6889" w:dyaOrig="9454">
          <v:shape id="_x0000_i1030" type="#_x0000_t75" style="width:378.15pt;height:517.75pt" o:ole="">
            <v:imagedata r:id="rId46" o:title="" cropbottom="-556f" cropright="-772f"/>
          </v:shape>
          <o:OLEObject Type="Embed" ProgID="CorelDraw.Graphic.16" ShapeID="_x0000_i1030" DrawAspect="Content" ObjectID="_1586249110" r:id="rId47"/>
        </w:object>
      </w:r>
    </w:p>
    <w:p w:rsidR="00BC7612" w:rsidRPr="00A0266F" w:rsidRDefault="00BC7612" w:rsidP="00BC7612">
      <w:pPr>
        <w:pStyle w:val="ListParagraph"/>
        <w:ind w:left="1155"/>
        <w:rPr>
          <w:lang w:val="es-ES_tradnl" w:eastAsia="ja-JP"/>
        </w:rPr>
      </w:pPr>
    </w:p>
    <w:p w:rsidR="00BC7612" w:rsidRPr="00A0266F" w:rsidRDefault="00BC7612" w:rsidP="007220B6">
      <w:pPr>
        <w:pStyle w:val="AnnexNoTitle"/>
        <w:rPr>
          <w:lang w:val="es-ES_tradnl" w:eastAsia="ja-JP"/>
        </w:rPr>
      </w:pPr>
      <w:r w:rsidRPr="00A0266F">
        <w:rPr>
          <w:lang w:val="es-ES_tradnl" w:eastAsia="ja-JP"/>
        </w:rPr>
        <w:lastRenderedPageBreak/>
        <w:t xml:space="preserve">Adjunto 1 </w:t>
      </w:r>
      <w:r w:rsidRPr="00A0266F">
        <w:rPr>
          <w:lang w:val="es-ES_tradnl" w:eastAsia="ja-JP"/>
        </w:rPr>
        <w:br/>
        <w:t>al Anexo 2</w:t>
      </w:r>
      <w:r w:rsidRPr="00A0266F">
        <w:rPr>
          <w:lang w:val="es-ES_tradnl" w:eastAsia="ja-JP"/>
        </w:rPr>
        <w:br/>
        <w:t>(informativo)</w:t>
      </w:r>
      <w:r w:rsidRPr="00A0266F">
        <w:rPr>
          <w:lang w:val="es-ES_tradnl" w:eastAsia="ja-JP"/>
        </w:rPr>
        <w:br/>
      </w:r>
      <w:r w:rsidRPr="00A0266F">
        <w:rPr>
          <w:lang w:val="es-ES_tradnl" w:eastAsia="ja-JP"/>
        </w:rPr>
        <w:br/>
        <w:t>Información de señalización ARIB</w:t>
      </w:r>
    </w:p>
    <w:p w:rsidR="00BC7612" w:rsidRPr="00A0266F" w:rsidRDefault="00BC7612" w:rsidP="00BC7612">
      <w:pPr>
        <w:pStyle w:val="Heading1"/>
        <w:rPr>
          <w:lang w:val="es-ES_tradnl" w:eastAsia="ja-JP"/>
        </w:rPr>
      </w:pPr>
      <w:r w:rsidRPr="00A0266F">
        <w:rPr>
          <w:lang w:val="es-ES_tradnl" w:eastAsia="ja-JP"/>
        </w:rPr>
        <w:t>1</w:t>
      </w:r>
      <w:r w:rsidRPr="00A0266F">
        <w:rPr>
          <w:lang w:val="es-ES_tradnl" w:eastAsia="ja-JP"/>
        </w:rPr>
        <w:tab/>
        <w:t xml:space="preserve">Información de </w:t>
      </w:r>
      <w:r w:rsidRPr="00A0266F">
        <w:rPr>
          <w:lang w:val="es-ES_tradnl"/>
        </w:rPr>
        <w:t>señalización</w:t>
      </w:r>
      <w:r w:rsidRPr="00A0266F">
        <w:rPr>
          <w:lang w:val="es-ES_tradnl" w:eastAsia="ja-JP"/>
        </w:rPr>
        <w:t xml:space="preserve"> adicional</w:t>
      </w:r>
    </w:p>
    <w:p w:rsidR="00BC7612" w:rsidRPr="00A0266F" w:rsidRDefault="00BC7612" w:rsidP="00BC7612">
      <w:pPr>
        <w:rPr>
          <w:lang w:val="es-ES_tradnl" w:eastAsia="ja-JP"/>
        </w:rPr>
      </w:pPr>
      <w:r w:rsidRPr="00A0266F">
        <w:rPr>
          <w:lang w:val="es-ES_tradnl" w:eastAsia="ja-JP"/>
        </w:rPr>
        <w:t>En la especificación «MMT-based media transport scheme in digital broadcasting systems» de ARIB se define información de señalización adicional. En los Cuadros 7, 8 y 9 se muestran respectivamente los mensajes, las tablas y los descriptores.</w:t>
      </w:r>
    </w:p>
    <w:p w:rsidR="00BC7612" w:rsidRPr="00A0266F" w:rsidRDefault="00BC7612" w:rsidP="00BC7612">
      <w:pPr>
        <w:rPr>
          <w:lang w:val="es-ES_tradnl" w:eastAsia="ja-JP"/>
        </w:rPr>
      </w:pPr>
      <w:r w:rsidRPr="00A0266F">
        <w:rPr>
          <w:lang w:val="es-ES_tradnl" w:eastAsia="ja-JP"/>
        </w:rPr>
        <w:t>Los sistemas de radiodifusión TS MPEG-2 convencionales utilizan numerosas tablas y descriptores, algunos de los cuales se vuelven a utilizan en los sistemas de radiodifusión MMT. Esa información de señalización se denota con «MH</w:t>
      </w:r>
      <w:r w:rsidRPr="00A0266F">
        <w:rPr>
          <w:lang w:val="es-ES_tradnl" w:eastAsia="ja-JP"/>
        </w:rPr>
        <w:noBreakHyphen/>
        <w:t>» al principio de su nombre.</w:t>
      </w:r>
    </w:p>
    <w:p w:rsidR="00BC7612" w:rsidRPr="00A0266F" w:rsidRDefault="00BC7612" w:rsidP="00BC7612">
      <w:pPr>
        <w:pStyle w:val="TableNo"/>
        <w:spacing w:before="240"/>
        <w:rPr>
          <w:lang w:val="es-ES_tradnl"/>
        </w:rPr>
      </w:pPr>
      <w:r w:rsidRPr="00A0266F">
        <w:rPr>
          <w:lang w:val="es-ES_tradnl"/>
        </w:rPr>
        <w:t>CUADRO 7</w:t>
      </w:r>
    </w:p>
    <w:p w:rsidR="00BC7612" w:rsidRPr="00A0266F" w:rsidRDefault="00BC7612" w:rsidP="00BC7612">
      <w:pPr>
        <w:pStyle w:val="Tabletitle"/>
        <w:rPr>
          <w:lang w:val="es-ES_tradnl"/>
        </w:rPr>
      </w:pPr>
      <w:r w:rsidRPr="00A0266F">
        <w:rPr>
          <w:lang w:val="es-ES_tradnl"/>
        </w:rPr>
        <w:t>Lista de mensajes adicionales especificados por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62"/>
        <w:gridCol w:w="1674"/>
        <w:gridCol w:w="4903"/>
      </w:tblGrid>
      <w:tr w:rsidR="00BC7612" w:rsidRPr="00A0266F" w:rsidTr="00F32E62">
        <w:trPr>
          <w:cantSplit/>
          <w:tblHeader/>
          <w:jc w:val="center"/>
        </w:trPr>
        <w:tc>
          <w:tcPr>
            <w:tcW w:w="3114"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Nombre del mensaje</w:t>
            </w:r>
          </w:p>
        </w:tc>
        <w:tc>
          <w:tcPr>
            <w:tcW w:w="1701"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Message_id</w:t>
            </w:r>
            <w:r w:rsidRPr="00A0266F">
              <w:rPr>
                <w:lang w:val="es-ES_tradnl" w:eastAsia="ja-JP"/>
              </w:rPr>
              <w:br/>
              <w:t>asignado</w:t>
            </w:r>
          </w:p>
        </w:tc>
        <w:tc>
          <w:tcPr>
            <w:tcW w:w="4988"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Descripción</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Mensaje acceso condicional (CA)</w:t>
            </w:r>
          </w:p>
        </w:tc>
        <w:tc>
          <w:tcPr>
            <w:tcW w:w="1701" w:type="dxa"/>
            <w:vAlign w:val="center"/>
          </w:tcPr>
          <w:p w:rsidR="00BC7612" w:rsidRPr="00A0266F" w:rsidRDefault="00BC7612" w:rsidP="00F32E62">
            <w:pPr>
              <w:pStyle w:val="Tabletext"/>
              <w:jc w:val="center"/>
              <w:rPr>
                <w:lang w:val="es-ES_tradnl" w:eastAsia="ja-JP"/>
              </w:rPr>
            </w:pPr>
            <w:r w:rsidRPr="00A0266F">
              <w:rPr>
                <w:szCs w:val="21"/>
                <w:lang w:val="es-ES_tradnl" w:eastAsia="ja-JP"/>
              </w:rPr>
              <w:t>0x8001</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sobre el acceso condicional</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Mensaje sección M2short</w:t>
            </w:r>
          </w:p>
        </w:tc>
        <w:tc>
          <w:tcPr>
            <w:tcW w:w="1701" w:type="dxa"/>
            <w:vAlign w:val="center"/>
          </w:tcPr>
          <w:p w:rsidR="00BC7612" w:rsidRPr="00A0266F" w:rsidRDefault="00BC7612" w:rsidP="00F32E62">
            <w:pPr>
              <w:pStyle w:val="Tabletext"/>
              <w:jc w:val="center"/>
              <w:rPr>
                <w:lang w:val="es-ES_tradnl" w:eastAsia="ja-JP"/>
              </w:rPr>
            </w:pPr>
            <w:r w:rsidRPr="00A0266F">
              <w:rPr>
                <w:szCs w:val="21"/>
                <w:lang w:val="es-ES_tradnl" w:eastAsia="ja-JP"/>
              </w:rPr>
              <w:t>0x8002</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la tabla formato de sección breve MPEG-2</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Mensaje transmisión de datos</w:t>
            </w:r>
          </w:p>
        </w:tc>
        <w:tc>
          <w:tcPr>
            <w:tcW w:w="1701" w:type="dxa"/>
            <w:vAlign w:val="center"/>
          </w:tcPr>
          <w:p w:rsidR="00BC7612" w:rsidRPr="00A0266F" w:rsidRDefault="00BC7612" w:rsidP="00F32E62">
            <w:pPr>
              <w:pStyle w:val="Tabletext"/>
              <w:jc w:val="center"/>
              <w:rPr>
                <w:lang w:val="es-ES_tradnl" w:eastAsia="ja-JP"/>
              </w:rPr>
            </w:pPr>
            <w:r w:rsidRPr="00A0266F">
              <w:rPr>
                <w:szCs w:val="21"/>
                <w:lang w:val="es-ES_tradnl" w:eastAsia="ja-JP"/>
              </w:rPr>
              <w:t>0x8003</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una o más tablas relacionadas con la transmisión de datos</w:t>
            </w:r>
          </w:p>
        </w:tc>
      </w:tr>
    </w:tbl>
    <w:p w:rsidR="00BC7612" w:rsidRPr="00A0266F" w:rsidRDefault="00BC7612" w:rsidP="00BC7612">
      <w:pPr>
        <w:pStyle w:val="Tablefin"/>
        <w:rPr>
          <w:lang w:val="es-ES_tradnl"/>
        </w:rPr>
      </w:pPr>
    </w:p>
    <w:p w:rsidR="00BC7612" w:rsidRPr="00A0266F" w:rsidRDefault="00BC7612" w:rsidP="00BC7612">
      <w:pPr>
        <w:pStyle w:val="TableNo"/>
        <w:spacing w:before="240"/>
        <w:rPr>
          <w:lang w:val="es-ES_tradnl"/>
        </w:rPr>
      </w:pPr>
      <w:r w:rsidRPr="00A0266F">
        <w:rPr>
          <w:lang w:val="es-ES_tradnl"/>
        </w:rPr>
        <w:t>CUADRO 8</w:t>
      </w:r>
    </w:p>
    <w:p w:rsidR="00BC7612" w:rsidRPr="00A0266F" w:rsidRDefault="00BC7612" w:rsidP="00BC7612">
      <w:pPr>
        <w:pStyle w:val="Tabletitle"/>
        <w:rPr>
          <w:lang w:val="es-ES_tradnl"/>
        </w:rPr>
      </w:pPr>
      <w:r w:rsidRPr="00A0266F">
        <w:rPr>
          <w:lang w:val="es-ES_tradnl"/>
        </w:rPr>
        <w:t>Lista de tablas adicionales especificadas por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62"/>
        <w:gridCol w:w="1674"/>
        <w:gridCol w:w="4903"/>
      </w:tblGrid>
      <w:tr w:rsidR="00BC7612" w:rsidRPr="00A0266F" w:rsidTr="00F32E62">
        <w:trPr>
          <w:cantSplit/>
          <w:jc w:val="center"/>
        </w:trPr>
        <w:tc>
          <w:tcPr>
            <w:tcW w:w="3114"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Nombre de la tabla</w:t>
            </w:r>
          </w:p>
        </w:tc>
        <w:tc>
          <w:tcPr>
            <w:tcW w:w="1701"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Table_id</w:t>
            </w:r>
            <w:r w:rsidRPr="00A0266F">
              <w:rPr>
                <w:lang w:val="es-ES_tradnl" w:eastAsia="ja-JP"/>
              </w:rPr>
              <w:br/>
              <w:t>asignado</w:t>
            </w:r>
          </w:p>
        </w:tc>
        <w:tc>
          <w:tcPr>
            <w:tcW w:w="4988"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Descripción</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Tabla configuración de disposición</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0x81</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Asigna la información de disposición para la presentación de los activos</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Mensaje control de autorización</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0x82 – 0x83</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común formada por información sobre el programa de televisión (relacionada con los programas de televisión, claves de desaleatorización, etc.) e información de control (instrucciones sobre encendido/apagado obligatorio de la función de desaleatorización del descodificador)</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Mensaje gestión de autorización</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0x84 – 0x85</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individual, incluida información sobre el contrato de cada abonado y las claves de trabajo para desencriptar la información común</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MH-tabla acceso condicional</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0x86</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uno o más descriptores relacionados con el acceso condicional</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Mensaje control de descarga</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0x87 – 0x88</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relacionada con las claves de desaleatorización para desaleatorizar la encriptación del canal para la descarga</w:t>
            </w:r>
          </w:p>
        </w:tc>
      </w:tr>
    </w:tbl>
    <w:p w:rsidR="00BC7612" w:rsidRPr="00A0266F" w:rsidRDefault="00BC7612" w:rsidP="00BC7612">
      <w:pPr>
        <w:pStyle w:val="TableNo"/>
        <w:rPr>
          <w:lang w:val="es-ES_tradnl"/>
        </w:rPr>
      </w:pPr>
      <w:r w:rsidRPr="00A0266F">
        <w:rPr>
          <w:lang w:val="es-ES_tradnl"/>
        </w:rPr>
        <w:lastRenderedPageBreak/>
        <w:t>CUADRO 8 (</w:t>
      </w:r>
      <w:r w:rsidRPr="00A0266F">
        <w:rPr>
          <w:i/>
          <w:iCs/>
          <w:lang w:val="es-ES_tradnl"/>
        </w:rPr>
        <w:t>fin</w:t>
      </w:r>
      <w:r w:rsidRPr="00A0266F">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62"/>
        <w:gridCol w:w="1674"/>
        <w:gridCol w:w="4903"/>
      </w:tblGrid>
      <w:tr w:rsidR="00BC7612" w:rsidRPr="00A0266F" w:rsidTr="00F32E62">
        <w:trPr>
          <w:cantSplit/>
          <w:jc w:val="center"/>
        </w:trPr>
        <w:tc>
          <w:tcPr>
            <w:tcW w:w="3114"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Nombre de la tabla</w:t>
            </w:r>
          </w:p>
        </w:tc>
        <w:tc>
          <w:tcPr>
            <w:tcW w:w="1701"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Table_id</w:t>
            </w:r>
            <w:r w:rsidRPr="00A0266F">
              <w:rPr>
                <w:lang w:val="es-ES_tradnl" w:eastAsia="ja-JP"/>
              </w:rPr>
              <w:br/>
              <w:t>asignado</w:t>
            </w:r>
          </w:p>
        </w:tc>
        <w:tc>
          <w:tcPr>
            <w:tcW w:w="4988"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Descripción</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Mensaje gestión de descarga</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0x89 – 0x8A</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relativa a las claves de descarga para desencriptar el DCM</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MH-tabla información de eventos</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0x8B – 0x9B</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relacionada con los programas de televisión, como el nombre del programa, la fecha y hora de radiodifusión y explicaciones sobre el programa</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MH-tabla información de aplicación</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0x9C</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de control dinámica e información adicional para ejecutar aplicaciones</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MH-tabla información de radiodifusor</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0x9D</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Presenta información</w:t>
            </w:r>
            <w:r w:rsidR="00A8388E">
              <w:rPr>
                <w:lang w:val="es-ES_tradnl" w:eastAsia="ja-JP"/>
              </w:rPr>
              <w:t xml:space="preserve"> sobre los radiodifusores en la </w:t>
            </w:r>
            <w:r w:rsidRPr="00A0266F">
              <w:rPr>
                <w:lang w:val="es-ES_tradnl" w:eastAsia="ja-JP"/>
              </w:rPr>
              <w:t>red</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MH-tabla activación descarga de software</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0x9E</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anuncios sobre descargas, como el id de servicio, el calendario y los terminales receptores objetivo</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MH-tabla descripción de servicio</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0x9F – 0xA0</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información relativa al canal de programa, como el nombre del canal y el nombre del radiodifusor</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MH-tabla diferencia temporal</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0xA1</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Indica la fecha y hora actuales y da la diferencia de tiempo entre la hora actual y la hora indicativa para los humanos.</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MH-tabla datos comunes</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0xA2</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Transporta datos normalmente necesarios para los terminales receptores y que se almacena en memorias no volátiles, como los logos de empresa</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Tabla gestión directorio de datos</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0xA3</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Contiene el directorio de los ficheros que forman las aplicaciones</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Tabla gestión activos de datos</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0xA4</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Da la configuración MPU del activo y la versión de la MPU</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Tabla configuración contenido de datos</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0xA5</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Da la configuración de los ficheros que se utilizan como contenido de datos</w:t>
            </w:r>
          </w:p>
        </w:tc>
      </w:tr>
      <w:tr w:rsidR="00BC7612" w:rsidRPr="00423752" w:rsidTr="00F32E62">
        <w:trPr>
          <w:cantSplit/>
          <w:jc w:val="center"/>
        </w:trPr>
        <w:tc>
          <w:tcPr>
            <w:tcW w:w="3114" w:type="dxa"/>
            <w:vAlign w:val="center"/>
          </w:tcPr>
          <w:p w:rsidR="00BC7612" w:rsidRPr="00A0266F" w:rsidRDefault="00BC7612" w:rsidP="00F32E62">
            <w:pPr>
              <w:pStyle w:val="Tabletext"/>
              <w:jc w:val="left"/>
              <w:rPr>
                <w:lang w:val="es-ES_tradnl" w:eastAsia="ja-JP"/>
              </w:rPr>
            </w:pPr>
            <w:r w:rsidRPr="00A0266F">
              <w:rPr>
                <w:lang w:val="es-ES_tradnl" w:eastAsia="ja-JP"/>
              </w:rPr>
              <w:t>Tabla mensaje de evento</w:t>
            </w:r>
          </w:p>
        </w:tc>
        <w:tc>
          <w:tcPr>
            <w:tcW w:w="1701" w:type="dxa"/>
            <w:vAlign w:val="center"/>
          </w:tcPr>
          <w:p w:rsidR="00BC7612" w:rsidRPr="00A0266F" w:rsidRDefault="00BC7612" w:rsidP="00F32E62">
            <w:pPr>
              <w:pStyle w:val="Tabletext"/>
              <w:jc w:val="center"/>
              <w:rPr>
                <w:lang w:val="es-ES_tradnl" w:eastAsia="ja-JP"/>
              </w:rPr>
            </w:pPr>
            <w:r w:rsidRPr="00A0266F">
              <w:rPr>
                <w:lang w:val="es-ES_tradnl" w:eastAsia="ja-JP"/>
              </w:rPr>
              <w:t>0xA6</w:t>
            </w:r>
          </w:p>
        </w:tc>
        <w:tc>
          <w:tcPr>
            <w:tcW w:w="4988" w:type="dxa"/>
            <w:vAlign w:val="center"/>
          </w:tcPr>
          <w:p w:rsidR="00BC7612" w:rsidRPr="00A0266F" w:rsidRDefault="00BC7612" w:rsidP="00F32E62">
            <w:pPr>
              <w:pStyle w:val="Tabletext"/>
              <w:jc w:val="left"/>
              <w:rPr>
                <w:lang w:val="es-ES_tradnl" w:eastAsia="ja-JP"/>
              </w:rPr>
            </w:pPr>
            <w:r w:rsidRPr="00A0266F">
              <w:rPr>
                <w:lang w:val="es-ES_tradnl" w:eastAsia="ja-JP"/>
              </w:rPr>
              <w:t>Contiene información relacionada con los mensajes de evento</w:t>
            </w:r>
          </w:p>
        </w:tc>
      </w:tr>
    </w:tbl>
    <w:p w:rsidR="00BC7612" w:rsidRPr="00A0266F" w:rsidRDefault="00BC7612" w:rsidP="00BC7612">
      <w:pPr>
        <w:pStyle w:val="Tablefin"/>
        <w:rPr>
          <w:lang w:val="es-ES_tradnl"/>
        </w:rPr>
      </w:pPr>
    </w:p>
    <w:p w:rsidR="00BC7612" w:rsidRPr="00A0266F" w:rsidRDefault="00BC7612" w:rsidP="00BC7612">
      <w:pPr>
        <w:pStyle w:val="TableNo"/>
        <w:rPr>
          <w:lang w:val="es-ES_tradnl"/>
        </w:rPr>
      </w:pPr>
      <w:r w:rsidRPr="00A0266F">
        <w:rPr>
          <w:lang w:val="es-ES_tradnl"/>
        </w:rPr>
        <w:t>CUADRO 9</w:t>
      </w:r>
    </w:p>
    <w:p w:rsidR="00BC7612" w:rsidRPr="00A0266F" w:rsidRDefault="00BC7612" w:rsidP="00BC7612">
      <w:pPr>
        <w:pStyle w:val="Tabletitle"/>
        <w:rPr>
          <w:lang w:val="es-ES_tradnl"/>
        </w:rPr>
      </w:pPr>
      <w:r w:rsidRPr="00A0266F">
        <w:rPr>
          <w:lang w:val="es-ES_tradnl"/>
        </w:rPr>
        <w:t>Lista de descriptores adicionales especificados por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97"/>
        <w:gridCol w:w="1560"/>
        <w:gridCol w:w="4682"/>
      </w:tblGrid>
      <w:tr w:rsidR="00BC7612" w:rsidRPr="00A0266F" w:rsidTr="00F32E62">
        <w:trPr>
          <w:cantSplit/>
          <w:jc w:val="center"/>
        </w:trPr>
        <w:tc>
          <w:tcPr>
            <w:tcW w:w="3397"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Nombre del descriptor</w:t>
            </w:r>
          </w:p>
        </w:tc>
        <w:tc>
          <w:tcPr>
            <w:tcW w:w="1560"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Valor Descriptor_tag asignado</w:t>
            </w:r>
          </w:p>
        </w:tc>
        <w:tc>
          <w:tcPr>
            <w:tcW w:w="4682"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Descripción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grupo de activos</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0x8000</w:t>
            </w:r>
          </w:p>
        </w:tc>
        <w:tc>
          <w:tcPr>
            <w:tcW w:w="4682" w:type="dxa"/>
            <w:vAlign w:val="center"/>
          </w:tcPr>
          <w:p w:rsidR="00BC7612" w:rsidRPr="00A0266F" w:rsidRDefault="00BC7612" w:rsidP="00A8388E">
            <w:pPr>
              <w:pStyle w:val="Tabletext"/>
              <w:jc w:val="left"/>
              <w:rPr>
                <w:lang w:val="es-ES_tradnl" w:eastAsia="ja-JP"/>
              </w:rPr>
            </w:pPr>
            <w:r w:rsidRPr="00A0266F">
              <w:rPr>
                <w:lang w:val="es-ES_tradnl" w:eastAsia="ja-JP"/>
              </w:rPr>
              <w:t>Define el grupo de activos y la prioridad dentro de</w:t>
            </w:r>
            <w:r w:rsidR="00A8388E">
              <w:rPr>
                <w:lang w:val="es-ES_tradnl" w:eastAsia="ja-JP"/>
              </w:rPr>
              <w:t> </w:t>
            </w:r>
            <w:r w:rsidRPr="00A0266F">
              <w:rPr>
                <w:lang w:val="es-ES_tradnl" w:eastAsia="ja-JP"/>
              </w:rPr>
              <w:t>él</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lote eventos</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0x8001</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Describe la relación entre los eventos y los lotes MMT</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color de fondo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0x8002</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sobre el color de fondo de la configuración de disposición</w:t>
            </w:r>
          </w:p>
        </w:tc>
      </w:tr>
    </w:tbl>
    <w:p w:rsidR="00BC7612" w:rsidRPr="00A0266F" w:rsidRDefault="00BC7612" w:rsidP="00BC7612">
      <w:pPr>
        <w:rPr>
          <w:lang w:val="es-ES_tradnl"/>
        </w:rPr>
      </w:pPr>
    </w:p>
    <w:p w:rsidR="00BC7612" w:rsidRPr="00A0266F" w:rsidRDefault="00BC7612" w:rsidP="00BC7612">
      <w:pPr>
        <w:pStyle w:val="TableNo"/>
        <w:rPr>
          <w:i/>
          <w:iCs/>
          <w:lang w:val="es-ES_tradnl"/>
        </w:rPr>
      </w:pPr>
      <w:r w:rsidRPr="00A0266F">
        <w:rPr>
          <w:lang w:val="es-ES_tradnl"/>
        </w:rPr>
        <w:lastRenderedPageBreak/>
        <w:t>CUADRO 9 (</w:t>
      </w:r>
      <w:r w:rsidRPr="00A0266F">
        <w:rPr>
          <w:i/>
          <w:iCs/>
          <w:lang w:val="es-ES_tradnl"/>
        </w:rPr>
        <w:t>continuación</w:t>
      </w:r>
      <w:r w:rsidRPr="00A0266F">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97"/>
        <w:gridCol w:w="1560"/>
        <w:gridCol w:w="4682"/>
      </w:tblGrid>
      <w:tr w:rsidR="00BC7612" w:rsidRPr="00A0266F" w:rsidTr="00F32E62">
        <w:trPr>
          <w:cantSplit/>
          <w:jc w:val="center"/>
        </w:trPr>
        <w:tc>
          <w:tcPr>
            <w:tcW w:w="3397"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Nombre del descriptor</w:t>
            </w:r>
          </w:p>
        </w:tc>
        <w:tc>
          <w:tcPr>
            <w:tcW w:w="1560"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Valor Descriptor_tag asignado</w:t>
            </w:r>
          </w:p>
        </w:tc>
        <w:tc>
          <w:tcPr>
            <w:tcW w:w="4682" w:type="dxa"/>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Descripción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región de presentación MPU</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0x8003</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sobre la posición de la reproducción de la MPU</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control de acceso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0x8004</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Identifica el método de acceso condicional</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aleatorización</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0x8005</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Identifica el subsistema de aleatorización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método de autentificación de mensaje</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0x8006</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Identifica el método de autentificación de mensaje</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información de emergencia</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0x8007</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sobre las señales de alarma de emergencia y las funciones para ellas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audio MPEG-4</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0x8008</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básica para identificar los parámetros de codificación de los trenes de audio MPEG-4</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extensión de audio MPEG-4</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0x8009</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adicional para la identificación del perfil y el nivel de los trenes de audio MPEG-4</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vídeo HEVC</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0x800A</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para identificar los parámetros de codificación de trenes de vídeo HEVC</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vinculación</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0x800B</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Describe la relación con otros canales de programas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grupo de eventos</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0x800C</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Describe la información de agrupación de múltiples eventos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lista de servicio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0x800D</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Describe los canales de programas y enumera sus tipos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evento breve</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0x800E</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el nombre del programa de televisión y una breve explicación sobre el mismo</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evento extenso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0x800F</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detallada sobre el programa de televisión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componente de vídeo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0x8010</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los parámetros de las señales de vídeo y los explica</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identificador de tren</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0x8011</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Identifica señales de elementos de programa individuales del programa de televisión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contenido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0x8012</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Describe el tipo de programa de televisión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control parental</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0x8013</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sobre la edad mínima de la audiencia permitida</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componente de audio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0x8014</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los parámetros de las señales de audio y los explica</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región objetivo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0x8015</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sobre la región objetivo</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serie</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0x8016</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Indica la serie de múltiples eventos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parámetro SI</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0x8017</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los parámetros de transmisión de la información de señalización, por ejemplo, el periodo de retransmisión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nombre del radiodifusor</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0x8018</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el nombre del radiodifusor</w:t>
            </w:r>
          </w:p>
        </w:tc>
      </w:tr>
    </w:tbl>
    <w:p w:rsidR="00BC7612" w:rsidRPr="00A0266F" w:rsidRDefault="00BC7612" w:rsidP="00BC7612">
      <w:pPr>
        <w:pStyle w:val="TableNo"/>
        <w:rPr>
          <w:lang w:val="es-ES_tradnl"/>
        </w:rPr>
      </w:pPr>
      <w:r w:rsidRPr="00A0266F">
        <w:rPr>
          <w:lang w:val="es-ES_tradnl"/>
        </w:rPr>
        <w:lastRenderedPageBreak/>
        <w:t>CUADRO 9 (</w:t>
      </w:r>
      <w:r w:rsidRPr="00A0266F">
        <w:rPr>
          <w:i/>
          <w:iCs/>
          <w:lang w:val="es-ES_tradnl"/>
        </w:rPr>
        <w:t>continuación</w:t>
      </w:r>
      <w:r w:rsidRPr="00A0266F">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97"/>
        <w:gridCol w:w="1560"/>
        <w:gridCol w:w="4682"/>
      </w:tblGrid>
      <w:tr w:rsidR="00BC7612" w:rsidRPr="00A0266F" w:rsidTr="00F32E62">
        <w:trPr>
          <w:cantSplit/>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Nombre del descriptor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Valor Descriptor_tag asignado</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Descripción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servicio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0x8019</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Describe el canal de programas y el nombre de la empresa</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flujo de datos IP</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0x801A</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sobre los flujos de datos IP en los servicios de radiodifusión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inicio CA</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0x801B</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 xml:space="preserve">Da información sobre el inicio de programas CA con </w:t>
            </w:r>
            <w:r w:rsidR="007220B6">
              <w:rPr>
                <w:lang w:val="es-ES_tradnl" w:eastAsia="ja-JP"/>
              </w:rPr>
              <w:t>funciones de acceso condicional</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tipo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0x801C</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Indica el tipo de ficheros en la transmisión de datos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información</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0x801D</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relativa a la MPU o el elemento</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expiración</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0x801E</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sobre la expiración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tipo de compresión</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0x801F</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el tipo de compresión y los bytes de un elemento antes de la compresión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componente de datos</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0x8020</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Identifica el esquema de codificación de los datos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referencia UTC-NPT</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0x8021</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Establece la relación entre NPT y UTC.</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mensaje de evento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0x8022</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general sobre los mensajes de evento</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diferencia horaria local</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0x8023</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la hora local e indica si se aplica el horario de verano</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grupo de componentes</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0x8024</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Describe la información de agrupación de múltiples componentes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transmisión de logo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0x8025</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caracteres formados por logos simples y referencias a logos en formato CDT</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sello temporal extenso MPU</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0x8026</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un sello temporal de descodificación para acceder a las unidades de la MPU</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contenido de descarga MPU</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0x8027</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privada sobre el contenido de descarga entregado en la MPU</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contenido de descarga de red</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0x8028</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privada sobre el contenido de descarga entregado en redes de banda ancha</w:t>
            </w:r>
          </w:p>
        </w:tc>
      </w:tr>
      <w:tr w:rsidR="00BC7612" w:rsidRPr="00A0266F"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aplicación</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0x8029</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Describe una aplicación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protocolo de transporte</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0x802A</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el protocolo de transmisión e información de ubicación de las aplicaciones que dependen de los protocolos de transmisión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ubicación de aplicación simple</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0x802B</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detallada sobre la ubicación de las aplicaciones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permiso de aplicación</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0x802C</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Describe el límite de la aplicación y da información sobre el permiso</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prioridad autoinicio</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0x802D</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sobre la prioridad para el lanzamiento de las aplicaciones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información de control de caché</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0x802E</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de control de caché para ocultar recursos que forman aplicaciones</w:t>
            </w:r>
          </w:p>
        </w:tc>
      </w:tr>
    </w:tbl>
    <w:p w:rsidR="00BC7612" w:rsidRPr="00A0266F" w:rsidRDefault="00BC7612" w:rsidP="00BC7612">
      <w:pPr>
        <w:pStyle w:val="TableNo"/>
        <w:rPr>
          <w:lang w:val="es-ES_tradnl"/>
        </w:rPr>
      </w:pPr>
      <w:r w:rsidRPr="00A0266F">
        <w:rPr>
          <w:lang w:val="es-ES_tradnl"/>
        </w:rPr>
        <w:lastRenderedPageBreak/>
        <w:t>CUADRO 9 (</w:t>
      </w:r>
      <w:r w:rsidRPr="00A0266F">
        <w:rPr>
          <w:i/>
          <w:iCs/>
          <w:lang w:val="es-ES_tradnl"/>
        </w:rPr>
        <w:t>fin</w:t>
      </w:r>
      <w:r w:rsidRPr="00A0266F">
        <w:rPr>
          <w:lang w:val="es-ES_tradnl"/>
        </w:rPr>
        <w:t>)</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97"/>
        <w:gridCol w:w="1560"/>
        <w:gridCol w:w="4682"/>
        <w:gridCol w:w="20"/>
      </w:tblGrid>
      <w:tr w:rsidR="00BC7612" w:rsidRPr="00A0266F" w:rsidTr="00F32E62">
        <w:trPr>
          <w:gridAfter w:val="1"/>
          <w:wAfter w:w="20" w:type="dxa"/>
          <w:cantSplit/>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Nombre del descriptor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Valor Descriptor_tag asignado</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rsidR="00BC7612" w:rsidRPr="00A0266F" w:rsidRDefault="00BC7612" w:rsidP="00F32E62">
            <w:pPr>
              <w:pStyle w:val="Tablehead"/>
              <w:rPr>
                <w:lang w:val="es-ES_tradnl" w:eastAsia="ja-JP"/>
              </w:rPr>
            </w:pPr>
            <w:r w:rsidRPr="00A0266F">
              <w:rPr>
                <w:lang w:val="es-ES_tradnl" w:eastAsia="ja-JP"/>
              </w:rPr>
              <w:t>Descripción</w:t>
            </w:r>
          </w:p>
        </w:tc>
      </w:tr>
      <w:tr w:rsidR="00BC7612" w:rsidRPr="00423752" w:rsidTr="00F32E62">
        <w:trPr>
          <w:gridAfter w:val="1"/>
          <w:wAfter w:w="20" w:type="dxa"/>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latencia aleatorizada</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0x802F</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de latencia para el control de aplicación</w:t>
            </w:r>
          </w:p>
        </w:tc>
      </w:tr>
      <w:tr w:rsidR="00BC7612" w:rsidRPr="00423752" w:rsidTr="00F32E62">
        <w:trPr>
          <w:gridAfter w:val="1"/>
          <w:wAfter w:w="20" w:type="dxa"/>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PU vinculada</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0x8030</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Da información sobre las unidades de presentación vinculadas</w:t>
            </w:r>
          </w:p>
        </w:tc>
      </w:tr>
      <w:tr w:rsidR="00BC7612" w:rsidRPr="00423752" w:rsidTr="00F32E62">
        <w:trPr>
          <w:gridAfter w:val="1"/>
          <w:wAfter w:w="20" w:type="dxa"/>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caché cerrada</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0x8031</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Información sobre el fichero oculta y cerrada</w:t>
            </w:r>
          </w:p>
        </w:tc>
      </w:tr>
      <w:tr w:rsidR="00BC7612" w:rsidRPr="00423752" w:rsidTr="00F32E62">
        <w:trPr>
          <w:gridAfter w:val="1"/>
          <w:wAfter w:w="20" w:type="dxa"/>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Descriptor cache abierta</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0x8032</w:t>
            </w:r>
          </w:p>
        </w:tc>
        <w:tc>
          <w:tcPr>
            <w:tcW w:w="4682" w:type="dxa"/>
            <w:vAlign w:val="center"/>
          </w:tcPr>
          <w:p w:rsidR="00BC7612" w:rsidRPr="00A0266F" w:rsidRDefault="00BC7612" w:rsidP="00F32E62">
            <w:pPr>
              <w:pStyle w:val="Tabletext"/>
              <w:jc w:val="left"/>
              <w:rPr>
                <w:lang w:val="es-ES_tradnl" w:eastAsia="ja-JP"/>
              </w:rPr>
            </w:pPr>
            <w:r w:rsidRPr="00A0266F">
              <w:rPr>
                <w:lang w:val="es-ES_tradnl" w:eastAsia="ja-JP"/>
              </w:rPr>
              <w:t>Información sobre el fichero no oculta y abierta</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MH-descriptor protección descarga</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0x8033</w:t>
            </w:r>
          </w:p>
        </w:tc>
        <w:tc>
          <w:tcPr>
            <w:tcW w:w="4702" w:type="dxa"/>
            <w:gridSpan w:val="2"/>
            <w:vAlign w:val="center"/>
          </w:tcPr>
          <w:p w:rsidR="00BC7612" w:rsidRPr="00A0266F" w:rsidRDefault="00BC7612" w:rsidP="00F32E62">
            <w:pPr>
              <w:pStyle w:val="Tabletext"/>
              <w:jc w:val="left"/>
              <w:rPr>
                <w:lang w:val="es-ES_tradnl" w:eastAsia="ja-JP"/>
              </w:rPr>
            </w:pPr>
            <w:r w:rsidRPr="00A0266F">
              <w:rPr>
                <w:lang w:val="es-ES_tradnl" w:eastAsia="ja-JP"/>
              </w:rPr>
              <w:t>Da la ubicación de mensajes de gestión de descarga o control de descarga</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lang w:val="es-ES_tradnl" w:eastAsia="ja-JP"/>
              </w:rPr>
            </w:pPr>
            <w:r w:rsidRPr="00A0266F">
              <w:rPr>
                <w:lang w:val="es-ES_tradnl" w:eastAsia="ja-JP"/>
              </w:rPr>
              <w:t xml:space="preserve">Descriptor de servicio de aplicación </w:t>
            </w:r>
          </w:p>
        </w:tc>
        <w:tc>
          <w:tcPr>
            <w:tcW w:w="1560" w:type="dxa"/>
            <w:vAlign w:val="center"/>
          </w:tcPr>
          <w:p w:rsidR="00BC7612" w:rsidRPr="00A0266F" w:rsidRDefault="00BC7612" w:rsidP="00F32E62">
            <w:pPr>
              <w:pStyle w:val="Tabletext"/>
              <w:jc w:val="center"/>
              <w:rPr>
                <w:lang w:val="es-ES_tradnl" w:eastAsia="ja-JP"/>
              </w:rPr>
            </w:pPr>
            <w:r w:rsidRPr="00A0266F">
              <w:rPr>
                <w:lang w:val="es-ES_tradnl" w:eastAsia="ja-JP"/>
              </w:rPr>
              <w:t>0x8034</w:t>
            </w:r>
          </w:p>
        </w:tc>
        <w:tc>
          <w:tcPr>
            <w:tcW w:w="4702" w:type="dxa"/>
            <w:gridSpan w:val="2"/>
            <w:vAlign w:val="center"/>
          </w:tcPr>
          <w:p w:rsidR="00BC7612" w:rsidRPr="00A0266F" w:rsidRDefault="00BC7612" w:rsidP="00F32E62">
            <w:pPr>
              <w:pStyle w:val="Tabletext"/>
              <w:jc w:val="left"/>
              <w:rPr>
                <w:lang w:val="es-ES_tradnl" w:eastAsia="ja-JP"/>
              </w:rPr>
            </w:pPr>
            <w:r w:rsidRPr="00A0266F">
              <w:rPr>
                <w:lang w:val="es-ES_tradnl" w:eastAsia="ja-JP"/>
              </w:rPr>
              <w:t>Da información sobre aplicaciones relacionadas con servicios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Descriptor de nodo MPU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0x8035</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Proporciona la etiqueta del directorio al que pertenece este MPU</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Descriptor de la estructura de la unidad de presentación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0x8036</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la lista de MPU para las unidades de presentación</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Descriptor de jerarquía MH</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0x8037</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información sobre componentes de vídeo codificados con codificación de vídeo escalable</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Descriptor de control de copia de contenido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0x8038</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información de control de copia para los servicios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Descriptor de control de uso de contenido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0x8039</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información de control de copia para los programas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MH-Descriptor de control de aplicación externa</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0x803A</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Identifica el permiso de aplicaciones externas para difundir recursos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MH-Descripción de aplicación de reproducción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0x803B</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Proporciona información sobre aplicaciones relacionadas con el contenido grabado</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MH-Descriptor de ubicación de aplicación de reproducción simple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0x803C</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información sobre enlace de aplicaciones relacionadas con el contenido grabado</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MH-Descriptor de expiración de aplicación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0x803D</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la fecha y hora de expiración de las aplicaciones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Descriptor de radiodifusor conexo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0x803E</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identificación de radiodifusor para compartir NVRAM</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Descriptor de información de servicio multimedios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0x803F</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información detallada sobre cada parte de contenido para servicios multimedios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Descriptor de noticias de emergencia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0x8040</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Señala que se transmiten noticias de emergencia</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MH-CA descriptor de información de contrato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0x8041</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información del contrato para decidir si el usuario final puede ver programas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MH-CA descriptor de servicio</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0x8042</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la identificación de grupo de radiodifusión y el control de mensajes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MH-descriptor de vinculación</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0xF000</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enlaces a información adicional</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MH-Descriptor de evento breve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0xF001</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breves descripciones para los eventos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MH-</w:t>
            </w:r>
            <w:r w:rsidRPr="00A0266F">
              <w:rPr>
                <w:lang w:val="es-ES_tradnl"/>
              </w:rPr>
              <w:t xml:space="preserve"> </w:t>
            </w:r>
            <w:r w:rsidRPr="00A0266F">
              <w:rPr>
                <w:rFonts w:asciiTheme="majorBidi" w:hAnsiTheme="majorBidi" w:cstheme="majorBidi"/>
                <w:lang w:val="es-ES_tradnl" w:eastAsia="ja-JP"/>
              </w:rPr>
              <w:t>Descriptor de evento ampliado</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0xF002</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descripciones detalladas para los eventos</w:t>
            </w:r>
          </w:p>
        </w:tc>
      </w:tr>
      <w:tr w:rsidR="00BC7612" w:rsidRPr="00423752" w:rsidTr="00F32E62">
        <w:trPr>
          <w:cantSplit/>
          <w:jc w:val="center"/>
        </w:trPr>
        <w:tc>
          <w:tcPr>
            <w:tcW w:w="3397" w:type="dxa"/>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 xml:space="preserve">Descriptor de mensaje de evento </w:t>
            </w:r>
          </w:p>
        </w:tc>
        <w:tc>
          <w:tcPr>
            <w:tcW w:w="1560" w:type="dxa"/>
            <w:vAlign w:val="center"/>
          </w:tcPr>
          <w:p w:rsidR="00BC7612" w:rsidRPr="00A0266F" w:rsidRDefault="00BC7612" w:rsidP="00F32E62">
            <w:pPr>
              <w:pStyle w:val="Tabletext"/>
              <w:jc w:val="center"/>
              <w:rPr>
                <w:rFonts w:asciiTheme="majorBidi" w:hAnsiTheme="majorBidi" w:cstheme="majorBidi"/>
                <w:lang w:val="es-ES_tradnl" w:eastAsia="ja-JP"/>
              </w:rPr>
            </w:pPr>
            <w:r w:rsidRPr="00A0266F">
              <w:rPr>
                <w:rFonts w:asciiTheme="majorBidi" w:hAnsiTheme="majorBidi" w:cstheme="majorBidi"/>
                <w:lang w:val="es-ES_tradnl" w:eastAsia="ja-JP"/>
              </w:rPr>
              <w:t>0xF003</w:t>
            </w:r>
          </w:p>
        </w:tc>
        <w:tc>
          <w:tcPr>
            <w:tcW w:w="4702" w:type="dxa"/>
            <w:gridSpan w:val="2"/>
            <w:vAlign w:val="center"/>
          </w:tcPr>
          <w:p w:rsidR="00BC7612" w:rsidRPr="00A0266F" w:rsidRDefault="00BC7612" w:rsidP="00F32E62">
            <w:pPr>
              <w:pStyle w:val="Tabletext"/>
              <w:jc w:val="left"/>
              <w:rPr>
                <w:rFonts w:asciiTheme="majorBidi" w:hAnsiTheme="majorBidi" w:cstheme="majorBidi"/>
                <w:lang w:val="es-ES_tradnl" w:eastAsia="ja-JP"/>
              </w:rPr>
            </w:pPr>
            <w:r w:rsidRPr="00A0266F">
              <w:rPr>
                <w:rFonts w:asciiTheme="majorBidi" w:hAnsiTheme="majorBidi" w:cstheme="majorBidi"/>
                <w:lang w:val="es-ES_tradnl" w:eastAsia="ja-JP"/>
              </w:rPr>
              <w:t>Da información para los mensajes de evento</w:t>
            </w:r>
          </w:p>
        </w:tc>
      </w:tr>
    </w:tbl>
    <w:p w:rsidR="00BC7612" w:rsidRPr="00A0266F" w:rsidRDefault="00BC7612" w:rsidP="00BC7612">
      <w:pPr>
        <w:pStyle w:val="Tablefin"/>
        <w:rPr>
          <w:lang w:val="es-ES_tradnl" w:eastAsia="ja-JP"/>
        </w:rPr>
      </w:pPr>
    </w:p>
    <w:p w:rsidR="00BC7612" w:rsidRPr="00A0266F" w:rsidRDefault="00BC7612" w:rsidP="00BC7612">
      <w:pPr>
        <w:pStyle w:val="Heading1"/>
        <w:rPr>
          <w:lang w:val="es-ES_tradnl" w:eastAsia="ja-JP"/>
        </w:rPr>
      </w:pPr>
      <w:r w:rsidRPr="00A0266F">
        <w:rPr>
          <w:lang w:val="es-ES_tradnl" w:eastAsia="ja-JP"/>
        </w:rPr>
        <w:lastRenderedPageBreak/>
        <w:t>2</w:t>
      </w:r>
      <w:r w:rsidRPr="00A0266F">
        <w:rPr>
          <w:lang w:val="es-ES_tradnl" w:eastAsia="ja-JP"/>
        </w:rPr>
        <w:tab/>
        <w:t>Extensión de encabezamiento de los paquetes MMTP</w:t>
      </w:r>
    </w:p>
    <w:p w:rsidR="00BC7612" w:rsidRPr="00A0266F" w:rsidRDefault="00BC7612" w:rsidP="00BC7612">
      <w:pPr>
        <w:rPr>
          <w:b/>
          <w:color w:val="000000"/>
          <w:lang w:val="es-ES_tradnl" w:eastAsia="ja-JP"/>
        </w:rPr>
      </w:pPr>
      <w:r w:rsidRPr="00A0266F">
        <w:rPr>
          <w:lang w:val="es-ES_tradnl" w:eastAsia="ja-JP"/>
        </w:rPr>
        <w:t>Cuando el campo extension_type está puesto a 0x0000, el campo hdr_ext_type especifica el tipo de extensión de encabezamiento multitipo. El valor de hdr_ext_type se especifica en el Cuadro 10.</w:t>
      </w:r>
    </w:p>
    <w:p w:rsidR="00BC7612" w:rsidRPr="00A0266F" w:rsidRDefault="00BC7612" w:rsidP="00BC7612">
      <w:pPr>
        <w:pStyle w:val="TableNo"/>
        <w:rPr>
          <w:lang w:val="es-ES_tradnl"/>
        </w:rPr>
      </w:pPr>
      <w:r w:rsidRPr="00A0266F">
        <w:rPr>
          <w:lang w:val="es-ES_tradnl"/>
        </w:rPr>
        <w:t>CUADRO 10</w:t>
      </w:r>
    </w:p>
    <w:p w:rsidR="00BC7612" w:rsidRPr="00A0266F" w:rsidRDefault="00BC7612" w:rsidP="00BC7612">
      <w:pPr>
        <w:pStyle w:val="Tabletitle"/>
        <w:rPr>
          <w:lang w:val="es-ES_tradnl"/>
        </w:rPr>
      </w:pPr>
      <w:r w:rsidRPr="00A0266F">
        <w:rPr>
          <w:lang w:val="es-ES_tradnl" w:eastAsia="ja-JP"/>
        </w:rPr>
        <w:t>Valores de h</w:t>
      </w:r>
      <w:r w:rsidRPr="00A0266F">
        <w:rPr>
          <w:lang w:val="es-ES_tradnl"/>
        </w:rPr>
        <w:t>dr_ext_type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5366"/>
      </w:tblGrid>
      <w:tr w:rsidR="00BC7612" w:rsidRPr="00A0266F" w:rsidTr="00F32E62">
        <w:trPr>
          <w:trHeight w:val="253"/>
          <w:jc w:val="center"/>
        </w:trPr>
        <w:tc>
          <w:tcPr>
            <w:tcW w:w="2144" w:type="dxa"/>
            <w:shd w:val="clear" w:color="auto" w:fill="auto"/>
          </w:tcPr>
          <w:p w:rsidR="00BC7612" w:rsidRPr="00A0266F" w:rsidRDefault="00BC7612" w:rsidP="00F32E62">
            <w:pPr>
              <w:pStyle w:val="Tablehead"/>
              <w:rPr>
                <w:lang w:val="es-ES_tradnl"/>
              </w:rPr>
            </w:pPr>
            <w:r w:rsidRPr="00A0266F">
              <w:rPr>
                <w:lang w:val="es-ES_tradnl"/>
              </w:rPr>
              <w:t>Valor</w:t>
            </w:r>
          </w:p>
        </w:tc>
        <w:tc>
          <w:tcPr>
            <w:tcW w:w="5366" w:type="dxa"/>
            <w:shd w:val="clear" w:color="auto" w:fill="auto"/>
          </w:tcPr>
          <w:p w:rsidR="00BC7612" w:rsidRPr="00A0266F" w:rsidRDefault="00BC7612" w:rsidP="00F32E62">
            <w:pPr>
              <w:pStyle w:val="Tablehead"/>
              <w:rPr>
                <w:lang w:val="es-ES_tradnl"/>
              </w:rPr>
            </w:pPr>
            <w:r w:rsidRPr="00A0266F">
              <w:rPr>
                <w:lang w:val="es-ES_tradnl"/>
              </w:rPr>
              <w:t>Descripción</w:t>
            </w:r>
          </w:p>
        </w:tc>
      </w:tr>
      <w:tr w:rsidR="00BC7612" w:rsidRPr="00A0266F" w:rsidTr="00F32E62">
        <w:trPr>
          <w:trHeight w:val="253"/>
          <w:jc w:val="center"/>
        </w:trPr>
        <w:tc>
          <w:tcPr>
            <w:tcW w:w="2144" w:type="dxa"/>
            <w:shd w:val="clear" w:color="auto" w:fill="auto"/>
            <w:vAlign w:val="center"/>
          </w:tcPr>
          <w:p w:rsidR="00BC7612" w:rsidRPr="00A0266F" w:rsidRDefault="00BC7612" w:rsidP="00F32E62">
            <w:pPr>
              <w:pStyle w:val="Tabletext"/>
              <w:keepNext/>
              <w:keepLines/>
              <w:jc w:val="center"/>
              <w:rPr>
                <w:lang w:val="es-ES_tradnl" w:eastAsia="ja-JP"/>
              </w:rPr>
            </w:pPr>
            <w:r w:rsidRPr="00A0266F">
              <w:rPr>
                <w:lang w:val="es-ES_tradnl" w:eastAsia="ja-JP"/>
              </w:rPr>
              <w:t>0x0000</w:t>
            </w:r>
          </w:p>
        </w:tc>
        <w:tc>
          <w:tcPr>
            <w:tcW w:w="5366" w:type="dxa"/>
            <w:shd w:val="clear" w:color="auto" w:fill="auto"/>
          </w:tcPr>
          <w:p w:rsidR="00BC7612" w:rsidRPr="00A0266F" w:rsidRDefault="00BC7612" w:rsidP="00F32E62">
            <w:pPr>
              <w:pStyle w:val="Tabletext"/>
              <w:keepNext/>
              <w:keepLines/>
              <w:jc w:val="left"/>
              <w:rPr>
                <w:lang w:val="es-ES_tradnl" w:eastAsia="ja-JP"/>
              </w:rPr>
            </w:pPr>
            <w:r w:rsidRPr="00A0266F">
              <w:rPr>
                <w:lang w:val="es-ES_tradnl" w:eastAsia="ja-JP"/>
              </w:rPr>
              <w:t>Reservado para uso futuro</w:t>
            </w:r>
          </w:p>
        </w:tc>
      </w:tr>
      <w:tr w:rsidR="00BC7612" w:rsidRPr="00423752" w:rsidTr="00F32E62">
        <w:trPr>
          <w:trHeight w:val="253"/>
          <w:jc w:val="center"/>
        </w:trPr>
        <w:tc>
          <w:tcPr>
            <w:tcW w:w="2144" w:type="dxa"/>
            <w:shd w:val="clear" w:color="auto" w:fill="auto"/>
            <w:vAlign w:val="center"/>
          </w:tcPr>
          <w:p w:rsidR="00BC7612" w:rsidRPr="00A0266F" w:rsidRDefault="00BC7612" w:rsidP="00F32E62">
            <w:pPr>
              <w:pStyle w:val="Tabletext"/>
              <w:keepNext/>
              <w:keepLines/>
              <w:jc w:val="center"/>
              <w:rPr>
                <w:lang w:val="es-ES_tradnl" w:eastAsia="ja-JP"/>
              </w:rPr>
            </w:pPr>
            <w:r w:rsidRPr="00A0266F">
              <w:rPr>
                <w:lang w:val="es-ES_tradnl" w:eastAsia="ja-JP"/>
              </w:rPr>
              <w:t>0x0001</w:t>
            </w:r>
          </w:p>
        </w:tc>
        <w:tc>
          <w:tcPr>
            <w:tcW w:w="5366" w:type="dxa"/>
            <w:shd w:val="clear" w:color="auto" w:fill="auto"/>
          </w:tcPr>
          <w:p w:rsidR="00BC7612" w:rsidRPr="00A0266F" w:rsidRDefault="00BC7612" w:rsidP="00F32E62">
            <w:pPr>
              <w:pStyle w:val="Tabletext"/>
              <w:keepNext/>
              <w:keepLines/>
              <w:jc w:val="left"/>
              <w:rPr>
                <w:lang w:val="es-ES_tradnl" w:eastAsia="ja-JP"/>
              </w:rPr>
            </w:pPr>
            <w:r w:rsidRPr="00A0266F">
              <w:rPr>
                <w:lang w:val="es-ES_tradnl" w:eastAsia="ja-JP"/>
              </w:rPr>
              <w:t>Reservado para ARIB STD-B61 (información de aleatorización)</w:t>
            </w:r>
          </w:p>
        </w:tc>
      </w:tr>
      <w:tr w:rsidR="00BC7612" w:rsidRPr="00A0266F" w:rsidTr="00F32E62">
        <w:trPr>
          <w:trHeight w:val="253"/>
          <w:jc w:val="center"/>
        </w:trPr>
        <w:tc>
          <w:tcPr>
            <w:tcW w:w="2144" w:type="dxa"/>
            <w:shd w:val="clear" w:color="auto" w:fill="auto"/>
            <w:vAlign w:val="center"/>
          </w:tcPr>
          <w:p w:rsidR="00BC7612" w:rsidRPr="00A0266F" w:rsidRDefault="00BC7612" w:rsidP="00F32E62">
            <w:pPr>
              <w:pStyle w:val="Tabletext"/>
              <w:keepNext/>
              <w:keepLines/>
              <w:jc w:val="center"/>
              <w:rPr>
                <w:lang w:val="es-ES_tradnl" w:eastAsia="ja-JP"/>
              </w:rPr>
            </w:pPr>
            <w:r w:rsidRPr="00A0266F">
              <w:rPr>
                <w:lang w:val="es-ES_tradnl" w:eastAsia="ja-JP"/>
              </w:rPr>
              <w:t>0x0002</w:t>
            </w:r>
          </w:p>
        </w:tc>
        <w:tc>
          <w:tcPr>
            <w:tcW w:w="5366" w:type="dxa"/>
            <w:shd w:val="clear" w:color="auto" w:fill="auto"/>
          </w:tcPr>
          <w:p w:rsidR="00BC7612" w:rsidRPr="00A0266F" w:rsidRDefault="00BC7612" w:rsidP="00F32E62">
            <w:pPr>
              <w:pStyle w:val="Tabletext"/>
              <w:keepNext/>
              <w:keepLines/>
              <w:jc w:val="left"/>
              <w:rPr>
                <w:lang w:val="es-ES_tradnl" w:eastAsia="ja-JP"/>
              </w:rPr>
            </w:pPr>
            <w:r w:rsidRPr="00A0266F">
              <w:rPr>
                <w:lang w:val="es-ES_tradnl" w:eastAsia="ja-JP"/>
              </w:rPr>
              <w:t>Reservado para ARIB STD-B60 (download_id)</w:t>
            </w:r>
          </w:p>
        </w:tc>
      </w:tr>
      <w:tr w:rsidR="00BC7612" w:rsidRPr="00A0266F" w:rsidTr="00F32E62">
        <w:trPr>
          <w:trHeight w:val="253"/>
          <w:jc w:val="center"/>
        </w:trPr>
        <w:tc>
          <w:tcPr>
            <w:tcW w:w="2144" w:type="dxa"/>
            <w:shd w:val="clear" w:color="auto" w:fill="auto"/>
            <w:vAlign w:val="center"/>
          </w:tcPr>
          <w:p w:rsidR="00BC7612" w:rsidRPr="00A0266F" w:rsidRDefault="00BC7612" w:rsidP="00F32E62">
            <w:pPr>
              <w:pStyle w:val="Tabletext"/>
              <w:keepNext/>
              <w:keepLines/>
              <w:jc w:val="center"/>
              <w:rPr>
                <w:lang w:val="es-ES_tradnl" w:eastAsia="ja-JP"/>
              </w:rPr>
            </w:pPr>
            <w:r w:rsidRPr="00A0266F">
              <w:rPr>
                <w:lang w:val="es-ES_tradnl" w:eastAsia="ja-JP"/>
              </w:rPr>
              <w:t>0x0003 – 0x7FFF</w:t>
            </w:r>
          </w:p>
        </w:tc>
        <w:tc>
          <w:tcPr>
            <w:tcW w:w="5366" w:type="dxa"/>
            <w:shd w:val="clear" w:color="auto" w:fill="auto"/>
          </w:tcPr>
          <w:p w:rsidR="00BC7612" w:rsidRPr="00A0266F" w:rsidRDefault="00BC7612" w:rsidP="00F32E62">
            <w:pPr>
              <w:pStyle w:val="Tabletext"/>
              <w:keepNext/>
              <w:keepLines/>
              <w:jc w:val="left"/>
              <w:rPr>
                <w:lang w:val="es-ES_tradnl" w:eastAsia="ja-JP"/>
              </w:rPr>
            </w:pPr>
            <w:r w:rsidRPr="00A0266F">
              <w:rPr>
                <w:lang w:val="es-ES_tradnl" w:eastAsia="ja-JP"/>
              </w:rPr>
              <w:t>Reservado para uso futuro</w:t>
            </w:r>
          </w:p>
        </w:tc>
      </w:tr>
    </w:tbl>
    <w:p w:rsidR="00BC7612" w:rsidRPr="00A0266F" w:rsidRDefault="00BC7612" w:rsidP="00BC7612">
      <w:pPr>
        <w:pStyle w:val="Tablefin"/>
        <w:rPr>
          <w:lang w:val="es-ES_tradnl" w:eastAsia="ja-JP"/>
        </w:rPr>
      </w:pPr>
    </w:p>
    <w:p w:rsidR="00BC7612" w:rsidRPr="00A0266F" w:rsidRDefault="00BC7612" w:rsidP="00BC7612">
      <w:pPr>
        <w:pStyle w:val="Heading1"/>
        <w:spacing w:before="360"/>
        <w:rPr>
          <w:lang w:val="es-ES_tradnl" w:eastAsia="ja-JP"/>
        </w:rPr>
      </w:pPr>
      <w:r w:rsidRPr="00A0266F">
        <w:rPr>
          <w:lang w:val="es-ES_tradnl" w:eastAsia="ja-JP"/>
        </w:rPr>
        <w:t>3</w:t>
      </w:r>
      <w:r w:rsidRPr="00A0266F">
        <w:rPr>
          <w:lang w:val="es-ES_tradnl" w:eastAsia="ja-JP"/>
        </w:rPr>
        <w:tab/>
        <w:t>Asignación de identificación de paquete</w:t>
      </w:r>
    </w:p>
    <w:p w:rsidR="00BC7612" w:rsidRPr="00A0266F" w:rsidRDefault="00BC7612" w:rsidP="00BC7612">
      <w:pPr>
        <w:rPr>
          <w:rFonts w:ascii="Century" w:hAnsi="Century"/>
          <w:color w:val="000000"/>
          <w:sz w:val="21"/>
          <w:lang w:val="es-ES_tradnl" w:eastAsia="ja-JP"/>
        </w:rPr>
      </w:pPr>
      <w:r w:rsidRPr="00A0266F">
        <w:rPr>
          <w:lang w:val="es-ES_tradnl" w:eastAsia="ja-JP"/>
        </w:rPr>
        <w:t>Se asignan valores fijos para reconocer la información que transporta el paquete MMTP. Esos valores se muestran en el Cuadro 11.</w:t>
      </w:r>
    </w:p>
    <w:p w:rsidR="00BC7612" w:rsidRPr="00A0266F" w:rsidRDefault="00BC7612" w:rsidP="00BC7612">
      <w:pPr>
        <w:pStyle w:val="TableNo"/>
        <w:spacing w:before="240"/>
        <w:rPr>
          <w:lang w:val="es-ES_tradnl"/>
        </w:rPr>
      </w:pPr>
      <w:r w:rsidRPr="00A0266F">
        <w:rPr>
          <w:lang w:val="es-ES_tradnl"/>
        </w:rPr>
        <w:t>CUADRO 11</w:t>
      </w:r>
    </w:p>
    <w:p w:rsidR="00BC7612" w:rsidRPr="00A0266F" w:rsidRDefault="00BC7612" w:rsidP="00BC7612">
      <w:pPr>
        <w:pStyle w:val="Tabletitle"/>
        <w:rPr>
          <w:lang w:val="es-ES_tradnl"/>
        </w:rPr>
      </w:pPr>
      <w:r w:rsidRPr="00A0266F">
        <w:rPr>
          <w:lang w:val="es-ES_tradnl"/>
        </w:rPr>
        <w:t>Asignación de ID de paquete</w:t>
      </w: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180"/>
        <w:gridCol w:w="6243"/>
      </w:tblGrid>
      <w:tr w:rsidR="00BC7612" w:rsidRPr="00A0266F" w:rsidTr="00F32E62">
        <w:trPr>
          <w:cantSplit/>
          <w:trHeight w:hRule="exact" w:val="397"/>
          <w:jc w:val="center"/>
        </w:trPr>
        <w:tc>
          <w:tcPr>
            <w:tcW w:w="2180" w:type="dxa"/>
            <w:shd w:val="clear" w:color="auto" w:fill="auto"/>
            <w:vAlign w:val="center"/>
          </w:tcPr>
          <w:p w:rsidR="00BC7612" w:rsidRPr="00A0266F" w:rsidRDefault="00BC7612" w:rsidP="00F32E62">
            <w:pPr>
              <w:pStyle w:val="Tablehead"/>
              <w:rPr>
                <w:lang w:val="es-ES_tradnl"/>
              </w:rPr>
            </w:pPr>
            <w:r w:rsidRPr="00A0266F">
              <w:rPr>
                <w:lang w:val="es-ES_tradnl"/>
              </w:rPr>
              <w:t>Valor</w:t>
            </w:r>
          </w:p>
        </w:tc>
        <w:tc>
          <w:tcPr>
            <w:tcW w:w="6243" w:type="dxa"/>
            <w:shd w:val="clear" w:color="auto" w:fill="auto"/>
            <w:vAlign w:val="center"/>
          </w:tcPr>
          <w:p w:rsidR="00BC7612" w:rsidRPr="00A0266F" w:rsidRDefault="00BC7612" w:rsidP="00F32E62">
            <w:pPr>
              <w:pStyle w:val="Tablehead"/>
              <w:rPr>
                <w:lang w:val="es-ES_tradnl"/>
              </w:rPr>
            </w:pPr>
            <w:r w:rsidRPr="00A0266F">
              <w:rPr>
                <w:lang w:val="es-ES_tradnl"/>
              </w:rPr>
              <w:t>Descripción</w:t>
            </w:r>
          </w:p>
        </w:tc>
      </w:tr>
      <w:tr w:rsidR="00BC7612" w:rsidRPr="00A0266F"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0x0000</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Mensaje PA</w:t>
            </w:r>
          </w:p>
        </w:tc>
      </w:tr>
      <w:tr w:rsidR="00BC7612" w:rsidRPr="00A0266F"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0x0001</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mensaje CA</w:t>
            </w:r>
          </w:p>
        </w:tc>
      </w:tr>
      <w:tr w:rsidR="00BC7612" w:rsidRPr="00A0266F"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0x0002</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Mensaje AL-FEC</w:t>
            </w:r>
          </w:p>
        </w:tc>
      </w:tr>
      <w:tr w:rsidR="00BC7612" w:rsidRPr="00A0266F"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0x0003 – 0x00FF</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uso futuro</w:t>
            </w:r>
          </w:p>
        </w:tc>
      </w:tr>
      <w:tr w:rsidR="00BC7612" w:rsidRPr="00A0266F"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0x0100 – 0x7FFF</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uso privado</w:t>
            </w:r>
          </w:p>
        </w:tc>
      </w:tr>
      <w:tr w:rsidR="00BC7612" w:rsidRPr="00BC7612"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0x8000</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mensaje M2section con MH-EIT</w:t>
            </w:r>
          </w:p>
        </w:tc>
      </w:tr>
      <w:tr w:rsidR="00BC7612" w:rsidRPr="00BC7612"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0x8001</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mensaje M2section con MH-AIT</w:t>
            </w:r>
          </w:p>
        </w:tc>
      </w:tr>
      <w:tr w:rsidR="00BC7612" w:rsidRPr="00BC7612"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0x8002</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mensaje M2section con MH-BIT</w:t>
            </w:r>
          </w:p>
        </w:tc>
      </w:tr>
      <w:tr w:rsidR="00BC7612" w:rsidRPr="00BC7612"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0x8003</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mensaje M2section con MH-SDTT</w:t>
            </w:r>
          </w:p>
        </w:tc>
      </w:tr>
      <w:tr w:rsidR="00BC7612" w:rsidRPr="00BC7612"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0x8004</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mensaje M2section con MH-SDT</w:t>
            </w:r>
          </w:p>
        </w:tc>
      </w:tr>
      <w:tr w:rsidR="00BC7612" w:rsidRPr="00BC7612"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0x8005</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mensaje sección M2short con MH-TOT</w:t>
            </w:r>
          </w:p>
        </w:tc>
      </w:tr>
      <w:tr w:rsidR="00BC7612" w:rsidRPr="00BC7612"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0x8006</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mensaje M2section con MH-CDT</w:t>
            </w:r>
          </w:p>
        </w:tc>
      </w:tr>
      <w:tr w:rsidR="00BC7612" w:rsidRPr="00BC7612"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0x8007</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mensaje transmisión de datos</w:t>
            </w:r>
          </w:p>
        </w:tc>
      </w:tr>
      <w:tr w:rsidR="00BC7612" w:rsidRPr="00A0266F"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0x8008 – 0xEFFF</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uso privado</w:t>
            </w:r>
          </w:p>
        </w:tc>
      </w:tr>
      <w:tr w:rsidR="00BC7612" w:rsidRPr="00A0266F" w:rsidTr="00F32E62">
        <w:trPr>
          <w:cantSplit/>
          <w:trHeight w:hRule="exact" w:val="340"/>
          <w:jc w:val="center"/>
        </w:trPr>
        <w:tc>
          <w:tcPr>
            <w:tcW w:w="2180" w:type="dxa"/>
            <w:vAlign w:val="center"/>
          </w:tcPr>
          <w:p w:rsidR="00BC7612" w:rsidRPr="00A0266F" w:rsidRDefault="00BC7612" w:rsidP="00F32E62">
            <w:pPr>
              <w:pStyle w:val="Tabletext"/>
              <w:jc w:val="center"/>
              <w:rPr>
                <w:lang w:val="es-ES_tradnl" w:eastAsia="ja-JP"/>
              </w:rPr>
            </w:pPr>
            <w:r w:rsidRPr="00A0266F">
              <w:rPr>
                <w:lang w:val="es-ES_tradnl" w:eastAsia="ja-JP"/>
              </w:rPr>
              <w:t>0xF000 – 0xFFFF</w:t>
            </w:r>
          </w:p>
        </w:tc>
        <w:tc>
          <w:tcPr>
            <w:tcW w:w="6243" w:type="dxa"/>
            <w:vAlign w:val="center"/>
          </w:tcPr>
          <w:p w:rsidR="00BC7612" w:rsidRPr="00A0266F" w:rsidRDefault="00BC7612" w:rsidP="00F32E62">
            <w:pPr>
              <w:pStyle w:val="Tabletext"/>
              <w:rPr>
                <w:lang w:val="es-ES_tradnl" w:eastAsia="ja-JP"/>
              </w:rPr>
            </w:pPr>
            <w:r w:rsidRPr="00A0266F">
              <w:rPr>
                <w:lang w:val="es-ES_tradnl" w:eastAsia="ja-JP"/>
              </w:rPr>
              <w:t>Reservado para uso privado</w:t>
            </w:r>
          </w:p>
        </w:tc>
      </w:tr>
    </w:tbl>
    <w:p w:rsidR="00BC7612" w:rsidRPr="00A8388E" w:rsidRDefault="00BC7612" w:rsidP="00A8388E">
      <w:pPr>
        <w:pStyle w:val="Tablefin"/>
        <w:rPr>
          <w:lang w:val="es-ES_tradnl" w:eastAsia="ja-JP"/>
        </w:rPr>
      </w:pPr>
    </w:p>
    <w:p w:rsidR="00BC7612" w:rsidRDefault="00BC7612" w:rsidP="00BC7612">
      <w:pPr>
        <w:jc w:val="center"/>
      </w:pPr>
      <w:r>
        <w:t>______________</w:t>
      </w:r>
    </w:p>
    <w:p w:rsidR="00F77F28" w:rsidRDefault="00F77F28" w:rsidP="00344123">
      <w:pPr>
        <w:pStyle w:val="RecNo"/>
        <w:spacing w:before="0"/>
        <w:rPr>
          <w:lang w:val="es-ES_tradnl"/>
        </w:rPr>
      </w:pPr>
    </w:p>
    <w:sectPr w:rsidR="00F77F28" w:rsidSect="00A622FB">
      <w:headerReference w:type="even" r:id="rId48"/>
      <w:headerReference w:type="default" r:id="rId4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E62" w:rsidRDefault="00F32E62">
      <w:r>
        <w:separator/>
      </w:r>
    </w:p>
  </w:endnote>
  <w:endnote w:type="continuationSeparator" w:id="0">
    <w:p w:rsidR="00F32E62" w:rsidRDefault="00F32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B7476D" w:rsidRDefault="00F32E62" w:rsidP="00F32E6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B7476D" w:rsidRDefault="00F32E62" w:rsidP="00F32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B7476D" w:rsidRDefault="00F32E62" w:rsidP="00F32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B7476D" w:rsidRDefault="00F32E62" w:rsidP="00F32E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B7476D" w:rsidRDefault="00F32E62" w:rsidP="00F32E6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B7476D" w:rsidRDefault="00F32E62" w:rsidP="00F32E6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B7476D" w:rsidRDefault="00F32E62" w:rsidP="00F32E6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207018" w:rsidRDefault="00F32E62" w:rsidP="00F32E6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B7476D" w:rsidRDefault="00F32E62" w:rsidP="00F32E6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B7476D" w:rsidRDefault="00F32E62" w:rsidP="00F32E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E62" w:rsidRDefault="00F32E62">
      <w:r>
        <w:separator/>
      </w:r>
    </w:p>
  </w:footnote>
  <w:footnote w:type="continuationSeparator" w:id="0">
    <w:p w:rsidR="00F32E62" w:rsidRDefault="00F32E62">
      <w:r>
        <w:continuationSeparator/>
      </w:r>
    </w:p>
  </w:footnote>
  <w:footnote w:id="1">
    <w:p w:rsidR="00F32E62" w:rsidRPr="00CB4CFB" w:rsidRDefault="00F32E62" w:rsidP="00BC7612">
      <w:pPr>
        <w:pStyle w:val="FootnoteText"/>
        <w:rPr>
          <w:lang w:val="es-ES_tradnl" w:eastAsia="ja-JP"/>
        </w:rPr>
      </w:pPr>
      <w:r>
        <w:rPr>
          <w:rStyle w:val="FootnoteReference"/>
        </w:rPr>
        <w:footnoteRef/>
      </w:r>
      <w:r w:rsidRPr="00CB4CFB">
        <w:rPr>
          <w:lang w:val="es-ES_tradnl"/>
        </w:rPr>
        <w:t xml:space="preserve"> </w:t>
      </w:r>
      <w:r w:rsidRPr="00CB4CFB">
        <w:rPr>
          <w:lang w:val="es-ES_tradnl"/>
        </w:rPr>
        <w:tab/>
      </w:r>
      <w:r w:rsidRPr="00CB4CFB">
        <w:rPr>
          <w:lang w:val="es-ES_tradnl" w:eastAsia="ja-JP"/>
        </w:rPr>
        <w:t>También incluye</w:t>
      </w:r>
      <w:r w:rsidRPr="00CB4CFB">
        <w:rPr>
          <w:rFonts w:hint="eastAsia"/>
          <w:lang w:val="es-ES_tradnl" w:eastAsia="ja-JP"/>
        </w:rPr>
        <w:t xml:space="preserve"> 120/1.001 Hz</w:t>
      </w:r>
      <w:r w:rsidRPr="00CB4CFB">
        <w:rPr>
          <w:lang w:val="es-ES_tradnl" w:eastAsia="ja-JP"/>
        </w:rPr>
        <w:t>.</w:t>
      </w:r>
    </w:p>
  </w:footnote>
  <w:footnote w:id="2">
    <w:p w:rsidR="00F32E62" w:rsidRPr="00CB4CFB" w:rsidRDefault="00F32E62" w:rsidP="00BC7612">
      <w:pPr>
        <w:pStyle w:val="FootnoteText"/>
        <w:rPr>
          <w:lang w:val="es-ES_tradnl" w:eastAsia="ja-JP"/>
        </w:rPr>
      </w:pPr>
      <w:r>
        <w:rPr>
          <w:rStyle w:val="FootnoteReference"/>
        </w:rPr>
        <w:footnoteRef/>
      </w:r>
      <w:r w:rsidRPr="00CB4CFB">
        <w:rPr>
          <w:lang w:val="es-ES_tradnl"/>
        </w:rPr>
        <w:t xml:space="preserve"> </w:t>
      </w:r>
      <w:r w:rsidRPr="00CB4CFB">
        <w:rPr>
          <w:rFonts w:hint="eastAsia"/>
          <w:lang w:val="es-ES_tradnl" w:eastAsia="ja-JP"/>
        </w:rPr>
        <w:tab/>
      </w:r>
      <w:r>
        <w:rPr>
          <w:lang w:val="es-ES_tradnl" w:eastAsia="ja-JP"/>
        </w:rPr>
        <w:t>T</w:t>
      </w:r>
      <w:r w:rsidRPr="00CB4CFB">
        <w:rPr>
          <w:lang w:val="es-ES_tradnl" w:eastAsia="ja-JP"/>
        </w:rPr>
        <w:t xml:space="preserve">ambién incluye </w:t>
      </w:r>
      <w:r w:rsidRPr="00CB4CFB">
        <w:rPr>
          <w:rFonts w:hint="eastAsia"/>
          <w:lang w:val="es-ES_tradnl" w:eastAsia="ja-JP"/>
        </w:rPr>
        <w:t>60/1.001 Hz</w:t>
      </w:r>
      <w:r w:rsidRPr="00CB4CFB">
        <w:rPr>
          <w:lang w:val="es-ES_tradnl"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Default="00F32E6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Default="00F32E62" w:rsidP="00F32E62">
    <w:pPr>
      <w:pStyle w:val="Header"/>
    </w:pPr>
    <w:r>
      <w:tab/>
    </w:r>
    <w:fldSimple w:instr=" DOCPROPERTY &quot;Header&quot; \* MERGEFORMAT ">
      <w:r w:rsidR="005D533F" w:rsidRPr="005D53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533F">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60633">
      <w:rPr>
        <w:rStyle w:val="PageNumber"/>
        <w:b/>
        <w:bCs/>
        <w:noProof/>
      </w:rPr>
      <w:t>13</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0F6905" w:rsidRDefault="00F32E62" w:rsidP="00F32E62">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60633">
      <w:rPr>
        <w:rStyle w:val="PageNumber"/>
        <w:b/>
        <w:bCs/>
        <w:noProof/>
      </w:rPr>
      <w:t>14</w:t>
    </w:r>
    <w:r>
      <w:rPr>
        <w:rStyle w:val="PageNumber"/>
        <w:b/>
        <w:bCs/>
      </w:rPr>
      <w:fldChar w:fldCharType="end"/>
    </w:r>
    <w:r w:rsidRPr="000F6905">
      <w:tab/>
    </w:r>
    <w:fldSimple w:instr=" DOCPROPERTY &quot;Header&quot; \* MERGEFORMAT ">
      <w:r w:rsidR="005D533F" w:rsidRPr="005D533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5D533F">
      <w:rPr>
        <w:b/>
        <w:bCs/>
        <w:noProof/>
      </w:rPr>
      <w:t>UIT-R  BT.2074-1</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5B6040" w:rsidRDefault="00F32E62" w:rsidP="00F32E62">
    <w:pPr>
      <w:pStyle w:val="Header"/>
      <w:tabs>
        <w:tab w:val="clear" w:pos="4848"/>
        <w:tab w:val="clear" w:pos="9696"/>
        <w:tab w:val="center" w:pos="7088"/>
        <w:tab w:val="right" w:pos="13892"/>
      </w:tabs>
      <w:jc w:val="left"/>
    </w:pPr>
    <w:r w:rsidRPr="000F6905">
      <w:tab/>
    </w:r>
    <w:fldSimple w:instr=" DOCPROPERTY &quot;Header&quot; \* MERGEFORMAT ">
      <w:r w:rsidR="005D533F" w:rsidRPr="005D533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5D533F">
      <w:rPr>
        <w:b/>
        <w:bCs/>
        <w:noProof/>
      </w:rPr>
      <w:t>UIT-R  BT.2074-1</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5D533F">
      <w:rPr>
        <w:rStyle w:val="PageNumber"/>
        <w:b/>
        <w:bCs/>
        <w:noProof/>
      </w:rPr>
      <w:t>13</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0F6905" w:rsidRDefault="00F32E62" w:rsidP="00F32E62">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5D533F">
      <w:rPr>
        <w:rStyle w:val="PageNumber"/>
        <w:b/>
        <w:bCs/>
        <w:noProof/>
      </w:rPr>
      <w:t>14</w:t>
    </w:r>
    <w:r>
      <w:rPr>
        <w:rStyle w:val="PageNumber"/>
        <w:b/>
        <w:bCs/>
      </w:rPr>
      <w:fldChar w:fldCharType="end"/>
    </w:r>
    <w:r w:rsidRPr="000F6905">
      <w:tab/>
    </w:r>
    <w:fldSimple w:instr=" DOCPROPERTY &quot;Header&quot; \* MERGEFORMAT ">
      <w:r w:rsidR="005D533F" w:rsidRPr="005D533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5D533F">
      <w:rPr>
        <w:b/>
        <w:bCs/>
        <w:noProof/>
      </w:rPr>
      <w:t>UIT-R  BT.2074-1</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Default="00F32E62" w:rsidP="00F32E62">
    <w:pPr>
      <w:pStyle w:val="Header"/>
    </w:pPr>
    <w:r>
      <w:tab/>
    </w:r>
    <w:fldSimple w:instr=" DOCPROPERTY &quot;Header&quot; \* MERGEFORMAT ">
      <w:r w:rsidR="005D533F" w:rsidRPr="005D53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533F">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D533F">
      <w:rPr>
        <w:rStyle w:val="PageNumber"/>
        <w:b/>
        <w:bCs/>
        <w:noProof/>
      </w:rPr>
      <w:t>15</w:t>
    </w:r>
    <w:r>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0F6905" w:rsidRDefault="00F32E62" w:rsidP="00F32E62">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5D533F">
      <w:rPr>
        <w:rStyle w:val="PageNumber"/>
        <w:b/>
        <w:bCs/>
        <w:noProof/>
      </w:rPr>
      <w:t>16</w:t>
    </w:r>
    <w:r>
      <w:rPr>
        <w:rStyle w:val="PageNumber"/>
        <w:b/>
        <w:bCs/>
      </w:rPr>
      <w:fldChar w:fldCharType="end"/>
    </w:r>
    <w:r w:rsidRPr="000F6905">
      <w:tab/>
    </w:r>
    <w:fldSimple w:instr=" DOCPROPERTY &quot;Header&quot; \* MERGEFORMAT ">
      <w:r w:rsidR="005D533F" w:rsidRPr="005D533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5D533F">
      <w:rPr>
        <w:b/>
        <w:bCs/>
        <w:noProof/>
      </w:rPr>
      <w:t>UIT-R  BT.2074-1</w:t>
    </w:r>
    <w:r>
      <w:rP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Default="00F32E62" w:rsidP="00F32E62">
    <w:pPr>
      <w:pStyle w:val="Header"/>
      <w:tabs>
        <w:tab w:val="clear" w:pos="4848"/>
        <w:tab w:val="center" w:pos="7088"/>
        <w:tab w:val="right" w:pos="13998"/>
      </w:tabs>
    </w:pPr>
    <w:r>
      <w:tab/>
    </w:r>
    <w:fldSimple w:instr=" DOCPROPERTY &quot;Header&quot; \* MERGEFORMAT ">
      <w:r w:rsidR="005D533F" w:rsidRPr="005D53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533F">
      <w:rPr>
        <w:b/>
        <w:bCs/>
        <w:noProof/>
      </w:rPr>
      <w:t>UIT-R  BT.2074-1</w:t>
    </w:r>
    <w:r>
      <w:rPr>
        <w:b/>
        <w:bCs/>
      </w:rPr>
      <w:fldChar w:fldCharType="end"/>
    </w:r>
    <w:r>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sidR="00960633">
      <w:rPr>
        <w:rStyle w:val="PageNumber"/>
        <w:b/>
        <w:bCs/>
        <w:noProof/>
      </w:rPr>
      <w:t>17</w:t>
    </w:r>
    <w:r>
      <w:rPr>
        <w:rStyle w:val="PageNumbe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Default="00F32E6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D533F">
      <w:rPr>
        <w:rStyle w:val="PageNumber"/>
        <w:b/>
        <w:bCs/>
        <w:noProof/>
        <w:lang w:val="en-US"/>
      </w:rPr>
      <w:t>18</w:t>
    </w:r>
    <w:r>
      <w:rPr>
        <w:rStyle w:val="PageNumber"/>
        <w:b/>
        <w:bCs/>
      </w:rPr>
      <w:fldChar w:fldCharType="end"/>
    </w:r>
    <w:r>
      <w:rPr>
        <w:lang w:val="en-US"/>
      </w:rPr>
      <w:tab/>
    </w:r>
    <w:fldSimple w:instr=" DOCPROPERTY &quot;Header&quot; \* MERGEFORMAT ">
      <w:r w:rsidR="005D533F" w:rsidRPr="005D533F">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D533F">
      <w:rPr>
        <w:b/>
        <w:bCs/>
        <w:noProof/>
      </w:rPr>
      <w:t>UIT-R  BT.2074-1</w:t>
    </w:r>
    <w:r>
      <w:rP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Default="00F32E62">
    <w:pPr>
      <w:pStyle w:val="Header"/>
    </w:pPr>
    <w:r>
      <w:tab/>
    </w:r>
    <w:fldSimple w:instr=" DOCPROPERTY &quot;Header&quot; \* MERGEFORMAT ">
      <w:r w:rsidR="005D533F" w:rsidRPr="005D53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533F">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D533F">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Default="00F32E62"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Default="00F32E62"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5D533F">
      <w:rPr>
        <w:rStyle w:val="PageNumber"/>
        <w:b/>
        <w:bCs/>
        <w:noProof/>
      </w:rPr>
      <w:t>10</w:t>
    </w:r>
    <w:r>
      <w:rPr>
        <w:rStyle w:val="PageNumber"/>
        <w:b/>
        <w:bCs/>
      </w:rPr>
      <w:fldChar w:fldCharType="end"/>
    </w:r>
    <w:r>
      <w:tab/>
    </w:r>
    <w:fldSimple w:instr=" DOCPROPERTY &quot;Header&quot; \* MERGEFORMAT ">
      <w:r w:rsidR="005D533F" w:rsidRPr="005D53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533F">
      <w:rPr>
        <w:b/>
        <w:bCs/>
        <w:noProof/>
      </w:rPr>
      <w:t>UIT-R  BT.2074-1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Default="00F32E62">
    <w:pPr>
      <w:pStyle w:val="Header"/>
    </w:pPr>
    <w:r>
      <w:tab/>
    </w:r>
    <w:fldSimple w:instr=" DOCPROPERTY &quot;Header&quot; \* MERGEFORMAT ">
      <w:r w:rsidR="005D533F" w:rsidRPr="005D53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533F">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Default="00F32E62" w:rsidP="00F32E62">
    <w:pPr>
      <w:pStyle w:val="Header"/>
    </w:pPr>
    <w:r>
      <w:tab/>
    </w:r>
    <w:fldSimple w:instr=" DOCPROPERTY &quot;Header&quot; \* MERGEFORMAT ">
      <w:r w:rsidR="005D533F" w:rsidRPr="005D53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533F">
      <w:rPr>
        <w:b/>
        <w:bCs/>
        <w:noProof/>
      </w:rPr>
      <w:t>UIT-R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D533F">
      <w:rPr>
        <w:rStyle w:val="PageNumber"/>
        <w:b/>
        <w:bCs/>
        <w:noProof/>
      </w:rPr>
      <w:t>9</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Default="00F32E62" w:rsidP="00F32E62">
    <w:pPr>
      <w:pStyle w:val="Header"/>
      <w:jc w:val="both"/>
    </w:pPr>
    <w:r>
      <w:tab/>
    </w:r>
    <w:fldSimple w:instr=" DOCPROPERTY &quot;Header&quot; \* MERGEFORMAT ">
      <w:r w:rsidR="005D533F" w:rsidRPr="005D53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533F">
      <w:rPr>
        <w:b/>
        <w:bCs/>
        <w:noProof/>
      </w:rPr>
      <w:t>UIT-R  BT.2074-1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5D533F">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0F6905" w:rsidRDefault="00F32E62" w:rsidP="00F32E62">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60633">
      <w:rPr>
        <w:rStyle w:val="PageNumber"/>
        <w:b/>
        <w:bCs/>
        <w:noProof/>
      </w:rPr>
      <w:t>12</w:t>
    </w:r>
    <w:r>
      <w:rPr>
        <w:rStyle w:val="PageNumber"/>
        <w:b/>
        <w:bCs/>
      </w:rPr>
      <w:fldChar w:fldCharType="end"/>
    </w:r>
    <w:r w:rsidRPr="000F6905">
      <w:tab/>
    </w:r>
    <w:fldSimple w:instr=" DOCPROPERTY &quot;Header&quot; \* MERGEFORMAT ">
      <w:r w:rsidR="005D533F" w:rsidRPr="005D533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5D533F">
      <w:rPr>
        <w:b/>
        <w:bCs/>
        <w:noProof/>
      </w:rPr>
      <w:t>UIT-R  BT.2074-1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422EA4" w:rsidRDefault="00F32E62" w:rsidP="00010FD6">
    <w:pPr>
      <w:pStyle w:val="Header"/>
      <w:tabs>
        <w:tab w:val="clear" w:pos="4848"/>
        <w:tab w:val="center" w:pos="7088"/>
        <w:tab w:val="right" w:pos="14459"/>
      </w:tabs>
    </w:pPr>
    <w:r>
      <w:tab/>
    </w:r>
    <w:fldSimple w:instr=" DOCPROPERTY &quot;Header&quot; \* MERGEFORMAT ">
      <w:r w:rsidR="005D533F" w:rsidRPr="005D53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533F">
      <w:rPr>
        <w:b/>
        <w:bCs/>
        <w:noProof/>
      </w:rPr>
      <w:t>UIT-R  BT.2074-1</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5D533F">
      <w:rPr>
        <w:rStyle w:val="PageNumber"/>
        <w:b/>
        <w:bCs/>
        <w:noProof/>
      </w:rPr>
      <w:t>11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E62" w:rsidRPr="000F6905" w:rsidRDefault="00F32E62" w:rsidP="00F32E62">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5D533F">
      <w:rPr>
        <w:rStyle w:val="PageNumber"/>
        <w:b/>
        <w:bCs/>
        <w:noProof/>
      </w:rPr>
      <w:t>12</w:t>
    </w:r>
    <w:r>
      <w:rPr>
        <w:rStyle w:val="PageNumber"/>
        <w:b/>
        <w:bCs/>
      </w:rPr>
      <w:fldChar w:fldCharType="end"/>
    </w:r>
    <w:r w:rsidRPr="000F6905">
      <w:tab/>
    </w:r>
    <w:fldSimple w:instr=" DOCPROPERTY &quot;Header&quot; \* MERGEFORMAT ">
      <w:r w:rsidR="005D533F" w:rsidRPr="005D533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5D533F">
      <w:rPr>
        <w:b/>
        <w:bCs/>
        <w:noProof/>
      </w:rPr>
      <w:t>UIT-R  BT.2074-1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08A2D4D"/>
    <w:multiLevelType w:val="hybridMultilevel"/>
    <w:tmpl w:val="2056EBA0"/>
    <w:lvl w:ilvl="0" w:tplc="567AEA1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72400"/>
    <w:multiLevelType w:val="hybridMultilevel"/>
    <w:tmpl w:val="FE5833E8"/>
    <w:lvl w:ilvl="0" w:tplc="03F4218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15:restartNumberingAfterBreak="0">
    <w:nsid w:val="1F886AF4"/>
    <w:multiLevelType w:val="hybridMultilevel"/>
    <w:tmpl w:val="6B9011D6"/>
    <w:lvl w:ilvl="0" w:tplc="02667ED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A15B5"/>
    <w:multiLevelType w:val="hybridMultilevel"/>
    <w:tmpl w:val="F8AA4740"/>
    <w:lvl w:ilvl="0" w:tplc="97367B3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1"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2" w15:restartNumberingAfterBreak="0">
    <w:nsid w:val="36E47B32"/>
    <w:multiLevelType w:val="hybridMultilevel"/>
    <w:tmpl w:val="37B43F92"/>
    <w:lvl w:ilvl="0" w:tplc="499A13D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4"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5"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6"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7"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8"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9"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0"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1"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2" w15:restartNumberingAfterBreak="0">
    <w:nsid w:val="700B1935"/>
    <w:multiLevelType w:val="hybridMultilevel"/>
    <w:tmpl w:val="065AE722"/>
    <w:lvl w:ilvl="0" w:tplc="3AD438A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4"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5"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6"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7"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8"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4"/>
  </w:num>
  <w:num w:numId="2">
    <w:abstractNumId w:val="10"/>
  </w:num>
  <w:num w:numId="3">
    <w:abstractNumId w:val="6"/>
  </w:num>
  <w:num w:numId="4">
    <w:abstractNumId w:val="16"/>
  </w:num>
  <w:num w:numId="5">
    <w:abstractNumId w:val="2"/>
  </w:num>
  <w:num w:numId="6">
    <w:abstractNumId w:val="14"/>
  </w:num>
  <w:num w:numId="7">
    <w:abstractNumId w:val="25"/>
  </w:num>
  <w:num w:numId="8">
    <w:abstractNumId w:val="7"/>
  </w:num>
  <w:num w:numId="9">
    <w:abstractNumId w:val="1"/>
  </w:num>
  <w:num w:numId="10">
    <w:abstractNumId w:val="17"/>
  </w:num>
  <w:num w:numId="11">
    <w:abstractNumId w:val="11"/>
  </w:num>
  <w:num w:numId="12">
    <w:abstractNumId w:val="28"/>
  </w:num>
  <w:num w:numId="13">
    <w:abstractNumId w:val="28"/>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6"/>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3"/>
  </w:num>
  <w:num w:numId="18">
    <w:abstractNumId w:val="20"/>
  </w:num>
  <w:num w:numId="19">
    <w:abstractNumId w:val="15"/>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23"/>
  </w:num>
  <w:num w:numId="22">
    <w:abstractNumId w:val="18"/>
  </w:num>
  <w:num w:numId="23">
    <w:abstractNumId w:val="19"/>
  </w:num>
  <w:num w:numId="24">
    <w:abstractNumId w:val="21"/>
  </w:num>
  <w:num w:numId="25">
    <w:abstractNumId w:val="27"/>
  </w:num>
  <w:num w:numId="26">
    <w:abstractNumId w:val="4"/>
  </w:num>
  <w:num w:numId="27">
    <w:abstractNumId w:val="8"/>
  </w:num>
  <w:num w:numId="28">
    <w:abstractNumId w:val="5"/>
  </w:num>
  <w:num w:numId="29">
    <w:abstractNumId w:val="12"/>
  </w:num>
  <w:num w:numId="30">
    <w:abstractNumId w:val="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10FD6"/>
    <w:rsid w:val="000878FF"/>
    <w:rsid w:val="00091138"/>
    <w:rsid w:val="001B3F9D"/>
    <w:rsid w:val="001E29DB"/>
    <w:rsid w:val="00227CED"/>
    <w:rsid w:val="0025326C"/>
    <w:rsid w:val="00284AF8"/>
    <w:rsid w:val="002D76C4"/>
    <w:rsid w:val="0032222F"/>
    <w:rsid w:val="00344123"/>
    <w:rsid w:val="00360BEA"/>
    <w:rsid w:val="00363854"/>
    <w:rsid w:val="00364BE9"/>
    <w:rsid w:val="003829F0"/>
    <w:rsid w:val="004156D2"/>
    <w:rsid w:val="00423752"/>
    <w:rsid w:val="004452A9"/>
    <w:rsid w:val="00474E13"/>
    <w:rsid w:val="0048772F"/>
    <w:rsid w:val="004B5CC6"/>
    <w:rsid w:val="004B704E"/>
    <w:rsid w:val="005726A7"/>
    <w:rsid w:val="005777F3"/>
    <w:rsid w:val="005D533F"/>
    <w:rsid w:val="005F43D1"/>
    <w:rsid w:val="00607D68"/>
    <w:rsid w:val="00633625"/>
    <w:rsid w:val="006553B9"/>
    <w:rsid w:val="006818DE"/>
    <w:rsid w:val="00684CC5"/>
    <w:rsid w:val="006C7692"/>
    <w:rsid w:val="00721270"/>
    <w:rsid w:val="007220B6"/>
    <w:rsid w:val="007A0B78"/>
    <w:rsid w:val="008376E4"/>
    <w:rsid w:val="00841C89"/>
    <w:rsid w:val="008B6031"/>
    <w:rsid w:val="008D6954"/>
    <w:rsid w:val="00930489"/>
    <w:rsid w:val="00954D24"/>
    <w:rsid w:val="00960633"/>
    <w:rsid w:val="00965853"/>
    <w:rsid w:val="00987473"/>
    <w:rsid w:val="009940E7"/>
    <w:rsid w:val="009E1F8B"/>
    <w:rsid w:val="009E470E"/>
    <w:rsid w:val="00A26FDC"/>
    <w:rsid w:val="00A35858"/>
    <w:rsid w:val="00A43420"/>
    <w:rsid w:val="00A55737"/>
    <w:rsid w:val="00A622FB"/>
    <w:rsid w:val="00A6617B"/>
    <w:rsid w:val="00A70D63"/>
    <w:rsid w:val="00A8388E"/>
    <w:rsid w:val="00A921CB"/>
    <w:rsid w:val="00AB0DC8"/>
    <w:rsid w:val="00AE798C"/>
    <w:rsid w:val="00AF6707"/>
    <w:rsid w:val="00B17542"/>
    <w:rsid w:val="00B37FDF"/>
    <w:rsid w:val="00B44E24"/>
    <w:rsid w:val="00B4535E"/>
    <w:rsid w:val="00BC7612"/>
    <w:rsid w:val="00BF3470"/>
    <w:rsid w:val="00C058C9"/>
    <w:rsid w:val="00C225E7"/>
    <w:rsid w:val="00C23DBD"/>
    <w:rsid w:val="00C86E03"/>
    <w:rsid w:val="00CC6858"/>
    <w:rsid w:val="00CD276D"/>
    <w:rsid w:val="00DF4176"/>
    <w:rsid w:val="00E35FD1"/>
    <w:rsid w:val="00E40FF2"/>
    <w:rsid w:val="00EB1B24"/>
    <w:rsid w:val="00F16D82"/>
    <w:rsid w:val="00F32E62"/>
    <w:rsid w:val="00F35BEB"/>
    <w:rsid w:val="00F50977"/>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0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B704E"/>
    <w:pPr>
      <w:keepNext/>
      <w:keepLines/>
      <w:spacing w:before="480"/>
      <w:ind w:left="794" w:hanging="794"/>
      <w:outlineLvl w:val="0"/>
    </w:pPr>
    <w:rPr>
      <w:b/>
    </w:rPr>
  </w:style>
  <w:style w:type="paragraph" w:styleId="Heading2">
    <w:name w:val="heading 2"/>
    <w:basedOn w:val="Heading1"/>
    <w:next w:val="Normal"/>
    <w:qFormat/>
    <w:rsid w:val="004B704E"/>
    <w:pPr>
      <w:spacing w:before="320"/>
      <w:outlineLvl w:val="1"/>
    </w:pPr>
  </w:style>
  <w:style w:type="paragraph" w:styleId="Heading3">
    <w:name w:val="heading 3"/>
    <w:basedOn w:val="Heading1"/>
    <w:next w:val="Normal"/>
    <w:qFormat/>
    <w:rsid w:val="004B704E"/>
    <w:pPr>
      <w:spacing w:before="200"/>
      <w:outlineLvl w:val="2"/>
    </w:pPr>
  </w:style>
  <w:style w:type="paragraph" w:styleId="Heading4">
    <w:name w:val="heading 4"/>
    <w:basedOn w:val="Heading3"/>
    <w:next w:val="Normal"/>
    <w:qFormat/>
    <w:rsid w:val="004B704E"/>
    <w:pPr>
      <w:tabs>
        <w:tab w:val="clear" w:pos="794"/>
        <w:tab w:val="left" w:pos="992"/>
      </w:tabs>
      <w:ind w:left="992" w:hanging="992"/>
      <w:outlineLvl w:val="3"/>
    </w:pPr>
  </w:style>
  <w:style w:type="paragraph" w:styleId="Heading5">
    <w:name w:val="heading 5"/>
    <w:basedOn w:val="Heading4"/>
    <w:next w:val="Normal"/>
    <w:qFormat/>
    <w:rsid w:val="004B704E"/>
    <w:pPr>
      <w:outlineLvl w:val="4"/>
    </w:pPr>
  </w:style>
  <w:style w:type="paragraph" w:styleId="Heading6">
    <w:name w:val="heading 6"/>
    <w:basedOn w:val="Heading4"/>
    <w:next w:val="Normal"/>
    <w:qFormat/>
    <w:rsid w:val="004B704E"/>
    <w:pPr>
      <w:tabs>
        <w:tab w:val="clear" w:pos="992"/>
        <w:tab w:val="clear" w:pos="1191"/>
      </w:tabs>
      <w:ind w:left="1588" w:hanging="1588"/>
      <w:outlineLvl w:val="5"/>
    </w:pPr>
  </w:style>
  <w:style w:type="paragraph" w:styleId="Heading7">
    <w:name w:val="heading 7"/>
    <w:basedOn w:val="Heading6"/>
    <w:next w:val="Normal"/>
    <w:qFormat/>
    <w:rsid w:val="004B704E"/>
    <w:pPr>
      <w:outlineLvl w:val="6"/>
    </w:pPr>
  </w:style>
  <w:style w:type="paragraph" w:styleId="Heading8">
    <w:name w:val="heading 8"/>
    <w:basedOn w:val="Heading6"/>
    <w:next w:val="Normal"/>
    <w:qFormat/>
    <w:rsid w:val="004B704E"/>
    <w:pPr>
      <w:outlineLvl w:val="7"/>
    </w:pPr>
  </w:style>
  <w:style w:type="paragraph" w:styleId="Heading9">
    <w:name w:val="heading 9"/>
    <w:basedOn w:val="Heading6"/>
    <w:next w:val="Normal"/>
    <w:qFormat/>
    <w:rsid w:val="004B704E"/>
    <w:pPr>
      <w:jc w:val="left"/>
      <w:outlineLvl w:val="8"/>
    </w:pPr>
  </w:style>
  <w:style w:type="character" w:default="1" w:styleId="DefaultParagraphFont">
    <w:name w:val="Default Paragraph Font"/>
    <w:uiPriority w:val="1"/>
    <w:semiHidden/>
    <w:unhideWhenUsed/>
    <w:rsid w:val="004B704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B704E"/>
  </w:style>
  <w:style w:type="paragraph" w:styleId="Header">
    <w:name w:val="header"/>
    <w:basedOn w:val="Normal"/>
    <w:link w:val="HeaderChar"/>
    <w:rsid w:val="004B704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B704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B704E"/>
  </w:style>
  <w:style w:type="paragraph" w:customStyle="1" w:styleId="Headingb">
    <w:name w:val="Heading_b"/>
    <w:basedOn w:val="Heading3"/>
    <w:next w:val="Normal"/>
    <w:rsid w:val="004B704E"/>
    <w:pPr>
      <w:spacing w:before="160"/>
      <w:ind w:left="0" w:firstLine="0"/>
      <w:outlineLvl w:val="9"/>
    </w:pPr>
  </w:style>
  <w:style w:type="paragraph" w:customStyle="1" w:styleId="Headingi">
    <w:name w:val="Heading_i"/>
    <w:basedOn w:val="Heading3"/>
    <w:next w:val="Normal"/>
    <w:rsid w:val="004B704E"/>
    <w:pPr>
      <w:spacing w:before="160"/>
      <w:ind w:left="0" w:firstLine="0"/>
    </w:pPr>
    <w:rPr>
      <w:b w:val="0"/>
      <w:i/>
    </w:rPr>
  </w:style>
  <w:style w:type="character" w:customStyle="1" w:styleId="href">
    <w:name w:val="href"/>
    <w:basedOn w:val="DefaultParagraphFont"/>
    <w:rsid w:val="004B704E"/>
  </w:style>
  <w:style w:type="paragraph" w:customStyle="1" w:styleId="enumlev1">
    <w:name w:val="enumlev1"/>
    <w:basedOn w:val="Normal"/>
    <w:rsid w:val="004B704E"/>
    <w:pPr>
      <w:spacing w:before="80"/>
      <w:ind w:left="794" w:hanging="794"/>
    </w:pPr>
  </w:style>
  <w:style w:type="paragraph" w:customStyle="1" w:styleId="enumlev2">
    <w:name w:val="enumlev2"/>
    <w:basedOn w:val="enumlev1"/>
    <w:rsid w:val="004B704E"/>
    <w:pPr>
      <w:ind w:left="1191" w:hanging="397"/>
    </w:pPr>
  </w:style>
  <w:style w:type="paragraph" w:customStyle="1" w:styleId="enumlev3">
    <w:name w:val="enumlev3"/>
    <w:basedOn w:val="enumlev2"/>
    <w:rsid w:val="004B704E"/>
    <w:pPr>
      <w:ind w:left="1588"/>
    </w:pPr>
  </w:style>
  <w:style w:type="paragraph" w:customStyle="1" w:styleId="Normalaftertitle">
    <w:name w:val="Normal_after_title"/>
    <w:basedOn w:val="Normal"/>
    <w:next w:val="Normal"/>
    <w:rsid w:val="004B704E"/>
    <w:pPr>
      <w:spacing w:before="320"/>
    </w:pPr>
  </w:style>
  <w:style w:type="paragraph" w:customStyle="1" w:styleId="Note">
    <w:name w:val="Note"/>
    <w:basedOn w:val="Normal"/>
    <w:rsid w:val="004B704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B704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B704E"/>
    <w:pPr>
      <w:keepNext/>
      <w:keepLines/>
      <w:spacing w:before="240"/>
      <w:jc w:val="center"/>
    </w:pPr>
    <w:rPr>
      <w:b/>
      <w:sz w:val="28"/>
    </w:rPr>
  </w:style>
  <w:style w:type="paragraph" w:customStyle="1" w:styleId="Recref">
    <w:name w:val="Rec_ref"/>
    <w:basedOn w:val="Normal"/>
    <w:next w:val="Recdate"/>
    <w:rsid w:val="004B704E"/>
    <w:pPr>
      <w:jc w:val="center"/>
    </w:pPr>
  </w:style>
  <w:style w:type="paragraph" w:customStyle="1" w:styleId="Recdate">
    <w:name w:val="Rec_date"/>
    <w:basedOn w:val="Recref"/>
    <w:next w:val="Normalaftertitle"/>
    <w:rsid w:val="004B704E"/>
    <w:pPr>
      <w:jc w:val="right"/>
    </w:pPr>
  </w:style>
  <w:style w:type="paragraph" w:customStyle="1" w:styleId="HeadingSum">
    <w:name w:val="Heading_Sum"/>
    <w:basedOn w:val="Headingb"/>
    <w:next w:val="Normal"/>
    <w:autoRedefine/>
    <w:rsid w:val="004B704E"/>
    <w:pPr>
      <w:spacing w:before="240"/>
    </w:pPr>
    <w:rPr>
      <w:sz w:val="22"/>
      <w:lang w:val="es-ES_tradnl"/>
    </w:rPr>
  </w:style>
  <w:style w:type="paragraph" w:customStyle="1" w:styleId="AnnexNoTitle">
    <w:name w:val="Annex_NoTitle"/>
    <w:basedOn w:val="Normal"/>
    <w:next w:val="Normalaftertitle"/>
    <w:rsid w:val="004B704E"/>
    <w:pPr>
      <w:keepNext/>
      <w:keepLines/>
      <w:spacing w:before="480" w:after="80"/>
      <w:jc w:val="center"/>
    </w:pPr>
    <w:rPr>
      <w:b/>
      <w:sz w:val="28"/>
    </w:rPr>
  </w:style>
  <w:style w:type="paragraph" w:customStyle="1" w:styleId="AppendixNoTitle">
    <w:name w:val="Appendix_NoTitle"/>
    <w:basedOn w:val="AnnexNoTitle"/>
    <w:next w:val="Normal"/>
    <w:rsid w:val="004B704E"/>
  </w:style>
  <w:style w:type="paragraph" w:customStyle="1" w:styleId="Tablefin">
    <w:name w:val="Table_fin"/>
    <w:basedOn w:val="Normal"/>
    <w:next w:val="Normal"/>
    <w:rsid w:val="004B704E"/>
    <w:pPr>
      <w:spacing w:before="0"/>
    </w:pPr>
    <w:rPr>
      <w:sz w:val="20"/>
      <w:lang w:val="en-GB"/>
    </w:rPr>
  </w:style>
  <w:style w:type="paragraph" w:customStyle="1" w:styleId="Tablehead">
    <w:name w:val="Table_head"/>
    <w:basedOn w:val="Normal"/>
    <w:next w:val="Normal"/>
    <w:rsid w:val="004B70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B70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B704E"/>
    <w:pPr>
      <w:keepNext/>
      <w:spacing w:before="360" w:after="120"/>
      <w:jc w:val="center"/>
    </w:pPr>
  </w:style>
  <w:style w:type="paragraph" w:customStyle="1" w:styleId="Tabletext">
    <w:name w:val="Table_text"/>
    <w:basedOn w:val="Normal"/>
    <w:rsid w:val="004B70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B704E"/>
    <w:pPr>
      <w:tabs>
        <w:tab w:val="clear" w:pos="1191"/>
        <w:tab w:val="clear" w:pos="1588"/>
        <w:tab w:val="clear" w:pos="1985"/>
        <w:tab w:val="center" w:pos="4820"/>
        <w:tab w:val="right" w:pos="9639"/>
      </w:tabs>
    </w:pPr>
  </w:style>
  <w:style w:type="paragraph" w:customStyle="1" w:styleId="Equationlegend">
    <w:name w:val="Equation_legend"/>
    <w:basedOn w:val="NormalIndent"/>
    <w:rsid w:val="004B704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B704E"/>
    <w:pPr>
      <w:ind w:left="794"/>
    </w:pPr>
  </w:style>
  <w:style w:type="paragraph" w:customStyle="1" w:styleId="Figurelegend">
    <w:name w:val="Figure_legend"/>
    <w:basedOn w:val="Normal"/>
    <w:rsid w:val="004B704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B704E"/>
    <w:pPr>
      <w:keepNext/>
      <w:keepLines/>
      <w:spacing w:before="480" w:after="80"/>
      <w:jc w:val="center"/>
    </w:pPr>
    <w:rPr>
      <w:caps/>
      <w:sz w:val="18"/>
    </w:rPr>
  </w:style>
  <w:style w:type="paragraph" w:customStyle="1" w:styleId="Figuretitle">
    <w:name w:val="Figure_title"/>
    <w:basedOn w:val="Normal"/>
    <w:next w:val="Figure"/>
    <w:rsid w:val="004B704E"/>
    <w:pPr>
      <w:keepNext/>
      <w:spacing w:before="0" w:after="120"/>
      <w:jc w:val="center"/>
    </w:pPr>
    <w:rPr>
      <w:rFonts w:ascii="Times New Roman Bold" w:hAnsi="Times New Roman Bold"/>
      <w:b/>
      <w:sz w:val="18"/>
    </w:rPr>
  </w:style>
  <w:style w:type="paragraph" w:customStyle="1" w:styleId="Figure">
    <w:name w:val="Figure"/>
    <w:basedOn w:val="FigureNo"/>
    <w:next w:val="Normal"/>
    <w:rsid w:val="004B704E"/>
    <w:pPr>
      <w:keepNext w:val="0"/>
      <w:spacing w:before="0" w:after="240"/>
    </w:pPr>
  </w:style>
  <w:style w:type="paragraph" w:customStyle="1" w:styleId="tocpart">
    <w:name w:val="tocpart"/>
    <w:basedOn w:val="Normal"/>
    <w:rsid w:val="004B704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B704E"/>
    <w:pPr>
      <w:keepNext/>
      <w:keepLines/>
      <w:spacing w:before="480"/>
      <w:jc w:val="center"/>
    </w:pPr>
    <w:rPr>
      <w:sz w:val="28"/>
    </w:rPr>
  </w:style>
  <w:style w:type="paragraph" w:customStyle="1" w:styleId="Arttitle">
    <w:name w:val="Art_title"/>
    <w:basedOn w:val="Normal"/>
    <w:next w:val="Normalaftertitle"/>
    <w:rsid w:val="004B704E"/>
    <w:pPr>
      <w:keepNext/>
      <w:keepLines/>
      <w:spacing w:before="240"/>
      <w:jc w:val="center"/>
    </w:pPr>
    <w:rPr>
      <w:b/>
      <w:sz w:val="28"/>
    </w:rPr>
  </w:style>
  <w:style w:type="paragraph" w:customStyle="1" w:styleId="Blanc">
    <w:name w:val="Blanc"/>
    <w:basedOn w:val="Normal"/>
    <w:next w:val="Tabletext"/>
    <w:rsid w:val="004B704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B70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B704E"/>
    <w:pPr>
      <w:keepNext/>
      <w:keepLines/>
      <w:spacing w:before="160"/>
      <w:ind w:left="794"/>
    </w:pPr>
    <w:rPr>
      <w:i/>
    </w:rPr>
  </w:style>
  <w:style w:type="paragraph" w:customStyle="1" w:styleId="ChapNo">
    <w:name w:val="Chap_No"/>
    <w:basedOn w:val="ArtNo"/>
    <w:next w:val="Chaptitle"/>
    <w:rsid w:val="004B704E"/>
    <w:rPr>
      <w:b/>
    </w:rPr>
  </w:style>
  <w:style w:type="paragraph" w:customStyle="1" w:styleId="Chaptitle">
    <w:name w:val="Chap_title"/>
    <w:basedOn w:val="Arttitle"/>
    <w:next w:val="Normalaftertitle"/>
    <w:rsid w:val="004B704E"/>
  </w:style>
  <w:style w:type="character" w:styleId="FootnoteReference">
    <w:name w:val="footnote reference"/>
    <w:basedOn w:val="DefaultParagraphFont"/>
    <w:rsid w:val="004B704E"/>
    <w:rPr>
      <w:position w:val="6"/>
      <w:sz w:val="18"/>
    </w:rPr>
  </w:style>
  <w:style w:type="paragraph" w:styleId="FootnoteText">
    <w:name w:val="footnote text"/>
    <w:basedOn w:val="Normal"/>
    <w:link w:val="FootnoteTextChar"/>
    <w:rsid w:val="004B704E"/>
    <w:pPr>
      <w:keepLines/>
      <w:tabs>
        <w:tab w:val="left" w:pos="255"/>
      </w:tabs>
      <w:ind w:left="255" w:hanging="255"/>
    </w:pPr>
    <w:rPr>
      <w:sz w:val="22"/>
    </w:rPr>
  </w:style>
  <w:style w:type="paragraph" w:styleId="Index1">
    <w:name w:val="index 1"/>
    <w:basedOn w:val="Normal"/>
    <w:next w:val="Normal"/>
    <w:semiHidden/>
    <w:rsid w:val="004B704E"/>
  </w:style>
  <w:style w:type="paragraph" w:styleId="Index2">
    <w:name w:val="index 2"/>
    <w:basedOn w:val="Normal"/>
    <w:next w:val="Normal"/>
    <w:semiHidden/>
    <w:rsid w:val="004B704E"/>
    <w:pPr>
      <w:ind w:left="283"/>
    </w:pPr>
  </w:style>
  <w:style w:type="paragraph" w:styleId="Index3">
    <w:name w:val="index 3"/>
    <w:basedOn w:val="Normal"/>
    <w:next w:val="Normal"/>
    <w:semiHidden/>
    <w:rsid w:val="004B704E"/>
    <w:pPr>
      <w:ind w:left="566"/>
    </w:pPr>
  </w:style>
  <w:style w:type="paragraph" w:styleId="IndexHeading">
    <w:name w:val="index heading"/>
    <w:basedOn w:val="Normal"/>
    <w:next w:val="Index1"/>
    <w:semiHidden/>
    <w:rsid w:val="004B704E"/>
  </w:style>
  <w:style w:type="paragraph" w:customStyle="1" w:styleId="Line">
    <w:name w:val="Line"/>
    <w:basedOn w:val="Normal"/>
    <w:next w:val="Normal"/>
    <w:rsid w:val="004B70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B70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B704E"/>
  </w:style>
  <w:style w:type="paragraph" w:customStyle="1" w:styleId="Partref">
    <w:name w:val="Part_ref"/>
    <w:basedOn w:val="Normal"/>
    <w:next w:val="Normal"/>
    <w:rsid w:val="004B704E"/>
    <w:pPr>
      <w:keepNext/>
      <w:keepLines/>
      <w:spacing w:after="280"/>
      <w:jc w:val="center"/>
    </w:pPr>
  </w:style>
  <w:style w:type="paragraph" w:customStyle="1" w:styleId="Parttitle">
    <w:name w:val="Part_title"/>
    <w:basedOn w:val="Normal"/>
    <w:next w:val="Normalaftertitle"/>
    <w:rsid w:val="004B704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B704E"/>
  </w:style>
  <w:style w:type="paragraph" w:customStyle="1" w:styleId="QuestionNo">
    <w:name w:val="Question_No"/>
    <w:basedOn w:val="RecNo"/>
    <w:next w:val="Normal"/>
    <w:rsid w:val="004B704E"/>
  </w:style>
  <w:style w:type="paragraph" w:customStyle="1" w:styleId="Questionref">
    <w:name w:val="Question_ref"/>
    <w:basedOn w:val="Recref"/>
    <w:next w:val="Questiondate"/>
    <w:rsid w:val="004B704E"/>
  </w:style>
  <w:style w:type="paragraph" w:customStyle="1" w:styleId="Questiontitle">
    <w:name w:val="Question_title"/>
    <w:basedOn w:val="Normal"/>
    <w:next w:val="Questionref"/>
    <w:rsid w:val="004B704E"/>
  </w:style>
  <w:style w:type="paragraph" w:customStyle="1" w:styleId="Reftext">
    <w:name w:val="Ref_text"/>
    <w:basedOn w:val="Normal"/>
    <w:rsid w:val="004B704E"/>
    <w:pPr>
      <w:ind w:left="794" w:hanging="794"/>
    </w:pPr>
    <w:rPr>
      <w:sz w:val="22"/>
    </w:rPr>
  </w:style>
  <w:style w:type="paragraph" w:customStyle="1" w:styleId="Reftitle">
    <w:name w:val="Ref_title"/>
    <w:basedOn w:val="Normal"/>
    <w:next w:val="Reftext"/>
    <w:rsid w:val="004B704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B704E"/>
  </w:style>
  <w:style w:type="paragraph" w:customStyle="1" w:styleId="RepNo">
    <w:name w:val="Rep_No"/>
    <w:basedOn w:val="RecNo"/>
    <w:next w:val="Reptitle"/>
    <w:rsid w:val="004B704E"/>
  </w:style>
  <w:style w:type="paragraph" w:customStyle="1" w:styleId="Reptitle">
    <w:name w:val="Rep_title"/>
    <w:basedOn w:val="Rectitle"/>
    <w:next w:val="Repref"/>
    <w:rsid w:val="004B704E"/>
  </w:style>
  <w:style w:type="paragraph" w:customStyle="1" w:styleId="Repref">
    <w:name w:val="Rep_ref"/>
    <w:basedOn w:val="Recref"/>
    <w:next w:val="Repdate"/>
    <w:rsid w:val="004B704E"/>
  </w:style>
  <w:style w:type="paragraph" w:customStyle="1" w:styleId="Resdate">
    <w:name w:val="Res_date"/>
    <w:basedOn w:val="Recdate"/>
    <w:next w:val="Normalaftertitle"/>
    <w:rsid w:val="004B704E"/>
  </w:style>
  <w:style w:type="paragraph" w:customStyle="1" w:styleId="ResNo">
    <w:name w:val="Res_No"/>
    <w:basedOn w:val="RecNo"/>
    <w:next w:val="Restitle"/>
    <w:rsid w:val="004B704E"/>
  </w:style>
  <w:style w:type="paragraph" w:customStyle="1" w:styleId="Restitle">
    <w:name w:val="Res_title"/>
    <w:basedOn w:val="Normal"/>
    <w:next w:val="Resref"/>
    <w:rsid w:val="004B704E"/>
    <w:pPr>
      <w:spacing w:before="240"/>
      <w:jc w:val="center"/>
    </w:pPr>
    <w:rPr>
      <w:b/>
      <w:sz w:val="28"/>
    </w:rPr>
  </w:style>
  <w:style w:type="paragraph" w:customStyle="1" w:styleId="Resref">
    <w:name w:val="Res_ref"/>
    <w:basedOn w:val="Recref"/>
    <w:next w:val="Resdate"/>
    <w:rsid w:val="004B704E"/>
  </w:style>
  <w:style w:type="paragraph" w:customStyle="1" w:styleId="SectionNo">
    <w:name w:val="Section_No"/>
    <w:basedOn w:val="Normal"/>
    <w:next w:val="Normal"/>
    <w:rsid w:val="004B704E"/>
  </w:style>
  <w:style w:type="paragraph" w:customStyle="1" w:styleId="Sectiontitle">
    <w:name w:val="Section_title"/>
    <w:basedOn w:val="Normal"/>
    <w:next w:val="Normalaftertitle"/>
    <w:rsid w:val="004B704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B704E"/>
    <w:pPr>
      <w:tabs>
        <w:tab w:val="clear" w:pos="794"/>
        <w:tab w:val="clear" w:pos="1191"/>
        <w:tab w:val="clear" w:pos="1588"/>
        <w:tab w:val="clear" w:pos="1985"/>
        <w:tab w:val="right" w:pos="9611"/>
      </w:tabs>
    </w:pPr>
    <w:rPr>
      <w:i/>
    </w:rPr>
  </w:style>
  <w:style w:type="paragraph" w:styleId="TOC1">
    <w:name w:val="toc 1"/>
    <w:basedOn w:val="Normal"/>
    <w:semiHidden/>
    <w:rsid w:val="004B70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B704E"/>
    <w:pPr>
      <w:tabs>
        <w:tab w:val="clear" w:pos="567"/>
        <w:tab w:val="left" w:pos="1276"/>
      </w:tabs>
      <w:spacing w:before="160"/>
      <w:ind w:left="1276" w:hanging="709"/>
    </w:pPr>
  </w:style>
  <w:style w:type="paragraph" w:styleId="TOC3">
    <w:name w:val="toc 3"/>
    <w:basedOn w:val="TOC2"/>
    <w:semiHidden/>
    <w:rsid w:val="004B704E"/>
    <w:pPr>
      <w:tabs>
        <w:tab w:val="clear" w:pos="1276"/>
        <w:tab w:val="left" w:pos="2155"/>
      </w:tabs>
      <w:ind w:left="2155" w:hanging="879"/>
    </w:pPr>
  </w:style>
  <w:style w:type="paragraph" w:styleId="TOC4">
    <w:name w:val="toc 4"/>
    <w:basedOn w:val="TOC3"/>
    <w:semiHidden/>
    <w:rsid w:val="004B704E"/>
    <w:pPr>
      <w:tabs>
        <w:tab w:val="left" w:pos="3261"/>
      </w:tabs>
      <w:spacing w:before="80"/>
      <w:ind w:left="3261" w:hanging="993"/>
    </w:pPr>
  </w:style>
  <w:style w:type="paragraph" w:styleId="TOC5">
    <w:name w:val="toc 5"/>
    <w:basedOn w:val="TOC4"/>
    <w:semiHidden/>
    <w:rsid w:val="004B704E"/>
  </w:style>
  <w:style w:type="paragraph" w:styleId="TOC6">
    <w:name w:val="toc 6"/>
    <w:basedOn w:val="TOC4"/>
    <w:semiHidden/>
    <w:rsid w:val="004B704E"/>
  </w:style>
  <w:style w:type="paragraph" w:styleId="TOC7">
    <w:name w:val="toc 7"/>
    <w:basedOn w:val="TOC4"/>
    <w:semiHidden/>
    <w:rsid w:val="004B704E"/>
  </w:style>
  <w:style w:type="paragraph" w:styleId="TOC8">
    <w:name w:val="toc 8"/>
    <w:basedOn w:val="TOC4"/>
    <w:semiHidden/>
    <w:rsid w:val="004B704E"/>
  </w:style>
  <w:style w:type="paragraph" w:customStyle="1" w:styleId="Annexref">
    <w:name w:val="Annex_ref"/>
    <w:basedOn w:val="Normal"/>
    <w:next w:val="Normalaftertitle"/>
    <w:rsid w:val="004B704E"/>
    <w:pPr>
      <w:keepNext/>
      <w:keepLines/>
      <w:spacing w:after="280"/>
      <w:jc w:val="center"/>
    </w:pPr>
  </w:style>
  <w:style w:type="paragraph" w:customStyle="1" w:styleId="Appendixref">
    <w:name w:val="Appendix_ref"/>
    <w:basedOn w:val="Annexref"/>
    <w:next w:val="Normalaftertitle"/>
    <w:rsid w:val="004B704E"/>
  </w:style>
  <w:style w:type="paragraph" w:customStyle="1" w:styleId="Tabletitle">
    <w:name w:val="Table_title"/>
    <w:basedOn w:val="Normal"/>
    <w:next w:val="Tablehead"/>
    <w:link w:val="TabletitleChar"/>
    <w:rsid w:val="004B704E"/>
    <w:pPr>
      <w:keepNext/>
      <w:spacing w:before="0" w:after="120"/>
      <w:jc w:val="center"/>
    </w:pPr>
    <w:rPr>
      <w:b/>
    </w:rPr>
  </w:style>
  <w:style w:type="paragraph" w:customStyle="1" w:styleId="Summary">
    <w:name w:val="Summary"/>
    <w:basedOn w:val="Normal"/>
    <w:next w:val="Normalaftertitle"/>
    <w:autoRedefine/>
    <w:rsid w:val="004B704E"/>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4B704E"/>
    <w:pPr>
      <w:ind w:left="-85" w:firstLine="0"/>
    </w:pPr>
    <w:rPr>
      <w:lang w:val="en-US"/>
    </w:rPr>
  </w:style>
  <w:style w:type="character" w:customStyle="1" w:styleId="CallChar">
    <w:name w:val="Call Char"/>
    <w:link w:val="Call"/>
    <w:rsid w:val="00BC7612"/>
    <w:rPr>
      <w:i/>
      <w:sz w:val="24"/>
      <w:lang w:val="fr-FR" w:eastAsia="en-US"/>
    </w:rPr>
  </w:style>
  <w:style w:type="character" w:customStyle="1" w:styleId="FooterChar">
    <w:name w:val="Footer Char"/>
    <w:basedOn w:val="DefaultParagraphFont"/>
    <w:link w:val="Footer"/>
    <w:rsid w:val="00BC7612"/>
    <w:rPr>
      <w:noProof/>
      <w:sz w:val="18"/>
      <w:lang w:val="fr-FR" w:eastAsia="en-US"/>
    </w:rPr>
  </w:style>
  <w:style w:type="character" w:customStyle="1" w:styleId="FootnoteTextChar">
    <w:name w:val="Footnote Text Char"/>
    <w:basedOn w:val="DefaultParagraphFont"/>
    <w:link w:val="FootnoteText"/>
    <w:rsid w:val="00BC7612"/>
    <w:rPr>
      <w:sz w:val="22"/>
      <w:lang w:val="fr-FR" w:eastAsia="en-US"/>
    </w:rPr>
  </w:style>
  <w:style w:type="character" w:customStyle="1" w:styleId="HeaderChar">
    <w:name w:val="Header Char"/>
    <w:basedOn w:val="DefaultParagraphFont"/>
    <w:link w:val="Header"/>
    <w:rsid w:val="00BC7612"/>
    <w:rPr>
      <w:sz w:val="24"/>
      <w:lang w:val="fr-FR" w:eastAsia="en-US"/>
    </w:rPr>
  </w:style>
  <w:style w:type="character" w:customStyle="1" w:styleId="TabletitleChar">
    <w:name w:val="Table_title Char"/>
    <w:link w:val="Tabletitle"/>
    <w:rsid w:val="00BC7612"/>
    <w:rPr>
      <w:b/>
      <w:sz w:val="24"/>
      <w:lang w:val="fr-FR" w:eastAsia="en-US"/>
    </w:rPr>
  </w:style>
  <w:style w:type="character" w:customStyle="1" w:styleId="TableNoChar">
    <w:name w:val="Table_No Char"/>
    <w:link w:val="TableNo"/>
    <w:rsid w:val="00BC7612"/>
    <w:rPr>
      <w:sz w:val="24"/>
      <w:lang w:val="fr-FR" w:eastAsia="en-US"/>
    </w:rPr>
  </w:style>
  <w:style w:type="paragraph" w:customStyle="1" w:styleId="AppArttitle">
    <w:name w:val="App_Art_title"/>
    <w:basedOn w:val="Arttitle"/>
    <w:qFormat/>
    <w:rsid w:val="00BC7612"/>
    <w:pPr>
      <w:tabs>
        <w:tab w:val="clear" w:pos="794"/>
        <w:tab w:val="clear" w:pos="1191"/>
        <w:tab w:val="clear" w:pos="1588"/>
        <w:tab w:val="clear" w:pos="1985"/>
        <w:tab w:val="left" w:pos="1134"/>
        <w:tab w:val="left" w:pos="1871"/>
        <w:tab w:val="left" w:pos="2268"/>
      </w:tabs>
    </w:pPr>
    <w:rPr>
      <w:lang w:val="en-GB"/>
    </w:rPr>
  </w:style>
  <w:style w:type="paragraph" w:customStyle="1" w:styleId="Reasons">
    <w:name w:val="Reasons"/>
    <w:basedOn w:val="Normal"/>
    <w:qFormat/>
    <w:rsid w:val="00BC761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1Char">
    <w:name w:val="Heading 1 Char"/>
    <w:basedOn w:val="DefaultParagraphFont"/>
    <w:link w:val="Heading1"/>
    <w:rsid w:val="00BC7612"/>
    <w:rPr>
      <w:b/>
      <w:sz w:val="24"/>
      <w:lang w:val="fr-FR" w:eastAsia="en-US"/>
    </w:rPr>
  </w:style>
  <w:style w:type="paragraph" w:styleId="ListParagraph">
    <w:name w:val="List Paragraph"/>
    <w:basedOn w:val="Normal"/>
    <w:uiPriority w:val="34"/>
    <w:qFormat/>
    <w:rsid w:val="00BC7612"/>
    <w:pPr>
      <w:ind w:left="720"/>
      <w:contextualSpacing/>
    </w:pPr>
  </w:style>
  <w:style w:type="paragraph" w:styleId="BalloonText">
    <w:name w:val="Balloon Text"/>
    <w:basedOn w:val="Normal"/>
    <w:link w:val="BalloonTextChar"/>
    <w:semiHidden/>
    <w:unhideWhenUsed/>
    <w:rsid w:val="00BC761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C7612"/>
    <w:rPr>
      <w:rFonts w:ascii="Segoe UI" w:hAnsi="Segoe UI" w:cs="Segoe UI"/>
      <w:sz w:val="18"/>
      <w:szCs w:val="18"/>
      <w:lang w:val="fr-FR" w:eastAsia="en-US"/>
    </w:rPr>
  </w:style>
  <w:style w:type="paragraph" w:styleId="Revision">
    <w:name w:val="Revision"/>
    <w:hidden/>
    <w:uiPriority w:val="99"/>
    <w:semiHidden/>
    <w:rsid w:val="00BC761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oter" Target="footer2.xml"/><Relationship Id="rId39"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oleObject" Target="embeddings/oleObject6.bin"/><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1.xml"/><Relationship Id="rId33" Type="http://schemas.openxmlformats.org/officeDocument/2006/relationships/header" Target="header10.xml"/><Relationship Id="rId38" Type="http://schemas.openxmlformats.org/officeDocument/2006/relationships/footer" Target="footer7.xml"/><Relationship Id="rId46"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7.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3.xml"/><Relationship Id="rId36" Type="http://schemas.openxmlformats.org/officeDocument/2006/relationships/header" Target="header11.xml"/><Relationship Id="rId49" Type="http://schemas.openxmlformats.org/officeDocument/2006/relationships/header" Target="header18.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footer" Target="footer4.xml"/><Relationship Id="rId44"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oter" Target="footer6.xml"/><Relationship Id="rId43" Type="http://schemas.openxmlformats.org/officeDocument/2006/relationships/header" Target="header15.xml"/><Relationship Id="rId48" Type="http://schemas.openxmlformats.org/officeDocument/2006/relationships/header" Target="header17.xml"/><Relationship Id="rId8" Type="http://schemas.openxmlformats.org/officeDocument/2006/relationships/header" Target="header2.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68</TotalTime>
  <Pages>26</Pages>
  <Words>6829</Words>
  <Characters>38734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45473</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17</cp:revision>
  <cp:lastPrinted>2018-04-26T09:49:00Z</cp:lastPrinted>
  <dcterms:created xsi:type="dcterms:W3CDTF">2018-04-26T08:49:00Z</dcterms:created>
  <dcterms:modified xsi:type="dcterms:W3CDTF">2018-04-26T09:57:00Z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