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C1B" w:rsidRPr="00575CB8" w:rsidRDefault="007D5C1B" w:rsidP="007D5C1B">
      <w:pPr>
        <w:rPr>
          <w:lang w:val="en-US"/>
        </w:rPr>
      </w:pPr>
      <w:bookmarkStart w:id="0" w:name="dbreak"/>
      <w:bookmarkEnd w:id="0"/>
    </w:p>
    <w:p w:rsidR="007D5C1B" w:rsidRDefault="007D5C1B" w:rsidP="007D5C1B"/>
    <w:p w:rsidR="007D5C1B" w:rsidRDefault="007D5C1B" w:rsidP="007D5C1B"/>
    <w:p w:rsidR="007D5C1B" w:rsidRDefault="007D5C1B" w:rsidP="007D5C1B"/>
    <w:p w:rsidR="007D5C1B" w:rsidRDefault="007D5C1B" w:rsidP="007D5C1B"/>
    <w:p w:rsidR="007D5C1B" w:rsidRDefault="007D5C1B" w:rsidP="007D5C1B"/>
    <w:p w:rsidR="007D5C1B" w:rsidRDefault="007D5C1B" w:rsidP="007D5C1B"/>
    <w:p w:rsidR="007D5C1B" w:rsidRDefault="007D5C1B" w:rsidP="007D5C1B"/>
    <w:p w:rsidR="007D5C1B" w:rsidRDefault="007D5C1B" w:rsidP="007D5C1B"/>
    <w:p w:rsidR="007D5C1B" w:rsidRDefault="007D5C1B" w:rsidP="007D5C1B"/>
    <w:p w:rsidR="007D5C1B" w:rsidRDefault="007D5C1B" w:rsidP="007D5C1B"/>
    <w:p w:rsidR="007D5C1B" w:rsidRDefault="007D5C1B" w:rsidP="007D5C1B"/>
    <w:tbl>
      <w:tblPr>
        <w:tblW w:w="10089" w:type="dxa"/>
        <w:tblLook w:val="01E0" w:firstRow="1" w:lastRow="1" w:firstColumn="1" w:lastColumn="1" w:noHBand="0" w:noVBand="0"/>
      </w:tblPr>
      <w:tblGrid>
        <w:gridCol w:w="10089"/>
      </w:tblGrid>
      <w:tr w:rsidR="007D5C1B" w:rsidRPr="007D5C1B" w:rsidTr="00492F39">
        <w:tc>
          <w:tcPr>
            <w:tcW w:w="10089" w:type="dxa"/>
          </w:tcPr>
          <w:p w:rsidR="007D5C1B" w:rsidRPr="0010336F" w:rsidRDefault="007D5C1B" w:rsidP="00492F39">
            <w:pPr>
              <w:spacing w:before="380" w:line="280" w:lineRule="exact"/>
              <w:jc w:val="right"/>
              <w:rPr>
                <w:rFonts w:ascii="Tahoma" w:hAnsi="Tahoma" w:cs="Tahoma"/>
                <w:b/>
                <w:bCs/>
                <w:iCs/>
                <w:color w:val="243285"/>
                <w:sz w:val="32"/>
                <w:szCs w:val="32"/>
                <w:lang w:val="en-US"/>
              </w:rPr>
            </w:pPr>
          </w:p>
          <w:p w:rsidR="007D5C1B" w:rsidRPr="0010336F" w:rsidRDefault="007D5C1B" w:rsidP="00B8429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B8429B">
              <w:rPr>
                <w:rFonts w:ascii="Tahoma" w:hAnsi="Tahoma" w:cs="Tahoma"/>
                <w:b/>
                <w:bCs/>
                <w:iCs/>
                <w:color w:val="243285"/>
                <w:sz w:val="36"/>
                <w:szCs w:val="36"/>
                <w:lang w:val="es-ES_tradnl"/>
              </w:rPr>
              <w:t>2073-0</w:t>
            </w:r>
          </w:p>
          <w:p w:rsidR="007D5C1B" w:rsidRPr="0010336F" w:rsidRDefault="007D5C1B" w:rsidP="00B8429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8429B">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B8429B">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7D5C1B" w:rsidRPr="00B8429B" w:rsidTr="00492F39">
        <w:tc>
          <w:tcPr>
            <w:tcW w:w="10089" w:type="dxa"/>
          </w:tcPr>
          <w:p w:rsidR="007D5C1B" w:rsidRPr="0010336F" w:rsidRDefault="007D5C1B" w:rsidP="00492F39">
            <w:pPr>
              <w:spacing w:before="80" w:line="500" w:lineRule="exact"/>
              <w:jc w:val="right"/>
              <w:rPr>
                <w:rFonts w:ascii="Tahoma" w:hAnsi="Tahoma" w:cs="Tahoma"/>
                <w:b/>
                <w:bCs/>
                <w:iCs/>
                <w:color w:val="243285"/>
                <w:sz w:val="44"/>
                <w:szCs w:val="44"/>
                <w:lang w:val="es-ES_tradnl"/>
              </w:rPr>
            </w:pPr>
          </w:p>
          <w:p w:rsidR="007D5C1B" w:rsidRPr="009E1F8B" w:rsidRDefault="00B8429B" w:rsidP="00B8429B">
            <w:pPr>
              <w:spacing w:before="80" w:line="500" w:lineRule="exact"/>
              <w:jc w:val="right"/>
              <w:rPr>
                <w:rFonts w:ascii="Tahoma" w:hAnsi="Tahoma" w:cs="Tahoma"/>
                <w:b/>
                <w:bCs/>
                <w:color w:val="243285"/>
                <w:sz w:val="44"/>
                <w:szCs w:val="44"/>
                <w:lang w:val="es-ES_tradnl"/>
              </w:rPr>
            </w:pPr>
            <w:r w:rsidRPr="00B8429B">
              <w:rPr>
                <w:rFonts w:ascii="Tahoma" w:hAnsi="Tahoma" w:cs="Tahoma"/>
                <w:b/>
                <w:bCs/>
                <w:color w:val="243285"/>
                <w:sz w:val="44"/>
                <w:szCs w:val="44"/>
                <w:lang w:val="es-ES_tradnl"/>
              </w:rPr>
              <w:t xml:space="preserve">Utilización de la norma de codificación </w:t>
            </w:r>
            <w:r>
              <w:rPr>
                <w:rFonts w:ascii="Tahoma" w:hAnsi="Tahoma" w:cs="Tahoma"/>
                <w:b/>
                <w:bCs/>
                <w:color w:val="243285"/>
                <w:sz w:val="44"/>
                <w:szCs w:val="44"/>
                <w:lang w:val="es-ES_tradnl"/>
              </w:rPr>
              <w:br/>
            </w:r>
            <w:r w:rsidRPr="00B8429B">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B8429B">
              <w:rPr>
                <w:rFonts w:ascii="Tahoma" w:hAnsi="Tahoma" w:cs="Tahoma"/>
                <w:b/>
                <w:bCs/>
                <w:color w:val="243285"/>
                <w:sz w:val="44"/>
                <w:szCs w:val="44"/>
                <w:lang w:val="es-ES_tradnl"/>
              </w:rPr>
              <w:t xml:space="preserve">video de gran eficacia para </w:t>
            </w:r>
            <w:r>
              <w:rPr>
                <w:rFonts w:ascii="Tahoma" w:hAnsi="Tahoma" w:cs="Tahoma"/>
                <w:b/>
                <w:bCs/>
                <w:color w:val="243285"/>
                <w:sz w:val="44"/>
                <w:szCs w:val="44"/>
                <w:lang w:val="es-ES_tradnl"/>
              </w:rPr>
              <w:br/>
            </w:r>
            <w:r w:rsidRPr="00B8429B">
              <w:rPr>
                <w:rFonts w:ascii="Tahoma" w:hAnsi="Tahoma" w:cs="Tahoma"/>
                <w:b/>
                <w:bCs/>
                <w:color w:val="243285"/>
                <w:sz w:val="44"/>
                <w:szCs w:val="44"/>
                <w:lang w:val="es-ES_tradnl"/>
              </w:rPr>
              <w:t>radiodifusión de TVUAD y TVAD</w:t>
            </w:r>
            <w:r>
              <w:rPr>
                <w:rFonts w:ascii="Tahoma" w:hAnsi="Tahoma" w:cs="Tahoma"/>
                <w:b/>
                <w:bCs/>
                <w:color w:val="243285"/>
                <w:sz w:val="44"/>
                <w:szCs w:val="44"/>
                <w:lang w:val="es-ES_tradnl"/>
              </w:rPr>
              <w:t xml:space="preserve"> </w:t>
            </w:r>
          </w:p>
          <w:p w:rsidR="007D5C1B" w:rsidRPr="0010336F" w:rsidRDefault="007D5C1B" w:rsidP="00492F39">
            <w:pPr>
              <w:spacing w:before="80" w:line="500" w:lineRule="exact"/>
              <w:jc w:val="right"/>
              <w:rPr>
                <w:rFonts w:ascii="Tahoma" w:hAnsi="Tahoma" w:cs="Tahoma"/>
                <w:b/>
                <w:bCs/>
                <w:iCs/>
                <w:color w:val="243285"/>
                <w:sz w:val="44"/>
                <w:szCs w:val="44"/>
                <w:lang w:val="es-ES_tradnl"/>
              </w:rPr>
            </w:pPr>
          </w:p>
        </w:tc>
      </w:tr>
      <w:tr w:rsidR="007D5C1B" w:rsidRPr="007D5C1B" w:rsidTr="00492F39">
        <w:tc>
          <w:tcPr>
            <w:tcW w:w="10089" w:type="dxa"/>
          </w:tcPr>
          <w:p w:rsidR="007D5C1B" w:rsidRPr="0010336F" w:rsidRDefault="007D5C1B" w:rsidP="00492F39">
            <w:pPr>
              <w:spacing w:before="80" w:line="280" w:lineRule="exact"/>
              <w:ind w:right="640"/>
              <w:rPr>
                <w:rFonts w:ascii="Tahoma" w:hAnsi="Tahoma" w:cs="Tahoma"/>
                <w:b/>
                <w:bCs/>
                <w:iCs/>
                <w:color w:val="243285"/>
                <w:sz w:val="32"/>
                <w:szCs w:val="32"/>
                <w:lang w:val="es-ES_tradnl"/>
              </w:rPr>
            </w:pPr>
          </w:p>
          <w:p w:rsidR="007D5C1B" w:rsidRPr="0010336F" w:rsidRDefault="007D5C1B" w:rsidP="00492F39">
            <w:pPr>
              <w:spacing w:before="80" w:line="280" w:lineRule="exact"/>
              <w:ind w:right="640"/>
              <w:rPr>
                <w:rFonts w:ascii="Tahoma" w:hAnsi="Tahoma" w:cs="Tahoma"/>
                <w:b/>
                <w:bCs/>
                <w:iCs/>
                <w:color w:val="243285"/>
                <w:sz w:val="32"/>
                <w:szCs w:val="32"/>
                <w:lang w:val="es-ES_tradnl"/>
              </w:rPr>
            </w:pPr>
          </w:p>
          <w:p w:rsidR="007D5C1B" w:rsidRPr="0010336F" w:rsidRDefault="007D5C1B" w:rsidP="00492F39">
            <w:pPr>
              <w:spacing w:before="80" w:after="180" w:line="360" w:lineRule="exact"/>
              <w:ind w:right="720"/>
              <w:rPr>
                <w:rFonts w:ascii="Tahoma" w:hAnsi="Tahoma" w:cs="Tahoma"/>
                <w:b/>
                <w:bCs/>
                <w:iCs/>
                <w:color w:val="243285"/>
                <w:sz w:val="36"/>
                <w:szCs w:val="36"/>
                <w:lang w:val="es-ES_tradnl"/>
              </w:rPr>
            </w:pPr>
          </w:p>
          <w:p w:rsidR="007D5C1B" w:rsidRPr="0010336F" w:rsidRDefault="007D5C1B" w:rsidP="00492F3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7D5C1B" w:rsidRPr="009E1F8B" w:rsidRDefault="007D5C1B" w:rsidP="00492F39">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7D5C1B" w:rsidRPr="0026666F" w:rsidRDefault="007D5C1B" w:rsidP="007D5C1B">
      <w:pPr>
        <w:spacing w:before="80"/>
        <w:rPr>
          <w:i/>
          <w:sz w:val="22"/>
          <w:lang w:val="es-ES_tradnl"/>
        </w:rPr>
      </w:pPr>
    </w:p>
    <w:p w:rsidR="007D5C1B" w:rsidRPr="0026666F" w:rsidRDefault="007D5C1B" w:rsidP="007D5C1B">
      <w:pPr>
        <w:spacing w:before="80"/>
        <w:rPr>
          <w:i/>
          <w:sz w:val="22"/>
          <w:lang w:val="es-ES_tradnl"/>
        </w:rPr>
      </w:pPr>
    </w:p>
    <w:p w:rsidR="007D5C1B" w:rsidRPr="0026666F" w:rsidRDefault="007D5C1B" w:rsidP="007D5C1B">
      <w:pPr>
        <w:spacing w:before="80"/>
        <w:rPr>
          <w:i/>
          <w:sz w:val="22"/>
          <w:lang w:val="es-ES_tradnl"/>
        </w:rPr>
      </w:pPr>
    </w:p>
    <w:p w:rsidR="007D5C1B" w:rsidRPr="0026666F" w:rsidRDefault="007D5C1B" w:rsidP="007D5C1B">
      <w:pPr>
        <w:spacing w:before="80"/>
        <w:rPr>
          <w:i/>
          <w:sz w:val="22"/>
          <w:lang w:val="es-ES_tradnl"/>
        </w:rPr>
      </w:pPr>
    </w:p>
    <w:p w:rsidR="007D5C1B" w:rsidRPr="0026666F" w:rsidRDefault="007D5C1B" w:rsidP="007D5C1B">
      <w:pPr>
        <w:spacing w:before="80"/>
        <w:rPr>
          <w:i/>
          <w:sz w:val="22"/>
          <w:lang w:val="es-ES_tradnl"/>
        </w:rPr>
      </w:pPr>
    </w:p>
    <w:p w:rsidR="007D5C1B" w:rsidRPr="0026666F" w:rsidRDefault="007D5C1B" w:rsidP="007D5C1B">
      <w:pPr>
        <w:spacing w:before="80"/>
        <w:rPr>
          <w:i/>
          <w:sz w:val="22"/>
          <w:lang w:val="es-ES_tradnl"/>
        </w:rPr>
      </w:pPr>
    </w:p>
    <w:p w:rsidR="007D5C1B" w:rsidRPr="0026666F" w:rsidRDefault="007D5C1B" w:rsidP="007D5C1B">
      <w:pPr>
        <w:pStyle w:val="Equation"/>
        <w:tabs>
          <w:tab w:val="clear" w:pos="4820"/>
          <w:tab w:val="clear" w:pos="9639"/>
          <w:tab w:val="left" w:pos="1191"/>
          <w:tab w:val="left" w:pos="1588"/>
          <w:tab w:val="left" w:pos="1985"/>
        </w:tabs>
        <w:rPr>
          <w:rFonts w:ascii="Palatino Linotype" w:hAnsi="Palatino Linotype"/>
          <w:lang w:val="es-ES_tradnl"/>
        </w:rPr>
        <w:sectPr w:rsidR="007D5C1B"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7D5C1B" w:rsidRPr="006C718C" w:rsidRDefault="007D5C1B" w:rsidP="007D5C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D5C1B" w:rsidRPr="006C718C" w:rsidRDefault="007D5C1B" w:rsidP="007D5C1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D5C1B" w:rsidRPr="006C718C" w:rsidRDefault="007D5C1B" w:rsidP="007D5C1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D5C1B" w:rsidRPr="00021E8A" w:rsidRDefault="007D5C1B" w:rsidP="007D5C1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D5C1B" w:rsidRPr="00021E8A" w:rsidRDefault="007D5C1B" w:rsidP="007D5C1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D5C1B" w:rsidRPr="007C36CA" w:rsidRDefault="007D5C1B" w:rsidP="007D5C1B">
      <w:pPr>
        <w:spacing w:before="0"/>
        <w:jc w:val="center"/>
        <w:rPr>
          <w:sz w:val="22"/>
          <w:lang w:val="es-ES_tradnl"/>
        </w:rPr>
      </w:pPr>
    </w:p>
    <w:p w:rsidR="007D5C1B" w:rsidRPr="007C36CA" w:rsidRDefault="007D5C1B" w:rsidP="007D5C1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5C1B" w:rsidRPr="007D5C1B" w:rsidTr="00492F39">
        <w:tc>
          <w:tcPr>
            <w:tcW w:w="9360" w:type="dxa"/>
            <w:gridSpan w:val="2"/>
          </w:tcPr>
          <w:p w:rsidR="007D5C1B" w:rsidRPr="00021E8A" w:rsidRDefault="007D5C1B" w:rsidP="00492F3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D5C1B" w:rsidRPr="00763D08"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7D5C1B" w:rsidRPr="00036EE3" w:rsidTr="00492F39">
        <w:tc>
          <w:tcPr>
            <w:tcW w:w="1140" w:type="dxa"/>
          </w:tcPr>
          <w:p w:rsidR="007D5C1B" w:rsidRPr="00036EE3" w:rsidRDefault="007D5C1B" w:rsidP="00492F39">
            <w:pPr>
              <w:spacing w:before="180" w:after="100"/>
              <w:ind w:left="57"/>
              <w:rPr>
                <w:b/>
                <w:bCs/>
                <w:sz w:val="20"/>
                <w:lang w:val="en-US"/>
              </w:rPr>
            </w:pPr>
            <w:r w:rsidRPr="00036EE3">
              <w:rPr>
                <w:b/>
                <w:bCs/>
                <w:sz w:val="20"/>
                <w:lang w:val="en-US"/>
              </w:rPr>
              <w:t>Series</w:t>
            </w:r>
          </w:p>
        </w:tc>
        <w:tc>
          <w:tcPr>
            <w:tcW w:w="8220" w:type="dxa"/>
          </w:tcPr>
          <w:p w:rsidR="007D5C1B" w:rsidRPr="00036EE3"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7D5C1B" w:rsidRPr="00036EE3" w:rsidTr="00492F39">
        <w:tc>
          <w:tcPr>
            <w:tcW w:w="1140" w:type="dxa"/>
            <w:tcBorders>
              <w:bottom w:val="nil"/>
            </w:tcBorders>
          </w:tcPr>
          <w:p w:rsidR="007D5C1B" w:rsidRPr="00036EE3" w:rsidRDefault="007D5C1B" w:rsidP="00492F39">
            <w:pPr>
              <w:spacing w:before="30" w:after="30"/>
              <w:ind w:left="57"/>
              <w:jc w:val="left"/>
              <w:rPr>
                <w:b/>
                <w:bCs/>
                <w:sz w:val="20"/>
                <w:lang w:val="en-US"/>
              </w:rPr>
            </w:pPr>
            <w:r w:rsidRPr="00036EE3">
              <w:rPr>
                <w:b/>
                <w:bCs/>
                <w:sz w:val="20"/>
                <w:lang w:val="en-US"/>
              </w:rPr>
              <w:t>BO</w:t>
            </w:r>
          </w:p>
        </w:tc>
        <w:tc>
          <w:tcPr>
            <w:tcW w:w="8220" w:type="dxa"/>
            <w:tcBorders>
              <w:bottom w:val="nil"/>
            </w:tcBorders>
          </w:tcPr>
          <w:p w:rsidR="007D5C1B" w:rsidRPr="00021E8A"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7D5C1B" w:rsidRPr="007D5C1B" w:rsidTr="00492F39">
        <w:tc>
          <w:tcPr>
            <w:tcW w:w="1140" w:type="dxa"/>
            <w:tcBorders>
              <w:top w:val="nil"/>
              <w:bottom w:val="nil"/>
            </w:tcBorders>
            <w:shd w:val="clear" w:color="auto" w:fill="auto"/>
          </w:tcPr>
          <w:p w:rsidR="007D5C1B" w:rsidRPr="009E1F8B" w:rsidRDefault="007D5C1B" w:rsidP="00492F39">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7D5C1B" w:rsidRPr="009E1F8B"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D5C1B" w:rsidRPr="00036EE3" w:rsidTr="00492F39">
        <w:tc>
          <w:tcPr>
            <w:tcW w:w="1140" w:type="dxa"/>
            <w:tcBorders>
              <w:top w:val="nil"/>
              <w:bottom w:val="nil"/>
            </w:tcBorders>
          </w:tcPr>
          <w:p w:rsidR="007D5C1B" w:rsidRPr="00036EE3" w:rsidRDefault="007D5C1B" w:rsidP="00492F39">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7D5C1B" w:rsidRPr="00021E8A"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7D5C1B" w:rsidRPr="009E1F8B" w:rsidTr="00492F39">
        <w:tc>
          <w:tcPr>
            <w:tcW w:w="1140" w:type="dxa"/>
            <w:tcBorders>
              <w:top w:val="nil"/>
              <w:bottom w:val="nil"/>
            </w:tcBorders>
            <w:shd w:val="clear" w:color="auto" w:fill="F3F3F3"/>
          </w:tcPr>
          <w:p w:rsidR="007D5C1B" w:rsidRPr="009E1F8B" w:rsidRDefault="007D5C1B" w:rsidP="00492F39">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7D5C1B" w:rsidRPr="009E1F8B"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7D5C1B" w:rsidRPr="00036EE3" w:rsidTr="00492F39">
        <w:tc>
          <w:tcPr>
            <w:tcW w:w="1140" w:type="dxa"/>
            <w:tcBorders>
              <w:top w:val="nil"/>
              <w:bottom w:val="nil"/>
            </w:tcBorders>
            <w:shd w:val="clear" w:color="auto" w:fill="auto"/>
          </w:tcPr>
          <w:p w:rsidR="007D5C1B" w:rsidRPr="00036EE3" w:rsidRDefault="007D5C1B" w:rsidP="00492F3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5C1B" w:rsidRPr="00021E8A"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7D5C1B" w:rsidRPr="007D5C1B" w:rsidTr="00492F39">
        <w:tc>
          <w:tcPr>
            <w:tcW w:w="1140" w:type="dxa"/>
            <w:tcBorders>
              <w:top w:val="nil"/>
              <w:bottom w:val="nil"/>
            </w:tcBorders>
            <w:shd w:val="clear" w:color="auto" w:fill="auto"/>
          </w:tcPr>
          <w:p w:rsidR="007D5C1B" w:rsidRPr="0010336F" w:rsidRDefault="007D5C1B" w:rsidP="00492F3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D5C1B" w:rsidRPr="0010336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D5C1B" w:rsidRPr="007D5C1B" w:rsidTr="00492F39">
        <w:tc>
          <w:tcPr>
            <w:tcW w:w="1140" w:type="dxa"/>
            <w:tcBorders>
              <w:top w:val="nil"/>
            </w:tcBorders>
          </w:tcPr>
          <w:p w:rsidR="007D5C1B" w:rsidRPr="00036EE3" w:rsidRDefault="007D5C1B" w:rsidP="00492F39">
            <w:pPr>
              <w:spacing w:before="30" w:after="30"/>
              <w:ind w:left="57"/>
              <w:jc w:val="left"/>
              <w:rPr>
                <w:b/>
                <w:bCs/>
                <w:sz w:val="20"/>
                <w:lang w:val="fr-CH"/>
              </w:rPr>
            </w:pPr>
            <w:r w:rsidRPr="00036EE3">
              <w:rPr>
                <w:b/>
                <w:bCs/>
                <w:sz w:val="20"/>
                <w:lang w:val="fr-CH"/>
              </w:rPr>
              <w:t>P</w:t>
            </w:r>
          </w:p>
        </w:tc>
        <w:tc>
          <w:tcPr>
            <w:tcW w:w="8220" w:type="dxa"/>
            <w:tcBorders>
              <w:top w:val="nil"/>
            </w:tcBorders>
          </w:tcPr>
          <w:p w:rsidR="007D5C1B" w:rsidRPr="00021E8A" w:rsidRDefault="007D5C1B" w:rsidP="00492F39">
            <w:pPr>
              <w:spacing w:before="30" w:after="30"/>
              <w:jc w:val="left"/>
              <w:rPr>
                <w:bCs/>
                <w:sz w:val="20"/>
                <w:lang w:val="es-ES_tradnl"/>
              </w:rPr>
            </w:pPr>
            <w:r w:rsidRPr="00021E8A">
              <w:rPr>
                <w:bCs/>
                <w:sz w:val="20"/>
                <w:lang w:val="es-ES_tradnl"/>
              </w:rPr>
              <w:t>Propagación de las ondas radioeléctricas</w:t>
            </w:r>
          </w:p>
        </w:tc>
      </w:tr>
      <w:tr w:rsidR="007D5C1B" w:rsidRPr="00036EE3"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RA</w:t>
            </w:r>
          </w:p>
        </w:tc>
        <w:tc>
          <w:tcPr>
            <w:tcW w:w="8220" w:type="dxa"/>
          </w:tcPr>
          <w:p w:rsidR="007D5C1B" w:rsidRPr="00021E8A"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7D5C1B" w:rsidRPr="007D5C1B"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RS</w:t>
            </w:r>
          </w:p>
        </w:tc>
        <w:tc>
          <w:tcPr>
            <w:tcW w:w="8220" w:type="dxa"/>
          </w:tcPr>
          <w:p w:rsidR="007D5C1B" w:rsidRPr="00021E8A"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D5C1B" w:rsidRPr="00036EE3"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S</w:t>
            </w:r>
          </w:p>
        </w:tc>
        <w:tc>
          <w:tcPr>
            <w:tcW w:w="8220" w:type="dxa"/>
          </w:tcPr>
          <w:p w:rsidR="007D5C1B" w:rsidRPr="00021E8A" w:rsidRDefault="007D5C1B" w:rsidP="00492F39">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D5C1B" w:rsidRPr="00036EE3"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SA</w:t>
            </w:r>
          </w:p>
        </w:tc>
        <w:tc>
          <w:tcPr>
            <w:tcW w:w="8220" w:type="dxa"/>
          </w:tcPr>
          <w:p w:rsidR="007D5C1B" w:rsidRPr="00021E8A" w:rsidRDefault="007D5C1B" w:rsidP="00492F39">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7D5C1B" w:rsidRPr="007D5C1B"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SF</w:t>
            </w:r>
          </w:p>
        </w:tc>
        <w:tc>
          <w:tcPr>
            <w:tcW w:w="8220" w:type="dxa"/>
          </w:tcPr>
          <w:p w:rsidR="007D5C1B" w:rsidRPr="00021E8A" w:rsidRDefault="007D5C1B" w:rsidP="00492F3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D5C1B" w:rsidRPr="00036EE3" w:rsidTr="00492F39">
        <w:tc>
          <w:tcPr>
            <w:tcW w:w="1140" w:type="dxa"/>
            <w:shd w:val="clear" w:color="auto" w:fill="auto"/>
          </w:tcPr>
          <w:p w:rsidR="007D5C1B" w:rsidRPr="001240BC" w:rsidRDefault="007D5C1B" w:rsidP="00492F39">
            <w:pPr>
              <w:spacing w:before="30" w:after="30"/>
              <w:ind w:left="57"/>
              <w:jc w:val="left"/>
              <w:rPr>
                <w:b/>
                <w:bCs/>
                <w:sz w:val="20"/>
                <w:lang w:val="en-US"/>
              </w:rPr>
            </w:pPr>
            <w:r w:rsidRPr="001240BC">
              <w:rPr>
                <w:b/>
                <w:bCs/>
                <w:sz w:val="20"/>
                <w:lang w:val="en-US"/>
              </w:rPr>
              <w:t>SM</w:t>
            </w:r>
          </w:p>
        </w:tc>
        <w:tc>
          <w:tcPr>
            <w:tcW w:w="8220" w:type="dxa"/>
            <w:shd w:val="clear" w:color="auto" w:fill="auto"/>
          </w:tcPr>
          <w:p w:rsidR="007D5C1B" w:rsidRPr="001240BC" w:rsidRDefault="007D5C1B" w:rsidP="00492F39">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7D5C1B" w:rsidRPr="00036EE3"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SNG</w:t>
            </w:r>
          </w:p>
        </w:tc>
        <w:tc>
          <w:tcPr>
            <w:tcW w:w="8220" w:type="dxa"/>
          </w:tcPr>
          <w:p w:rsidR="007D5C1B" w:rsidRPr="00021E8A" w:rsidRDefault="007D5C1B" w:rsidP="00492F39">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D5C1B" w:rsidRPr="007D5C1B"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TF</w:t>
            </w:r>
          </w:p>
        </w:tc>
        <w:tc>
          <w:tcPr>
            <w:tcW w:w="8220" w:type="dxa"/>
          </w:tcPr>
          <w:p w:rsidR="007D5C1B" w:rsidRPr="00021E8A" w:rsidRDefault="007D5C1B" w:rsidP="00492F39">
            <w:pPr>
              <w:spacing w:before="30" w:after="30"/>
              <w:jc w:val="left"/>
              <w:rPr>
                <w:bCs/>
                <w:sz w:val="20"/>
                <w:lang w:val="es-ES_tradnl"/>
              </w:rPr>
            </w:pPr>
            <w:r w:rsidRPr="00021E8A">
              <w:rPr>
                <w:bCs/>
                <w:sz w:val="20"/>
                <w:lang w:val="es-ES_tradnl"/>
              </w:rPr>
              <w:t>Emisiones de frecuencias patrón y señales horarias</w:t>
            </w:r>
          </w:p>
        </w:tc>
      </w:tr>
      <w:tr w:rsidR="007D5C1B" w:rsidRPr="00036EE3" w:rsidTr="00492F39">
        <w:tc>
          <w:tcPr>
            <w:tcW w:w="1140" w:type="dxa"/>
          </w:tcPr>
          <w:p w:rsidR="007D5C1B" w:rsidRPr="00036EE3" w:rsidRDefault="007D5C1B" w:rsidP="00492F39">
            <w:pPr>
              <w:spacing w:before="30" w:after="30"/>
              <w:ind w:left="57"/>
              <w:jc w:val="left"/>
              <w:rPr>
                <w:b/>
                <w:bCs/>
                <w:sz w:val="20"/>
                <w:lang w:val="en-US"/>
              </w:rPr>
            </w:pPr>
            <w:r w:rsidRPr="00036EE3">
              <w:rPr>
                <w:b/>
                <w:bCs/>
                <w:sz w:val="20"/>
                <w:lang w:val="en-US"/>
              </w:rPr>
              <w:t>V</w:t>
            </w:r>
          </w:p>
        </w:tc>
        <w:tc>
          <w:tcPr>
            <w:tcW w:w="8220" w:type="dxa"/>
          </w:tcPr>
          <w:p w:rsidR="007D5C1B" w:rsidRPr="00021E8A" w:rsidRDefault="007D5C1B" w:rsidP="00492F39">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7D5C1B" w:rsidRPr="00036EE3" w:rsidRDefault="007D5C1B" w:rsidP="007D5C1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D5C1B" w:rsidTr="00492F39">
        <w:tc>
          <w:tcPr>
            <w:tcW w:w="720" w:type="dxa"/>
          </w:tcPr>
          <w:p w:rsidR="007D5C1B" w:rsidRDefault="007D5C1B" w:rsidP="00492F3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5C1B" w:rsidRPr="007D5C1B" w:rsidTr="00492F39">
        <w:tc>
          <w:tcPr>
            <w:tcW w:w="9360" w:type="dxa"/>
          </w:tcPr>
          <w:p w:rsidR="007D5C1B" w:rsidRPr="00763D08" w:rsidRDefault="007D5C1B" w:rsidP="00492F3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7D5C1B" w:rsidRPr="00763D08" w:rsidRDefault="007D5C1B" w:rsidP="007D5C1B">
      <w:pPr>
        <w:spacing w:before="0"/>
        <w:jc w:val="center"/>
        <w:rPr>
          <w:sz w:val="22"/>
          <w:lang w:val="es-ES_tradnl"/>
        </w:rPr>
      </w:pPr>
    </w:p>
    <w:p w:rsidR="007D5C1B" w:rsidRPr="00763D08" w:rsidRDefault="007D5C1B" w:rsidP="007D5C1B">
      <w:pPr>
        <w:spacing w:before="60"/>
        <w:jc w:val="right"/>
        <w:rPr>
          <w:i/>
          <w:iCs/>
          <w:sz w:val="20"/>
          <w:lang w:val="es-ES_tradnl"/>
        </w:rPr>
      </w:pPr>
      <w:r w:rsidRPr="00763D08">
        <w:rPr>
          <w:i/>
          <w:iCs/>
          <w:sz w:val="20"/>
          <w:lang w:val="es-ES_tradnl"/>
        </w:rPr>
        <w:t>Publicación electrónica</w:t>
      </w:r>
    </w:p>
    <w:p w:rsidR="007D5C1B" w:rsidRPr="00763D08" w:rsidRDefault="007D5C1B" w:rsidP="007D5C1B">
      <w:pPr>
        <w:spacing w:before="0" w:after="40"/>
        <w:jc w:val="right"/>
        <w:rPr>
          <w:sz w:val="20"/>
          <w:lang w:val="es-ES_tradnl"/>
        </w:rPr>
      </w:pPr>
      <w:r w:rsidRPr="00763D08">
        <w:rPr>
          <w:sz w:val="20"/>
          <w:lang w:val="es-ES_tradnl"/>
        </w:rPr>
        <w:t>Ginebra, 20</w:t>
      </w:r>
      <w:r>
        <w:rPr>
          <w:sz w:val="20"/>
          <w:lang w:val="es-ES_tradnl"/>
        </w:rPr>
        <w:t>16</w:t>
      </w:r>
    </w:p>
    <w:p w:rsidR="007D5C1B" w:rsidRPr="00763D08" w:rsidRDefault="007D5C1B" w:rsidP="007D5C1B">
      <w:pPr>
        <w:spacing w:before="0"/>
        <w:jc w:val="center"/>
        <w:rPr>
          <w:sz w:val="22"/>
          <w:lang w:val="es-ES_tradnl"/>
        </w:rPr>
      </w:pPr>
    </w:p>
    <w:p w:rsidR="007D5C1B" w:rsidRPr="00763D08" w:rsidRDefault="007D5C1B" w:rsidP="007D5C1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7D5C1B" w:rsidRPr="006C718C" w:rsidRDefault="007D5C1B" w:rsidP="007D5C1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D5C1B" w:rsidRPr="006C718C" w:rsidRDefault="007D5C1B" w:rsidP="007D5C1B">
      <w:pPr>
        <w:spacing w:before="160"/>
        <w:rPr>
          <w:i/>
          <w:sz w:val="20"/>
          <w:highlight w:val="yellow"/>
          <w:lang w:val="es-ES_tradnl"/>
        </w:rPr>
        <w:sectPr w:rsidR="007D5C1B"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7D5C1B" w:rsidRDefault="007D5C1B" w:rsidP="006204CA">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B8429B">
        <w:rPr>
          <w:rStyle w:val="href"/>
          <w:lang w:val="es-ES_tradnl"/>
        </w:rPr>
        <w:t>2073-0</w:t>
      </w:r>
      <w:r w:rsidR="006204CA">
        <w:rPr>
          <w:rStyle w:val="FootnoteReference"/>
          <w:lang w:val="es-ES_tradnl"/>
        </w:rPr>
        <w:footnoteReference w:customMarkFollows="1" w:id="1"/>
        <w:t>*</w:t>
      </w:r>
    </w:p>
    <w:p w:rsidR="00B54BC1" w:rsidRPr="00C475DA" w:rsidRDefault="00B54BC1" w:rsidP="00B54BC1">
      <w:pPr>
        <w:pStyle w:val="Rectitle"/>
        <w:rPr>
          <w:lang w:val="es-ES_tradnl"/>
        </w:rPr>
      </w:pPr>
      <w:r w:rsidRPr="00C475DA">
        <w:rPr>
          <w:lang w:val="es-ES_tradnl"/>
        </w:rPr>
        <w:t xml:space="preserve">Utilización de la norma de codificación de video de gran </w:t>
      </w:r>
      <w:r w:rsidRPr="00C475DA">
        <w:rPr>
          <w:lang w:val="es-ES_tradnl"/>
        </w:rPr>
        <w:br/>
        <w:t>eficacia para radiodifusión de TVUAD y TVAD</w:t>
      </w:r>
    </w:p>
    <w:p w:rsidR="00B54BC1" w:rsidRPr="00C475DA" w:rsidRDefault="00B54BC1" w:rsidP="00B54BC1">
      <w:pPr>
        <w:pStyle w:val="Recref"/>
        <w:rPr>
          <w:lang w:val="es-ES_tradnl"/>
        </w:rPr>
      </w:pPr>
      <w:r w:rsidRPr="00C475DA">
        <w:rPr>
          <w:lang w:val="es-ES_tradnl"/>
        </w:rPr>
        <w:t>(Cuestión UIT-R 12</w:t>
      </w:r>
      <w:r w:rsidRPr="00C475DA">
        <w:rPr>
          <w:lang w:val="es-ES_tradnl" w:eastAsia="ja-JP"/>
        </w:rPr>
        <w:t>-3</w:t>
      </w:r>
      <w:r w:rsidRPr="00C475DA">
        <w:rPr>
          <w:lang w:val="es-ES_tradnl"/>
        </w:rPr>
        <w:t>/6)</w:t>
      </w:r>
    </w:p>
    <w:p w:rsidR="00B54BC1" w:rsidRPr="00C475DA" w:rsidRDefault="00B54BC1" w:rsidP="00B54BC1">
      <w:pPr>
        <w:pStyle w:val="Recdate"/>
        <w:rPr>
          <w:lang w:val="es-ES_tradnl"/>
        </w:rPr>
      </w:pPr>
      <w:r w:rsidRPr="00C475DA">
        <w:rPr>
          <w:lang w:val="es-ES_tradnl"/>
        </w:rPr>
        <w:t>(20</w:t>
      </w:r>
      <w:r w:rsidRPr="00C475DA">
        <w:rPr>
          <w:lang w:val="es-ES_tradnl" w:eastAsia="ja-JP"/>
        </w:rPr>
        <w:t>15</w:t>
      </w:r>
      <w:r w:rsidRPr="00C475DA">
        <w:rPr>
          <w:lang w:val="es-ES_tradnl"/>
        </w:rPr>
        <w:t>)</w:t>
      </w:r>
    </w:p>
    <w:p w:rsidR="00B54BC1" w:rsidRPr="00A972F2" w:rsidRDefault="00B54BC1" w:rsidP="00B54BC1">
      <w:pPr>
        <w:pStyle w:val="HeadingSum"/>
        <w:rPr>
          <w:szCs w:val="22"/>
          <w:lang w:eastAsia="ja-JP"/>
        </w:rPr>
      </w:pPr>
      <w:r w:rsidRPr="00A972F2">
        <w:rPr>
          <w:szCs w:val="22"/>
          <w:lang w:eastAsia="ja-JP"/>
        </w:rPr>
        <w:t>Cometido</w:t>
      </w:r>
    </w:p>
    <w:p w:rsidR="00B54BC1" w:rsidRPr="00A972F2" w:rsidRDefault="00B54BC1" w:rsidP="00B54BC1">
      <w:pPr>
        <w:pStyle w:val="Summary"/>
        <w:rPr>
          <w:szCs w:val="22"/>
        </w:rPr>
      </w:pPr>
      <w:r w:rsidRPr="00A972F2">
        <w:rPr>
          <w:szCs w:val="22"/>
        </w:rPr>
        <w:t>Esta Recomendación especifica la utilización de la norma de codificación de vídeo de gran eficacia (HEVC) con arreglo a la Recomendación UIT-T H.265 | ISO/CEI 23008-2 para la radiodifusión de televisión de ultra alta definición (TVUAD) y televisión de alta definición (TVAD).</w:t>
      </w:r>
    </w:p>
    <w:p w:rsidR="00B54BC1" w:rsidRPr="00C475DA" w:rsidRDefault="00B54BC1" w:rsidP="00B54BC1">
      <w:pPr>
        <w:pStyle w:val="Headingb"/>
        <w:rPr>
          <w:lang w:val="es-ES_tradnl" w:eastAsia="ja-JP"/>
        </w:rPr>
      </w:pPr>
      <w:r w:rsidRPr="00C475DA">
        <w:rPr>
          <w:lang w:val="es-ES_tradnl" w:eastAsia="ja-JP"/>
        </w:rPr>
        <w:t>Palabras Clave</w:t>
      </w:r>
    </w:p>
    <w:p w:rsidR="00B54BC1" w:rsidRPr="00C475DA" w:rsidRDefault="00B54BC1" w:rsidP="00B54BC1">
      <w:pPr>
        <w:rPr>
          <w:lang w:val="es-ES_tradnl" w:eastAsia="ja-JP"/>
        </w:rPr>
      </w:pPr>
      <w:r>
        <w:rPr>
          <w:lang w:val="es-ES_tradnl" w:eastAsia="ja-JP"/>
        </w:rPr>
        <w:t>TVUAD</w:t>
      </w:r>
      <w:r w:rsidRPr="00C475DA">
        <w:rPr>
          <w:lang w:val="es-ES_tradnl" w:eastAsia="ja-JP"/>
        </w:rPr>
        <w:t xml:space="preserve">, </w:t>
      </w:r>
      <w:r>
        <w:rPr>
          <w:lang w:val="es-ES_tradnl" w:eastAsia="ja-JP"/>
        </w:rPr>
        <w:t>TVAD</w:t>
      </w:r>
      <w:r w:rsidRPr="00C475DA">
        <w:rPr>
          <w:lang w:val="es-ES_tradnl" w:eastAsia="ja-JP"/>
        </w:rPr>
        <w:t xml:space="preserve">, </w:t>
      </w:r>
      <w:r>
        <w:rPr>
          <w:lang w:val="es-ES_tradnl" w:eastAsia="ja-JP"/>
        </w:rPr>
        <w:t>codificación de subcapa</w:t>
      </w:r>
      <w:r w:rsidRPr="00C475DA">
        <w:rPr>
          <w:lang w:val="es-ES_tradnl" w:eastAsia="ja-JP"/>
        </w:rPr>
        <w:t xml:space="preserve">, </w:t>
      </w:r>
      <w:proofErr w:type="spellStart"/>
      <w:r>
        <w:rPr>
          <w:lang w:val="es-ES_tradnl" w:eastAsia="ja-JP"/>
        </w:rPr>
        <w:t>subtren</w:t>
      </w:r>
      <w:proofErr w:type="spellEnd"/>
      <w:r>
        <w:rPr>
          <w:lang w:val="es-ES_tradnl" w:eastAsia="ja-JP"/>
        </w:rPr>
        <w:t xml:space="preserve"> binario de codificación en paralelo</w:t>
      </w:r>
    </w:p>
    <w:p w:rsidR="00B54BC1" w:rsidRPr="00C475DA" w:rsidRDefault="00B54BC1" w:rsidP="00B54BC1">
      <w:pPr>
        <w:pStyle w:val="Normalaftertitle"/>
        <w:rPr>
          <w:lang w:val="es-ES_tradnl"/>
        </w:rPr>
      </w:pPr>
      <w:r w:rsidRPr="00C475DA">
        <w:rPr>
          <w:lang w:val="es-ES_tradnl"/>
        </w:rPr>
        <w:t>La Asamblea de Radiocomunicaciones de la UIT,</w:t>
      </w:r>
    </w:p>
    <w:p w:rsidR="00B54BC1" w:rsidRPr="00C475DA" w:rsidRDefault="00B54BC1" w:rsidP="00B54BC1">
      <w:pPr>
        <w:pStyle w:val="Call"/>
        <w:rPr>
          <w:lang w:val="es-ES_tradnl"/>
        </w:rPr>
      </w:pPr>
      <w:r w:rsidRPr="00C475DA">
        <w:rPr>
          <w:lang w:val="es-ES_tradnl"/>
        </w:rPr>
        <w:t>considerando</w:t>
      </w:r>
    </w:p>
    <w:p w:rsidR="00B54BC1" w:rsidRPr="00C475DA" w:rsidRDefault="00B54BC1" w:rsidP="00B54BC1">
      <w:pPr>
        <w:jc w:val="left"/>
        <w:rPr>
          <w:lang w:val="es-ES_tradnl"/>
        </w:rPr>
      </w:pPr>
      <w:r w:rsidRPr="00C475DA">
        <w:rPr>
          <w:i/>
          <w:iCs/>
          <w:lang w:val="es-ES_tradnl"/>
        </w:rPr>
        <w:t>a)</w:t>
      </w:r>
      <w:r w:rsidRPr="00C475DA">
        <w:rPr>
          <w:lang w:val="es-ES_tradnl"/>
        </w:rPr>
        <w:tab/>
      </w:r>
      <w:r>
        <w:rPr>
          <w:lang w:val="es-ES_tradnl"/>
        </w:rPr>
        <w:t xml:space="preserve">que existen aplicaciones en las que conviene transportar el material de programas de televisión de </w:t>
      </w:r>
      <w:proofErr w:type="spellStart"/>
      <w:r>
        <w:rPr>
          <w:lang w:val="es-ES_tradnl"/>
        </w:rPr>
        <w:t>ultraalta</w:t>
      </w:r>
      <w:proofErr w:type="spellEnd"/>
      <w:r>
        <w:rPr>
          <w:lang w:val="es-ES_tradnl"/>
        </w:rPr>
        <w:t xml:space="preserve"> definición (TVUAD) y de televisión de alta definición (TVAD) </w:t>
      </w:r>
      <w:r>
        <w:rPr>
          <w:lang w:val="es-ES_tradnl" w:eastAsia="ja-JP"/>
        </w:rPr>
        <w:t>a velocidades binarias muy reducidas con una mínima degradación visible de la calidad</w:t>
      </w:r>
      <w:r w:rsidRPr="00C475DA">
        <w:rPr>
          <w:lang w:val="es-ES_tradnl"/>
        </w:rPr>
        <w:t>;</w:t>
      </w:r>
    </w:p>
    <w:p w:rsidR="00B54BC1" w:rsidRPr="00C475DA" w:rsidRDefault="00B54BC1" w:rsidP="00B54BC1">
      <w:pPr>
        <w:rPr>
          <w:lang w:val="es-ES_tradnl"/>
        </w:rPr>
      </w:pPr>
      <w:r w:rsidRPr="00C475DA">
        <w:rPr>
          <w:i/>
          <w:iCs/>
          <w:lang w:val="es-ES_tradnl"/>
        </w:rPr>
        <w:t>b)</w:t>
      </w:r>
      <w:r w:rsidRPr="00C475DA">
        <w:rPr>
          <w:lang w:val="es-ES_tradnl"/>
        </w:rPr>
        <w:tab/>
      </w:r>
      <w:r>
        <w:rPr>
          <w:lang w:val="es-ES_tradnl"/>
        </w:rPr>
        <w:t>que la Recomendación U</w:t>
      </w:r>
      <w:r w:rsidRPr="00C475DA">
        <w:rPr>
          <w:lang w:val="es-ES_tradnl"/>
        </w:rPr>
        <w:t>IT-R BT.</w:t>
      </w:r>
      <w:r w:rsidRPr="00C475DA">
        <w:rPr>
          <w:lang w:val="es-ES_tradnl" w:eastAsia="ja-JP"/>
        </w:rPr>
        <w:t>2020</w:t>
      </w:r>
      <w:r w:rsidRPr="00C475DA">
        <w:rPr>
          <w:lang w:val="es-ES_tradnl"/>
        </w:rPr>
        <w:t xml:space="preserve"> </w:t>
      </w:r>
      <w:r>
        <w:rPr>
          <w:lang w:val="es-ES_tradnl"/>
        </w:rPr>
        <w:t>especifica los parámetros de la familia de sistemas de vídeo TVUAD</w:t>
      </w:r>
      <w:r w:rsidRPr="00C475DA">
        <w:rPr>
          <w:lang w:val="es-ES_tradnl"/>
        </w:rPr>
        <w:t>;</w:t>
      </w:r>
    </w:p>
    <w:p w:rsidR="00B54BC1" w:rsidRPr="00C475DA" w:rsidRDefault="00B54BC1" w:rsidP="00B54BC1">
      <w:pPr>
        <w:rPr>
          <w:lang w:val="es-ES_tradnl"/>
        </w:rPr>
      </w:pPr>
      <w:r w:rsidRPr="00C475DA">
        <w:rPr>
          <w:i/>
          <w:iCs/>
          <w:lang w:val="es-ES_tradnl" w:eastAsia="ja-JP"/>
        </w:rPr>
        <w:t>c</w:t>
      </w:r>
      <w:r w:rsidRPr="00C475DA">
        <w:rPr>
          <w:i/>
          <w:iCs/>
          <w:lang w:val="es-ES_tradnl"/>
        </w:rPr>
        <w:t>)</w:t>
      </w:r>
      <w:r w:rsidRPr="00C475DA">
        <w:rPr>
          <w:lang w:val="es-ES_tradnl"/>
        </w:rPr>
        <w:tab/>
      </w:r>
      <w:r>
        <w:rPr>
          <w:lang w:val="es-ES_tradnl"/>
        </w:rPr>
        <w:t>que la Recomendación U</w:t>
      </w:r>
      <w:r w:rsidRPr="00C475DA">
        <w:rPr>
          <w:lang w:val="es-ES_tradnl"/>
        </w:rPr>
        <w:t xml:space="preserve">IT-R BT.709 </w:t>
      </w:r>
      <w:r>
        <w:rPr>
          <w:lang w:val="es-ES_tradnl"/>
        </w:rPr>
        <w:t>especifica los parámetros de la familia de sistemas de vídeo TVAD</w:t>
      </w:r>
      <w:r w:rsidRPr="00C475DA">
        <w:rPr>
          <w:lang w:val="es-ES_tradnl"/>
        </w:rPr>
        <w:t>;</w:t>
      </w:r>
    </w:p>
    <w:p w:rsidR="00B54BC1" w:rsidRPr="00C475DA" w:rsidRDefault="00B54BC1" w:rsidP="00B54BC1">
      <w:pPr>
        <w:rPr>
          <w:lang w:val="es-ES_tradnl"/>
        </w:rPr>
      </w:pPr>
      <w:r w:rsidRPr="00C475DA">
        <w:rPr>
          <w:i/>
          <w:iCs/>
          <w:lang w:val="es-ES_tradnl"/>
        </w:rPr>
        <w:t>d)</w:t>
      </w:r>
      <w:r w:rsidRPr="00C475DA">
        <w:rPr>
          <w:lang w:val="es-ES_tradnl"/>
        </w:rPr>
        <w:tab/>
      </w:r>
      <w:r>
        <w:rPr>
          <w:lang w:val="es-ES_tradnl"/>
        </w:rPr>
        <w:t>que la Recomendación U</w:t>
      </w:r>
      <w:r w:rsidRPr="00C475DA">
        <w:rPr>
          <w:lang w:val="es-ES_tradnl"/>
        </w:rPr>
        <w:t>IT-T H.26</w:t>
      </w:r>
      <w:r w:rsidRPr="00C475DA">
        <w:rPr>
          <w:lang w:val="es-ES_tradnl" w:eastAsia="ja-JP"/>
        </w:rPr>
        <w:t>5</w:t>
      </w:r>
      <w:r w:rsidRPr="00C475DA">
        <w:rPr>
          <w:lang w:val="es-ES_tradnl"/>
        </w:rPr>
        <w:t xml:space="preserve"> </w:t>
      </w:r>
      <w:r w:rsidRPr="00C475DA">
        <w:rPr>
          <w:lang w:val="es-ES_tradnl" w:eastAsia="ja-JP"/>
        </w:rPr>
        <w:t xml:space="preserve">| ISO/IEC 23008-2 </w:t>
      </w:r>
      <w:r>
        <w:rPr>
          <w:lang w:val="es-ES_tradnl"/>
        </w:rPr>
        <w:t xml:space="preserve">especifica la norma de </w:t>
      </w:r>
      <w:r w:rsidRPr="00A972F2">
        <w:rPr>
          <w:lang w:val="es-ES_tradnl" w:eastAsia="ja-JP"/>
        </w:rPr>
        <w:t xml:space="preserve">codificación de vídeo de gran eficacia </w:t>
      </w:r>
      <w:r w:rsidRPr="00C475DA">
        <w:rPr>
          <w:lang w:val="es-ES_tradnl" w:eastAsia="ja-JP"/>
        </w:rPr>
        <w:t xml:space="preserve">(HEVC) </w:t>
      </w:r>
      <w:r>
        <w:rPr>
          <w:lang w:val="es-ES_tradnl" w:eastAsia="ja-JP"/>
        </w:rPr>
        <w:t>que permite mejorar considerablemente el rendimiento de la comprensión respecto a las normas anteriores</w:t>
      </w:r>
      <w:r w:rsidRPr="00C475DA">
        <w:rPr>
          <w:lang w:val="es-ES_tradnl"/>
        </w:rPr>
        <w:t xml:space="preserve">; </w:t>
      </w:r>
    </w:p>
    <w:p w:rsidR="00B54BC1" w:rsidRPr="00C475DA" w:rsidRDefault="00B54BC1" w:rsidP="00B54BC1">
      <w:pPr>
        <w:rPr>
          <w:lang w:val="es-ES_tradnl"/>
        </w:rPr>
      </w:pPr>
      <w:r w:rsidRPr="00C475DA">
        <w:rPr>
          <w:i/>
          <w:iCs/>
          <w:lang w:val="es-ES_tradnl"/>
        </w:rPr>
        <w:t>e)</w:t>
      </w:r>
      <w:r w:rsidRPr="00C475DA">
        <w:rPr>
          <w:lang w:val="es-ES_tradnl"/>
        </w:rPr>
        <w:tab/>
      </w:r>
      <w:r>
        <w:rPr>
          <w:lang w:val="es-ES_tradnl"/>
        </w:rPr>
        <w:t xml:space="preserve">que cada vez son más las aplicaciones que recurren a la </w:t>
      </w:r>
      <w:r w:rsidRPr="002B3D81">
        <w:rPr>
          <w:lang w:val="es-ES_tradnl"/>
        </w:rPr>
        <w:t>HEVC</w:t>
      </w:r>
      <w:r>
        <w:rPr>
          <w:lang w:val="es-ES_tradnl"/>
        </w:rPr>
        <w:t>, la radiodifusión inclusive</w:t>
      </w:r>
      <w:r w:rsidRPr="00C475DA">
        <w:rPr>
          <w:lang w:val="es-ES_tradnl"/>
        </w:rPr>
        <w:t xml:space="preserve">, </w:t>
      </w:r>
    </w:p>
    <w:p w:rsidR="00B54BC1" w:rsidRPr="00C475DA" w:rsidRDefault="00B54BC1" w:rsidP="00B54BC1">
      <w:pPr>
        <w:pStyle w:val="Call"/>
        <w:rPr>
          <w:lang w:val="es-ES_tradnl"/>
        </w:rPr>
      </w:pPr>
      <w:r w:rsidRPr="00C475DA">
        <w:rPr>
          <w:lang w:val="es-ES_tradnl"/>
        </w:rPr>
        <w:t>recomienda</w:t>
      </w:r>
    </w:p>
    <w:p w:rsidR="00B54BC1" w:rsidRPr="00C475DA" w:rsidRDefault="00B54BC1" w:rsidP="00B54BC1">
      <w:pPr>
        <w:rPr>
          <w:lang w:val="es-ES_tradnl" w:eastAsia="ja-JP"/>
        </w:rPr>
      </w:pPr>
      <w:r w:rsidRPr="00F06CF9">
        <w:rPr>
          <w:b/>
          <w:bCs/>
          <w:lang w:val="es-ES_tradnl"/>
        </w:rPr>
        <w:t>1</w:t>
      </w:r>
      <w:r w:rsidRPr="00C475DA">
        <w:rPr>
          <w:lang w:val="es-ES_tradnl"/>
        </w:rPr>
        <w:tab/>
      </w:r>
      <w:r>
        <w:rPr>
          <w:lang w:val="es-ES_tradnl"/>
        </w:rPr>
        <w:t>que cuando sea necesario transportar material de programas de TVUAD y TVAD a velocidad binaria muy reducida para la radiodifusión</w:t>
      </w:r>
      <w:r w:rsidRPr="00C475DA">
        <w:rPr>
          <w:lang w:val="es-ES_tradnl"/>
        </w:rPr>
        <w:t xml:space="preserve">, </w:t>
      </w:r>
      <w:r>
        <w:rPr>
          <w:lang w:val="es-ES_tradnl"/>
        </w:rPr>
        <w:t xml:space="preserve">se utilice </w:t>
      </w:r>
      <w:r>
        <w:rPr>
          <w:lang w:val="es-ES_tradnl" w:eastAsia="ja-JP"/>
        </w:rPr>
        <w:t xml:space="preserve">la norma de codificación </w:t>
      </w:r>
      <w:r w:rsidRPr="00C475DA">
        <w:rPr>
          <w:lang w:val="es-ES_tradnl" w:eastAsia="ja-JP"/>
        </w:rPr>
        <w:t>HEVC</w:t>
      </w:r>
      <w:r>
        <w:rPr>
          <w:lang w:val="es-ES_tradnl" w:eastAsia="ja-JP"/>
        </w:rPr>
        <w:t xml:space="preserve"> especificada en la Recomendación U</w:t>
      </w:r>
      <w:r w:rsidRPr="00C475DA">
        <w:rPr>
          <w:lang w:val="es-ES_tradnl" w:eastAsia="ja-JP"/>
        </w:rPr>
        <w:t>IT</w:t>
      </w:r>
      <w:r w:rsidRPr="00C475DA">
        <w:rPr>
          <w:lang w:val="es-ES_tradnl" w:eastAsia="ja-JP"/>
        </w:rPr>
        <w:noBreakHyphen/>
        <w:t>T H.265 | ISO/</w:t>
      </w:r>
      <w:r>
        <w:rPr>
          <w:lang w:val="es-ES_tradnl" w:eastAsia="ja-JP"/>
        </w:rPr>
        <w:t>CE</w:t>
      </w:r>
      <w:r w:rsidRPr="00C475DA">
        <w:rPr>
          <w:lang w:val="es-ES_tradnl" w:eastAsia="ja-JP"/>
        </w:rPr>
        <w:t>I 23008-2.</w:t>
      </w:r>
    </w:p>
    <w:p w:rsidR="00B54BC1" w:rsidRPr="00C475DA" w:rsidRDefault="00B54BC1" w:rsidP="00B54BC1">
      <w:pPr>
        <w:rPr>
          <w:lang w:val="es-ES_tradnl" w:eastAsia="ja-JP"/>
        </w:rPr>
      </w:pPr>
      <w:r w:rsidRPr="00C475DA">
        <w:rPr>
          <w:lang w:val="es-ES_tradnl" w:eastAsia="ja-JP"/>
        </w:rPr>
        <w:t>NOT</w:t>
      </w:r>
      <w:r>
        <w:rPr>
          <w:lang w:val="es-ES_tradnl" w:eastAsia="ja-JP"/>
        </w:rPr>
        <w:t>A</w:t>
      </w:r>
      <w:r w:rsidRPr="00C475DA">
        <w:rPr>
          <w:lang w:val="es-ES_tradnl" w:eastAsia="ja-JP"/>
        </w:rPr>
        <w:t xml:space="preserve"> 1 – </w:t>
      </w:r>
      <w:r>
        <w:rPr>
          <w:lang w:val="es-ES_tradnl"/>
        </w:rPr>
        <w:t xml:space="preserve">En el Anexo </w:t>
      </w:r>
      <w:r w:rsidRPr="00C475DA">
        <w:rPr>
          <w:lang w:val="es-ES_tradnl" w:eastAsia="ja-JP"/>
        </w:rPr>
        <w:t xml:space="preserve">1 </w:t>
      </w:r>
      <w:r>
        <w:rPr>
          <w:lang w:val="es-ES_tradnl"/>
        </w:rPr>
        <w:t xml:space="preserve">se describen los parámetros básicos para la radiodifusión de TVUAD y TVAD utilizando la norma </w:t>
      </w:r>
      <w:r w:rsidRPr="00C475DA">
        <w:rPr>
          <w:lang w:val="es-ES_tradnl"/>
        </w:rPr>
        <w:t>HEVC</w:t>
      </w:r>
      <w:r w:rsidRPr="00C475DA">
        <w:rPr>
          <w:lang w:val="es-ES_tradnl" w:eastAsia="ja-JP"/>
        </w:rPr>
        <w:t>.</w:t>
      </w:r>
    </w:p>
    <w:p w:rsidR="00B54BC1" w:rsidRPr="00C475DA" w:rsidRDefault="00B54BC1" w:rsidP="00B54BC1">
      <w:pPr>
        <w:rPr>
          <w:lang w:val="es-ES_tradnl" w:eastAsia="ja-JP"/>
        </w:rPr>
      </w:pPr>
      <w:r w:rsidRPr="00C475DA">
        <w:rPr>
          <w:lang w:val="es-ES_tradnl" w:eastAsia="ja-JP"/>
        </w:rPr>
        <w:t>NOT</w:t>
      </w:r>
      <w:r>
        <w:rPr>
          <w:lang w:val="es-ES_tradnl" w:eastAsia="ja-JP"/>
        </w:rPr>
        <w:t>A</w:t>
      </w:r>
      <w:r w:rsidRPr="00C475DA">
        <w:rPr>
          <w:lang w:val="es-ES_tradnl" w:eastAsia="ja-JP"/>
        </w:rPr>
        <w:t xml:space="preserve"> 2 – </w:t>
      </w:r>
      <w:r>
        <w:rPr>
          <w:lang w:val="es-ES_tradnl" w:eastAsia="ja-JP"/>
        </w:rPr>
        <w:t xml:space="preserve">En el Anexo </w:t>
      </w:r>
      <w:r w:rsidRPr="00C475DA">
        <w:rPr>
          <w:lang w:val="es-ES_tradnl" w:eastAsia="ja-JP"/>
        </w:rPr>
        <w:t xml:space="preserve">2 </w:t>
      </w:r>
      <w:r>
        <w:rPr>
          <w:lang w:val="es-ES_tradnl" w:eastAsia="ja-JP"/>
        </w:rPr>
        <w:t xml:space="preserve">se indica el esquema de codificación preferido para la codificación temporal de subcapa de TVUAD a una frecuencia de trama de </w:t>
      </w:r>
      <w:r w:rsidRPr="00C475DA">
        <w:rPr>
          <w:lang w:val="es-ES_tradnl" w:eastAsia="ja-JP"/>
        </w:rPr>
        <w:t xml:space="preserve">120 </w:t>
      </w:r>
      <w:proofErr w:type="spellStart"/>
      <w:r>
        <w:rPr>
          <w:lang w:val="es-ES_tradnl" w:eastAsia="ja-JP"/>
        </w:rPr>
        <w:t>ó</w:t>
      </w:r>
      <w:proofErr w:type="spellEnd"/>
      <w:r w:rsidRPr="00C475DA">
        <w:rPr>
          <w:lang w:val="es-ES_tradnl" w:eastAsia="ja-JP"/>
        </w:rPr>
        <w:t xml:space="preserve"> 100 Hz </w:t>
      </w:r>
      <w:r>
        <w:rPr>
          <w:lang w:val="es-ES_tradnl" w:eastAsia="ja-JP"/>
        </w:rPr>
        <w:t xml:space="preserve">utilizando la norma </w:t>
      </w:r>
      <w:r w:rsidRPr="00C475DA">
        <w:rPr>
          <w:lang w:val="es-ES_tradnl"/>
        </w:rPr>
        <w:t>HEVC.</w:t>
      </w:r>
    </w:p>
    <w:p w:rsidR="00B54BC1" w:rsidRPr="00C475DA" w:rsidRDefault="00B54BC1" w:rsidP="00B54BC1">
      <w:pPr>
        <w:rPr>
          <w:lang w:val="es-ES_tradnl" w:eastAsia="ja-JP"/>
        </w:rPr>
      </w:pPr>
      <w:r w:rsidRPr="00C475DA">
        <w:rPr>
          <w:lang w:val="es-ES_tradnl" w:eastAsia="ja-JP"/>
        </w:rPr>
        <w:t>NOT</w:t>
      </w:r>
      <w:r>
        <w:rPr>
          <w:lang w:val="es-ES_tradnl" w:eastAsia="ja-JP"/>
        </w:rPr>
        <w:t>A</w:t>
      </w:r>
      <w:r w:rsidRPr="00C475DA">
        <w:rPr>
          <w:lang w:val="es-ES_tradnl" w:eastAsia="ja-JP"/>
        </w:rPr>
        <w:t xml:space="preserve"> 3 –</w:t>
      </w:r>
      <w:r w:rsidRPr="00C475DA">
        <w:rPr>
          <w:lang w:val="es-ES_tradnl"/>
        </w:rPr>
        <w:t xml:space="preserve"> </w:t>
      </w:r>
      <w:r>
        <w:rPr>
          <w:lang w:val="es-ES_tradnl" w:eastAsia="ja-JP"/>
        </w:rPr>
        <w:t xml:space="preserve">En el Anexo </w:t>
      </w:r>
      <w:r w:rsidRPr="00C475DA">
        <w:rPr>
          <w:lang w:val="es-ES_tradnl" w:eastAsia="ja-JP"/>
        </w:rPr>
        <w:t xml:space="preserve">3 </w:t>
      </w:r>
      <w:r>
        <w:rPr>
          <w:lang w:val="es-ES_tradnl" w:eastAsia="ja-JP"/>
        </w:rPr>
        <w:t xml:space="preserve">se indica el esquema de codificación preferida para vídeo entrelazado utilizando la norma </w:t>
      </w:r>
      <w:r w:rsidRPr="00C475DA">
        <w:rPr>
          <w:lang w:val="es-ES_tradnl"/>
        </w:rPr>
        <w:t>HEVC</w:t>
      </w:r>
      <w:r w:rsidRPr="00C475DA">
        <w:rPr>
          <w:lang w:val="es-ES_tradnl" w:eastAsia="ja-JP"/>
        </w:rPr>
        <w:t>.</w:t>
      </w:r>
    </w:p>
    <w:p w:rsidR="00B54BC1" w:rsidRPr="00C475DA" w:rsidRDefault="00B54BC1" w:rsidP="00B54BC1">
      <w:pPr>
        <w:rPr>
          <w:lang w:val="es-ES_tradnl" w:eastAsia="ja-JP"/>
        </w:rPr>
      </w:pPr>
      <w:r w:rsidRPr="00C475DA">
        <w:rPr>
          <w:lang w:val="es-ES_tradnl" w:eastAsia="ja-JP"/>
        </w:rPr>
        <w:lastRenderedPageBreak/>
        <w:t>NOT</w:t>
      </w:r>
      <w:r>
        <w:rPr>
          <w:lang w:val="es-ES_tradnl" w:eastAsia="ja-JP"/>
        </w:rPr>
        <w:t>A</w:t>
      </w:r>
      <w:r w:rsidRPr="00C475DA">
        <w:rPr>
          <w:lang w:val="es-ES_tradnl" w:eastAsia="ja-JP"/>
        </w:rPr>
        <w:t xml:space="preserve"> 4 – </w:t>
      </w:r>
      <w:r>
        <w:rPr>
          <w:lang w:val="es-ES_tradnl" w:eastAsia="ja-JP"/>
        </w:rPr>
        <w:t xml:space="preserve">En el Anexo </w:t>
      </w:r>
      <w:r w:rsidRPr="00C475DA">
        <w:rPr>
          <w:lang w:val="es-ES_tradnl" w:eastAsia="ja-JP"/>
        </w:rPr>
        <w:t xml:space="preserve">4 </w:t>
      </w:r>
      <w:r>
        <w:rPr>
          <w:lang w:val="es-ES_tradnl" w:eastAsia="ja-JP"/>
        </w:rPr>
        <w:t>se indica el esquema de codificación en paralelo</w:t>
      </w:r>
      <w:r w:rsidR="001F2A2A">
        <w:rPr>
          <w:lang w:val="es-ES_tradnl" w:eastAsia="ja-JP"/>
        </w:rPr>
        <w:t xml:space="preserve"> preferido para el formato </w:t>
      </w:r>
      <w:r w:rsidRPr="00C475DA">
        <w:rPr>
          <w:lang w:val="es-ES_tradnl" w:eastAsia="ja-JP"/>
        </w:rPr>
        <w:t xml:space="preserve">7 680 × 4 320 </w:t>
      </w:r>
      <w:r>
        <w:rPr>
          <w:lang w:val="es-ES_tradnl" w:eastAsia="ja-JP"/>
        </w:rPr>
        <w:t xml:space="preserve">de TVUAD utilizando la norma </w:t>
      </w:r>
      <w:r w:rsidRPr="00C475DA">
        <w:rPr>
          <w:lang w:val="es-ES_tradnl"/>
        </w:rPr>
        <w:t>HEVC</w:t>
      </w:r>
      <w:r w:rsidRPr="00C475DA">
        <w:rPr>
          <w:lang w:val="es-ES_tradnl" w:eastAsia="ja-JP"/>
        </w:rPr>
        <w:t>.</w:t>
      </w:r>
    </w:p>
    <w:p w:rsidR="00B54BC1" w:rsidRPr="00C475DA" w:rsidRDefault="00B54BC1" w:rsidP="00B54BC1">
      <w:pPr>
        <w:pStyle w:val="Headingb"/>
        <w:rPr>
          <w:lang w:val="es-ES_tradnl" w:eastAsia="ja-JP"/>
        </w:rPr>
      </w:pPr>
      <w:r>
        <w:rPr>
          <w:lang w:val="es-ES_tradnl" w:eastAsia="ja-JP"/>
        </w:rPr>
        <w:t>Acrónimos</w:t>
      </w:r>
    </w:p>
    <w:p w:rsidR="00B54BC1" w:rsidRPr="00C475DA" w:rsidRDefault="00B54BC1" w:rsidP="00B54BC1">
      <w:pPr>
        <w:rPr>
          <w:lang w:val="es-ES_tradnl" w:eastAsia="ja-JP"/>
        </w:rPr>
      </w:pPr>
      <w:r w:rsidRPr="00C475DA">
        <w:rPr>
          <w:lang w:val="es-ES_tradnl" w:eastAsia="ja-JP"/>
        </w:rPr>
        <w:t>CVS</w:t>
      </w:r>
      <w:r w:rsidRPr="00C475DA">
        <w:rPr>
          <w:lang w:val="es-ES_tradnl" w:eastAsia="ja-JP"/>
        </w:rPr>
        <w:tab/>
      </w:r>
      <w:r>
        <w:rPr>
          <w:lang w:val="es-ES_tradnl" w:eastAsia="ja-JP"/>
        </w:rPr>
        <w:t>Secuencia de vídeo codificada</w:t>
      </w:r>
    </w:p>
    <w:p w:rsidR="00B54BC1" w:rsidRPr="00C475DA" w:rsidRDefault="00B54BC1" w:rsidP="00B54BC1">
      <w:pPr>
        <w:rPr>
          <w:lang w:val="es-ES_tradnl" w:eastAsia="ja-JP"/>
        </w:rPr>
      </w:pPr>
      <w:r w:rsidRPr="00C475DA">
        <w:rPr>
          <w:lang w:val="es-ES_tradnl" w:eastAsia="ja-JP"/>
        </w:rPr>
        <w:t>DTS</w:t>
      </w:r>
      <w:r w:rsidRPr="00C475DA">
        <w:rPr>
          <w:lang w:val="es-ES_tradnl" w:eastAsia="ja-JP"/>
        </w:rPr>
        <w:tab/>
      </w:r>
      <w:r>
        <w:rPr>
          <w:lang w:val="es-ES_tradnl" w:eastAsia="ja-JP"/>
        </w:rPr>
        <w:t xml:space="preserve">Decodificación del sello de tiempo </w:t>
      </w:r>
    </w:p>
    <w:p w:rsidR="00B54BC1" w:rsidRPr="00C475DA" w:rsidRDefault="00B54BC1" w:rsidP="00B54BC1">
      <w:pPr>
        <w:rPr>
          <w:lang w:val="es-ES_tradnl" w:eastAsia="ja-JP"/>
        </w:rPr>
      </w:pPr>
      <w:r w:rsidRPr="00C475DA">
        <w:rPr>
          <w:lang w:val="es-ES_tradnl" w:eastAsia="ja-JP"/>
        </w:rPr>
        <w:t>GOP</w:t>
      </w:r>
      <w:r w:rsidRPr="00C475DA">
        <w:rPr>
          <w:lang w:val="es-ES_tradnl" w:eastAsia="ja-JP"/>
        </w:rPr>
        <w:tab/>
      </w:r>
      <w:r>
        <w:rPr>
          <w:lang w:val="es-ES_tradnl" w:eastAsia="ja-JP"/>
        </w:rPr>
        <w:t>Grupo de imágenes</w:t>
      </w:r>
    </w:p>
    <w:p w:rsidR="00B54BC1" w:rsidRPr="00C475DA" w:rsidRDefault="00B54BC1" w:rsidP="00B54BC1">
      <w:pPr>
        <w:rPr>
          <w:lang w:val="es-ES_tradnl" w:eastAsia="ja-JP"/>
        </w:rPr>
      </w:pPr>
      <w:r w:rsidRPr="00C475DA">
        <w:rPr>
          <w:lang w:val="es-ES_tradnl" w:eastAsia="ja-JP"/>
        </w:rPr>
        <w:t>IRAP</w:t>
      </w:r>
      <w:r w:rsidRPr="00C475DA">
        <w:rPr>
          <w:lang w:val="es-ES_tradnl" w:eastAsia="ja-JP"/>
        </w:rPr>
        <w:tab/>
      </w:r>
      <w:r>
        <w:rPr>
          <w:lang w:val="es-ES_tradnl" w:eastAsia="ja-JP"/>
        </w:rPr>
        <w:t>Punto de acceso aleatorio interno</w:t>
      </w:r>
    </w:p>
    <w:p w:rsidR="00B54BC1" w:rsidRPr="00C475DA" w:rsidRDefault="00B54BC1" w:rsidP="00B54BC1">
      <w:pPr>
        <w:rPr>
          <w:lang w:val="es-ES_tradnl" w:eastAsia="ja-JP"/>
        </w:rPr>
      </w:pPr>
      <w:r w:rsidRPr="00C475DA">
        <w:rPr>
          <w:lang w:val="es-ES_tradnl" w:eastAsia="ja-JP"/>
        </w:rPr>
        <w:t>PTS</w:t>
      </w:r>
      <w:r w:rsidRPr="00C475DA">
        <w:rPr>
          <w:lang w:val="es-ES_tradnl" w:eastAsia="ja-JP"/>
        </w:rPr>
        <w:tab/>
      </w:r>
      <w:r>
        <w:rPr>
          <w:lang w:val="es-ES_tradnl" w:eastAsia="ja-JP"/>
        </w:rPr>
        <w:t>Presentación de sello de tiempo</w:t>
      </w:r>
    </w:p>
    <w:p w:rsidR="00B54BC1" w:rsidRPr="00C475DA" w:rsidRDefault="00B54BC1" w:rsidP="00B54BC1">
      <w:pPr>
        <w:rPr>
          <w:lang w:val="es-ES_tradnl" w:eastAsia="ja-JP"/>
        </w:rPr>
      </w:pPr>
      <w:r w:rsidRPr="00C475DA">
        <w:rPr>
          <w:lang w:val="es-ES_tradnl" w:eastAsia="ja-JP"/>
        </w:rPr>
        <w:t>SEI</w:t>
      </w:r>
      <w:r w:rsidRPr="00C475DA">
        <w:rPr>
          <w:lang w:val="es-ES_tradnl" w:eastAsia="ja-JP"/>
        </w:rPr>
        <w:tab/>
      </w:r>
      <w:r>
        <w:rPr>
          <w:lang w:val="es-ES_tradnl" w:eastAsia="ja-JP"/>
        </w:rPr>
        <w:t xml:space="preserve">Información mejorada complementaria </w:t>
      </w:r>
    </w:p>
    <w:p w:rsidR="00B54BC1" w:rsidRPr="00C475DA" w:rsidRDefault="00B54BC1" w:rsidP="00B54BC1">
      <w:pPr>
        <w:rPr>
          <w:lang w:val="es-ES_tradnl"/>
        </w:rPr>
      </w:pPr>
    </w:p>
    <w:p w:rsidR="00B54BC1" w:rsidRPr="00C475DA" w:rsidRDefault="00B54BC1" w:rsidP="00B54BC1">
      <w:pPr>
        <w:rPr>
          <w:lang w:val="es-ES_tradnl"/>
        </w:rPr>
      </w:pPr>
    </w:p>
    <w:p w:rsidR="00B54BC1" w:rsidRPr="00C475DA" w:rsidRDefault="00B54BC1" w:rsidP="00B54BC1">
      <w:pPr>
        <w:pStyle w:val="AnnexNoTitle"/>
        <w:rPr>
          <w:lang w:val="es-ES_tradnl"/>
        </w:rPr>
      </w:pPr>
      <w:r w:rsidRPr="00C475DA">
        <w:rPr>
          <w:lang w:val="es-ES_tradnl"/>
        </w:rPr>
        <w:t xml:space="preserve">Anexo 1 </w:t>
      </w:r>
      <w:r>
        <w:rPr>
          <w:lang w:val="es-ES_tradnl"/>
        </w:rPr>
        <w:br/>
      </w:r>
      <w:r w:rsidRPr="00C475DA">
        <w:rPr>
          <w:lang w:val="es-ES_tradnl"/>
        </w:rPr>
        <w:t xml:space="preserve">(informativo) </w:t>
      </w:r>
      <w:r w:rsidRPr="00C475DA">
        <w:rPr>
          <w:lang w:val="es-ES_tradnl"/>
        </w:rPr>
        <w:br/>
      </w:r>
      <w:r w:rsidRPr="00C475DA">
        <w:rPr>
          <w:lang w:val="es-ES_tradnl"/>
        </w:rPr>
        <w:br/>
      </w:r>
      <w:r>
        <w:rPr>
          <w:lang w:val="es-ES_tradnl"/>
        </w:rPr>
        <w:t xml:space="preserve">Parámetros básicos para la radiodifusión de TVUAD y TVAD </w:t>
      </w:r>
      <w:r>
        <w:rPr>
          <w:lang w:val="es-ES_tradnl"/>
        </w:rPr>
        <w:br/>
        <w:t xml:space="preserve">utilizando la norma </w:t>
      </w:r>
      <w:r w:rsidRPr="00C475DA">
        <w:rPr>
          <w:lang w:val="es-ES_tradnl"/>
        </w:rPr>
        <w:t xml:space="preserve">HEVC </w:t>
      </w:r>
    </w:p>
    <w:p w:rsidR="00B54BC1" w:rsidRPr="00C475DA" w:rsidRDefault="00B54BC1" w:rsidP="00B54BC1">
      <w:pPr>
        <w:pStyle w:val="Normalaftertitle"/>
        <w:rPr>
          <w:lang w:val="es-ES_tradnl"/>
        </w:rPr>
      </w:pPr>
      <w:r>
        <w:rPr>
          <w:lang w:val="es-ES_tradnl"/>
        </w:rPr>
        <w:t xml:space="preserve">En el presente anexo se muestran los parámetros básicos para la radiodifusión de TVUAD y TVAD utilizando la norma </w:t>
      </w:r>
      <w:r w:rsidRPr="00C475DA">
        <w:rPr>
          <w:lang w:val="es-ES_tradnl"/>
        </w:rPr>
        <w:t>HEVC.</w:t>
      </w:r>
    </w:p>
    <w:p w:rsidR="00B54BC1" w:rsidRPr="00C475DA" w:rsidRDefault="00B54BC1" w:rsidP="00B54BC1">
      <w:pPr>
        <w:pStyle w:val="TableNo"/>
        <w:rPr>
          <w:lang w:val="es-ES_tradnl" w:eastAsia="ja-JP"/>
        </w:rPr>
      </w:pPr>
      <w:r w:rsidRPr="00C475DA">
        <w:rPr>
          <w:lang w:val="es-ES_tradnl" w:eastAsia="ja-JP"/>
        </w:rPr>
        <w:t>CUADRO 1-1</w:t>
      </w:r>
    </w:p>
    <w:p w:rsidR="00B54BC1" w:rsidRPr="00C475DA" w:rsidRDefault="00B54BC1" w:rsidP="00B54BC1">
      <w:pPr>
        <w:pStyle w:val="Tabletitle"/>
        <w:rPr>
          <w:lang w:val="es-ES_tradnl" w:eastAsia="ja-JP"/>
        </w:rPr>
      </w:pPr>
      <w:r w:rsidRPr="00DF6773">
        <w:rPr>
          <w:lang w:val="es-ES_tradnl" w:eastAsia="ja-JP"/>
        </w:rPr>
        <w:t>Parámetros básicos para la radiodifusión de TVUAD y TVAD utilizando la norma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1014"/>
        <w:gridCol w:w="2556"/>
      </w:tblGrid>
      <w:tr w:rsidR="00B54BC1" w:rsidRPr="00B54BC1" w:rsidTr="00492F39">
        <w:trPr>
          <w:trHeight w:val="427"/>
          <w:jc w:val="center"/>
        </w:trPr>
        <w:tc>
          <w:tcPr>
            <w:tcW w:w="3847" w:type="dxa"/>
            <w:gridSpan w:val="2"/>
            <w:vAlign w:val="center"/>
          </w:tcPr>
          <w:p w:rsidR="00B54BC1" w:rsidRPr="00C475DA" w:rsidRDefault="00B54BC1" w:rsidP="00492F39">
            <w:pPr>
              <w:pStyle w:val="Tablehead"/>
              <w:rPr>
                <w:lang w:val="es-ES_tradnl" w:eastAsia="ja-JP"/>
              </w:rPr>
            </w:pPr>
            <w:r>
              <w:rPr>
                <w:lang w:val="es-ES_tradnl" w:eastAsia="ja-JP"/>
              </w:rPr>
              <w:t>Formato de vídeo</w:t>
            </w:r>
          </w:p>
        </w:tc>
        <w:tc>
          <w:tcPr>
            <w:tcW w:w="834" w:type="dxa"/>
            <w:vMerge w:val="restart"/>
            <w:vAlign w:val="center"/>
          </w:tcPr>
          <w:p w:rsidR="00B54BC1" w:rsidRPr="00C475DA" w:rsidRDefault="00B54BC1" w:rsidP="00492F39">
            <w:pPr>
              <w:pStyle w:val="Tablehead"/>
              <w:rPr>
                <w:lang w:val="es-ES_tradnl"/>
              </w:rPr>
            </w:pPr>
            <w:r>
              <w:rPr>
                <w:lang w:val="es-ES_tradnl"/>
              </w:rPr>
              <w:t>Nivel</w:t>
            </w:r>
          </w:p>
        </w:tc>
        <w:tc>
          <w:tcPr>
            <w:tcW w:w="1388" w:type="dxa"/>
            <w:vMerge w:val="restart"/>
            <w:vAlign w:val="center"/>
          </w:tcPr>
          <w:p w:rsidR="00B54BC1" w:rsidRPr="00C475DA" w:rsidRDefault="00B54BC1" w:rsidP="00492F39">
            <w:pPr>
              <w:pStyle w:val="Tablehead"/>
              <w:rPr>
                <w:lang w:val="es-ES_tradnl"/>
              </w:rPr>
            </w:pPr>
            <w:r>
              <w:rPr>
                <w:lang w:val="es-ES_tradnl"/>
              </w:rPr>
              <w:t xml:space="preserve">Perfil </w:t>
            </w:r>
          </w:p>
        </w:tc>
        <w:tc>
          <w:tcPr>
            <w:tcW w:w="1014" w:type="dxa"/>
            <w:vMerge w:val="restart"/>
            <w:vAlign w:val="center"/>
          </w:tcPr>
          <w:p w:rsidR="00B54BC1" w:rsidRPr="00C475DA" w:rsidRDefault="00B54BC1" w:rsidP="00492F39">
            <w:pPr>
              <w:pStyle w:val="Tablehead"/>
              <w:rPr>
                <w:lang w:val="es-ES_tradnl" w:eastAsia="ja-JP"/>
              </w:rPr>
            </w:pPr>
            <w:r>
              <w:rPr>
                <w:lang w:val="es-ES_tradnl" w:eastAsia="ja-JP"/>
              </w:rPr>
              <w:t>Grupo</w:t>
            </w:r>
          </w:p>
        </w:tc>
        <w:tc>
          <w:tcPr>
            <w:tcW w:w="2556" w:type="dxa"/>
            <w:vMerge w:val="restart"/>
            <w:vAlign w:val="center"/>
          </w:tcPr>
          <w:p w:rsidR="00B54BC1" w:rsidRPr="00C475DA" w:rsidRDefault="00B54BC1" w:rsidP="00492F39">
            <w:pPr>
              <w:pStyle w:val="Tablehead"/>
              <w:rPr>
                <w:lang w:val="es-ES_tradnl"/>
              </w:rPr>
            </w:pPr>
            <w:r>
              <w:rPr>
                <w:lang w:val="es-ES_tradnl" w:eastAsia="ja-JP"/>
              </w:rPr>
              <w:t>Velocidad binaria máxima para la emisión de radiodifusión</w:t>
            </w:r>
            <w:r w:rsidRPr="00C475DA">
              <w:rPr>
                <w:vertAlign w:val="superscript"/>
                <w:lang w:val="es-ES_tradnl" w:eastAsia="ja-JP"/>
              </w:rPr>
              <w:t>(3)</w:t>
            </w:r>
            <w:r w:rsidRPr="00C475DA">
              <w:rPr>
                <w:lang w:val="es-ES_tradnl"/>
              </w:rPr>
              <w:br/>
              <w:t>(Mbit/s)</w:t>
            </w:r>
          </w:p>
        </w:tc>
      </w:tr>
      <w:tr w:rsidR="00B54BC1" w:rsidRPr="00C475DA" w:rsidTr="00492F39">
        <w:trPr>
          <w:trHeight w:val="426"/>
          <w:jc w:val="center"/>
        </w:trPr>
        <w:tc>
          <w:tcPr>
            <w:tcW w:w="1768" w:type="dxa"/>
            <w:vAlign w:val="center"/>
          </w:tcPr>
          <w:p w:rsidR="00B54BC1" w:rsidRPr="00C475DA" w:rsidRDefault="00B54BC1" w:rsidP="00492F39">
            <w:pPr>
              <w:pStyle w:val="Tablehead"/>
              <w:rPr>
                <w:lang w:val="es-ES_tradnl" w:eastAsia="ja-JP"/>
              </w:rPr>
            </w:pPr>
            <w:r>
              <w:rPr>
                <w:lang w:val="es-ES_tradnl" w:eastAsia="ja-JP"/>
              </w:rPr>
              <w:t>Resolución espacial</w:t>
            </w:r>
          </w:p>
        </w:tc>
        <w:tc>
          <w:tcPr>
            <w:tcW w:w="2079" w:type="dxa"/>
          </w:tcPr>
          <w:p w:rsidR="00B54BC1" w:rsidRPr="00C475DA" w:rsidRDefault="00B54BC1" w:rsidP="00492F39">
            <w:pPr>
              <w:pStyle w:val="Tablehead"/>
              <w:rPr>
                <w:lang w:val="es-ES_tradnl" w:eastAsia="ja-JP"/>
              </w:rPr>
            </w:pPr>
            <w:r>
              <w:rPr>
                <w:lang w:val="es-ES_tradnl" w:eastAsia="ja-JP"/>
              </w:rPr>
              <w:t xml:space="preserve">Frecuencia de trama </w:t>
            </w:r>
            <w:r w:rsidRPr="00C475DA">
              <w:rPr>
                <w:lang w:val="es-ES_tradnl" w:eastAsia="ja-JP"/>
              </w:rPr>
              <w:t>(Hz)</w:t>
            </w:r>
          </w:p>
        </w:tc>
        <w:tc>
          <w:tcPr>
            <w:tcW w:w="834" w:type="dxa"/>
            <w:vMerge/>
            <w:vAlign w:val="center"/>
          </w:tcPr>
          <w:p w:rsidR="00B54BC1" w:rsidRPr="00C475DA" w:rsidRDefault="00B54BC1" w:rsidP="00492F39">
            <w:pPr>
              <w:pStyle w:val="Tablehead"/>
              <w:rPr>
                <w:lang w:val="es-ES_tradnl"/>
              </w:rPr>
            </w:pPr>
          </w:p>
        </w:tc>
        <w:tc>
          <w:tcPr>
            <w:tcW w:w="1388" w:type="dxa"/>
            <w:vMerge/>
            <w:vAlign w:val="center"/>
          </w:tcPr>
          <w:p w:rsidR="00B54BC1" w:rsidRPr="00C475DA" w:rsidRDefault="00B54BC1" w:rsidP="00492F39">
            <w:pPr>
              <w:pStyle w:val="Tablehead"/>
              <w:rPr>
                <w:lang w:val="es-ES_tradnl"/>
              </w:rPr>
            </w:pPr>
          </w:p>
        </w:tc>
        <w:tc>
          <w:tcPr>
            <w:tcW w:w="1014" w:type="dxa"/>
            <w:vMerge/>
            <w:vAlign w:val="center"/>
          </w:tcPr>
          <w:p w:rsidR="00B54BC1" w:rsidRPr="00C475DA" w:rsidRDefault="00B54BC1" w:rsidP="00492F39">
            <w:pPr>
              <w:pStyle w:val="Tablehead"/>
              <w:rPr>
                <w:lang w:val="es-ES_tradnl" w:eastAsia="ja-JP"/>
              </w:rPr>
            </w:pPr>
          </w:p>
        </w:tc>
        <w:tc>
          <w:tcPr>
            <w:tcW w:w="2556" w:type="dxa"/>
            <w:vMerge/>
            <w:vAlign w:val="center"/>
          </w:tcPr>
          <w:p w:rsidR="00B54BC1" w:rsidRPr="00C475DA" w:rsidRDefault="00B54BC1" w:rsidP="00492F39">
            <w:pPr>
              <w:pStyle w:val="Tablehead"/>
              <w:rPr>
                <w:lang w:val="es-ES_tradnl"/>
              </w:rPr>
            </w:pPr>
          </w:p>
        </w:tc>
      </w:tr>
      <w:tr w:rsidR="00B54BC1" w:rsidRPr="00C475DA" w:rsidTr="00492F39">
        <w:trPr>
          <w:jc w:val="center"/>
        </w:trPr>
        <w:tc>
          <w:tcPr>
            <w:tcW w:w="1768" w:type="dxa"/>
            <w:vMerge w:val="restart"/>
            <w:vAlign w:val="center"/>
          </w:tcPr>
          <w:p w:rsidR="00B54BC1" w:rsidRPr="00C475DA" w:rsidRDefault="00B54BC1" w:rsidP="00492F39">
            <w:pPr>
              <w:pStyle w:val="Tabletext"/>
              <w:spacing w:before="30" w:after="30"/>
              <w:jc w:val="center"/>
              <w:rPr>
                <w:lang w:val="es-ES_tradnl"/>
              </w:rPr>
            </w:pPr>
            <w:r w:rsidRPr="00C475DA">
              <w:rPr>
                <w:lang w:val="es-ES_tradnl" w:eastAsia="ja-JP"/>
              </w:rPr>
              <w:t>7</w:t>
            </w:r>
            <w:r w:rsidRPr="00C475DA">
              <w:rPr>
                <w:lang w:val="es-ES_tradnl"/>
              </w:rPr>
              <w:t> </w:t>
            </w:r>
            <w:r w:rsidRPr="00C475DA">
              <w:rPr>
                <w:lang w:val="es-ES_tradnl" w:eastAsia="ja-JP"/>
              </w:rPr>
              <w:t>68</w:t>
            </w:r>
            <w:r w:rsidRPr="00C475DA">
              <w:rPr>
                <w:lang w:val="es-ES_tradnl"/>
              </w:rPr>
              <w:t>0 × </w:t>
            </w:r>
            <w:r w:rsidRPr="00C475DA">
              <w:rPr>
                <w:lang w:val="es-ES_tradnl" w:eastAsia="ja-JP"/>
              </w:rPr>
              <w:t>4</w:t>
            </w:r>
            <w:r w:rsidRPr="00C475DA">
              <w:rPr>
                <w:lang w:val="es-ES_tradnl"/>
              </w:rPr>
              <w:t> </w:t>
            </w:r>
            <w:r w:rsidRPr="00C475DA">
              <w:rPr>
                <w:lang w:val="es-ES_tradnl" w:eastAsia="ja-JP"/>
              </w:rPr>
              <w:t>32</w:t>
            </w:r>
            <w:r w:rsidRPr="00C475DA">
              <w:rPr>
                <w:lang w:val="es-ES_tradnl"/>
              </w:rPr>
              <w:t>0</w:t>
            </w:r>
          </w:p>
        </w:tc>
        <w:tc>
          <w:tcPr>
            <w:tcW w:w="2079" w:type="dxa"/>
            <w:vAlign w:val="center"/>
          </w:tcPr>
          <w:p w:rsidR="00B54BC1" w:rsidRPr="00C475DA" w:rsidRDefault="00B54BC1" w:rsidP="00492F39">
            <w:pPr>
              <w:pStyle w:val="Tabletext"/>
              <w:spacing w:before="30" w:after="30"/>
              <w:jc w:val="center"/>
              <w:rPr>
                <w:lang w:val="es-ES_tradnl" w:eastAsia="ja-JP"/>
              </w:rPr>
            </w:pPr>
            <w:r>
              <w:rPr>
                <w:lang w:val="es-ES_tradnl" w:eastAsia="ja-JP"/>
              </w:rPr>
              <w:t>120*, 100</w:t>
            </w:r>
            <w:r w:rsidRPr="00C475DA">
              <w:rPr>
                <w:vertAlign w:val="superscript"/>
                <w:lang w:val="es-ES_tradnl" w:eastAsia="ja-JP"/>
              </w:rPr>
              <w:t>(1)</w:t>
            </w:r>
          </w:p>
        </w:tc>
        <w:tc>
          <w:tcPr>
            <w:tcW w:w="834"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6</w:t>
            </w:r>
            <w:r>
              <w:rPr>
                <w:lang w:val="es-ES_tradnl" w:eastAsia="ja-JP"/>
              </w:rPr>
              <w:t>,</w:t>
            </w:r>
            <w:r w:rsidRPr="00C475DA">
              <w:rPr>
                <w:lang w:val="es-ES_tradnl" w:eastAsia="ja-JP"/>
              </w:rPr>
              <w:t>2</w:t>
            </w:r>
          </w:p>
        </w:tc>
        <w:tc>
          <w:tcPr>
            <w:tcW w:w="1388" w:type="dxa"/>
          </w:tcPr>
          <w:p w:rsidR="00B54BC1" w:rsidRPr="00C475DA" w:rsidRDefault="00B54BC1" w:rsidP="00492F39">
            <w:pPr>
              <w:pStyle w:val="Tabletext"/>
              <w:spacing w:before="30" w:after="30"/>
              <w:jc w:val="center"/>
              <w:rPr>
                <w:lang w:val="es-ES_tradnl" w:eastAsia="ja-JP"/>
              </w:rPr>
            </w:pPr>
            <w:r w:rsidRPr="00AB2C3A">
              <w:rPr>
                <w:lang w:val="es-ES_tradnl" w:eastAsia="ja-JP"/>
              </w:rPr>
              <w:t>Principal</w:t>
            </w:r>
            <w:r w:rsidRPr="00C475DA">
              <w:rPr>
                <w:lang w:val="es-ES_tradnl" w:eastAsia="ja-JP"/>
              </w:rPr>
              <w:t xml:space="preserve"> 10</w:t>
            </w:r>
          </w:p>
        </w:tc>
        <w:tc>
          <w:tcPr>
            <w:tcW w:w="1014" w:type="dxa"/>
            <w:vAlign w:val="center"/>
          </w:tcPr>
          <w:p w:rsidR="00B54BC1" w:rsidRPr="00C475DA" w:rsidRDefault="00B54BC1" w:rsidP="00492F39">
            <w:pPr>
              <w:pStyle w:val="Tabletext"/>
              <w:spacing w:before="30" w:after="30"/>
              <w:jc w:val="center"/>
              <w:rPr>
                <w:lang w:val="es-ES_tradnl" w:eastAsia="ja-JP"/>
              </w:rPr>
            </w:pPr>
            <w:r>
              <w:rPr>
                <w:lang w:val="es-ES_tradnl" w:eastAsia="ja-JP"/>
              </w:rPr>
              <w:t>Principal</w:t>
            </w:r>
          </w:p>
        </w:tc>
        <w:tc>
          <w:tcPr>
            <w:tcW w:w="2556"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90-120</w:t>
            </w:r>
          </w:p>
        </w:tc>
      </w:tr>
      <w:tr w:rsidR="00B54BC1" w:rsidRPr="00C475DA" w:rsidTr="00492F39">
        <w:trPr>
          <w:jc w:val="center"/>
        </w:trPr>
        <w:tc>
          <w:tcPr>
            <w:tcW w:w="1768" w:type="dxa"/>
            <w:vMerge/>
            <w:vAlign w:val="center"/>
          </w:tcPr>
          <w:p w:rsidR="00B54BC1" w:rsidRPr="00C475DA" w:rsidRDefault="00B54BC1" w:rsidP="00492F39">
            <w:pPr>
              <w:pStyle w:val="Tabletext"/>
              <w:spacing w:before="30" w:after="30"/>
              <w:jc w:val="center"/>
              <w:rPr>
                <w:lang w:val="es-ES_tradnl"/>
              </w:rPr>
            </w:pPr>
          </w:p>
        </w:tc>
        <w:tc>
          <w:tcPr>
            <w:tcW w:w="2079"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60*, 50</w:t>
            </w:r>
          </w:p>
        </w:tc>
        <w:tc>
          <w:tcPr>
            <w:tcW w:w="834"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6</w:t>
            </w:r>
            <w:r>
              <w:rPr>
                <w:lang w:val="es-ES_tradnl" w:eastAsia="ja-JP"/>
              </w:rPr>
              <w:t>,</w:t>
            </w:r>
            <w:r w:rsidRPr="00C475DA">
              <w:rPr>
                <w:lang w:val="es-ES_tradnl" w:eastAsia="ja-JP"/>
              </w:rPr>
              <w:t>1</w:t>
            </w:r>
          </w:p>
        </w:tc>
        <w:tc>
          <w:tcPr>
            <w:tcW w:w="1388" w:type="dxa"/>
          </w:tcPr>
          <w:p w:rsidR="00B54BC1" w:rsidRPr="00C475DA" w:rsidRDefault="00B54BC1" w:rsidP="00492F39">
            <w:pPr>
              <w:pStyle w:val="Tabletext"/>
              <w:spacing w:before="30" w:after="30"/>
              <w:jc w:val="center"/>
              <w:rPr>
                <w:lang w:val="es-ES_tradnl" w:eastAsia="ja-JP"/>
              </w:rPr>
            </w:pPr>
            <w:r w:rsidRPr="00AB2C3A">
              <w:rPr>
                <w:lang w:val="es-ES_tradnl" w:eastAsia="ja-JP"/>
              </w:rPr>
              <w:t>Principal</w:t>
            </w:r>
            <w:r w:rsidRPr="00C475DA">
              <w:rPr>
                <w:lang w:val="es-ES_tradnl" w:eastAsia="ja-JP"/>
              </w:rPr>
              <w:t xml:space="preserve"> 10</w:t>
            </w:r>
          </w:p>
        </w:tc>
        <w:tc>
          <w:tcPr>
            <w:tcW w:w="1014" w:type="dxa"/>
          </w:tcPr>
          <w:p w:rsidR="00B54BC1" w:rsidRPr="00DF6BB9" w:rsidRDefault="00B54BC1" w:rsidP="00492F39">
            <w:pPr>
              <w:pStyle w:val="Tabletext"/>
              <w:spacing w:before="30" w:after="30"/>
              <w:jc w:val="center"/>
              <w:rPr>
                <w:lang w:val="es-ES_tradnl" w:eastAsia="ja-JP"/>
              </w:rPr>
            </w:pPr>
            <w:r w:rsidRPr="00AB2C3A">
              <w:rPr>
                <w:lang w:val="es-ES_tradnl" w:eastAsia="ja-JP"/>
              </w:rPr>
              <w:t>Principal</w:t>
            </w:r>
          </w:p>
        </w:tc>
        <w:tc>
          <w:tcPr>
            <w:tcW w:w="2556"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80-100</w:t>
            </w:r>
          </w:p>
        </w:tc>
      </w:tr>
      <w:tr w:rsidR="00B54BC1" w:rsidRPr="00C475DA" w:rsidTr="00492F39">
        <w:trPr>
          <w:jc w:val="center"/>
        </w:trPr>
        <w:tc>
          <w:tcPr>
            <w:tcW w:w="1768" w:type="dxa"/>
            <w:vMerge w:val="restart"/>
            <w:vAlign w:val="center"/>
          </w:tcPr>
          <w:p w:rsidR="00B54BC1" w:rsidRPr="00C475DA" w:rsidRDefault="00B54BC1" w:rsidP="00492F39">
            <w:pPr>
              <w:pStyle w:val="Tabletext"/>
              <w:spacing w:before="30" w:after="30"/>
              <w:jc w:val="center"/>
              <w:rPr>
                <w:lang w:val="es-ES_tradnl"/>
              </w:rPr>
            </w:pPr>
            <w:r w:rsidRPr="00C475DA">
              <w:rPr>
                <w:lang w:val="es-ES_tradnl" w:eastAsia="ja-JP"/>
              </w:rPr>
              <w:t>3</w:t>
            </w:r>
            <w:r w:rsidRPr="00C475DA">
              <w:rPr>
                <w:lang w:val="es-ES_tradnl"/>
              </w:rPr>
              <w:t> </w:t>
            </w:r>
            <w:r w:rsidRPr="00C475DA">
              <w:rPr>
                <w:lang w:val="es-ES_tradnl" w:eastAsia="ja-JP"/>
              </w:rPr>
              <w:t>84</w:t>
            </w:r>
            <w:r w:rsidRPr="00C475DA">
              <w:rPr>
                <w:lang w:val="es-ES_tradnl"/>
              </w:rPr>
              <w:t>0 × </w:t>
            </w:r>
            <w:r w:rsidRPr="00C475DA">
              <w:rPr>
                <w:lang w:val="es-ES_tradnl" w:eastAsia="ja-JP"/>
              </w:rPr>
              <w:t>2</w:t>
            </w:r>
            <w:r w:rsidRPr="00C475DA">
              <w:rPr>
                <w:lang w:val="es-ES_tradnl"/>
              </w:rPr>
              <w:t> </w:t>
            </w:r>
            <w:r w:rsidRPr="00C475DA">
              <w:rPr>
                <w:lang w:val="es-ES_tradnl" w:eastAsia="ja-JP"/>
              </w:rPr>
              <w:t>16</w:t>
            </w:r>
            <w:r w:rsidRPr="00C475DA">
              <w:rPr>
                <w:lang w:val="es-ES_tradnl"/>
              </w:rPr>
              <w:t>0</w:t>
            </w:r>
          </w:p>
        </w:tc>
        <w:tc>
          <w:tcPr>
            <w:tcW w:w="2079" w:type="dxa"/>
            <w:vAlign w:val="center"/>
          </w:tcPr>
          <w:p w:rsidR="00B54BC1" w:rsidRPr="00C475DA" w:rsidRDefault="00B54BC1" w:rsidP="00D33C5B">
            <w:pPr>
              <w:pStyle w:val="Tabletext"/>
              <w:spacing w:before="30" w:after="30"/>
              <w:jc w:val="center"/>
              <w:rPr>
                <w:lang w:val="es-ES_tradnl"/>
              </w:rPr>
            </w:pPr>
            <w:r w:rsidRPr="00C475DA">
              <w:rPr>
                <w:lang w:val="es-ES_tradnl" w:eastAsia="ja-JP"/>
              </w:rPr>
              <w:t>120*, 100</w:t>
            </w:r>
            <w:r w:rsidRPr="00C475DA">
              <w:rPr>
                <w:vertAlign w:val="superscript"/>
                <w:lang w:val="es-ES_tradnl" w:eastAsia="ja-JP"/>
              </w:rPr>
              <w:t>(1)</w:t>
            </w:r>
          </w:p>
        </w:tc>
        <w:tc>
          <w:tcPr>
            <w:tcW w:w="834"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5</w:t>
            </w:r>
            <w:r>
              <w:rPr>
                <w:lang w:val="es-ES_tradnl" w:eastAsia="ja-JP"/>
              </w:rPr>
              <w:t>,</w:t>
            </w:r>
            <w:r w:rsidRPr="00C475DA">
              <w:rPr>
                <w:lang w:val="es-ES_tradnl" w:eastAsia="ja-JP"/>
              </w:rPr>
              <w:t>2</w:t>
            </w:r>
          </w:p>
        </w:tc>
        <w:tc>
          <w:tcPr>
            <w:tcW w:w="1388" w:type="dxa"/>
          </w:tcPr>
          <w:p w:rsidR="00B54BC1" w:rsidRPr="00C475DA" w:rsidRDefault="00B54BC1" w:rsidP="00492F39">
            <w:pPr>
              <w:pStyle w:val="Tabletext"/>
              <w:spacing w:before="30" w:after="30"/>
              <w:jc w:val="center"/>
              <w:rPr>
                <w:lang w:val="es-ES_tradnl" w:eastAsia="ja-JP"/>
              </w:rPr>
            </w:pPr>
            <w:r w:rsidRPr="00AB2C3A">
              <w:rPr>
                <w:lang w:val="es-ES_tradnl" w:eastAsia="ja-JP"/>
              </w:rPr>
              <w:t>Principal</w:t>
            </w:r>
            <w:r w:rsidRPr="00C475DA">
              <w:rPr>
                <w:lang w:val="es-ES_tradnl" w:eastAsia="ja-JP"/>
              </w:rPr>
              <w:t xml:space="preserve"> 10</w:t>
            </w:r>
          </w:p>
        </w:tc>
        <w:tc>
          <w:tcPr>
            <w:tcW w:w="1014" w:type="dxa"/>
          </w:tcPr>
          <w:p w:rsidR="00B54BC1" w:rsidRPr="00DF6BB9" w:rsidRDefault="00B54BC1" w:rsidP="00492F39">
            <w:pPr>
              <w:pStyle w:val="Tabletext"/>
              <w:spacing w:before="30" w:after="30"/>
              <w:jc w:val="center"/>
              <w:rPr>
                <w:lang w:val="es-ES_tradnl" w:eastAsia="ja-JP"/>
              </w:rPr>
            </w:pPr>
            <w:r w:rsidRPr="00AB2C3A">
              <w:rPr>
                <w:lang w:val="es-ES_tradnl" w:eastAsia="ja-JP"/>
              </w:rPr>
              <w:t>Principal</w:t>
            </w:r>
          </w:p>
        </w:tc>
        <w:tc>
          <w:tcPr>
            <w:tcW w:w="2556"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35-50</w:t>
            </w:r>
          </w:p>
        </w:tc>
      </w:tr>
      <w:tr w:rsidR="00B54BC1" w:rsidRPr="00C475DA" w:rsidTr="00492F39">
        <w:trPr>
          <w:jc w:val="center"/>
        </w:trPr>
        <w:tc>
          <w:tcPr>
            <w:tcW w:w="1768" w:type="dxa"/>
            <w:vMerge/>
            <w:vAlign w:val="center"/>
          </w:tcPr>
          <w:p w:rsidR="00B54BC1" w:rsidRPr="00C475DA" w:rsidRDefault="00B54BC1" w:rsidP="00492F39">
            <w:pPr>
              <w:pStyle w:val="Tabletext"/>
              <w:spacing w:before="30" w:after="30"/>
              <w:jc w:val="center"/>
              <w:rPr>
                <w:lang w:val="es-ES_tradnl"/>
              </w:rPr>
            </w:pPr>
          </w:p>
        </w:tc>
        <w:tc>
          <w:tcPr>
            <w:tcW w:w="2079" w:type="dxa"/>
            <w:vAlign w:val="center"/>
          </w:tcPr>
          <w:p w:rsidR="00B54BC1" w:rsidRPr="00C475DA" w:rsidRDefault="00B54BC1" w:rsidP="00492F39">
            <w:pPr>
              <w:pStyle w:val="Tabletext"/>
              <w:spacing w:before="30" w:after="30"/>
              <w:jc w:val="center"/>
              <w:rPr>
                <w:lang w:val="es-ES_tradnl"/>
              </w:rPr>
            </w:pPr>
            <w:r w:rsidRPr="00C475DA">
              <w:rPr>
                <w:lang w:val="es-ES_tradnl" w:eastAsia="ja-JP"/>
              </w:rPr>
              <w:t>60*, 50</w:t>
            </w:r>
          </w:p>
        </w:tc>
        <w:tc>
          <w:tcPr>
            <w:tcW w:w="834"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5</w:t>
            </w:r>
            <w:r>
              <w:rPr>
                <w:lang w:val="es-ES_tradnl" w:eastAsia="ja-JP"/>
              </w:rPr>
              <w:t>,</w:t>
            </w:r>
            <w:r w:rsidRPr="00C475DA">
              <w:rPr>
                <w:lang w:val="es-ES_tradnl" w:eastAsia="ja-JP"/>
              </w:rPr>
              <w:t>1</w:t>
            </w:r>
          </w:p>
        </w:tc>
        <w:tc>
          <w:tcPr>
            <w:tcW w:w="1388" w:type="dxa"/>
          </w:tcPr>
          <w:p w:rsidR="00B54BC1" w:rsidRPr="00C475DA" w:rsidRDefault="00B54BC1" w:rsidP="00492F39">
            <w:pPr>
              <w:pStyle w:val="Tabletext"/>
              <w:spacing w:before="30" w:after="30"/>
              <w:jc w:val="center"/>
              <w:rPr>
                <w:lang w:val="es-ES_tradnl" w:eastAsia="ja-JP"/>
              </w:rPr>
            </w:pPr>
            <w:r w:rsidRPr="00AB2C3A">
              <w:rPr>
                <w:lang w:val="es-ES_tradnl" w:eastAsia="ja-JP"/>
              </w:rPr>
              <w:t>Principal</w:t>
            </w:r>
            <w:r w:rsidRPr="00C475DA">
              <w:rPr>
                <w:lang w:val="es-ES_tradnl" w:eastAsia="ja-JP"/>
              </w:rPr>
              <w:t xml:space="preserve"> 10</w:t>
            </w:r>
          </w:p>
        </w:tc>
        <w:tc>
          <w:tcPr>
            <w:tcW w:w="1014" w:type="dxa"/>
          </w:tcPr>
          <w:p w:rsidR="00B54BC1" w:rsidRPr="00DF6BB9" w:rsidRDefault="00B54BC1" w:rsidP="00492F39">
            <w:pPr>
              <w:pStyle w:val="Tabletext"/>
              <w:spacing w:before="30" w:after="30"/>
              <w:jc w:val="center"/>
              <w:rPr>
                <w:lang w:val="es-ES_tradnl" w:eastAsia="ja-JP"/>
              </w:rPr>
            </w:pPr>
            <w:r w:rsidRPr="00AB2C3A">
              <w:rPr>
                <w:lang w:val="es-ES_tradnl" w:eastAsia="ja-JP"/>
              </w:rPr>
              <w:t>Principal</w:t>
            </w:r>
          </w:p>
        </w:tc>
        <w:tc>
          <w:tcPr>
            <w:tcW w:w="2556" w:type="dxa"/>
            <w:vAlign w:val="center"/>
          </w:tcPr>
          <w:p w:rsidR="00B54BC1" w:rsidRPr="00C475DA" w:rsidRDefault="00B54BC1" w:rsidP="00492F39">
            <w:pPr>
              <w:pStyle w:val="Tabletext"/>
              <w:spacing w:before="30" w:after="30"/>
              <w:jc w:val="center"/>
              <w:rPr>
                <w:lang w:val="es-ES_tradnl"/>
              </w:rPr>
            </w:pPr>
            <w:r w:rsidRPr="00C475DA">
              <w:rPr>
                <w:lang w:val="es-ES_tradnl" w:eastAsia="ja-JP"/>
              </w:rPr>
              <w:t>30-40</w:t>
            </w:r>
          </w:p>
        </w:tc>
      </w:tr>
      <w:tr w:rsidR="00B54BC1" w:rsidRPr="00C475DA" w:rsidTr="00492F39">
        <w:trPr>
          <w:jc w:val="center"/>
        </w:trPr>
        <w:tc>
          <w:tcPr>
            <w:tcW w:w="1768" w:type="dxa"/>
            <w:vMerge w:val="restart"/>
            <w:vAlign w:val="center"/>
          </w:tcPr>
          <w:p w:rsidR="00B54BC1" w:rsidRPr="00C475DA" w:rsidRDefault="00B54BC1" w:rsidP="00492F39">
            <w:pPr>
              <w:pStyle w:val="Tabletext"/>
              <w:spacing w:before="30" w:after="30"/>
              <w:jc w:val="center"/>
              <w:rPr>
                <w:lang w:val="es-ES_tradnl"/>
              </w:rPr>
            </w:pPr>
            <w:r w:rsidRPr="00C475DA">
              <w:rPr>
                <w:lang w:val="es-ES_tradnl"/>
              </w:rPr>
              <w:t>1 920 × 1 080</w:t>
            </w:r>
          </w:p>
        </w:tc>
        <w:tc>
          <w:tcPr>
            <w:tcW w:w="2079"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60*, 50</w:t>
            </w:r>
          </w:p>
        </w:tc>
        <w:tc>
          <w:tcPr>
            <w:tcW w:w="834" w:type="dxa"/>
            <w:vAlign w:val="center"/>
          </w:tcPr>
          <w:p w:rsidR="00B54BC1" w:rsidRPr="00C475DA" w:rsidRDefault="00B54BC1" w:rsidP="00492F39">
            <w:pPr>
              <w:pStyle w:val="Tabletext"/>
              <w:spacing w:before="30" w:after="30"/>
              <w:jc w:val="center"/>
              <w:rPr>
                <w:lang w:val="es-ES_tradnl" w:eastAsia="ja-JP"/>
              </w:rPr>
            </w:pPr>
            <w:r w:rsidRPr="00C475DA">
              <w:rPr>
                <w:lang w:val="es-ES_tradnl"/>
              </w:rPr>
              <w:t>4</w:t>
            </w:r>
            <w:r>
              <w:rPr>
                <w:lang w:val="es-ES_tradnl"/>
              </w:rPr>
              <w:t>,</w:t>
            </w:r>
            <w:r w:rsidRPr="00C475DA">
              <w:rPr>
                <w:lang w:val="es-ES_tradnl" w:eastAsia="ja-JP"/>
              </w:rPr>
              <w:t>1</w:t>
            </w:r>
          </w:p>
        </w:tc>
        <w:tc>
          <w:tcPr>
            <w:tcW w:w="1388" w:type="dxa"/>
          </w:tcPr>
          <w:p w:rsidR="00B54BC1" w:rsidRPr="00C475DA" w:rsidRDefault="00B54BC1" w:rsidP="00492F39">
            <w:pPr>
              <w:pStyle w:val="Tabletext"/>
              <w:spacing w:before="30" w:after="30"/>
              <w:jc w:val="center"/>
              <w:rPr>
                <w:lang w:val="es-ES_tradnl" w:eastAsia="ja-JP"/>
              </w:rPr>
            </w:pPr>
            <w:r w:rsidRPr="00AB2C3A">
              <w:rPr>
                <w:lang w:val="es-ES_tradnl" w:eastAsia="ja-JP"/>
              </w:rPr>
              <w:t>Principal</w:t>
            </w:r>
            <w:r w:rsidRPr="00C475DA">
              <w:rPr>
                <w:lang w:val="es-ES_tradnl" w:eastAsia="ja-JP"/>
              </w:rPr>
              <w:t xml:space="preserve"> 10 </w:t>
            </w:r>
            <w:r>
              <w:rPr>
                <w:lang w:val="es-ES_tradnl" w:eastAsia="ja-JP"/>
              </w:rPr>
              <w:t>o</w:t>
            </w:r>
            <w:r w:rsidRPr="00C475DA">
              <w:rPr>
                <w:lang w:val="es-ES_tradnl" w:eastAsia="ja-JP"/>
              </w:rPr>
              <w:t xml:space="preserve"> </w:t>
            </w:r>
            <w:r w:rsidRPr="00AB2C3A">
              <w:rPr>
                <w:lang w:val="es-ES_tradnl" w:eastAsia="ja-JP"/>
              </w:rPr>
              <w:t>Principal</w:t>
            </w:r>
          </w:p>
        </w:tc>
        <w:tc>
          <w:tcPr>
            <w:tcW w:w="1014" w:type="dxa"/>
          </w:tcPr>
          <w:p w:rsidR="00B54BC1" w:rsidRPr="00DF6BB9" w:rsidRDefault="00B54BC1" w:rsidP="00492F39">
            <w:pPr>
              <w:pStyle w:val="Tabletext"/>
              <w:spacing w:before="30" w:after="30"/>
              <w:jc w:val="center"/>
              <w:rPr>
                <w:lang w:val="es-ES_tradnl" w:eastAsia="ja-JP"/>
              </w:rPr>
            </w:pPr>
            <w:r w:rsidRPr="00AB2C3A">
              <w:rPr>
                <w:lang w:val="es-ES_tradnl" w:eastAsia="ja-JP"/>
              </w:rPr>
              <w:t>Principal</w:t>
            </w:r>
          </w:p>
        </w:tc>
        <w:tc>
          <w:tcPr>
            <w:tcW w:w="2556" w:type="dxa"/>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10-15</w:t>
            </w:r>
          </w:p>
        </w:tc>
      </w:tr>
      <w:tr w:rsidR="00B54BC1" w:rsidRPr="00C475DA" w:rsidTr="00492F39">
        <w:trPr>
          <w:jc w:val="center"/>
        </w:trPr>
        <w:tc>
          <w:tcPr>
            <w:tcW w:w="1768" w:type="dxa"/>
            <w:vMerge/>
            <w:tcBorders>
              <w:bottom w:val="single" w:sz="4" w:space="0" w:color="auto"/>
            </w:tcBorders>
            <w:vAlign w:val="center"/>
          </w:tcPr>
          <w:p w:rsidR="00B54BC1" w:rsidRPr="00C475DA" w:rsidRDefault="00B54BC1" w:rsidP="00492F39">
            <w:pPr>
              <w:pStyle w:val="Tabletext"/>
              <w:spacing w:before="30" w:after="30"/>
              <w:rPr>
                <w:lang w:val="es-ES_tradnl"/>
              </w:rPr>
            </w:pPr>
          </w:p>
        </w:tc>
        <w:tc>
          <w:tcPr>
            <w:tcW w:w="2079" w:type="dxa"/>
            <w:tcBorders>
              <w:bottom w:val="single" w:sz="4" w:space="0" w:color="auto"/>
            </w:tcBorders>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30*, 25 (</w:t>
            </w:r>
            <w:r>
              <w:rPr>
                <w:lang w:val="es-ES_tradnl" w:eastAsia="ja-JP"/>
              </w:rPr>
              <w:t>entrelazado</w:t>
            </w:r>
            <w:r w:rsidRPr="00C475DA">
              <w:rPr>
                <w:lang w:val="es-ES_tradnl" w:eastAsia="ja-JP"/>
              </w:rPr>
              <w:t>)</w:t>
            </w:r>
          </w:p>
        </w:tc>
        <w:tc>
          <w:tcPr>
            <w:tcW w:w="834" w:type="dxa"/>
            <w:tcBorders>
              <w:bottom w:val="single" w:sz="4" w:space="0" w:color="auto"/>
            </w:tcBorders>
            <w:vAlign w:val="center"/>
          </w:tcPr>
          <w:p w:rsidR="00B54BC1" w:rsidRPr="00C475DA" w:rsidRDefault="00B54BC1" w:rsidP="00492F39">
            <w:pPr>
              <w:pStyle w:val="Tabletext"/>
              <w:spacing w:before="30" w:after="30"/>
              <w:jc w:val="center"/>
              <w:rPr>
                <w:lang w:val="es-ES_tradnl" w:eastAsia="ja-JP"/>
              </w:rPr>
            </w:pPr>
            <w:r w:rsidRPr="00C475DA">
              <w:rPr>
                <w:lang w:val="es-ES_tradnl"/>
              </w:rPr>
              <w:t>4</w:t>
            </w:r>
            <w:r>
              <w:rPr>
                <w:lang w:val="es-ES_tradnl"/>
              </w:rPr>
              <w:t>,</w:t>
            </w:r>
            <w:r w:rsidRPr="00C475DA">
              <w:rPr>
                <w:lang w:val="es-ES_tradnl" w:eastAsia="ja-JP"/>
              </w:rPr>
              <w:t>1</w:t>
            </w:r>
            <w:r w:rsidRPr="00C475DA">
              <w:rPr>
                <w:vertAlign w:val="superscript"/>
                <w:lang w:val="es-ES_tradnl" w:eastAsia="ja-JP"/>
              </w:rPr>
              <w:t>(2)</w:t>
            </w:r>
          </w:p>
        </w:tc>
        <w:tc>
          <w:tcPr>
            <w:tcW w:w="1388" w:type="dxa"/>
            <w:tcBorders>
              <w:bottom w:val="single" w:sz="4" w:space="0" w:color="auto"/>
            </w:tcBorders>
          </w:tcPr>
          <w:p w:rsidR="00B54BC1" w:rsidRPr="00C475DA" w:rsidRDefault="00B54BC1" w:rsidP="00492F39">
            <w:pPr>
              <w:pStyle w:val="Tabletext"/>
              <w:spacing w:before="30" w:after="30"/>
              <w:jc w:val="center"/>
              <w:rPr>
                <w:lang w:val="es-ES_tradnl" w:eastAsia="ja-JP"/>
              </w:rPr>
            </w:pPr>
            <w:r w:rsidRPr="00AB2C3A">
              <w:rPr>
                <w:lang w:val="es-ES_tradnl" w:eastAsia="ja-JP"/>
              </w:rPr>
              <w:t>Principal</w:t>
            </w:r>
            <w:r w:rsidRPr="00C475DA">
              <w:rPr>
                <w:lang w:val="es-ES_tradnl" w:eastAsia="ja-JP"/>
              </w:rPr>
              <w:t xml:space="preserve"> 10 o </w:t>
            </w:r>
            <w:r w:rsidRPr="00AB2C3A">
              <w:rPr>
                <w:lang w:val="es-ES_tradnl" w:eastAsia="ja-JP"/>
              </w:rPr>
              <w:t>Principal</w:t>
            </w:r>
          </w:p>
        </w:tc>
        <w:tc>
          <w:tcPr>
            <w:tcW w:w="1014" w:type="dxa"/>
            <w:tcBorders>
              <w:bottom w:val="single" w:sz="4" w:space="0" w:color="auto"/>
            </w:tcBorders>
          </w:tcPr>
          <w:p w:rsidR="00B54BC1" w:rsidRPr="00DF6BB9" w:rsidRDefault="00B54BC1" w:rsidP="00492F39">
            <w:pPr>
              <w:pStyle w:val="Tabletext"/>
              <w:spacing w:before="30" w:after="30"/>
              <w:jc w:val="center"/>
              <w:rPr>
                <w:lang w:val="es-ES_tradnl" w:eastAsia="ja-JP"/>
              </w:rPr>
            </w:pPr>
            <w:r w:rsidRPr="00AB2C3A">
              <w:rPr>
                <w:lang w:val="es-ES_tradnl" w:eastAsia="ja-JP"/>
              </w:rPr>
              <w:t>Principal</w:t>
            </w:r>
          </w:p>
        </w:tc>
        <w:tc>
          <w:tcPr>
            <w:tcW w:w="2556" w:type="dxa"/>
            <w:tcBorders>
              <w:bottom w:val="single" w:sz="4" w:space="0" w:color="auto"/>
            </w:tcBorders>
            <w:vAlign w:val="center"/>
          </w:tcPr>
          <w:p w:rsidR="00B54BC1" w:rsidRPr="00C475DA" w:rsidRDefault="00B54BC1" w:rsidP="00492F39">
            <w:pPr>
              <w:pStyle w:val="Tabletext"/>
              <w:spacing w:before="30" w:after="30"/>
              <w:jc w:val="center"/>
              <w:rPr>
                <w:lang w:val="es-ES_tradnl" w:eastAsia="ja-JP"/>
              </w:rPr>
            </w:pPr>
            <w:r w:rsidRPr="00C475DA">
              <w:rPr>
                <w:lang w:val="es-ES_tradnl" w:eastAsia="ja-JP"/>
              </w:rPr>
              <w:t>10-15</w:t>
            </w:r>
          </w:p>
        </w:tc>
      </w:tr>
      <w:tr w:rsidR="00B54BC1" w:rsidRPr="00B54BC1" w:rsidTr="00492F39">
        <w:trPr>
          <w:jc w:val="center"/>
        </w:trPr>
        <w:tc>
          <w:tcPr>
            <w:tcW w:w="9639" w:type="dxa"/>
            <w:gridSpan w:val="6"/>
            <w:tcBorders>
              <w:left w:val="nil"/>
              <w:bottom w:val="nil"/>
              <w:right w:val="nil"/>
            </w:tcBorders>
            <w:vAlign w:val="center"/>
          </w:tcPr>
          <w:p w:rsidR="00B54BC1" w:rsidRPr="00C475DA" w:rsidRDefault="00B54BC1" w:rsidP="00492F39">
            <w:pPr>
              <w:pStyle w:val="Tablelegend"/>
              <w:rPr>
                <w:lang w:val="es-ES_tradnl" w:eastAsia="ja-JP"/>
              </w:rPr>
            </w:pPr>
            <w:r w:rsidRPr="00C475DA">
              <w:rPr>
                <w:lang w:val="es-ES_tradnl" w:eastAsia="ja-JP"/>
              </w:rPr>
              <w:t>*</w:t>
            </w:r>
            <w:r w:rsidRPr="00C475DA">
              <w:rPr>
                <w:lang w:val="es-ES_tradnl" w:eastAsia="ja-JP"/>
              </w:rPr>
              <w:tab/>
            </w:r>
            <w:r w:rsidRPr="00C475DA">
              <w:rPr>
                <w:lang w:val="es-ES_tradnl"/>
              </w:rPr>
              <w:t>Se incluyen también las frecuencias de imágenes cuyos valores se dividen por 1,001</w:t>
            </w:r>
            <w:r w:rsidRPr="00C475DA">
              <w:rPr>
                <w:lang w:val="es-ES_tradnl" w:eastAsia="ja-JP"/>
              </w:rPr>
              <w:t>.</w:t>
            </w:r>
          </w:p>
          <w:p w:rsidR="00B54BC1" w:rsidRPr="00C475DA" w:rsidRDefault="00B54BC1" w:rsidP="00492F39">
            <w:pPr>
              <w:pStyle w:val="Tablelegend"/>
              <w:rPr>
                <w:lang w:val="es-ES_tradnl" w:eastAsia="ja-JP"/>
              </w:rPr>
            </w:pPr>
            <w:r w:rsidRPr="00C475DA">
              <w:rPr>
                <w:vertAlign w:val="superscript"/>
                <w:lang w:val="es-ES_tradnl" w:eastAsia="ja-JP"/>
              </w:rPr>
              <w:t>(1)</w:t>
            </w:r>
            <w:r w:rsidRPr="00C475DA">
              <w:rPr>
                <w:lang w:val="es-ES_tradnl" w:eastAsia="ja-JP"/>
              </w:rPr>
              <w:tab/>
            </w:r>
            <w:r>
              <w:rPr>
                <w:lang w:val="es-ES_tradnl" w:eastAsia="ja-JP"/>
              </w:rPr>
              <w:t xml:space="preserve">La utilización de codificación </w:t>
            </w:r>
            <w:r w:rsidRPr="00C475DA">
              <w:rPr>
                <w:lang w:val="es-ES_tradnl" w:eastAsia="ja-JP"/>
              </w:rPr>
              <w:t xml:space="preserve">temporal </w:t>
            </w:r>
            <w:r>
              <w:rPr>
                <w:lang w:val="es-ES_tradnl" w:eastAsia="ja-JP"/>
              </w:rPr>
              <w:t xml:space="preserve">de subcapa se detalla en el Anexo </w:t>
            </w:r>
            <w:r w:rsidRPr="00C475DA">
              <w:rPr>
                <w:lang w:val="es-ES_tradnl" w:eastAsia="ja-JP"/>
              </w:rPr>
              <w:t>2.</w:t>
            </w:r>
          </w:p>
          <w:p w:rsidR="00B54BC1" w:rsidRPr="00C475DA" w:rsidRDefault="00B54BC1" w:rsidP="001F2A2A">
            <w:pPr>
              <w:pStyle w:val="Tablelegend"/>
              <w:rPr>
                <w:rFonts w:eastAsiaTheme="minorEastAsia"/>
                <w:lang w:val="es-ES_tradnl" w:eastAsia="ja-JP"/>
              </w:rPr>
            </w:pPr>
            <w:r w:rsidRPr="00C475DA">
              <w:rPr>
                <w:rFonts w:eastAsiaTheme="minorEastAsia"/>
                <w:vertAlign w:val="superscript"/>
                <w:lang w:val="es-ES_tradnl" w:eastAsia="ja-JP"/>
              </w:rPr>
              <w:t>(2)</w:t>
            </w:r>
            <w:r w:rsidRPr="00C475DA">
              <w:rPr>
                <w:rFonts w:eastAsiaTheme="minorEastAsia"/>
                <w:lang w:val="es-ES_tradnl" w:eastAsia="ja-JP"/>
              </w:rPr>
              <w:tab/>
            </w:r>
            <w:r>
              <w:rPr>
                <w:rFonts w:eastAsiaTheme="minorEastAsia"/>
                <w:lang w:val="es-ES_tradnl" w:eastAsia="ja-JP"/>
              </w:rPr>
              <w:t>Para permitir una velocidad de codificación suficiente con arreglo a las necesidades</w:t>
            </w:r>
            <w:r w:rsidRPr="00C475DA">
              <w:rPr>
                <w:rFonts w:eastAsiaTheme="minorEastAsia"/>
                <w:lang w:val="es-ES_tradnl" w:eastAsia="ja-JP"/>
              </w:rPr>
              <w:t xml:space="preserve">, </w:t>
            </w:r>
            <w:r>
              <w:rPr>
                <w:rFonts w:eastAsiaTheme="minorEastAsia"/>
                <w:lang w:val="es-ES_tradnl" w:eastAsia="ja-JP"/>
              </w:rPr>
              <w:t>se prefiere el nivel</w:t>
            </w:r>
            <w:r w:rsidRPr="00C475DA">
              <w:rPr>
                <w:rFonts w:eastAsiaTheme="minorEastAsia"/>
                <w:lang w:val="es-ES_tradnl" w:eastAsia="ja-JP"/>
              </w:rPr>
              <w:t>4.1 (</w:t>
            </w:r>
            <w:r>
              <w:rPr>
                <w:rFonts w:eastAsiaTheme="minorEastAsia"/>
                <w:lang w:val="es-ES_tradnl" w:eastAsia="ja-JP"/>
              </w:rPr>
              <w:t xml:space="preserve">cuya velocidad binaria máxima es de </w:t>
            </w:r>
            <w:r w:rsidRPr="00C475DA">
              <w:rPr>
                <w:rFonts w:eastAsiaTheme="minorEastAsia"/>
                <w:lang w:val="es-ES_tradnl" w:eastAsia="ja-JP"/>
              </w:rPr>
              <w:t xml:space="preserve">20 Mbit/s) </w:t>
            </w:r>
            <w:r>
              <w:rPr>
                <w:rFonts w:eastAsiaTheme="minorEastAsia"/>
                <w:lang w:val="es-ES_tradnl" w:eastAsia="ja-JP"/>
              </w:rPr>
              <w:t xml:space="preserve">al nivel </w:t>
            </w:r>
            <w:r w:rsidRPr="00C475DA">
              <w:rPr>
                <w:rFonts w:eastAsiaTheme="minorEastAsia"/>
                <w:lang w:val="es-ES_tradnl" w:eastAsia="ja-JP"/>
              </w:rPr>
              <w:t>4 (</w:t>
            </w:r>
            <w:r>
              <w:rPr>
                <w:rFonts w:eastAsiaTheme="minorEastAsia"/>
                <w:lang w:val="es-ES_tradnl" w:eastAsia="ja-JP"/>
              </w:rPr>
              <w:t xml:space="preserve">velocidad binaria máxima de </w:t>
            </w:r>
            <w:r w:rsidRPr="00C475DA">
              <w:rPr>
                <w:rFonts w:eastAsiaTheme="minorEastAsia"/>
                <w:lang w:val="es-ES_tradnl" w:eastAsia="ja-JP"/>
              </w:rPr>
              <w:t>12 Mbit/s).</w:t>
            </w:r>
          </w:p>
          <w:p w:rsidR="00B54BC1" w:rsidRPr="00C475DA" w:rsidRDefault="00B54BC1" w:rsidP="00492F39">
            <w:pPr>
              <w:pStyle w:val="Tablelegend"/>
              <w:rPr>
                <w:lang w:val="es-ES_tradnl" w:eastAsia="ja-JP"/>
              </w:rPr>
            </w:pPr>
            <w:r w:rsidRPr="00C475DA">
              <w:rPr>
                <w:vertAlign w:val="superscript"/>
                <w:lang w:val="es-ES_tradnl"/>
              </w:rPr>
              <w:t>(3)</w:t>
            </w:r>
            <w:r w:rsidRPr="00C475DA">
              <w:rPr>
                <w:vertAlign w:val="superscript"/>
                <w:lang w:val="es-ES_tradnl"/>
              </w:rPr>
              <w:tab/>
            </w:r>
            <w:r>
              <w:rPr>
                <w:lang w:val="es-ES_tradnl"/>
              </w:rPr>
              <w:t>Las velocidades de datos indicadas son valores máximos para que el transporte a velocidad de datos constante de secuencias de prueba esenciales tenga una calidad suficiente para la emisión de radiodifusión cuando lo evalúen los expertos</w:t>
            </w:r>
            <w:r w:rsidRPr="00C475DA">
              <w:rPr>
                <w:lang w:val="es-ES_tradnl"/>
              </w:rPr>
              <w:t xml:space="preserve">. </w:t>
            </w:r>
            <w:r>
              <w:rPr>
                <w:lang w:val="es-ES_tradnl"/>
              </w:rPr>
              <w:t>Para imágenes menos esenciales se pueden utilizar velocidades de datos inferiores</w:t>
            </w:r>
            <w:r w:rsidRPr="00C475DA">
              <w:rPr>
                <w:lang w:val="es-ES_tradnl"/>
              </w:rPr>
              <w:t>.</w:t>
            </w:r>
          </w:p>
        </w:tc>
      </w:tr>
    </w:tbl>
    <w:p w:rsidR="00B54BC1" w:rsidRPr="00C475DA" w:rsidRDefault="00B54BC1" w:rsidP="00CC5B47">
      <w:pPr>
        <w:pStyle w:val="AnnexNoTitle"/>
        <w:rPr>
          <w:lang w:val="es-ES_tradnl"/>
        </w:rPr>
      </w:pPr>
      <w:r w:rsidRPr="00C475DA">
        <w:rPr>
          <w:lang w:val="es-ES_tradnl"/>
        </w:rPr>
        <w:lastRenderedPageBreak/>
        <w:t xml:space="preserve">Anexo </w:t>
      </w:r>
      <w:r w:rsidRPr="00C475DA">
        <w:rPr>
          <w:lang w:val="es-ES_tradnl" w:eastAsia="ja-JP"/>
        </w:rPr>
        <w:t>2</w:t>
      </w:r>
      <w:r>
        <w:rPr>
          <w:lang w:val="es-ES_tradnl" w:eastAsia="ja-JP"/>
        </w:rPr>
        <w:br/>
      </w:r>
      <w:r w:rsidRPr="00C475DA">
        <w:rPr>
          <w:lang w:val="es-ES_tradnl" w:eastAsia="ja-JP"/>
        </w:rPr>
        <w:t xml:space="preserve">(informativo) </w:t>
      </w:r>
      <w:r w:rsidRPr="00C475DA">
        <w:rPr>
          <w:lang w:val="es-ES_tradnl"/>
        </w:rPr>
        <w:br/>
      </w:r>
      <w:r w:rsidRPr="00C475DA">
        <w:rPr>
          <w:lang w:val="es-ES_tradnl"/>
        </w:rPr>
        <w:br/>
      </w:r>
      <w:r>
        <w:rPr>
          <w:lang w:val="es-ES_tradnl" w:eastAsia="ja-JP"/>
        </w:rPr>
        <w:t xml:space="preserve">Esquema de codificación preferido para la codificación </w:t>
      </w:r>
      <w:r w:rsidRPr="00C475DA">
        <w:rPr>
          <w:lang w:val="es-ES_tradnl" w:eastAsia="ja-JP"/>
        </w:rPr>
        <w:t xml:space="preserve">temporal </w:t>
      </w:r>
      <w:r>
        <w:rPr>
          <w:lang w:val="es-ES_tradnl" w:eastAsia="ja-JP"/>
        </w:rPr>
        <w:t xml:space="preserve">de subcapa para TVUAD </w:t>
      </w:r>
      <w:r w:rsidRPr="00C475DA">
        <w:rPr>
          <w:lang w:val="es-ES_tradnl" w:eastAsia="ja-JP"/>
        </w:rPr>
        <w:t xml:space="preserve">a </w:t>
      </w:r>
      <w:r>
        <w:rPr>
          <w:lang w:val="es-ES_tradnl" w:eastAsia="ja-JP"/>
        </w:rPr>
        <w:t xml:space="preserve">una frecuencia de trama de </w:t>
      </w:r>
      <w:r w:rsidRPr="00C475DA">
        <w:rPr>
          <w:lang w:val="es-ES_tradnl" w:eastAsia="ja-JP"/>
        </w:rPr>
        <w:t>120</w:t>
      </w:r>
      <w:r w:rsidR="00CC5B47">
        <w:rPr>
          <w:rStyle w:val="FootnoteReference"/>
          <w:lang w:val="es-ES_tradnl" w:eastAsia="ja-JP"/>
        </w:rPr>
        <w:footnoteReference w:id="2"/>
      </w:r>
      <w:r w:rsidR="00CC5B47">
        <w:rPr>
          <w:lang w:val="es-ES_tradnl" w:eastAsia="ja-JP"/>
        </w:rPr>
        <w:t xml:space="preserve"> </w:t>
      </w:r>
      <w:proofErr w:type="spellStart"/>
      <w:r>
        <w:rPr>
          <w:lang w:val="es-ES_tradnl" w:eastAsia="ja-JP"/>
        </w:rPr>
        <w:t>ó</w:t>
      </w:r>
      <w:proofErr w:type="spellEnd"/>
      <w:r>
        <w:rPr>
          <w:lang w:val="es-ES_tradnl" w:eastAsia="ja-JP"/>
        </w:rPr>
        <w:t xml:space="preserve"> </w:t>
      </w:r>
      <w:r w:rsidRPr="00C475DA">
        <w:rPr>
          <w:lang w:val="es-ES_tradnl" w:eastAsia="ja-JP"/>
        </w:rPr>
        <w:t xml:space="preserve">100 Hz </w:t>
      </w:r>
      <w:r>
        <w:rPr>
          <w:lang w:val="es-ES_tradnl" w:eastAsia="ja-JP"/>
        </w:rPr>
        <w:br/>
        <w:t xml:space="preserve">utilizando la norma </w:t>
      </w:r>
      <w:r w:rsidRPr="00C475DA">
        <w:rPr>
          <w:lang w:val="es-ES_tradnl"/>
        </w:rPr>
        <w:t xml:space="preserve">HEVC </w:t>
      </w:r>
    </w:p>
    <w:p w:rsidR="00B54BC1" w:rsidRPr="00C475DA" w:rsidRDefault="00B54BC1" w:rsidP="00B54BC1">
      <w:pPr>
        <w:pStyle w:val="Normalaftertitle"/>
        <w:rPr>
          <w:lang w:val="es-ES_tradnl" w:eastAsia="ja-JP"/>
        </w:rPr>
      </w:pPr>
      <w:r>
        <w:rPr>
          <w:lang w:val="es-ES_tradnl"/>
        </w:rPr>
        <w:t xml:space="preserve">En el presente anexo se muestra el esquema de codificación preferido para realizar la codificación temporal de subcapa para TVUAD a una frecuencia de trama de </w:t>
      </w:r>
      <w:r w:rsidRPr="00C475DA">
        <w:rPr>
          <w:lang w:val="es-ES_tradnl" w:eastAsia="ja-JP"/>
        </w:rPr>
        <w:t xml:space="preserve">120 </w:t>
      </w:r>
      <w:proofErr w:type="spellStart"/>
      <w:r>
        <w:rPr>
          <w:lang w:val="es-ES_tradnl" w:eastAsia="ja-JP"/>
        </w:rPr>
        <w:t>ó</w:t>
      </w:r>
      <w:proofErr w:type="spellEnd"/>
      <w:r w:rsidRPr="00C475DA">
        <w:rPr>
          <w:lang w:val="es-ES_tradnl" w:eastAsia="ja-JP"/>
        </w:rPr>
        <w:t xml:space="preserve"> 100 Hz </w:t>
      </w:r>
      <w:r>
        <w:rPr>
          <w:lang w:val="es-ES_tradnl" w:eastAsia="ja-JP"/>
        </w:rPr>
        <w:t xml:space="preserve">utilizando la norma </w:t>
      </w:r>
      <w:r w:rsidRPr="00C475DA">
        <w:rPr>
          <w:lang w:val="es-ES_tradnl"/>
        </w:rPr>
        <w:t>HEVC</w:t>
      </w:r>
      <w:r w:rsidRPr="00C475DA">
        <w:rPr>
          <w:lang w:val="es-ES_tradnl" w:eastAsia="ja-JP"/>
        </w:rPr>
        <w:t>.</w:t>
      </w:r>
    </w:p>
    <w:p w:rsidR="00B54BC1" w:rsidRPr="00C475DA" w:rsidRDefault="00B54BC1" w:rsidP="00B54BC1">
      <w:pPr>
        <w:pStyle w:val="Headingb"/>
        <w:rPr>
          <w:lang w:val="es-ES_tradnl"/>
        </w:rPr>
      </w:pPr>
      <w:r>
        <w:rPr>
          <w:lang w:val="es-ES_tradnl"/>
        </w:rPr>
        <w:t>Introducción</w:t>
      </w:r>
    </w:p>
    <w:p w:rsidR="00B54BC1" w:rsidRPr="00C475DA" w:rsidRDefault="00B54BC1" w:rsidP="00B54BC1">
      <w:pPr>
        <w:rPr>
          <w:lang w:val="es-ES_tradnl" w:eastAsia="ja-JP"/>
        </w:rPr>
      </w:pPr>
      <w:r>
        <w:rPr>
          <w:lang w:val="es-ES_tradnl" w:eastAsia="ja-JP"/>
        </w:rPr>
        <w:t xml:space="preserve">La finalidad de este esquema de codificación preferido es permitir que el decodificador que ejerce la función de decodificación en el tren de bits de Nivel </w:t>
      </w:r>
      <w:r w:rsidRPr="00C475DA">
        <w:rPr>
          <w:lang w:val="es-ES_tradnl" w:eastAsia="ja-JP"/>
        </w:rPr>
        <w:t xml:space="preserve">6.1 </w:t>
      </w:r>
      <w:r>
        <w:rPr>
          <w:lang w:val="es-ES_tradnl" w:eastAsia="ja-JP"/>
        </w:rPr>
        <w:t>(</w:t>
      </w:r>
      <w:proofErr w:type="spellStart"/>
      <w:r>
        <w:rPr>
          <w:lang w:val="es-ES_tradnl" w:eastAsia="ja-JP"/>
        </w:rPr>
        <w:t>ó</w:t>
      </w:r>
      <w:proofErr w:type="spellEnd"/>
      <w:r w:rsidRPr="00C475DA">
        <w:rPr>
          <w:lang w:val="es-ES_tradnl" w:eastAsia="ja-JP"/>
        </w:rPr>
        <w:t xml:space="preserve"> 5.1) </w:t>
      </w:r>
      <w:r>
        <w:rPr>
          <w:lang w:val="es-ES_tradnl" w:eastAsia="ja-JP"/>
        </w:rPr>
        <w:t xml:space="preserve">para vídeo a </w:t>
      </w:r>
      <w:r w:rsidRPr="00C475DA">
        <w:rPr>
          <w:lang w:val="es-ES_tradnl" w:eastAsia="ja-JP"/>
        </w:rPr>
        <w:t xml:space="preserve">60 </w:t>
      </w:r>
      <w:proofErr w:type="spellStart"/>
      <w:r>
        <w:rPr>
          <w:lang w:val="es-ES_tradnl" w:eastAsia="ja-JP"/>
        </w:rPr>
        <w:t>ó</w:t>
      </w:r>
      <w:proofErr w:type="spellEnd"/>
      <w:r w:rsidRPr="00C475DA">
        <w:rPr>
          <w:lang w:val="es-ES_tradnl" w:eastAsia="ja-JP"/>
        </w:rPr>
        <w:t xml:space="preserve"> 50 Hz </w:t>
      </w:r>
      <w:r>
        <w:rPr>
          <w:lang w:val="es-ES_tradnl" w:eastAsia="ja-JP"/>
        </w:rPr>
        <w:t xml:space="preserve">pueda decodificar correctamente la porción de </w:t>
      </w:r>
      <w:r w:rsidRPr="00C475DA">
        <w:rPr>
          <w:lang w:val="es-ES_tradnl" w:eastAsia="ja-JP"/>
        </w:rPr>
        <w:t xml:space="preserve">60 </w:t>
      </w:r>
      <w:proofErr w:type="spellStart"/>
      <w:r>
        <w:rPr>
          <w:lang w:val="es-ES_tradnl" w:eastAsia="ja-JP"/>
        </w:rPr>
        <w:t>ó</w:t>
      </w:r>
      <w:proofErr w:type="spellEnd"/>
      <w:r w:rsidRPr="00C475DA">
        <w:rPr>
          <w:lang w:val="es-ES_tradnl" w:eastAsia="ja-JP"/>
        </w:rPr>
        <w:t xml:space="preserve"> 50 Hz </w:t>
      </w:r>
      <w:r>
        <w:rPr>
          <w:lang w:val="es-ES_tradnl" w:eastAsia="ja-JP"/>
        </w:rPr>
        <w:t xml:space="preserve">en el tren de bits de Nivel </w:t>
      </w:r>
      <w:r w:rsidRPr="00C475DA">
        <w:rPr>
          <w:lang w:val="es-ES_tradnl" w:eastAsia="ja-JP"/>
        </w:rPr>
        <w:t xml:space="preserve">6.2 </w:t>
      </w:r>
      <w:r>
        <w:rPr>
          <w:lang w:val="es-ES_tradnl" w:eastAsia="ja-JP"/>
        </w:rPr>
        <w:t>(</w:t>
      </w:r>
      <w:proofErr w:type="spellStart"/>
      <w:r>
        <w:rPr>
          <w:lang w:val="es-ES_tradnl" w:eastAsia="ja-JP"/>
        </w:rPr>
        <w:t>ó</w:t>
      </w:r>
      <w:proofErr w:type="spellEnd"/>
      <w:r w:rsidRPr="00C475DA">
        <w:rPr>
          <w:lang w:val="es-ES_tradnl" w:eastAsia="ja-JP"/>
        </w:rPr>
        <w:t xml:space="preserve"> 5.2) </w:t>
      </w:r>
      <w:r>
        <w:rPr>
          <w:lang w:val="es-ES_tradnl" w:eastAsia="ja-JP"/>
        </w:rPr>
        <w:t xml:space="preserve">para vídeo a </w:t>
      </w:r>
      <w:r w:rsidRPr="00C475DA">
        <w:rPr>
          <w:lang w:val="es-ES_tradnl" w:eastAsia="ja-JP"/>
        </w:rPr>
        <w:t xml:space="preserve">120 </w:t>
      </w:r>
      <w:proofErr w:type="spellStart"/>
      <w:r>
        <w:rPr>
          <w:lang w:val="es-ES_tradnl" w:eastAsia="ja-JP"/>
        </w:rPr>
        <w:t>ó</w:t>
      </w:r>
      <w:proofErr w:type="spellEnd"/>
      <w:r w:rsidRPr="00C475DA">
        <w:rPr>
          <w:lang w:val="es-ES_tradnl" w:eastAsia="ja-JP"/>
        </w:rPr>
        <w:t xml:space="preserve"> 100 Hz. </w:t>
      </w:r>
      <w:r>
        <w:rPr>
          <w:lang w:val="es-ES_tradnl" w:eastAsia="ja-JP"/>
        </w:rPr>
        <w:t xml:space="preserve">Dicha función de codificación se realiza mediante la codificación temporal de subcapa especificada en la norma </w:t>
      </w:r>
      <w:r w:rsidRPr="00C475DA">
        <w:rPr>
          <w:lang w:val="es-ES_tradnl" w:eastAsia="ja-JP"/>
        </w:rPr>
        <w:t>HEVC.</w:t>
      </w:r>
    </w:p>
    <w:p w:rsidR="00B54BC1" w:rsidRPr="00C475DA" w:rsidRDefault="00B54BC1" w:rsidP="00B54BC1">
      <w:pPr>
        <w:rPr>
          <w:lang w:val="es-ES_tradnl" w:eastAsia="ja-JP"/>
        </w:rPr>
      </w:pPr>
      <w:r>
        <w:rPr>
          <w:lang w:val="es-ES_tradnl" w:eastAsia="ja-JP"/>
        </w:rPr>
        <w:t xml:space="preserve">A fin de maximizar la adaptabilidad del decodificador del Nivel </w:t>
      </w:r>
      <w:r w:rsidRPr="00C475DA">
        <w:rPr>
          <w:lang w:val="es-ES_tradnl" w:eastAsia="ja-JP"/>
        </w:rPr>
        <w:t xml:space="preserve">6.1 </w:t>
      </w:r>
      <w:r>
        <w:rPr>
          <w:lang w:val="es-ES_tradnl" w:eastAsia="ja-JP"/>
        </w:rPr>
        <w:t>(</w:t>
      </w:r>
      <w:proofErr w:type="spellStart"/>
      <w:r>
        <w:rPr>
          <w:lang w:val="es-ES_tradnl" w:eastAsia="ja-JP"/>
        </w:rPr>
        <w:t>ó</w:t>
      </w:r>
      <w:proofErr w:type="spellEnd"/>
      <w:r w:rsidRPr="00C475DA">
        <w:rPr>
          <w:lang w:val="es-ES_tradnl" w:eastAsia="ja-JP"/>
        </w:rPr>
        <w:t xml:space="preserve"> 5.1) </w:t>
      </w:r>
      <w:r>
        <w:rPr>
          <w:lang w:val="es-ES_tradnl" w:eastAsia="ja-JP"/>
        </w:rPr>
        <w:t xml:space="preserve">al tren de bits de la decodificación de subcapa del Nivel </w:t>
      </w:r>
      <w:r w:rsidRPr="00C475DA">
        <w:rPr>
          <w:lang w:val="es-ES_tradnl" w:eastAsia="ja-JP"/>
        </w:rPr>
        <w:t xml:space="preserve">6.2 </w:t>
      </w:r>
      <w:r>
        <w:rPr>
          <w:lang w:val="es-ES_tradnl" w:eastAsia="ja-JP"/>
        </w:rPr>
        <w:t>(</w:t>
      </w:r>
      <w:proofErr w:type="spellStart"/>
      <w:r>
        <w:rPr>
          <w:lang w:val="es-ES_tradnl" w:eastAsia="ja-JP"/>
        </w:rPr>
        <w:t>ó</w:t>
      </w:r>
      <w:proofErr w:type="spellEnd"/>
      <w:r w:rsidRPr="00C475DA">
        <w:rPr>
          <w:lang w:val="es-ES_tradnl" w:eastAsia="ja-JP"/>
        </w:rPr>
        <w:t xml:space="preserve"> 5.2), </w:t>
      </w:r>
      <w:r>
        <w:rPr>
          <w:lang w:val="es-ES_tradnl" w:eastAsia="ja-JP"/>
        </w:rPr>
        <w:t xml:space="preserve">se impone una restricción adicional al orden de decodificación de modo que el valor </w:t>
      </w:r>
      <w:r w:rsidRPr="00C475DA">
        <w:rPr>
          <w:lang w:val="es-ES_tradnl" w:eastAsia="ja-JP"/>
        </w:rPr>
        <w:t xml:space="preserve">DTS/PTS </w:t>
      </w:r>
      <w:r>
        <w:rPr>
          <w:lang w:val="es-ES_tradnl" w:eastAsia="ja-JP"/>
        </w:rPr>
        <w:t xml:space="preserve">de una unidad de acceso </w:t>
      </w:r>
      <w:r w:rsidR="004E0C0C">
        <w:rPr>
          <w:lang w:val="es-ES_tradnl" w:eastAsia="ja-JP"/>
        </w:rPr>
        <w:t xml:space="preserve">en el </w:t>
      </w:r>
      <w:proofErr w:type="spellStart"/>
      <w:r w:rsidR="004E0C0C">
        <w:rPr>
          <w:lang w:val="es-ES_tradnl" w:eastAsia="ja-JP"/>
        </w:rPr>
        <w:t>subtren</w:t>
      </w:r>
      <w:proofErr w:type="spellEnd"/>
      <w:r w:rsidR="004E0C0C">
        <w:rPr>
          <w:lang w:val="es-ES_tradnl" w:eastAsia="ja-JP"/>
        </w:rPr>
        <w:t xml:space="preserve"> de bits del Nivel </w:t>
      </w:r>
      <w:r w:rsidRPr="00C475DA">
        <w:rPr>
          <w:lang w:val="es-ES_tradnl" w:eastAsia="ja-JP"/>
        </w:rPr>
        <w:t xml:space="preserve">6.1 </w:t>
      </w:r>
      <w:r>
        <w:rPr>
          <w:lang w:val="es-ES_tradnl" w:eastAsia="ja-JP"/>
        </w:rPr>
        <w:t>(</w:t>
      </w:r>
      <w:proofErr w:type="spellStart"/>
      <w:r>
        <w:rPr>
          <w:lang w:val="es-ES_tradnl" w:eastAsia="ja-JP"/>
        </w:rPr>
        <w:t>ó</w:t>
      </w:r>
      <w:proofErr w:type="spellEnd"/>
      <w:r w:rsidRPr="00C475DA">
        <w:rPr>
          <w:lang w:val="es-ES_tradnl" w:eastAsia="ja-JP"/>
        </w:rPr>
        <w:t xml:space="preserve"> 5.1) </w:t>
      </w:r>
      <w:r>
        <w:rPr>
          <w:lang w:val="es-ES_tradnl" w:eastAsia="ja-JP"/>
        </w:rPr>
        <w:t xml:space="preserve">pueda aplicarse tanto al tren de bits del Nivel </w:t>
      </w:r>
      <w:r w:rsidRPr="00C475DA">
        <w:rPr>
          <w:lang w:val="es-ES_tradnl" w:eastAsia="ja-JP"/>
        </w:rPr>
        <w:t xml:space="preserve">6.2 </w:t>
      </w:r>
      <w:r>
        <w:rPr>
          <w:lang w:val="es-ES_tradnl" w:eastAsia="ja-JP"/>
        </w:rPr>
        <w:t>(</w:t>
      </w:r>
      <w:proofErr w:type="spellStart"/>
      <w:r>
        <w:rPr>
          <w:lang w:val="es-ES_tradnl" w:eastAsia="ja-JP"/>
        </w:rPr>
        <w:t>ó</w:t>
      </w:r>
      <w:proofErr w:type="spellEnd"/>
      <w:r w:rsidRPr="00C475DA">
        <w:rPr>
          <w:lang w:val="es-ES_tradnl" w:eastAsia="ja-JP"/>
        </w:rPr>
        <w:t xml:space="preserve"> 5.2) </w:t>
      </w:r>
      <w:r>
        <w:rPr>
          <w:lang w:val="es-ES_tradnl" w:eastAsia="ja-JP"/>
        </w:rPr>
        <w:t xml:space="preserve">como a la codificación del </w:t>
      </w:r>
      <w:proofErr w:type="spellStart"/>
      <w:r>
        <w:rPr>
          <w:lang w:val="es-ES_tradnl" w:eastAsia="ja-JP"/>
        </w:rPr>
        <w:t>subtren</w:t>
      </w:r>
      <w:proofErr w:type="spellEnd"/>
      <w:r>
        <w:rPr>
          <w:lang w:val="es-ES_tradnl" w:eastAsia="ja-JP"/>
        </w:rPr>
        <w:t xml:space="preserve"> de bits del Nivel </w:t>
      </w:r>
      <w:r w:rsidRPr="00C475DA">
        <w:rPr>
          <w:lang w:val="es-ES_tradnl" w:eastAsia="ja-JP"/>
        </w:rPr>
        <w:t xml:space="preserve">6.1 </w:t>
      </w:r>
      <w:r>
        <w:rPr>
          <w:lang w:val="es-ES_tradnl" w:eastAsia="ja-JP"/>
        </w:rPr>
        <w:t>(</w:t>
      </w:r>
      <w:proofErr w:type="spellStart"/>
      <w:r>
        <w:rPr>
          <w:lang w:val="es-ES_tradnl" w:eastAsia="ja-JP"/>
        </w:rPr>
        <w:t>ó</w:t>
      </w:r>
      <w:proofErr w:type="spellEnd"/>
      <w:r w:rsidRPr="00C475DA">
        <w:rPr>
          <w:lang w:val="es-ES_tradnl" w:eastAsia="ja-JP"/>
        </w:rPr>
        <w:t xml:space="preserve"> 5.1).</w:t>
      </w:r>
    </w:p>
    <w:p w:rsidR="00B54BC1" w:rsidRPr="00C475DA" w:rsidRDefault="00B54BC1" w:rsidP="00B54BC1">
      <w:pPr>
        <w:pStyle w:val="Headingb"/>
        <w:rPr>
          <w:lang w:val="es-ES_tradnl"/>
        </w:rPr>
      </w:pPr>
      <w:r>
        <w:rPr>
          <w:lang w:val="es-ES_tradnl"/>
        </w:rPr>
        <w:t>Codificación temporal de subcapa</w:t>
      </w:r>
    </w:p>
    <w:p w:rsidR="00B54BC1" w:rsidRPr="00C475DA" w:rsidRDefault="00B54BC1" w:rsidP="00B54BC1">
      <w:pPr>
        <w:rPr>
          <w:lang w:val="es-ES_tradnl" w:eastAsia="ja-JP"/>
        </w:rPr>
      </w:pPr>
      <w:r>
        <w:rPr>
          <w:lang w:val="es-ES_tradnl" w:eastAsia="ja-JP"/>
        </w:rPr>
        <w:t xml:space="preserve">Cada dos tramas de vídeo a </w:t>
      </w:r>
      <w:r w:rsidRPr="00C475DA">
        <w:rPr>
          <w:lang w:val="es-ES_tradnl" w:eastAsia="ja-JP"/>
        </w:rPr>
        <w:t xml:space="preserve">120 </w:t>
      </w:r>
      <w:proofErr w:type="spellStart"/>
      <w:r>
        <w:rPr>
          <w:lang w:val="es-ES_tradnl" w:eastAsia="ja-JP"/>
        </w:rPr>
        <w:t>ó</w:t>
      </w:r>
      <w:proofErr w:type="spellEnd"/>
      <w:r w:rsidRPr="00C475DA">
        <w:rPr>
          <w:lang w:val="es-ES_tradnl" w:eastAsia="ja-JP"/>
        </w:rPr>
        <w:t xml:space="preserve"> 100 Hz </w:t>
      </w:r>
      <w:r>
        <w:rPr>
          <w:lang w:val="es-ES_tradnl" w:eastAsia="ja-JP"/>
        </w:rPr>
        <w:t xml:space="preserve">se codifica en una unidad de acceso del </w:t>
      </w:r>
      <w:proofErr w:type="spellStart"/>
      <w:r>
        <w:rPr>
          <w:lang w:val="es-ES_tradnl" w:eastAsia="ja-JP"/>
        </w:rPr>
        <w:t>subtren</w:t>
      </w:r>
      <w:proofErr w:type="spellEnd"/>
      <w:r>
        <w:rPr>
          <w:lang w:val="es-ES_tradnl" w:eastAsia="ja-JP"/>
        </w:rPr>
        <w:t xml:space="preserve"> de bits</w:t>
      </w:r>
      <w:r w:rsidRPr="00C475DA">
        <w:rPr>
          <w:lang w:val="es-ES_tradnl" w:eastAsia="ja-JP"/>
        </w:rPr>
        <w:t xml:space="preserve">. </w:t>
      </w:r>
      <w:r>
        <w:rPr>
          <w:lang w:val="es-ES_tradnl" w:eastAsia="ja-JP"/>
        </w:rPr>
        <w:t xml:space="preserve">Todas las demás tramas de vídeo a 120 </w:t>
      </w:r>
      <w:proofErr w:type="spellStart"/>
      <w:r>
        <w:rPr>
          <w:lang w:val="es-ES_tradnl" w:eastAsia="ja-JP"/>
        </w:rPr>
        <w:t>ó</w:t>
      </w:r>
      <w:proofErr w:type="spellEnd"/>
      <w:r w:rsidRPr="00C475DA">
        <w:rPr>
          <w:lang w:val="es-ES_tradnl" w:eastAsia="ja-JP"/>
        </w:rPr>
        <w:t xml:space="preserve"> 100 Hz </w:t>
      </w:r>
      <w:r>
        <w:rPr>
          <w:lang w:val="es-ES_tradnl" w:eastAsia="ja-JP"/>
        </w:rPr>
        <w:t>se codifican en unidades de acceso en un subconjunto</w:t>
      </w:r>
      <w:r w:rsidRPr="00C475DA">
        <w:rPr>
          <w:lang w:val="es-ES_tradnl" w:eastAsia="ja-JP"/>
        </w:rPr>
        <w:t>.</w:t>
      </w:r>
    </w:p>
    <w:p w:rsidR="00B54BC1" w:rsidRPr="00C475DA" w:rsidRDefault="00B54BC1" w:rsidP="00B54BC1">
      <w:pPr>
        <w:rPr>
          <w:lang w:val="es-ES_tradnl" w:eastAsia="ja-JP"/>
        </w:rPr>
      </w:pPr>
      <w:r>
        <w:rPr>
          <w:lang w:val="es-ES_tradnl" w:eastAsia="ja-JP"/>
        </w:rPr>
        <w:t>El decodificador del Nivel 6.1 (</w:t>
      </w:r>
      <w:proofErr w:type="spellStart"/>
      <w:r>
        <w:rPr>
          <w:lang w:val="es-ES_tradnl" w:eastAsia="ja-JP"/>
        </w:rPr>
        <w:t>ó</w:t>
      </w:r>
      <w:proofErr w:type="spellEnd"/>
      <w:r w:rsidRPr="00C475DA">
        <w:rPr>
          <w:lang w:val="es-ES_tradnl" w:eastAsia="ja-JP"/>
        </w:rPr>
        <w:t xml:space="preserve"> 5.1) </w:t>
      </w:r>
      <w:r>
        <w:rPr>
          <w:lang w:val="es-ES_tradnl" w:eastAsia="ja-JP"/>
        </w:rPr>
        <w:t xml:space="preserve">decodifica el </w:t>
      </w:r>
      <w:proofErr w:type="spellStart"/>
      <w:r>
        <w:rPr>
          <w:lang w:val="es-ES_tradnl" w:eastAsia="ja-JP"/>
        </w:rPr>
        <w:t>subtren</w:t>
      </w:r>
      <w:proofErr w:type="spellEnd"/>
      <w:r>
        <w:rPr>
          <w:lang w:val="es-ES_tradnl" w:eastAsia="ja-JP"/>
        </w:rPr>
        <w:t xml:space="preserve"> de bits y produce a su salida tramas decodificadas a una frecuencia de trama de </w:t>
      </w:r>
      <w:r w:rsidRPr="00C475DA">
        <w:rPr>
          <w:lang w:val="es-ES_tradnl" w:eastAsia="ja-JP"/>
        </w:rPr>
        <w:t xml:space="preserve">60 </w:t>
      </w:r>
      <w:proofErr w:type="spellStart"/>
      <w:r>
        <w:rPr>
          <w:lang w:val="es-ES_tradnl" w:eastAsia="ja-JP"/>
        </w:rPr>
        <w:t>ó</w:t>
      </w:r>
      <w:proofErr w:type="spellEnd"/>
      <w:r w:rsidRPr="00C475DA">
        <w:rPr>
          <w:lang w:val="es-ES_tradnl" w:eastAsia="ja-JP"/>
        </w:rPr>
        <w:t xml:space="preserve"> 50 Hz.</w:t>
      </w:r>
    </w:p>
    <w:p w:rsidR="00B54BC1" w:rsidRPr="00C475DA" w:rsidRDefault="00B54BC1" w:rsidP="00B54BC1">
      <w:pPr>
        <w:rPr>
          <w:lang w:val="es-ES_tradnl" w:eastAsia="ja-JP"/>
        </w:rPr>
      </w:pPr>
      <w:r>
        <w:rPr>
          <w:lang w:val="es-ES_tradnl" w:eastAsia="ja-JP"/>
        </w:rPr>
        <w:t xml:space="preserve">El decodificador del Nivel </w:t>
      </w:r>
      <w:r w:rsidRPr="00C475DA">
        <w:rPr>
          <w:lang w:val="es-ES_tradnl" w:eastAsia="ja-JP"/>
        </w:rPr>
        <w:t xml:space="preserve">6.2 </w:t>
      </w:r>
      <w:r>
        <w:rPr>
          <w:lang w:val="es-ES_tradnl" w:eastAsia="ja-JP"/>
        </w:rPr>
        <w:t>(</w:t>
      </w:r>
      <w:proofErr w:type="spellStart"/>
      <w:r>
        <w:rPr>
          <w:lang w:val="es-ES_tradnl" w:eastAsia="ja-JP"/>
        </w:rPr>
        <w:t>ó</w:t>
      </w:r>
      <w:proofErr w:type="spellEnd"/>
      <w:r w:rsidRPr="00C475DA">
        <w:rPr>
          <w:lang w:val="es-ES_tradnl" w:eastAsia="ja-JP"/>
        </w:rPr>
        <w:t xml:space="preserve"> 5.2) </w:t>
      </w:r>
      <w:r>
        <w:rPr>
          <w:lang w:val="es-ES_tradnl" w:eastAsia="ja-JP"/>
        </w:rPr>
        <w:t xml:space="preserve">decodifica el </w:t>
      </w:r>
      <w:proofErr w:type="spellStart"/>
      <w:r>
        <w:rPr>
          <w:lang w:val="es-ES_tradnl" w:eastAsia="ja-JP"/>
        </w:rPr>
        <w:t>subtren</w:t>
      </w:r>
      <w:proofErr w:type="spellEnd"/>
      <w:r>
        <w:rPr>
          <w:lang w:val="es-ES_tradnl" w:eastAsia="ja-JP"/>
        </w:rPr>
        <w:t xml:space="preserve"> de bits y el subconjunto y genera a la salida tramas decodificadas a una frecuencia de trama de </w:t>
      </w:r>
      <w:r w:rsidRPr="00C475DA">
        <w:rPr>
          <w:lang w:val="es-ES_tradnl" w:eastAsia="ja-JP"/>
        </w:rPr>
        <w:t>120 Hz.</w:t>
      </w:r>
    </w:p>
    <w:p w:rsidR="00B54BC1" w:rsidRPr="00C475DA" w:rsidRDefault="00B54BC1" w:rsidP="00B54BC1">
      <w:pPr>
        <w:pStyle w:val="Headingb"/>
        <w:rPr>
          <w:lang w:val="es-ES_tradnl"/>
        </w:rPr>
      </w:pPr>
      <w:r>
        <w:rPr>
          <w:lang w:val="es-ES_tradnl"/>
        </w:rPr>
        <w:t>Restricción en el orden de decodificación</w:t>
      </w:r>
    </w:p>
    <w:p w:rsidR="00B54BC1" w:rsidRPr="00C475DA" w:rsidRDefault="00B54BC1" w:rsidP="00B54BC1">
      <w:pPr>
        <w:rPr>
          <w:lang w:val="es-ES_tradnl" w:eastAsia="ja-JP"/>
        </w:rPr>
      </w:pPr>
      <w:r>
        <w:rPr>
          <w:lang w:val="es-ES_tradnl" w:eastAsia="ja-JP"/>
        </w:rPr>
        <w:t xml:space="preserve">Es obligatorio que cada unidad de acceso en el </w:t>
      </w:r>
      <w:proofErr w:type="spellStart"/>
      <w:r>
        <w:rPr>
          <w:lang w:val="es-ES_tradnl" w:eastAsia="ja-JP"/>
        </w:rPr>
        <w:t>subtren</w:t>
      </w:r>
      <w:proofErr w:type="spellEnd"/>
      <w:r>
        <w:rPr>
          <w:lang w:val="es-ES_tradnl" w:eastAsia="ja-JP"/>
        </w:rPr>
        <w:t xml:space="preserve"> de bits y cada unidad de acceso en el subconjunto esté entrelazada</w:t>
      </w:r>
      <w:r w:rsidRPr="00C475DA">
        <w:rPr>
          <w:lang w:val="es-ES_tradnl" w:eastAsia="ja-JP"/>
        </w:rPr>
        <w:t xml:space="preserve">. </w:t>
      </w:r>
      <w:r>
        <w:rPr>
          <w:lang w:val="es-ES_tradnl" w:eastAsia="ja-JP"/>
        </w:rPr>
        <w:t>Es decir</w:t>
      </w:r>
      <w:r w:rsidRPr="00C475DA">
        <w:rPr>
          <w:lang w:val="es-ES_tradnl" w:eastAsia="ja-JP"/>
        </w:rPr>
        <w:t xml:space="preserve">, </w:t>
      </w:r>
      <w:r>
        <w:rPr>
          <w:lang w:val="es-ES_tradnl" w:eastAsia="ja-JP"/>
        </w:rPr>
        <w:t xml:space="preserve">toda unidad de acceso en el </w:t>
      </w:r>
      <w:proofErr w:type="spellStart"/>
      <w:r>
        <w:rPr>
          <w:lang w:val="es-ES_tradnl" w:eastAsia="ja-JP"/>
        </w:rPr>
        <w:t>subtren</w:t>
      </w:r>
      <w:proofErr w:type="spellEnd"/>
      <w:r>
        <w:rPr>
          <w:lang w:val="es-ES_tradnl" w:eastAsia="ja-JP"/>
        </w:rPr>
        <w:t xml:space="preserve"> de bits se decodifica inmediatamente después de la unidad de acceso en el subconjunto</w:t>
      </w:r>
      <w:r w:rsidRPr="00C475DA">
        <w:rPr>
          <w:lang w:val="es-ES_tradnl" w:eastAsia="ja-JP"/>
        </w:rPr>
        <w:t xml:space="preserve"> </w:t>
      </w:r>
      <w:r>
        <w:rPr>
          <w:lang w:val="es-ES_tradnl" w:eastAsia="ja-JP"/>
        </w:rPr>
        <w:t xml:space="preserve">y </w:t>
      </w:r>
      <w:r w:rsidRPr="00C475DA">
        <w:rPr>
          <w:lang w:val="es-ES_tradnl" w:eastAsia="ja-JP"/>
        </w:rPr>
        <w:t>viceversa.</w:t>
      </w:r>
    </w:p>
    <w:p w:rsidR="00B54BC1" w:rsidRPr="00C475DA" w:rsidRDefault="00B54BC1" w:rsidP="00B54BC1">
      <w:pPr>
        <w:rPr>
          <w:lang w:val="es-ES_tradnl" w:eastAsia="ja-JP"/>
        </w:rPr>
      </w:pPr>
      <w:r>
        <w:rPr>
          <w:lang w:val="es-ES_tradnl" w:eastAsia="ja-JP"/>
        </w:rPr>
        <w:t xml:space="preserve">La </w:t>
      </w:r>
      <w:r w:rsidRPr="00C475DA">
        <w:rPr>
          <w:lang w:val="es-ES_tradnl" w:eastAsia="ja-JP"/>
        </w:rPr>
        <w:t>Figur</w:t>
      </w:r>
      <w:r>
        <w:rPr>
          <w:lang w:val="es-ES_tradnl" w:eastAsia="ja-JP"/>
        </w:rPr>
        <w:t>a</w:t>
      </w:r>
      <w:r w:rsidRPr="00C475DA">
        <w:rPr>
          <w:lang w:val="es-ES_tradnl" w:eastAsia="ja-JP"/>
        </w:rPr>
        <w:t xml:space="preserve"> 1 </w:t>
      </w:r>
      <w:r>
        <w:rPr>
          <w:lang w:val="es-ES_tradnl" w:eastAsia="ja-JP"/>
        </w:rPr>
        <w:t xml:space="preserve">muestra un ejemplo de orden de decodificación de una unidad de acceso en el tren de bits de codificación temporal de subcapa de Nivel </w:t>
      </w:r>
      <w:r w:rsidRPr="00C475DA">
        <w:rPr>
          <w:lang w:val="es-ES_tradnl" w:eastAsia="ja-JP"/>
        </w:rPr>
        <w:t xml:space="preserve">6.2 </w:t>
      </w:r>
      <w:r>
        <w:rPr>
          <w:lang w:val="es-ES_tradnl" w:eastAsia="ja-JP"/>
        </w:rPr>
        <w:t>(</w:t>
      </w:r>
      <w:proofErr w:type="spellStart"/>
      <w:r>
        <w:rPr>
          <w:lang w:val="es-ES_tradnl" w:eastAsia="ja-JP"/>
        </w:rPr>
        <w:t>ó</w:t>
      </w:r>
      <w:proofErr w:type="spellEnd"/>
      <w:r w:rsidRPr="00C475DA">
        <w:rPr>
          <w:lang w:val="es-ES_tradnl" w:eastAsia="ja-JP"/>
        </w:rPr>
        <w:t xml:space="preserve"> 5.2). </w:t>
      </w:r>
      <w:r>
        <w:rPr>
          <w:lang w:val="es-ES_tradnl" w:eastAsia="ja-JP"/>
        </w:rPr>
        <w:t xml:space="preserve">Obsérvese que no hay necesidad de </w:t>
      </w:r>
      <w:proofErr w:type="spellStart"/>
      <w:r>
        <w:rPr>
          <w:lang w:val="es-ES_tradnl" w:eastAsia="ja-JP"/>
        </w:rPr>
        <w:t>sobreescribir</w:t>
      </w:r>
      <w:proofErr w:type="spellEnd"/>
      <w:r>
        <w:rPr>
          <w:lang w:val="es-ES_tradnl" w:eastAsia="ja-JP"/>
        </w:rPr>
        <w:t xml:space="preserve"> los valores </w:t>
      </w:r>
      <w:r w:rsidRPr="00C475DA">
        <w:rPr>
          <w:lang w:val="es-ES_tradnl" w:eastAsia="ja-JP"/>
        </w:rPr>
        <w:t xml:space="preserve">au_cpb_removal_delay_minus1 </w:t>
      </w:r>
      <w:r>
        <w:rPr>
          <w:lang w:val="es-ES_tradnl" w:eastAsia="ja-JP"/>
        </w:rPr>
        <w:t xml:space="preserve">y </w:t>
      </w:r>
      <w:proofErr w:type="spellStart"/>
      <w:r w:rsidRPr="00C475DA">
        <w:rPr>
          <w:lang w:val="es-ES_tradnl" w:eastAsia="ja-JP"/>
        </w:rPr>
        <w:t>pic_dpb_output_delay</w:t>
      </w:r>
      <w:proofErr w:type="spellEnd"/>
      <w:r w:rsidRPr="00C475DA">
        <w:rPr>
          <w:lang w:val="es-ES_tradnl" w:eastAsia="ja-JP"/>
        </w:rPr>
        <w:t xml:space="preserve"> </w:t>
      </w:r>
      <w:r>
        <w:rPr>
          <w:lang w:val="es-ES_tradnl" w:eastAsia="ja-JP"/>
        </w:rPr>
        <w:t xml:space="preserve">de la unidad de acceso en el </w:t>
      </w:r>
      <w:proofErr w:type="spellStart"/>
      <w:r>
        <w:rPr>
          <w:lang w:val="es-ES_tradnl" w:eastAsia="ja-JP"/>
        </w:rPr>
        <w:t>subtren</w:t>
      </w:r>
      <w:proofErr w:type="spellEnd"/>
      <w:r>
        <w:rPr>
          <w:lang w:val="es-ES_tradnl" w:eastAsia="ja-JP"/>
        </w:rPr>
        <w:t xml:space="preserve"> de bits para decodificar el </w:t>
      </w:r>
      <w:proofErr w:type="spellStart"/>
      <w:r>
        <w:rPr>
          <w:lang w:val="es-ES_tradnl" w:eastAsia="ja-JP"/>
        </w:rPr>
        <w:t>subtren</w:t>
      </w:r>
      <w:proofErr w:type="spellEnd"/>
      <w:r>
        <w:rPr>
          <w:lang w:val="es-ES_tradnl" w:eastAsia="ja-JP"/>
        </w:rPr>
        <w:t xml:space="preserve"> de bit en un decodificador de Nivel </w:t>
      </w:r>
      <w:r w:rsidRPr="00C475DA">
        <w:rPr>
          <w:lang w:val="es-ES_tradnl" w:eastAsia="ja-JP"/>
        </w:rPr>
        <w:t xml:space="preserve">6.1 </w:t>
      </w:r>
      <w:r>
        <w:rPr>
          <w:lang w:val="es-ES_tradnl" w:eastAsia="ja-JP"/>
        </w:rPr>
        <w:t>(</w:t>
      </w:r>
      <w:proofErr w:type="spellStart"/>
      <w:r>
        <w:rPr>
          <w:lang w:val="es-ES_tradnl" w:eastAsia="ja-JP"/>
        </w:rPr>
        <w:t>ó</w:t>
      </w:r>
      <w:proofErr w:type="spellEnd"/>
      <w:r w:rsidRPr="00C475DA">
        <w:rPr>
          <w:lang w:val="es-ES_tradnl" w:eastAsia="ja-JP"/>
        </w:rPr>
        <w:t xml:space="preserve"> 5.1). </w:t>
      </w:r>
      <w:r>
        <w:rPr>
          <w:lang w:val="es-ES_tradnl" w:eastAsia="ja-JP"/>
        </w:rPr>
        <w:t>Esto es, no se requiere un mensaje SEI de temporización de imágenes anidadas</w:t>
      </w:r>
      <w:r w:rsidRPr="00C475DA">
        <w:rPr>
          <w:lang w:val="es-ES_tradnl" w:eastAsia="ja-JP"/>
        </w:rPr>
        <w:t>.</w:t>
      </w:r>
    </w:p>
    <w:p w:rsidR="00B54BC1" w:rsidRPr="00C475DA" w:rsidRDefault="00B54BC1" w:rsidP="00B54BC1">
      <w:pPr>
        <w:pStyle w:val="FigureNo"/>
        <w:rPr>
          <w:lang w:val="es-ES_tradnl" w:eastAsia="ja-JP"/>
        </w:rPr>
      </w:pPr>
      <w:r>
        <w:rPr>
          <w:lang w:val="es-ES_tradnl" w:eastAsia="ja-JP"/>
        </w:rPr>
        <w:lastRenderedPageBreak/>
        <w:t>F</w:t>
      </w:r>
      <w:r w:rsidRPr="00C475DA">
        <w:rPr>
          <w:lang w:val="es-ES_tradnl" w:eastAsia="ja-JP"/>
        </w:rPr>
        <w:t>IGURA</w:t>
      </w:r>
      <w:r w:rsidRPr="00C475DA">
        <w:rPr>
          <w:lang w:val="es-ES_tradnl"/>
        </w:rPr>
        <w:t xml:space="preserve"> </w:t>
      </w:r>
      <w:r w:rsidRPr="00C475DA">
        <w:rPr>
          <w:lang w:val="es-ES_tradnl" w:eastAsia="ja-JP"/>
        </w:rPr>
        <w:t>1</w:t>
      </w:r>
    </w:p>
    <w:p w:rsidR="00B54BC1" w:rsidRPr="00C475DA" w:rsidRDefault="00B54BC1" w:rsidP="00B54BC1">
      <w:pPr>
        <w:pStyle w:val="Figuretitle"/>
        <w:rPr>
          <w:lang w:val="es-ES_tradnl" w:eastAsia="ja-JP"/>
        </w:rPr>
      </w:pPr>
      <w:r>
        <w:rPr>
          <w:lang w:val="es-ES_tradnl" w:eastAsia="ja-JP"/>
        </w:rPr>
        <w:t>Restricción sobre el orden de codificación para trenes de bit de codificación temporal de subcapa</w:t>
      </w:r>
    </w:p>
    <w:p w:rsidR="00713AF7" w:rsidRDefault="00522614" w:rsidP="00522614">
      <w:pPr>
        <w:pStyle w:val="Figure"/>
        <w:rPr>
          <w:lang w:val="es-ES_tradnl"/>
        </w:rPr>
      </w:pPr>
      <w:r>
        <w:rPr>
          <w:noProof/>
          <w:lang w:val="en-US" w:eastAsia="zh-CN"/>
        </w:rPr>
        <w:object w:dxaOrig="7252" w:dyaOrig="5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83.95pt;height:372.5pt" o:ole="">
            <v:imagedata r:id="rId14" o:title="" cropbottom="-892f" cropright="-512f"/>
          </v:shape>
          <o:OLEObject Type="Embed" ProgID="CorelDraw.Graphic.16" ShapeID="_x0000_i1048" DrawAspect="Content" ObjectID="_1524485974" r:id="rId15"/>
        </w:object>
      </w:r>
    </w:p>
    <w:p w:rsidR="00713AF7" w:rsidRDefault="00713AF7" w:rsidP="00713AF7">
      <w:pPr>
        <w:rPr>
          <w:lang w:val="es-ES_tradnl"/>
        </w:rPr>
      </w:pPr>
    </w:p>
    <w:p w:rsidR="00B54BC1" w:rsidRPr="00C475DA" w:rsidRDefault="00B54BC1" w:rsidP="00522614">
      <w:pPr>
        <w:pStyle w:val="AnnexNoTitle"/>
        <w:rPr>
          <w:lang w:val="es-ES_tradnl"/>
        </w:rPr>
      </w:pPr>
      <w:r w:rsidRPr="00C475DA">
        <w:rPr>
          <w:lang w:val="es-ES_tradnl"/>
        </w:rPr>
        <w:t xml:space="preserve">Anexo </w:t>
      </w:r>
      <w:r w:rsidRPr="00C475DA">
        <w:rPr>
          <w:lang w:val="es-ES_tradnl" w:eastAsia="ja-JP"/>
        </w:rPr>
        <w:t>3</w:t>
      </w:r>
      <w:r>
        <w:rPr>
          <w:lang w:val="es-ES_tradnl" w:eastAsia="ja-JP"/>
        </w:rPr>
        <w:br/>
      </w:r>
      <w:r w:rsidRPr="00C475DA">
        <w:rPr>
          <w:lang w:val="es-ES_tradnl" w:eastAsia="ja-JP"/>
        </w:rPr>
        <w:t xml:space="preserve">(informativo) </w:t>
      </w:r>
      <w:r w:rsidRPr="00C475DA">
        <w:rPr>
          <w:lang w:val="es-ES_tradnl"/>
        </w:rPr>
        <w:br/>
      </w:r>
      <w:r w:rsidRPr="00C475DA">
        <w:rPr>
          <w:lang w:val="es-ES_tradnl"/>
        </w:rPr>
        <w:br/>
      </w:r>
      <w:r>
        <w:rPr>
          <w:lang w:val="es-ES_tradnl" w:eastAsia="ja-JP"/>
        </w:rPr>
        <w:t xml:space="preserve">Esquema de codificación preferido para vídeo entrelazado </w:t>
      </w:r>
      <w:r>
        <w:rPr>
          <w:lang w:val="es-ES_tradnl" w:eastAsia="ja-JP"/>
        </w:rPr>
        <w:br/>
        <w:t xml:space="preserve">utilizando la norma </w:t>
      </w:r>
      <w:r w:rsidRPr="00C475DA">
        <w:rPr>
          <w:lang w:val="es-ES_tradnl"/>
        </w:rPr>
        <w:t xml:space="preserve">HEVC </w:t>
      </w:r>
    </w:p>
    <w:p w:rsidR="00B54BC1" w:rsidRPr="00C475DA" w:rsidRDefault="00B54BC1" w:rsidP="00B54BC1">
      <w:pPr>
        <w:pStyle w:val="Normalaftertitle"/>
        <w:rPr>
          <w:lang w:val="es-ES_tradnl" w:eastAsia="ja-JP"/>
        </w:rPr>
      </w:pPr>
      <w:r>
        <w:rPr>
          <w:lang w:val="es-ES_tradnl"/>
        </w:rPr>
        <w:t xml:space="preserve">En el presente anexo se describe el esquema de codificación preferido para vídeo entrelazado utilizando la norma </w:t>
      </w:r>
      <w:r w:rsidRPr="00C475DA">
        <w:rPr>
          <w:lang w:val="es-ES_tradnl"/>
        </w:rPr>
        <w:t>HEVC</w:t>
      </w:r>
      <w:r w:rsidRPr="00C475DA">
        <w:rPr>
          <w:lang w:val="es-ES_tradnl" w:eastAsia="ja-JP"/>
        </w:rPr>
        <w:t>.</w:t>
      </w:r>
    </w:p>
    <w:p w:rsidR="00B54BC1" w:rsidRPr="00C475DA" w:rsidRDefault="00B54BC1" w:rsidP="00B54BC1">
      <w:pPr>
        <w:pStyle w:val="Headingb"/>
        <w:rPr>
          <w:lang w:val="es-ES_tradnl"/>
        </w:rPr>
      </w:pPr>
      <w:r>
        <w:rPr>
          <w:lang w:val="es-ES_tradnl"/>
        </w:rPr>
        <w:t>Introducción</w:t>
      </w:r>
    </w:p>
    <w:p w:rsidR="00B54BC1" w:rsidRPr="00C475DA" w:rsidRDefault="00B54BC1" w:rsidP="00B54BC1">
      <w:pPr>
        <w:rPr>
          <w:lang w:val="es-ES_tradnl" w:eastAsia="ja-JP"/>
        </w:rPr>
      </w:pPr>
      <w:r>
        <w:rPr>
          <w:lang w:val="es-ES_tradnl" w:eastAsia="ja-JP"/>
        </w:rPr>
        <w:t xml:space="preserve">El esquema de codificación preferido en este Anexo utiliza la función de codificación de vídeo entrelazado de la norma </w:t>
      </w:r>
      <w:r w:rsidRPr="00C475DA">
        <w:rPr>
          <w:lang w:val="es-ES_tradnl" w:eastAsia="ja-JP"/>
        </w:rPr>
        <w:t xml:space="preserve">HEVC. </w:t>
      </w:r>
      <w:r>
        <w:rPr>
          <w:lang w:val="es-ES_tradnl" w:eastAsia="ja-JP"/>
        </w:rPr>
        <w:t>Es decir</w:t>
      </w:r>
      <w:r w:rsidRPr="00C475DA">
        <w:rPr>
          <w:lang w:val="es-ES_tradnl" w:eastAsia="ja-JP"/>
        </w:rPr>
        <w:t xml:space="preserve">, </w:t>
      </w:r>
      <w:r>
        <w:rPr>
          <w:lang w:val="es-ES_tradnl" w:eastAsia="ja-JP"/>
        </w:rPr>
        <w:t>en cada CVS se utiliza codificación de trama o codificación de campo</w:t>
      </w:r>
      <w:r w:rsidRPr="00C475DA">
        <w:rPr>
          <w:lang w:val="es-ES_tradnl" w:eastAsia="ja-JP"/>
        </w:rPr>
        <w:t xml:space="preserve">. </w:t>
      </w:r>
      <w:r>
        <w:rPr>
          <w:lang w:val="es-ES_tradnl" w:eastAsia="ja-JP"/>
        </w:rPr>
        <w:t xml:space="preserve">Si la </w:t>
      </w:r>
      <w:r w:rsidRPr="00C475DA">
        <w:rPr>
          <w:lang w:val="es-ES_tradnl" w:eastAsia="ja-JP"/>
        </w:rPr>
        <w:t xml:space="preserve">CVS </w:t>
      </w:r>
      <w:r>
        <w:rPr>
          <w:lang w:val="es-ES_tradnl" w:eastAsia="ja-JP"/>
        </w:rPr>
        <w:t xml:space="preserve">se codifica mediante codificación de campo </w:t>
      </w:r>
      <w:r w:rsidRPr="00C475DA">
        <w:rPr>
          <w:lang w:val="es-ES_tradnl" w:eastAsia="ja-JP"/>
        </w:rPr>
        <w:t>(</w:t>
      </w:r>
      <w:r>
        <w:rPr>
          <w:lang w:val="es-ES_tradnl" w:eastAsia="ja-JP"/>
        </w:rPr>
        <w:t>es decir,</w:t>
      </w:r>
      <w:r w:rsidRPr="00C475DA">
        <w:rPr>
          <w:lang w:val="es-ES_tradnl" w:eastAsia="ja-JP"/>
        </w:rPr>
        <w:t xml:space="preserve"> </w:t>
      </w:r>
      <w:proofErr w:type="spellStart"/>
      <w:r w:rsidRPr="00C475DA">
        <w:rPr>
          <w:lang w:val="es-ES_tradnl" w:eastAsia="ja-JP"/>
        </w:rPr>
        <w:t>field_seq_flag</w:t>
      </w:r>
      <w:proofErr w:type="spellEnd"/>
      <w:r w:rsidRPr="00C475DA">
        <w:rPr>
          <w:lang w:val="es-ES_tradnl" w:eastAsia="ja-JP"/>
        </w:rPr>
        <w:t xml:space="preserve"> </w:t>
      </w:r>
      <w:proofErr w:type="spellStart"/>
      <w:r w:rsidRPr="00C475DA">
        <w:rPr>
          <w:lang w:val="es-ES_tradnl" w:eastAsia="ja-JP"/>
        </w:rPr>
        <w:t>equal</w:t>
      </w:r>
      <w:proofErr w:type="spellEnd"/>
      <w:r w:rsidRPr="00C475DA">
        <w:rPr>
          <w:lang w:val="es-ES_tradnl" w:eastAsia="ja-JP"/>
        </w:rPr>
        <w:t xml:space="preserve"> </w:t>
      </w:r>
      <w:r>
        <w:rPr>
          <w:lang w:val="es-ES_tradnl" w:eastAsia="ja-JP"/>
        </w:rPr>
        <w:t xml:space="preserve">a </w:t>
      </w:r>
      <w:r w:rsidRPr="00C475DA">
        <w:rPr>
          <w:lang w:val="es-ES_tradnl" w:eastAsia="ja-JP"/>
        </w:rPr>
        <w:t xml:space="preserve">1), </w:t>
      </w:r>
      <w:r>
        <w:rPr>
          <w:lang w:val="es-ES_tradnl" w:eastAsia="ja-JP"/>
        </w:rPr>
        <w:t>se impone la restricción que se describe a continuación</w:t>
      </w:r>
      <w:r w:rsidRPr="00C475DA">
        <w:rPr>
          <w:lang w:val="es-ES_tradnl" w:eastAsia="ja-JP"/>
        </w:rPr>
        <w:t xml:space="preserve">. </w:t>
      </w:r>
      <w:r>
        <w:rPr>
          <w:lang w:val="es-ES_tradnl" w:eastAsia="ja-JP"/>
        </w:rPr>
        <w:t>De lo contrario</w:t>
      </w:r>
      <w:r w:rsidRPr="00C475DA">
        <w:rPr>
          <w:lang w:val="es-ES_tradnl" w:eastAsia="ja-JP"/>
        </w:rPr>
        <w:t xml:space="preserve">, </w:t>
      </w:r>
      <w:r>
        <w:rPr>
          <w:lang w:val="es-ES_tradnl" w:eastAsia="ja-JP"/>
        </w:rPr>
        <w:t xml:space="preserve">si la </w:t>
      </w:r>
      <w:r w:rsidRPr="00C475DA">
        <w:rPr>
          <w:lang w:val="es-ES_tradnl" w:eastAsia="ja-JP"/>
        </w:rPr>
        <w:t xml:space="preserve">CVS </w:t>
      </w:r>
      <w:r>
        <w:rPr>
          <w:lang w:val="es-ES_tradnl" w:eastAsia="ja-JP"/>
        </w:rPr>
        <w:t xml:space="preserve">se codifica mediante la codificación de trama </w:t>
      </w:r>
      <w:r w:rsidRPr="00C475DA">
        <w:rPr>
          <w:lang w:val="es-ES_tradnl" w:eastAsia="ja-JP"/>
        </w:rPr>
        <w:t>(</w:t>
      </w:r>
      <w:r>
        <w:rPr>
          <w:lang w:val="es-ES_tradnl" w:eastAsia="ja-JP"/>
        </w:rPr>
        <w:t xml:space="preserve">es decir, </w:t>
      </w:r>
      <w:proofErr w:type="spellStart"/>
      <w:r w:rsidRPr="00C475DA">
        <w:rPr>
          <w:lang w:val="es-ES_tradnl" w:eastAsia="ja-JP"/>
        </w:rPr>
        <w:t>field_seq_flag</w:t>
      </w:r>
      <w:proofErr w:type="spellEnd"/>
      <w:r w:rsidRPr="00C475DA">
        <w:rPr>
          <w:lang w:val="es-ES_tradnl" w:eastAsia="ja-JP"/>
        </w:rPr>
        <w:t xml:space="preserve"> </w:t>
      </w:r>
      <w:r>
        <w:rPr>
          <w:lang w:val="es-ES_tradnl" w:eastAsia="ja-JP"/>
        </w:rPr>
        <w:t xml:space="preserve">es igual a </w:t>
      </w:r>
      <w:r w:rsidRPr="00C475DA">
        <w:rPr>
          <w:lang w:val="es-ES_tradnl" w:eastAsia="ja-JP"/>
        </w:rPr>
        <w:t xml:space="preserve">0), </w:t>
      </w:r>
      <w:r>
        <w:rPr>
          <w:lang w:val="es-ES_tradnl" w:eastAsia="ja-JP"/>
        </w:rPr>
        <w:t>no se imponen restricciones adicionales</w:t>
      </w:r>
      <w:r w:rsidRPr="00C475DA">
        <w:rPr>
          <w:lang w:val="es-ES_tradnl" w:eastAsia="ja-JP"/>
        </w:rPr>
        <w:t>.</w:t>
      </w:r>
    </w:p>
    <w:p w:rsidR="00B54BC1" w:rsidRPr="00C475DA" w:rsidRDefault="00B54BC1" w:rsidP="00B54BC1">
      <w:pPr>
        <w:pStyle w:val="Headingb"/>
        <w:rPr>
          <w:lang w:val="es-ES_tradnl"/>
        </w:rPr>
      </w:pPr>
      <w:r>
        <w:rPr>
          <w:lang w:val="es-ES_tradnl"/>
        </w:rPr>
        <w:lastRenderedPageBreak/>
        <w:t>Restricción sobre la estructura del grupo de imágenes (</w:t>
      </w:r>
      <w:r w:rsidRPr="00C475DA">
        <w:rPr>
          <w:lang w:val="es-ES_tradnl"/>
        </w:rPr>
        <w:t>GOP</w:t>
      </w:r>
      <w:r>
        <w:rPr>
          <w:lang w:val="es-ES_tradnl"/>
        </w:rPr>
        <w:t>)</w:t>
      </w:r>
      <w:r w:rsidRPr="00C475DA">
        <w:rPr>
          <w:lang w:val="es-ES_tradnl"/>
        </w:rPr>
        <w:t xml:space="preserve"> </w:t>
      </w:r>
    </w:p>
    <w:p w:rsidR="00B54BC1" w:rsidRPr="00C475DA" w:rsidRDefault="00B54BC1" w:rsidP="00B54BC1">
      <w:pPr>
        <w:rPr>
          <w:lang w:val="es-ES_tradnl" w:eastAsia="ja-JP"/>
        </w:rPr>
      </w:pPr>
      <w:r>
        <w:rPr>
          <w:lang w:val="es-ES_tradnl" w:eastAsia="ja-JP"/>
        </w:rPr>
        <w:t>Es obligatorio que las imágenes del primer y segundo campos se codifiquen sucesivamente si los dos campos se encuentran en la misma trama</w:t>
      </w:r>
      <w:r w:rsidRPr="00C475DA">
        <w:rPr>
          <w:lang w:val="es-ES_tradnl" w:eastAsia="ja-JP"/>
        </w:rPr>
        <w:t xml:space="preserve">. </w:t>
      </w:r>
      <w:r>
        <w:rPr>
          <w:lang w:val="es-ES_tradnl" w:eastAsia="ja-JP"/>
        </w:rPr>
        <w:t xml:space="preserve">La </w:t>
      </w:r>
      <w:r w:rsidRPr="00C475DA">
        <w:rPr>
          <w:lang w:val="es-ES_tradnl" w:eastAsia="ja-JP"/>
        </w:rPr>
        <w:t>Figur</w:t>
      </w:r>
      <w:r>
        <w:rPr>
          <w:lang w:val="es-ES_tradnl" w:eastAsia="ja-JP"/>
        </w:rPr>
        <w:t>a</w:t>
      </w:r>
      <w:r w:rsidRPr="00C475DA">
        <w:rPr>
          <w:lang w:val="es-ES_tradnl" w:eastAsia="ja-JP"/>
        </w:rPr>
        <w:t xml:space="preserve"> 2 </w:t>
      </w:r>
      <w:r>
        <w:rPr>
          <w:lang w:val="es-ES_tradnl" w:eastAsia="ja-JP"/>
        </w:rPr>
        <w:t xml:space="preserve">muestra un ejemplo de la estructura de </w:t>
      </w:r>
      <w:r w:rsidRPr="00C475DA">
        <w:rPr>
          <w:lang w:val="es-ES_tradnl" w:eastAsia="ja-JP"/>
        </w:rPr>
        <w:t xml:space="preserve">GOP </w:t>
      </w:r>
      <w:r>
        <w:rPr>
          <w:lang w:val="es-ES_tradnl" w:eastAsia="ja-JP"/>
        </w:rPr>
        <w:t>con arreglo a la restricción de este Anexo</w:t>
      </w:r>
      <w:r w:rsidRPr="00C475DA">
        <w:rPr>
          <w:lang w:val="es-ES_tradnl" w:eastAsia="ja-JP"/>
        </w:rPr>
        <w:t xml:space="preserve">. </w:t>
      </w:r>
      <w:r>
        <w:rPr>
          <w:lang w:val="es-ES_tradnl" w:eastAsia="ja-JP"/>
        </w:rPr>
        <w:t>Se observa que cualquier campo en una trama puede referirs</w:t>
      </w:r>
      <w:bookmarkStart w:id="4" w:name="_GoBack"/>
      <w:bookmarkEnd w:id="4"/>
      <w:r>
        <w:rPr>
          <w:lang w:val="es-ES_tradnl" w:eastAsia="ja-JP"/>
        </w:rPr>
        <w:t>e a campos decodificados anteriormente en otras tramas</w:t>
      </w:r>
      <w:r w:rsidRPr="00C475DA">
        <w:rPr>
          <w:lang w:val="es-ES_tradnl" w:eastAsia="ja-JP"/>
        </w:rPr>
        <w:t>.</w:t>
      </w:r>
    </w:p>
    <w:p w:rsidR="00B54BC1" w:rsidRPr="00C475DA" w:rsidRDefault="00B54BC1" w:rsidP="00B54BC1">
      <w:pPr>
        <w:pStyle w:val="FigureNo"/>
        <w:rPr>
          <w:lang w:val="es-ES_tradnl" w:eastAsia="ja-JP"/>
        </w:rPr>
      </w:pPr>
      <w:r w:rsidRPr="00C475DA">
        <w:rPr>
          <w:lang w:val="es-ES_tradnl" w:eastAsia="ja-JP"/>
        </w:rPr>
        <w:t>FIGURA</w:t>
      </w:r>
      <w:r w:rsidRPr="00C475DA">
        <w:rPr>
          <w:lang w:val="es-ES_tradnl"/>
        </w:rPr>
        <w:t xml:space="preserve"> </w:t>
      </w:r>
      <w:r w:rsidRPr="00C475DA">
        <w:rPr>
          <w:lang w:val="es-ES_tradnl" w:eastAsia="ja-JP"/>
        </w:rPr>
        <w:t>2</w:t>
      </w:r>
    </w:p>
    <w:p w:rsidR="00B54BC1" w:rsidRPr="00C475DA" w:rsidRDefault="00B54BC1" w:rsidP="00B54BC1">
      <w:pPr>
        <w:pStyle w:val="Figuretitle"/>
        <w:rPr>
          <w:lang w:val="es-ES_tradnl"/>
        </w:rPr>
      </w:pPr>
      <w:r>
        <w:rPr>
          <w:lang w:val="es-ES_tradnl"/>
        </w:rPr>
        <w:t xml:space="preserve">Restricción sobre la estructura </w:t>
      </w:r>
      <w:r w:rsidRPr="00C475DA">
        <w:rPr>
          <w:lang w:val="es-ES_tradnl"/>
        </w:rPr>
        <w:t xml:space="preserve">GOP </w:t>
      </w:r>
      <w:r>
        <w:rPr>
          <w:lang w:val="es-ES_tradnl"/>
        </w:rPr>
        <w:t>en la codificación de campo</w:t>
      </w:r>
    </w:p>
    <w:p w:rsidR="00B54BC1" w:rsidRPr="00C475DA" w:rsidRDefault="00017EA2" w:rsidP="00B54BC1">
      <w:pPr>
        <w:pStyle w:val="Figure"/>
        <w:rPr>
          <w:lang w:val="es-ES_tradnl"/>
        </w:rPr>
      </w:pPr>
      <w:r w:rsidRPr="00C475DA">
        <w:rPr>
          <w:lang w:val="es-ES_tradnl"/>
        </w:rPr>
        <w:object w:dxaOrig="5022" w:dyaOrig="3767">
          <v:shape id="_x0000_i1052" type="#_x0000_t75" style="width:339.35pt;height:252.3pt" o:ole="">
            <v:imagedata r:id="rId16" o:title="" cropbottom="-1002f" cropright="-1613f"/>
          </v:shape>
          <o:OLEObject Type="Embed" ProgID="CorelDraw.Graphic.16" ShapeID="_x0000_i1052" DrawAspect="Content" ObjectID="_1524485975" r:id="rId17"/>
        </w:object>
      </w:r>
    </w:p>
    <w:p w:rsidR="00B54BC1" w:rsidRPr="00C475DA" w:rsidRDefault="00B54BC1" w:rsidP="00B54BC1">
      <w:pPr>
        <w:pStyle w:val="Headingb"/>
        <w:rPr>
          <w:lang w:val="es-ES_tradnl"/>
        </w:rPr>
      </w:pPr>
      <w:r>
        <w:rPr>
          <w:lang w:val="es-ES_tradnl"/>
        </w:rPr>
        <w:t xml:space="preserve">Restricción sobre la unidad de acceso </w:t>
      </w:r>
      <w:r w:rsidRPr="00C475DA">
        <w:rPr>
          <w:lang w:val="es-ES_tradnl"/>
        </w:rPr>
        <w:t xml:space="preserve">IRAP </w:t>
      </w:r>
    </w:p>
    <w:p w:rsidR="00B54BC1" w:rsidRPr="00C475DA" w:rsidRDefault="00B54BC1" w:rsidP="00B54BC1">
      <w:pPr>
        <w:rPr>
          <w:color w:val="000000"/>
          <w:lang w:val="es-ES_tradnl" w:eastAsia="ja-JP"/>
        </w:rPr>
      </w:pPr>
      <w:r>
        <w:rPr>
          <w:color w:val="000000"/>
          <w:lang w:val="es-ES_tradnl" w:eastAsia="ja-JP"/>
        </w:rPr>
        <w:t xml:space="preserve">Dado que la norma </w:t>
      </w:r>
      <w:r w:rsidRPr="00C475DA">
        <w:rPr>
          <w:color w:val="000000"/>
          <w:lang w:val="es-ES_tradnl" w:eastAsia="ja-JP"/>
        </w:rPr>
        <w:t xml:space="preserve">HEVC </w:t>
      </w:r>
      <w:r>
        <w:rPr>
          <w:color w:val="000000"/>
          <w:lang w:val="es-ES_tradnl" w:eastAsia="ja-JP"/>
        </w:rPr>
        <w:t>no permite la codificación una unidad de acceso a imágenes traseras antes de cualquier unidad de acceso a imágenes delanteras que tienen un orden de visualización anterior que la unidad de acceso de imágenes posteriores</w:t>
      </w:r>
      <w:r w:rsidRPr="00C475DA">
        <w:rPr>
          <w:color w:val="000000"/>
          <w:lang w:val="es-ES_tradnl" w:eastAsia="ja-JP"/>
        </w:rPr>
        <w:t xml:space="preserve">, </w:t>
      </w:r>
      <w:r>
        <w:rPr>
          <w:color w:val="000000"/>
          <w:lang w:val="es-ES_tradnl" w:eastAsia="ja-JP"/>
        </w:rPr>
        <w:t xml:space="preserve">se impone la siguiente restricción para satisfacer la restricción sobre la estructura </w:t>
      </w:r>
      <w:r w:rsidRPr="00C475DA">
        <w:rPr>
          <w:color w:val="000000"/>
          <w:lang w:val="es-ES_tradnl" w:eastAsia="ja-JP"/>
        </w:rPr>
        <w:t xml:space="preserve">GOP </w:t>
      </w:r>
      <w:r>
        <w:rPr>
          <w:color w:val="000000"/>
          <w:lang w:val="es-ES_tradnl" w:eastAsia="ja-JP"/>
        </w:rPr>
        <w:t>descrita anteriormente</w:t>
      </w:r>
      <w:r w:rsidRPr="00C475DA">
        <w:rPr>
          <w:color w:val="000000"/>
          <w:lang w:val="es-ES_tradnl" w:eastAsia="ja-JP"/>
        </w:rPr>
        <w:t>.</w:t>
      </w:r>
    </w:p>
    <w:p w:rsidR="00B54BC1" w:rsidRPr="00C475DA" w:rsidRDefault="00B54BC1" w:rsidP="00B54BC1">
      <w:pPr>
        <w:rPr>
          <w:color w:val="000000"/>
          <w:lang w:val="es-ES_tradnl" w:eastAsia="ja-JP"/>
        </w:rPr>
      </w:pPr>
      <w:r>
        <w:rPr>
          <w:color w:val="000000"/>
          <w:lang w:val="es-ES_tradnl" w:eastAsia="ja-JP"/>
        </w:rPr>
        <w:t>Cuando el tren de bits contiene una unidad de acceso de imágenes delanteras</w:t>
      </w:r>
      <w:r w:rsidRPr="00C475DA">
        <w:rPr>
          <w:color w:val="000000"/>
          <w:lang w:val="es-ES_tradnl" w:eastAsia="ja-JP"/>
        </w:rPr>
        <w:t xml:space="preserve">, </w:t>
      </w:r>
      <w:r>
        <w:rPr>
          <w:color w:val="000000"/>
          <w:lang w:val="es-ES_tradnl" w:eastAsia="ja-JP"/>
        </w:rPr>
        <w:t xml:space="preserve">la unidad de acceso a imágenes </w:t>
      </w:r>
      <w:r w:rsidRPr="00C475DA">
        <w:rPr>
          <w:color w:val="000000"/>
          <w:lang w:val="es-ES_tradnl" w:eastAsia="ja-JP"/>
        </w:rPr>
        <w:t xml:space="preserve">IRAP </w:t>
      </w:r>
      <w:r>
        <w:rPr>
          <w:color w:val="000000"/>
          <w:lang w:val="es-ES_tradnl" w:eastAsia="ja-JP"/>
        </w:rPr>
        <w:t xml:space="preserve">aparecerá únicamente al principio de la </w:t>
      </w:r>
      <w:r w:rsidRPr="00C475DA">
        <w:rPr>
          <w:color w:val="000000"/>
          <w:lang w:val="es-ES_tradnl" w:eastAsia="ja-JP"/>
        </w:rPr>
        <w:t>CVS.</w:t>
      </w:r>
    </w:p>
    <w:p w:rsidR="00B54BC1" w:rsidRPr="00C475DA" w:rsidRDefault="00B54BC1" w:rsidP="00B54BC1">
      <w:pPr>
        <w:rPr>
          <w:color w:val="000000"/>
          <w:lang w:val="es-ES_tradnl" w:eastAsia="ja-JP"/>
        </w:rPr>
      </w:pPr>
      <w:r>
        <w:rPr>
          <w:color w:val="000000"/>
          <w:lang w:val="es-ES_tradnl" w:eastAsia="ja-JP"/>
        </w:rPr>
        <w:t>Para disponer de puntos de acceso aleatorio frecuentes</w:t>
      </w:r>
      <w:r w:rsidRPr="00C475DA">
        <w:rPr>
          <w:color w:val="000000"/>
          <w:lang w:val="es-ES_tradnl" w:eastAsia="ja-JP"/>
        </w:rPr>
        <w:t xml:space="preserve">, </w:t>
      </w:r>
      <w:r>
        <w:rPr>
          <w:color w:val="000000"/>
          <w:lang w:val="es-ES_tradnl" w:eastAsia="ja-JP"/>
        </w:rPr>
        <w:t xml:space="preserve">una misma CVS puede tener varias unidades de acceso asociadas al mensaje </w:t>
      </w:r>
      <w:r w:rsidRPr="00C475DA">
        <w:rPr>
          <w:color w:val="000000"/>
          <w:lang w:val="es-ES_tradnl" w:eastAsia="ja-JP"/>
        </w:rPr>
        <w:t xml:space="preserve">SEI </w:t>
      </w:r>
      <w:r>
        <w:rPr>
          <w:color w:val="000000"/>
          <w:lang w:val="es-ES_tradnl" w:eastAsia="ja-JP"/>
        </w:rPr>
        <w:t>de punto de recuperación</w:t>
      </w:r>
      <w:r w:rsidRPr="00C475DA">
        <w:rPr>
          <w:color w:val="000000"/>
          <w:lang w:val="es-ES_tradnl" w:eastAsia="ja-JP"/>
        </w:rPr>
        <w:t xml:space="preserve">. </w:t>
      </w:r>
      <w:r>
        <w:rPr>
          <w:color w:val="000000"/>
          <w:lang w:val="es-ES_tradnl" w:eastAsia="ja-JP"/>
        </w:rPr>
        <w:t>En este caso</w:t>
      </w:r>
      <w:r w:rsidRPr="00C475DA">
        <w:rPr>
          <w:color w:val="000000"/>
          <w:lang w:val="es-ES_tradnl" w:eastAsia="ja-JP"/>
        </w:rPr>
        <w:t xml:space="preserve">, </w:t>
      </w:r>
      <w:r>
        <w:rPr>
          <w:color w:val="000000"/>
          <w:lang w:val="es-ES_tradnl" w:eastAsia="ja-JP"/>
        </w:rPr>
        <w:t xml:space="preserve">se insta a decodificar la </w:t>
      </w:r>
      <w:r w:rsidRPr="00C475DA">
        <w:rPr>
          <w:color w:val="000000"/>
          <w:lang w:val="es-ES_tradnl" w:eastAsia="ja-JP"/>
        </w:rPr>
        <w:t xml:space="preserve">CVS </w:t>
      </w:r>
      <w:r>
        <w:rPr>
          <w:color w:val="000000"/>
          <w:lang w:val="es-ES_tradnl" w:eastAsia="ja-JP"/>
        </w:rPr>
        <w:t xml:space="preserve">de modo que </w:t>
      </w:r>
      <w:proofErr w:type="spellStart"/>
      <w:r w:rsidRPr="00C475DA">
        <w:rPr>
          <w:color w:val="000000"/>
          <w:lang w:val="es-ES_tradnl" w:eastAsia="ja-JP"/>
        </w:rPr>
        <w:t>recovery_poc_cnt</w:t>
      </w:r>
      <w:proofErr w:type="spellEnd"/>
      <w:r w:rsidRPr="00C475DA">
        <w:rPr>
          <w:color w:val="000000"/>
          <w:lang w:val="es-ES_tradnl" w:eastAsia="ja-JP"/>
        </w:rPr>
        <w:t xml:space="preserve"> </w:t>
      </w:r>
      <w:r>
        <w:rPr>
          <w:color w:val="000000"/>
          <w:lang w:val="es-ES_tradnl" w:eastAsia="ja-JP"/>
        </w:rPr>
        <w:t xml:space="preserve">y </w:t>
      </w:r>
      <w:proofErr w:type="spellStart"/>
      <w:r w:rsidRPr="00C475DA">
        <w:rPr>
          <w:color w:val="000000"/>
          <w:lang w:val="es-ES_tradnl" w:eastAsia="ja-JP"/>
        </w:rPr>
        <w:t>exact_match_flag</w:t>
      </w:r>
      <w:proofErr w:type="spellEnd"/>
      <w:r w:rsidRPr="00C475DA">
        <w:rPr>
          <w:color w:val="000000"/>
          <w:lang w:val="es-ES_tradnl" w:eastAsia="ja-JP"/>
        </w:rPr>
        <w:t xml:space="preserve"> </w:t>
      </w:r>
      <w:r>
        <w:rPr>
          <w:color w:val="000000"/>
          <w:lang w:val="es-ES_tradnl" w:eastAsia="ja-JP"/>
        </w:rPr>
        <w:t xml:space="preserve">del mensaje SIE de punto de recuperación sean iguales a </w:t>
      </w:r>
      <w:r w:rsidRPr="00C475DA">
        <w:rPr>
          <w:color w:val="000000"/>
          <w:lang w:val="es-ES_tradnl" w:eastAsia="ja-JP"/>
        </w:rPr>
        <w:t xml:space="preserve">0 </w:t>
      </w:r>
      <w:r>
        <w:rPr>
          <w:color w:val="000000"/>
          <w:lang w:val="es-ES_tradnl" w:eastAsia="ja-JP"/>
        </w:rPr>
        <w:t xml:space="preserve">y </w:t>
      </w:r>
      <w:r w:rsidRPr="00C475DA">
        <w:rPr>
          <w:color w:val="000000"/>
          <w:lang w:val="es-ES_tradnl" w:eastAsia="ja-JP"/>
        </w:rPr>
        <w:t xml:space="preserve">1, </w:t>
      </w:r>
      <w:r>
        <w:rPr>
          <w:color w:val="000000"/>
          <w:lang w:val="es-ES_tradnl" w:eastAsia="ja-JP"/>
        </w:rPr>
        <w:t>respectivamente</w:t>
      </w:r>
      <w:r w:rsidRPr="00C475DA">
        <w:rPr>
          <w:color w:val="000000"/>
          <w:lang w:val="es-ES_tradnl" w:eastAsia="ja-JP"/>
        </w:rPr>
        <w:t>.</w:t>
      </w:r>
    </w:p>
    <w:p w:rsidR="00B54BC1" w:rsidRPr="00C475DA" w:rsidRDefault="00B54BC1" w:rsidP="00B54BC1">
      <w:pPr>
        <w:rPr>
          <w:lang w:val="es-ES_tradnl"/>
        </w:rPr>
      </w:pPr>
    </w:p>
    <w:p w:rsidR="00B54BC1" w:rsidRPr="00C475DA" w:rsidRDefault="00B54BC1" w:rsidP="00B54BC1">
      <w:pPr>
        <w:pStyle w:val="AnnexNoTitle"/>
        <w:rPr>
          <w:lang w:val="es-ES_tradnl" w:eastAsia="ja-JP"/>
        </w:rPr>
      </w:pPr>
      <w:r w:rsidRPr="00C475DA">
        <w:rPr>
          <w:lang w:val="es-ES_tradnl"/>
        </w:rPr>
        <w:lastRenderedPageBreak/>
        <w:t xml:space="preserve">Anexo </w:t>
      </w:r>
      <w:r w:rsidRPr="00C475DA">
        <w:rPr>
          <w:lang w:val="es-ES_tradnl" w:eastAsia="ja-JP"/>
        </w:rPr>
        <w:t xml:space="preserve">4 </w:t>
      </w:r>
      <w:r>
        <w:rPr>
          <w:lang w:val="es-ES_tradnl" w:eastAsia="ja-JP"/>
        </w:rPr>
        <w:br/>
      </w:r>
      <w:r w:rsidRPr="00C475DA">
        <w:rPr>
          <w:lang w:val="es-ES_tradnl" w:eastAsia="ja-JP"/>
        </w:rPr>
        <w:t xml:space="preserve">(informativo) </w:t>
      </w:r>
      <w:r w:rsidRPr="00C475DA">
        <w:rPr>
          <w:lang w:val="es-ES_tradnl"/>
        </w:rPr>
        <w:br/>
      </w:r>
      <w:r w:rsidRPr="00C475DA">
        <w:rPr>
          <w:lang w:val="es-ES_tradnl"/>
        </w:rPr>
        <w:br/>
      </w:r>
      <w:r>
        <w:rPr>
          <w:lang w:val="es-ES_tradnl" w:eastAsia="ja-JP"/>
        </w:rPr>
        <w:t xml:space="preserve">Esquema de codificación en paralelo preferido para el </w:t>
      </w:r>
      <w:r w:rsidR="00156E99">
        <w:rPr>
          <w:lang w:val="es-ES_tradnl" w:eastAsia="ja-JP"/>
        </w:rPr>
        <w:br/>
      </w:r>
      <w:r>
        <w:rPr>
          <w:lang w:val="es-ES_tradnl" w:eastAsia="ja-JP"/>
        </w:rPr>
        <w:t xml:space="preserve">formato </w:t>
      </w:r>
      <w:r w:rsidRPr="00C475DA">
        <w:rPr>
          <w:lang w:val="es-ES_tradnl" w:eastAsia="ja-JP"/>
        </w:rPr>
        <w:t xml:space="preserve">7 680 × 4 320 </w:t>
      </w:r>
      <w:r>
        <w:rPr>
          <w:lang w:val="es-ES_tradnl" w:eastAsia="ja-JP"/>
        </w:rPr>
        <w:t xml:space="preserve">de TVUAD utilizando la norma </w:t>
      </w:r>
      <w:r w:rsidRPr="00C475DA">
        <w:rPr>
          <w:lang w:val="es-ES_tradnl"/>
        </w:rPr>
        <w:t xml:space="preserve">HEVC </w:t>
      </w:r>
    </w:p>
    <w:p w:rsidR="00B54BC1" w:rsidRPr="00C475DA" w:rsidRDefault="00B54BC1" w:rsidP="00B54BC1">
      <w:pPr>
        <w:pStyle w:val="Normalaftertitle"/>
        <w:rPr>
          <w:lang w:val="es-ES_tradnl" w:eastAsia="ja-JP"/>
        </w:rPr>
      </w:pPr>
      <w:r>
        <w:rPr>
          <w:lang w:val="es-ES_tradnl"/>
        </w:rPr>
        <w:t xml:space="preserve">Este anexo muestra el esquema de codificación en paralelo preferida para el formato </w:t>
      </w:r>
      <w:r w:rsidRPr="00C475DA">
        <w:rPr>
          <w:lang w:val="es-ES_tradnl" w:eastAsia="ja-JP"/>
        </w:rPr>
        <w:t xml:space="preserve">7 680 × 4 320 </w:t>
      </w:r>
      <w:r>
        <w:rPr>
          <w:lang w:val="es-ES_tradnl" w:eastAsia="ja-JP"/>
        </w:rPr>
        <w:t xml:space="preserve">de TVUAD utilizando la norma </w:t>
      </w:r>
      <w:r w:rsidRPr="00C475DA">
        <w:rPr>
          <w:lang w:val="es-ES_tradnl"/>
        </w:rPr>
        <w:t>HEVC</w:t>
      </w:r>
      <w:r w:rsidRPr="00C475DA">
        <w:rPr>
          <w:lang w:val="es-ES_tradnl" w:eastAsia="ja-JP"/>
        </w:rPr>
        <w:t>.</w:t>
      </w:r>
    </w:p>
    <w:p w:rsidR="00B54BC1" w:rsidRPr="00C475DA" w:rsidRDefault="00B54BC1" w:rsidP="00B54BC1">
      <w:pPr>
        <w:pStyle w:val="Headingb"/>
        <w:rPr>
          <w:lang w:val="es-ES_tradnl"/>
        </w:rPr>
      </w:pPr>
      <w:r>
        <w:rPr>
          <w:lang w:val="es-ES_tradnl"/>
        </w:rPr>
        <w:t>Introducción</w:t>
      </w:r>
    </w:p>
    <w:p w:rsidR="00B54BC1" w:rsidRPr="00C475DA" w:rsidRDefault="00B54BC1" w:rsidP="00B54BC1">
      <w:pPr>
        <w:rPr>
          <w:lang w:val="es-ES_tradnl" w:eastAsia="ja-JP"/>
        </w:rPr>
      </w:pPr>
      <w:r>
        <w:rPr>
          <w:lang w:val="es-ES_tradnl" w:eastAsia="ja-JP"/>
        </w:rPr>
        <w:t>Habida cuenta de las últimas tendencias tecnológicas en el sector de la radiodifusión</w:t>
      </w:r>
      <w:r w:rsidRPr="00C475DA">
        <w:rPr>
          <w:lang w:val="es-ES_tradnl" w:eastAsia="ja-JP"/>
        </w:rPr>
        <w:t xml:space="preserve">, </w:t>
      </w:r>
      <w:r>
        <w:rPr>
          <w:lang w:val="es-ES_tradnl" w:eastAsia="ja-JP"/>
        </w:rPr>
        <w:t xml:space="preserve">se espera fervientemente que a corto plazo el decodificador </w:t>
      </w:r>
      <w:r w:rsidRPr="00C475DA">
        <w:rPr>
          <w:lang w:val="es-ES_tradnl" w:eastAsia="ja-JP"/>
        </w:rPr>
        <w:t xml:space="preserve">HEVC </w:t>
      </w:r>
      <w:r>
        <w:rPr>
          <w:lang w:val="es-ES_tradnl" w:eastAsia="ja-JP"/>
        </w:rPr>
        <w:t xml:space="preserve">en tiempo real de vídeo </w:t>
      </w:r>
      <w:r w:rsidRPr="00C475DA">
        <w:rPr>
          <w:lang w:val="es-ES_tradnl" w:eastAsia="ja-JP"/>
        </w:rPr>
        <w:t xml:space="preserve">4K </w:t>
      </w:r>
      <w:r>
        <w:rPr>
          <w:lang w:val="es-ES_tradnl" w:eastAsia="ja-JP"/>
        </w:rPr>
        <w:t xml:space="preserve">se integrará en un solo </w:t>
      </w:r>
      <w:r w:rsidRPr="00C475DA">
        <w:rPr>
          <w:lang w:val="es-ES_tradnl" w:eastAsia="ja-JP"/>
        </w:rPr>
        <w:t xml:space="preserve">chip LSI. </w:t>
      </w:r>
      <w:r>
        <w:rPr>
          <w:lang w:val="es-ES_tradnl" w:eastAsia="ja-JP"/>
        </w:rPr>
        <w:t>Por otra parte</w:t>
      </w:r>
      <w:r w:rsidRPr="00C475DA">
        <w:rPr>
          <w:lang w:val="es-ES_tradnl" w:eastAsia="ja-JP"/>
        </w:rPr>
        <w:t xml:space="preserve">, </w:t>
      </w:r>
      <w:r>
        <w:rPr>
          <w:lang w:val="es-ES_tradnl" w:eastAsia="ja-JP"/>
        </w:rPr>
        <w:t xml:space="preserve">cabe esperar que se precisarán otros </w:t>
      </w:r>
      <w:r w:rsidRPr="00C475DA">
        <w:rPr>
          <w:lang w:val="es-ES_tradnl" w:eastAsia="ja-JP"/>
        </w:rPr>
        <w:t>5</w:t>
      </w:r>
      <w:r>
        <w:rPr>
          <w:lang w:val="es-ES_tradnl" w:eastAsia="ja-JP"/>
        </w:rPr>
        <w:t xml:space="preserve"> a </w:t>
      </w:r>
      <w:r w:rsidRPr="00C475DA">
        <w:rPr>
          <w:lang w:val="es-ES_tradnl" w:eastAsia="ja-JP"/>
        </w:rPr>
        <w:t xml:space="preserve">10 </w:t>
      </w:r>
      <w:r>
        <w:rPr>
          <w:lang w:val="es-ES_tradnl" w:eastAsia="ja-JP"/>
        </w:rPr>
        <w:t xml:space="preserve">años para crear un chip </w:t>
      </w:r>
      <w:r w:rsidRPr="00C475DA">
        <w:rPr>
          <w:lang w:val="es-ES_tradnl" w:eastAsia="ja-JP"/>
        </w:rPr>
        <w:t xml:space="preserve">LSI </w:t>
      </w:r>
      <w:r>
        <w:rPr>
          <w:lang w:val="es-ES_tradnl" w:eastAsia="ja-JP"/>
        </w:rPr>
        <w:t xml:space="preserve">que pueda decodificar en tiempo real señales vídeo </w:t>
      </w:r>
      <w:r w:rsidRPr="00C475DA">
        <w:rPr>
          <w:lang w:val="es-ES_tradnl" w:eastAsia="ja-JP"/>
        </w:rPr>
        <w:t xml:space="preserve">8K. </w:t>
      </w:r>
      <w:r>
        <w:rPr>
          <w:lang w:val="es-ES_tradnl" w:eastAsia="ja-JP"/>
        </w:rPr>
        <w:t xml:space="preserve">Por consiguiente, la estructura del tren de bits </w:t>
      </w:r>
      <w:r w:rsidRPr="00C475DA">
        <w:rPr>
          <w:lang w:val="es-ES_tradnl" w:eastAsia="ja-JP"/>
        </w:rPr>
        <w:t xml:space="preserve">HEVC </w:t>
      </w:r>
      <w:r>
        <w:rPr>
          <w:lang w:val="es-ES_tradnl" w:eastAsia="ja-JP"/>
        </w:rPr>
        <w:t xml:space="preserve">de vídeo </w:t>
      </w:r>
      <w:r w:rsidRPr="00C475DA">
        <w:rPr>
          <w:lang w:val="es-ES_tradnl" w:eastAsia="ja-JP"/>
        </w:rPr>
        <w:t xml:space="preserve">8K </w:t>
      </w:r>
      <w:r>
        <w:rPr>
          <w:lang w:val="es-ES_tradnl" w:eastAsia="ja-JP"/>
        </w:rPr>
        <w:t xml:space="preserve">se definirá de modo que pueda decodificarse utilizando varios LSDI HEVC de </w:t>
      </w:r>
      <w:r w:rsidRPr="00C475DA">
        <w:rPr>
          <w:lang w:val="es-ES_tradnl" w:eastAsia="ja-JP"/>
        </w:rPr>
        <w:t>4K.</w:t>
      </w:r>
    </w:p>
    <w:p w:rsidR="00B54BC1" w:rsidRPr="00C475DA" w:rsidRDefault="00B54BC1" w:rsidP="00B54BC1">
      <w:pPr>
        <w:rPr>
          <w:lang w:val="es-ES_tradnl" w:eastAsia="ja-JP"/>
        </w:rPr>
      </w:pPr>
      <w:r>
        <w:rPr>
          <w:lang w:val="es-ES_tradnl" w:eastAsia="ja-JP"/>
        </w:rPr>
        <w:t xml:space="preserve">Este esquema de codificación preferido para vídeo </w:t>
      </w:r>
      <w:r w:rsidRPr="00C475DA">
        <w:rPr>
          <w:lang w:val="es-ES_tradnl" w:eastAsia="ja-JP"/>
        </w:rPr>
        <w:t xml:space="preserve">8K </w:t>
      </w:r>
      <w:r>
        <w:rPr>
          <w:lang w:val="es-ES_tradnl" w:eastAsia="ja-JP"/>
        </w:rPr>
        <w:t>adopta un esquema de codificación en paralelo</w:t>
      </w:r>
      <w:r w:rsidRPr="00C475DA">
        <w:rPr>
          <w:lang w:val="es-ES_tradnl" w:eastAsia="ja-JP"/>
        </w:rPr>
        <w:t xml:space="preserve">. </w:t>
      </w:r>
      <w:r>
        <w:rPr>
          <w:lang w:val="es-ES_tradnl" w:eastAsia="ja-JP"/>
        </w:rPr>
        <w:t>La imagen</w:t>
      </w:r>
      <w:r w:rsidRPr="00C475DA">
        <w:rPr>
          <w:lang w:val="es-ES_tradnl" w:eastAsia="ja-JP"/>
        </w:rPr>
        <w:t xml:space="preserve"> 8K </w:t>
      </w:r>
      <w:r>
        <w:rPr>
          <w:lang w:val="es-ES_tradnl" w:eastAsia="ja-JP"/>
        </w:rPr>
        <w:t xml:space="preserve">se divide a partes iguales en cuatro </w:t>
      </w:r>
      <w:proofErr w:type="spellStart"/>
      <w:r>
        <w:rPr>
          <w:lang w:val="es-ES_tradnl" w:eastAsia="ja-JP"/>
        </w:rPr>
        <w:t>subimágenes</w:t>
      </w:r>
      <w:proofErr w:type="spellEnd"/>
      <w:r w:rsidRPr="00C475DA">
        <w:rPr>
          <w:lang w:val="es-ES_tradnl" w:eastAsia="ja-JP"/>
        </w:rPr>
        <w:t xml:space="preserve">. </w:t>
      </w:r>
      <w:r>
        <w:rPr>
          <w:lang w:val="es-ES_tradnl" w:eastAsia="ja-JP"/>
        </w:rPr>
        <w:t xml:space="preserve">A fin de minimizar la pérdida en la eficiencia de codificación causada por la división, es obligatorio en el borde de las </w:t>
      </w:r>
      <w:proofErr w:type="spellStart"/>
      <w:r>
        <w:rPr>
          <w:lang w:val="es-ES_tradnl" w:eastAsia="ja-JP"/>
        </w:rPr>
        <w:t>subimágenes</w:t>
      </w:r>
      <w:proofErr w:type="spellEnd"/>
      <w:r>
        <w:rPr>
          <w:lang w:val="es-ES_tradnl" w:eastAsia="ja-JP"/>
        </w:rPr>
        <w:t xml:space="preserve"> compartir imágenes de referencia entre las </w:t>
      </w:r>
      <w:proofErr w:type="spellStart"/>
      <w:r>
        <w:rPr>
          <w:lang w:val="es-ES_tradnl" w:eastAsia="ja-JP"/>
        </w:rPr>
        <w:t>subimágenes</w:t>
      </w:r>
      <w:proofErr w:type="spellEnd"/>
      <w:r>
        <w:rPr>
          <w:lang w:val="es-ES_tradnl" w:eastAsia="ja-JP"/>
        </w:rPr>
        <w:t xml:space="preserve"> y activar filtros en el bucle</w:t>
      </w:r>
      <w:r w:rsidRPr="00C475DA">
        <w:rPr>
          <w:lang w:val="es-ES_tradnl" w:eastAsia="ja-JP"/>
        </w:rPr>
        <w:t>.</w:t>
      </w:r>
    </w:p>
    <w:p w:rsidR="00B54BC1" w:rsidRPr="00C475DA" w:rsidRDefault="00B54BC1" w:rsidP="00B54BC1">
      <w:pPr>
        <w:pStyle w:val="Headingb"/>
        <w:rPr>
          <w:lang w:val="es-ES_tradnl"/>
        </w:rPr>
      </w:pPr>
      <w:r>
        <w:rPr>
          <w:lang w:val="es-ES_tradnl"/>
        </w:rPr>
        <w:t xml:space="preserve">División </w:t>
      </w:r>
      <w:proofErr w:type="spellStart"/>
      <w:r>
        <w:rPr>
          <w:lang w:val="es-ES_tradnl"/>
        </w:rPr>
        <w:t>subimágenes</w:t>
      </w:r>
      <w:proofErr w:type="spellEnd"/>
    </w:p>
    <w:p w:rsidR="00B54BC1" w:rsidRPr="00C475DA" w:rsidRDefault="00B54BC1" w:rsidP="00B54BC1">
      <w:pPr>
        <w:rPr>
          <w:lang w:val="es-ES_tradnl" w:eastAsia="ja-JP"/>
        </w:rPr>
      </w:pPr>
      <w:r>
        <w:rPr>
          <w:lang w:val="es-ES_tradnl" w:eastAsia="ja-JP"/>
        </w:rPr>
        <w:t xml:space="preserve">Una imagen </w:t>
      </w:r>
      <w:r w:rsidRPr="00C475DA">
        <w:rPr>
          <w:lang w:val="es-ES_tradnl" w:eastAsia="ja-JP"/>
        </w:rPr>
        <w:t xml:space="preserve">8K </w:t>
      </w:r>
      <w:r>
        <w:rPr>
          <w:lang w:val="es-ES_tradnl" w:eastAsia="ja-JP"/>
        </w:rPr>
        <w:t xml:space="preserve">se divide en cuatro </w:t>
      </w:r>
      <w:proofErr w:type="spellStart"/>
      <w:r>
        <w:rPr>
          <w:lang w:val="es-ES_tradnl" w:eastAsia="ja-JP"/>
        </w:rPr>
        <w:t>subimágenes</w:t>
      </w:r>
      <w:proofErr w:type="spellEnd"/>
      <w:r w:rsidRPr="00C475DA">
        <w:rPr>
          <w:lang w:val="es-ES_tradnl" w:eastAsia="ja-JP"/>
        </w:rPr>
        <w:t xml:space="preserve">. </w:t>
      </w:r>
      <w:r>
        <w:rPr>
          <w:lang w:val="es-ES_tradnl" w:eastAsia="ja-JP"/>
        </w:rPr>
        <w:t xml:space="preserve">Cada núcleo de procesamiento codifica cada </w:t>
      </w:r>
      <w:proofErr w:type="spellStart"/>
      <w:r>
        <w:rPr>
          <w:lang w:val="es-ES_tradnl" w:eastAsia="ja-JP"/>
        </w:rPr>
        <w:t>subimagen</w:t>
      </w:r>
      <w:proofErr w:type="spellEnd"/>
      <w:r>
        <w:rPr>
          <w:lang w:val="es-ES_tradnl" w:eastAsia="ja-JP"/>
        </w:rPr>
        <w:t xml:space="preserve"> como un segmento sector independiente con los parámetros indicados en la F</w:t>
      </w:r>
      <w:r w:rsidRPr="00C475DA">
        <w:rPr>
          <w:lang w:val="es-ES_tradnl" w:eastAsia="ja-JP"/>
        </w:rPr>
        <w:t xml:space="preserve">ig. 3. </w:t>
      </w:r>
      <w:r>
        <w:rPr>
          <w:lang w:val="es-ES_tradnl" w:eastAsia="ja-JP"/>
        </w:rPr>
        <w:t>Cada segmento sector se puede dividir a su vez en varios sectores</w:t>
      </w:r>
      <w:r w:rsidRPr="00C475DA">
        <w:rPr>
          <w:lang w:val="es-ES_tradnl" w:eastAsia="ja-JP"/>
        </w:rPr>
        <w:t>.</w:t>
      </w:r>
    </w:p>
    <w:p w:rsidR="00B54BC1" w:rsidRPr="00C475DA" w:rsidRDefault="00B54BC1" w:rsidP="00B54BC1">
      <w:pPr>
        <w:pStyle w:val="FigureNo"/>
        <w:rPr>
          <w:lang w:val="es-ES_tradnl" w:eastAsia="ja-JP"/>
        </w:rPr>
      </w:pPr>
      <w:r w:rsidRPr="00C475DA">
        <w:rPr>
          <w:lang w:val="es-ES_tradnl" w:eastAsia="ja-JP"/>
        </w:rPr>
        <w:t>FIGURA</w:t>
      </w:r>
      <w:r w:rsidRPr="00C475DA">
        <w:rPr>
          <w:lang w:val="es-ES_tradnl"/>
        </w:rPr>
        <w:t xml:space="preserve"> </w:t>
      </w:r>
      <w:r w:rsidRPr="00C475DA">
        <w:rPr>
          <w:lang w:val="es-ES_tradnl" w:eastAsia="ja-JP"/>
        </w:rPr>
        <w:t>3</w:t>
      </w:r>
    </w:p>
    <w:p w:rsidR="00B54BC1" w:rsidRPr="00C475DA" w:rsidRDefault="00B54BC1" w:rsidP="00B54BC1">
      <w:pPr>
        <w:pStyle w:val="Figuretitle"/>
        <w:rPr>
          <w:lang w:val="es-ES_tradnl"/>
        </w:rPr>
      </w:pPr>
      <w:r>
        <w:rPr>
          <w:lang w:val="es-ES_tradnl"/>
        </w:rPr>
        <w:t xml:space="preserve">Esquema de división de imágenes de </w:t>
      </w:r>
      <w:r w:rsidRPr="00C475DA">
        <w:rPr>
          <w:lang w:val="es-ES_tradnl"/>
        </w:rPr>
        <w:t xml:space="preserve">8K </w:t>
      </w:r>
      <w:r>
        <w:rPr>
          <w:lang w:val="es-ES_tradnl"/>
        </w:rPr>
        <w:t xml:space="preserve">en cuatro </w:t>
      </w:r>
      <w:proofErr w:type="spellStart"/>
      <w:r>
        <w:rPr>
          <w:lang w:val="es-ES_tradnl"/>
        </w:rPr>
        <w:t>subimágenes</w:t>
      </w:r>
      <w:proofErr w:type="spellEnd"/>
    </w:p>
    <w:p w:rsidR="00B54BC1" w:rsidRPr="00C475DA" w:rsidRDefault="00B9657F" w:rsidP="00B54BC1">
      <w:pPr>
        <w:pStyle w:val="Figure"/>
        <w:rPr>
          <w:lang w:val="es-ES_tradnl" w:eastAsia="ja-JP"/>
        </w:rPr>
      </w:pPr>
      <w:r>
        <w:rPr>
          <w:lang w:val="es-ES_tradnl" w:eastAsia="ja-JP"/>
        </w:rPr>
        <w:object w:dxaOrig="6051" w:dyaOrig="3897">
          <v:shape id="_x0000_i1061" type="#_x0000_t75" style="width:405.7pt;height:261.1pt" o:ole="">
            <v:imagedata r:id="rId18" o:title="" cropbottom="-968f" cropright="-1025f"/>
          </v:shape>
          <o:OLEObject Type="Embed" ProgID="CorelDraw.Graphic.16" ShapeID="_x0000_i1061" DrawAspect="Content" ObjectID="_1524485976" r:id="rId19"/>
        </w:object>
      </w:r>
    </w:p>
    <w:p w:rsidR="00B54BC1" w:rsidRPr="00C475DA" w:rsidRDefault="00B54BC1" w:rsidP="00B9657F">
      <w:pPr>
        <w:pStyle w:val="Headingb"/>
        <w:rPr>
          <w:lang w:val="es-ES_tradnl"/>
        </w:rPr>
      </w:pPr>
      <w:r>
        <w:rPr>
          <w:lang w:val="es-ES_tradnl"/>
        </w:rPr>
        <w:lastRenderedPageBreak/>
        <w:t>Restricciones sobre los parámetros</w:t>
      </w:r>
    </w:p>
    <w:p w:rsidR="00B54BC1" w:rsidRPr="00C475DA" w:rsidRDefault="00B54BC1" w:rsidP="00B54BC1">
      <w:pPr>
        <w:rPr>
          <w:lang w:val="es-ES_tradnl"/>
        </w:rPr>
      </w:pPr>
      <w:r>
        <w:rPr>
          <w:lang w:val="es-ES_tradnl" w:eastAsia="ja-JP"/>
        </w:rPr>
        <w:t xml:space="preserve">Se aplican las restricciones indicadas en el Cuadro </w:t>
      </w:r>
      <w:r w:rsidRPr="00C475DA">
        <w:rPr>
          <w:lang w:val="es-ES_tradnl" w:eastAsia="ja-JP"/>
        </w:rPr>
        <w:t>2.</w:t>
      </w:r>
    </w:p>
    <w:p w:rsidR="00B54BC1" w:rsidRPr="00C475DA" w:rsidRDefault="00B54BC1" w:rsidP="00B54BC1">
      <w:pPr>
        <w:pStyle w:val="TableNo"/>
        <w:rPr>
          <w:lang w:val="es-ES_tradnl"/>
        </w:rPr>
      </w:pPr>
      <w:r w:rsidRPr="00C475DA">
        <w:rPr>
          <w:lang w:val="es-ES_tradnl"/>
        </w:rPr>
        <w:t>CUADRO 2</w:t>
      </w:r>
    </w:p>
    <w:p w:rsidR="00B54BC1" w:rsidRPr="00C475DA" w:rsidRDefault="00B54BC1" w:rsidP="00B54BC1">
      <w:pPr>
        <w:pStyle w:val="Tabletitle"/>
        <w:rPr>
          <w:lang w:val="es-ES_tradnl"/>
        </w:rPr>
      </w:pPr>
      <w:r>
        <w:rPr>
          <w:lang w:val="es-ES_tradnl"/>
        </w:rPr>
        <w:t xml:space="preserve">Restricciones sobre los parámetros para la división de </w:t>
      </w:r>
      <w:proofErr w:type="spellStart"/>
      <w:r>
        <w:rPr>
          <w:lang w:val="es-ES_tradnl"/>
        </w:rPr>
        <w:t>subimágenes</w:t>
      </w:r>
      <w:proofErr w:type="spellEnd"/>
      <w:r>
        <w:rPr>
          <w:lang w:val="es-ES_tradnl"/>
        </w:rPr>
        <w:t xml:space="preserve"> en sectores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B54BC1" w:rsidRPr="00C475DA" w:rsidTr="00492F39">
        <w:trPr>
          <w:cantSplit/>
          <w:tblHeader/>
          <w:jc w:val="center"/>
        </w:trPr>
        <w:tc>
          <w:tcPr>
            <w:tcW w:w="2315" w:type="pct"/>
            <w:tcBorders>
              <w:bottom w:val="single" w:sz="4" w:space="0" w:color="auto"/>
            </w:tcBorders>
            <w:shd w:val="clear" w:color="auto" w:fill="auto"/>
          </w:tcPr>
          <w:p w:rsidR="00B54BC1" w:rsidRPr="00C475DA" w:rsidRDefault="00B54BC1" w:rsidP="00492F39">
            <w:pPr>
              <w:pStyle w:val="Tablehead"/>
              <w:rPr>
                <w:rFonts w:eastAsia="MS Mincho"/>
                <w:lang w:val="es-ES_tradnl"/>
              </w:rPr>
            </w:pPr>
            <w:r>
              <w:rPr>
                <w:rFonts w:eastAsia="MS Mincho"/>
                <w:lang w:val="es-ES_tradnl"/>
              </w:rPr>
              <w:t>Parámetro</w:t>
            </w:r>
          </w:p>
        </w:tc>
        <w:tc>
          <w:tcPr>
            <w:tcW w:w="2685" w:type="pct"/>
            <w:tcBorders>
              <w:bottom w:val="single" w:sz="4" w:space="0" w:color="auto"/>
            </w:tcBorders>
            <w:shd w:val="clear" w:color="auto" w:fill="auto"/>
          </w:tcPr>
          <w:p w:rsidR="00B54BC1" w:rsidRPr="00C475DA" w:rsidRDefault="00B54BC1" w:rsidP="00492F39">
            <w:pPr>
              <w:pStyle w:val="Tablehead"/>
              <w:rPr>
                <w:rFonts w:eastAsia="MS Mincho"/>
                <w:lang w:val="es-ES_tradnl"/>
              </w:rPr>
            </w:pPr>
            <w:r>
              <w:rPr>
                <w:rFonts w:eastAsia="MS Mincho"/>
                <w:lang w:val="es-ES_tradnl"/>
              </w:rPr>
              <w:t>Restricción</w:t>
            </w:r>
          </w:p>
        </w:tc>
      </w:tr>
      <w:tr w:rsidR="00B54BC1" w:rsidRPr="00C475DA" w:rsidTr="00492F39">
        <w:trPr>
          <w:cantSplit/>
          <w:tblHeader/>
          <w:jc w:val="center"/>
        </w:trPr>
        <w:tc>
          <w:tcPr>
            <w:tcW w:w="2315" w:type="pct"/>
            <w:tcBorders>
              <w:top w:val="single" w:sz="4" w:space="0" w:color="auto"/>
            </w:tcBorders>
            <w:shd w:val="clear" w:color="auto" w:fill="auto"/>
          </w:tcPr>
          <w:p w:rsidR="00B54BC1" w:rsidRPr="00A972F2" w:rsidRDefault="00B54BC1" w:rsidP="00492F39">
            <w:pPr>
              <w:pStyle w:val="Tabletext"/>
              <w:jc w:val="left"/>
              <w:rPr>
                <w:rFonts w:eastAsia="MS Mincho"/>
                <w:lang w:val="en-GB"/>
              </w:rPr>
            </w:pPr>
            <w:proofErr w:type="spellStart"/>
            <w:r w:rsidRPr="00A972F2">
              <w:rPr>
                <w:rFonts w:eastAsia="MS Mincho"/>
                <w:lang w:val="en-GB"/>
              </w:rPr>
              <w:t>pic_width_in_luma_samples</w:t>
            </w:r>
            <w:proofErr w:type="spellEnd"/>
          </w:p>
        </w:tc>
        <w:tc>
          <w:tcPr>
            <w:tcW w:w="2685" w:type="pct"/>
            <w:tcBorders>
              <w:top w:val="single" w:sz="4" w:space="0" w:color="auto"/>
            </w:tcBorders>
            <w:shd w:val="clear" w:color="auto" w:fill="auto"/>
          </w:tcPr>
          <w:p w:rsidR="00B54BC1" w:rsidRPr="00C475DA" w:rsidRDefault="00B54BC1" w:rsidP="00492F39">
            <w:pPr>
              <w:pStyle w:val="Tabletext"/>
              <w:jc w:val="left"/>
              <w:rPr>
                <w:rFonts w:eastAsia="MS Mincho"/>
                <w:lang w:val="es-ES_tradnl"/>
              </w:rPr>
            </w:pPr>
            <w:r w:rsidRPr="00C475DA">
              <w:rPr>
                <w:rFonts w:eastAsia="MS Mincho"/>
                <w:lang w:val="es-ES_tradnl"/>
              </w:rPr>
              <w:t>7 680</w:t>
            </w:r>
          </w:p>
        </w:tc>
      </w:tr>
      <w:tr w:rsidR="00B54BC1" w:rsidRPr="00C475DA" w:rsidTr="00492F39">
        <w:trPr>
          <w:cantSplit/>
          <w:tblHeader/>
          <w:jc w:val="center"/>
        </w:trPr>
        <w:tc>
          <w:tcPr>
            <w:tcW w:w="2315" w:type="pct"/>
            <w:shd w:val="clear" w:color="auto" w:fill="auto"/>
          </w:tcPr>
          <w:p w:rsidR="00B54BC1" w:rsidRPr="00A972F2" w:rsidRDefault="00B54BC1" w:rsidP="00492F39">
            <w:pPr>
              <w:pStyle w:val="Tabletext"/>
              <w:jc w:val="left"/>
              <w:rPr>
                <w:rFonts w:eastAsia="MS Mincho"/>
                <w:b/>
                <w:lang w:val="en-GB"/>
              </w:rPr>
            </w:pPr>
            <w:proofErr w:type="spellStart"/>
            <w:r w:rsidRPr="00A972F2">
              <w:rPr>
                <w:rFonts w:eastAsia="MS Mincho"/>
                <w:lang w:val="en-GB"/>
              </w:rPr>
              <w:t>pic_height_in_luma_samples</w:t>
            </w:r>
            <w:proofErr w:type="spellEnd"/>
          </w:p>
        </w:tc>
        <w:tc>
          <w:tcPr>
            <w:tcW w:w="2685" w:type="pct"/>
            <w:shd w:val="clear" w:color="auto" w:fill="auto"/>
          </w:tcPr>
          <w:p w:rsidR="00B54BC1" w:rsidRPr="00C475DA" w:rsidRDefault="00B54BC1" w:rsidP="00492F39">
            <w:pPr>
              <w:pStyle w:val="Tabletext"/>
              <w:jc w:val="left"/>
              <w:rPr>
                <w:rFonts w:eastAsia="MS Mincho"/>
                <w:lang w:val="es-ES_tradnl"/>
              </w:rPr>
            </w:pPr>
            <w:r w:rsidRPr="00C475DA">
              <w:rPr>
                <w:rFonts w:eastAsia="MS Mincho"/>
                <w:lang w:val="es-ES_tradnl"/>
              </w:rPr>
              <w:t>4 320</w:t>
            </w:r>
          </w:p>
        </w:tc>
      </w:tr>
      <w:tr w:rsidR="00B54BC1" w:rsidRPr="00B54BC1" w:rsidTr="00492F39">
        <w:trPr>
          <w:cantSplit/>
          <w:tblHeader/>
          <w:jc w:val="center"/>
        </w:trPr>
        <w:tc>
          <w:tcPr>
            <w:tcW w:w="2315" w:type="pct"/>
            <w:shd w:val="clear" w:color="auto" w:fill="auto"/>
          </w:tcPr>
          <w:p w:rsidR="00B54BC1" w:rsidRPr="00A972F2" w:rsidRDefault="00B54BC1" w:rsidP="00492F39">
            <w:pPr>
              <w:pStyle w:val="Tabletext"/>
              <w:jc w:val="left"/>
              <w:rPr>
                <w:rFonts w:eastAsia="MS Mincho"/>
                <w:lang w:val="en-GB"/>
              </w:rPr>
            </w:pPr>
            <w:proofErr w:type="spellStart"/>
            <w:r w:rsidRPr="00A972F2">
              <w:rPr>
                <w:rFonts w:eastAsia="MS Mincho"/>
                <w:lang w:val="en-GB"/>
              </w:rPr>
              <w:t>first_slice_segment_in_pic_flag</w:t>
            </w:r>
            <w:proofErr w:type="spellEnd"/>
          </w:p>
          <w:p w:rsidR="00B54BC1" w:rsidRPr="00C475DA" w:rsidRDefault="00B54BC1" w:rsidP="00492F39">
            <w:pPr>
              <w:pStyle w:val="Tabletext"/>
              <w:jc w:val="left"/>
              <w:rPr>
                <w:rFonts w:eastAsia="MS Mincho"/>
                <w:lang w:val="es-ES_tradnl"/>
              </w:rPr>
            </w:pPr>
            <w:proofErr w:type="spellStart"/>
            <w:r w:rsidRPr="00C475DA">
              <w:rPr>
                <w:rFonts w:eastAsia="MS Mincho"/>
                <w:lang w:val="es-ES_tradnl"/>
              </w:rPr>
              <w:t>slice_segment_address</w:t>
            </w:r>
            <w:proofErr w:type="spellEnd"/>
          </w:p>
        </w:tc>
        <w:tc>
          <w:tcPr>
            <w:tcW w:w="2685" w:type="pct"/>
            <w:shd w:val="clear" w:color="auto" w:fill="auto"/>
          </w:tcPr>
          <w:p w:rsidR="00B54BC1" w:rsidRPr="00C475DA" w:rsidRDefault="00B54BC1" w:rsidP="00492F39">
            <w:pPr>
              <w:pStyle w:val="Tabletext"/>
              <w:jc w:val="left"/>
              <w:rPr>
                <w:rFonts w:eastAsia="MS Mincho"/>
                <w:lang w:val="es-ES_tradnl"/>
              </w:rPr>
            </w:pPr>
            <w:r>
              <w:rPr>
                <w:rFonts w:eastAsia="MS Mincho"/>
                <w:lang w:val="es-ES_tradnl"/>
              </w:rPr>
              <w:t xml:space="preserve">Los valores se muestran en la </w:t>
            </w:r>
            <w:r w:rsidRPr="00C475DA">
              <w:rPr>
                <w:rFonts w:eastAsia="MS Mincho"/>
                <w:lang w:val="es-ES_tradnl"/>
              </w:rPr>
              <w:t>Fig. 3</w:t>
            </w:r>
          </w:p>
        </w:tc>
      </w:tr>
      <w:tr w:rsidR="00B54BC1" w:rsidRPr="00C475DA" w:rsidTr="00492F39">
        <w:trPr>
          <w:cantSplit/>
          <w:tblHeader/>
          <w:jc w:val="center"/>
        </w:trPr>
        <w:tc>
          <w:tcPr>
            <w:tcW w:w="2315" w:type="pct"/>
            <w:shd w:val="clear" w:color="auto" w:fill="auto"/>
          </w:tcPr>
          <w:p w:rsidR="00B54BC1" w:rsidRPr="00A972F2" w:rsidRDefault="00B54BC1" w:rsidP="00492F39">
            <w:pPr>
              <w:pStyle w:val="Tabletext"/>
              <w:jc w:val="left"/>
              <w:rPr>
                <w:rFonts w:eastAsia="MS Mincho"/>
                <w:lang w:val="en-GB"/>
              </w:rPr>
            </w:pPr>
            <w:proofErr w:type="spellStart"/>
            <w:r w:rsidRPr="00A972F2">
              <w:rPr>
                <w:rFonts w:eastAsia="MS Mincho"/>
                <w:lang w:val="en-GB" w:eastAsia="ko-KR"/>
              </w:rPr>
              <w:t>pps_loop_filter_across_slices_enabled_flag</w:t>
            </w:r>
            <w:proofErr w:type="spellEnd"/>
          </w:p>
          <w:p w:rsidR="00B54BC1" w:rsidRPr="00A972F2" w:rsidRDefault="00B54BC1" w:rsidP="00492F39">
            <w:pPr>
              <w:pStyle w:val="Tabletext"/>
              <w:jc w:val="left"/>
              <w:rPr>
                <w:rFonts w:eastAsia="MS Mincho"/>
                <w:lang w:val="en-GB"/>
              </w:rPr>
            </w:pPr>
            <w:proofErr w:type="spellStart"/>
            <w:r w:rsidRPr="00A972F2">
              <w:rPr>
                <w:rFonts w:eastAsia="MS Mincho"/>
                <w:lang w:val="en-GB" w:eastAsia="ko-KR"/>
              </w:rPr>
              <w:t>slice_loop_filter_across_slices_enabled_flag</w:t>
            </w:r>
            <w:proofErr w:type="spellEnd"/>
          </w:p>
        </w:tc>
        <w:tc>
          <w:tcPr>
            <w:tcW w:w="2685" w:type="pct"/>
            <w:shd w:val="clear" w:color="auto" w:fill="auto"/>
          </w:tcPr>
          <w:p w:rsidR="00B54BC1" w:rsidRPr="00C475DA" w:rsidRDefault="00B54BC1" w:rsidP="00492F39">
            <w:pPr>
              <w:pStyle w:val="Tabletext"/>
              <w:jc w:val="left"/>
              <w:rPr>
                <w:rFonts w:eastAsia="MS Mincho"/>
                <w:lang w:val="es-ES_tradnl"/>
              </w:rPr>
            </w:pPr>
            <w:r w:rsidRPr="00C475DA">
              <w:rPr>
                <w:rFonts w:eastAsia="MS Mincho"/>
                <w:lang w:val="es-ES_tradnl"/>
              </w:rPr>
              <w:t>1</w:t>
            </w:r>
          </w:p>
        </w:tc>
      </w:tr>
      <w:tr w:rsidR="00B54BC1" w:rsidRPr="00B54BC1" w:rsidTr="00492F39">
        <w:trPr>
          <w:cantSplit/>
          <w:tblHeader/>
          <w:jc w:val="center"/>
        </w:trPr>
        <w:tc>
          <w:tcPr>
            <w:tcW w:w="2315" w:type="pct"/>
            <w:shd w:val="clear" w:color="auto" w:fill="auto"/>
          </w:tcPr>
          <w:p w:rsidR="00B54BC1" w:rsidRPr="00C475DA" w:rsidRDefault="00B54BC1" w:rsidP="00492F39">
            <w:pPr>
              <w:pStyle w:val="Tabletext"/>
              <w:jc w:val="left"/>
              <w:rPr>
                <w:rFonts w:eastAsia="MS Mincho"/>
                <w:lang w:val="es-ES_tradnl"/>
              </w:rPr>
            </w:pPr>
            <w:proofErr w:type="spellStart"/>
            <w:r w:rsidRPr="00C475DA">
              <w:rPr>
                <w:rFonts w:eastAsia="MS Mincho"/>
                <w:lang w:val="es-ES_tradnl"/>
              </w:rPr>
              <w:t>tiles_enabled_flag</w:t>
            </w:r>
            <w:proofErr w:type="spellEnd"/>
          </w:p>
        </w:tc>
        <w:tc>
          <w:tcPr>
            <w:tcW w:w="2685" w:type="pct"/>
            <w:shd w:val="clear" w:color="auto" w:fill="auto"/>
          </w:tcPr>
          <w:p w:rsidR="00B54BC1" w:rsidRPr="00C475DA" w:rsidRDefault="00B54BC1" w:rsidP="00492F39">
            <w:pPr>
              <w:pStyle w:val="Tabletext"/>
              <w:jc w:val="left"/>
              <w:rPr>
                <w:rFonts w:eastAsia="MS Mincho"/>
                <w:lang w:val="es-ES_tradnl"/>
              </w:rPr>
            </w:pPr>
            <w:r w:rsidRPr="00C475DA">
              <w:rPr>
                <w:rFonts w:eastAsia="MS Mincho"/>
                <w:lang w:val="es-ES_tradnl"/>
              </w:rPr>
              <w:t>0</w:t>
            </w:r>
          </w:p>
          <w:p w:rsidR="00B54BC1" w:rsidRPr="00C475DA" w:rsidRDefault="00B54BC1" w:rsidP="00492F39">
            <w:pPr>
              <w:pStyle w:val="Tabletext"/>
              <w:jc w:val="left"/>
              <w:rPr>
                <w:rFonts w:eastAsia="MS Mincho"/>
                <w:lang w:val="es-ES_tradnl"/>
              </w:rPr>
            </w:pPr>
            <w:r w:rsidRPr="00C475DA">
              <w:rPr>
                <w:rFonts w:eastAsia="MS Mincho"/>
                <w:lang w:val="es-ES_tradnl"/>
              </w:rPr>
              <w:t>NOT</w:t>
            </w:r>
            <w:r>
              <w:rPr>
                <w:rFonts w:eastAsia="MS Mincho"/>
                <w:lang w:val="es-ES_tradnl"/>
              </w:rPr>
              <w:t>A</w:t>
            </w:r>
            <w:r w:rsidRPr="00C475DA">
              <w:rPr>
                <w:rFonts w:eastAsia="MS Mincho"/>
                <w:lang w:val="es-ES_tradnl"/>
              </w:rPr>
              <w:t xml:space="preserve"> – </w:t>
            </w:r>
            <w:r>
              <w:rPr>
                <w:rFonts w:eastAsia="MS Mincho"/>
                <w:lang w:val="es-ES_tradnl"/>
              </w:rPr>
              <w:t xml:space="preserve">No se recomienda la división basada en losas dado que la división </w:t>
            </w:r>
            <w:r w:rsidRPr="00C475DA">
              <w:rPr>
                <w:rFonts w:eastAsia="MS Mincho"/>
                <w:lang w:val="es-ES_tradnl"/>
              </w:rPr>
              <w:t xml:space="preserve">vertical </w:t>
            </w:r>
            <w:r>
              <w:rPr>
                <w:rFonts w:eastAsia="MS Mincho"/>
                <w:lang w:val="es-ES_tradnl"/>
              </w:rPr>
              <w:t>de las losas reduce considerablemente la eficiencia de la codificación en escenas típicas de los programas caracterizadas por un amplio movimiento horizontal cuando cada núcleo de procesamiento comparte un limitado número de muestras de referencia para la compensación del movimiento</w:t>
            </w:r>
            <w:r w:rsidRPr="00C475DA">
              <w:rPr>
                <w:rFonts w:eastAsia="MS Mincho"/>
                <w:lang w:val="es-ES_tradnl"/>
              </w:rPr>
              <w:t>.</w:t>
            </w:r>
          </w:p>
        </w:tc>
      </w:tr>
      <w:tr w:rsidR="00B54BC1" w:rsidRPr="00B54BC1" w:rsidTr="00492F39">
        <w:trPr>
          <w:cantSplit/>
          <w:tblHeader/>
          <w:jc w:val="center"/>
        </w:trPr>
        <w:tc>
          <w:tcPr>
            <w:tcW w:w="2315" w:type="pct"/>
            <w:shd w:val="clear" w:color="auto" w:fill="auto"/>
          </w:tcPr>
          <w:p w:rsidR="00B8429B" w:rsidRDefault="00B54BC1" w:rsidP="00492F39">
            <w:pPr>
              <w:pStyle w:val="Tabletext"/>
              <w:jc w:val="left"/>
              <w:rPr>
                <w:rFonts w:eastAsia="MS Mincho"/>
                <w:lang w:val="es-ES_tradnl"/>
              </w:rPr>
            </w:pPr>
            <w:r>
              <w:rPr>
                <w:rFonts w:eastAsia="MS Mincho"/>
                <w:lang w:val="es-ES_tradnl"/>
              </w:rPr>
              <w:t>El intervalo de la componente</w:t>
            </w:r>
            <w:r w:rsidRPr="00C475DA">
              <w:rPr>
                <w:rFonts w:eastAsia="MS Mincho"/>
                <w:lang w:val="es-ES_tradnl"/>
              </w:rPr>
              <w:t xml:space="preserve"> vertical </w:t>
            </w:r>
            <w:r>
              <w:rPr>
                <w:rFonts w:eastAsia="MS Mincho"/>
                <w:lang w:val="es-ES_tradnl"/>
              </w:rPr>
              <w:t>del vector movimiento que atraviesa el borde del sector</w:t>
            </w:r>
          </w:p>
          <w:p w:rsidR="00B8429B" w:rsidRPr="00B8429B" w:rsidRDefault="00B8429B" w:rsidP="00B8429B">
            <w:pPr>
              <w:rPr>
                <w:rFonts w:eastAsia="MS Mincho"/>
                <w:lang w:val="es-ES_tradnl"/>
              </w:rPr>
            </w:pPr>
          </w:p>
          <w:p w:rsidR="00B8429B" w:rsidRPr="00B8429B" w:rsidRDefault="00B8429B" w:rsidP="00B8429B">
            <w:pPr>
              <w:rPr>
                <w:rFonts w:eastAsia="MS Mincho"/>
                <w:lang w:val="es-ES_tradnl"/>
              </w:rPr>
            </w:pPr>
          </w:p>
          <w:p w:rsidR="00B8429B" w:rsidRPr="00B8429B" w:rsidRDefault="00B8429B" w:rsidP="00B8429B">
            <w:pPr>
              <w:rPr>
                <w:rFonts w:eastAsia="MS Mincho"/>
                <w:lang w:val="es-ES_tradnl"/>
              </w:rPr>
            </w:pPr>
          </w:p>
          <w:p w:rsidR="00B8429B" w:rsidRPr="00B8429B" w:rsidRDefault="00B8429B" w:rsidP="00B8429B">
            <w:pPr>
              <w:rPr>
                <w:rFonts w:eastAsia="MS Mincho"/>
                <w:lang w:val="es-ES_tradnl"/>
              </w:rPr>
            </w:pPr>
          </w:p>
          <w:p w:rsidR="00B8429B" w:rsidRPr="00B8429B" w:rsidRDefault="00B8429B" w:rsidP="00B8429B">
            <w:pPr>
              <w:rPr>
                <w:rFonts w:eastAsia="MS Mincho"/>
                <w:lang w:val="es-ES_tradnl"/>
              </w:rPr>
            </w:pPr>
          </w:p>
          <w:p w:rsidR="00B54BC1" w:rsidRPr="00B8429B" w:rsidRDefault="00B54BC1" w:rsidP="00B8429B">
            <w:pPr>
              <w:rPr>
                <w:rFonts w:eastAsia="MS Mincho"/>
                <w:lang w:val="es-ES_tradnl"/>
              </w:rPr>
            </w:pPr>
          </w:p>
        </w:tc>
        <w:tc>
          <w:tcPr>
            <w:tcW w:w="2685" w:type="pct"/>
            <w:shd w:val="clear" w:color="auto" w:fill="auto"/>
          </w:tcPr>
          <w:p w:rsidR="00B54BC1" w:rsidRPr="00C475DA" w:rsidRDefault="00B54BC1" w:rsidP="00492F39">
            <w:pPr>
              <w:pStyle w:val="Tabletext"/>
              <w:jc w:val="left"/>
              <w:rPr>
                <w:rFonts w:eastAsia="MS Mincho"/>
                <w:lang w:val="es-ES_tradnl"/>
              </w:rPr>
            </w:pPr>
            <w:r>
              <w:rPr>
                <w:rFonts w:eastAsia="MS Mincho"/>
                <w:lang w:val="es-ES_tradnl"/>
              </w:rPr>
              <w:t xml:space="preserve">Deberá restringirse de modo que todo bloque de predicción en un segmento sector independiente no se refiera a muestras de otros segmento sector cuya posición </w:t>
            </w:r>
            <w:r w:rsidRPr="00C475DA">
              <w:rPr>
                <w:rFonts w:eastAsia="MS Mincho"/>
                <w:lang w:val="es-ES_tradnl"/>
              </w:rPr>
              <w:t xml:space="preserve">vertical </w:t>
            </w:r>
            <w:r>
              <w:rPr>
                <w:rFonts w:eastAsia="MS Mincho"/>
                <w:lang w:val="es-ES_tradnl"/>
              </w:rPr>
              <w:t xml:space="preserve">relativa al borde de dos sectores independientes quede fuera del intervalo </w:t>
            </w:r>
            <w:r w:rsidRPr="00C475DA">
              <w:rPr>
                <w:rFonts w:eastAsia="MS Mincho"/>
                <w:lang w:val="es-ES_tradnl"/>
              </w:rPr>
              <w:t xml:space="preserve">(−128, 128) </w:t>
            </w:r>
            <w:r>
              <w:rPr>
                <w:rFonts w:eastAsia="MS Mincho"/>
                <w:lang w:val="es-ES_tradnl"/>
              </w:rPr>
              <w:t xml:space="preserve">para una muestra de luminancia y </w:t>
            </w:r>
            <w:r w:rsidRPr="00C475DA">
              <w:rPr>
                <w:rFonts w:eastAsia="MS Mincho"/>
                <w:lang w:val="es-ES_tradnl"/>
              </w:rPr>
              <w:t xml:space="preserve">(−64, 64) </w:t>
            </w:r>
            <w:r>
              <w:rPr>
                <w:rFonts w:eastAsia="MS Mincho"/>
                <w:lang w:val="es-ES_tradnl"/>
              </w:rPr>
              <w:t xml:space="preserve">para una muestra de </w:t>
            </w:r>
            <w:proofErr w:type="spellStart"/>
            <w:r>
              <w:rPr>
                <w:rFonts w:eastAsia="MS Mincho"/>
                <w:lang w:val="es-ES_tradnl"/>
              </w:rPr>
              <w:t>crominancia</w:t>
            </w:r>
            <w:proofErr w:type="spellEnd"/>
            <w:r>
              <w:rPr>
                <w:rFonts w:eastAsia="MS Mincho"/>
                <w:lang w:val="es-ES_tradnl"/>
              </w:rPr>
              <w:t xml:space="preserve"> </w:t>
            </w:r>
            <w:r w:rsidRPr="00C475DA">
              <w:rPr>
                <w:rFonts w:eastAsia="MS Mincho"/>
                <w:lang w:val="es-ES_tradnl"/>
              </w:rPr>
              <w:t>(</w:t>
            </w:r>
            <w:r>
              <w:rPr>
                <w:rFonts w:eastAsia="MS Mincho"/>
                <w:lang w:val="es-ES_tradnl"/>
              </w:rPr>
              <w:t xml:space="preserve">en el caso de </w:t>
            </w:r>
            <w:proofErr w:type="spellStart"/>
            <w:r>
              <w:rPr>
                <w:rFonts w:eastAsia="MS Mincho"/>
                <w:lang w:val="es-ES_tradnl"/>
              </w:rPr>
              <w:t>submuestreo</w:t>
            </w:r>
            <w:proofErr w:type="spellEnd"/>
            <w:r>
              <w:rPr>
                <w:rFonts w:eastAsia="MS Mincho"/>
                <w:lang w:val="es-ES_tradnl"/>
              </w:rPr>
              <w:t xml:space="preserve"> de </w:t>
            </w:r>
            <w:proofErr w:type="spellStart"/>
            <w:r>
              <w:rPr>
                <w:rFonts w:eastAsia="MS Mincho"/>
                <w:lang w:val="es-ES_tradnl"/>
              </w:rPr>
              <w:t>crominancia</w:t>
            </w:r>
            <w:proofErr w:type="spellEnd"/>
            <w:r>
              <w:rPr>
                <w:rFonts w:eastAsia="MS Mincho"/>
                <w:lang w:val="es-ES_tradnl"/>
              </w:rPr>
              <w:t xml:space="preserve"> </w:t>
            </w:r>
            <w:r w:rsidRPr="00C475DA">
              <w:rPr>
                <w:rFonts w:eastAsia="MS Mincho"/>
                <w:lang w:val="es-ES_tradnl"/>
              </w:rPr>
              <w:t>4:2:0).</w:t>
            </w:r>
          </w:p>
          <w:p w:rsidR="00B54BC1" w:rsidRPr="00C475DA" w:rsidRDefault="00B54BC1" w:rsidP="00492F39">
            <w:pPr>
              <w:pStyle w:val="Tabletext"/>
              <w:jc w:val="left"/>
              <w:rPr>
                <w:rFonts w:eastAsia="MS Mincho"/>
                <w:lang w:val="es-ES_tradnl"/>
              </w:rPr>
            </w:pPr>
            <w:r>
              <w:rPr>
                <w:rFonts w:eastAsia="MS Mincho"/>
                <w:lang w:val="es-ES_tradnl"/>
              </w:rPr>
              <w:t xml:space="preserve">En la </w:t>
            </w:r>
            <w:r w:rsidRPr="00C475DA">
              <w:rPr>
                <w:rFonts w:eastAsia="MS Mincho"/>
                <w:lang w:val="es-ES_tradnl"/>
              </w:rPr>
              <w:t xml:space="preserve">Fig. 4 </w:t>
            </w:r>
            <w:r>
              <w:rPr>
                <w:rFonts w:eastAsia="MS Mincho"/>
                <w:lang w:val="es-ES_tradnl"/>
              </w:rPr>
              <w:t xml:space="preserve">se da una explicación detallada </w:t>
            </w:r>
          </w:p>
          <w:p w:rsidR="00B54BC1" w:rsidRPr="00C475DA" w:rsidRDefault="00B54BC1" w:rsidP="00492F39">
            <w:pPr>
              <w:pStyle w:val="Tabletext"/>
              <w:jc w:val="left"/>
              <w:rPr>
                <w:rFonts w:eastAsia="MS Mincho"/>
                <w:lang w:val="es-ES_tradnl"/>
              </w:rPr>
            </w:pPr>
            <w:r w:rsidRPr="00C475DA">
              <w:rPr>
                <w:rFonts w:eastAsia="MS Mincho"/>
                <w:lang w:val="es-ES_tradnl"/>
              </w:rPr>
              <w:t>NOT</w:t>
            </w:r>
            <w:r>
              <w:rPr>
                <w:rFonts w:eastAsia="MS Mincho"/>
                <w:lang w:val="es-ES_tradnl"/>
              </w:rPr>
              <w:t>A</w:t>
            </w:r>
            <w:r w:rsidRPr="00C475DA">
              <w:rPr>
                <w:rFonts w:eastAsia="MS Mincho"/>
                <w:lang w:val="es-ES_tradnl"/>
              </w:rPr>
              <w:t> – </w:t>
            </w:r>
            <w:r>
              <w:rPr>
                <w:rFonts w:eastAsia="MS Mincho"/>
                <w:lang w:val="es-ES_tradnl"/>
              </w:rPr>
              <w:t>Esta restricción se introduce con el fin de reducir el ancho de banda adicional entre los núcleos de procesamiento y, a su vez, mantener la eficiencia en la codificación en escenas típicas de programas</w:t>
            </w:r>
            <w:r w:rsidRPr="00C475DA">
              <w:rPr>
                <w:rFonts w:eastAsia="MS Mincho"/>
                <w:lang w:val="es-ES_tradnl"/>
              </w:rPr>
              <w:t>.</w:t>
            </w:r>
          </w:p>
        </w:tc>
      </w:tr>
    </w:tbl>
    <w:p w:rsidR="00B54BC1" w:rsidRPr="00C475DA" w:rsidRDefault="00B54BC1" w:rsidP="00B54BC1">
      <w:pPr>
        <w:pStyle w:val="FigureNo"/>
        <w:rPr>
          <w:lang w:val="es-ES_tradnl"/>
        </w:rPr>
      </w:pPr>
      <w:r w:rsidRPr="00C475DA">
        <w:rPr>
          <w:lang w:val="es-ES_tradnl"/>
        </w:rPr>
        <w:lastRenderedPageBreak/>
        <w:t>FIGURa 4</w:t>
      </w:r>
    </w:p>
    <w:p w:rsidR="00B54BC1" w:rsidRPr="00C475DA" w:rsidRDefault="00B54BC1" w:rsidP="00B54BC1">
      <w:pPr>
        <w:pStyle w:val="Figuretitle"/>
        <w:rPr>
          <w:lang w:val="es-ES_tradnl"/>
        </w:rPr>
      </w:pPr>
      <w:r>
        <w:rPr>
          <w:lang w:val="es-ES_tradnl"/>
        </w:rPr>
        <w:t>Restricciones sobre vectores en movimiento que atraviesan el borde del sector</w:t>
      </w:r>
    </w:p>
    <w:p w:rsidR="00B54BC1" w:rsidRPr="00C475DA" w:rsidRDefault="00694DEB" w:rsidP="00B54BC1">
      <w:pPr>
        <w:pStyle w:val="Figure"/>
        <w:rPr>
          <w:lang w:val="es-ES_tradnl" w:eastAsia="ja-JP"/>
        </w:rPr>
      </w:pPr>
      <w:r>
        <w:rPr>
          <w:lang w:val="es-ES_tradnl" w:eastAsia="ja-JP"/>
        </w:rPr>
        <w:object w:dxaOrig="5399" w:dyaOrig="4990">
          <v:shape id="_x0000_i1079" type="#_x0000_t75" style="width:364.4pt;height:334.95pt" o:ole="">
            <v:imagedata r:id="rId20" o:title="" cropbottom="-993f" cropright="-1490f"/>
          </v:shape>
          <o:OLEObject Type="Embed" ProgID="CorelDraw.Graphic.16" ShapeID="_x0000_i1079" DrawAspect="Content" ObjectID="_1524485977" r:id="rId21"/>
        </w:object>
      </w:r>
    </w:p>
    <w:p w:rsidR="00B54BC1" w:rsidRPr="00C475DA" w:rsidRDefault="00B54BC1" w:rsidP="00B54BC1">
      <w:pPr>
        <w:jc w:val="center"/>
        <w:rPr>
          <w:lang w:val="es-ES_tradnl"/>
        </w:rPr>
      </w:pPr>
      <w:r w:rsidRPr="00C475DA">
        <w:rPr>
          <w:lang w:val="es-ES_tradnl"/>
        </w:rPr>
        <w:t>______________</w:t>
      </w:r>
    </w:p>
    <w:p w:rsidR="00A6617B" w:rsidRPr="00A6617B" w:rsidRDefault="00A6617B" w:rsidP="00242AEE">
      <w:pPr>
        <w:pStyle w:val="HeadingSum"/>
      </w:pPr>
    </w:p>
    <w:sectPr w:rsidR="00A6617B" w:rsidRPr="00A6617B" w:rsidSect="00B8429B">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C1B" w:rsidRDefault="007D5C1B">
      <w:r>
        <w:separator/>
      </w:r>
    </w:p>
  </w:endnote>
  <w:endnote w:type="continuationSeparator" w:id="0">
    <w:p w:rsidR="007D5C1B" w:rsidRDefault="007D5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C1B" w:rsidRDefault="007D5C1B">
      <w:r>
        <w:separator/>
      </w:r>
    </w:p>
  </w:footnote>
  <w:footnote w:type="continuationSeparator" w:id="0">
    <w:p w:rsidR="007D5C1B" w:rsidRDefault="007D5C1B">
      <w:r>
        <w:continuationSeparator/>
      </w:r>
    </w:p>
  </w:footnote>
  <w:footnote w:id="1">
    <w:p w:rsidR="006204CA" w:rsidRPr="006204CA" w:rsidRDefault="006204CA">
      <w:pPr>
        <w:pStyle w:val="FootnoteText"/>
        <w:rPr>
          <w:lang w:val="es-ES_tradnl"/>
        </w:rPr>
      </w:pPr>
      <w:r w:rsidRPr="006204CA">
        <w:rPr>
          <w:rStyle w:val="FootnoteReference"/>
          <w:lang w:val="es-ES_tradnl"/>
        </w:rPr>
        <w:t>*</w:t>
      </w:r>
      <w:r w:rsidRPr="006204CA">
        <w:rPr>
          <w:lang w:val="es-ES_tradnl"/>
        </w:rPr>
        <w:t xml:space="preserve"> </w:t>
      </w:r>
      <w:r w:rsidRPr="006204CA">
        <w:rPr>
          <w:lang w:val="es-ES_tradnl"/>
        </w:rPr>
        <w:tab/>
      </w:r>
      <w:r>
        <w:rPr>
          <w:lang w:val="es-ES_tradnl"/>
        </w:rPr>
        <w:t xml:space="preserve">La Comisión de Estudio 6 de Radiocomunicaciones introdujo modificaciones </w:t>
      </w:r>
      <w:proofErr w:type="spellStart"/>
      <w:r>
        <w:rPr>
          <w:lang w:val="es-ES_tradnl"/>
        </w:rPr>
        <w:t>redaccionales</w:t>
      </w:r>
      <w:proofErr w:type="spellEnd"/>
      <w:r>
        <w:rPr>
          <w:lang w:val="es-ES_tradnl"/>
        </w:rPr>
        <w:t xml:space="preserve"> en esta Recomendación en octubre de 2011, de conformidad con la Resolución UIT-R 1.</w:t>
      </w:r>
    </w:p>
  </w:footnote>
  <w:footnote w:id="2">
    <w:p w:rsidR="00CC5B47" w:rsidRPr="00CC5B47" w:rsidRDefault="00CC5B47">
      <w:pPr>
        <w:pStyle w:val="FootnoteText"/>
        <w:rPr>
          <w:lang w:val="es-ES_tradnl"/>
        </w:rPr>
      </w:pPr>
      <w:r>
        <w:rPr>
          <w:rStyle w:val="FootnoteReference"/>
        </w:rPr>
        <w:footnoteRef/>
      </w:r>
      <w:r>
        <w:t xml:space="preserve"> </w:t>
      </w:r>
      <w:r>
        <w:tab/>
      </w:r>
      <w:proofErr w:type="spellStart"/>
      <w:r>
        <w:rPr>
          <w:lang w:val="en-US"/>
        </w:rPr>
        <w:t>Comprende</w:t>
      </w:r>
      <w:proofErr w:type="spellEnd"/>
      <w:r>
        <w:rPr>
          <w:lang w:val="en-US"/>
        </w:rPr>
        <w:t xml:space="preserve"> </w:t>
      </w:r>
      <w:proofErr w:type="spellStart"/>
      <w:r>
        <w:rPr>
          <w:lang w:val="en-US"/>
        </w:rPr>
        <w:t>también</w:t>
      </w:r>
      <w:proofErr w:type="spellEnd"/>
      <w:r>
        <w:rPr>
          <w:lang w:val="en-US"/>
        </w:rPr>
        <w:t xml:space="preserve"> 120/1.001.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1B" w:rsidRDefault="007D5C1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1B" w:rsidRDefault="007D5C1B" w:rsidP="009E1F8B">
    <w:pPr>
      <w:pStyle w:val="Header"/>
      <w:ind w:right="360" w:firstLine="360"/>
    </w:pPr>
    <w:r>
      <w:rPr>
        <w:noProof/>
        <w:lang w:val="en-US" w:eastAsia="zh-CN"/>
      </w:rPr>
      <w:drawing>
        <wp:anchor distT="0" distB="0" distL="114300" distR="114300" simplePos="0" relativeHeight="251659264" behindDoc="1" locked="0" layoutInCell="1" allowOverlap="1" wp14:anchorId="6DA6EF7B" wp14:editId="383E3FB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1B" w:rsidRDefault="007D5C1B"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7008A2">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7008A2" w:rsidRPr="007008A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008A2">
      <w:rPr>
        <w:b/>
        <w:bCs/>
        <w:noProof/>
      </w:rPr>
      <w:t>UIT-R  BT.2073-0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1B" w:rsidRDefault="007D5C1B">
    <w:pPr>
      <w:pStyle w:val="Header"/>
    </w:pPr>
    <w:r>
      <w:tab/>
    </w:r>
    <w:r>
      <w:fldChar w:fldCharType="begin"/>
    </w:r>
    <w:r>
      <w:instrText xml:space="preserve"> DOCPROPERTY "Header" \* MERGEFORMAT </w:instrText>
    </w:r>
    <w:r>
      <w:fldChar w:fldCharType="separate"/>
    </w:r>
    <w:r w:rsidR="007008A2" w:rsidRPr="007008A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008A2">
      <w:rPr>
        <w:b/>
        <w:bCs/>
        <w:noProof/>
      </w:rPr>
      <w:t>UIT-R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30F4">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008A2" w:rsidRPr="007008A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30F4">
      <w:rPr>
        <w:b/>
        <w:bCs/>
        <w:noProof/>
      </w:rPr>
      <w:t>UIT-R  BT.2073-0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2C30F4">
      <w:fldChar w:fldCharType="begin"/>
    </w:r>
    <w:r w:rsidR="002C30F4">
      <w:instrText xml:space="preserve"> DOCPROPERTY "Header" \* MERGEFORMAT </w:instrText>
    </w:r>
    <w:r w:rsidR="002C30F4">
      <w:fldChar w:fldCharType="separate"/>
    </w:r>
    <w:r w:rsidR="007008A2" w:rsidRPr="007008A2">
      <w:rPr>
        <w:b/>
        <w:bCs/>
      </w:rPr>
      <w:t xml:space="preserve">Rec. </w:t>
    </w:r>
    <w:r w:rsidR="002C30F4">
      <w:rPr>
        <w:b/>
        <w:bCs/>
      </w:rPr>
      <w:fldChar w:fldCharType="end"/>
    </w:r>
    <w:r>
      <w:rPr>
        <w:b/>
        <w:bCs/>
      </w:rPr>
      <w:t xml:space="preserve"> </w:t>
    </w:r>
    <w:r>
      <w:rPr>
        <w:b/>
        <w:bCs/>
      </w:rPr>
      <w:fldChar w:fldCharType="begin"/>
    </w:r>
    <w:r>
      <w:rPr>
        <w:b/>
        <w:bCs/>
      </w:rPr>
      <w:instrText>styleref href</w:instrText>
    </w:r>
    <w:r>
      <w:rPr>
        <w:b/>
        <w:bCs/>
      </w:rPr>
      <w:fldChar w:fldCharType="separate"/>
    </w:r>
    <w:r w:rsidR="002C30F4">
      <w:rPr>
        <w:b/>
        <w:bCs/>
        <w:noProof/>
      </w:rPr>
      <w:t>UIT-R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30F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1B"/>
    <w:rsid w:val="00017EA2"/>
    <w:rsid w:val="00156E99"/>
    <w:rsid w:val="001E388A"/>
    <w:rsid w:val="001F2A2A"/>
    <w:rsid w:val="00217EBF"/>
    <w:rsid w:val="00242AEE"/>
    <w:rsid w:val="002C30F4"/>
    <w:rsid w:val="002D76C4"/>
    <w:rsid w:val="002F6CC1"/>
    <w:rsid w:val="003C0967"/>
    <w:rsid w:val="004673EA"/>
    <w:rsid w:val="004C3CE1"/>
    <w:rsid w:val="004E0C0C"/>
    <w:rsid w:val="00522614"/>
    <w:rsid w:val="0052529D"/>
    <w:rsid w:val="005435D8"/>
    <w:rsid w:val="00607D68"/>
    <w:rsid w:val="006204CA"/>
    <w:rsid w:val="00694DEB"/>
    <w:rsid w:val="007008A2"/>
    <w:rsid w:val="00713AF7"/>
    <w:rsid w:val="007468DA"/>
    <w:rsid w:val="007D5C1B"/>
    <w:rsid w:val="008C2FF1"/>
    <w:rsid w:val="009669FF"/>
    <w:rsid w:val="009E00A8"/>
    <w:rsid w:val="00A638DC"/>
    <w:rsid w:val="00A6617B"/>
    <w:rsid w:val="00AB0DC8"/>
    <w:rsid w:val="00AC1FF0"/>
    <w:rsid w:val="00B44E24"/>
    <w:rsid w:val="00B54BC1"/>
    <w:rsid w:val="00B8429B"/>
    <w:rsid w:val="00B9657F"/>
    <w:rsid w:val="00C36DBD"/>
    <w:rsid w:val="00CC5B47"/>
    <w:rsid w:val="00D33C5B"/>
    <w:rsid w:val="00DF4176"/>
    <w:rsid w:val="00F06C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B93E96D-6B22-489E-96BF-D93BE2A3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C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D5C1B"/>
    <w:rPr>
      <w:b/>
      <w:sz w:val="24"/>
      <w:lang w:val="fr-FR" w:eastAsia="en-US"/>
    </w:rPr>
  </w:style>
  <w:style w:type="character" w:customStyle="1" w:styleId="HeaderChar">
    <w:name w:val="Header Char"/>
    <w:basedOn w:val="DefaultParagraphFont"/>
    <w:link w:val="Header"/>
    <w:rsid w:val="007D5C1B"/>
    <w:rPr>
      <w:sz w:val="24"/>
      <w:lang w:val="fr-FR" w:eastAsia="en-US"/>
    </w:rPr>
  </w:style>
  <w:style w:type="character" w:styleId="Hyperlink">
    <w:name w:val="Hyperlink"/>
    <w:basedOn w:val="DefaultParagraphFont"/>
    <w:rsid w:val="007D5C1B"/>
    <w:rPr>
      <w:color w:val="0000FF"/>
      <w:u w:val="single"/>
    </w:rPr>
  </w:style>
  <w:style w:type="character" w:customStyle="1" w:styleId="FootnoteTextChar">
    <w:name w:val="Footnote Text Char"/>
    <w:basedOn w:val="DefaultParagraphFont"/>
    <w:link w:val="FootnoteText"/>
    <w:rsid w:val="00B54BC1"/>
    <w:rPr>
      <w:sz w:val="22"/>
      <w:lang w:val="fr-FR" w:eastAsia="en-US"/>
    </w:rPr>
  </w:style>
  <w:style w:type="paragraph" w:customStyle="1" w:styleId="Reasons">
    <w:name w:val="Reasons"/>
    <w:basedOn w:val="Normal"/>
    <w:qFormat/>
    <w:rsid w:val="00B54BC1"/>
    <w:pPr>
      <w:tabs>
        <w:tab w:val="clear" w:pos="794"/>
        <w:tab w:val="clear" w:pos="1191"/>
        <w:tab w:val="left" w:pos="1134"/>
      </w:tabs>
      <w:jc w:val="left"/>
    </w:pPr>
    <w:rPr>
      <w:lang w:val="en-GB"/>
    </w:rPr>
  </w:style>
  <w:style w:type="character" w:customStyle="1" w:styleId="RectitleChar">
    <w:name w:val="Rec_title Char"/>
    <w:link w:val="Rectitle"/>
    <w:locked/>
    <w:rsid w:val="00B54BC1"/>
    <w:rPr>
      <w:b/>
      <w:sz w:val="28"/>
      <w:lang w:val="fr-FR" w:eastAsia="en-US"/>
    </w:rPr>
  </w:style>
  <w:style w:type="character" w:customStyle="1" w:styleId="TabletextChar">
    <w:name w:val="Table_text Char"/>
    <w:basedOn w:val="DefaultParagraphFont"/>
    <w:link w:val="Tabletext"/>
    <w:locked/>
    <w:rsid w:val="00B54BC1"/>
    <w:rPr>
      <w:sz w:val="22"/>
      <w:lang w:val="fr-FR" w:eastAsia="en-US"/>
    </w:rPr>
  </w:style>
  <w:style w:type="character" w:customStyle="1" w:styleId="NormalaftertitleChar">
    <w:name w:val="Normal_after_title Char"/>
    <w:basedOn w:val="DefaultParagraphFont"/>
    <w:link w:val="Normalaftertitle"/>
    <w:locked/>
    <w:rsid w:val="00B54BC1"/>
    <w:rPr>
      <w:sz w:val="24"/>
      <w:lang w:val="fr-FR" w:eastAsia="en-US"/>
    </w:rPr>
  </w:style>
  <w:style w:type="character" w:customStyle="1" w:styleId="TableNoChar">
    <w:name w:val="Table_No Char"/>
    <w:basedOn w:val="DefaultParagraphFont"/>
    <w:link w:val="TableNo"/>
    <w:locked/>
    <w:rsid w:val="00B54BC1"/>
    <w:rPr>
      <w:sz w:val="24"/>
      <w:lang w:val="fr-FR" w:eastAsia="en-US"/>
    </w:rPr>
  </w:style>
  <w:style w:type="character" w:customStyle="1" w:styleId="CallChar">
    <w:name w:val="Call Char"/>
    <w:basedOn w:val="DefaultParagraphFont"/>
    <w:link w:val="Call"/>
    <w:locked/>
    <w:rsid w:val="00B54BC1"/>
    <w:rPr>
      <w:i/>
      <w:sz w:val="24"/>
      <w:lang w:val="fr-FR" w:eastAsia="en-US"/>
    </w:rPr>
  </w:style>
  <w:style w:type="character" w:customStyle="1" w:styleId="TabletitleChar">
    <w:name w:val="Table_title Char"/>
    <w:basedOn w:val="DefaultParagraphFont"/>
    <w:link w:val="Tabletitle"/>
    <w:locked/>
    <w:rsid w:val="00B54BC1"/>
    <w:rPr>
      <w:b/>
      <w:sz w:val="24"/>
      <w:lang w:val="fr-FR" w:eastAsia="en-US"/>
    </w:rPr>
  </w:style>
  <w:style w:type="character" w:customStyle="1" w:styleId="FiguretitleChar">
    <w:name w:val="Figure_title Char"/>
    <w:basedOn w:val="DefaultParagraphFont"/>
    <w:link w:val="Figuretitle"/>
    <w:locked/>
    <w:rsid w:val="00B54BC1"/>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4BC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9430-A49D-47FD-8647-72E50ACD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240</TotalTime>
  <Pages>10</Pages>
  <Words>2305</Words>
  <Characters>12669</Characters>
  <Application>Microsoft Office Word</Application>
  <DocSecurity>0</DocSecurity>
  <Lines>316</Lines>
  <Paragraphs>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24</cp:revision>
  <cp:lastPrinted>2016-05-11T13:24:00Z</cp:lastPrinted>
  <dcterms:created xsi:type="dcterms:W3CDTF">2016-05-11T09:17:00Z</dcterms:created>
  <dcterms:modified xsi:type="dcterms:W3CDTF">2016-05-11T13:30:00Z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