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5BF" w:rsidRDefault="00F405BF"/>
    <w:p w:rsidR="00F405BF" w:rsidRDefault="00F405BF"/>
    <w:p w:rsidR="00F405BF" w:rsidRDefault="00F405BF"/>
    <w:p w:rsidR="00F405BF" w:rsidRDefault="00F405BF"/>
    <w:p w:rsidR="00F405BF" w:rsidRDefault="00F405BF"/>
    <w:p w:rsidR="00F405BF" w:rsidRDefault="00F405BF"/>
    <w:p w:rsidR="00F405BF" w:rsidRDefault="00F405BF"/>
    <w:p w:rsidR="00F405BF" w:rsidRDefault="00F405BF"/>
    <w:p w:rsidR="00F405BF" w:rsidRDefault="00F405BF"/>
    <w:p w:rsidR="00F405BF" w:rsidRDefault="00F405BF"/>
    <w:p w:rsidR="00F405BF" w:rsidRDefault="00F405BF"/>
    <w:p w:rsidR="00F405BF" w:rsidRDefault="00F405BF"/>
    <w:tbl>
      <w:tblPr>
        <w:tblW w:w="10089" w:type="dxa"/>
        <w:tblLook w:val="01E0" w:firstRow="1" w:lastRow="1" w:firstColumn="1" w:lastColumn="1" w:noHBand="0" w:noVBand="0"/>
      </w:tblPr>
      <w:tblGrid>
        <w:gridCol w:w="10089"/>
      </w:tblGrid>
      <w:tr w:rsidR="00F405BF" w:rsidRPr="006B55A9" w:rsidTr="006B55A9">
        <w:tc>
          <w:tcPr>
            <w:tcW w:w="10089" w:type="dxa"/>
          </w:tcPr>
          <w:p w:rsidR="00F405BF" w:rsidRPr="006B55A9" w:rsidRDefault="00F405BF" w:rsidP="006B55A9">
            <w:pPr>
              <w:spacing w:before="380" w:line="280" w:lineRule="exact"/>
              <w:jc w:val="right"/>
              <w:rPr>
                <w:rFonts w:ascii="Tahoma" w:hAnsi="Tahoma" w:cs="Tahoma"/>
                <w:b/>
                <w:bCs/>
                <w:iCs/>
                <w:color w:val="243285"/>
                <w:sz w:val="32"/>
                <w:szCs w:val="32"/>
                <w:lang w:val="en-US"/>
              </w:rPr>
            </w:pPr>
          </w:p>
          <w:p w:rsidR="00F405BF" w:rsidRPr="006B55A9" w:rsidRDefault="00F405BF" w:rsidP="00A004BB">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Pr>
                <w:rFonts w:ascii="Tahoma" w:hAnsi="Tahoma" w:cs="Tahoma"/>
                <w:b/>
                <w:bCs/>
                <w:iCs/>
                <w:color w:val="243285"/>
                <w:sz w:val="36"/>
                <w:szCs w:val="36"/>
              </w:rPr>
              <w:t>2073-</w:t>
            </w:r>
            <w:r w:rsidR="00A004BB">
              <w:rPr>
                <w:rFonts w:ascii="Tahoma" w:hAnsi="Tahoma" w:cs="Tahoma"/>
                <w:b/>
                <w:bCs/>
                <w:iCs/>
                <w:color w:val="243285"/>
                <w:sz w:val="36"/>
                <w:szCs w:val="36"/>
              </w:rPr>
              <w:t>0</w:t>
            </w:r>
          </w:p>
          <w:p w:rsidR="00F405BF" w:rsidRPr="006B55A9" w:rsidRDefault="00F405BF" w:rsidP="00BC1AC2">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5E5B20">
              <w:rPr>
                <w:rFonts w:ascii="Tahoma" w:hAnsi="Tahoma" w:cs="Tahoma"/>
                <w:b/>
                <w:bCs/>
                <w:iCs/>
                <w:color w:val="243285"/>
                <w:szCs w:val="24"/>
              </w:rPr>
              <w:t>02</w:t>
            </w:r>
            <w:r w:rsidRPr="006B55A9">
              <w:rPr>
                <w:rFonts w:ascii="Tahoma" w:hAnsi="Tahoma" w:cs="Tahoma"/>
                <w:b/>
                <w:bCs/>
                <w:iCs/>
                <w:color w:val="243285"/>
                <w:szCs w:val="24"/>
              </w:rPr>
              <w:t>/</w:t>
            </w:r>
            <w:r w:rsidR="005E5B20">
              <w:rPr>
                <w:rFonts w:ascii="Tahoma" w:hAnsi="Tahoma" w:cs="Tahoma"/>
                <w:b/>
                <w:bCs/>
                <w:iCs/>
                <w:color w:val="243285"/>
                <w:szCs w:val="24"/>
              </w:rPr>
              <w:t>201</w:t>
            </w:r>
            <w:r w:rsidR="00BC1AC2">
              <w:rPr>
                <w:rFonts w:ascii="Tahoma" w:hAnsi="Tahoma" w:cs="Tahoma"/>
                <w:b/>
                <w:bCs/>
                <w:iCs/>
                <w:color w:val="243285"/>
                <w:szCs w:val="24"/>
              </w:rPr>
              <w:t>5</w:t>
            </w:r>
            <w:r w:rsidRPr="006B55A9">
              <w:rPr>
                <w:rFonts w:ascii="Tahoma" w:hAnsi="Tahoma" w:cs="Tahoma"/>
                <w:b/>
                <w:bCs/>
                <w:iCs/>
                <w:color w:val="243285"/>
                <w:szCs w:val="24"/>
              </w:rPr>
              <w:t>)</w:t>
            </w:r>
          </w:p>
        </w:tc>
      </w:tr>
      <w:tr w:rsidR="00F405BF" w:rsidRPr="00A004BB" w:rsidTr="006B55A9">
        <w:tc>
          <w:tcPr>
            <w:tcW w:w="10089" w:type="dxa"/>
          </w:tcPr>
          <w:p w:rsidR="00F405BF" w:rsidRPr="00823FA4" w:rsidRDefault="00F405BF" w:rsidP="006B55A9">
            <w:pPr>
              <w:spacing w:before="80" w:line="500" w:lineRule="exact"/>
              <w:jc w:val="right"/>
              <w:rPr>
                <w:rFonts w:ascii="Tahoma" w:hAnsi="Tahoma" w:cs="Tahoma"/>
                <w:b/>
                <w:bCs/>
                <w:iCs/>
                <w:color w:val="243285"/>
                <w:sz w:val="44"/>
                <w:szCs w:val="44"/>
                <w:lang w:val="en-US"/>
              </w:rPr>
            </w:pPr>
          </w:p>
          <w:p w:rsidR="00F405BF" w:rsidRPr="006B55A9" w:rsidRDefault="00F405BF" w:rsidP="00F405BF">
            <w:pPr>
              <w:spacing w:before="80" w:line="500" w:lineRule="exact"/>
              <w:jc w:val="right"/>
              <w:rPr>
                <w:rFonts w:ascii="Tahoma" w:hAnsi="Tahoma" w:cs="Tahoma"/>
                <w:b/>
                <w:bCs/>
                <w:iCs/>
                <w:color w:val="243285"/>
                <w:sz w:val="44"/>
                <w:szCs w:val="44"/>
                <w:lang w:val="en-US"/>
              </w:rPr>
            </w:pPr>
            <w:r w:rsidRPr="00F405BF">
              <w:rPr>
                <w:rFonts w:ascii="Tahoma" w:hAnsi="Tahoma" w:cs="Tahoma"/>
                <w:b/>
                <w:bCs/>
                <w:color w:val="243285"/>
                <w:sz w:val="44"/>
                <w:szCs w:val="44"/>
                <w:lang w:val="en-US"/>
              </w:rPr>
              <w:t>Use of the high efficiency video coding (HEVC) standard</w:t>
            </w:r>
            <w:r>
              <w:rPr>
                <w:rFonts w:ascii="Tahoma" w:hAnsi="Tahoma" w:cs="Tahoma"/>
                <w:b/>
                <w:bCs/>
                <w:color w:val="243285"/>
                <w:sz w:val="44"/>
                <w:szCs w:val="44"/>
                <w:lang w:val="en-US"/>
              </w:rPr>
              <w:t xml:space="preserve"> </w:t>
            </w:r>
            <w:r w:rsidRPr="00F405BF">
              <w:rPr>
                <w:rFonts w:ascii="Tahoma" w:hAnsi="Tahoma" w:cs="Tahoma"/>
                <w:b/>
                <w:bCs/>
                <w:color w:val="243285"/>
                <w:sz w:val="44"/>
                <w:szCs w:val="44"/>
                <w:lang w:val="en-US" w:eastAsia="ja-JP"/>
              </w:rPr>
              <w:t>for UHDTV and HDTV broadcasting</w:t>
            </w:r>
            <w:r w:rsidRPr="006B55A9">
              <w:rPr>
                <w:rFonts w:ascii="Tahoma" w:hAnsi="Tahoma" w:cs="Tahoma"/>
                <w:b/>
                <w:bCs/>
                <w:iCs/>
                <w:color w:val="243285"/>
                <w:sz w:val="44"/>
                <w:szCs w:val="44"/>
                <w:lang w:val="en-US"/>
              </w:rPr>
              <w:t xml:space="preserve"> </w:t>
            </w:r>
          </w:p>
        </w:tc>
      </w:tr>
      <w:tr w:rsidR="00F405BF" w:rsidRPr="00A004BB" w:rsidTr="006B55A9">
        <w:tc>
          <w:tcPr>
            <w:tcW w:w="10089" w:type="dxa"/>
          </w:tcPr>
          <w:p w:rsidR="00F405BF" w:rsidRPr="00BA7614" w:rsidRDefault="00F405BF" w:rsidP="006B55A9">
            <w:pPr>
              <w:spacing w:before="80" w:line="280" w:lineRule="exact"/>
              <w:ind w:right="640"/>
              <w:rPr>
                <w:rFonts w:ascii="Tahoma" w:hAnsi="Tahoma" w:cs="Tahoma"/>
                <w:b/>
                <w:bCs/>
                <w:iCs/>
                <w:color w:val="243285"/>
                <w:sz w:val="32"/>
                <w:szCs w:val="32"/>
                <w:lang w:val="en-US"/>
              </w:rPr>
            </w:pPr>
          </w:p>
          <w:p w:rsidR="00F405BF" w:rsidRPr="00BA7614" w:rsidRDefault="00F405BF" w:rsidP="006B55A9">
            <w:pPr>
              <w:spacing w:before="80" w:line="280" w:lineRule="exact"/>
              <w:ind w:right="640"/>
              <w:rPr>
                <w:rFonts w:ascii="Tahoma" w:hAnsi="Tahoma" w:cs="Tahoma"/>
                <w:b/>
                <w:bCs/>
                <w:iCs/>
                <w:color w:val="243285"/>
                <w:sz w:val="32"/>
                <w:szCs w:val="32"/>
                <w:lang w:val="en-US"/>
              </w:rPr>
            </w:pPr>
          </w:p>
          <w:p w:rsidR="00F405BF" w:rsidRPr="00BA7614" w:rsidRDefault="00F405BF" w:rsidP="006B55A9">
            <w:pPr>
              <w:spacing w:before="80" w:after="180" w:line="360" w:lineRule="exact"/>
              <w:ind w:right="720"/>
              <w:rPr>
                <w:rFonts w:ascii="Tahoma" w:hAnsi="Tahoma" w:cs="Tahoma"/>
                <w:b/>
                <w:bCs/>
                <w:iCs/>
                <w:color w:val="243285"/>
                <w:sz w:val="36"/>
                <w:szCs w:val="36"/>
                <w:lang w:val="en-US"/>
              </w:rPr>
            </w:pPr>
          </w:p>
          <w:p w:rsidR="00F405BF" w:rsidRPr="006B55A9" w:rsidRDefault="00F405BF"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F405BF" w:rsidRPr="006B55A9" w:rsidRDefault="00F405BF"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F405BF" w:rsidRPr="006B55A9" w:rsidRDefault="00F405BF"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405BF" w:rsidRPr="006B55A9" w:rsidRDefault="00F405BF" w:rsidP="006B55A9">
            <w:pPr>
              <w:spacing w:before="80" w:line="360" w:lineRule="exact"/>
              <w:jc w:val="right"/>
              <w:rPr>
                <w:rFonts w:ascii="Tahoma" w:hAnsi="Tahoma" w:cs="Tahoma"/>
                <w:b/>
                <w:bCs/>
                <w:iCs/>
                <w:color w:val="243285"/>
                <w:sz w:val="32"/>
                <w:szCs w:val="32"/>
                <w:lang w:val="en-US"/>
              </w:rPr>
            </w:pPr>
          </w:p>
        </w:tc>
      </w:tr>
    </w:tbl>
    <w:p w:rsidR="00F405BF" w:rsidRDefault="00F405BF" w:rsidP="00CD659B">
      <w:pPr>
        <w:spacing w:before="80"/>
        <w:rPr>
          <w:i/>
          <w:sz w:val="22"/>
          <w:lang w:val="en-US"/>
        </w:rPr>
      </w:pPr>
    </w:p>
    <w:p w:rsidR="00F405BF" w:rsidRDefault="00F405BF" w:rsidP="00CD659B">
      <w:pPr>
        <w:spacing w:before="80"/>
        <w:rPr>
          <w:i/>
          <w:sz w:val="22"/>
          <w:lang w:val="en-US"/>
        </w:rPr>
      </w:pPr>
    </w:p>
    <w:p w:rsidR="00F405BF" w:rsidRDefault="00F405BF" w:rsidP="00CD659B">
      <w:pPr>
        <w:spacing w:before="80"/>
        <w:rPr>
          <w:i/>
          <w:sz w:val="22"/>
          <w:lang w:val="en-US"/>
        </w:rPr>
      </w:pPr>
    </w:p>
    <w:p w:rsidR="00F405BF" w:rsidRDefault="00F405BF" w:rsidP="00CD659B">
      <w:pPr>
        <w:spacing w:before="80"/>
        <w:rPr>
          <w:i/>
          <w:sz w:val="22"/>
          <w:lang w:val="en-US"/>
        </w:rPr>
      </w:pPr>
    </w:p>
    <w:p w:rsidR="00F405BF" w:rsidRDefault="00F405BF" w:rsidP="00CD659B">
      <w:pPr>
        <w:spacing w:before="80"/>
        <w:rPr>
          <w:i/>
          <w:sz w:val="22"/>
          <w:lang w:val="en-US"/>
        </w:rPr>
      </w:pPr>
    </w:p>
    <w:p w:rsidR="00F405BF" w:rsidRDefault="00F405BF" w:rsidP="00CD659B">
      <w:pPr>
        <w:spacing w:before="80"/>
        <w:rPr>
          <w:i/>
          <w:sz w:val="22"/>
          <w:lang w:val="en-US"/>
        </w:rPr>
      </w:pPr>
    </w:p>
    <w:p w:rsidR="00F405BF" w:rsidRDefault="00F405BF" w:rsidP="00CD659B">
      <w:pPr>
        <w:pStyle w:val="Equation"/>
        <w:tabs>
          <w:tab w:val="clear" w:pos="4820"/>
          <w:tab w:val="clear" w:pos="9639"/>
          <w:tab w:val="left" w:pos="1191"/>
          <w:tab w:val="left" w:pos="1588"/>
          <w:tab w:val="left" w:pos="1985"/>
        </w:tabs>
        <w:rPr>
          <w:rFonts w:ascii="Palatino Linotype" w:hAnsi="Palatino Linotype"/>
          <w:lang w:val="en-US"/>
        </w:rPr>
        <w:sectPr w:rsidR="00F405BF" w:rsidSect="00A01DC5">
          <w:headerReference w:type="even" r:id="rId7"/>
          <w:headerReference w:type="default" r:id="rId8"/>
          <w:pgSz w:w="11907" w:h="16834" w:code="9"/>
          <w:pgMar w:top="1418" w:right="1134" w:bottom="1134" w:left="1134" w:header="720" w:footer="482" w:gutter="0"/>
          <w:paperSrc w:first="15" w:other="15"/>
          <w:cols w:space="720"/>
        </w:sectPr>
      </w:pPr>
    </w:p>
    <w:p w:rsidR="00F405BF" w:rsidRPr="00586EF8" w:rsidRDefault="00F405BF"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F405BF" w:rsidRDefault="00F405BF"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F405BF" w:rsidRDefault="00F405BF"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F405BF" w:rsidRPr="00B714F3" w:rsidRDefault="00F405BF" w:rsidP="007D3B79">
      <w:pPr>
        <w:pStyle w:val="Heading1"/>
        <w:spacing w:before="680"/>
        <w:jc w:val="center"/>
        <w:rPr>
          <w:szCs w:val="24"/>
          <w:lang w:val="en-US"/>
        </w:rPr>
      </w:pPr>
      <w:r w:rsidRPr="00B714F3">
        <w:rPr>
          <w:szCs w:val="24"/>
          <w:lang w:val="en-US"/>
        </w:rPr>
        <w:t>Policy on Intellectual Property Right (IPR)</w:t>
      </w:r>
    </w:p>
    <w:p w:rsidR="00F405BF" w:rsidRPr="00B714F3" w:rsidRDefault="00F405BF"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F405BF" w:rsidRDefault="00F405BF" w:rsidP="007D3B79">
      <w:pPr>
        <w:jc w:val="center"/>
        <w:rPr>
          <w:sz w:val="22"/>
          <w:lang w:val="en-US"/>
        </w:rPr>
      </w:pPr>
    </w:p>
    <w:p w:rsidR="00F405BF" w:rsidRDefault="00F405BF"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405BF" w:rsidRPr="00A004BB" w:rsidTr="00220899">
        <w:tc>
          <w:tcPr>
            <w:tcW w:w="9360" w:type="dxa"/>
            <w:gridSpan w:val="2"/>
          </w:tcPr>
          <w:p w:rsidR="00F405BF" w:rsidRPr="00036EE3" w:rsidRDefault="00F405BF"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F405BF" w:rsidRPr="00036EE3" w:rsidRDefault="00F405BF"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036EE3">
              <w:rPr>
                <w:b w:val="0"/>
                <w:sz w:val="18"/>
                <w:szCs w:val="18"/>
                <w:lang w:val="en-US"/>
              </w:rPr>
              <w:t>)</w:t>
            </w:r>
          </w:p>
        </w:tc>
      </w:tr>
      <w:tr w:rsidR="00F405BF" w:rsidRPr="00036EE3" w:rsidTr="00220899">
        <w:tc>
          <w:tcPr>
            <w:tcW w:w="1140" w:type="dxa"/>
          </w:tcPr>
          <w:p w:rsidR="00F405BF" w:rsidRPr="00036EE3" w:rsidRDefault="00F405BF" w:rsidP="00220899">
            <w:pPr>
              <w:spacing w:before="200" w:after="100"/>
              <w:ind w:left="57"/>
              <w:rPr>
                <w:b/>
                <w:bCs/>
                <w:sz w:val="20"/>
                <w:lang w:val="en-US"/>
              </w:rPr>
            </w:pPr>
            <w:r w:rsidRPr="00036EE3">
              <w:rPr>
                <w:b/>
                <w:bCs/>
                <w:sz w:val="20"/>
                <w:lang w:val="en-US"/>
              </w:rPr>
              <w:t>Series</w:t>
            </w:r>
          </w:p>
        </w:tc>
        <w:tc>
          <w:tcPr>
            <w:tcW w:w="8220" w:type="dxa"/>
          </w:tcPr>
          <w:p w:rsidR="00F405BF" w:rsidRPr="00036EE3" w:rsidRDefault="00F405BF"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F405BF" w:rsidRPr="00036EE3" w:rsidTr="00220899">
        <w:tc>
          <w:tcPr>
            <w:tcW w:w="1140" w:type="dxa"/>
          </w:tcPr>
          <w:p w:rsidR="00F405BF" w:rsidRPr="00036EE3" w:rsidRDefault="00F405BF" w:rsidP="00220899">
            <w:pPr>
              <w:spacing w:before="30" w:after="30"/>
              <w:ind w:left="57"/>
              <w:jc w:val="left"/>
              <w:rPr>
                <w:b/>
                <w:bCs/>
                <w:sz w:val="20"/>
                <w:lang w:val="en-US"/>
              </w:rPr>
            </w:pPr>
            <w:r w:rsidRPr="00036EE3">
              <w:rPr>
                <w:b/>
                <w:bCs/>
                <w:sz w:val="20"/>
                <w:lang w:val="en-US"/>
              </w:rPr>
              <w:t>BO</w:t>
            </w:r>
          </w:p>
        </w:tc>
        <w:tc>
          <w:tcPr>
            <w:tcW w:w="8220" w:type="dxa"/>
          </w:tcPr>
          <w:p w:rsidR="00F405BF" w:rsidRPr="00036EE3" w:rsidRDefault="00F405BF"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F405BF" w:rsidRPr="00A004BB" w:rsidTr="00220899">
        <w:tc>
          <w:tcPr>
            <w:tcW w:w="1140" w:type="dxa"/>
          </w:tcPr>
          <w:p w:rsidR="00F405BF" w:rsidRPr="00036EE3" w:rsidRDefault="00F405BF" w:rsidP="00220899">
            <w:pPr>
              <w:spacing w:before="30" w:after="30"/>
              <w:ind w:left="57"/>
              <w:jc w:val="left"/>
              <w:rPr>
                <w:b/>
                <w:bCs/>
                <w:sz w:val="20"/>
                <w:lang w:val="en-US"/>
              </w:rPr>
            </w:pPr>
            <w:r w:rsidRPr="00036EE3">
              <w:rPr>
                <w:b/>
                <w:bCs/>
                <w:sz w:val="20"/>
                <w:lang w:val="en-US"/>
              </w:rPr>
              <w:t>BR</w:t>
            </w:r>
          </w:p>
        </w:tc>
        <w:tc>
          <w:tcPr>
            <w:tcW w:w="8220" w:type="dxa"/>
          </w:tcPr>
          <w:p w:rsidR="00F405BF" w:rsidRPr="00036EE3" w:rsidRDefault="00F405BF"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F405BF" w:rsidRPr="00036EE3" w:rsidTr="007D3B79">
        <w:tc>
          <w:tcPr>
            <w:tcW w:w="1140" w:type="dxa"/>
            <w:tcBorders>
              <w:bottom w:val="nil"/>
            </w:tcBorders>
          </w:tcPr>
          <w:p w:rsidR="00F405BF" w:rsidRPr="00036EE3" w:rsidRDefault="00F405BF"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F405BF" w:rsidRPr="00036EE3" w:rsidRDefault="00F405BF"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F405BF" w:rsidRPr="00ED2695" w:rsidTr="007D3B79">
        <w:tc>
          <w:tcPr>
            <w:tcW w:w="1140" w:type="dxa"/>
            <w:tcBorders>
              <w:top w:val="nil"/>
              <w:bottom w:val="nil"/>
            </w:tcBorders>
            <w:shd w:val="clear" w:color="auto" w:fill="F3F3F3"/>
          </w:tcPr>
          <w:p w:rsidR="00F405BF" w:rsidRPr="000F6905" w:rsidRDefault="00F405BF"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F405BF" w:rsidRPr="000F6905" w:rsidRDefault="00F405BF"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F405BF" w:rsidRPr="00036EE3" w:rsidTr="007D3B79">
        <w:tc>
          <w:tcPr>
            <w:tcW w:w="1140" w:type="dxa"/>
            <w:tcBorders>
              <w:top w:val="nil"/>
              <w:bottom w:val="nil"/>
            </w:tcBorders>
            <w:shd w:val="clear" w:color="auto" w:fill="auto"/>
          </w:tcPr>
          <w:p w:rsidR="00F405BF" w:rsidRPr="00036EE3" w:rsidRDefault="00F405BF"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F405BF" w:rsidRPr="00036EE3" w:rsidRDefault="00F405BF"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F405BF" w:rsidRPr="005E02E1" w:rsidTr="007D3B79">
        <w:tc>
          <w:tcPr>
            <w:tcW w:w="1140" w:type="dxa"/>
            <w:tcBorders>
              <w:top w:val="nil"/>
              <w:bottom w:val="nil"/>
            </w:tcBorders>
            <w:shd w:val="clear" w:color="auto" w:fill="auto"/>
          </w:tcPr>
          <w:p w:rsidR="00F405BF" w:rsidRPr="007D3B79" w:rsidRDefault="00F405BF"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F405BF" w:rsidRPr="00220899" w:rsidRDefault="00F405BF"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F405BF" w:rsidRPr="00036EE3" w:rsidTr="007D3B79">
        <w:tc>
          <w:tcPr>
            <w:tcW w:w="1140" w:type="dxa"/>
            <w:tcBorders>
              <w:top w:val="nil"/>
            </w:tcBorders>
          </w:tcPr>
          <w:p w:rsidR="00F405BF" w:rsidRPr="00036EE3" w:rsidRDefault="00F405BF"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F405BF" w:rsidRPr="00036EE3" w:rsidRDefault="00F405BF" w:rsidP="00220899">
            <w:pPr>
              <w:spacing w:before="30" w:after="30"/>
              <w:jc w:val="left"/>
              <w:rPr>
                <w:sz w:val="20"/>
                <w:lang w:val="fr-CH"/>
              </w:rPr>
            </w:pPr>
            <w:r w:rsidRPr="00036EE3">
              <w:rPr>
                <w:sz w:val="20"/>
                <w:lang w:val="fr-CH"/>
              </w:rPr>
              <w:t>Radiowave propagation</w:t>
            </w:r>
          </w:p>
        </w:tc>
      </w:tr>
      <w:tr w:rsidR="00F405BF" w:rsidRPr="00036EE3" w:rsidTr="00220899">
        <w:tc>
          <w:tcPr>
            <w:tcW w:w="1140" w:type="dxa"/>
          </w:tcPr>
          <w:p w:rsidR="00F405BF" w:rsidRPr="00036EE3" w:rsidRDefault="00F405BF" w:rsidP="00220899">
            <w:pPr>
              <w:spacing w:before="30" w:after="30"/>
              <w:ind w:left="57"/>
              <w:jc w:val="left"/>
              <w:rPr>
                <w:b/>
                <w:bCs/>
                <w:sz w:val="20"/>
                <w:lang w:val="en-US"/>
              </w:rPr>
            </w:pPr>
            <w:r w:rsidRPr="00036EE3">
              <w:rPr>
                <w:b/>
                <w:bCs/>
                <w:sz w:val="20"/>
                <w:lang w:val="en-US"/>
              </w:rPr>
              <w:t>RA</w:t>
            </w:r>
          </w:p>
        </w:tc>
        <w:tc>
          <w:tcPr>
            <w:tcW w:w="8220" w:type="dxa"/>
          </w:tcPr>
          <w:p w:rsidR="00F405BF" w:rsidRPr="00036EE3" w:rsidRDefault="00F405BF"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F405BF" w:rsidRPr="00036EE3" w:rsidTr="00220899">
        <w:tc>
          <w:tcPr>
            <w:tcW w:w="1140" w:type="dxa"/>
          </w:tcPr>
          <w:p w:rsidR="00F405BF" w:rsidRPr="00036EE3" w:rsidRDefault="00F405BF" w:rsidP="00220899">
            <w:pPr>
              <w:spacing w:before="30" w:after="30"/>
              <w:ind w:left="57"/>
              <w:jc w:val="left"/>
              <w:rPr>
                <w:b/>
                <w:bCs/>
                <w:sz w:val="20"/>
                <w:lang w:val="en-US"/>
              </w:rPr>
            </w:pPr>
            <w:r w:rsidRPr="00036EE3">
              <w:rPr>
                <w:b/>
                <w:bCs/>
                <w:sz w:val="20"/>
                <w:lang w:val="en-US"/>
              </w:rPr>
              <w:t>RS</w:t>
            </w:r>
          </w:p>
        </w:tc>
        <w:tc>
          <w:tcPr>
            <w:tcW w:w="8220" w:type="dxa"/>
          </w:tcPr>
          <w:p w:rsidR="00F405BF" w:rsidRPr="00036EE3" w:rsidRDefault="00F405BF"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F405BF" w:rsidRPr="00036EE3" w:rsidTr="00220899">
        <w:tc>
          <w:tcPr>
            <w:tcW w:w="1140" w:type="dxa"/>
          </w:tcPr>
          <w:p w:rsidR="00F405BF" w:rsidRPr="00036EE3" w:rsidRDefault="00F405BF" w:rsidP="00220899">
            <w:pPr>
              <w:spacing w:before="30" w:after="30"/>
              <w:ind w:left="57"/>
              <w:jc w:val="left"/>
              <w:rPr>
                <w:b/>
                <w:bCs/>
                <w:sz w:val="20"/>
                <w:lang w:val="en-US"/>
              </w:rPr>
            </w:pPr>
            <w:r w:rsidRPr="00036EE3">
              <w:rPr>
                <w:b/>
                <w:bCs/>
                <w:sz w:val="20"/>
                <w:lang w:val="en-US"/>
              </w:rPr>
              <w:t>S</w:t>
            </w:r>
          </w:p>
        </w:tc>
        <w:tc>
          <w:tcPr>
            <w:tcW w:w="8220" w:type="dxa"/>
          </w:tcPr>
          <w:p w:rsidR="00F405BF" w:rsidRPr="00036EE3" w:rsidRDefault="00F405BF" w:rsidP="00220899">
            <w:pPr>
              <w:spacing w:before="30" w:after="30"/>
              <w:jc w:val="left"/>
              <w:rPr>
                <w:sz w:val="20"/>
                <w:lang w:val="en-US"/>
              </w:rPr>
            </w:pPr>
            <w:r w:rsidRPr="00036EE3">
              <w:rPr>
                <w:sz w:val="20"/>
                <w:lang w:val="en-US"/>
              </w:rPr>
              <w:t>Fixed-satellite service</w:t>
            </w:r>
          </w:p>
        </w:tc>
      </w:tr>
      <w:tr w:rsidR="00F405BF" w:rsidRPr="00036EE3" w:rsidTr="00220899">
        <w:tc>
          <w:tcPr>
            <w:tcW w:w="1140" w:type="dxa"/>
          </w:tcPr>
          <w:p w:rsidR="00F405BF" w:rsidRPr="00036EE3" w:rsidRDefault="00F405BF" w:rsidP="00220899">
            <w:pPr>
              <w:spacing w:before="30" w:after="30"/>
              <w:ind w:left="57"/>
              <w:jc w:val="left"/>
              <w:rPr>
                <w:b/>
                <w:bCs/>
                <w:sz w:val="20"/>
                <w:lang w:val="en-US"/>
              </w:rPr>
            </w:pPr>
            <w:r w:rsidRPr="00036EE3">
              <w:rPr>
                <w:b/>
                <w:bCs/>
                <w:sz w:val="20"/>
                <w:lang w:val="en-US"/>
              </w:rPr>
              <w:t>SA</w:t>
            </w:r>
          </w:p>
        </w:tc>
        <w:tc>
          <w:tcPr>
            <w:tcW w:w="8220" w:type="dxa"/>
          </w:tcPr>
          <w:p w:rsidR="00F405BF" w:rsidRPr="00036EE3" w:rsidRDefault="00F405BF" w:rsidP="00220899">
            <w:pPr>
              <w:spacing w:before="30" w:after="30"/>
              <w:jc w:val="left"/>
              <w:rPr>
                <w:sz w:val="20"/>
                <w:lang w:val="en-US"/>
              </w:rPr>
            </w:pPr>
            <w:r w:rsidRPr="00036EE3">
              <w:rPr>
                <w:sz w:val="20"/>
                <w:lang w:val="en-US"/>
              </w:rPr>
              <w:t>Space applications and meteorology</w:t>
            </w:r>
          </w:p>
        </w:tc>
      </w:tr>
      <w:tr w:rsidR="00F405BF" w:rsidRPr="00A004BB" w:rsidTr="00220899">
        <w:tc>
          <w:tcPr>
            <w:tcW w:w="1140" w:type="dxa"/>
          </w:tcPr>
          <w:p w:rsidR="00F405BF" w:rsidRPr="00036EE3" w:rsidRDefault="00F405BF" w:rsidP="00220899">
            <w:pPr>
              <w:spacing w:before="30" w:after="30"/>
              <w:ind w:left="57"/>
              <w:jc w:val="left"/>
              <w:rPr>
                <w:b/>
                <w:bCs/>
                <w:sz w:val="20"/>
                <w:lang w:val="en-US"/>
              </w:rPr>
            </w:pPr>
            <w:r w:rsidRPr="00036EE3">
              <w:rPr>
                <w:b/>
                <w:bCs/>
                <w:sz w:val="20"/>
                <w:lang w:val="en-US"/>
              </w:rPr>
              <w:t>SF</w:t>
            </w:r>
          </w:p>
        </w:tc>
        <w:tc>
          <w:tcPr>
            <w:tcW w:w="8220" w:type="dxa"/>
          </w:tcPr>
          <w:p w:rsidR="00F405BF" w:rsidRPr="00036EE3" w:rsidRDefault="00F405BF" w:rsidP="00220899">
            <w:pPr>
              <w:spacing w:before="30" w:after="30"/>
              <w:jc w:val="left"/>
              <w:rPr>
                <w:sz w:val="20"/>
                <w:lang w:val="en-US"/>
              </w:rPr>
            </w:pPr>
            <w:r w:rsidRPr="00036EE3">
              <w:rPr>
                <w:sz w:val="20"/>
                <w:lang w:val="en-US"/>
              </w:rPr>
              <w:t>Frequency sharing and coordination between fixed-satellite and fixed service systems</w:t>
            </w:r>
          </w:p>
        </w:tc>
      </w:tr>
      <w:tr w:rsidR="00F405BF" w:rsidRPr="00036EE3" w:rsidTr="00220899">
        <w:tc>
          <w:tcPr>
            <w:tcW w:w="1140" w:type="dxa"/>
          </w:tcPr>
          <w:p w:rsidR="00F405BF" w:rsidRPr="00036EE3" w:rsidRDefault="00F405BF" w:rsidP="00220899">
            <w:pPr>
              <w:spacing w:before="30" w:after="30"/>
              <w:ind w:left="57"/>
              <w:jc w:val="left"/>
              <w:rPr>
                <w:b/>
                <w:bCs/>
                <w:sz w:val="20"/>
                <w:lang w:val="en-US"/>
              </w:rPr>
            </w:pPr>
            <w:r>
              <w:rPr>
                <w:b/>
                <w:bCs/>
                <w:sz w:val="20"/>
                <w:lang w:val="en-US"/>
              </w:rPr>
              <w:t>SM</w:t>
            </w:r>
          </w:p>
        </w:tc>
        <w:tc>
          <w:tcPr>
            <w:tcW w:w="8220" w:type="dxa"/>
          </w:tcPr>
          <w:p w:rsidR="00F405BF" w:rsidRPr="00036EE3" w:rsidRDefault="00F405BF" w:rsidP="00220899">
            <w:pPr>
              <w:spacing w:before="30" w:after="30"/>
              <w:jc w:val="left"/>
              <w:rPr>
                <w:sz w:val="20"/>
                <w:lang w:val="en-US"/>
              </w:rPr>
            </w:pPr>
            <w:r>
              <w:rPr>
                <w:sz w:val="20"/>
                <w:lang w:val="en-US"/>
              </w:rPr>
              <w:t>Spectrum management</w:t>
            </w:r>
          </w:p>
        </w:tc>
      </w:tr>
      <w:tr w:rsidR="00F405BF" w:rsidRPr="00036EE3" w:rsidTr="00220899">
        <w:tc>
          <w:tcPr>
            <w:tcW w:w="1140" w:type="dxa"/>
          </w:tcPr>
          <w:p w:rsidR="00F405BF" w:rsidRPr="00036EE3" w:rsidRDefault="00F405BF" w:rsidP="00220899">
            <w:pPr>
              <w:spacing w:before="30" w:after="30"/>
              <w:ind w:left="57"/>
              <w:jc w:val="left"/>
              <w:rPr>
                <w:b/>
                <w:bCs/>
                <w:sz w:val="20"/>
                <w:lang w:val="en-US"/>
              </w:rPr>
            </w:pPr>
            <w:r w:rsidRPr="00036EE3">
              <w:rPr>
                <w:b/>
                <w:bCs/>
                <w:sz w:val="20"/>
                <w:lang w:val="en-US"/>
              </w:rPr>
              <w:t>SNG</w:t>
            </w:r>
          </w:p>
        </w:tc>
        <w:tc>
          <w:tcPr>
            <w:tcW w:w="8220" w:type="dxa"/>
          </w:tcPr>
          <w:p w:rsidR="00F405BF" w:rsidRPr="00036EE3" w:rsidRDefault="00F405BF" w:rsidP="00220899">
            <w:pPr>
              <w:spacing w:before="30" w:after="30"/>
              <w:jc w:val="left"/>
              <w:rPr>
                <w:sz w:val="20"/>
                <w:lang w:val="en-US"/>
              </w:rPr>
            </w:pPr>
            <w:r w:rsidRPr="00036EE3">
              <w:rPr>
                <w:sz w:val="20"/>
                <w:lang w:val="en-US"/>
              </w:rPr>
              <w:t>Satellite news gathering</w:t>
            </w:r>
          </w:p>
        </w:tc>
      </w:tr>
      <w:tr w:rsidR="00F405BF" w:rsidRPr="00A004BB" w:rsidTr="00220899">
        <w:tc>
          <w:tcPr>
            <w:tcW w:w="1140" w:type="dxa"/>
          </w:tcPr>
          <w:p w:rsidR="00F405BF" w:rsidRPr="00036EE3" w:rsidRDefault="00F405BF" w:rsidP="00220899">
            <w:pPr>
              <w:spacing w:before="30" w:after="30"/>
              <w:ind w:left="57"/>
              <w:jc w:val="left"/>
              <w:rPr>
                <w:b/>
                <w:bCs/>
                <w:sz w:val="20"/>
                <w:lang w:val="en-US"/>
              </w:rPr>
            </w:pPr>
            <w:r w:rsidRPr="00036EE3">
              <w:rPr>
                <w:b/>
                <w:bCs/>
                <w:sz w:val="20"/>
                <w:lang w:val="en-US"/>
              </w:rPr>
              <w:t>TF</w:t>
            </w:r>
          </w:p>
        </w:tc>
        <w:tc>
          <w:tcPr>
            <w:tcW w:w="8220" w:type="dxa"/>
          </w:tcPr>
          <w:p w:rsidR="00F405BF" w:rsidRPr="00036EE3" w:rsidRDefault="00F405BF" w:rsidP="00220899">
            <w:pPr>
              <w:spacing w:before="30" w:after="30"/>
              <w:jc w:val="left"/>
              <w:rPr>
                <w:sz w:val="20"/>
                <w:lang w:val="en-US"/>
              </w:rPr>
            </w:pPr>
            <w:r w:rsidRPr="00036EE3">
              <w:rPr>
                <w:sz w:val="20"/>
                <w:lang w:val="en-US"/>
              </w:rPr>
              <w:t>Time signals and frequency standards emissions</w:t>
            </w:r>
          </w:p>
        </w:tc>
      </w:tr>
      <w:tr w:rsidR="00F405BF" w:rsidRPr="00036EE3" w:rsidTr="00220899">
        <w:tc>
          <w:tcPr>
            <w:tcW w:w="1140" w:type="dxa"/>
          </w:tcPr>
          <w:p w:rsidR="00F405BF" w:rsidRPr="00036EE3" w:rsidRDefault="00F405BF" w:rsidP="00220899">
            <w:pPr>
              <w:spacing w:before="30" w:after="30"/>
              <w:ind w:left="57"/>
              <w:jc w:val="left"/>
              <w:rPr>
                <w:b/>
                <w:bCs/>
                <w:sz w:val="20"/>
                <w:lang w:val="en-US"/>
              </w:rPr>
            </w:pPr>
            <w:r w:rsidRPr="00036EE3">
              <w:rPr>
                <w:b/>
                <w:bCs/>
                <w:sz w:val="20"/>
                <w:lang w:val="en-US"/>
              </w:rPr>
              <w:t>V</w:t>
            </w:r>
          </w:p>
        </w:tc>
        <w:tc>
          <w:tcPr>
            <w:tcW w:w="8220" w:type="dxa"/>
          </w:tcPr>
          <w:p w:rsidR="00F405BF" w:rsidRPr="00036EE3" w:rsidRDefault="00F405BF" w:rsidP="00220899">
            <w:pPr>
              <w:spacing w:before="30" w:after="180"/>
              <w:jc w:val="left"/>
              <w:rPr>
                <w:sz w:val="20"/>
                <w:lang w:val="en-US"/>
              </w:rPr>
            </w:pPr>
            <w:r w:rsidRPr="00036EE3">
              <w:rPr>
                <w:sz w:val="20"/>
                <w:lang w:val="en-US"/>
              </w:rPr>
              <w:t>Vocabulary and related subjects</w:t>
            </w:r>
          </w:p>
        </w:tc>
      </w:tr>
    </w:tbl>
    <w:p w:rsidR="00F405BF" w:rsidRPr="00036EE3" w:rsidRDefault="00F405BF" w:rsidP="007D3B79">
      <w:pPr>
        <w:spacing w:before="30" w:after="30"/>
        <w:jc w:val="center"/>
        <w:rPr>
          <w:sz w:val="20"/>
          <w:lang w:val="en-US"/>
        </w:rPr>
      </w:pPr>
    </w:p>
    <w:p w:rsidR="00F405BF" w:rsidRDefault="00F405BF"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405BF" w:rsidRPr="00A004BB" w:rsidTr="006B55A9">
        <w:tc>
          <w:tcPr>
            <w:tcW w:w="9360" w:type="dxa"/>
          </w:tcPr>
          <w:p w:rsidR="00F405BF" w:rsidRPr="006B55A9" w:rsidRDefault="00F405BF"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F405BF" w:rsidRDefault="00F405BF" w:rsidP="007D3B79">
      <w:pPr>
        <w:spacing w:before="0"/>
        <w:jc w:val="center"/>
        <w:rPr>
          <w:sz w:val="22"/>
          <w:lang w:val="en-US"/>
        </w:rPr>
      </w:pPr>
    </w:p>
    <w:p w:rsidR="00F405BF" w:rsidRPr="002F5199" w:rsidRDefault="00F405BF" w:rsidP="007D3B79">
      <w:pPr>
        <w:spacing w:before="0"/>
        <w:jc w:val="right"/>
        <w:rPr>
          <w:i/>
          <w:iCs/>
          <w:sz w:val="20"/>
          <w:lang w:val="en-US"/>
        </w:rPr>
      </w:pPr>
      <w:r w:rsidRPr="002F5199">
        <w:rPr>
          <w:i/>
          <w:iCs/>
          <w:sz w:val="20"/>
          <w:lang w:val="en-US"/>
        </w:rPr>
        <w:t>Electronic Publication</w:t>
      </w:r>
    </w:p>
    <w:p w:rsidR="00F405BF" w:rsidRPr="002F5199" w:rsidRDefault="00F405BF" w:rsidP="00E3496F">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F405BF" w:rsidRDefault="00F405BF" w:rsidP="007D3B79">
      <w:pPr>
        <w:jc w:val="center"/>
        <w:rPr>
          <w:sz w:val="22"/>
          <w:lang w:val="en-US"/>
        </w:rPr>
      </w:pPr>
    </w:p>
    <w:p w:rsidR="00F405BF" w:rsidRPr="00470E28" w:rsidRDefault="00F405BF" w:rsidP="00124C88">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15</w:t>
      </w:r>
    </w:p>
    <w:p w:rsidR="00F405BF" w:rsidRPr="00470E28" w:rsidRDefault="00F405BF"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F405BF" w:rsidRDefault="00F405BF" w:rsidP="00220899">
      <w:pPr>
        <w:spacing w:before="160"/>
        <w:rPr>
          <w:i/>
          <w:sz w:val="20"/>
          <w:lang w:val="en-US"/>
        </w:rPr>
        <w:sectPr w:rsidR="00F405BF"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F405BF" w:rsidRDefault="00F405BF" w:rsidP="00F405BF">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2073-0</w:t>
      </w:r>
      <w:r w:rsidR="009E5DA7">
        <w:rPr>
          <w:rStyle w:val="FootnoteReference"/>
          <w:lang w:val="en-US" w:eastAsia="ja-JP"/>
        </w:rPr>
        <w:footnoteReference w:customMarkFollows="1" w:id="1"/>
        <w:t>*</w:t>
      </w:r>
    </w:p>
    <w:p w:rsidR="00F405BF" w:rsidRPr="00F405BF" w:rsidRDefault="00F405BF" w:rsidP="009E5DA7">
      <w:pPr>
        <w:pStyle w:val="Rectitle"/>
        <w:rPr>
          <w:lang w:val="en-US"/>
        </w:rPr>
      </w:pPr>
      <w:r w:rsidRPr="00F405BF">
        <w:rPr>
          <w:lang w:val="en-US"/>
        </w:rPr>
        <w:t xml:space="preserve">Use of the high efficiency video coding (HEVC) standard </w:t>
      </w:r>
      <w:r w:rsidRPr="00F405BF">
        <w:rPr>
          <w:lang w:val="en-US"/>
        </w:rPr>
        <w:br/>
      </w:r>
      <w:r w:rsidRPr="00F405BF">
        <w:rPr>
          <w:lang w:val="en-US" w:eastAsia="ja-JP"/>
        </w:rPr>
        <w:t>for UHDTV and HDTV broadcasting</w:t>
      </w:r>
    </w:p>
    <w:p w:rsidR="00F405BF" w:rsidRPr="00F405BF" w:rsidRDefault="00F405BF" w:rsidP="00F405BF">
      <w:pPr>
        <w:pStyle w:val="Recref"/>
        <w:rPr>
          <w:lang w:val="en-US"/>
        </w:rPr>
      </w:pPr>
      <w:r w:rsidRPr="00F405BF">
        <w:rPr>
          <w:lang w:val="en-US"/>
        </w:rPr>
        <w:t>(Question ITU-R 12</w:t>
      </w:r>
      <w:r w:rsidRPr="00F405BF">
        <w:rPr>
          <w:lang w:val="en-US" w:eastAsia="ja-JP"/>
        </w:rPr>
        <w:t>-3</w:t>
      </w:r>
      <w:r w:rsidRPr="00F405BF">
        <w:rPr>
          <w:lang w:val="en-US"/>
        </w:rPr>
        <w:t>/6)</w:t>
      </w:r>
    </w:p>
    <w:p w:rsidR="00F405BF" w:rsidRPr="00F405BF" w:rsidRDefault="00F405BF" w:rsidP="00823FA4">
      <w:pPr>
        <w:pStyle w:val="Recdate"/>
        <w:rPr>
          <w:lang w:val="en-US"/>
        </w:rPr>
      </w:pPr>
      <w:r w:rsidRPr="00F405BF">
        <w:rPr>
          <w:lang w:val="en-US"/>
        </w:rPr>
        <w:t>(20</w:t>
      </w:r>
      <w:r w:rsidRPr="00F405BF">
        <w:rPr>
          <w:lang w:val="en-US" w:eastAsia="ja-JP"/>
        </w:rPr>
        <w:t>1</w:t>
      </w:r>
      <w:r w:rsidR="00823FA4">
        <w:rPr>
          <w:lang w:val="en-US" w:eastAsia="ja-JP"/>
        </w:rPr>
        <w:t>5</w:t>
      </w:r>
      <w:r w:rsidRPr="00F405BF">
        <w:rPr>
          <w:lang w:val="en-US"/>
        </w:rPr>
        <w:t>)</w:t>
      </w:r>
    </w:p>
    <w:p w:rsidR="00F405BF" w:rsidRPr="00307B3A" w:rsidRDefault="00F405BF" w:rsidP="00F405BF">
      <w:pPr>
        <w:pStyle w:val="HeadingSum"/>
        <w:rPr>
          <w:lang w:val="en-GB" w:eastAsia="ja-JP"/>
        </w:rPr>
      </w:pPr>
      <w:r w:rsidRPr="00307B3A">
        <w:rPr>
          <w:lang w:val="en-GB" w:eastAsia="ja-JP"/>
        </w:rPr>
        <w:t>Scope</w:t>
      </w:r>
    </w:p>
    <w:p w:rsidR="00F405BF" w:rsidRPr="00307B3A" w:rsidRDefault="00F405BF" w:rsidP="00F405BF">
      <w:pPr>
        <w:pStyle w:val="Summary"/>
        <w:rPr>
          <w:lang w:val="en-GB" w:eastAsia="ja-JP"/>
        </w:rPr>
      </w:pPr>
      <w:r w:rsidRPr="00307B3A">
        <w:rPr>
          <w:lang w:val="en-GB" w:eastAsia="ja-JP"/>
        </w:rPr>
        <w:t xml:space="preserve">This Recommendation specifies the use of the High Efficiency Video Coding (HEVC) standard </w:t>
      </w:r>
      <w:r w:rsidRPr="00307B3A">
        <w:rPr>
          <w:lang w:val="en-GB"/>
        </w:rPr>
        <w:t>as per Recommendation ITU-T H.26</w:t>
      </w:r>
      <w:r w:rsidRPr="00307B3A">
        <w:rPr>
          <w:lang w:val="en-GB" w:eastAsia="ja-JP"/>
        </w:rPr>
        <w:t>5 | </w:t>
      </w:r>
      <w:r w:rsidRPr="00307B3A">
        <w:rPr>
          <w:lang w:val="en-GB"/>
        </w:rPr>
        <w:t xml:space="preserve">ISO/IEC </w:t>
      </w:r>
      <w:r w:rsidRPr="00307B3A">
        <w:rPr>
          <w:lang w:val="en-GB" w:eastAsia="ja-JP"/>
        </w:rPr>
        <w:t>23008-2 for ultra high definition television (U</w:t>
      </w:r>
      <w:r w:rsidRPr="00307B3A">
        <w:rPr>
          <w:lang w:val="en-GB"/>
        </w:rPr>
        <w:t xml:space="preserve">HDTV) </w:t>
      </w:r>
      <w:r w:rsidRPr="00307B3A">
        <w:rPr>
          <w:lang w:val="en-GB" w:eastAsia="ja-JP"/>
        </w:rPr>
        <w:t>and high definition television (HDTV) broadcasting.</w:t>
      </w:r>
    </w:p>
    <w:p w:rsidR="00F405BF" w:rsidRPr="00307B3A" w:rsidRDefault="00F405BF" w:rsidP="00F405BF">
      <w:pPr>
        <w:pStyle w:val="Headingb"/>
        <w:rPr>
          <w:lang w:val="en-GB" w:eastAsia="ja-JP"/>
        </w:rPr>
      </w:pPr>
      <w:r w:rsidRPr="00307B3A">
        <w:rPr>
          <w:lang w:val="en-GB" w:eastAsia="ja-JP"/>
        </w:rPr>
        <w:t>Keywords</w:t>
      </w:r>
    </w:p>
    <w:p w:rsidR="00F405BF" w:rsidRPr="00F405BF" w:rsidRDefault="00F405BF" w:rsidP="00F405BF">
      <w:pPr>
        <w:rPr>
          <w:lang w:val="en-US" w:eastAsia="ja-JP"/>
        </w:rPr>
      </w:pPr>
      <w:r w:rsidRPr="00F405BF">
        <w:rPr>
          <w:lang w:val="en-US" w:eastAsia="ja-JP"/>
        </w:rPr>
        <w:t>UHDTV, HDTV, Sub layered coding, parallel coding sub bit stream.</w:t>
      </w:r>
    </w:p>
    <w:p w:rsidR="00F405BF" w:rsidRPr="00F405BF" w:rsidRDefault="00F405BF" w:rsidP="00F405BF">
      <w:pPr>
        <w:pStyle w:val="Normalaftertitle"/>
        <w:rPr>
          <w:lang w:val="en-US"/>
        </w:rPr>
      </w:pPr>
      <w:r w:rsidRPr="00F405BF">
        <w:rPr>
          <w:lang w:val="en-US"/>
        </w:rPr>
        <w:t>The ITU Radiocommunication Assembly,</w:t>
      </w:r>
    </w:p>
    <w:p w:rsidR="00F405BF" w:rsidRPr="00F405BF" w:rsidRDefault="00F405BF" w:rsidP="00F405BF">
      <w:pPr>
        <w:pStyle w:val="Call"/>
        <w:rPr>
          <w:lang w:val="en-US"/>
        </w:rPr>
      </w:pPr>
      <w:r w:rsidRPr="00F405BF">
        <w:rPr>
          <w:lang w:val="en-US"/>
        </w:rPr>
        <w:t>considering</w:t>
      </w:r>
    </w:p>
    <w:p w:rsidR="00F405BF" w:rsidRPr="00F405BF" w:rsidRDefault="00F405BF" w:rsidP="00F405BF">
      <w:pPr>
        <w:rPr>
          <w:lang w:val="en-US"/>
        </w:rPr>
      </w:pPr>
      <w:r w:rsidRPr="00F405BF">
        <w:rPr>
          <w:i/>
          <w:iCs/>
          <w:lang w:val="en-US"/>
        </w:rPr>
        <w:t>a)</w:t>
      </w:r>
      <w:r w:rsidRPr="00F405BF">
        <w:rPr>
          <w:lang w:val="en-US"/>
        </w:rPr>
        <w:tab/>
        <w:t xml:space="preserve">that there are applications where </w:t>
      </w:r>
      <w:r w:rsidRPr="00F405BF">
        <w:rPr>
          <w:lang w:val="en-US" w:eastAsia="ja-JP"/>
        </w:rPr>
        <w:t xml:space="preserve">UHDTV and </w:t>
      </w:r>
      <w:r w:rsidRPr="00F405BF">
        <w:rPr>
          <w:lang w:val="en-US"/>
        </w:rPr>
        <w:t xml:space="preserve">HDTV programme material is </w:t>
      </w:r>
      <w:r w:rsidRPr="00F405BF">
        <w:rPr>
          <w:lang w:val="en-US" w:eastAsia="ja-JP"/>
        </w:rPr>
        <w:t>desired</w:t>
      </w:r>
      <w:r w:rsidRPr="00F405BF">
        <w:rPr>
          <w:lang w:val="en-US"/>
        </w:rPr>
        <w:t xml:space="preserve"> to be transported at a highly reduced bit rates with minimal visible degradation in quality;</w:t>
      </w:r>
    </w:p>
    <w:p w:rsidR="00F405BF" w:rsidRPr="00F405BF" w:rsidRDefault="00F405BF" w:rsidP="00F405BF">
      <w:pPr>
        <w:rPr>
          <w:lang w:val="en-US"/>
        </w:rPr>
      </w:pPr>
      <w:r w:rsidRPr="00F405BF">
        <w:rPr>
          <w:i/>
          <w:iCs/>
          <w:lang w:val="en-US"/>
        </w:rPr>
        <w:t>b)</w:t>
      </w:r>
      <w:r w:rsidRPr="00F405BF">
        <w:rPr>
          <w:lang w:val="en-US"/>
        </w:rPr>
        <w:tab/>
        <w:t>that Recommendation ITU-R BT.</w:t>
      </w:r>
      <w:r w:rsidRPr="00F405BF">
        <w:rPr>
          <w:lang w:val="en-US" w:eastAsia="ja-JP"/>
        </w:rPr>
        <w:t>2020</w:t>
      </w:r>
      <w:r w:rsidRPr="00F405BF">
        <w:rPr>
          <w:lang w:val="en-US"/>
        </w:rPr>
        <w:t xml:space="preserve"> specifies the parameters for a family of </w:t>
      </w:r>
      <w:r w:rsidRPr="00F405BF">
        <w:rPr>
          <w:lang w:val="en-US" w:eastAsia="ja-JP"/>
        </w:rPr>
        <w:t>U</w:t>
      </w:r>
      <w:r w:rsidRPr="00F405BF">
        <w:rPr>
          <w:lang w:val="en-US"/>
        </w:rPr>
        <w:t xml:space="preserve">HDTV </w:t>
      </w:r>
      <w:bookmarkStart w:id="3" w:name="_GoBack"/>
      <w:bookmarkEnd w:id="3"/>
      <w:r w:rsidRPr="00F405BF">
        <w:rPr>
          <w:lang w:val="en-US"/>
        </w:rPr>
        <w:t>video systems;</w:t>
      </w:r>
    </w:p>
    <w:p w:rsidR="00F405BF" w:rsidRPr="00F405BF" w:rsidRDefault="00F405BF" w:rsidP="00F405BF">
      <w:pPr>
        <w:rPr>
          <w:lang w:val="en-US"/>
        </w:rPr>
      </w:pPr>
      <w:r w:rsidRPr="00F405BF">
        <w:rPr>
          <w:i/>
          <w:iCs/>
          <w:lang w:val="en-US" w:eastAsia="ja-JP"/>
        </w:rPr>
        <w:t>c</w:t>
      </w:r>
      <w:r w:rsidRPr="00F405BF">
        <w:rPr>
          <w:i/>
          <w:iCs/>
          <w:lang w:val="en-US"/>
        </w:rPr>
        <w:t>)</w:t>
      </w:r>
      <w:r w:rsidRPr="00F405BF">
        <w:rPr>
          <w:lang w:val="en-US"/>
        </w:rPr>
        <w:tab/>
        <w:t>that Recommendation ITU-R BT.709 specifies the parameters for a family of HDTV video systems;</w:t>
      </w:r>
    </w:p>
    <w:p w:rsidR="00F405BF" w:rsidRPr="00F405BF" w:rsidRDefault="00F405BF" w:rsidP="00F405BF">
      <w:pPr>
        <w:rPr>
          <w:lang w:val="en-US"/>
        </w:rPr>
      </w:pPr>
      <w:r w:rsidRPr="00F405BF">
        <w:rPr>
          <w:i/>
          <w:iCs/>
          <w:lang w:val="en-US"/>
        </w:rPr>
        <w:t>d)</w:t>
      </w:r>
      <w:r w:rsidRPr="00F405BF">
        <w:rPr>
          <w:lang w:val="en-US"/>
        </w:rPr>
        <w:tab/>
        <w:t>that Recommendation ITU-T H.26</w:t>
      </w:r>
      <w:r w:rsidRPr="00F405BF">
        <w:rPr>
          <w:lang w:val="en-US" w:eastAsia="ja-JP"/>
        </w:rPr>
        <w:t>5</w:t>
      </w:r>
      <w:r w:rsidRPr="00F405BF">
        <w:rPr>
          <w:lang w:val="en-US"/>
        </w:rPr>
        <w:t xml:space="preserve"> </w:t>
      </w:r>
      <w:r w:rsidRPr="00F405BF">
        <w:rPr>
          <w:lang w:val="en-US" w:eastAsia="ja-JP"/>
        </w:rPr>
        <w:t xml:space="preserve">| ISO/IEC 23008-2 </w:t>
      </w:r>
      <w:r w:rsidRPr="00F405BF">
        <w:rPr>
          <w:lang w:val="en-US"/>
        </w:rPr>
        <w:t xml:space="preserve">specifies the </w:t>
      </w:r>
      <w:r w:rsidRPr="00F405BF">
        <w:rPr>
          <w:lang w:val="en-US" w:eastAsia="ja-JP"/>
        </w:rPr>
        <w:t xml:space="preserve">High Efficiency Video </w:t>
      </w:r>
      <w:r w:rsidRPr="00F405BF">
        <w:rPr>
          <w:lang w:val="en-US"/>
        </w:rPr>
        <w:t xml:space="preserve">Coding </w:t>
      </w:r>
      <w:r w:rsidRPr="00F405BF">
        <w:rPr>
          <w:lang w:val="en-US" w:eastAsia="ja-JP"/>
        </w:rPr>
        <w:t>(HEVC) standard that enables significantly improved compression performance relative to former standards</w:t>
      </w:r>
      <w:r w:rsidRPr="00F405BF">
        <w:rPr>
          <w:lang w:val="en-US"/>
        </w:rPr>
        <w:t xml:space="preserve">; </w:t>
      </w:r>
    </w:p>
    <w:p w:rsidR="00F405BF" w:rsidRPr="00F405BF" w:rsidRDefault="00F405BF" w:rsidP="00F405BF">
      <w:pPr>
        <w:rPr>
          <w:lang w:val="en-US"/>
        </w:rPr>
      </w:pPr>
      <w:r w:rsidRPr="00F405BF">
        <w:rPr>
          <w:i/>
          <w:iCs/>
          <w:lang w:val="en-US"/>
        </w:rPr>
        <w:t>e)</w:t>
      </w:r>
      <w:r w:rsidRPr="00F405BF">
        <w:rPr>
          <w:lang w:val="en-US"/>
        </w:rPr>
        <w:tab/>
        <w:t xml:space="preserve">that </w:t>
      </w:r>
      <w:r w:rsidRPr="00F405BF">
        <w:rPr>
          <w:lang w:val="en-US" w:eastAsia="ja-JP"/>
        </w:rPr>
        <w:t xml:space="preserve">HEVC </w:t>
      </w:r>
      <w:r w:rsidRPr="00F405BF">
        <w:rPr>
          <w:lang w:val="en-US"/>
        </w:rPr>
        <w:t>is increasingly adopted for various applications</w:t>
      </w:r>
      <w:r w:rsidRPr="00F405BF">
        <w:rPr>
          <w:lang w:val="en-US" w:eastAsia="ja-JP"/>
        </w:rPr>
        <w:t xml:space="preserve"> including broadcasting</w:t>
      </w:r>
      <w:r w:rsidRPr="00F405BF">
        <w:rPr>
          <w:lang w:val="en-US"/>
        </w:rPr>
        <w:t xml:space="preserve">, </w:t>
      </w:r>
    </w:p>
    <w:p w:rsidR="00F405BF" w:rsidRPr="00F405BF" w:rsidRDefault="00F405BF" w:rsidP="00F405BF">
      <w:pPr>
        <w:pStyle w:val="Call"/>
        <w:rPr>
          <w:lang w:val="en-US"/>
        </w:rPr>
      </w:pPr>
      <w:r w:rsidRPr="00F405BF">
        <w:rPr>
          <w:lang w:val="en-US"/>
        </w:rPr>
        <w:t>recommends</w:t>
      </w:r>
    </w:p>
    <w:p w:rsidR="00F405BF" w:rsidRPr="00F405BF" w:rsidRDefault="00F405BF" w:rsidP="00FF286A">
      <w:pPr>
        <w:rPr>
          <w:lang w:val="en-US" w:eastAsia="ja-JP"/>
        </w:rPr>
      </w:pPr>
      <w:r w:rsidRPr="00F405BF">
        <w:rPr>
          <w:lang w:val="en-US"/>
        </w:rPr>
        <w:t>1</w:t>
      </w:r>
      <w:r w:rsidRPr="00F405BF">
        <w:rPr>
          <w:lang w:val="en-US"/>
        </w:rPr>
        <w:tab/>
        <w:t xml:space="preserve">that when it is necessary to transport </w:t>
      </w:r>
      <w:r w:rsidRPr="00F405BF">
        <w:rPr>
          <w:lang w:val="en-US" w:eastAsia="ja-JP"/>
        </w:rPr>
        <w:t xml:space="preserve">UHDTV and </w:t>
      </w:r>
      <w:r w:rsidRPr="00F405BF">
        <w:rPr>
          <w:lang w:val="en-US"/>
        </w:rPr>
        <w:t xml:space="preserve">HDTV programme material </w:t>
      </w:r>
      <w:r w:rsidRPr="00F405BF">
        <w:rPr>
          <w:lang w:val="en-US" w:eastAsia="ja-JP"/>
        </w:rPr>
        <w:t xml:space="preserve">at </w:t>
      </w:r>
      <w:r w:rsidRPr="00F405BF">
        <w:rPr>
          <w:lang w:val="en-US"/>
        </w:rPr>
        <w:t>a</w:t>
      </w:r>
      <w:r w:rsidR="00FF286A">
        <w:rPr>
          <w:lang w:val="en-US"/>
        </w:rPr>
        <w:t xml:space="preserve"> </w:t>
      </w:r>
      <w:r w:rsidRPr="00F405BF">
        <w:rPr>
          <w:lang w:val="en-US" w:eastAsia="ja-JP"/>
        </w:rPr>
        <w:t xml:space="preserve">highly </w:t>
      </w:r>
      <w:r w:rsidRPr="00F405BF">
        <w:rPr>
          <w:lang w:val="en-US"/>
        </w:rPr>
        <w:t>reduced bit rate</w:t>
      </w:r>
      <w:r w:rsidRPr="00F405BF">
        <w:rPr>
          <w:lang w:val="en-US" w:eastAsia="ja-JP"/>
        </w:rPr>
        <w:t xml:space="preserve"> for broadcasting</w:t>
      </w:r>
      <w:r w:rsidRPr="00F405BF">
        <w:rPr>
          <w:lang w:val="en-US"/>
        </w:rPr>
        <w:t xml:space="preserve">, </w:t>
      </w:r>
      <w:r w:rsidRPr="00F405BF">
        <w:rPr>
          <w:lang w:val="en-US" w:eastAsia="ja-JP"/>
        </w:rPr>
        <w:t xml:space="preserve">the High Efficiency Video Coding (HEVC) standard specified </w:t>
      </w:r>
      <w:r w:rsidRPr="00F405BF">
        <w:rPr>
          <w:lang w:val="en-US"/>
        </w:rPr>
        <w:t xml:space="preserve">in </w:t>
      </w:r>
      <w:r w:rsidRPr="00F405BF">
        <w:rPr>
          <w:lang w:val="en-US" w:eastAsia="ja-JP"/>
        </w:rPr>
        <w:t>Recommendation ITU</w:t>
      </w:r>
      <w:r w:rsidRPr="00F405BF">
        <w:rPr>
          <w:lang w:val="en-US" w:eastAsia="ja-JP"/>
        </w:rPr>
        <w:noBreakHyphen/>
        <w:t>T H.265 | ISO/IEC 23008-2 should be used.</w:t>
      </w:r>
    </w:p>
    <w:p w:rsidR="00F405BF" w:rsidRPr="00F405BF" w:rsidRDefault="00F405BF" w:rsidP="00F405BF">
      <w:pPr>
        <w:rPr>
          <w:lang w:val="en-US" w:eastAsia="ja-JP"/>
        </w:rPr>
      </w:pPr>
      <w:r w:rsidRPr="00F405BF">
        <w:rPr>
          <w:lang w:val="en-US" w:eastAsia="ja-JP"/>
        </w:rPr>
        <w:t xml:space="preserve">NOTE 1 – </w:t>
      </w:r>
      <w:r w:rsidRPr="00F405BF">
        <w:rPr>
          <w:lang w:val="en-US"/>
        </w:rPr>
        <w:t xml:space="preserve">Annex </w:t>
      </w:r>
      <w:r w:rsidRPr="00F405BF">
        <w:rPr>
          <w:lang w:val="en-US" w:eastAsia="ja-JP"/>
        </w:rPr>
        <w:t xml:space="preserve">1 </w:t>
      </w:r>
      <w:r w:rsidRPr="00F405BF">
        <w:rPr>
          <w:lang w:val="en-US"/>
        </w:rPr>
        <w:t xml:space="preserve">shows </w:t>
      </w:r>
      <w:r w:rsidRPr="00F405BF">
        <w:rPr>
          <w:lang w:val="en-US" w:eastAsia="ja-JP"/>
        </w:rPr>
        <w:t xml:space="preserve">basic </w:t>
      </w:r>
      <w:r w:rsidRPr="00F405BF">
        <w:rPr>
          <w:lang w:val="en-US"/>
        </w:rPr>
        <w:t xml:space="preserve">parameters </w:t>
      </w:r>
      <w:r w:rsidRPr="00F405BF">
        <w:rPr>
          <w:lang w:val="en-US" w:eastAsia="ja-JP"/>
        </w:rPr>
        <w:t>for</w:t>
      </w:r>
      <w:r w:rsidRPr="00F405BF">
        <w:rPr>
          <w:lang w:val="en-US"/>
        </w:rPr>
        <w:t xml:space="preserve"> </w:t>
      </w:r>
      <w:r w:rsidRPr="00F405BF">
        <w:rPr>
          <w:lang w:val="en-US" w:eastAsia="ja-JP"/>
        </w:rPr>
        <w:t xml:space="preserve">UHDTV and HDTV broadcasting </w:t>
      </w:r>
      <w:r w:rsidRPr="00F405BF">
        <w:rPr>
          <w:lang w:val="en-US"/>
        </w:rPr>
        <w:t>using the HEVC standard</w:t>
      </w:r>
      <w:r w:rsidRPr="00F405BF">
        <w:rPr>
          <w:lang w:val="en-US" w:eastAsia="ja-JP"/>
        </w:rPr>
        <w:t>.</w:t>
      </w:r>
    </w:p>
    <w:p w:rsidR="00F405BF" w:rsidRPr="00F405BF" w:rsidRDefault="00F405BF" w:rsidP="00F405BF">
      <w:pPr>
        <w:rPr>
          <w:lang w:val="en-US" w:eastAsia="ja-JP"/>
        </w:rPr>
      </w:pPr>
      <w:r w:rsidRPr="00F405BF">
        <w:rPr>
          <w:lang w:val="en-US" w:eastAsia="ja-JP"/>
        </w:rPr>
        <w:t xml:space="preserve">NOTE 2 – Annex 2 shows a preferred coding scheme for temporal sub-layer coding of UHDTV at 120 or 100 Hz frame frequency </w:t>
      </w:r>
      <w:r w:rsidRPr="00F405BF">
        <w:rPr>
          <w:lang w:val="en-US"/>
        </w:rPr>
        <w:t>using the HEVC standard.</w:t>
      </w:r>
    </w:p>
    <w:p w:rsidR="00F405BF" w:rsidRPr="00F405BF" w:rsidRDefault="00F405BF" w:rsidP="00F405BF">
      <w:pPr>
        <w:rPr>
          <w:lang w:val="en-US" w:eastAsia="ja-JP"/>
        </w:rPr>
      </w:pPr>
      <w:r w:rsidRPr="00F405BF">
        <w:rPr>
          <w:lang w:val="en-US" w:eastAsia="ja-JP"/>
        </w:rPr>
        <w:t>NOTE 3 –</w:t>
      </w:r>
      <w:r w:rsidRPr="00F405BF">
        <w:rPr>
          <w:lang w:val="en-US"/>
        </w:rPr>
        <w:t xml:space="preserve"> </w:t>
      </w:r>
      <w:r w:rsidRPr="00F405BF">
        <w:rPr>
          <w:lang w:val="en-US" w:eastAsia="ja-JP"/>
        </w:rPr>
        <w:t xml:space="preserve">Annex 3 shows a preferred coding scheme for interlaced video </w:t>
      </w:r>
      <w:r w:rsidRPr="00F405BF">
        <w:rPr>
          <w:lang w:val="en-US"/>
        </w:rPr>
        <w:t>using</w:t>
      </w:r>
      <w:r w:rsidRPr="00F405BF">
        <w:rPr>
          <w:lang w:val="en-US" w:eastAsia="ja-JP"/>
        </w:rPr>
        <w:t xml:space="preserve"> </w:t>
      </w:r>
      <w:r w:rsidRPr="00F405BF">
        <w:rPr>
          <w:lang w:val="en-US"/>
        </w:rPr>
        <w:t>the HEVC standard</w:t>
      </w:r>
      <w:r w:rsidRPr="00F405BF">
        <w:rPr>
          <w:lang w:val="en-US" w:eastAsia="ja-JP"/>
        </w:rPr>
        <w:t>.</w:t>
      </w:r>
    </w:p>
    <w:p w:rsidR="00F405BF" w:rsidRPr="00F405BF" w:rsidRDefault="00F405BF" w:rsidP="00F405BF">
      <w:pPr>
        <w:rPr>
          <w:lang w:val="en-US" w:eastAsia="ja-JP"/>
        </w:rPr>
      </w:pPr>
      <w:r w:rsidRPr="00F405BF">
        <w:rPr>
          <w:lang w:val="en-US" w:eastAsia="ja-JP"/>
        </w:rPr>
        <w:t xml:space="preserve">NOTE 4 – Annex 4 shows a preferred parallel coding scheme for the 7 680 × 4 320 format of UHDTV </w:t>
      </w:r>
      <w:r w:rsidRPr="00F405BF">
        <w:rPr>
          <w:lang w:val="en-US"/>
        </w:rPr>
        <w:t>using the HEVC standard</w:t>
      </w:r>
      <w:r w:rsidRPr="00F405BF">
        <w:rPr>
          <w:lang w:val="en-US" w:eastAsia="ja-JP"/>
        </w:rPr>
        <w:t>.</w:t>
      </w:r>
    </w:p>
    <w:p w:rsidR="00F405BF" w:rsidRPr="00307B3A" w:rsidRDefault="00F405BF" w:rsidP="00F405BF">
      <w:pPr>
        <w:pStyle w:val="Headingb"/>
        <w:rPr>
          <w:lang w:val="en-GB" w:eastAsia="ja-JP"/>
        </w:rPr>
      </w:pPr>
      <w:r w:rsidRPr="00307B3A">
        <w:rPr>
          <w:lang w:val="en-GB" w:eastAsia="ja-JP"/>
        </w:rPr>
        <w:lastRenderedPageBreak/>
        <w:t>Abbreviations</w:t>
      </w:r>
    </w:p>
    <w:p w:rsidR="00527AFF" w:rsidRPr="00527AFF" w:rsidRDefault="00527AFF" w:rsidP="00527AFF">
      <w:pPr>
        <w:rPr>
          <w:lang w:val="en-US" w:eastAsia="ja-JP"/>
        </w:rPr>
      </w:pPr>
      <w:r w:rsidRPr="00527AFF">
        <w:rPr>
          <w:lang w:val="en-US" w:eastAsia="ja-JP"/>
        </w:rPr>
        <w:t>CVS</w:t>
      </w:r>
      <w:r w:rsidRPr="00527AFF">
        <w:rPr>
          <w:lang w:val="en-US" w:eastAsia="ja-JP"/>
        </w:rPr>
        <w:tab/>
        <w:t>Coded Video Sequence</w:t>
      </w:r>
    </w:p>
    <w:p w:rsidR="00527AFF" w:rsidRPr="00527AFF" w:rsidRDefault="00527AFF" w:rsidP="00527AFF">
      <w:pPr>
        <w:rPr>
          <w:lang w:val="en-US" w:eastAsia="ja-JP"/>
        </w:rPr>
      </w:pPr>
      <w:r w:rsidRPr="00527AFF">
        <w:rPr>
          <w:lang w:val="en-US" w:eastAsia="ja-JP"/>
        </w:rPr>
        <w:t>DTS</w:t>
      </w:r>
      <w:r w:rsidRPr="00527AFF">
        <w:rPr>
          <w:lang w:val="en-US" w:eastAsia="ja-JP"/>
        </w:rPr>
        <w:tab/>
        <w:t>Decoding Time Stamp</w:t>
      </w:r>
    </w:p>
    <w:p w:rsidR="00527AFF" w:rsidRPr="00527AFF" w:rsidRDefault="00527AFF" w:rsidP="00527AFF">
      <w:pPr>
        <w:rPr>
          <w:lang w:val="en-US" w:eastAsia="ja-JP"/>
        </w:rPr>
      </w:pPr>
      <w:r w:rsidRPr="00527AFF">
        <w:rPr>
          <w:lang w:val="en-US" w:eastAsia="ja-JP"/>
        </w:rPr>
        <w:t>GOP</w:t>
      </w:r>
      <w:r w:rsidRPr="00527AFF">
        <w:rPr>
          <w:lang w:val="en-US" w:eastAsia="ja-JP"/>
        </w:rPr>
        <w:tab/>
        <w:t>Group of Pictures</w:t>
      </w:r>
    </w:p>
    <w:p w:rsidR="00527AFF" w:rsidRPr="00527AFF" w:rsidRDefault="00527AFF" w:rsidP="00527AFF">
      <w:pPr>
        <w:rPr>
          <w:lang w:val="en-US" w:eastAsia="ja-JP"/>
        </w:rPr>
      </w:pPr>
      <w:r w:rsidRPr="00527AFF">
        <w:rPr>
          <w:lang w:val="en-US" w:eastAsia="ja-JP"/>
        </w:rPr>
        <w:t>IRAP</w:t>
      </w:r>
      <w:r w:rsidRPr="00527AFF">
        <w:rPr>
          <w:lang w:val="en-US" w:eastAsia="ja-JP"/>
        </w:rPr>
        <w:tab/>
        <w:t>Intra Random Access Point</w:t>
      </w:r>
    </w:p>
    <w:p w:rsidR="00527AFF" w:rsidRPr="005E5B20" w:rsidRDefault="00527AFF" w:rsidP="00527AFF">
      <w:pPr>
        <w:rPr>
          <w:lang w:val="en-US" w:eastAsia="ja-JP"/>
        </w:rPr>
      </w:pPr>
      <w:r w:rsidRPr="005E5B20">
        <w:rPr>
          <w:lang w:val="en-US" w:eastAsia="ja-JP"/>
        </w:rPr>
        <w:t>PTS</w:t>
      </w:r>
      <w:r w:rsidRPr="005E5B20">
        <w:rPr>
          <w:lang w:val="en-US" w:eastAsia="ja-JP"/>
        </w:rPr>
        <w:tab/>
        <w:t>Presentation Time Stamp</w:t>
      </w:r>
    </w:p>
    <w:p w:rsidR="00527AFF" w:rsidRPr="005E5B20" w:rsidRDefault="00527AFF" w:rsidP="00527AFF">
      <w:pPr>
        <w:rPr>
          <w:lang w:val="en-US" w:eastAsia="ja-JP"/>
        </w:rPr>
      </w:pPr>
      <w:r w:rsidRPr="005E5B20">
        <w:rPr>
          <w:lang w:val="en-US" w:eastAsia="ja-JP"/>
        </w:rPr>
        <w:t>SEI</w:t>
      </w:r>
      <w:r w:rsidRPr="005E5B20">
        <w:rPr>
          <w:lang w:val="en-US" w:eastAsia="ja-JP"/>
        </w:rPr>
        <w:tab/>
        <w:t>Supplemental Enhancement Information</w:t>
      </w:r>
    </w:p>
    <w:p w:rsidR="00F405BF" w:rsidRPr="005E5B20" w:rsidRDefault="00F405BF" w:rsidP="00FF286A">
      <w:pPr>
        <w:rPr>
          <w:lang w:val="en-US"/>
        </w:rPr>
      </w:pPr>
    </w:p>
    <w:p w:rsidR="00F405BF" w:rsidRPr="005E5B20" w:rsidRDefault="00F405BF" w:rsidP="00FF286A">
      <w:pPr>
        <w:rPr>
          <w:lang w:val="en-US"/>
        </w:rPr>
      </w:pPr>
    </w:p>
    <w:p w:rsidR="00F405BF" w:rsidRPr="005E5B20" w:rsidRDefault="00F405BF" w:rsidP="00FF286A">
      <w:pPr>
        <w:rPr>
          <w:lang w:val="en-US"/>
        </w:rPr>
      </w:pPr>
    </w:p>
    <w:p w:rsidR="00F405BF" w:rsidRPr="00307B3A" w:rsidRDefault="00F405BF" w:rsidP="00F405BF">
      <w:pPr>
        <w:pStyle w:val="AnnexNoTitle"/>
        <w:rPr>
          <w:lang w:val="en-GB"/>
        </w:rPr>
      </w:pPr>
      <w:r w:rsidRPr="00307B3A">
        <w:rPr>
          <w:lang w:val="en-GB"/>
        </w:rPr>
        <w:t xml:space="preserve">Annex 1 (informative) </w:t>
      </w:r>
      <w:r w:rsidRPr="00307B3A">
        <w:rPr>
          <w:lang w:val="en-GB"/>
        </w:rPr>
        <w:br/>
      </w:r>
      <w:r w:rsidRPr="00307B3A">
        <w:rPr>
          <w:lang w:val="en-GB"/>
        </w:rPr>
        <w:br/>
        <w:t>Basic parameters for UHDTV and HDTV broadcasting</w:t>
      </w:r>
      <w:r w:rsidRPr="00307B3A">
        <w:rPr>
          <w:lang w:val="en-GB"/>
        </w:rPr>
        <w:br/>
        <w:t>using the HEVC standard</w:t>
      </w:r>
    </w:p>
    <w:p w:rsidR="00F405BF" w:rsidRPr="00F405BF" w:rsidRDefault="00F405BF" w:rsidP="00F405BF">
      <w:pPr>
        <w:pStyle w:val="Normalaftertitle"/>
        <w:rPr>
          <w:lang w:val="en-US"/>
        </w:rPr>
      </w:pPr>
      <w:r w:rsidRPr="00F405BF">
        <w:rPr>
          <w:lang w:val="en-US"/>
        </w:rPr>
        <w:t xml:space="preserve">This Annex shows </w:t>
      </w:r>
      <w:r w:rsidRPr="00F405BF">
        <w:rPr>
          <w:lang w:val="en-US" w:eastAsia="ja-JP"/>
        </w:rPr>
        <w:t xml:space="preserve">basic </w:t>
      </w:r>
      <w:r w:rsidRPr="00F405BF">
        <w:rPr>
          <w:lang w:val="en-US"/>
        </w:rPr>
        <w:t xml:space="preserve">parameters </w:t>
      </w:r>
      <w:r w:rsidRPr="00F405BF">
        <w:rPr>
          <w:lang w:val="en-US" w:eastAsia="ja-JP"/>
        </w:rPr>
        <w:t>for</w:t>
      </w:r>
      <w:r w:rsidRPr="00F405BF">
        <w:rPr>
          <w:lang w:val="en-US"/>
        </w:rPr>
        <w:t xml:space="preserve"> </w:t>
      </w:r>
      <w:r w:rsidRPr="00F405BF">
        <w:rPr>
          <w:lang w:val="en-US" w:eastAsia="ja-JP"/>
        </w:rPr>
        <w:t>UHDTV and HDTV broadcasting</w:t>
      </w:r>
      <w:r w:rsidRPr="00F405BF">
        <w:rPr>
          <w:lang w:val="en-US"/>
        </w:rPr>
        <w:t xml:space="preserve"> using the HEVC standard.</w:t>
      </w:r>
    </w:p>
    <w:p w:rsidR="00F405BF" w:rsidRPr="00F405BF" w:rsidRDefault="00F405BF" w:rsidP="00F405BF">
      <w:pPr>
        <w:pStyle w:val="TableNo"/>
        <w:rPr>
          <w:lang w:val="en-US" w:eastAsia="ja-JP"/>
        </w:rPr>
      </w:pPr>
      <w:r w:rsidRPr="00F405BF">
        <w:rPr>
          <w:lang w:val="en-US" w:eastAsia="ja-JP"/>
        </w:rPr>
        <w:t>TABLE 1-1</w:t>
      </w:r>
    </w:p>
    <w:p w:rsidR="00F405BF" w:rsidRPr="00F405BF" w:rsidRDefault="00F405BF" w:rsidP="00F405BF">
      <w:pPr>
        <w:pStyle w:val="Tabletitle"/>
        <w:rPr>
          <w:lang w:val="en-US" w:eastAsia="ja-JP"/>
        </w:rPr>
      </w:pPr>
      <w:r w:rsidRPr="00F405BF">
        <w:rPr>
          <w:lang w:val="en-US" w:eastAsia="ja-JP"/>
        </w:rPr>
        <w:t xml:space="preserve">Basic parameters for UHDTV and </w:t>
      </w:r>
      <w:r w:rsidRPr="00F405BF">
        <w:rPr>
          <w:lang w:val="en-US"/>
        </w:rPr>
        <w:t>HDTV</w:t>
      </w:r>
      <w:r w:rsidRPr="00F405BF">
        <w:rPr>
          <w:lang w:val="en-US" w:eastAsia="ja-JP"/>
        </w:rPr>
        <w:t xml:space="preserve"> broadcasting</w:t>
      </w:r>
      <w:r w:rsidRPr="00F405BF">
        <w:rPr>
          <w:lang w:val="en-US"/>
        </w:rPr>
        <w:t xml:space="preserve"> using the HEVC standard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8"/>
        <w:gridCol w:w="2079"/>
        <w:gridCol w:w="834"/>
        <w:gridCol w:w="1388"/>
        <w:gridCol w:w="973"/>
        <w:gridCol w:w="2597"/>
      </w:tblGrid>
      <w:tr w:rsidR="00F405BF" w:rsidRPr="00A004BB" w:rsidTr="00FF286A">
        <w:trPr>
          <w:trHeight w:val="427"/>
          <w:jc w:val="center"/>
        </w:trPr>
        <w:tc>
          <w:tcPr>
            <w:tcW w:w="3936" w:type="dxa"/>
            <w:gridSpan w:val="2"/>
            <w:vAlign w:val="center"/>
          </w:tcPr>
          <w:p w:rsidR="00F405BF" w:rsidRPr="00307B3A" w:rsidRDefault="00F405BF" w:rsidP="002E4F39">
            <w:pPr>
              <w:pStyle w:val="Tablehead"/>
              <w:rPr>
                <w:lang w:eastAsia="ja-JP"/>
              </w:rPr>
            </w:pPr>
            <w:r w:rsidRPr="00307B3A">
              <w:rPr>
                <w:lang w:eastAsia="ja-JP"/>
              </w:rPr>
              <w:t>Video format</w:t>
            </w:r>
          </w:p>
        </w:tc>
        <w:tc>
          <w:tcPr>
            <w:tcW w:w="850" w:type="dxa"/>
            <w:vMerge w:val="restart"/>
            <w:vAlign w:val="center"/>
          </w:tcPr>
          <w:p w:rsidR="00F405BF" w:rsidRPr="00307B3A" w:rsidRDefault="00F405BF" w:rsidP="002E4F39">
            <w:pPr>
              <w:pStyle w:val="Tablehead"/>
            </w:pPr>
            <w:r w:rsidRPr="00307B3A">
              <w:t>Level</w:t>
            </w:r>
          </w:p>
        </w:tc>
        <w:tc>
          <w:tcPr>
            <w:tcW w:w="1418" w:type="dxa"/>
            <w:vMerge w:val="restart"/>
            <w:vAlign w:val="center"/>
          </w:tcPr>
          <w:p w:rsidR="00F405BF" w:rsidRPr="00307B3A" w:rsidRDefault="00F405BF" w:rsidP="002E4F39">
            <w:pPr>
              <w:pStyle w:val="Tablehead"/>
            </w:pPr>
            <w:r w:rsidRPr="00307B3A">
              <w:t>Profile</w:t>
            </w:r>
          </w:p>
        </w:tc>
        <w:tc>
          <w:tcPr>
            <w:tcW w:w="992" w:type="dxa"/>
            <w:vMerge w:val="restart"/>
            <w:vAlign w:val="center"/>
          </w:tcPr>
          <w:p w:rsidR="00F405BF" w:rsidRPr="00307B3A" w:rsidRDefault="00F405BF" w:rsidP="002E4F39">
            <w:pPr>
              <w:pStyle w:val="Tablehead"/>
              <w:rPr>
                <w:lang w:eastAsia="ja-JP"/>
              </w:rPr>
            </w:pPr>
            <w:r w:rsidRPr="00307B3A">
              <w:rPr>
                <w:lang w:eastAsia="ja-JP"/>
              </w:rPr>
              <w:t>Tier</w:t>
            </w:r>
          </w:p>
        </w:tc>
        <w:tc>
          <w:tcPr>
            <w:tcW w:w="2659" w:type="dxa"/>
            <w:vMerge w:val="restart"/>
            <w:vAlign w:val="center"/>
          </w:tcPr>
          <w:p w:rsidR="00F405BF" w:rsidRPr="00F405BF" w:rsidRDefault="00F405BF" w:rsidP="002E4F39">
            <w:pPr>
              <w:pStyle w:val="Tablehead"/>
              <w:rPr>
                <w:lang w:val="en-US"/>
              </w:rPr>
            </w:pPr>
            <w:r w:rsidRPr="00F405BF">
              <w:rPr>
                <w:lang w:val="en-US" w:eastAsia="ja-JP"/>
              </w:rPr>
              <w:t>Maximum b</w:t>
            </w:r>
            <w:r w:rsidRPr="00F405BF">
              <w:rPr>
                <w:lang w:val="en-US"/>
              </w:rPr>
              <w:t>it rate</w:t>
            </w:r>
            <w:r w:rsidRPr="00F405BF">
              <w:rPr>
                <w:lang w:val="en-US" w:eastAsia="ja-JP"/>
              </w:rPr>
              <w:t xml:space="preserve"> for broadcasting emission </w:t>
            </w:r>
            <w:r w:rsidRPr="00FF286A">
              <w:rPr>
                <w:vertAlign w:val="superscript"/>
                <w:lang w:val="en-US" w:eastAsia="ja-JP"/>
              </w:rPr>
              <w:t>(3)</w:t>
            </w:r>
            <w:r w:rsidRPr="00F405BF">
              <w:rPr>
                <w:lang w:val="en-US"/>
              </w:rPr>
              <w:br/>
              <w:t>(Mbit/s)</w:t>
            </w:r>
          </w:p>
        </w:tc>
      </w:tr>
      <w:tr w:rsidR="00F405BF" w:rsidRPr="00307B3A" w:rsidTr="00FF286A">
        <w:trPr>
          <w:trHeight w:val="426"/>
          <w:jc w:val="center"/>
        </w:trPr>
        <w:tc>
          <w:tcPr>
            <w:tcW w:w="1809" w:type="dxa"/>
            <w:vAlign w:val="center"/>
          </w:tcPr>
          <w:p w:rsidR="00F405BF" w:rsidRPr="00307B3A" w:rsidRDefault="00F405BF" w:rsidP="002E4F39">
            <w:pPr>
              <w:pStyle w:val="Tablehead"/>
              <w:rPr>
                <w:lang w:eastAsia="ja-JP"/>
              </w:rPr>
            </w:pPr>
            <w:r w:rsidRPr="00307B3A">
              <w:rPr>
                <w:lang w:eastAsia="ja-JP"/>
              </w:rPr>
              <w:t>Spatial resolution</w:t>
            </w:r>
          </w:p>
        </w:tc>
        <w:tc>
          <w:tcPr>
            <w:tcW w:w="2127" w:type="dxa"/>
          </w:tcPr>
          <w:p w:rsidR="00F405BF" w:rsidRPr="00307B3A" w:rsidRDefault="00F405BF" w:rsidP="002E4F39">
            <w:pPr>
              <w:pStyle w:val="Tablehead"/>
              <w:rPr>
                <w:lang w:eastAsia="ja-JP"/>
              </w:rPr>
            </w:pPr>
            <w:r w:rsidRPr="00307B3A">
              <w:rPr>
                <w:lang w:eastAsia="ja-JP"/>
              </w:rPr>
              <w:t>Frame frequency (Hz)</w:t>
            </w:r>
          </w:p>
        </w:tc>
        <w:tc>
          <w:tcPr>
            <w:tcW w:w="850" w:type="dxa"/>
            <w:vMerge/>
            <w:vAlign w:val="center"/>
          </w:tcPr>
          <w:p w:rsidR="00F405BF" w:rsidRPr="00307B3A" w:rsidRDefault="00F405BF" w:rsidP="002E4F39">
            <w:pPr>
              <w:pStyle w:val="Tablehead"/>
            </w:pPr>
          </w:p>
        </w:tc>
        <w:tc>
          <w:tcPr>
            <w:tcW w:w="1418" w:type="dxa"/>
            <w:vMerge/>
            <w:vAlign w:val="center"/>
          </w:tcPr>
          <w:p w:rsidR="00F405BF" w:rsidRPr="00307B3A" w:rsidRDefault="00F405BF" w:rsidP="002E4F39">
            <w:pPr>
              <w:pStyle w:val="Tablehead"/>
            </w:pPr>
          </w:p>
        </w:tc>
        <w:tc>
          <w:tcPr>
            <w:tcW w:w="992" w:type="dxa"/>
            <w:vMerge/>
            <w:vAlign w:val="center"/>
          </w:tcPr>
          <w:p w:rsidR="00F405BF" w:rsidRPr="00307B3A" w:rsidRDefault="00F405BF" w:rsidP="002E4F39">
            <w:pPr>
              <w:pStyle w:val="Tablehead"/>
              <w:rPr>
                <w:lang w:eastAsia="ja-JP"/>
              </w:rPr>
            </w:pPr>
          </w:p>
        </w:tc>
        <w:tc>
          <w:tcPr>
            <w:tcW w:w="2659" w:type="dxa"/>
            <w:vMerge/>
            <w:vAlign w:val="center"/>
          </w:tcPr>
          <w:p w:rsidR="00F405BF" w:rsidRPr="00307B3A" w:rsidRDefault="00F405BF" w:rsidP="002E4F39">
            <w:pPr>
              <w:pStyle w:val="Tablehead"/>
            </w:pPr>
          </w:p>
        </w:tc>
      </w:tr>
      <w:tr w:rsidR="00F405BF" w:rsidRPr="00307B3A" w:rsidTr="00FF286A">
        <w:trPr>
          <w:jc w:val="center"/>
        </w:trPr>
        <w:tc>
          <w:tcPr>
            <w:tcW w:w="1809" w:type="dxa"/>
            <w:vMerge w:val="restart"/>
            <w:vAlign w:val="center"/>
          </w:tcPr>
          <w:p w:rsidR="00F405BF" w:rsidRPr="00307B3A" w:rsidRDefault="00F405BF" w:rsidP="002E4F39">
            <w:pPr>
              <w:pStyle w:val="Tabletext"/>
              <w:spacing w:before="30" w:after="30"/>
              <w:jc w:val="center"/>
            </w:pPr>
            <w:r w:rsidRPr="00307B3A">
              <w:rPr>
                <w:lang w:eastAsia="ja-JP"/>
              </w:rPr>
              <w:t>7</w:t>
            </w:r>
            <w:r w:rsidRPr="00307B3A">
              <w:t> </w:t>
            </w:r>
            <w:r w:rsidRPr="00307B3A">
              <w:rPr>
                <w:lang w:eastAsia="ja-JP"/>
              </w:rPr>
              <w:t>68</w:t>
            </w:r>
            <w:r w:rsidRPr="00307B3A">
              <w:t>0 × </w:t>
            </w:r>
            <w:r w:rsidRPr="00307B3A">
              <w:rPr>
                <w:lang w:eastAsia="ja-JP"/>
              </w:rPr>
              <w:t>4</w:t>
            </w:r>
            <w:r w:rsidRPr="00307B3A">
              <w:t> </w:t>
            </w:r>
            <w:r w:rsidRPr="00307B3A">
              <w:rPr>
                <w:lang w:eastAsia="ja-JP"/>
              </w:rPr>
              <w:t>32</w:t>
            </w:r>
            <w:r w:rsidRPr="00307B3A">
              <w:t>0</w:t>
            </w:r>
          </w:p>
        </w:tc>
        <w:tc>
          <w:tcPr>
            <w:tcW w:w="2127" w:type="dxa"/>
            <w:vAlign w:val="center"/>
          </w:tcPr>
          <w:p w:rsidR="00F405BF" w:rsidRPr="00307B3A" w:rsidRDefault="00F405BF" w:rsidP="002E4F39">
            <w:pPr>
              <w:pStyle w:val="Tabletext"/>
              <w:spacing w:before="30" w:after="30"/>
              <w:jc w:val="center"/>
              <w:rPr>
                <w:lang w:eastAsia="ja-JP"/>
              </w:rPr>
            </w:pPr>
            <w:r w:rsidRPr="00307B3A">
              <w:rPr>
                <w:lang w:eastAsia="ja-JP"/>
              </w:rPr>
              <w:t xml:space="preserve">120*, 100 </w:t>
            </w:r>
            <w:r w:rsidRPr="00307B3A">
              <w:rPr>
                <w:vertAlign w:val="superscript"/>
                <w:lang w:eastAsia="ja-JP"/>
              </w:rPr>
              <w:t>(1)</w:t>
            </w:r>
          </w:p>
        </w:tc>
        <w:tc>
          <w:tcPr>
            <w:tcW w:w="850" w:type="dxa"/>
            <w:vAlign w:val="center"/>
          </w:tcPr>
          <w:p w:rsidR="00F405BF" w:rsidRPr="00307B3A" w:rsidRDefault="00F405BF" w:rsidP="002E4F39">
            <w:pPr>
              <w:pStyle w:val="Tabletext"/>
              <w:spacing w:before="30" w:after="30"/>
              <w:jc w:val="center"/>
              <w:rPr>
                <w:lang w:eastAsia="ja-JP"/>
              </w:rPr>
            </w:pPr>
            <w:r w:rsidRPr="00307B3A">
              <w:rPr>
                <w:lang w:eastAsia="ja-JP"/>
              </w:rPr>
              <w:t>6.2</w:t>
            </w:r>
          </w:p>
        </w:tc>
        <w:tc>
          <w:tcPr>
            <w:tcW w:w="1418" w:type="dxa"/>
          </w:tcPr>
          <w:p w:rsidR="00F405BF" w:rsidRPr="00307B3A" w:rsidRDefault="00F405BF" w:rsidP="002E4F39">
            <w:pPr>
              <w:pStyle w:val="Tabletext"/>
              <w:spacing w:before="30" w:after="30"/>
              <w:jc w:val="center"/>
              <w:rPr>
                <w:lang w:eastAsia="ja-JP"/>
              </w:rPr>
            </w:pPr>
            <w:r w:rsidRPr="00307B3A">
              <w:rPr>
                <w:lang w:eastAsia="ja-JP"/>
              </w:rPr>
              <w:t>Main 10</w:t>
            </w:r>
          </w:p>
        </w:tc>
        <w:tc>
          <w:tcPr>
            <w:tcW w:w="992" w:type="dxa"/>
            <w:vAlign w:val="center"/>
          </w:tcPr>
          <w:p w:rsidR="00F405BF" w:rsidRPr="00307B3A" w:rsidRDefault="00F405BF" w:rsidP="002E4F39">
            <w:pPr>
              <w:pStyle w:val="Tabletext"/>
              <w:spacing w:before="30" w:after="30"/>
              <w:jc w:val="center"/>
              <w:rPr>
                <w:lang w:eastAsia="ja-JP"/>
              </w:rPr>
            </w:pPr>
            <w:r w:rsidRPr="00307B3A">
              <w:rPr>
                <w:lang w:eastAsia="ja-JP"/>
              </w:rPr>
              <w:t>Main</w:t>
            </w:r>
          </w:p>
        </w:tc>
        <w:tc>
          <w:tcPr>
            <w:tcW w:w="2659" w:type="dxa"/>
            <w:vAlign w:val="center"/>
          </w:tcPr>
          <w:p w:rsidR="00F405BF" w:rsidRPr="00307B3A" w:rsidRDefault="00F405BF" w:rsidP="002E4F39">
            <w:pPr>
              <w:pStyle w:val="Tabletext"/>
              <w:spacing w:before="30" w:after="30"/>
              <w:jc w:val="center"/>
              <w:rPr>
                <w:lang w:eastAsia="ja-JP"/>
              </w:rPr>
            </w:pPr>
            <w:r w:rsidRPr="00307B3A">
              <w:rPr>
                <w:lang w:eastAsia="ja-JP"/>
              </w:rPr>
              <w:t>90-120</w:t>
            </w:r>
          </w:p>
        </w:tc>
      </w:tr>
      <w:tr w:rsidR="00F405BF" w:rsidRPr="00307B3A" w:rsidTr="00FF286A">
        <w:trPr>
          <w:jc w:val="center"/>
        </w:trPr>
        <w:tc>
          <w:tcPr>
            <w:tcW w:w="1809" w:type="dxa"/>
            <w:vMerge/>
            <w:vAlign w:val="center"/>
          </w:tcPr>
          <w:p w:rsidR="00F405BF" w:rsidRPr="00307B3A" w:rsidRDefault="00F405BF" w:rsidP="002E4F39">
            <w:pPr>
              <w:pStyle w:val="Tabletext"/>
              <w:spacing w:before="30" w:after="30"/>
              <w:jc w:val="center"/>
            </w:pPr>
          </w:p>
        </w:tc>
        <w:tc>
          <w:tcPr>
            <w:tcW w:w="2127" w:type="dxa"/>
            <w:vAlign w:val="center"/>
          </w:tcPr>
          <w:p w:rsidR="00F405BF" w:rsidRPr="00307B3A" w:rsidRDefault="00F405BF" w:rsidP="002E4F39">
            <w:pPr>
              <w:pStyle w:val="Tabletext"/>
              <w:spacing w:before="30" w:after="30"/>
              <w:jc w:val="center"/>
              <w:rPr>
                <w:lang w:eastAsia="ja-JP"/>
              </w:rPr>
            </w:pPr>
            <w:r w:rsidRPr="00307B3A">
              <w:rPr>
                <w:lang w:eastAsia="ja-JP"/>
              </w:rPr>
              <w:t>60*, 50</w:t>
            </w:r>
          </w:p>
        </w:tc>
        <w:tc>
          <w:tcPr>
            <w:tcW w:w="850" w:type="dxa"/>
            <w:vAlign w:val="center"/>
          </w:tcPr>
          <w:p w:rsidR="00F405BF" w:rsidRPr="00307B3A" w:rsidRDefault="00F405BF" w:rsidP="002E4F39">
            <w:pPr>
              <w:pStyle w:val="Tabletext"/>
              <w:spacing w:before="30" w:after="30"/>
              <w:jc w:val="center"/>
              <w:rPr>
                <w:lang w:eastAsia="ja-JP"/>
              </w:rPr>
            </w:pPr>
            <w:r w:rsidRPr="00307B3A">
              <w:rPr>
                <w:lang w:eastAsia="ja-JP"/>
              </w:rPr>
              <w:t>6.1</w:t>
            </w:r>
          </w:p>
        </w:tc>
        <w:tc>
          <w:tcPr>
            <w:tcW w:w="1418" w:type="dxa"/>
          </w:tcPr>
          <w:p w:rsidR="00F405BF" w:rsidRPr="00307B3A" w:rsidRDefault="00F405BF" w:rsidP="002E4F39">
            <w:pPr>
              <w:pStyle w:val="Tabletext"/>
              <w:spacing w:before="30" w:after="30"/>
              <w:jc w:val="center"/>
              <w:rPr>
                <w:lang w:eastAsia="ja-JP"/>
              </w:rPr>
            </w:pPr>
            <w:r w:rsidRPr="00307B3A">
              <w:rPr>
                <w:lang w:eastAsia="ja-JP"/>
              </w:rPr>
              <w:t>Main 10</w:t>
            </w:r>
          </w:p>
        </w:tc>
        <w:tc>
          <w:tcPr>
            <w:tcW w:w="992" w:type="dxa"/>
            <w:vAlign w:val="center"/>
          </w:tcPr>
          <w:p w:rsidR="00F405BF" w:rsidRPr="00307B3A" w:rsidRDefault="00F405BF" w:rsidP="002E4F39">
            <w:pPr>
              <w:pStyle w:val="Tabletext"/>
              <w:spacing w:before="30" w:after="30"/>
              <w:jc w:val="center"/>
              <w:rPr>
                <w:lang w:eastAsia="ja-JP"/>
              </w:rPr>
            </w:pPr>
            <w:r w:rsidRPr="00307B3A">
              <w:rPr>
                <w:lang w:eastAsia="ja-JP"/>
              </w:rPr>
              <w:t>Main</w:t>
            </w:r>
          </w:p>
        </w:tc>
        <w:tc>
          <w:tcPr>
            <w:tcW w:w="2659" w:type="dxa"/>
            <w:vAlign w:val="center"/>
          </w:tcPr>
          <w:p w:rsidR="00F405BF" w:rsidRPr="00307B3A" w:rsidRDefault="00F405BF" w:rsidP="002E4F39">
            <w:pPr>
              <w:pStyle w:val="Tabletext"/>
              <w:spacing w:before="30" w:after="30"/>
              <w:jc w:val="center"/>
              <w:rPr>
                <w:lang w:eastAsia="ja-JP"/>
              </w:rPr>
            </w:pPr>
            <w:r w:rsidRPr="00307B3A">
              <w:rPr>
                <w:lang w:eastAsia="ja-JP"/>
              </w:rPr>
              <w:t>80-100</w:t>
            </w:r>
          </w:p>
        </w:tc>
      </w:tr>
      <w:tr w:rsidR="00F405BF" w:rsidRPr="00307B3A" w:rsidTr="00FF286A">
        <w:trPr>
          <w:jc w:val="center"/>
        </w:trPr>
        <w:tc>
          <w:tcPr>
            <w:tcW w:w="1809" w:type="dxa"/>
            <w:vMerge w:val="restart"/>
            <w:vAlign w:val="center"/>
          </w:tcPr>
          <w:p w:rsidR="00F405BF" w:rsidRPr="00307B3A" w:rsidRDefault="00F405BF" w:rsidP="002E4F39">
            <w:pPr>
              <w:pStyle w:val="Tabletext"/>
              <w:spacing w:before="30" w:after="30"/>
              <w:jc w:val="center"/>
            </w:pPr>
            <w:r w:rsidRPr="00307B3A">
              <w:rPr>
                <w:lang w:eastAsia="ja-JP"/>
              </w:rPr>
              <w:t>3</w:t>
            </w:r>
            <w:r w:rsidRPr="00307B3A">
              <w:t> </w:t>
            </w:r>
            <w:r w:rsidRPr="00307B3A">
              <w:rPr>
                <w:lang w:eastAsia="ja-JP"/>
              </w:rPr>
              <w:t>84</w:t>
            </w:r>
            <w:r w:rsidRPr="00307B3A">
              <w:t>0 × </w:t>
            </w:r>
            <w:r w:rsidRPr="00307B3A">
              <w:rPr>
                <w:lang w:eastAsia="ja-JP"/>
              </w:rPr>
              <w:t>2</w:t>
            </w:r>
            <w:r w:rsidRPr="00307B3A">
              <w:t> </w:t>
            </w:r>
            <w:r w:rsidRPr="00307B3A">
              <w:rPr>
                <w:lang w:eastAsia="ja-JP"/>
              </w:rPr>
              <w:t>16</w:t>
            </w:r>
            <w:r w:rsidRPr="00307B3A">
              <w:t>0</w:t>
            </w:r>
          </w:p>
        </w:tc>
        <w:tc>
          <w:tcPr>
            <w:tcW w:w="2127" w:type="dxa"/>
            <w:vAlign w:val="center"/>
          </w:tcPr>
          <w:p w:rsidR="00F405BF" w:rsidRPr="00307B3A" w:rsidRDefault="00F405BF" w:rsidP="002E4F39">
            <w:pPr>
              <w:pStyle w:val="Tabletext"/>
              <w:spacing w:before="30" w:after="30"/>
              <w:jc w:val="center"/>
            </w:pPr>
            <w:r w:rsidRPr="00307B3A">
              <w:rPr>
                <w:lang w:eastAsia="ja-JP"/>
              </w:rPr>
              <w:t xml:space="preserve">120*, 100 </w:t>
            </w:r>
            <w:r w:rsidRPr="00307B3A">
              <w:rPr>
                <w:vertAlign w:val="superscript"/>
                <w:lang w:eastAsia="ja-JP"/>
              </w:rPr>
              <w:t>(1)</w:t>
            </w:r>
          </w:p>
        </w:tc>
        <w:tc>
          <w:tcPr>
            <w:tcW w:w="850" w:type="dxa"/>
            <w:vAlign w:val="center"/>
          </w:tcPr>
          <w:p w:rsidR="00F405BF" w:rsidRPr="00307B3A" w:rsidRDefault="00F405BF" w:rsidP="002E4F39">
            <w:pPr>
              <w:pStyle w:val="Tabletext"/>
              <w:spacing w:before="30" w:after="30"/>
              <w:jc w:val="center"/>
              <w:rPr>
                <w:lang w:eastAsia="ja-JP"/>
              </w:rPr>
            </w:pPr>
            <w:r w:rsidRPr="00307B3A">
              <w:rPr>
                <w:lang w:eastAsia="ja-JP"/>
              </w:rPr>
              <w:t>5.2</w:t>
            </w:r>
          </w:p>
        </w:tc>
        <w:tc>
          <w:tcPr>
            <w:tcW w:w="1418" w:type="dxa"/>
          </w:tcPr>
          <w:p w:rsidR="00F405BF" w:rsidRPr="00307B3A" w:rsidRDefault="00F405BF" w:rsidP="002E4F39">
            <w:pPr>
              <w:pStyle w:val="Tabletext"/>
              <w:spacing w:before="30" w:after="30"/>
              <w:jc w:val="center"/>
              <w:rPr>
                <w:lang w:eastAsia="ja-JP"/>
              </w:rPr>
            </w:pPr>
            <w:r w:rsidRPr="00307B3A">
              <w:rPr>
                <w:lang w:eastAsia="ja-JP"/>
              </w:rPr>
              <w:t>Main 10</w:t>
            </w:r>
          </w:p>
        </w:tc>
        <w:tc>
          <w:tcPr>
            <w:tcW w:w="992" w:type="dxa"/>
            <w:vAlign w:val="center"/>
          </w:tcPr>
          <w:p w:rsidR="00F405BF" w:rsidRPr="00307B3A" w:rsidRDefault="00F405BF" w:rsidP="002E4F39">
            <w:pPr>
              <w:pStyle w:val="Tabletext"/>
              <w:spacing w:before="30" w:after="30"/>
              <w:jc w:val="center"/>
              <w:rPr>
                <w:lang w:eastAsia="ja-JP"/>
              </w:rPr>
            </w:pPr>
            <w:r w:rsidRPr="00307B3A">
              <w:rPr>
                <w:lang w:eastAsia="ja-JP"/>
              </w:rPr>
              <w:t>Main</w:t>
            </w:r>
          </w:p>
        </w:tc>
        <w:tc>
          <w:tcPr>
            <w:tcW w:w="2659" w:type="dxa"/>
            <w:vAlign w:val="center"/>
          </w:tcPr>
          <w:p w:rsidR="00F405BF" w:rsidRPr="00307B3A" w:rsidRDefault="00F405BF" w:rsidP="002E4F39">
            <w:pPr>
              <w:pStyle w:val="Tabletext"/>
              <w:spacing w:before="30" w:after="30"/>
              <w:jc w:val="center"/>
              <w:rPr>
                <w:lang w:eastAsia="ja-JP"/>
              </w:rPr>
            </w:pPr>
            <w:r w:rsidRPr="00307B3A">
              <w:rPr>
                <w:lang w:eastAsia="ja-JP"/>
              </w:rPr>
              <w:t>35-50</w:t>
            </w:r>
          </w:p>
        </w:tc>
      </w:tr>
      <w:tr w:rsidR="00F405BF" w:rsidRPr="00307B3A" w:rsidTr="00FF286A">
        <w:trPr>
          <w:jc w:val="center"/>
        </w:trPr>
        <w:tc>
          <w:tcPr>
            <w:tcW w:w="1809" w:type="dxa"/>
            <w:vMerge/>
            <w:vAlign w:val="center"/>
          </w:tcPr>
          <w:p w:rsidR="00F405BF" w:rsidRPr="00307B3A" w:rsidRDefault="00F405BF" w:rsidP="002E4F39">
            <w:pPr>
              <w:pStyle w:val="Tabletext"/>
              <w:spacing w:before="30" w:after="30"/>
              <w:jc w:val="center"/>
            </w:pPr>
          </w:p>
        </w:tc>
        <w:tc>
          <w:tcPr>
            <w:tcW w:w="2127" w:type="dxa"/>
            <w:vAlign w:val="center"/>
          </w:tcPr>
          <w:p w:rsidR="00F405BF" w:rsidRPr="00307B3A" w:rsidRDefault="00F405BF" w:rsidP="002E4F39">
            <w:pPr>
              <w:pStyle w:val="Tabletext"/>
              <w:spacing w:before="30" w:after="30"/>
              <w:jc w:val="center"/>
            </w:pPr>
            <w:r w:rsidRPr="00307B3A">
              <w:rPr>
                <w:lang w:eastAsia="ja-JP"/>
              </w:rPr>
              <w:t>60*, 50</w:t>
            </w:r>
          </w:p>
        </w:tc>
        <w:tc>
          <w:tcPr>
            <w:tcW w:w="850" w:type="dxa"/>
            <w:vAlign w:val="center"/>
          </w:tcPr>
          <w:p w:rsidR="00F405BF" w:rsidRPr="00307B3A" w:rsidRDefault="00F405BF" w:rsidP="002E4F39">
            <w:pPr>
              <w:pStyle w:val="Tabletext"/>
              <w:spacing w:before="30" w:after="30"/>
              <w:jc w:val="center"/>
              <w:rPr>
                <w:lang w:eastAsia="ja-JP"/>
              </w:rPr>
            </w:pPr>
            <w:r w:rsidRPr="00307B3A">
              <w:rPr>
                <w:lang w:eastAsia="ja-JP"/>
              </w:rPr>
              <w:t>5.1</w:t>
            </w:r>
          </w:p>
        </w:tc>
        <w:tc>
          <w:tcPr>
            <w:tcW w:w="1418" w:type="dxa"/>
          </w:tcPr>
          <w:p w:rsidR="00F405BF" w:rsidRPr="00307B3A" w:rsidRDefault="00F405BF" w:rsidP="002E4F39">
            <w:pPr>
              <w:pStyle w:val="Tabletext"/>
              <w:spacing w:before="30" w:after="30"/>
              <w:jc w:val="center"/>
              <w:rPr>
                <w:lang w:eastAsia="ja-JP"/>
              </w:rPr>
            </w:pPr>
            <w:r w:rsidRPr="00307B3A">
              <w:rPr>
                <w:lang w:eastAsia="ja-JP"/>
              </w:rPr>
              <w:t>Main 10</w:t>
            </w:r>
          </w:p>
        </w:tc>
        <w:tc>
          <w:tcPr>
            <w:tcW w:w="992" w:type="dxa"/>
            <w:vAlign w:val="center"/>
          </w:tcPr>
          <w:p w:rsidR="00F405BF" w:rsidRPr="00307B3A" w:rsidRDefault="00F405BF" w:rsidP="002E4F39">
            <w:pPr>
              <w:pStyle w:val="Tabletext"/>
              <w:spacing w:before="30" w:after="30"/>
              <w:jc w:val="center"/>
              <w:rPr>
                <w:lang w:eastAsia="ja-JP"/>
              </w:rPr>
            </w:pPr>
            <w:r w:rsidRPr="00307B3A">
              <w:rPr>
                <w:lang w:eastAsia="ja-JP"/>
              </w:rPr>
              <w:t>Main</w:t>
            </w:r>
          </w:p>
        </w:tc>
        <w:tc>
          <w:tcPr>
            <w:tcW w:w="2659" w:type="dxa"/>
            <w:vAlign w:val="center"/>
          </w:tcPr>
          <w:p w:rsidR="00F405BF" w:rsidRPr="00307B3A" w:rsidRDefault="00F405BF" w:rsidP="002E4F39">
            <w:pPr>
              <w:pStyle w:val="Tabletext"/>
              <w:spacing w:before="30" w:after="30"/>
              <w:jc w:val="center"/>
            </w:pPr>
            <w:r w:rsidRPr="00307B3A">
              <w:rPr>
                <w:lang w:eastAsia="ja-JP"/>
              </w:rPr>
              <w:t>30-40</w:t>
            </w:r>
          </w:p>
        </w:tc>
      </w:tr>
      <w:tr w:rsidR="00F405BF" w:rsidRPr="00307B3A" w:rsidTr="00FF286A">
        <w:trPr>
          <w:jc w:val="center"/>
        </w:trPr>
        <w:tc>
          <w:tcPr>
            <w:tcW w:w="1809" w:type="dxa"/>
            <w:vMerge w:val="restart"/>
            <w:vAlign w:val="center"/>
          </w:tcPr>
          <w:p w:rsidR="00F405BF" w:rsidRPr="00307B3A" w:rsidRDefault="00F405BF" w:rsidP="002E4F39">
            <w:pPr>
              <w:pStyle w:val="Tabletext"/>
              <w:spacing w:before="30" w:after="30"/>
              <w:jc w:val="center"/>
            </w:pPr>
            <w:r w:rsidRPr="00307B3A">
              <w:t>1 920 × 1 080</w:t>
            </w:r>
          </w:p>
        </w:tc>
        <w:tc>
          <w:tcPr>
            <w:tcW w:w="2127" w:type="dxa"/>
            <w:vAlign w:val="center"/>
          </w:tcPr>
          <w:p w:rsidR="00F405BF" w:rsidRPr="00307B3A" w:rsidRDefault="00F405BF" w:rsidP="002E4F39">
            <w:pPr>
              <w:pStyle w:val="Tabletext"/>
              <w:spacing w:before="30" w:after="30"/>
              <w:jc w:val="center"/>
              <w:rPr>
                <w:lang w:eastAsia="ja-JP"/>
              </w:rPr>
            </w:pPr>
            <w:r w:rsidRPr="00307B3A">
              <w:rPr>
                <w:lang w:eastAsia="ja-JP"/>
              </w:rPr>
              <w:t>60*, 50</w:t>
            </w:r>
          </w:p>
        </w:tc>
        <w:tc>
          <w:tcPr>
            <w:tcW w:w="850" w:type="dxa"/>
            <w:vAlign w:val="center"/>
          </w:tcPr>
          <w:p w:rsidR="00F405BF" w:rsidRPr="00307B3A" w:rsidRDefault="00F405BF" w:rsidP="002E4F39">
            <w:pPr>
              <w:pStyle w:val="Tabletext"/>
              <w:spacing w:before="30" w:after="30"/>
              <w:jc w:val="center"/>
              <w:rPr>
                <w:lang w:eastAsia="ja-JP"/>
              </w:rPr>
            </w:pPr>
            <w:r w:rsidRPr="00307B3A">
              <w:t>4.</w:t>
            </w:r>
            <w:r w:rsidRPr="00307B3A">
              <w:rPr>
                <w:lang w:eastAsia="ja-JP"/>
              </w:rPr>
              <w:t>1</w:t>
            </w:r>
          </w:p>
        </w:tc>
        <w:tc>
          <w:tcPr>
            <w:tcW w:w="1418" w:type="dxa"/>
          </w:tcPr>
          <w:p w:rsidR="00F405BF" w:rsidRPr="00307B3A" w:rsidRDefault="00F405BF" w:rsidP="002E4F39">
            <w:pPr>
              <w:pStyle w:val="Tabletext"/>
              <w:spacing w:before="30" w:after="30"/>
              <w:jc w:val="center"/>
              <w:rPr>
                <w:lang w:eastAsia="ja-JP"/>
              </w:rPr>
            </w:pPr>
            <w:r w:rsidRPr="00307B3A">
              <w:rPr>
                <w:lang w:eastAsia="ja-JP"/>
              </w:rPr>
              <w:t>Main 10 or Main</w:t>
            </w:r>
          </w:p>
        </w:tc>
        <w:tc>
          <w:tcPr>
            <w:tcW w:w="992" w:type="dxa"/>
            <w:vAlign w:val="center"/>
          </w:tcPr>
          <w:p w:rsidR="00F405BF" w:rsidRPr="00307B3A" w:rsidRDefault="00F405BF" w:rsidP="002E4F39">
            <w:pPr>
              <w:pStyle w:val="Tabletext"/>
              <w:spacing w:before="30" w:after="30"/>
              <w:jc w:val="center"/>
              <w:rPr>
                <w:lang w:eastAsia="ja-JP"/>
              </w:rPr>
            </w:pPr>
            <w:r w:rsidRPr="00307B3A">
              <w:rPr>
                <w:lang w:eastAsia="ja-JP"/>
              </w:rPr>
              <w:t>Main</w:t>
            </w:r>
          </w:p>
        </w:tc>
        <w:tc>
          <w:tcPr>
            <w:tcW w:w="2659" w:type="dxa"/>
            <w:vAlign w:val="center"/>
          </w:tcPr>
          <w:p w:rsidR="00F405BF" w:rsidRPr="00307B3A" w:rsidRDefault="00F405BF" w:rsidP="002E4F39">
            <w:pPr>
              <w:pStyle w:val="Tabletext"/>
              <w:spacing w:before="30" w:after="30"/>
              <w:jc w:val="center"/>
              <w:rPr>
                <w:lang w:eastAsia="ja-JP"/>
              </w:rPr>
            </w:pPr>
            <w:r w:rsidRPr="00307B3A">
              <w:rPr>
                <w:lang w:eastAsia="ja-JP"/>
              </w:rPr>
              <w:t>10-15</w:t>
            </w:r>
          </w:p>
        </w:tc>
      </w:tr>
      <w:tr w:rsidR="00F405BF" w:rsidRPr="00307B3A" w:rsidTr="00FF286A">
        <w:trPr>
          <w:jc w:val="center"/>
        </w:trPr>
        <w:tc>
          <w:tcPr>
            <w:tcW w:w="1809" w:type="dxa"/>
            <w:vMerge/>
            <w:tcBorders>
              <w:bottom w:val="single" w:sz="4" w:space="0" w:color="auto"/>
            </w:tcBorders>
            <w:vAlign w:val="center"/>
          </w:tcPr>
          <w:p w:rsidR="00F405BF" w:rsidRPr="00307B3A" w:rsidRDefault="00F405BF" w:rsidP="002E4F39">
            <w:pPr>
              <w:pStyle w:val="Tabletext"/>
              <w:spacing w:before="30" w:after="30"/>
            </w:pPr>
          </w:p>
        </w:tc>
        <w:tc>
          <w:tcPr>
            <w:tcW w:w="2127" w:type="dxa"/>
            <w:tcBorders>
              <w:bottom w:val="single" w:sz="4" w:space="0" w:color="auto"/>
            </w:tcBorders>
            <w:vAlign w:val="center"/>
          </w:tcPr>
          <w:p w:rsidR="00F405BF" w:rsidRPr="00307B3A" w:rsidRDefault="00F405BF" w:rsidP="002E4F39">
            <w:pPr>
              <w:pStyle w:val="Tabletext"/>
              <w:spacing w:before="30" w:after="30"/>
              <w:jc w:val="center"/>
              <w:rPr>
                <w:lang w:eastAsia="ja-JP"/>
              </w:rPr>
            </w:pPr>
            <w:r w:rsidRPr="00307B3A">
              <w:rPr>
                <w:lang w:eastAsia="ja-JP"/>
              </w:rPr>
              <w:t>30*, 25 (interlaced)</w:t>
            </w:r>
          </w:p>
        </w:tc>
        <w:tc>
          <w:tcPr>
            <w:tcW w:w="850" w:type="dxa"/>
            <w:tcBorders>
              <w:bottom w:val="single" w:sz="4" w:space="0" w:color="auto"/>
            </w:tcBorders>
            <w:vAlign w:val="center"/>
          </w:tcPr>
          <w:p w:rsidR="00F405BF" w:rsidRPr="00307B3A" w:rsidRDefault="00F405BF" w:rsidP="002E4F39">
            <w:pPr>
              <w:pStyle w:val="Tabletext"/>
              <w:spacing w:before="30" w:after="30"/>
              <w:jc w:val="center"/>
              <w:rPr>
                <w:lang w:eastAsia="ja-JP"/>
              </w:rPr>
            </w:pPr>
            <w:r w:rsidRPr="00307B3A">
              <w:t>4.</w:t>
            </w:r>
            <w:r w:rsidRPr="00307B3A">
              <w:rPr>
                <w:lang w:eastAsia="ja-JP"/>
              </w:rPr>
              <w:t xml:space="preserve">1 </w:t>
            </w:r>
            <w:r w:rsidRPr="00307B3A">
              <w:rPr>
                <w:vertAlign w:val="superscript"/>
                <w:lang w:eastAsia="ja-JP"/>
              </w:rPr>
              <w:t>(2)</w:t>
            </w:r>
          </w:p>
        </w:tc>
        <w:tc>
          <w:tcPr>
            <w:tcW w:w="1418" w:type="dxa"/>
            <w:tcBorders>
              <w:bottom w:val="single" w:sz="4" w:space="0" w:color="auto"/>
            </w:tcBorders>
          </w:tcPr>
          <w:p w:rsidR="00F405BF" w:rsidRPr="00307B3A" w:rsidRDefault="00F405BF" w:rsidP="002E4F39">
            <w:pPr>
              <w:pStyle w:val="Tabletext"/>
              <w:spacing w:before="30" w:after="30"/>
              <w:jc w:val="center"/>
              <w:rPr>
                <w:lang w:eastAsia="ja-JP"/>
              </w:rPr>
            </w:pPr>
            <w:r w:rsidRPr="00307B3A">
              <w:rPr>
                <w:lang w:eastAsia="ja-JP"/>
              </w:rPr>
              <w:t>Main 10 or Main</w:t>
            </w:r>
          </w:p>
        </w:tc>
        <w:tc>
          <w:tcPr>
            <w:tcW w:w="992" w:type="dxa"/>
            <w:tcBorders>
              <w:bottom w:val="single" w:sz="4" w:space="0" w:color="auto"/>
            </w:tcBorders>
            <w:vAlign w:val="center"/>
          </w:tcPr>
          <w:p w:rsidR="00F405BF" w:rsidRPr="00307B3A" w:rsidRDefault="00F405BF" w:rsidP="002E4F39">
            <w:pPr>
              <w:pStyle w:val="Tabletext"/>
              <w:spacing w:before="30" w:after="30"/>
              <w:jc w:val="center"/>
            </w:pPr>
            <w:r w:rsidRPr="00307B3A">
              <w:rPr>
                <w:lang w:eastAsia="ja-JP"/>
              </w:rPr>
              <w:t>Main</w:t>
            </w:r>
          </w:p>
        </w:tc>
        <w:tc>
          <w:tcPr>
            <w:tcW w:w="2659" w:type="dxa"/>
            <w:tcBorders>
              <w:bottom w:val="single" w:sz="4" w:space="0" w:color="auto"/>
            </w:tcBorders>
            <w:vAlign w:val="center"/>
          </w:tcPr>
          <w:p w:rsidR="00F405BF" w:rsidRPr="00307B3A" w:rsidRDefault="00F405BF" w:rsidP="002E4F39">
            <w:pPr>
              <w:pStyle w:val="Tabletext"/>
              <w:spacing w:before="30" w:after="30"/>
              <w:jc w:val="center"/>
              <w:rPr>
                <w:lang w:eastAsia="ja-JP"/>
              </w:rPr>
            </w:pPr>
            <w:r w:rsidRPr="00307B3A">
              <w:rPr>
                <w:lang w:eastAsia="ja-JP"/>
              </w:rPr>
              <w:t>10-15</w:t>
            </w:r>
          </w:p>
        </w:tc>
      </w:tr>
      <w:tr w:rsidR="00F405BF" w:rsidRPr="00A004BB" w:rsidTr="00FF286A">
        <w:trPr>
          <w:jc w:val="center"/>
        </w:trPr>
        <w:tc>
          <w:tcPr>
            <w:tcW w:w="9855" w:type="dxa"/>
            <w:gridSpan w:val="6"/>
            <w:tcBorders>
              <w:left w:val="nil"/>
              <w:bottom w:val="nil"/>
              <w:right w:val="nil"/>
            </w:tcBorders>
            <w:vAlign w:val="center"/>
          </w:tcPr>
          <w:p w:rsidR="00F405BF" w:rsidRPr="00F405BF" w:rsidRDefault="00F405BF" w:rsidP="00FF286A">
            <w:pPr>
              <w:pStyle w:val="Tablelegend"/>
              <w:rPr>
                <w:lang w:val="en-US" w:eastAsia="ja-JP"/>
              </w:rPr>
            </w:pPr>
            <w:r w:rsidRPr="00F405BF">
              <w:rPr>
                <w:lang w:val="en-US" w:eastAsia="ja-JP"/>
              </w:rPr>
              <w:t>*</w:t>
            </w:r>
            <w:r w:rsidRPr="00F405BF">
              <w:rPr>
                <w:lang w:val="en-US" w:eastAsia="ja-JP"/>
              </w:rPr>
              <w:tab/>
            </w:r>
            <w:r w:rsidRPr="00F405BF">
              <w:rPr>
                <w:lang w:val="en-US"/>
              </w:rPr>
              <w:t>Those</w:t>
            </w:r>
            <w:r w:rsidRPr="00F405BF">
              <w:rPr>
                <w:lang w:val="en-US" w:eastAsia="ja-JP"/>
              </w:rPr>
              <w:t xml:space="preserve"> divided by 1.001 are also included.</w:t>
            </w:r>
          </w:p>
          <w:p w:rsidR="00F405BF" w:rsidRPr="00F405BF" w:rsidRDefault="00F405BF" w:rsidP="00FF286A">
            <w:pPr>
              <w:pStyle w:val="Tablelegend"/>
              <w:rPr>
                <w:lang w:val="en-US" w:eastAsia="ja-JP"/>
              </w:rPr>
            </w:pPr>
            <w:r w:rsidRPr="00F405BF">
              <w:rPr>
                <w:vertAlign w:val="superscript"/>
                <w:lang w:val="en-US" w:eastAsia="ja-JP"/>
              </w:rPr>
              <w:t>(1)</w:t>
            </w:r>
            <w:r w:rsidRPr="00F405BF">
              <w:rPr>
                <w:lang w:val="en-US" w:eastAsia="ja-JP"/>
              </w:rPr>
              <w:tab/>
              <w:t xml:space="preserve">The use </w:t>
            </w:r>
            <w:r w:rsidRPr="00F405BF">
              <w:rPr>
                <w:lang w:val="en-US"/>
              </w:rPr>
              <w:t>of</w:t>
            </w:r>
            <w:r w:rsidRPr="00F405BF">
              <w:rPr>
                <w:lang w:val="en-US" w:eastAsia="ja-JP"/>
              </w:rPr>
              <w:t xml:space="preserve"> temporal sub-layer coding is detailed in Annex 2.</w:t>
            </w:r>
          </w:p>
          <w:p w:rsidR="00F405BF" w:rsidRPr="00F405BF" w:rsidRDefault="00F405BF" w:rsidP="00FF286A">
            <w:pPr>
              <w:pStyle w:val="Tablelegend"/>
              <w:rPr>
                <w:rFonts w:eastAsiaTheme="minorEastAsia"/>
                <w:lang w:val="en-US" w:eastAsia="ja-JP"/>
              </w:rPr>
            </w:pPr>
            <w:r w:rsidRPr="00F405BF">
              <w:rPr>
                <w:rFonts w:eastAsiaTheme="minorEastAsia"/>
                <w:vertAlign w:val="superscript"/>
                <w:lang w:val="en-US" w:eastAsia="ja-JP"/>
              </w:rPr>
              <w:t>(2)</w:t>
            </w:r>
            <w:r w:rsidRPr="00F405BF">
              <w:rPr>
                <w:rFonts w:eastAsiaTheme="minorEastAsia"/>
                <w:lang w:val="en-US" w:eastAsia="ja-JP"/>
              </w:rPr>
              <w:tab/>
              <w:t>To allow coding at a sufficient bit rate as needed, level 4.1 (the maximum bit rate is 20 Mbit/s) is preferred to level 4 (the</w:t>
            </w:r>
            <w:r w:rsidR="00FF286A">
              <w:rPr>
                <w:rFonts w:eastAsiaTheme="minorEastAsia"/>
                <w:lang w:val="en-US" w:eastAsia="ja-JP"/>
              </w:rPr>
              <w:t xml:space="preserve"> </w:t>
            </w:r>
            <w:r w:rsidRPr="00F405BF">
              <w:rPr>
                <w:rFonts w:eastAsiaTheme="minorEastAsia"/>
                <w:lang w:val="en-US" w:eastAsia="ja-JP"/>
              </w:rPr>
              <w:t>maximum bit rate is 12 Mbit/s).</w:t>
            </w:r>
          </w:p>
          <w:p w:rsidR="00F405BF" w:rsidRPr="00FF286A" w:rsidRDefault="00F405BF" w:rsidP="00FF286A">
            <w:pPr>
              <w:pStyle w:val="Tablelegend"/>
              <w:rPr>
                <w:lang w:val="en-US" w:eastAsia="ja-JP"/>
              </w:rPr>
            </w:pPr>
            <w:r w:rsidRPr="005E5B20">
              <w:rPr>
                <w:vertAlign w:val="superscript"/>
                <w:lang w:val="en-US"/>
              </w:rPr>
              <w:t>(3)</w:t>
            </w:r>
            <w:r w:rsidRPr="005E5B20">
              <w:rPr>
                <w:vertAlign w:val="superscript"/>
                <w:lang w:val="en-US"/>
              </w:rPr>
              <w:tab/>
            </w:r>
            <w:r w:rsidRPr="005E5B20">
              <w:rPr>
                <w:lang w:val="en-US"/>
              </w:rPr>
              <w:t xml:space="preserve">The indicated data rates are maximum values for constant data rate transport for critical test sequences to be rated sufficiently high quality for broadcast emission when assessed by experts. </w:t>
            </w:r>
            <w:r w:rsidRPr="00FF286A">
              <w:rPr>
                <w:lang w:val="en-US"/>
              </w:rPr>
              <w:t>Lower data rates may be used for less critical pictures.</w:t>
            </w:r>
          </w:p>
        </w:tc>
      </w:tr>
    </w:tbl>
    <w:p w:rsidR="00F405BF" w:rsidRPr="00307B3A" w:rsidRDefault="00F405BF" w:rsidP="00F405BF">
      <w:pPr>
        <w:pStyle w:val="AnnexNoTitle"/>
        <w:rPr>
          <w:lang w:val="en-GB"/>
        </w:rPr>
      </w:pPr>
      <w:r w:rsidRPr="00307B3A">
        <w:rPr>
          <w:lang w:val="en-GB"/>
        </w:rPr>
        <w:lastRenderedPageBreak/>
        <w:t xml:space="preserve">Annex </w:t>
      </w:r>
      <w:r w:rsidRPr="00307B3A">
        <w:rPr>
          <w:lang w:val="en-GB" w:eastAsia="ja-JP"/>
        </w:rPr>
        <w:t xml:space="preserve">2 (informative) </w:t>
      </w:r>
      <w:r w:rsidRPr="00307B3A">
        <w:rPr>
          <w:lang w:val="en-GB"/>
        </w:rPr>
        <w:br/>
      </w:r>
      <w:r w:rsidRPr="00307B3A">
        <w:rPr>
          <w:lang w:val="en-GB"/>
        </w:rPr>
        <w:br/>
      </w:r>
      <w:r w:rsidRPr="00307B3A">
        <w:rPr>
          <w:lang w:val="en-GB" w:eastAsia="ja-JP"/>
        </w:rPr>
        <w:t>Preferred</w:t>
      </w:r>
      <w:r w:rsidRPr="00307B3A">
        <w:rPr>
          <w:lang w:val="en-GB"/>
        </w:rPr>
        <w:t xml:space="preserve"> </w:t>
      </w:r>
      <w:r w:rsidRPr="00307B3A">
        <w:rPr>
          <w:lang w:val="en-GB" w:eastAsia="ja-JP"/>
        </w:rPr>
        <w:t xml:space="preserve">coding scheme for temporal sub-layer coding for UHDTV </w:t>
      </w:r>
      <w:r w:rsidRPr="00307B3A">
        <w:rPr>
          <w:lang w:val="en-GB" w:eastAsia="ja-JP"/>
        </w:rPr>
        <w:br/>
        <w:t>at 120</w:t>
      </w:r>
      <w:r w:rsidRPr="00307B3A">
        <w:rPr>
          <w:rStyle w:val="FootnoteReference"/>
          <w:lang w:val="en-GB"/>
        </w:rPr>
        <w:footnoteReference w:id="2"/>
      </w:r>
      <w:r w:rsidRPr="00307B3A">
        <w:rPr>
          <w:lang w:val="en-GB" w:eastAsia="ja-JP"/>
        </w:rPr>
        <w:t xml:space="preserve"> or 100 Hz frame frequency </w:t>
      </w:r>
      <w:r w:rsidRPr="00307B3A">
        <w:rPr>
          <w:lang w:val="en-GB"/>
        </w:rPr>
        <w:t>using</w:t>
      </w:r>
      <w:r w:rsidRPr="00307B3A">
        <w:rPr>
          <w:lang w:val="en-GB" w:eastAsia="ja-JP"/>
        </w:rPr>
        <w:t xml:space="preserve"> </w:t>
      </w:r>
      <w:r w:rsidRPr="00307B3A">
        <w:rPr>
          <w:lang w:val="en-GB"/>
        </w:rPr>
        <w:t>the HEVC standard</w:t>
      </w:r>
    </w:p>
    <w:p w:rsidR="005E5B20" w:rsidRPr="00186227" w:rsidRDefault="005E5B20" w:rsidP="005E5B20">
      <w:pPr>
        <w:pStyle w:val="Normalaftertitle"/>
        <w:rPr>
          <w:lang w:val="en-US" w:eastAsia="ja-JP"/>
        </w:rPr>
      </w:pPr>
      <w:r w:rsidRPr="00186227">
        <w:rPr>
          <w:lang w:val="en-US"/>
        </w:rPr>
        <w:t xml:space="preserve">This Annex shows </w:t>
      </w:r>
      <w:r w:rsidRPr="00186227">
        <w:rPr>
          <w:lang w:val="en-US" w:eastAsia="ja-JP"/>
        </w:rPr>
        <w:t>a preferred</w:t>
      </w:r>
      <w:r w:rsidRPr="00186227">
        <w:rPr>
          <w:lang w:val="en-US"/>
        </w:rPr>
        <w:t xml:space="preserve"> </w:t>
      </w:r>
      <w:r w:rsidRPr="00186227">
        <w:rPr>
          <w:lang w:val="en-US" w:eastAsia="ja-JP"/>
        </w:rPr>
        <w:t xml:space="preserve">coding scheme to achieve temporal sub-layer coding for UHDTV at 120 or 100 Hz frame frequency </w:t>
      </w:r>
      <w:r w:rsidRPr="00186227">
        <w:rPr>
          <w:lang w:val="en-US"/>
        </w:rPr>
        <w:t>using</w:t>
      </w:r>
      <w:r w:rsidRPr="00186227">
        <w:rPr>
          <w:lang w:val="en-US" w:eastAsia="ja-JP"/>
        </w:rPr>
        <w:t xml:space="preserve"> </w:t>
      </w:r>
      <w:r w:rsidRPr="00186227">
        <w:rPr>
          <w:lang w:val="en-US"/>
        </w:rPr>
        <w:t>the HEVC standard</w:t>
      </w:r>
      <w:r w:rsidRPr="00186227">
        <w:rPr>
          <w:lang w:val="en-US" w:eastAsia="ja-JP"/>
        </w:rPr>
        <w:t>.</w:t>
      </w:r>
    </w:p>
    <w:p w:rsidR="005E5B20" w:rsidRPr="00F7455F" w:rsidRDefault="005E5B20" w:rsidP="005E5B20">
      <w:pPr>
        <w:pStyle w:val="Headingb"/>
        <w:rPr>
          <w:lang w:val="en-GB"/>
        </w:rPr>
      </w:pPr>
      <w:r w:rsidRPr="00F7455F">
        <w:rPr>
          <w:lang w:val="en-GB"/>
        </w:rPr>
        <w:t>Introduction</w:t>
      </w:r>
    </w:p>
    <w:p w:rsidR="005E5B20" w:rsidRPr="00186227" w:rsidRDefault="005E5B20" w:rsidP="005E5B20">
      <w:pPr>
        <w:rPr>
          <w:lang w:val="en-US" w:eastAsia="ja-JP"/>
        </w:rPr>
      </w:pPr>
      <w:r w:rsidRPr="00186227">
        <w:rPr>
          <w:lang w:val="en-US" w:eastAsia="ja-JP"/>
        </w:rPr>
        <w:t>The purpose of this preferred coding scheme is to enable a decoder with the decoding capability of Level 6.1 (or 5.1) bitstream for 60 or 50 Hz video to correctly decode the 60 or 50 Hz portion of a Level 6.2 (or 5.2) bitstream for 120 or 100 Hz video. Such decoding capability is realized by temporal sub-layer coding specified in the HEVC standard.</w:t>
      </w:r>
    </w:p>
    <w:p w:rsidR="005E5B20" w:rsidRPr="00186227" w:rsidRDefault="005E5B20" w:rsidP="005E5B20">
      <w:pPr>
        <w:rPr>
          <w:lang w:val="en-US" w:eastAsia="ja-JP"/>
        </w:rPr>
      </w:pPr>
      <w:r w:rsidRPr="00186227">
        <w:rPr>
          <w:lang w:val="en-US" w:eastAsia="ja-JP"/>
        </w:rPr>
        <w:t>To maximize the adaptability of a Level 6.1 (or 5.1) decoder to a Level 6.2 (or 5.2) temporal sub</w:t>
      </w:r>
      <w:r w:rsidRPr="00186227">
        <w:rPr>
          <w:lang w:val="en-US" w:eastAsia="ja-JP"/>
        </w:rPr>
        <w:noBreakHyphen/>
        <w:t>layer coding bitstream, a further constraint on decoding order is introduced in such a way that the DTS/PTS value of an access unit in Level 6.1 (or 5.1) sub-bitstream can be applied both to Level 6.2 (or 5.2) bitstream decoding and Level 6.1 (or 5.1) sub-bitstream decoding.</w:t>
      </w:r>
    </w:p>
    <w:p w:rsidR="005E5B20" w:rsidRPr="00F7455F" w:rsidRDefault="005E5B20" w:rsidP="005E5B20">
      <w:pPr>
        <w:pStyle w:val="Headingb"/>
        <w:rPr>
          <w:lang w:val="en-GB"/>
        </w:rPr>
      </w:pPr>
      <w:r w:rsidRPr="00F7455F">
        <w:rPr>
          <w:lang w:val="en-GB"/>
        </w:rPr>
        <w:t>Temporal sub-layer coding</w:t>
      </w:r>
    </w:p>
    <w:p w:rsidR="005E5B20" w:rsidRPr="00186227" w:rsidRDefault="005E5B20" w:rsidP="005E5B20">
      <w:pPr>
        <w:rPr>
          <w:lang w:val="en-US" w:eastAsia="ja-JP"/>
        </w:rPr>
      </w:pPr>
      <w:r w:rsidRPr="00186227">
        <w:rPr>
          <w:lang w:val="en-US" w:eastAsia="ja-JP"/>
        </w:rPr>
        <w:t>Every second frame of a 120 or 100 Hz video is encoded into an access unit of a sub-bitstream. All the other frames of the 120 or 100 Hz video are encoded into access units in a subset.</w:t>
      </w:r>
    </w:p>
    <w:p w:rsidR="005E5B20" w:rsidRPr="00186227" w:rsidRDefault="005E5B20" w:rsidP="005E5B20">
      <w:pPr>
        <w:rPr>
          <w:lang w:val="en-US" w:eastAsia="ja-JP"/>
        </w:rPr>
      </w:pPr>
      <w:r w:rsidRPr="00186227">
        <w:rPr>
          <w:lang w:val="en-US" w:eastAsia="ja-JP"/>
        </w:rPr>
        <w:t>A Level 6.1 (or 5.1) decoder decodes the sub-bitstream and outputs decoded frames with the frame frequency of 60 or 50 Hz.</w:t>
      </w:r>
    </w:p>
    <w:p w:rsidR="005E5B20" w:rsidRPr="00186227" w:rsidRDefault="005E5B20" w:rsidP="005E5B20">
      <w:pPr>
        <w:rPr>
          <w:lang w:val="en-US" w:eastAsia="ja-JP"/>
        </w:rPr>
      </w:pPr>
      <w:r w:rsidRPr="00186227">
        <w:rPr>
          <w:lang w:val="en-US" w:eastAsia="ja-JP"/>
        </w:rPr>
        <w:t>A Level 6.2 (or 5.2) decoder decodes both the sub-bitstream and the subset and outputs decoded frames with the frame frequency of 120 Hz.</w:t>
      </w:r>
    </w:p>
    <w:p w:rsidR="005E5B20" w:rsidRPr="00F7455F" w:rsidRDefault="005E5B20" w:rsidP="005E5B20">
      <w:pPr>
        <w:pStyle w:val="Headingb"/>
        <w:rPr>
          <w:lang w:val="en-GB"/>
        </w:rPr>
      </w:pPr>
      <w:r w:rsidRPr="00F7455F">
        <w:rPr>
          <w:lang w:val="en-GB"/>
        </w:rPr>
        <w:t>Constraint on decoding order</w:t>
      </w:r>
    </w:p>
    <w:p w:rsidR="005E5B20" w:rsidRPr="00186227" w:rsidRDefault="005E5B20" w:rsidP="005E5B20">
      <w:pPr>
        <w:rPr>
          <w:lang w:val="en-US" w:eastAsia="ja-JP"/>
        </w:rPr>
      </w:pPr>
      <w:r w:rsidRPr="00186227">
        <w:rPr>
          <w:lang w:val="en-US" w:eastAsia="ja-JP"/>
        </w:rPr>
        <w:t>It is mandated that the decoding order of each access unit in the sub-bitstream and each access unit in the subset shall be interleaved. That is, an access unit in the sub-bitstream is decoded immediately after an access unit in the subset, and vice versa.</w:t>
      </w:r>
    </w:p>
    <w:p w:rsidR="005E5B20" w:rsidRPr="00186227" w:rsidRDefault="005E5B20" w:rsidP="005E5B20">
      <w:pPr>
        <w:rPr>
          <w:lang w:val="en-US" w:eastAsia="ja-JP"/>
        </w:rPr>
      </w:pPr>
      <w:r>
        <w:rPr>
          <w:lang w:val="en-US" w:eastAsia="ja-JP"/>
        </w:rPr>
        <w:t xml:space="preserve">Figure </w:t>
      </w:r>
      <w:r w:rsidRPr="00186227">
        <w:rPr>
          <w:lang w:val="en-US" w:eastAsia="ja-JP"/>
        </w:rPr>
        <w:t>1 shows an example of the decoding order of an access unit in a Level 6.2 (or 5.2) temporal sub-layer coding bitstream. It is noted that there is no need to overwrite the values of au_cpb_removal_delay_minus1 and pic_dpb_output_delay of an access unit in the sub-bitstream for decoding the sub-bitstream in a Level 6.1 (or 5.1) decoder. That is, a nested picture timing SEI message is not needed.</w:t>
      </w:r>
    </w:p>
    <w:p w:rsidR="005E5B20" w:rsidRPr="00186227" w:rsidRDefault="005E5B20" w:rsidP="005E5B20">
      <w:pPr>
        <w:pStyle w:val="FigureNo"/>
        <w:rPr>
          <w:lang w:val="en-US" w:eastAsia="ja-JP"/>
        </w:rPr>
      </w:pPr>
      <w:r w:rsidRPr="00186227">
        <w:rPr>
          <w:lang w:val="en-US" w:eastAsia="ja-JP"/>
        </w:rPr>
        <w:lastRenderedPageBreak/>
        <w:t>FIGURE</w:t>
      </w:r>
      <w:r w:rsidRPr="00186227">
        <w:rPr>
          <w:lang w:val="en-US"/>
        </w:rPr>
        <w:t xml:space="preserve"> </w:t>
      </w:r>
      <w:r w:rsidRPr="00186227">
        <w:rPr>
          <w:lang w:val="en-US" w:eastAsia="ja-JP"/>
        </w:rPr>
        <w:t>1</w:t>
      </w:r>
    </w:p>
    <w:p w:rsidR="005E5B20" w:rsidRPr="00186227" w:rsidRDefault="005E5B20" w:rsidP="005E5B20">
      <w:pPr>
        <w:pStyle w:val="Figuretitle"/>
        <w:rPr>
          <w:lang w:val="en-US" w:eastAsia="ja-JP"/>
        </w:rPr>
      </w:pPr>
      <w:r w:rsidRPr="00186227">
        <w:rPr>
          <w:lang w:val="en-US" w:eastAsia="ja-JP"/>
        </w:rPr>
        <w:t>Constraint on decoding order for temporal sub-layer coding bitstream</w:t>
      </w:r>
    </w:p>
    <w:p w:rsidR="005E5B20" w:rsidRPr="00F7455F" w:rsidRDefault="005E5B20" w:rsidP="005E5B20">
      <w:pPr>
        <w:pStyle w:val="Figure"/>
        <w:rPr>
          <w:lang w:eastAsia="ja-JP"/>
        </w:rPr>
      </w:pPr>
      <w:r>
        <w:rPr>
          <w:noProof/>
          <w:lang w:val="en-US" w:eastAsia="zh-CN"/>
        </w:rPr>
        <w:drawing>
          <wp:inline distT="0" distB="0" distL="0" distR="0" wp14:anchorId="407099CF" wp14:editId="3AC96CFF">
            <wp:extent cx="6020410" cy="4671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T.2073-01e.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20410" cy="4671670"/>
                    </a:xfrm>
                    <a:prstGeom prst="rect">
                      <a:avLst/>
                    </a:prstGeom>
                  </pic:spPr>
                </pic:pic>
              </a:graphicData>
            </a:graphic>
          </wp:inline>
        </w:drawing>
      </w:r>
    </w:p>
    <w:p w:rsidR="00F405BF" w:rsidRPr="00F405BF" w:rsidRDefault="00F405BF" w:rsidP="00F405BF">
      <w:pPr>
        <w:rPr>
          <w:lang w:val="en-US"/>
        </w:rPr>
      </w:pPr>
    </w:p>
    <w:p w:rsidR="00F405BF" w:rsidRPr="00307B3A" w:rsidRDefault="00F405BF" w:rsidP="00F405BF">
      <w:pPr>
        <w:pStyle w:val="AppendixNoTitle"/>
        <w:rPr>
          <w:lang w:val="en-GB"/>
        </w:rPr>
      </w:pPr>
      <w:r w:rsidRPr="00307B3A">
        <w:rPr>
          <w:lang w:val="en-GB"/>
        </w:rPr>
        <w:t xml:space="preserve">Annex </w:t>
      </w:r>
      <w:r w:rsidRPr="00307B3A">
        <w:rPr>
          <w:lang w:val="en-GB" w:eastAsia="ja-JP"/>
        </w:rPr>
        <w:t xml:space="preserve">3 (informative) </w:t>
      </w:r>
      <w:r w:rsidRPr="00307B3A">
        <w:rPr>
          <w:lang w:val="en-GB"/>
        </w:rPr>
        <w:br/>
      </w:r>
      <w:r w:rsidRPr="00307B3A">
        <w:rPr>
          <w:lang w:val="en-GB"/>
        </w:rPr>
        <w:br/>
      </w:r>
      <w:r w:rsidRPr="00307B3A">
        <w:rPr>
          <w:lang w:val="en-GB" w:eastAsia="ja-JP"/>
        </w:rPr>
        <w:t>Preferred</w:t>
      </w:r>
      <w:r w:rsidRPr="00307B3A">
        <w:rPr>
          <w:lang w:val="en-GB"/>
        </w:rPr>
        <w:t xml:space="preserve"> </w:t>
      </w:r>
      <w:r w:rsidRPr="00307B3A">
        <w:rPr>
          <w:lang w:val="en-GB" w:eastAsia="ja-JP"/>
        </w:rPr>
        <w:t xml:space="preserve">coding scheme for interlaced video </w:t>
      </w:r>
      <w:r w:rsidRPr="00307B3A">
        <w:rPr>
          <w:lang w:val="en-GB"/>
        </w:rPr>
        <w:t>using</w:t>
      </w:r>
      <w:r w:rsidRPr="00307B3A">
        <w:rPr>
          <w:lang w:val="en-GB" w:eastAsia="ja-JP"/>
        </w:rPr>
        <w:t xml:space="preserve"> </w:t>
      </w:r>
      <w:r w:rsidRPr="00307B3A">
        <w:rPr>
          <w:lang w:val="en-GB"/>
        </w:rPr>
        <w:t>the HEVC standard</w:t>
      </w:r>
    </w:p>
    <w:p w:rsidR="005E5B20" w:rsidRPr="00186227" w:rsidRDefault="005E5B20" w:rsidP="005E5B20">
      <w:pPr>
        <w:pStyle w:val="Normalaftertitle"/>
        <w:rPr>
          <w:lang w:val="en-US" w:eastAsia="ja-JP"/>
        </w:rPr>
      </w:pPr>
      <w:r w:rsidRPr="00186227">
        <w:rPr>
          <w:lang w:val="en-US"/>
        </w:rPr>
        <w:t xml:space="preserve">This Annex shows </w:t>
      </w:r>
      <w:r w:rsidRPr="00186227">
        <w:rPr>
          <w:lang w:val="en-US" w:eastAsia="ja-JP"/>
        </w:rPr>
        <w:t>a preferred</w:t>
      </w:r>
      <w:r w:rsidRPr="00186227">
        <w:rPr>
          <w:lang w:val="en-US"/>
        </w:rPr>
        <w:t xml:space="preserve"> </w:t>
      </w:r>
      <w:r w:rsidRPr="00186227">
        <w:rPr>
          <w:lang w:val="en-US" w:eastAsia="ja-JP"/>
        </w:rPr>
        <w:t xml:space="preserve">coding scheme for interlaced video </w:t>
      </w:r>
      <w:r w:rsidRPr="00186227">
        <w:rPr>
          <w:lang w:val="en-US"/>
        </w:rPr>
        <w:t>using</w:t>
      </w:r>
      <w:r w:rsidRPr="00186227">
        <w:rPr>
          <w:lang w:val="en-US" w:eastAsia="ja-JP"/>
        </w:rPr>
        <w:t xml:space="preserve"> </w:t>
      </w:r>
      <w:r w:rsidRPr="00186227">
        <w:rPr>
          <w:lang w:val="en-US"/>
        </w:rPr>
        <w:t>the HEVC standard</w:t>
      </w:r>
      <w:r w:rsidRPr="00186227">
        <w:rPr>
          <w:lang w:val="en-US" w:eastAsia="ja-JP"/>
        </w:rPr>
        <w:t>.</w:t>
      </w:r>
    </w:p>
    <w:p w:rsidR="005E5B20" w:rsidRPr="00F7455F" w:rsidRDefault="005E5B20" w:rsidP="005E5B20">
      <w:pPr>
        <w:pStyle w:val="Headingb"/>
        <w:rPr>
          <w:lang w:val="en-GB"/>
        </w:rPr>
      </w:pPr>
      <w:r w:rsidRPr="00F7455F">
        <w:rPr>
          <w:lang w:val="en-GB"/>
        </w:rPr>
        <w:t>Introduction</w:t>
      </w:r>
    </w:p>
    <w:p w:rsidR="005E5B20" w:rsidRPr="00186227" w:rsidRDefault="005E5B20" w:rsidP="005E5B20">
      <w:pPr>
        <w:rPr>
          <w:lang w:val="en-US" w:eastAsia="ja-JP"/>
        </w:rPr>
      </w:pPr>
      <w:r w:rsidRPr="00186227">
        <w:rPr>
          <w:lang w:val="en-US" w:eastAsia="ja-JP"/>
        </w:rPr>
        <w:t>The preferred coding scheme in this Annex utilizes the coding capability for interlaced video of the HEVC standard. That is, either frame-based coding or field-based coding is used in each CVS. If a CVS is encoded by field-based coding (i.e. field_seq_flag equal to 1), constraints described below are imposed. Otherwise, if a CVS is encoded by frame-based coding (i.e. field_seq_flag is equal to 0), no further constraints are imposed.</w:t>
      </w:r>
    </w:p>
    <w:p w:rsidR="005E5B20" w:rsidRPr="00F7455F" w:rsidRDefault="005E5B20" w:rsidP="005E5B20">
      <w:pPr>
        <w:pStyle w:val="Headingb"/>
        <w:rPr>
          <w:lang w:val="en-GB"/>
        </w:rPr>
      </w:pPr>
      <w:r w:rsidRPr="00F7455F">
        <w:rPr>
          <w:lang w:val="en-GB"/>
        </w:rPr>
        <w:t>Constraint on GOP structure</w:t>
      </w:r>
    </w:p>
    <w:p w:rsidR="005E5B20" w:rsidRPr="00186227" w:rsidRDefault="005E5B20" w:rsidP="00BC1AC2">
      <w:pPr>
        <w:rPr>
          <w:lang w:val="en-US" w:eastAsia="ja-JP"/>
        </w:rPr>
      </w:pPr>
      <w:r w:rsidRPr="00186227">
        <w:rPr>
          <w:lang w:val="en-US" w:eastAsia="ja-JP"/>
        </w:rPr>
        <w:t xml:space="preserve">It is mandated that the first and second field pictures shall be encoded </w:t>
      </w:r>
      <w:r w:rsidRPr="00186227">
        <w:rPr>
          <w:lang w:val="en-US"/>
        </w:rPr>
        <w:t>successive</w:t>
      </w:r>
      <w:r w:rsidRPr="00186227">
        <w:rPr>
          <w:lang w:val="en-US" w:eastAsia="ja-JP"/>
        </w:rPr>
        <w:t xml:space="preserve">ly if the two fields are contained in the same frame. Figure </w:t>
      </w:r>
      <w:r>
        <w:rPr>
          <w:lang w:val="en-US" w:eastAsia="ja-JP"/>
        </w:rPr>
        <w:t>2</w:t>
      </w:r>
      <w:r w:rsidRPr="00186227">
        <w:rPr>
          <w:lang w:val="en-US" w:eastAsia="ja-JP"/>
        </w:rPr>
        <w:t xml:space="preserve"> shows an example of the GOP structure according to the constraint of this Annex. It is noted that any field in a frame can refer to any previously decoded fields in other frames.</w:t>
      </w:r>
    </w:p>
    <w:p w:rsidR="005E5B20" w:rsidRPr="00186227" w:rsidRDefault="005E5B20" w:rsidP="005E5B20">
      <w:pPr>
        <w:pStyle w:val="FigureNo"/>
        <w:rPr>
          <w:lang w:val="en-US" w:eastAsia="ja-JP"/>
        </w:rPr>
      </w:pPr>
      <w:r w:rsidRPr="00186227">
        <w:rPr>
          <w:lang w:val="en-US" w:eastAsia="ja-JP"/>
        </w:rPr>
        <w:lastRenderedPageBreak/>
        <w:t>FIGURE</w:t>
      </w:r>
      <w:r w:rsidRPr="00186227">
        <w:rPr>
          <w:lang w:val="en-US"/>
        </w:rPr>
        <w:t xml:space="preserve"> </w:t>
      </w:r>
      <w:r>
        <w:rPr>
          <w:lang w:val="en-US" w:eastAsia="ja-JP"/>
        </w:rPr>
        <w:t>2</w:t>
      </w:r>
    </w:p>
    <w:p w:rsidR="005E5B20" w:rsidRPr="00186227" w:rsidRDefault="005E5B20" w:rsidP="005E5B20">
      <w:pPr>
        <w:pStyle w:val="Figuretitle"/>
        <w:rPr>
          <w:lang w:val="en-US"/>
        </w:rPr>
      </w:pPr>
      <w:r w:rsidRPr="00186227">
        <w:rPr>
          <w:lang w:val="en-US"/>
        </w:rPr>
        <w:t>Constraint on GOP structure in field-based coding</w:t>
      </w:r>
    </w:p>
    <w:p w:rsidR="005E5B20" w:rsidRDefault="005E5B20" w:rsidP="005E5B20">
      <w:pPr>
        <w:pStyle w:val="Figure"/>
      </w:pPr>
      <w:r>
        <w:object w:dxaOrig="5024" w:dyaOrig="37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249.65pt" o:ole="">
            <v:imagedata r:id="rId14" o:title=""/>
          </v:shape>
          <o:OLEObject Type="Embed" ProgID="CorelDraw.Graphic.16" ShapeID="_x0000_i1025" DrawAspect="Content" ObjectID="_1524487580" r:id="rId15"/>
        </w:object>
      </w:r>
    </w:p>
    <w:p w:rsidR="005E5B20" w:rsidRPr="006E4071" w:rsidRDefault="005E5B20" w:rsidP="005E5B20"/>
    <w:p w:rsidR="005E5B20" w:rsidRPr="00F7455F" w:rsidRDefault="005E5B20" w:rsidP="005E5B20">
      <w:pPr>
        <w:pStyle w:val="Headingb"/>
        <w:rPr>
          <w:lang w:val="en-GB"/>
        </w:rPr>
      </w:pPr>
      <w:r w:rsidRPr="00F7455F">
        <w:rPr>
          <w:lang w:val="en-GB"/>
        </w:rPr>
        <w:t>Constraint on IRAP access unit</w:t>
      </w:r>
    </w:p>
    <w:p w:rsidR="005E5B20" w:rsidRPr="00186227" w:rsidRDefault="005E5B20" w:rsidP="005E5B20">
      <w:pPr>
        <w:rPr>
          <w:color w:val="000000"/>
          <w:lang w:val="en-US" w:eastAsia="ja-JP"/>
        </w:rPr>
      </w:pPr>
      <w:r w:rsidRPr="00186227">
        <w:rPr>
          <w:color w:val="000000"/>
          <w:lang w:val="en-US" w:eastAsia="ja-JP"/>
        </w:rPr>
        <w:t>Since the HEVC standard does not allow encoding a trailing picture access unit before any leading picture access unit that has an earlier display order than the trailing picture access unit, the following constraint is imposed to satisfy the constraint on the GOP structure described above.</w:t>
      </w:r>
    </w:p>
    <w:p w:rsidR="005E5B20" w:rsidRPr="00186227" w:rsidRDefault="005E5B20" w:rsidP="005E5B20">
      <w:pPr>
        <w:rPr>
          <w:color w:val="000000"/>
          <w:lang w:val="en-US" w:eastAsia="ja-JP"/>
        </w:rPr>
      </w:pPr>
      <w:r w:rsidRPr="00186227">
        <w:rPr>
          <w:color w:val="000000"/>
          <w:lang w:val="en-US" w:eastAsia="ja-JP"/>
        </w:rPr>
        <w:t>When a leading picture access unit appears in a bitstream, an IRAP picture access unit shall appear only at the beginning of a CVS.</w:t>
      </w:r>
    </w:p>
    <w:p w:rsidR="005E5B20" w:rsidRPr="00186227" w:rsidRDefault="005E5B20" w:rsidP="005E5B20">
      <w:pPr>
        <w:rPr>
          <w:color w:val="000000"/>
          <w:lang w:val="en-US" w:eastAsia="ja-JP"/>
        </w:rPr>
      </w:pPr>
      <w:r w:rsidRPr="00186227">
        <w:rPr>
          <w:color w:val="000000"/>
          <w:lang w:val="en-US" w:eastAsia="ja-JP"/>
        </w:rPr>
        <w:t>To have frequent random access points, multiple access units associated with a recovery point SEI message may be present in a CVS. In this case, it is encouraged to encode a CVS in such a way that recovery_poc_cnt and exact_match_flag of the recovery point SEI message can be set equal to 0 and</w:t>
      </w:r>
      <w:r>
        <w:rPr>
          <w:color w:val="000000"/>
          <w:lang w:val="en-US" w:eastAsia="ja-JP"/>
        </w:rPr>
        <w:t> </w:t>
      </w:r>
      <w:r w:rsidRPr="00186227">
        <w:rPr>
          <w:color w:val="000000"/>
          <w:lang w:val="en-US" w:eastAsia="ja-JP"/>
        </w:rPr>
        <w:t>1, respectively.</w:t>
      </w:r>
    </w:p>
    <w:p w:rsidR="00F405BF" w:rsidRPr="00F405BF" w:rsidRDefault="00F405BF" w:rsidP="00F405BF">
      <w:pPr>
        <w:rPr>
          <w:lang w:val="en-US"/>
        </w:rPr>
      </w:pPr>
    </w:p>
    <w:p w:rsidR="00F405BF" w:rsidRPr="00307B3A" w:rsidRDefault="00F405BF" w:rsidP="00F405BF">
      <w:pPr>
        <w:pStyle w:val="AnnexNoTitle"/>
        <w:rPr>
          <w:lang w:val="en-GB" w:eastAsia="ja-JP"/>
        </w:rPr>
      </w:pPr>
      <w:r w:rsidRPr="00307B3A">
        <w:rPr>
          <w:lang w:val="en-GB"/>
        </w:rPr>
        <w:t xml:space="preserve">Annex </w:t>
      </w:r>
      <w:r w:rsidRPr="00307B3A">
        <w:rPr>
          <w:lang w:val="en-GB" w:eastAsia="ja-JP"/>
        </w:rPr>
        <w:t>4 (informative)</w:t>
      </w:r>
      <w:r>
        <w:rPr>
          <w:lang w:val="en-GB" w:eastAsia="ja-JP"/>
        </w:rPr>
        <w:t xml:space="preserve"> </w:t>
      </w:r>
      <w:r w:rsidRPr="00307B3A">
        <w:rPr>
          <w:lang w:val="en-GB"/>
        </w:rPr>
        <w:br/>
      </w:r>
      <w:r w:rsidRPr="00307B3A">
        <w:rPr>
          <w:lang w:val="en-GB"/>
        </w:rPr>
        <w:br/>
      </w:r>
      <w:r w:rsidRPr="00307B3A">
        <w:rPr>
          <w:lang w:val="en-GB" w:eastAsia="ja-JP"/>
        </w:rPr>
        <w:t>Preferred</w:t>
      </w:r>
      <w:r w:rsidRPr="00307B3A">
        <w:rPr>
          <w:lang w:val="en-GB"/>
        </w:rPr>
        <w:t xml:space="preserve"> </w:t>
      </w:r>
      <w:r w:rsidRPr="00307B3A">
        <w:rPr>
          <w:lang w:val="en-GB" w:eastAsia="ja-JP"/>
        </w:rPr>
        <w:t xml:space="preserve">parallel coding scheme for the 7 680 × 4 320 format </w:t>
      </w:r>
      <w:r w:rsidRPr="00307B3A">
        <w:rPr>
          <w:lang w:val="en-GB" w:eastAsia="ja-JP"/>
        </w:rPr>
        <w:br/>
        <w:t xml:space="preserve">of UHDTV </w:t>
      </w:r>
      <w:r w:rsidRPr="00307B3A">
        <w:rPr>
          <w:lang w:val="en-GB"/>
        </w:rPr>
        <w:t>using</w:t>
      </w:r>
      <w:r w:rsidRPr="00307B3A">
        <w:rPr>
          <w:lang w:val="en-GB" w:eastAsia="ja-JP"/>
        </w:rPr>
        <w:t xml:space="preserve"> </w:t>
      </w:r>
      <w:r w:rsidRPr="00307B3A">
        <w:rPr>
          <w:lang w:val="en-GB"/>
        </w:rPr>
        <w:t>the HEVC standard</w:t>
      </w:r>
    </w:p>
    <w:p w:rsidR="005E5B20" w:rsidRPr="00186227" w:rsidRDefault="005E5B20" w:rsidP="005E5B20">
      <w:pPr>
        <w:pStyle w:val="Normalaftertitle"/>
        <w:rPr>
          <w:lang w:val="en-US" w:eastAsia="ja-JP"/>
        </w:rPr>
      </w:pPr>
      <w:r w:rsidRPr="00186227">
        <w:rPr>
          <w:lang w:val="en-US"/>
        </w:rPr>
        <w:t xml:space="preserve">This Annex shows </w:t>
      </w:r>
      <w:r w:rsidRPr="00186227">
        <w:rPr>
          <w:lang w:val="en-US" w:eastAsia="ja-JP"/>
        </w:rPr>
        <w:t>a preferred</w:t>
      </w:r>
      <w:r w:rsidRPr="00186227">
        <w:rPr>
          <w:lang w:val="en-US"/>
        </w:rPr>
        <w:t xml:space="preserve"> </w:t>
      </w:r>
      <w:r w:rsidRPr="00186227">
        <w:rPr>
          <w:lang w:val="en-US" w:eastAsia="ja-JP"/>
        </w:rPr>
        <w:t xml:space="preserve">parallel coding scheme for the 7 680 × 4 320 format of UHDTV </w:t>
      </w:r>
      <w:r w:rsidRPr="00186227">
        <w:rPr>
          <w:lang w:val="en-US"/>
        </w:rPr>
        <w:t>using</w:t>
      </w:r>
      <w:r w:rsidRPr="00186227">
        <w:rPr>
          <w:lang w:val="en-US" w:eastAsia="ja-JP"/>
        </w:rPr>
        <w:t xml:space="preserve"> </w:t>
      </w:r>
      <w:r w:rsidRPr="00186227">
        <w:rPr>
          <w:lang w:val="en-US"/>
        </w:rPr>
        <w:t>the HEVC standard</w:t>
      </w:r>
      <w:r w:rsidRPr="00186227">
        <w:rPr>
          <w:lang w:val="en-US" w:eastAsia="ja-JP"/>
        </w:rPr>
        <w:t>.</w:t>
      </w:r>
    </w:p>
    <w:p w:rsidR="005E5B20" w:rsidRPr="00F7455F" w:rsidRDefault="005E5B20" w:rsidP="005E5B20">
      <w:pPr>
        <w:pStyle w:val="Headingb"/>
        <w:rPr>
          <w:lang w:val="en-GB"/>
        </w:rPr>
      </w:pPr>
      <w:r w:rsidRPr="00F7455F">
        <w:rPr>
          <w:lang w:val="en-GB"/>
        </w:rPr>
        <w:t>Introduction</w:t>
      </w:r>
    </w:p>
    <w:p w:rsidR="005E5B20" w:rsidRPr="00186227" w:rsidRDefault="005E5B20" w:rsidP="005E5B20">
      <w:pPr>
        <w:rPr>
          <w:lang w:val="en-US" w:eastAsia="ja-JP"/>
        </w:rPr>
      </w:pPr>
      <w:r w:rsidRPr="00186227">
        <w:rPr>
          <w:lang w:val="en-US" w:eastAsia="ja-JP"/>
        </w:rPr>
        <w:t xml:space="preserve">Considering the latest technology trends in the broadcasting industry, it is strongly hoped that real-time HEVC decoder of 4K video will be implemented on a single-chip LSI in a short period. On the other hand, it is envisaged that it will take another 5-10 years to realize a single-chip LSI that can </w:t>
      </w:r>
      <w:r w:rsidRPr="00186227">
        <w:rPr>
          <w:lang w:val="en-US" w:eastAsia="ja-JP"/>
        </w:rPr>
        <w:lastRenderedPageBreak/>
        <w:t>decode 8K video in real-time. Therefore the structure of an HEVC bitstream of 8K video shall be defined so that it can be decoded by using multiple 4K HEVC LSIs.</w:t>
      </w:r>
    </w:p>
    <w:p w:rsidR="005E5B20" w:rsidRPr="00186227" w:rsidRDefault="005E5B20" w:rsidP="005E5B20">
      <w:pPr>
        <w:rPr>
          <w:lang w:val="en-US" w:eastAsia="ja-JP"/>
        </w:rPr>
      </w:pPr>
      <w:r w:rsidRPr="00186227">
        <w:rPr>
          <w:lang w:val="en-US" w:eastAsia="ja-JP"/>
        </w:rPr>
        <w:t>This preferred coding scheme for 8K video adopts a parallel coding scheme. An 8K picture is equally partitioned into four sub-pictures. To minimize the loss in coding efficiency caused by the partitioning, sharing reference pictures among sub-pictures and enabling in-loop filters at the boundary of sub-pictures are mandated.</w:t>
      </w:r>
    </w:p>
    <w:p w:rsidR="005E5B20" w:rsidRPr="00F7455F" w:rsidRDefault="005E5B20" w:rsidP="005E5B20">
      <w:pPr>
        <w:pStyle w:val="Headingb"/>
        <w:rPr>
          <w:lang w:val="en-GB"/>
        </w:rPr>
      </w:pPr>
      <w:r w:rsidRPr="00F7455F">
        <w:rPr>
          <w:lang w:val="en-GB"/>
        </w:rPr>
        <w:t>Sub-picture partitioning</w:t>
      </w:r>
    </w:p>
    <w:p w:rsidR="005E5B20" w:rsidRPr="00186227" w:rsidRDefault="005E5B20" w:rsidP="005E5B20">
      <w:pPr>
        <w:rPr>
          <w:lang w:val="en-US" w:eastAsia="ja-JP"/>
        </w:rPr>
      </w:pPr>
      <w:r w:rsidRPr="00186227">
        <w:rPr>
          <w:lang w:val="en-US" w:eastAsia="ja-JP"/>
        </w:rPr>
        <w:t>An 8K picture is partitioned into four sub-pictures. Each sub-picture is encoded by each processing core as an independent slice segment with the parameters shown in Fig</w:t>
      </w:r>
      <w:r>
        <w:rPr>
          <w:lang w:val="en-US" w:eastAsia="ja-JP"/>
        </w:rPr>
        <w:t>.</w:t>
      </w:r>
      <w:r w:rsidRPr="00186227">
        <w:rPr>
          <w:lang w:val="en-US" w:eastAsia="ja-JP"/>
        </w:rPr>
        <w:t xml:space="preserve"> </w:t>
      </w:r>
      <w:r>
        <w:rPr>
          <w:lang w:val="en-US" w:eastAsia="ja-JP"/>
        </w:rPr>
        <w:t>3</w:t>
      </w:r>
      <w:r w:rsidRPr="00186227">
        <w:rPr>
          <w:lang w:val="en-US" w:eastAsia="ja-JP"/>
        </w:rPr>
        <w:t xml:space="preserve">. Each slice segment may be further </w:t>
      </w:r>
      <w:r>
        <w:rPr>
          <w:lang w:val="en-US" w:eastAsia="ja-JP"/>
        </w:rPr>
        <w:t>portioned into multiple slices.</w:t>
      </w:r>
    </w:p>
    <w:p w:rsidR="005E5B20" w:rsidRPr="00186227" w:rsidRDefault="005E5B20" w:rsidP="005E5B20">
      <w:pPr>
        <w:pStyle w:val="FigureNo"/>
        <w:rPr>
          <w:lang w:val="en-US" w:eastAsia="ja-JP"/>
        </w:rPr>
      </w:pPr>
      <w:r w:rsidRPr="00186227">
        <w:rPr>
          <w:lang w:val="en-US" w:eastAsia="ja-JP"/>
        </w:rPr>
        <w:t>FIGURE</w:t>
      </w:r>
      <w:r w:rsidRPr="00186227">
        <w:rPr>
          <w:lang w:val="en-US"/>
        </w:rPr>
        <w:t xml:space="preserve"> </w:t>
      </w:r>
      <w:r>
        <w:rPr>
          <w:lang w:val="en-US" w:eastAsia="ja-JP"/>
        </w:rPr>
        <w:t>3</w:t>
      </w:r>
    </w:p>
    <w:p w:rsidR="005E5B20" w:rsidRPr="00186227" w:rsidRDefault="005E5B20" w:rsidP="005E5B20">
      <w:pPr>
        <w:pStyle w:val="Figuretitle"/>
        <w:rPr>
          <w:lang w:val="en-US"/>
        </w:rPr>
      </w:pPr>
      <w:r w:rsidRPr="00186227">
        <w:rPr>
          <w:lang w:val="en-US"/>
        </w:rPr>
        <w:t>Partitioning scheme of 8K picture into four sub-pictures</w:t>
      </w:r>
    </w:p>
    <w:p w:rsidR="005E5B20" w:rsidRPr="00F7455F" w:rsidRDefault="005E5B20" w:rsidP="005E5B20">
      <w:pPr>
        <w:pStyle w:val="Figure"/>
        <w:rPr>
          <w:lang w:eastAsia="ja-JP"/>
        </w:rPr>
      </w:pPr>
      <w:r>
        <w:rPr>
          <w:noProof/>
          <w:lang w:val="en-US" w:eastAsia="zh-CN"/>
        </w:rPr>
        <w:drawing>
          <wp:inline distT="0" distB="0" distL="0" distR="0" wp14:anchorId="1451EF4D" wp14:editId="2656243B">
            <wp:extent cx="5093208" cy="327172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T.2073-03e.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93208" cy="3271723"/>
                    </a:xfrm>
                    <a:prstGeom prst="rect">
                      <a:avLst/>
                    </a:prstGeom>
                  </pic:spPr>
                </pic:pic>
              </a:graphicData>
            </a:graphic>
          </wp:inline>
        </w:drawing>
      </w:r>
    </w:p>
    <w:p w:rsidR="005E5B20" w:rsidRPr="00F7455F" w:rsidRDefault="005E5B20" w:rsidP="005E5B20">
      <w:pPr>
        <w:pStyle w:val="Headingb"/>
        <w:rPr>
          <w:lang w:val="en-GB"/>
        </w:rPr>
      </w:pPr>
      <w:r w:rsidRPr="00F7455F">
        <w:rPr>
          <w:lang w:val="en-GB"/>
        </w:rPr>
        <w:lastRenderedPageBreak/>
        <w:t>Constraints on parameters</w:t>
      </w:r>
    </w:p>
    <w:p w:rsidR="005E5B20" w:rsidRPr="00186227" w:rsidRDefault="005E5B20" w:rsidP="005E5B20">
      <w:pPr>
        <w:keepNext/>
        <w:keepLines/>
        <w:rPr>
          <w:lang w:val="en-US"/>
        </w:rPr>
      </w:pPr>
      <w:r w:rsidRPr="00186227">
        <w:rPr>
          <w:lang w:val="en-US" w:eastAsia="ja-JP"/>
        </w:rPr>
        <w:t xml:space="preserve">The constraints on parameters in Table </w:t>
      </w:r>
      <w:r>
        <w:rPr>
          <w:lang w:val="en-US" w:eastAsia="ja-JP"/>
        </w:rPr>
        <w:t>2</w:t>
      </w:r>
      <w:r w:rsidRPr="00186227">
        <w:rPr>
          <w:lang w:val="en-US" w:eastAsia="ja-JP"/>
        </w:rPr>
        <w:t xml:space="preserve"> are applied.</w:t>
      </w:r>
    </w:p>
    <w:p w:rsidR="005E5B20" w:rsidRPr="00186227" w:rsidRDefault="005E5B20" w:rsidP="005E5B20">
      <w:pPr>
        <w:pStyle w:val="TableNo"/>
        <w:rPr>
          <w:lang w:val="en-US"/>
        </w:rPr>
      </w:pPr>
      <w:r w:rsidRPr="00186227">
        <w:rPr>
          <w:lang w:val="en-US"/>
        </w:rPr>
        <w:t xml:space="preserve">TABLE </w:t>
      </w:r>
      <w:r>
        <w:rPr>
          <w:lang w:val="en-US"/>
        </w:rPr>
        <w:t>2</w:t>
      </w:r>
    </w:p>
    <w:p w:rsidR="005E5B20" w:rsidRPr="00186227" w:rsidRDefault="005E5B20" w:rsidP="005E5B20">
      <w:pPr>
        <w:pStyle w:val="Tabletitle"/>
        <w:rPr>
          <w:lang w:val="en-US"/>
        </w:rPr>
      </w:pPr>
      <w:r w:rsidRPr="00186227">
        <w:rPr>
          <w:lang w:val="en-US"/>
        </w:rPr>
        <w:t>Constrains on parameters for slice-based sub-picture partitioning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8"/>
        <w:gridCol w:w="5171"/>
      </w:tblGrid>
      <w:tr w:rsidR="005E5B20" w:rsidRPr="00F7455F" w:rsidTr="002E4F39">
        <w:trPr>
          <w:cantSplit/>
          <w:tblHeader/>
          <w:jc w:val="center"/>
        </w:trPr>
        <w:tc>
          <w:tcPr>
            <w:tcW w:w="2315" w:type="pct"/>
            <w:tcBorders>
              <w:bottom w:val="single" w:sz="4" w:space="0" w:color="auto"/>
            </w:tcBorders>
            <w:shd w:val="clear" w:color="auto" w:fill="auto"/>
          </w:tcPr>
          <w:p w:rsidR="005E5B20" w:rsidRPr="00F7455F" w:rsidRDefault="005E5B20" w:rsidP="002E4F39">
            <w:pPr>
              <w:pStyle w:val="Tablehead"/>
              <w:rPr>
                <w:rFonts w:eastAsia="MS Mincho"/>
                <w:lang w:val="en-GB"/>
              </w:rPr>
            </w:pPr>
            <w:r w:rsidRPr="00F7455F">
              <w:rPr>
                <w:rFonts w:eastAsia="MS Mincho"/>
                <w:lang w:val="en-GB"/>
              </w:rPr>
              <w:t>Parameter</w:t>
            </w:r>
          </w:p>
        </w:tc>
        <w:tc>
          <w:tcPr>
            <w:tcW w:w="2685" w:type="pct"/>
            <w:tcBorders>
              <w:bottom w:val="single" w:sz="4" w:space="0" w:color="auto"/>
            </w:tcBorders>
            <w:shd w:val="clear" w:color="auto" w:fill="auto"/>
          </w:tcPr>
          <w:p w:rsidR="005E5B20" w:rsidRPr="00F7455F" w:rsidRDefault="005E5B20" w:rsidP="002E4F39">
            <w:pPr>
              <w:pStyle w:val="Tablehead"/>
              <w:rPr>
                <w:rFonts w:eastAsia="MS Mincho"/>
                <w:lang w:val="en-GB"/>
              </w:rPr>
            </w:pPr>
            <w:r w:rsidRPr="00F7455F">
              <w:rPr>
                <w:rFonts w:eastAsia="MS Mincho"/>
                <w:lang w:val="en-GB"/>
              </w:rPr>
              <w:t>Constraint</w:t>
            </w:r>
          </w:p>
        </w:tc>
      </w:tr>
      <w:tr w:rsidR="005E5B20" w:rsidRPr="00F7455F" w:rsidTr="002E4F39">
        <w:trPr>
          <w:cantSplit/>
          <w:tblHeader/>
          <w:jc w:val="center"/>
        </w:trPr>
        <w:tc>
          <w:tcPr>
            <w:tcW w:w="2315" w:type="pct"/>
            <w:tcBorders>
              <w:top w:val="single" w:sz="4" w:space="0" w:color="auto"/>
            </w:tcBorders>
            <w:shd w:val="clear" w:color="auto" w:fill="auto"/>
          </w:tcPr>
          <w:p w:rsidR="005E5B20" w:rsidRPr="00186227" w:rsidRDefault="005E5B20" w:rsidP="002E4F39">
            <w:pPr>
              <w:pStyle w:val="Tabletext"/>
              <w:rPr>
                <w:rFonts w:eastAsia="MS Mincho"/>
                <w:lang w:val="en-US"/>
              </w:rPr>
            </w:pPr>
            <w:r w:rsidRPr="00186227">
              <w:rPr>
                <w:rFonts w:eastAsia="MS Mincho"/>
                <w:lang w:val="en-US"/>
              </w:rPr>
              <w:t>pic_width_in_luma_samples</w:t>
            </w:r>
          </w:p>
        </w:tc>
        <w:tc>
          <w:tcPr>
            <w:tcW w:w="2685" w:type="pct"/>
            <w:tcBorders>
              <w:top w:val="single" w:sz="4" w:space="0" w:color="auto"/>
            </w:tcBorders>
            <w:shd w:val="clear" w:color="auto" w:fill="auto"/>
          </w:tcPr>
          <w:p w:rsidR="005E5B20" w:rsidRPr="00F7455F" w:rsidRDefault="005E5B20" w:rsidP="002E4F39">
            <w:pPr>
              <w:pStyle w:val="Tabletext"/>
              <w:rPr>
                <w:rFonts w:eastAsia="MS Mincho"/>
              </w:rPr>
            </w:pPr>
            <w:r w:rsidRPr="00F7455F">
              <w:rPr>
                <w:rFonts w:eastAsia="MS Mincho"/>
              </w:rPr>
              <w:t>7 680</w:t>
            </w:r>
          </w:p>
        </w:tc>
      </w:tr>
      <w:tr w:rsidR="005E5B20" w:rsidRPr="00F7455F" w:rsidTr="002E4F39">
        <w:trPr>
          <w:cantSplit/>
          <w:tblHeader/>
          <w:jc w:val="center"/>
        </w:trPr>
        <w:tc>
          <w:tcPr>
            <w:tcW w:w="2315" w:type="pct"/>
            <w:shd w:val="clear" w:color="auto" w:fill="auto"/>
          </w:tcPr>
          <w:p w:rsidR="005E5B20" w:rsidRPr="00186227" w:rsidRDefault="005E5B20" w:rsidP="002E4F39">
            <w:pPr>
              <w:pStyle w:val="Tabletext"/>
              <w:rPr>
                <w:rFonts w:eastAsia="MS Mincho"/>
                <w:b/>
                <w:lang w:val="en-US"/>
              </w:rPr>
            </w:pPr>
            <w:r w:rsidRPr="00186227">
              <w:rPr>
                <w:rFonts w:eastAsia="MS Mincho"/>
                <w:lang w:val="en-US"/>
              </w:rPr>
              <w:t>pic_height_in_luma_samples</w:t>
            </w:r>
          </w:p>
        </w:tc>
        <w:tc>
          <w:tcPr>
            <w:tcW w:w="2685" w:type="pct"/>
            <w:shd w:val="clear" w:color="auto" w:fill="auto"/>
          </w:tcPr>
          <w:p w:rsidR="005E5B20" w:rsidRPr="00F7455F" w:rsidRDefault="005E5B20" w:rsidP="002E4F39">
            <w:pPr>
              <w:pStyle w:val="Tabletext"/>
              <w:rPr>
                <w:rFonts w:eastAsia="MS Mincho"/>
              </w:rPr>
            </w:pPr>
            <w:r w:rsidRPr="00F7455F">
              <w:rPr>
                <w:rFonts w:eastAsia="MS Mincho"/>
              </w:rPr>
              <w:t>4 320</w:t>
            </w:r>
          </w:p>
        </w:tc>
      </w:tr>
      <w:tr w:rsidR="005E5B20" w:rsidRPr="00F7455F" w:rsidTr="002E4F39">
        <w:trPr>
          <w:cantSplit/>
          <w:tblHeader/>
          <w:jc w:val="center"/>
        </w:trPr>
        <w:tc>
          <w:tcPr>
            <w:tcW w:w="2315" w:type="pct"/>
            <w:shd w:val="clear" w:color="auto" w:fill="auto"/>
          </w:tcPr>
          <w:p w:rsidR="005E5B20" w:rsidRPr="00186227" w:rsidRDefault="005E5B20" w:rsidP="002E4F39">
            <w:pPr>
              <w:pStyle w:val="Tabletext"/>
              <w:rPr>
                <w:rFonts w:eastAsia="MS Mincho"/>
                <w:lang w:val="en-US"/>
              </w:rPr>
            </w:pPr>
            <w:r w:rsidRPr="00186227">
              <w:rPr>
                <w:rFonts w:eastAsia="MS Mincho"/>
                <w:lang w:val="en-US"/>
              </w:rPr>
              <w:t>first_slice_segment_in_pic_flag</w:t>
            </w:r>
          </w:p>
          <w:p w:rsidR="005E5B20" w:rsidRPr="00F7455F" w:rsidRDefault="005E5B20" w:rsidP="002E4F39">
            <w:pPr>
              <w:pStyle w:val="Tabletext"/>
              <w:rPr>
                <w:rFonts w:eastAsia="MS Mincho"/>
              </w:rPr>
            </w:pPr>
            <w:r w:rsidRPr="00F7455F">
              <w:rPr>
                <w:rFonts w:eastAsia="MS Mincho"/>
              </w:rPr>
              <w:t>slice_segment_address</w:t>
            </w:r>
          </w:p>
        </w:tc>
        <w:tc>
          <w:tcPr>
            <w:tcW w:w="2685" w:type="pct"/>
            <w:shd w:val="clear" w:color="auto" w:fill="auto"/>
          </w:tcPr>
          <w:p w:rsidR="005E5B20" w:rsidRPr="00F7455F" w:rsidRDefault="005E5B20" w:rsidP="002E4F39">
            <w:pPr>
              <w:pStyle w:val="Tabletext"/>
              <w:rPr>
                <w:rFonts w:eastAsia="MS Mincho"/>
              </w:rPr>
            </w:pPr>
            <w:r w:rsidRPr="00F7455F">
              <w:rPr>
                <w:rFonts w:eastAsia="MS Mincho"/>
              </w:rPr>
              <w:t>Values shown in Fig</w:t>
            </w:r>
            <w:r>
              <w:rPr>
                <w:rFonts w:eastAsia="MS Mincho"/>
              </w:rPr>
              <w:t>.</w:t>
            </w:r>
            <w:r w:rsidRPr="00F7455F">
              <w:rPr>
                <w:rFonts w:eastAsia="MS Mincho"/>
              </w:rPr>
              <w:t xml:space="preserve"> </w:t>
            </w:r>
            <w:r>
              <w:rPr>
                <w:rFonts w:eastAsia="MS Mincho"/>
              </w:rPr>
              <w:t>3</w:t>
            </w:r>
          </w:p>
        </w:tc>
      </w:tr>
      <w:tr w:rsidR="005E5B20" w:rsidRPr="00F7455F" w:rsidTr="002E4F39">
        <w:trPr>
          <w:cantSplit/>
          <w:tblHeader/>
          <w:jc w:val="center"/>
        </w:trPr>
        <w:tc>
          <w:tcPr>
            <w:tcW w:w="2315" w:type="pct"/>
            <w:shd w:val="clear" w:color="auto" w:fill="auto"/>
          </w:tcPr>
          <w:p w:rsidR="005E5B20" w:rsidRPr="00186227" w:rsidRDefault="005E5B20" w:rsidP="002E4F39">
            <w:pPr>
              <w:pStyle w:val="Tabletext"/>
              <w:rPr>
                <w:rFonts w:eastAsia="MS Mincho"/>
                <w:lang w:val="en-US"/>
              </w:rPr>
            </w:pPr>
            <w:r w:rsidRPr="00186227">
              <w:rPr>
                <w:rFonts w:eastAsia="MS Mincho"/>
                <w:lang w:val="en-US" w:eastAsia="ko-KR"/>
              </w:rPr>
              <w:t>pps_loop_filter_across_slices_enabled_flag</w:t>
            </w:r>
          </w:p>
          <w:p w:rsidR="005E5B20" w:rsidRPr="00186227" w:rsidRDefault="005E5B20" w:rsidP="002E4F39">
            <w:pPr>
              <w:pStyle w:val="Tabletext"/>
              <w:rPr>
                <w:rFonts w:eastAsia="MS Mincho"/>
                <w:lang w:val="en-US"/>
              </w:rPr>
            </w:pPr>
            <w:r w:rsidRPr="00186227">
              <w:rPr>
                <w:rFonts w:eastAsia="MS Mincho"/>
                <w:lang w:val="en-US" w:eastAsia="ko-KR"/>
              </w:rPr>
              <w:t>slice_loop_filter_across_slices_enabled_flag</w:t>
            </w:r>
          </w:p>
        </w:tc>
        <w:tc>
          <w:tcPr>
            <w:tcW w:w="2685" w:type="pct"/>
            <w:shd w:val="clear" w:color="auto" w:fill="auto"/>
          </w:tcPr>
          <w:p w:rsidR="005E5B20" w:rsidRPr="00F7455F" w:rsidRDefault="005E5B20" w:rsidP="002E4F39">
            <w:pPr>
              <w:pStyle w:val="Tabletext"/>
              <w:rPr>
                <w:rFonts w:eastAsia="MS Mincho"/>
              </w:rPr>
            </w:pPr>
            <w:r w:rsidRPr="00F7455F">
              <w:rPr>
                <w:rFonts w:eastAsia="MS Mincho"/>
              </w:rPr>
              <w:t>1</w:t>
            </w:r>
          </w:p>
        </w:tc>
      </w:tr>
      <w:tr w:rsidR="005E5B20" w:rsidRPr="00A004BB" w:rsidTr="002E4F39">
        <w:trPr>
          <w:cantSplit/>
          <w:tblHeader/>
          <w:jc w:val="center"/>
        </w:trPr>
        <w:tc>
          <w:tcPr>
            <w:tcW w:w="2315" w:type="pct"/>
            <w:shd w:val="clear" w:color="auto" w:fill="auto"/>
          </w:tcPr>
          <w:p w:rsidR="005E5B20" w:rsidRPr="00F7455F" w:rsidRDefault="005E5B20" w:rsidP="002E4F39">
            <w:pPr>
              <w:pStyle w:val="Tabletext"/>
              <w:rPr>
                <w:rFonts w:eastAsia="MS Mincho"/>
              </w:rPr>
            </w:pPr>
            <w:r w:rsidRPr="00F7455F">
              <w:rPr>
                <w:rFonts w:eastAsia="MS Mincho"/>
              </w:rPr>
              <w:t>tiles_enabled_flag</w:t>
            </w:r>
          </w:p>
        </w:tc>
        <w:tc>
          <w:tcPr>
            <w:tcW w:w="2685" w:type="pct"/>
            <w:shd w:val="clear" w:color="auto" w:fill="auto"/>
          </w:tcPr>
          <w:p w:rsidR="005E5B20" w:rsidRPr="00186227" w:rsidRDefault="005E5B20" w:rsidP="002E4F39">
            <w:pPr>
              <w:pStyle w:val="Tabletext"/>
              <w:rPr>
                <w:rFonts w:eastAsia="MS Mincho"/>
                <w:lang w:val="en-US"/>
              </w:rPr>
            </w:pPr>
            <w:r w:rsidRPr="00186227">
              <w:rPr>
                <w:rFonts w:eastAsia="MS Mincho"/>
                <w:lang w:val="en-US"/>
              </w:rPr>
              <w:t>0</w:t>
            </w:r>
          </w:p>
          <w:p w:rsidR="005E5B20" w:rsidRPr="00186227" w:rsidRDefault="005E5B20" w:rsidP="002E4F39">
            <w:pPr>
              <w:pStyle w:val="Tabletext"/>
              <w:rPr>
                <w:rFonts w:eastAsia="MS Mincho"/>
                <w:lang w:val="en-US"/>
              </w:rPr>
            </w:pPr>
            <w:r>
              <w:rPr>
                <w:rFonts w:eastAsia="MS Mincho"/>
                <w:lang w:val="en-US"/>
              </w:rPr>
              <w:t xml:space="preserve">NOTE </w:t>
            </w:r>
            <w:r w:rsidRPr="00894D6E">
              <w:rPr>
                <w:rFonts w:eastAsia="MS Mincho"/>
                <w:lang w:val="en-US"/>
              </w:rPr>
              <w:t>–</w:t>
            </w:r>
            <w:r w:rsidRPr="00186227">
              <w:rPr>
                <w:rFonts w:eastAsia="MS Mincho"/>
                <w:lang w:val="en-US"/>
              </w:rPr>
              <w:t xml:space="preserve"> Tile-based partition is not recommended since the vertical partitioning of tile causes significant loss in coding efficiency at typical scenes in programmes that have a large horizontal motion when each processing core shares a limited amount of reference samples for motion compensation.</w:t>
            </w:r>
          </w:p>
        </w:tc>
      </w:tr>
      <w:tr w:rsidR="005E5B20" w:rsidRPr="00A004BB" w:rsidTr="002E4F39">
        <w:trPr>
          <w:cantSplit/>
          <w:tblHeader/>
          <w:jc w:val="center"/>
        </w:trPr>
        <w:tc>
          <w:tcPr>
            <w:tcW w:w="2315" w:type="pct"/>
            <w:shd w:val="clear" w:color="auto" w:fill="auto"/>
          </w:tcPr>
          <w:p w:rsidR="005E5B20" w:rsidRPr="00186227" w:rsidRDefault="005E5B20" w:rsidP="002E4F39">
            <w:pPr>
              <w:pStyle w:val="Tabletext"/>
              <w:rPr>
                <w:rFonts w:eastAsia="MS Mincho"/>
                <w:lang w:val="en-US"/>
              </w:rPr>
            </w:pPr>
            <w:r w:rsidRPr="00186227">
              <w:rPr>
                <w:rFonts w:eastAsia="MS Mincho"/>
                <w:lang w:val="en-US"/>
              </w:rPr>
              <w:t>The range of the vertical component of a motion vector that crosses a slice boundary</w:t>
            </w:r>
          </w:p>
        </w:tc>
        <w:tc>
          <w:tcPr>
            <w:tcW w:w="2685" w:type="pct"/>
            <w:shd w:val="clear" w:color="auto" w:fill="auto"/>
          </w:tcPr>
          <w:p w:rsidR="005E5B20" w:rsidRPr="00186227" w:rsidRDefault="005E5B20" w:rsidP="002E4F39">
            <w:pPr>
              <w:pStyle w:val="Tabletext"/>
              <w:rPr>
                <w:rFonts w:eastAsia="MS Mincho"/>
                <w:lang w:val="en-US"/>
              </w:rPr>
            </w:pPr>
            <w:r w:rsidRPr="00186227">
              <w:rPr>
                <w:rFonts w:eastAsia="MS Mincho"/>
                <w:lang w:val="en-US"/>
              </w:rPr>
              <w:t>It shall be constrained in such a way that any prediction block in an independent slice segment does not refer to samples in a different independent slice segment whose vertical position relative to the boundary of two independent slices is outside the range of (−128, 128) for a luma sample and (−64, 64) for a chroma sample (in the case of 4:2:0 chroma subsampling).</w:t>
            </w:r>
          </w:p>
          <w:p w:rsidR="005E5B20" w:rsidRPr="00186227" w:rsidRDefault="005E5B20" w:rsidP="002E4F39">
            <w:pPr>
              <w:pStyle w:val="Tabletext"/>
              <w:rPr>
                <w:rFonts w:eastAsia="MS Mincho"/>
                <w:lang w:val="en-US"/>
              </w:rPr>
            </w:pPr>
            <w:r>
              <w:rPr>
                <w:rFonts w:eastAsia="MS Mincho"/>
                <w:lang w:val="en-US"/>
              </w:rPr>
              <w:t xml:space="preserve">See Fig. 4 </w:t>
            </w:r>
            <w:r w:rsidRPr="00186227">
              <w:rPr>
                <w:rFonts w:eastAsia="MS Mincho"/>
                <w:lang w:val="en-US"/>
              </w:rPr>
              <w:t>for detailed explanation</w:t>
            </w:r>
          </w:p>
          <w:p w:rsidR="005E5B20" w:rsidRPr="00186227" w:rsidRDefault="005E5B20" w:rsidP="002E4F39">
            <w:pPr>
              <w:pStyle w:val="Tabletext"/>
              <w:rPr>
                <w:rFonts w:eastAsia="MS Mincho"/>
                <w:lang w:val="en-US"/>
              </w:rPr>
            </w:pPr>
            <w:r>
              <w:rPr>
                <w:rFonts w:eastAsia="MS Mincho"/>
                <w:lang w:val="en-US"/>
              </w:rPr>
              <w:t>NOTE </w:t>
            </w:r>
            <w:r w:rsidRPr="00FE4E36">
              <w:rPr>
                <w:rFonts w:eastAsia="MS Mincho"/>
                <w:lang w:val="en-US"/>
              </w:rPr>
              <w:t>–</w:t>
            </w:r>
            <w:r>
              <w:rPr>
                <w:rFonts w:eastAsia="MS Mincho"/>
                <w:lang w:val="en-US"/>
              </w:rPr>
              <w:t> </w:t>
            </w:r>
            <w:r w:rsidRPr="00186227">
              <w:rPr>
                <w:rFonts w:eastAsia="MS Mincho"/>
                <w:lang w:val="en-US"/>
              </w:rPr>
              <w:t>This constraint is introduced to reduce additional bandwidth between processing cores while maintaining coding efficiency at typical scenes in programmes.</w:t>
            </w:r>
          </w:p>
        </w:tc>
      </w:tr>
    </w:tbl>
    <w:p w:rsidR="005E5B20" w:rsidRPr="00F92318" w:rsidRDefault="005E5B20" w:rsidP="005E5B20">
      <w:pPr>
        <w:pStyle w:val="FigureNo"/>
        <w:rPr>
          <w:lang w:val="en-US"/>
        </w:rPr>
      </w:pPr>
      <w:r>
        <w:rPr>
          <w:lang w:val="en-US"/>
        </w:rPr>
        <w:lastRenderedPageBreak/>
        <w:t>FIGURE 4</w:t>
      </w:r>
    </w:p>
    <w:p w:rsidR="005E5B20" w:rsidRPr="00186227" w:rsidRDefault="005E5B20" w:rsidP="005E5B20">
      <w:pPr>
        <w:pStyle w:val="Figuretitle"/>
        <w:rPr>
          <w:lang w:val="en-US"/>
        </w:rPr>
      </w:pPr>
      <w:r w:rsidRPr="00186227">
        <w:rPr>
          <w:lang w:val="en-US"/>
        </w:rPr>
        <w:t>Constraints on motion vectors crossing the slice boundary</w:t>
      </w:r>
    </w:p>
    <w:p w:rsidR="005E5B20" w:rsidRPr="00F7455F" w:rsidRDefault="005E5B20" w:rsidP="005E5B20">
      <w:pPr>
        <w:pStyle w:val="Figure"/>
        <w:rPr>
          <w:lang w:eastAsia="ja-JP"/>
        </w:rPr>
      </w:pPr>
      <w:r>
        <w:rPr>
          <w:noProof/>
          <w:lang w:val="en-US" w:eastAsia="zh-CN"/>
        </w:rPr>
        <w:drawing>
          <wp:inline distT="0" distB="0" distL="0" distR="0" wp14:anchorId="51B8BB4E" wp14:editId="36F6914E">
            <wp:extent cx="4514393" cy="41961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2073-04e.w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14393" cy="4196182"/>
                    </a:xfrm>
                    <a:prstGeom prst="rect">
                      <a:avLst/>
                    </a:prstGeom>
                  </pic:spPr>
                </pic:pic>
              </a:graphicData>
            </a:graphic>
          </wp:inline>
        </w:drawing>
      </w:r>
    </w:p>
    <w:p w:rsidR="00F405BF" w:rsidRPr="00307B3A" w:rsidRDefault="00F405BF" w:rsidP="00F405BF"/>
    <w:p w:rsidR="00F405BF" w:rsidRPr="00307B3A" w:rsidRDefault="00F405BF" w:rsidP="00F405BF">
      <w:pPr>
        <w:pStyle w:val="Reasons"/>
      </w:pPr>
    </w:p>
    <w:p w:rsidR="00F405BF" w:rsidRDefault="00F405BF" w:rsidP="00FF286A">
      <w:pPr>
        <w:pStyle w:val="Line"/>
      </w:pPr>
    </w:p>
    <w:p w:rsidR="00F405BF" w:rsidRPr="00F405BF" w:rsidRDefault="00F405BF" w:rsidP="00F405BF">
      <w:pPr>
        <w:rPr>
          <w:lang w:val="es-ES_tradnl"/>
        </w:rPr>
      </w:pPr>
    </w:p>
    <w:sectPr w:rsidR="00F405BF" w:rsidRPr="00F405BF" w:rsidSect="00527AFF">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5BF" w:rsidRDefault="00F405BF">
      <w:r>
        <w:separator/>
      </w:r>
    </w:p>
  </w:endnote>
  <w:endnote w:type="continuationSeparator" w:id="0">
    <w:p w:rsidR="00F405BF" w:rsidRDefault="00F40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5BF" w:rsidRDefault="00F405BF">
      <w:r>
        <w:separator/>
      </w:r>
    </w:p>
  </w:footnote>
  <w:footnote w:type="continuationSeparator" w:id="0">
    <w:p w:rsidR="00F405BF" w:rsidRDefault="00F405BF">
      <w:r>
        <w:continuationSeparator/>
      </w:r>
    </w:p>
  </w:footnote>
  <w:footnote w:id="1">
    <w:p w:rsidR="009E5DA7" w:rsidRPr="0060646B" w:rsidRDefault="009E5DA7" w:rsidP="009E5DA7">
      <w:pPr>
        <w:pStyle w:val="FootnoteText"/>
        <w:rPr>
          <w:lang w:val="en-US"/>
        </w:rPr>
      </w:pPr>
      <w:r w:rsidRPr="0060646B">
        <w:rPr>
          <w:rStyle w:val="FootnoteReference"/>
          <w:lang w:val="en-US"/>
        </w:rPr>
        <w:t>*</w:t>
      </w:r>
      <w:r w:rsidRPr="0060646B">
        <w:rPr>
          <w:lang w:val="en-US"/>
        </w:rPr>
        <w:t xml:space="preserve"> </w:t>
      </w:r>
      <w:r w:rsidRPr="0060646B">
        <w:rPr>
          <w:lang w:val="en-US"/>
        </w:rPr>
        <w:tab/>
        <w:t>Radiocommunication Study Group 6 made editorial amendments to this Recommendation in February 2015 in accordance with Resolution ITU-R 1.</w:t>
      </w:r>
    </w:p>
  </w:footnote>
  <w:footnote w:id="2">
    <w:p w:rsidR="00F405BF" w:rsidRPr="009E0C66" w:rsidRDefault="00F405BF" w:rsidP="00F405BF">
      <w:pPr>
        <w:pStyle w:val="FootnoteText"/>
        <w:rPr>
          <w:lang w:val="en-US"/>
        </w:rPr>
      </w:pPr>
      <w:r>
        <w:rPr>
          <w:rStyle w:val="FootnoteReference"/>
        </w:rPr>
        <w:footnoteRef/>
      </w:r>
      <w:r>
        <w:t xml:space="preserve"> </w:t>
      </w:r>
      <w:r>
        <w:tab/>
      </w:r>
      <w:r>
        <w:rPr>
          <w:lang w:val="en-US"/>
        </w:rPr>
        <w:t>Also includes 120/1.001.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5BF" w:rsidRDefault="00F405B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5BF" w:rsidRDefault="00F405BF" w:rsidP="00B033C8">
    <w:pPr>
      <w:pStyle w:val="Header"/>
      <w:ind w:right="360" w:firstLine="360"/>
    </w:pPr>
    <w:r>
      <w:rPr>
        <w:noProof/>
        <w:lang w:val="en-US" w:eastAsia="zh-CN"/>
      </w:rPr>
      <w:drawing>
        <wp:anchor distT="0" distB="0" distL="114300" distR="114300" simplePos="0" relativeHeight="251658752" behindDoc="0" locked="0" layoutInCell="1" allowOverlap="1" wp14:anchorId="7700F29D" wp14:editId="7A68573C">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6457AE4A" wp14:editId="12C6319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5BF" w:rsidRPr="000F6905" w:rsidRDefault="00F405BF">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8F45B4">
      <w:rPr>
        <w:rStyle w:val="PageNumber"/>
        <w:b/>
        <w:bCs/>
        <w:noProof/>
      </w:rPr>
      <w:t>ii</w:t>
    </w:r>
    <w:r>
      <w:rPr>
        <w:rStyle w:val="PageNumber"/>
        <w:b/>
        <w:bCs/>
      </w:rPr>
      <w:fldChar w:fldCharType="end"/>
    </w:r>
    <w:r w:rsidRPr="000F6905">
      <w:tab/>
    </w:r>
    <w:r w:rsidR="008F45B4">
      <w:fldChar w:fldCharType="begin"/>
    </w:r>
    <w:r w:rsidR="008F45B4">
      <w:instrText xml:space="preserve"> DOCPROPERTY "Header" \* MERGEFORMAT </w:instrText>
    </w:r>
    <w:r w:rsidR="008F45B4">
      <w:fldChar w:fldCharType="separate"/>
    </w:r>
    <w:r w:rsidR="008F45B4" w:rsidRPr="008F45B4">
      <w:rPr>
        <w:b/>
        <w:bCs/>
      </w:rPr>
      <w:t xml:space="preserve">Rec. </w:t>
    </w:r>
    <w:r w:rsidR="008F45B4">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8F45B4">
      <w:rPr>
        <w:b/>
        <w:bCs/>
        <w:noProof/>
      </w:rPr>
      <w:t>ITU-R  BT.2073-0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5BF" w:rsidRDefault="00F405BF">
    <w:pPr>
      <w:pStyle w:val="Header"/>
    </w:pPr>
    <w:r>
      <w:tab/>
    </w:r>
    <w:r w:rsidR="008F45B4">
      <w:fldChar w:fldCharType="begin"/>
    </w:r>
    <w:r w:rsidR="008F45B4">
      <w:instrText xml:space="preserve"> DOCPROPERTY "Header" \* MERGEFORMAT </w:instrText>
    </w:r>
    <w:r w:rsidR="008F45B4">
      <w:fldChar w:fldCharType="separate"/>
    </w:r>
    <w:r w:rsidR="008F45B4" w:rsidRPr="008F45B4">
      <w:rPr>
        <w:b/>
        <w:bCs/>
      </w:rPr>
      <w:t xml:space="preserve">Rec. </w:t>
    </w:r>
    <w:r w:rsidR="008F45B4">
      <w:rPr>
        <w:b/>
        <w:bCs/>
      </w:rPr>
      <w:fldChar w:fldCharType="end"/>
    </w:r>
    <w:r>
      <w:rPr>
        <w:b/>
        <w:bCs/>
      </w:rPr>
      <w:t xml:space="preserve"> </w:t>
    </w:r>
    <w:r>
      <w:rPr>
        <w:b/>
        <w:bCs/>
      </w:rPr>
      <w:fldChar w:fldCharType="begin"/>
    </w:r>
    <w:r>
      <w:rPr>
        <w:b/>
        <w:bCs/>
      </w:rPr>
      <w:instrText>styleref href</w:instrText>
    </w:r>
    <w:r>
      <w:rPr>
        <w:b/>
        <w:bCs/>
      </w:rPr>
      <w:fldChar w:fldCharType="separate"/>
    </w:r>
    <w:r w:rsidR="008F45B4">
      <w:rPr>
        <w:b/>
        <w:bCs/>
        <w:noProof/>
      </w:rPr>
      <w:t>ITU-R  BT.2073-0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F286A">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F45B4">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8F45B4" w:rsidRPr="008F45B4">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F45B4">
      <w:rPr>
        <w:b/>
        <w:bCs/>
        <w:noProof/>
      </w:rPr>
      <w:t>ITU-R  BT.2073-0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8F45B4" w:rsidRPr="008F45B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F45B4">
      <w:rPr>
        <w:b/>
        <w:bCs/>
        <w:noProof/>
      </w:rPr>
      <w:t>ITU-R  BT.2073-0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F45B4">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5BF"/>
    <w:rsid w:val="00217EBF"/>
    <w:rsid w:val="00242AEE"/>
    <w:rsid w:val="002D76C4"/>
    <w:rsid w:val="003F7837"/>
    <w:rsid w:val="0052529D"/>
    <w:rsid w:val="00527AFF"/>
    <w:rsid w:val="005C5027"/>
    <w:rsid w:val="005E5B20"/>
    <w:rsid w:val="0060646B"/>
    <w:rsid w:val="00607D68"/>
    <w:rsid w:val="007447B9"/>
    <w:rsid w:val="007468DA"/>
    <w:rsid w:val="0079796B"/>
    <w:rsid w:val="00823FA4"/>
    <w:rsid w:val="008E4D4B"/>
    <w:rsid w:val="008F45B4"/>
    <w:rsid w:val="009729F5"/>
    <w:rsid w:val="009E00A8"/>
    <w:rsid w:val="009E5DA7"/>
    <w:rsid w:val="00A004BB"/>
    <w:rsid w:val="00A6617B"/>
    <w:rsid w:val="00AB0DC8"/>
    <w:rsid w:val="00B44E24"/>
    <w:rsid w:val="00BC1AC2"/>
    <w:rsid w:val="00DF4176"/>
    <w:rsid w:val="00F405BF"/>
    <w:rsid w:val="00FF286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7"/>
    <o:shapelayout v:ext="edit">
      <o:idmap v:ext="edit" data="1"/>
    </o:shapelayout>
  </w:shapeDefaults>
  <w:decimalSymbol w:val="."/>
  <w:listSeparator w:val=";"/>
  <w15:docId w15:val="{165D1FAA-1370-4952-90EF-FF04750A5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405BF"/>
    <w:rPr>
      <w:color w:val="0000FF"/>
      <w:u w:val="single"/>
    </w:rPr>
  </w:style>
  <w:style w:type="paragraph" w:customStyle="1" w:styleId="Reasons">
    <w:name w:val="Reasons"/>
    <w:basedOn w:val="Normal"/>
    <w:qFormat/>
    <w:rsid w:val="00F405BF"/>
    <w:pPr>
      <w:tabs>
        <w:tab w:val="clear" w:pos="794"/>
        <w:tab w:val="clear" w:pos="1191"/>
        <w:tab w:val="left" w:pos="1134"/>
      </w:tabs>
      <w:jc w:val="left"/>
    </w:pPr>
    <w:rPr>
      <w:lang w:val="en-GB"/>
    </w:rPr>
  </w:style>
  <w:style w:type="character" w:customStyle="1" w:styleId="FootnoteTextChar">
    <w:name w:val="Footnote Text Char"/>
    <w:basedOn w:val="DefaultParagraphFont"/>
    <w:link w:val="FootnoteText"/>
    <w:rsid w:val="00F405BF"/>
    <w:rPr>
      <w:sz w:val="22"/>
      <w:lang w:val="fr-FR" w:eastAsia="en-US"/>
    </w:rPr>
  </w:style>
  <w:style w:type="table" w:styleId="TableGrid">
    <w:name w:val="Table Grid"/>
    <w:basedOn w:val="TableNormal"/>
    <w:rsid w:val="00F405BF"/>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NoChar">
    <w:name w:val="Rec_No Char"/>
    <w:link w:val="RecNo"/>
    <w:locked/>
    <w:rsid w:val="00F405BF"/>
    <w:rPr>
      <w:sz w:val="28"/>
      <w:lang w:val="fr-FR" w:eastAsia="en-US"/>
    </w:rPr>
  </w:style>
  <w:style w:type="character" w:customStyle="1" w:styleId="RectitleChar">
    <w:name w:val="Rec_title Char"/>
    <w:link w:val="Rectitle"/>
    <w:locked/>
    <w:rsid w:val="00F405BF"/>
    <w:rPr>
      <w:b/>
      <w:sz w:val="28"/>
      <w:lang w:val="fr-FR" w:eastAsia="en-US"/>
    </w:rPr>
  </w:style>
  <w:style w:type="character" w:customStyle="1" w:styleId="TabletextChar">
    <w:name w:val="Table_text Char"/>
    <w:basedOn w:val="DefaultParagraphFont"/>
    <w:link w:val="Tabletext"/>
    <w:locked/>
    <w:rsid w:val="00F405BF"/>
    <w:rPr>
      <w:sz w:val="22"/>
      <w:lang w:val="fr-FR" w:eastAsia="en-US"/>
    </w:rPr>
  </w:style>
  <w:style w:type="character" w:customStyle="1" w:styleId="NormalaftertitleChar">
    <w:name w:val="Normal_after_title Char"/>
    <w:basedOn w:val="DefaultParagraphFont"/>
    <w:link w:val="Normalaftertitle"/>
    <w:locked/>
    <w:rsid w:val="00F405BF"/>
    <w:rPr>
      <w:sz w:val="24"/>
      <w:lang w:val="fr-FR" w:eastAsia="en-US"/>
    </w:rPr>
  </w:style>
  <w:style w:type="character" w:customStyle="1" w:styleId="TableNoChar">
    <w:name w:val="Table_No Char"/>
    <w:basedOn w:val="DefaultParagraphFont"/>
    <w:link w:val="TableNo"/>
    <w:locked/>
    <w:rsid w:val="00F405BF"/>
    <w:rPr>
      <w:sz w:val="24"/>
      <w:lang w:val="fr-FR" w:eastAsia="en-US"/>
    </w:rPr>
  </w:style>
  <w:style w:type="character" w:customStyle="1" w:styleId="CallChar">
    <w:name w:val="Call Char"/>
    <w:basedOn w:val="DefaultParagraphFont"/>
    <w:link w:val="Call"/>
    <w:locked/>
    <w:rsid w:val="00F405BF"/>
    <w:rPr>
      <w:i/>
      <w:sz w:val="24"/>
      <w:lang w:val="fr-FR" w:eastAsia="en-US"/>
    </w:rPr>
  </w:style>
  <w:style w:type="character" w:customStyle="1" w:styleId="TabletitleChar">
    <w:name w:val="Table_title Char"/>
    <w:basedOn w:val="DefaultParagraphFont"/>
    <w:link w:val="Tabletitle"/>
    <w:locked/>
    <w:rsid w:val="00F405BF"/>
    <w:rPr>
      <w:b/>
      <w:sz w:val="24"/>
      <w:lang w:val="fr-FR" w:eastAsia="en-US"/>
    </w:rPr>
  </w:style>
  <w:style w:type="character" w:customStyle="1" w:styleId="FiguretitleChar">
    <w:name w:val="Figure_title Char"/>
    <w:basedOn w:val="DefaultParagraphFont"/>
    <w:link w:val="Figuretitle"/>
    <w:locked/>
    <w:rsid w:val="005E5B20"/>
    <w:rPr>
      <w:rFonts w:ascii="Times New Roman Bold" w:hAnsi="Times New Roman Bold"/>
      <w:b/>
      <w:sz w:val="18"/>
      <w:lang w:val="fr-FR" w:eastAsia="en-US"/>
    </w:rPr>
  </w:style>
  <w:style w:type="character" w:customStyle="1" w:styleId="FigureNoChar">
    <w:name w:val="Figure_No Char"/>
    <w:basedOn w:val="DefaultParagraphFont"/>
    <w:link w:val="FigureNo"/>
    <w:locked/>
    <w:rsid w:val="005E5B20"/>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wmf"/><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hyperlink" Target="http://www.itu.int/publ/R-REC/en" TargetMode="Externa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68DF1-FE1D-48BB-8959-746B7A74D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TotalTime>
  <Pages>10</Pages>
  <Words>1941</Words>
  <Characters>10645</Characters>
  <Application>Microsoft Office Word</Application>
  <DocSecurity>0</DocSecurity>
  <Lines>180</Lines>
  <Paragraphs>70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Delaroque, Marceline</dc:creator>
  <cp:keywords/>
  <dc:description/>
  <cp:lastModifiedBy>Gachet, Christelle</cp:lastModifiedBy>
  <cp:revision>16</cp:revision>
  <cp:lastPrinted>2016-05-11T13:56:00Z</cp:lastPrinted>
  <dcterms:created xsi:type="dcterms:W3CDTF">2015-03-24T09:42:00Z</dcterms:created>
  <dcterms:modified xsi:type="dcterms:W3CDTF">2016-05-11T13:58:00Z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