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013002" w:rsidRPr="004C4BE5" w:rsidRDefault="00013002">
      <w:pPr>
        <w:rPr>
          <w:lang w:val="ru-RU"/>
        </w:rPr>
      </w:pPr>
    </w:p>
    <w:p w:rsidR="00013002" w:rsidRPr="004C4BE5" w:rsidRDefault="00013002">
      <w:pPr>
        <w:rPr>
          <w:lang w:val="ru-RU"/>
        </w:rPr>
      </w:pPr>
    </w:p>
    <w:p w:rsidR="00013002" w:rsidRPr="004C4BE5" w:rsidRDefault="00013002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p w:rsidR="00FE79FE" w:rsidRPr="004C4BE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C4BE5">
        <w:tc>
          <w:tcPr>
            <w:tcW w:w="10089" w:type="dxa"/>
          </w:tcPr>
          <w:p w:rsidR="00276D21" w:rsidRPr="004C4BE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4C4BE5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bookmarkStart w:id="0" w:name="_GoBack"/>
            <w:bookmarkEnd w:id="0"/>
            <w:r w:rsidR="00127730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23A75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2052-0</w:t>
            </w:r>
          </w:p>
          <w:p w:rsidR="00FE79FE" w:rsidRPr="004C4BE5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23A75" w:rsidRPr="004C4BE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02/2014</w:t>
            </w: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92154">
        <w:tc>
          <w:tcPr>
            <w:tcW w:w="10089" w:type="dxa"/>
          </w:tcPr>
          <w:p w:rsidR="00013002" w:rsidRPr="004C4BE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4C4BE5" w:rsidRDefault="00023A75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планирования для наземного мультимедийного радиовещания при приеме на мобильные портативные приемники в полосах ОВЧ/УВЧ</w:t>
            </w:r>
          </w:p>
          <w:p w:rsidR="00A62A14" w:rsidRPr="004C4BE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92154">
        <w:tc>
          <w:tcPr>
            <w:tcW w:w="10089" w:type="dxa"/>
          </w:tcPr>
          <w:p w:rsidR="009E3058" w:rsidRPr="004C4BE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4C4BE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4C4BE5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4C4BE5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4C4BE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4C4BE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4C4BE5" w:rsidRDefault="00A71FE5" w:rsidP="00CD659B">
      <w:pPr>
        <w:spacing w:before="80"/>
        <w:rPr>
          <w:i/>
          <w:lang w:val="ru-RU"/>
        </w:rPr>
      </w:pPr>
    </w:p>
    <w:p w:rsidR="00CD659B" w:rsidRPr="004C4BE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4C4BE5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4C4BE5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4C4BE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C4BE5" w:rsidRDefault="00131900" w:rsidP="00130EA0">
      <w:pPr>
        <w:rPr>
          <w:sz w:val="20"/>
          <w:lang w:val="ru-RU"/>
        </w:rPr>
      </w:pPr>
      <w:r w:rsidRPr="004C4B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C4BE5" w:rsidRDefault="00131900" w:rsidP="00130EA0">
      <w:pPr>
        <w:rPr>
          <w:sz w:val="20"/>
          <w:lang w:val="ru-RU"/>
        </w:rPr>
      </w:pPr>
      <w:r w:rsidRPr="004C4B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r w:rsidR="002C471B" w:rsidRPr="004C4BE5">
        <w:rPr>
          <w:sz w:val="20"/>
          <w:lang w:val="ru-RU"/>
        </w:rPr>
        <w:t>регламентную</w:t>
      </w:r>
      <w:r w:rsidRPr="004C4BE5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4C4BE5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4C4B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4C4BE5" w:rsidRDefault="00130EA0" w:rsidP="005D5ABF">
      <w:pPr>
        <w:rPr>
          <w:sz w:val="20"/>
          <w:lang w:val="ru-RU"/>
        </w:rPr>
      </w:pPr>
      <w:r w:rsidRPr="004C4BE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4C4BE5">
        <w:rPr>
          <w:sz w:val="20"/>
          <w:lang w:val="ru-RU"/>
        </w:rPr>
        <w:t xml:space="preserve"> 1</w:t>
      </w:r>
      <w:r w:rsidRPr="004C4BE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4C4BE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C4BE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4C4B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892154" w:rsidTr="00130EA0">
        <w:trPr>
          <w:jc w:val="center"/>
        </w:trPr>
        <w:tc>
          <w:tcPr>
            <w:tcW w:w="8856" w:type="dxa"/>
            <w:gridSpan w:val="2"/>
          </w:tcPr>
          <w:p w:rsidR="00130EA0" w:rsidRPr="004C4BE5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C4BE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4C4BE5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C4BE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4C4BE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C4BE5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4C4BE5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4C4BE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892154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C4BE5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4C4BE5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C4BE5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892154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r w:rsidR="004C4BE5" w:rsidRPr="004C4BE5">
              <w:rPr>
                <w:sz w:val="20"/>
                <w:lang w:val="ru-RU"/>
              </w:rPr>
              <w:t>радио</w:t>
            </w:r>
            <w:r w:rsidR="002C471B" w:rsidRPr="004C4BE5">
              <w:rPr>
                <w:sz w:val="20"/>
                <w:lang w:val="ru-RU"/>
              </w:rPr>
              <w:t>определения</w:t>
            </w:r>
            <w:r w:rsidRPr="004C4BE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892154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4C4BE5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892154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892154" w:rsidTr="00130EA0">
        <w:trPr>
          <w:jc w:val="center"/>
        </w:trPr>
        <w:tc>
          <w:tcPr>
            <w:tcW w:w="1188" w:type="dxa"/>
          </w:tcPr>
          <w:p w:rsidR="00131900" w:rsidRPr="004C4BE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C4BE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4C4BE5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C4BE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4C4B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892154" w:rsidTr="00130EA0">
        <w:trPr>
          <w:jc w:val="center"/>
        </w:trPr>
        <w:tc>
          <w:tcPr>
            <w:tcW w:w="8856" w:type="dxa"/>
          </w:tcPr>
          <w:p w:rsidR="00131900" w:rsidRPr="004C4BE5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C4B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C4B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4C4BE5">
              <w:rPr>
                <w:i/>
                <w:iCs/>
                <w:sz w:val="20"/>
                <w:lang w:val="ru-RU"/>
              </w:rPr>
              <w:t> </w:t>
            </w:r>
            <w:r w:rsidRPr="004C4B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4C4BE5">
              <w:rPr>
                <w:i/>
                <w:iCs/>
                <w:sz w:val="20"/>
                <w:lang w:val="ru-RU"/>
              </w:rPr>
              <w:t xml:space="preserve"> 1</w:t>
            </w:r>
            <w:r w:rsidRPr="004C4BE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4C4BE5" w:rsidRDefault="00130EA0" w:rsidP="00546F11">
      <w:pPr>
        <w:spacing w:before="360"/>
        <w:jc w:val="right"/>
        <w:rPr>
          <w:sz w:val="20"/>
          <w:lang w:val="ru-RU"/>
        </w:rPr>
      </w:pPr>
      <w:r w:rsidRPr="004C4BE5">
        <w:rPr>
          <w:i/>
          <w:iCs/>
          <w:sz w:val="20"/>
          <w:lang w:val="ru-RU"/>
        </w:rPr>
        <w:t>Электронная публикация</w:t>
      </w:r>
      <w:r w:rsidRPr="004C4BE5">
        <w:rPr>
          <w:i/>
          <w:iCs/>
          <w:sz w:val="20"/>
          <w:lang w:val="ru-RU"/>
        </w:rPr>
        <w:br/>
      </w:r>
      <w:r w:rsidRPr="004C4BE5">
        <w:rPr>
          <w:sz w:val="20"/>
          <w:lang w:val="ru-RU"/>
        </w:rPr>
        <w:t>Женева, 201</w:t>
      </w:r>
      <w:r w:rsidR="00546F11" w:rsidRPr="004C4BE5">
        <w:rPr>
          <w:sz w:val="20"/>
          <w:lang w:val="ru-RU"/>
        </w:rPr>
        <w:t>4</w:t>
      </w:r>
      <w:r w:rsidRPr="004C4BE5">
        <w:rPr>
          <w:sz w:val="20"/>
          <w:lang w:val="ru-RU"/>
        </w:rPr>
        <w:t xml:space="preserve"> г.</w:t>
      </w:r>
    </w:p>
    <w:p w:rsidR="00130EA0" w:rsidRPr="004C4BE5" w:rsidRDefault="00BD77B5" w:rsidP="00546F1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C4BE5">
        <w:rPr>
          <w:sz w:val="20"/>
          <w:lang w:val="ru-RU"/>
        </w:rPr>
        <w:sym w:font="Symbol" w:char="F0E3"/>
      </w:r>
      <w:r w:rsidRPr="004C4BE5">
        <w:rPr>
          <w:sz w:val="20"/>
          <w:lang w:val="ru-RU"/>
        </w:rPr>
        <w:t xml:space="preserve"> ITU </w:t>
      </w:r>
      <w:bookmarkStart w:id="2" w:name="iiannee"/>
      <w:bookmarkEnd w:id="2"/>
      <w:r w:rsidRPr="004C4BE5">
        <w:rPr>
          <w:sz w:val="20"/>
          <w:lang w:val="ru-RU"/>
        </w:rPr>
        <w:t>201</w:t>
      </w:r>
      <w:r w:rsidR="00546F11" w:rsidRPr="004C4BE5">
        <w:rPr>
          <w:sz w:val="20"/>
          <w:lang w:val="ru-RU"/>
        </w:rPr>
        <w:t>4</w:t>
      </w:r>
    </w:p>
    <w:p w:rsidR="00BD77B5" w:rsidRPr="004C4BE5" w:rsidRDefault="00130EA0" w:rsidP="00BD77B5">
      <w:pPr>
        <w:rPr>
          <w:sz w:val="18"/>
          <w:szCs w:val="18"/>
          <w:lang w:val="ru-RU"/>
        </w:rPr>
      </w:pPr>
      <w:r w:rsidRPr="004C4B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4C4BE5">
        <w:rPr>
          <w:sz w:val="18"/>
          <w:szCs w:val="18"/>
          <w:lang w:val="ru-RU"/>
        </w:rPr>
        <w:t xml:space="preserve"> </w:t>
      </w:r>
    </w:p>
    <w:p w:rsidR="00BD77B5" w:rsidRPr="004C4BE5" w:rsidRDefault="00BD77B5" w:rsidP="00BD77B5">
      <w:pPr>
        <w:spacing w:before="160"/>
        <w:rPr>
          <w:i/>
          <w:sz w:val="20"/>
          <w:lang w:val="ru-RU"/>
        </w:rPr>
        <w:sectPr w:rsidR="00BD77B5" w:rsidRPr="004C4BE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4C4BE5" w:rsidRDefault="009E1258" w:rsidP="00BD77B5">
      <w:pPr>
        <w:pStyle w:val="RecNo"/>
        <w:spacing w:before="0"/>
        <w:rPr>
          <w:lang w:val="ru-RU"/>
        </w:rPr>
      </w:pPr>
      <w:bookmarkStart w:id="3" w:name="irecnoe"/>
      <w:bookmarkEnd w:id="3"/>
      <w:r w:rsidRPr="004C4BE5">
        <w:rPr>
          <w:lang w:val="ru-RU"/>
        </w:rPr>
        <w:lastRenderedPageBreak/>
        <w:t xml:space="preserve">РЕКОМЕНДАЦИЯ  </w:t>
      </w:r>
      <w:r w:rsidRPr="004C4BE5">
        <w:rPr>
          <w:rStyle w:val="href"/>
          <w:lang w:val="ru-RU"/>
        </w:rPr>
        <w:t>МСЭ-R  BT.</w:t>
      </w:r>
      <w:r w:rsidR="00023A75" w:rsidRPr="004C4BE5">
        <w:rPr>
          <w:rStyle w:val="href"/>
          <w:lang w:val="ru-RU"/>
        </w:rPr>
        <w:t>2052-0</w:t>
      </w:r>
    </w:p>
    <w:p w:rsidR="00E5532D" w:rsidRPr="004C4BE5" w:rsidRDefault="00E5532D" w:rsidP="00E5532D">
      <w:pPr>
        <w:pStyle w:val="Rectitle"/>
        <w:rPr>
          <w:lang w:val="ru-RU"/>
        </w:rPr>
      </w:pPr>
      <w:r w:rsidRPr="004C4BE5">
        <w:rPr>
          <w:lang w:val="ru-RU"/>
        </w:rPr>
        <w:t xml:space="preserve">Критерии планирования для наземного мультимедийного радиовещания </w:t>
      </w:r>
      <w:r w:rsidRPr="004C4BE5">
        <w:rPr>
          <w:lang w:val="ru-RU"/>
        </w:rPr>
        <w:br/>
        <w:t xml:space="preserve">при приеме на мобильные портативные приемники </w:t>
      </w:r>
      <w:r w:rsidRPr="004C4BE5">
        <w:rPr>
          <w:lang w:val="ru-RU"/>
        </w:rPr>
        <w:br/>
        <w:t>в полосах ОВЧ/УВЧ</w:t>
      </w:r>
    </w:p>
    <w:p w:rsidR="00E5532D" w:rsidRPr="004C4BE5" w:rsidRDefault="00E5532D" w:rsidP="00E5532D">
      <w:pPr>
        <w:pStyle w:val="Recdate"/>
        <w:rPr>
          <w:lang w:val="ru-RU"/>
        </w:rPr>
      </w:pPr>
      <w:r w:rsidRPr="004C4BE5">
        <w:rPr>
          <w:lang w:val="ru-RU"/>
        </w:rPr>
        <w:t>(2014)</w:t>
      </w:r>
    </w:p>
    <w:p w:rsidR="00E5532D" w:rsidRPr="004C4BE5" w:rsidRDefault="00E5532D" w:rsidP="00B148F7">
      <w:pPr>
        <w:pStyle w:val="HeadingSum"/>
        <w:spacing w:line="236" w:lineRule="exact"/>
        <w:rPr>
          <w:lang w:val="ru-RU"/>
        </w:rPr>
      </w:pPr>
      <w:r w:rsidRPr="004C4BE5">
        <w:rPr>
          <w:lang w:val="ru-RU"/>
        </w:rPr>
        <w:t>Сфера применения</w:t>
      </w:r>
    </w:p>
    <w:p w:rsidR="00E5532D" w:rsidRPr="004C4BE5" w:rsidRDefault="00E5532D" w:rsidP="00B148F7">
      <w:pPr>
        <w:pStyle w:val="Summary"/>
        <w:spacing w:line="236" w:lineRule="exact"/>
        <w:rPr>
          <w:lang w:val="ru-RU"/>
        </w:rPr>
      </w:pPr>
      <w:r w:rsidRPr="004C4BE5">
        <w:rPr>
          <w:lang w:val="ru-RU"/>
        </w:rPr>
        <w:t>В настоящей Рекомендации определяются критерии планирования, предназначенные для различных методов обеспечения наземного мультимедийного радиовещания при приеме на мобильные портативные приемники в полосах ОВЧ/УВЧ.</w:t>
      </w:r>
    </w:p>
    <w:p w:rsidR="00E5532D" w:rsidRPr="004C4BE5" w:rsidRDefault="00E5532D" w:rsidP="00B148F7">
      <w:pPr>
        <w:pStyle w:val="Normalaftertitle"/>
        <w:spacing w:line="236" w:lineRule="exact"/>
        <w:rPr>
          <w:lang w:val="ru-RU"/>
        </w:rPr>
      </w:pPr>
      <w:r w:rsidRPr="004C4BE5">
        <w:rPr>
          <w:lang w:val="ru-RU"/>
        </w:rPr>
        <w:t>Ассамблея радиосвязи МСЭ,</w:t>
      </w:r>
    </w:p>
    <w:p w:rsidR="00E5532D" w:rsidRPr="004C4BE5" w:rsidRDefault="00E5532D" w:rsidP="00B148F7">
      <w:pPr>
        <w:pStyle w:val="Call"/>
        <w:spacing w:line="236" w:lineRule="exact"/>
        <w:rPr>
          <w:lang w:val="ru-RU"/>
        </w:rPr>
      </w:pPr>
      <w:r w:rsidRPr="004C4BE5">
        <w:rPr>
          <w:lang w:val="ru-RU"/>
        </w:rPr>
        <w:t>учитывая</w:t>
      </w:r>
      <w:r w:rsidRPr="004C4BE5">
        <w:rPr>
          <w:i w:val="0"/>
          <w:iCs/>
          <w:lang w:val="ru-RU"/>
        </w:rPr>
        <w:t>,</w:t>
      </w:r>
    </w:p>
    <w:p w:rsidR="00E5532D" w:rsidRPr="004C4BE5" w:rsidRDefault="00E5532D" w:rsidP="00B148F7">
      <w:pPr>
        <w:spacing w:line="236" w:lineRule="exact"/>
        <w:rPr>
          <w:lang w:val="ru-RU"/>
        </w:rPr>
      </w:pPr>
      <w:r w:rsidRPr="004C4BE5">
        <w:rPr>
          <w:i/>
          <w:iCs/>
          <w:lang w:val="ru-RU"/>
        </w:rPr>
        <w:t>a)</w:t>
      </w:r>
      <w:r w:rsidRPr="004C4BE5">
        <w:rPr>
          <w:lang w:val="ru-RU"/>
        </w:rPr>
        <w:tab/>
        <w:t>что во многих странах были реализованы или планируются к введению системы цифрового мультимедийного радиовещания с использованием возможностей, присущих системам цифрового радиовещания;</w:t>
      </w:r>
    </w:p>
    <w:p w:rsidR="00E5532D" w:rsidRPr="004C4BE5" w:rsidRDefault="00E5532D" w:rsidP="00B148F7">
      <w:pPr>
        <w:spacing w:line="236" w:lineRule="exact"/>
        <w:rPr>
          <w:lang w:val="ru-RU" w:eastAsia="ja-JP"/>
        </w:rPr>
      </w:pPr>
      <w:r w:rsidRPr="004C4BE5">
        <w:rPr>
          <w:i/>
          <w:iCs/>
          <w:lang w:val="ru-RU" w:eastAsia="ja-JP"/>
        </w:rPr>
        <w:t>b)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 xml:space="preserve">что в диапазонах ОВЧ/УВЧ существует много типов помех, включая помехи от совмещенных и соседних каналов, помехи от систем зажигания, </w:t>
      </w:r>
      <w:proofErr w:type="spellStart"/>
      <w:r w:rsidR="002C471B" w:rsidRPr="004C4BE5">
        <w:rPr>
          <w:lang w:val="ru-RU"/>
        </w:rPr>
        <w:t>много</w:t>
      </w:r>
      <w:r w:rsidR="00A233ED">
        <w:rPr>
          <w:lang w:val="ru-RU"/>
        </w:rPr>
        <w:t>л</w:t>
      </w:r>
      <w:r w:rsidR="002C471B" w:rsidRPr="004C4BE5">
        <w:rPr>
          <w:lang w:val="ru-RU"/>
        </w:rPr>
        <w:t>уч</w:t>
      </w:r>
      <w:r w:rsidR="00A233ED">
        <w:rPr>
          <w:lang w:val="ru-RU"/>
        </w:rPr>
        <w:t>eв</w:t>
      </w:r>
      <w:r w:rsidR="002C471B" w:rsidRPr="004C4BE5">
        <w:rPr>
          <w:lang w:val="ru-RU"/>
        </w:rPr>
        <w:t>ость</w:t>
      </w:r>
      <w:proofErr w:type="spellEnd"/>
      <w:r w:rsidRPr="004C4BE5">
        <w:rPr>
          <w:lang w:val="ru-RU"/>
        </w:rPr>
        <w:t xml:space="preserve"> и другие типы искажения сигналов</w:t>
      </w:r>
      <w:r w:rsidRPr="004C4BE5">
        <w:rPr>
          <w:lang w:val="ru-RU" w:eastAsia="ja-JP"/>
        </w:rPr>
        <w:t>;</w:t>
      </w:r>
    </w:p>
    <w:p w:rsidR="00E5532D" w:rsidRPr="004C4BE5" w:rsidRDefault="00E5532D" w:rsidP="00B148F7">
      <w:pPr>
        <w:spacing w:line="236" w:lineRule="exact"/>
        <w:rPr>
          <w:lang w:val="ru-RU" w:eastAsia="ja-JP"/>
        </w:rPr>
      </w:pPr>
      <w:r w:rsidRPr="004C4BE5">
        <w:rPr>
          <w:i/>
          <w:iCs/>
          <w:lang w:val="ru-RU" w:eastAsia="ja-JP"/>
        </w:rPr>
        <w:t>c)</w:t>
      </w:r>
      <w:r w:rsidRPr="004C4BE5">
        <w:rPr>
          <w:lang w:val="ru-RU" w:eastAsia="ja-JP"/>
        </w:rPr>
        <w:tab/>
        <w:t xml:space="preserve">что в Рекомендации МСЭ-R BT.2016 определяются методы </w:t>
      </w:r>
      <w:r w:rsidRPr="004C4BE5">
        <w:rPr>
          <w:lang w:val="ru-RU"/>
        </w:rPr>
        <w:t>исправления ошибок, формирования кадров данных, модуляции и передачи для систем наземного мультимедийного радиовещания</w:t>
      </w:r>
      <w:r w:rsidRPr="004C4BE5">
        <w:rPr>
          <w:lang w:val="ru-RU" w:eastAsia="ja-JP"/>
        </w:rPr>
        <w:t>;</w:t>
      </w:r>
    </w:p>
    <w:p w:rsidR="00E5532D" w:rsidRPr="004C4BE5" w:rsidRDefault="00E5532D" w:rsidP="00B148F7">
      <w:pPr>
        <w:spacing w:line="236" w:lineRule="exact"/>
        <w:rPr>
          <w:b/>
          <w:lang w:val="ru-RU" w:eastAsia="ja-JP"/>
        </w:rPr>
      </w:pPr>
      <w:r w:rsidRPr="004C4BE5">
        <w:rPr>
          <w:i/>
          <w:iCs/>
          <w:lang w:val="ru-RU" w:eastAsia="ja-JP"/>
        </w:rPr>
        <w:t>d)</w:t>
      </w:r>
      <w:r w:rsidRPr="004C4BE5">
        <w:rPr>
          <w:lang w:val="ru-RU" w:eastAsia="ja-JP"/>
        </w:rPr>
        <w:tab/>
        <w:t>что к наземным передающим системам, применяемым для подвижного приема с использованием портативных приемников, предъявляются особые требования для определения критериев планирования в связи с особенностями распространения радиоволн</w:t>
      </w:r>
      <w:r w:rsidRPr="004C4BE5">
        <w:rPr>
          <w:lang w:val="ru-RU"/>
        </w:rPr>
        <w:t>;</w:t>
      </w:r>
    </w:p>
    <w:p w:rsidR="00E5532D" w:rsidRPr="004C4BE5" w:rsidRDefault="00E5532D" w:rsidP="00B148F7">
      <w:pPr>
        <w:spacing w:line="236" w:lineRule="exact"/>
        <w:rPr>
          <w:b/>
          <w:lang w:val="ru-RU" w:eastAsia="ja-JP"/>
        </w:rPr>
      </w:pPr>
      <w:r w:rsidRPr="004C4BE5">
        <w:rPr>
          <w:i/>
          <w:iCs/>
          <w:lang w:val="ru-RU" w:eastAsia="ja-JP"/>
        </w:rPr>
        <w:t>e)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>что наличие совместимых наборов критериев планирования, согласованных администрациями, упрощает внедрение услуг наземного мультимедийного радиовещания;</w:t>
      </w:r>
    </w:p>
    <w:p w:rsidR="00E5532D" w:rsidRPr="004C4BE5" w:rsidRDefault="00E5532D" w:rsidP="00B148F7">
      <w:pPr>
        <w:spacing w:line="236" w:lineRule="exact"/>
        <w:rPr>
          <w:lang w:val="ru-RU" w:eastAsia="ja-JP"/>
        </w:rPr>
      </w:pPr>
      <w:r w:rsidRPr="004C4BE5">
        <w:rPr>
          <w:i/>
          <w:iCs/>
          <w:lang w:val="ru-RU" w:eastAsia="ja-JP"/>
        </w:rPr>
        <w:t>f)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>что хотя и существует непременная взаимосвязь между характеристиками приемников, которые используются в качестве предельных параметров для производителей, для эффективного использования спектра и частотного планирования необходимо учитывать всю приемную систему полностью и принимать в качестве основы типовую эталонную приемную систему, а не предельные параметры, относящиеся к "наихудшему случаю",</w:t>
      </w:r>
    </w:p>
    <w:p w:rsidR="00E5532D" w:rsidRPr="004C4BE5" w:rsidRDefault="00E5532D" w:rsidP="00B148F7">
      <w:pPr>
        <w:pStyle w:val="Call"/>
        <w:spacing w:line="236" w:lineRule="exact"/>
        <w:rPr>
          <w:lang w:val="ru-RU"/>
        </w:rPr>
      </w:pPr>
      <w:r w:rsidRPr="004C4BE5">
        <w:rPr>
          <w:lang w:val="ru-RU"/>
        </w:rPr>
        <w:t>отмечая</w:t>
      </w:r>
      <w:r w:rsidRPr="004C4BE5">
        <w:rPr>
          <w:i w:val="0"/>
          <w:iCs/>
          <w:lang w:val="ru-RU"/>
        </w:rPr>
        <w:t>,</w:t>
      </w:r>
    </w:p>
    <w:p w:rsidR="00E5532D" w:rsidRPr="004C4BE5" w:rsidRDefault="00E5532D" w:rsidP="00B148F7">
      <w:pPr>
        <w:spacing w:line="236" w:lineRule="exact"/>
        <w:rPr>
          <w:lang w:val="ru-RU" w:eastAsia="ko-KR"/>
        </w:rPr>
      </w:pPr>
      <w:r w:rsidRPr="004C4BE5">
        <w:rPr>
          <w:i/>
          <w:iCs/>
          <w:lang w:val="ru-RU"/>
        </w:rPr>
        <w:t>a)</w:t>
      </w:r>
      <w:r w:rsidRPr="004C4BE5">
        <w:rPr>
          <w:lang w:val="ru-RU" w:eastAsia="ko-KR"/>
        </w:rPr>
        <w:tab/>
        <w:t xml:space="preserve">что в Рекомендации МСЭ-R BT.1368 </w:t>
      </w:r>
      <w:r w:rsidRPr="004C4BE5">
        <w:rPr>
          <w:lang w:val="ru-RU"/>
        </w:rPr>
        <w:t>определяются критерии планирования для различных методов предоставления услуг наземного цифрового телевидения в диапазонах ОВЧ/УВЧ</w:t>
      </w:r>
      <w:r w:rsidRPr="004C4BE5">
        <w:rPr>
          <w:lang w:val="ru-RU" w:eastAsia="ko-KR"/>
        </w:rPr>
        <w:t>;</w:t>
      </w:r>
    </w:p>
    <w:p w:rsidR="00E5532D" w:rsidRPr="004C4BE5" w:rsidRDefault="00E5532D" w:rsidP="00B148F7">
      <w:pPr>
        <w:spacing w:line="236" w:lineRule="exact"/>
        <w:rPr>
          <w:lang w:val="ru-RU"/>
        </w:rPr>
      </w:pPr>
      <w:r w:rsidRPr="004C4BE5">
        <w:rPr>
          <w:i/>
          <w:iCs/>
          <w:lang w:val="ru-RU" w:eastAsia="ja-JP"/>
        </w:rPr>
        <w:t>b)</w:t>
      </w:r>
      <w:r w:rsidRPr="004C4BE5">
        <w:rPr>
          <w:lang w:val="ru-RU" w:eastAsia="ja-JP"/>
        </w:rPr>
        <w:tab/>
        <w:t xml:space="preserve">что в Рекомендации МСЭ-R BS.1660 определяются </w:t>
      </w:r>
      <w:r w:rsidRPr="004C4BE5">
        <w:rPr>
          <w:lang w:val="ru-RU"/>
        </w:rPr>
        <w:t>критерии планирования, которые могут использоваться для планирования наземного цифрового звукового радиовещания в диапазоне ОВЧ,</w:t>
      </w:r>
    </w:p>
    <w:p w:rsidR="00E5532D" w:rsidRPr="004C4BE5" w:rsidRDefault="00E5532D" w:rsidP="00B148F7">
      <w:pPr>
        <w:pStyle w:val="Call"/>
        <w:spacing w:line="236" w:lineRule="exact"/>
        <w:rPr>
          <w:i w:val="0"/>
          <w:iCs/>
          <w:lang w:val="ru-RU"/>
        </w:rPr>
      </w:pPr>
      <w:r w:rsidRPr="004C4BE5">
        <w:rPr>
          <w:lang w:val="ru-RU"/>
        </w:rPr>
        <w:t>рекомендует</w:t>
      </w:r>
      <w:r w:rsidRPr="004C4BE5">
        <w:rPr>
          <w:i w:val="0"/>
          <w:iCs/>
          <w:lang w:val="ru-RU"/>
        </w:rPr>
        <w:t>,</w:t>
      </w:r>
    </w:p>
    <w:p w:rsidR="00E5532D" w:rsidRPr="004C4BE5" w:rsidRDefault="00E5532D" w:rsidP="00B148F7">
      <w:pPr>
        <w:spacing w:line="236" w:lineRule="exact"/>
        <w:rPr>
          <w:i/>
          <w:iCs/>
          <w:lang w:val="ru-RU" w:eastAsia="ko-KR"/>
        </w:rPr>
      </w:pPr>
      <w:r w:rsidRPr="004C4BE5">
        <w:rPr>
          <w:lang w:val="ru-RU"/>
        </w:rPr>
        <w:t>чтобы в качестве основы для планирования частот для услуг цифрового наземного мультимедийного радиовещания использовались соответствующие критерии планирования, включая защитные отношения (PR) и значения минимальной напряженности поля, приведенные в Приложениях 1 и 2.</w:t>
      </w:r>
    </w:p>
    <w:p w:rsidR="00E5532D" w:rsidRPr="004C4BE5" w:rsidRDefault="00E5532D" w:rsidP="00B148F7">
      <w:pPr>
        <w:pStyle w:val="Headingb"/>
        <w:spacing w:line="236" w:lineRule="exact"/>
        <w:rPr>
          <w:lang w:val="ru-RU"/>
        </w:rPr>
      </w:pPr>
      <w:r w:rsidRPr="004C4BE5">
        <w:rPr>
          <w:lang w:val="ru-RU"/>
        </w:rPr>
        <w:t>Введение</w:t>
      </w:r>
    </w:p>
    <w:p w:rsidR="00E5532D" w:rsidRPr="004C4BE5" w:rsidRDefault="00E5532D" w:rsidP="00B148F7">
      <w:pPr>
        <w:spacing w:line="236" w:lineRule="exact"/>
        <w:rPr>
          <w:lang w:val="ru-RU"/>
        </w:rPr>
      </w:pPr>
      <w:r w:rsidRPr="004C4BE5">
        <w:rPr>
          <w:lang w:val="ru-RU"/>
        </w:rPr>
        <w:t>В настоящей Рекомендации содержатся следующие два Приложения:</w:t>
      </w:r>
    </w:p>
    <w:p w:rsidR="00E5532D" w:rsidRPr="004C4BE5" w:rsidRDefault="00E5532D" w:rsidP="00B148F7">
      <w:pPr>
        <w:spacing w:line="236" w:lineRule="exact"/>
        <w:ind w:left="1588" w:hanging="1588"/>
        <w:rPr>
          <w:lang w:val="ru-RU" w:eastAsia="ja-JP"/>
        </w:rPr>
      </w:pPr>
      <w:r w:rsidRPr="004C4BE5">
        <w:rPr>
          <w:lang w:val="ru-RU"/>
        </w:rPr>
        <w:t xml:space="preserve">Приложение </w:t>
      </w:r>
      <w:r w:rsidRPr="004C4BE5">
        <w:rPr>
          <w:lang w:val="ru-RU" w:eastAsia="ja-JP"/>
        </w:rPr>
        <w:t>1</w:t>
      </w:r>
      <w:r w:rsidRPr="004C4BE5">
        <w:rPr>
          <w:lang w:val="ru-RU"/>
        </w:rPr>
        <w:t xml:space="preserve"> –</w:t>
      </w:r>
      <w:r w:rsidRPr="004C4BE5">
        <w:rPr>
          <w:lang w:val="ru-RU"/>
        </w:rPr>
        <w:tab/>
        <w:t>Критерии планирования для мультимедийной системы </w:t>
      </w:r>
      <w:r w:rsidRPr="004C4BE5">
        <w:rPr>
          <w:lang w:val="ru-RU" w:eastAsia="ja-JP"/>
        </w:rPr>
        <w:t>A (T-DMB и AT-DMB)</w:t>
      </w:r>
      <w:r w:rsidRPr="004C4BE5">
        <w:rPr>
          <w:lang w:val="ru-RU"/>
        </w:rPr>
        <w:t xml:space="preserve"> систем наземного мультимедийного радиовещания в диапазонах ОВЧ/УВЧ.</w:t>
      </w:r>
    </w:p>
    <w:p w:rsidR="00E5532D" w:rsidRPr="004C4BE5" w:rsidRDefault="00E5532D" w:rsidP="00B148F7">
      <w:pPr>
        <w:spacing w:line="236" w:lineRule="exact"/>
        <w:ind w:left="1588" w:hanging="1588"/>
        <w:rPr>
          <w:lang w:val="ru-RU"/>
        </w:rPr>
      </w:pPr>
      <w:r w:rsidRPr="004C4BE5">
        <w:rPr>
          <w:lang w:val="ru-RU"/>
        </w:rPr>
        <w:t xml:space="preserve">Приложение </w:t>
      </w:r>
      <w:r w:rsidRPr="004C4BE5">
        <w:rPr>
          <w:lang w:val="ru-RU" w:eastAsia="ja-JP"/>
        </w:rPr>
        <w:t>2</w:t>
      </w:r>
      <w:r w:rsidRPr="004C4BE5">
        <w:rPr>
          <w:lang w:val="ru-RU"/>
        </w:rPr>
        <w:t xml:space="preserve"> –</w:t>
      </w:r>
      <w:r w:rsidRPr="004C4BE5">
        <w:rPr>
          <w:lang w:val="ru-RU"/>
        </w:rPr>
        <w:tab/>
        <w:t>Критерии планирования для мультимедийной системы </w:t>
      </w:r>
      <w:r w:rsidRPr="004C4BE5">
        <w:rPr>
          <w:lang w:val="ru-RU" w:eastAsia="ja-JP"/>
        </w:rPr>
        <w:t>F (мультимедийное радиовещание ISDB-T)</w:t>
      </w:r>
      <w:r w:rsidRPr="004C4BE5">
        <w:rPr>
          <w:lang w:val="ru-RU"/>
        </w:rPr>
        <w:t xml:space="preserve"> систем наземного мультимедийного радиовещания в диапазонах ОВЧ/УВЧ.</w:t>
      </w:r>
    </w:p>
    <w:p w:rsidR="00E5532D" w:rsidRPr="004C4BE5" w:rsidRDefault="00E5532D" w:rsidP="00E5532D">
      <w:pPr>
        <w:pStyle w:val="Headingb"/>
        <w:rPr>
          <w:lang w:val="ru-RU"/>
        </w:rPr>
      </w:pPr>
      <w:r w:rsidRPr="004C4BE5">
        <w:rPr>
          <w:lang w:val="ru-RU"/>
        </w:rPr>
        <w:lastRenderedPageBreak/>
        <w:t>Общие положения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 xml:space="preserve">Защитное РЧ отношение представляет собой минимальное требуемое значение отношения полезного сигнала к мешающему сигналу на входе приемника, мы можем называть его </w:t>
      </w:r>
      <w:r w:rsidRPr="004C4BE5">
        <w:rPr>
          <w:i/>
          <w:iCs/>
          <w:lang w:val="ru-RU" w:eastAsia="zh-CN"/>
        </w:rPr>
        <w:t>C</w:t>
      </w:r>
      <w:r w:rsidRPr="004C4BE5">
        <w:rPr>
          <w:lang w:val="ru-RU" w:eastAsia="zh-CN"/>
        </w:rPr>
        <w:t>/</w:t>
      </w:r>
      <w:r w:rsidRPr="004C4BE5">
        <w:rPr>
          <w:i/>
          <w:iCs/>
          <w:lang w:val="ru-RU" w:eastAsia="zh-CN"/>
        </w:rPr>
        <w:t>I</w:t>
      </w:r>
      <w:r w:rsidRPr="004C4BE5">
        <w:rPr>
          <w:lang w:val="ru-RU" w:eastAsia="zh-CN"/>
        </w:rPr>
        <w:t xml:space="preserve">, </w:t>
      </w:r>
      <w:r w:rsidRPr="004C4BE5">
        <w:rPr>
          <w:lang w:val="ru-RU"/>
        </w:rPr>
        <w:t>обычно выраженное в децибелах</w:t>
      </w:r>
      <w:r w:rsidRPr="004C4BE5">
        <w:rPr>
          <w:lang w:val="ru-RU" w:eastAsia="ja-JP"/>
        </w:rPr>
        <w:t xml:space="preserve"> на входе приемника.</w:t>
      </w:r>
      <w:r w:rsidRPr="004C4BE5">
        <w:rPr>
          <w:lang w:val="ru-RU" w:eastAsia="zh-CN"/>
        </w:rPr>
        <w:t xml:space="preserve"> Для целей настоящей Рекомендации в приложениях мы будем также использовать отношение </w:t>
      </w:r>
      <w:r w:rsidRPr="004C4BE5">
        <w:rPr>
          <w:i/>
          <w:iCs/>
          <w:lang w:val="ru-RU" w:eastAsia="zh-CN"/>
        </w:rPr>
        <w:t>D</w:t>
      </w:r>
      <w:r w:rsidRPr="004C4BE5">
        <w:rPr>
          <w:lang w:val="ru-RU" w:eastAsia="zh-CN"/>
        </w:rPr>
        <w:t>/</w:t>
      </w:r>
      <w:r w:rsidRPr="004C4BE5">
        <w:rPr>
          <w:i/>
          <w:iCs/>
          <w:lang w:val="ru-RU" w:eastAsia="zh-CN"/>
        </w:rPr>
        <w:t>U</w:t>
      </w:r>
      <w:r w:rsidRPr="004C4BE5">
        <w:rPr>
          <w:lang w:val="ru-RU" w:eastAsia="zh-CN"/>
        </w:rPr>
        <w:t xml:space="preserve"> с идентичным смыслом для защитного отношения.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 xml:space="preserve">Эталонный уровень цифрового сигнала определяется как среднеквадратичное значение мощности излучаемого сигнала в ширине полосы канала. Исторически сложилось так, что защитные отношения для полезных цифровых сигналов измерялись при мощности на входе приемника </w:t>
      </w:r>
      <w:r w:rsidRPr="004C4BE5">
        <w:rPr>
          <w:lang w:val="ru-RU"/>
        </w:rPr>
        <w:sym w:font="Symbol" w:char="F02D"/>
      </w:r>
      <w:r w:rsidRPr="004C4BE5">
        <w:rPr>
          <w:lang w:val="ru-RU"/>
        </w:rPr>
        <w:t>60 </w:t>
      </w:r>
      <w:r w:rsidR="002C471B" w:rsidRPr="004C4BE5">
        <w:rPr>
          <w:lang w:val="ru-RU"/>
        </w:rPr>
        <w:t>дБ</w:t>
      </w:r>
      <w:r w:rsidRPr="004C4BE5">
        <w:rPr>
          <w:lang w:val="ru-RU"/>
        </w:rPr>
        <w:t>. Там, где это возможно, защитные отношения для систем наземного мультимедийного радиовещания выводятся из измерений, охватывающих определенный диапазон уровней сигналов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Могут применяться два метода измерения: </w:t>
      </w:r>
      <w:r w:rsidRPr="004C4BE5">
        <w:rPr>
          <w:color w:val="000000"/>
          <w:lang w:val="ru-RU"/>
        </w:rPr>
        <w:t xml:space="preserve">субъективное определение местонахождения неисправности </w:t>
      </w:r>
      <w:r w:rsidRPr="004C4BE5" w:rsidDel="000A5D5B">
        <w:rPr>
          <w:lang w:val="ru-RU" w:eastAsia="ja-JP"/>
        </w:rPr>
        <w:t>(SFP)</w:t>
      </w:r>
      <w:r w:rsidRPr="004C4BE5">
        <w:rPr>
          <w:lang w:val="ru-RU" w:eastAsia="ja-JP"/>
        </w:rPr>
        <w:t xml:space="preserve"> и метод почти безошибочного приема (QEF).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Метод SFP может применяться для измерения защитных отношений. </w:t>
      </w:r>
      <w:r w:rsidRPr="004C4BE5">
        <w:rPr>
          <w:color w:val="000000"/>
          <w:lang w:val="ru-RU"/>
        </w:rPr>
        <w:t>Критерием качества при измерении защитных отношений является предел, до которого изображение на ТВ экране является безошибочным</w:t>
      </w:r>
      <w:r w:rsidRPr="004C4BE5">
        <w:rPr>
          <w:lang w:val="ru-RU" w:eastAsia="ja-JP"/>
        </w:rPr>
        <w:t xml:space="preserve">. </w:t>
      </w:r>
      <w:r w:rsidRPr="004C4BE5">
        <w:rPr>
          <w:color w:val="000000"/>
          <w:lang w:val="ru-RU"/>
        </w:rPr>
        <w:t>Защитное РЧ отношение для полезного сигнала представляет собой минимальное требуемое значение отношения полезного сигнала к мешающему сигналу на входе приемника, например определенное методом SFP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>Метод SFP соответствует качеству изображения, при котором в течение среднего времени наблюдения 20 с заметно не более одной ошибки</w:t>
      </w:r>
      <w:r w:rsidRPr="004C4BE5">
        <w:rPr>
          <w:lang w:val="ru-RU" w:eastAsia="ja-JP"/>
        </w:rPr>
        <w:t xml:space="preserve">. Критерий качества для SFP соответствует 5% </w:t>
      </w:r>
      <w:r w:rsidRPr="004C4BE5">
        <w:rPr>
          <w:color w:val="000000"/>
          <w:lang w:val="ru-RU"/>
        </w:rPr>
        <w:t xml:space="preserve">коэффициента секунд с ошибками </w:t>
      </w:r>
      <w:r w:rsidRPr="004C4BE5">
        <w:rPr>
          <w:lang w:val="ru-RU" w:eastAsia="ja-JP"/>
        </w:rPr>
        <w:t>(ESR).</w:t>
      </w:r>
    </w:p>
    <w:p w:rsidR="00E5532D" w:rsidRPr="004C4BE5" w:rsidRDefault="00E5532D" w:rsidP="00E5532D">
      <w:pPr>
        <w:rPr>
          <w:lang w:val="ru-RU" w:eastAsia="zh-CN"/>
        </w:rPr>
      </w:pPr>
      <w:r w:rsidRPr="004C4BE5">
        <w:rPr>
          <w:lang w:val="ru-RU" w:eastAsia="ja-JP"/>
        </w:rPr>
        <w:t xml:space="preserve">Метод QEF также может применяться для измерения защитных отношений. </w:t>
      </w:r>
      <w:r w:rsidRPr="004C4BE5">
        <w:rPr>
          <w:color w:val="000000"/>
          <w:lang w:val="ru-RU"/>
        </w:rPr>
        <w:t>Критерием качества при измерении защитных отношений является предел</w:t>
      </w:r>
      <w:r w:rsidRPr="004C4BE5">
        <w:rPr>
          <w:lang w:val="ru-RU" w:eastAsia="ja-JP"/>
        </w:rPr>
        <w:t xml:space="preserve"> для предписанного BER (например, 10</w:t>
      </w:r>
      <w:r w:rsidRPr="004C4BE5">
        <w:rPr>
          <w:vertAlign w:val="superscript"/>
          <w:lang w:val="ru-RU" w:eastAsia="ja-JP"/>
        </w:rPr>
        <w:t>–12</w:t>
      </w:r>
      <w:r w:rsidRPr="004C4BE5">
        <w:rPr>
          <w:lang w:val="ru-RU" w:eastAsia="ja-JP"/>
        </w:rPr>
        <w:t>), который обычно применяется при оценке систем.</w:t>
      </w:r>
    </w:p>
    <w:p w:rsidR="00E5532D" w:rsidRPr="004C4BE5" w:rsidRDefault="00E5532D" w:rsidP="00E5532D">
      <w:pPr>
        <w:pStyle w:val="Heading1"/>
        <w:rPr>
          <w:lang w:val="ru-RU"/>
        </w:rPr>
      </w:pPr>
      <w:r w:rsidRPr="004C4BE5">
        <w:rPr>
          <w:lang w:val="ru-RU"/>
        </w:rPr>
        <w:t>1</w:t>
      </w:r>
      <w:r w:rsidRPr="004C4BE5">
        <w:rPr>
          <w:lang w:val="ru-RU"/>
        </w:rPr>
        <w:tab/>
        <w:t xml:space="preserve">Режим приема </w:t>
      </w:r>
    </w:p>
    <w:p w:rsidR="00E5532D" w:rsidRPr="004C4BE5" w:rsidRDefault="00E5532D" w:rsidP="00E5532D">
      <w:pPr>
        <w:rPr>
          <w:lang w:val="ru-RU" w:eastAsia="zh-CN"/>
        </w:rPr>
      </w:pPr>
      <w:r w:rsidRPr="004C4BE5">
        <w:rPr>
          <w:lang w:val="ru-RU" w:eastAsia="ja-JP"/>
        </w:rPr>
        <w:t>Три режима приема: наружный прием на портативное оборудование, прием на портативное оборудование внутри помещения и прием на мобильные устройства. Соответствующим администрациям следует рассмотреть вопрос о том, какие необходимо включить режимы приема.</w:t>
      </w:r>
    </w:p>
    <w:p w:rsidR="00E5532D" w:rsidRPr="004C4BE5" w:rsidRDefault="00E5532D" w:rsidP="00E5532D">
      <w:pPr>
        <w:pStyle w:val="Heading2"/>
        <w:rPr>
          <w:lang w:val="ru-RU"/>
        </w:rPr>
      </w:pPr>
      <w:r w:rsidRPr="004C4BE5">
        <w:rPr>
          <w:lang w:val="ru-RU"/>
        </w:rPr>
        <w:t>1.1</w:t>
      </w:r>
      <w:r w:rsidRPr="004C4BE5">
        <w:rPr>
          <w:lang w:val="ru-RU"/>
        </w:rPr>
        <w:tab/>
        <w:t>Прием на портативное оборудование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 xml:space="preserve">В целом прием на переносные устройства означает прием, при котором переносной приемник используется в помещении или вне помещения на высоте не менее 1,5 м над уровнем земли. 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>Различаются два места приема</w:t>
      </w:r>
      <w:r w:rsidRPr="004C4BE5">
        <w:rPr>
          <w:lang w:val="ru-RU" w:eastAsia="ja-JP"/>
        </w:rPr>
        <w:t>:</w:t>
      </w:r>
    </w:p>
    <w:p w:rsidR="00E5532D" w:rsidRPr="004C4BE5" w:rsidRDefault="00E5532D" w:rsidP="002E2886">
      <w:pPr>
        <w:pStyle w:val="enumlev1"/>
        <w:rPr>
          <w:lang w:val="ru-RU"/>
        </w:rPr>
      </w:pPr>
      <w:r w:rsidRPr="004C4BE5">
        <w:rPr>
          <w:lang w:val="ru-RU"/>
        </w:rPr>
        <w:t>–</w:t>
      </w:r>
      <w:r w:rsidRPr="004C4BE5">
        <w:rPr>
          <w:lang w:val="ru-RU"/>
        </w:rPr>
        <w:tab/>
        <w:t>прием на переносные устройства вне помещения определяется как прием вне помещения на переносной приемник, имеющий аккумуляторный источник питания и присоединенную или встроенную антенну, на высоте не менее 1,5 м над уровнем земли;</w:t>
      </w:r>
    </w:p>
    <w:p w:rsidR="00E5532D" w:rsidRPr="004C4BE5" w:rsidRDefault="00E5532D" w:rsidP="002E2886">
      <w:pPr>
        <w:pStyle w:val="enumlev1"/>
        <w:rPr>
          <w:lang w:val="ru-RU"/>
        </w:rPr>
      </w:pPr>
      <w:r w:rsidRPr="004C4BE5">
        <w:rPr>
          <w:lang w:val="ru-RU"/>
        </w:rPr>
        <w:t>–</w:t>
      </w:r>
      <w:r w:rsidRPr="004C4BE5">
        <w:rPr>
          <w:lang w:val="ru-RU"/>
        </w:rPr>
        <w:tab/>
        <w:t>прием на переносные устройства в помещении определяется как прием в помещении на переносной приемник, имеющий присоединенную или встроенную антенну;</w:t>
      </w:r>
    </w:p>
    <w:p w:rsidR="00E5532D" w:rsidRPr="004C4BE5" w:rsidRDefault="00E5532D" w:rsidP="002E2886">
      <w:pPr>
        <w:pStyle w:val="enumlev1"/>
        <w:rPr>
          <w:lang w:val="ru-RU"/>
        </w:rPr>
      </w:pPr>
      <w:r w:rsidRPr="004C4BE5">
        <w:rPr>
          <w:lang w:val="ru-RU"/>
        </w:rPr>
        <w:tab/>
        <w:t>приемник используется в помещении на высоте не менее 1,5 м над уровнем пола в помещениях первого этажа, имеющих окно в наружной стене. Предполагается, что оптимальные условия приема устанавливаются путем перемещения антенны на расстояние не более 0,5 м в любом направлении, тогда как переносной приемник и крупные объекты вблизи приемника во время приема остаются неподвижными.</w:t>
      </w:r>
    </w:p>
    <w:p w:rsidR="00E5532D" w:rsidRPr="004C4BE5" w:rsidRDefault="00E5532D" w:rsidP="00E5532D">
      <w:pPr>
        <w:pStyle w:val="Heading2"/>
        <w:rPr>
          <w:lang w:val="ru-RU"/>
        </w:rPr>
      </w:pPr>
      <w:r w:rsidRPr="004C4BE5">
        <w:rPr>
          <w:lang w:val="ru-RU"/>
        </w:rPr>
        <w:lastRenderedPageBreak/>
        <w:t>1.2</w:t>
      </w:r>
      <w:r w:rsidRPr="004C4BE5">
        <w:rPr>
          <w:lang w:val="ru-RU"/>
        </w:rPr>
        <w:tab/>
      </w:r>
      <w:r w:rsidRPr="004C4BE5">
        <w:rPr>
          <w:lang w:val="ru-RU" w:eastAsia="ja-JP"/>
        </w:rPr>
        <w:t>Прием на мобильные устройства</w:t>
      </w:r>
    </w:p>
    <w:p w:rsidR="00E5532D" w:rsidRPr="004C4BE5" w:rsidRDefault="00E5532D" w:rsidP="00E5532D">
      <w:pPr>
        <w:keepNext/>
        <w:keepLines/>
        <w:rPr>
          <w:lang w:val="ru-RU" w:eastAsia="zh-CN"/>
        </w:rPr>
      </w:pPr>
      <w:r w:rsidRPr="004C4BE5">
        <w:rPr>
          <w:lang w:val="ru-RU" w:eastAsia="ja-JP"/>
        </w:rPr>
        <w:t>Прием на мобильные устройства определяется как прием на приемник, находящийся в движении со скоростью автомобиля или поезда.</w:t>
      </w:r>
      <w:r w:rsidRPr="004C4BE5">
        <w:rPr>
          <w:lang w:val="ru-RU" w:eastAsia="zh-CN"/>
        </w:rPr>
        <w:t xml:space="preserve"> В дополнение к портативным приемникам могут использоваться автомобильные приемники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 w:eastAsia="ja-JP"/>
        </w:rPr>
        <w:t>2</w:t>
      </w:r>
      <w:r w:rsidRPr="004C4BE5">
        <w:rPr>
          <w:lang w:val="ru-RU" w:eastAsia="ja-JP"/>
        </w:rPr>
        <w:tab/>
        <w:t>Параметры планирования для наземного мультимедийного радиовещания, которые следует использовать для исследования планирования</w:t>
      </w:r>
    </w:p>
    <w:p w:rsidR="00E5532D" w:rsidRPr="004C4BE5" w:rsidRDefault="00E5532D" w:rsidP="00AF4315">
      <w:pPr>
        <w:rPr>
          <w:lang w:val="ru-RU" w:eastAsia="ja-JP"/>
        </w:rPr>
      </w:pPr>
      <w:r w:rsidRPr="004C4BE5">
        <w:rPr>
          <w:lang w:val="ru-RU" w:eastAsia="ja-JP"/>
        </w:rPr>
        <w:t xml:space="preserve">Существует много параметров планирования, которые следует принимать во внимание при исследовании планирования услуг наземного мультимедийного радиовещания, ввиду ряда сочетаний режимов приема и других систем передачи, которые следует учитывать. Исследования планирования следует в первую очередь проводить, используя параметры, перечисленные в </w:t>
      </w:r>
      <w:r w:rsidR="002C471B" w:rsidRPr="004C4BE5">
        <w:rPr>
          <w:lang w:val="ru-RU" w:eastAsia="ja-JP"/>
        </w:rPr>
        <w:t>пп</w:t>
      </w:r>
      <w:r w:rsidRPr="004C4BE5">
        <w:rPr>
          <w:lang w:val="ru-RU" w:eastAsia="ja-JP"/>
        </w:rPr>
        <w:t>. 2.1 и 2.2, а затем могут применяться другие параметры, перечисленные в п. 3, когда считается, что такие параметры следует учитывать.</w:t>
      </w:r>
    </w:p>
    <w:p w:rsidR="00E5532D" w:rsidRPr="004C4BE5" w:rsidRDefault="00E5532D" w:rsidP="00E5532D">
      <w:pPr>
        <w:pStyle w:val="Heading2"/>
        <w:rPr>
          <w:lang w:val="ru-RU"/>
        </w:rPr>
      </w:pPr>
      <w:r w:rsidRPr="004C4BE5">
        <w:rPr>
          <w:lang w:val="ru-RU"/>
        </w:rPr>
        <w:fldChar w:fldCharType="begin"/>
      </w:r>
      <w:r w:rsidRPr="004C4BE5">
        <w:rPr>
          <w:lang w:val="ru-RU"/>
        </w:rPr>
        <w:fldChar w:fldCharType="end"/>
      </w:r>
      <w:r w:rsidRPr="004C4BE5">
        <w:rPr>
          <w:lang w:val="ru-RU"/>
        </w:rPr>
        <w:fldChar w:fldCharType="begin"/>
      </w:r>
      <w:r w:rsidRPr="004C4BE5">
        <w:rPr>
          <w:lang w:val="ru-RU"/>
        </w:rPr>
        <w:fldChar w:fldCharType="end"/>
      </w:r>
      <w:r w:rsidRPr="004C4BE5">
        <w:rPr>
          <w:lang w:val="ru-RU"/>
        </w:rPr>
        <w:fldChar w:fldCharType="begin"/>
      </w:r>
      <w:r w:rsidRPr="004C4BE5">
        <w:rPr>
          <w:lang w:val="ru-RU"/>
        </w:rPr>
        <w:fldChar w:fldCharType="end"/>
      </w:r>
      <w:r w:rsidRPr="004C4BE5">
        <w:rPr>
          <w:lang w:val="ru-RU"/>
        </w:rPr>
        <w:t>2.1</w:t>
      </w:r>
      <w:r w:rsidRPr="004C4BE5">
        <w:rPr>
          <w:lang w:val="ru-RU"/>
        </w:rPr>
        <w:tab/>
        <w:t>Базовые параметры планирования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Ниже даны определения двух базовых параметров планирования: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Минимальная напряженность поля определяется как напряженность поля, дающая минимальное входное напряжение эталонного приемника для надлежащего приема, обычно выражаемое в </w:t>
      </w:r>
      <w:r w:rsidRPr="004C4BE5">
        <w:rPr>
          <w:rStyle w:val="bri1"/>
          <w:b w:val="0"/>
          <w:color w:val="auto"/>
          <w:lang w:val="ru-RU"/>
        </w:rPr>
        <w:t>дБ</w:t>
      </w:r>
      <w:r w:rsidRPr="004C4BE5">
        <w:rPr>
          <w:b/>
          <w:lang w:val="ru-RU"/>
        </w:rPr>
        <w:t>(</w:t>
      </w:r>
      <w:r w:rsidRPr="004C4BE5">
        <w:rPr>
          <w:rStyle w:val="bri1"/>
          <w:b w:val="0"/>
          <w:color w:val="auto"/>
          <w:lang w:val="ru-RU"/>
        </w:rPr>
        <w:t>мкВ</w:t>
      </w:r>
      <w:r w:rsidRPr="004C4BE5">
        <w:rPr>
          <w:b/>
          <w:lang w:val="ru-RU"/>
        </w:rPr>
        <w:t>/</w:t>
      </w:r>
      <w:r w:rsidRPr="004C4BE5">
        <w:rPr>
          <w:rStyle w:val="bri1"/>
          <w:b w:val="0"/>
          <w:color w:val="auto"/>
          <w:lang w:val="ru-RU"/>
        </w:rPr>
        <w:t>м</w:t>
      </w:r>
      <w:r w:rsidRPr="004C4BE5">
        <w:rPr>
          <w:color w:val="000000"/>
          <w:lang w:val="ru-RU"/>
        </w:rPr>
        <w:t>)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/>
        </w:rPr>
        <w:t>Защитное отношение представляет собой минимальное значение отношения полезного сигнала к мешающему сигналу на входе приемника, обычно выраженное в децибелах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lang w:val="ru-RU" w:eastAsia="ja-JP"/>
        </w:rPr>
        <w:t>2.2</w:t>
      </w:r>
      <w:r w:rsidRPr="004C4BE5">
        <w:rPr>
          <w:lang w:val="ru-RU" w:eastAsia="ja-JP"/>
        </w:rPr>
        <w:tab/>
        <w:t>Эталонные условия приема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В целях планирования следует соблюдать следующие условия:</w:t>
      </w:r>
    </w:p>
    <w:p w:rsidR="00E5532D" w:rsidRPr="004C4BE5" w:rsidRDefault="00E5532D" w:rsidP="00E5532D">
      <w:pPr>
        <w:pStyle w:val="enumlev1"/>
        <w:rPr>
          <w:lang w:val="ru-RU" w:eastAsia="ja-JP"/>
        </w:rPr>
      </w:pPr>
      <w:r w:rsidRPr="004C4BE5">
        <w:rPr>
          <w:lang w:val="ru-RU" w:eastAsia="ja-JP"/>
        </w:rPr>
        <w:t>–</w:t>
      </w:r>
      <w:r w:rsidRPr="004C4BE5">
        <w:rPr>
          <w:lang w:val="ru-RU" w:eastAsia="ja-JP"/>
        </w:rPr>
        <w:tab/>
        <w:t xml:space="preserve">характеристики эталонного приемника: должны указываться в каждом Приложении. Включаются системно зависимые характеристики, такие как </w:t>
      </w:r>
      <w:r w:rsidRPr="004C4BE5">
        <w:rPr>
          <w:i/>
          <w:iCs/>
          <w:lang w:val="ru-RU" w:eastAsia="ja-JP"/>
        </w:rPr>
        <w:t>C</w:t>
      </w:r>
      <w:r w:rsidRPr="004C4BE5">
        <w:rPr>
          <w:lang w:val="ru-RU" w:eastAsia="ja-JP"/>
        </w:rPr>
        <w:t>/</w:t>
      </w:r>
      <w:r w:rsidRPr="004C4BE5">
        <w:rPr>
          <w:i/>
          <w:iCs/>
          <w:lang w:val="ru-RU" w:eastAsia="ja-JP"/>
        </w:rPr>
        <w:t>N</w:t>
      </w:r>
      <w:r w:rsidRPr="004C4BE5">
        <w:rPr>
          <w:lang w:val="ru-RU" w:eastAsia="ja-JP"/>
        </w:rPr>
        <w:t>;</w:t>
      </w:r>
    </w:p>
    <w:p w:rsidR="00E5532D" w:rsidRPr="004C4BE5" w:rsidRDefault="00E5532D" w:rsidP="00E5532D">
      <w:pPr>
        <w:pStyle w:val="enumlev1"/>
        <w:rPr>
          <w:lang w:val="ru-RU" w:eastAsia="ja-JP"/>
        </w:rPr>
      </w:pPr>
      <w:r w:rsidRPr="004C4BE5">
        <w:rPr>
          <w:lang w:val="ru-RU" w:eastAsia="ja-JP"/>
        </w:rPr>
        <w:t>–</w:t>
      </w:r>
      <w:r w:rsidRPr="004C4BE5">
        <w:rPr>
          <w:lang w:val="ru-RU" w:eastAsia="ja-JP"/>
        </w:rPr>
        <w:tab/>
        <w:t>эталонная высота антенны: 1,5 м над уровнем земли для наружного приема на портативное оборудование и 1,5 м над уровнем пола в помещениях на первом этаже с окном в наружной стене для приема на портативное оборудование в помещениях;</w:t>
      </w:r>
    </w:p>
    <w:p w:rsidR="00E5532D" w:rsidRPr="004C4BE5" w:rsidRDefault="00E5532D" w:rsidP="00E5532D">
      <w:pPr>
        <w:pStyle w:val="enumlev1"/>
        <w:rPr>
          <w:lang w:val="ru-RU" w:eastAsia="ja-JP"/>
        </w:rPr>
      </w:pPr>
      <w:r w:rsidRPr="004C4BE5">
        <w:rPr>
          <w:lang w:val="ru-RU" w:eastAsia="ja-JP"/>
        </w:rPr>
        <w:t>–</w:t>
      </w:r>
      <w:r w:rsidRPr="004C4BE5">
        <w:rPr>
          <w:lang w:val="ru-RU" w:eastAsia="ja-JP"/>
        </w:rPr>
        <w:tab/>
        <w:t xml:space="preserve">эталонный коэффициент усиления антенны: 0 </w:t>
      </w:r>
      <w:proofErr w:type="spellStart"/>
      <w:r w:rsidR="002C471B" w:rsidRPr="004C4BE5">
        <w:rPr>
          <w:lang w:val="ru-RU" w:eastAsia="ja-JP"/>
        </w:rPr>
        <w:t>дБ</w:t>
      </w:r>
      <w:r w:rsidR="00BF57FC">
        <w:rPr>
          <w:lang w:val="ru-RU" w:eastAsia="ja-JP"/>
        </w:rPr>
        <w:t>д</w:t>
      </w:r>
      <w:proofErr w:type="spellEnd"/>
      <w:r w:rsidRPr="004C4BE5">
        <w:rPr>
          <w:lang w:val="ru-RU" w:eastAsia="ja-JP"/>
        </w:rPr>
        <w:t xml:space="preserve">, такой как несимметричный вибратор </w:t>
      </w:r>
      <w:r w:rsidRPr="004C4BE5">
        <w:rPr>
          <w:lang w:val="ru-RU"/>
        </w:rPr>
        <w:sym w:font="Symbol" w:char="F06C"/>
      </w:r>
      <w:r w:rsidRPr="004C4BE5">
        <w:rPr>
          <w:lang w:val="ru-RU" w:eastAsia="ja-JP"/>
        </w:rPr>
        <w:t>/4.</w:t>
      </w: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 w:eastAsia="ja-JP"/>
        </w:rPr>
        <w:t>3</w:t>
      </w:r>
      <w:r w:rsidRPr="004C4BE5">
        <w:rPr>
          <w:lang w:val="ru-RU" w:eastAsia="ja-JP"/>
        </w:rPr>
        <w:tab/>
        <w:t>Другие параметры, которые следует учитывать при планировании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lang w:val="ru-RU" w:eastAsia="ja-JP"/>
        </w:rPr>
        <w:t>3.1</w:t>
      </w:r>
      <w:r w:rsidRPr="004C4BE5">
        <w:rPr>
          <w:lang w:val="ru-RU" w:eastAsia="ja-JP"/>
        </w:rPr>
        <w:tab/>
      </w:r>
      <w:r w:rsidRPr="004C4BE5">
        <w:rPr>
          <w:color w:val="000000"/>
          <w:lang w:val="ru-RU"/>
        </w:rPr>
        <w:t>Поправочный коэффициент для местоположения</w:t>
      </w:r>
    </w:p>
    <w:p w:rsidR="00E5532D" w:rsidRPr="004C4BE5" w:rsidRDefault="00E5532D" w:rsidP="002E2886">
      <w:pPr>
        <w:rPr>
          <w:lang w:val="ru-RU" w:eastAsia="ja-JP"/>
        </w:rPr>
      </w:pPr>
      <w:r w:rsidRPr="004C4BE5">
        <w:rPr>
          <w:lang w:val="ru-RU"/>
        </w:rPr>
        <w:t>Поправочный коэффициент для местоположения представляет собой запас, добавляемый к напряженности поля для получения определенной вероятности местоположения</w:t>
      </w:r>
      <w:r w:rsidRPr="004C4BE5">
        <w:rPr>
          <w:lang w:val="ru-RU" w:eastAsia="ja-JP"/>
        </w:rPr>
        <w:t>. Можно считать, что распределения напряженности поля полезных и мешающих волн имеют одинаковые статистические данные, хотя они поступают из разных направлений. В Рекомендации МСЭ</w:t>
      </w:r>
      <w:r w:rsidRPr="004C4BE5">
        <w:rPr>
          <w:lang w:val="ru-RU" w:eastAsia="ja-JP"/>
        </w:rPr>
        <w:noBreakHyphen/>
        <w:t>R P.1546 устанавливается стандартное отклонение напряженности поля для волн цифрового радиовещания, составляющее 5,5 дБ,</w:t>
      </w:r>
      <w:r w:rsidRPr="004C4BE5">
        <w:rPr>
          <w:lang w:val="ru-RU" w:eastAsia="zh-CN"/>
        </w:rPr>
        <w:t xml:space="preserve"> и дается поправочный коэффициент для иной вероятности местоположения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overflowPunct/>
        <w:autoSpaceDE/>
        <w:autoSpaceDN/>
        <w:adjustRightInd/>
        <w:spacing w:before="0"/>
        <w:textAlignment w:val="auto"/>
        <w:rPr>
          <w:caps/>
          <w:sz w:val="28"/>
          <w:lang w:val="ru-RU"/>
        </w:rPr>
      </w:pPr>
      <w:r w:rsidRPr="004C4BE5">
        <w:rPr>
          <w:lang w:val="ru-RU"/>
        </w:rPr>
        <w:br w:type="page"/>
      </w:r>
    </w:p>
    <w:p w:rsidR="00E5532D" w:rsidRPr="004C4BE5" w:rsidRDefault="00E5532D" w:rsidP="00E5532D">
      <w:pPr>
        <w:pStyle w:val="AnnexNoTitle"/>
        <w:rPr>
          <w:lang w:val="ru-RU"/>
        </w:rPr>
      </w:pPr>
      <w:r w:rsidRPr="004C4BE5">
        <w:rPr>
          <w:lang w:val="ru-RU"/>
        </w:rPr>
        <w:lastRenderedPageBreak/>
        <w:t>Приложение 1</w:t>
      </w:r>
      <w:r w:rsidRPr="004C4BE5">
        <w:rPr>
          <w:lang w:val="ru-RU"/>
        </w:rPr>
        <w:br/>
      </w:r>
      <w:r w:rsidRPr="004C4BE5">
        <w:rPr>
          <w:lang w:val="ru-RU"/>
        </w:rPr>
        <w:br/>
        <w:t>Критерии планирования для мультимедийной системы </w:t>
      </w:r>
      <w:r w:rsidRPr="004C4BE5">
        <w:rPr>
          <w:lang w:val="ru-RU" w:eastAsia="ja-JP"/>
        </w:rPr>
        <w:t>A (T-DMB и AT-DMB)</w:t>
      </w:r>
      <w:r w:rsidRPr="004C4BE5">
        <w:rPr>
          <w:lang w:val="ru-RU"/>
        </w:rPr>
        <w:t xml:space="preserve"> систем наземного мультимедийного радиовещания </w:t>
      </w:r>
      <w:r w:rsidRPr="004C4BE5">
        <w:rPr>
          <w:lang w:val="ru-RU"/>
        </w:rPr>
        <w:br/>
        <w:t>в диапазонах ОВЧ/УВЧ</w:t>
      </w:r>
    </w:p>
    <w:p w:rsidR="00E5532D" w:rsidRPr="004C4BE5" w:rsidRDefault="00E5532D" w:rsidP="00223DC0">
      <w:pPr>
        <w:pStyle w:val="Normalaftertitle"/>
        <w:rPr>
          <w:lang w:val="ru-RU" w:eastAsia="ko-KR"/>
        </w:rPr>
      </w:pPr>
      <w:r w:rsidRPr="004C4BE5">
        <w:rPr>
          <w:lang w:val="ru-RU" w:eastAsia="ja-JP"/>
        </w:rPr>
        <w:t xml:space="preserve">В настоящем Приложении описываются критерии планирования </w:t>
      </w:r>
      <w:r w:rsidRPr="004C4BE5">
        <w:rPr>
          <w:lang w:val="ru-RU"/>
        </w:rPr>
        <w:t>для мультимедийной системы </w:t>
      </w:r>
      <w:r w:rsidRPr="004C4BE5">
        <w:rPr>
          <w:lang w:val="ru-RU" w:eastAsia="ja-JP"/>
        </w:rPr>
        <w:t>A в диапазоне ОВЧ в пределах ТВ канала 6 МГц. Ширина полосы канала мультимедийной системы А составляет</w:t>
      </w:r>
      <w:r w:rsidRPr="004C4BE5">
        <w:rPr>
          <w:lang w:val="ru-RU" w:eastAsia="ko-KR"/>
        </w:rPr>
        <w:t xml:space="preserve"> 1,536 МГц. Минимальная защитная полоса между двумя соседними каналами составляет 0,192 МГц, а максимальная защитная полоса составляет 1,008 МГц по плану размещения частот </w:t>
      </w:r>
      <w:proofErr w:type="spellStart"/>
      <w:r w:rsidR="002C471B" w:rsidRPr="004C4BE5">
        <w:rPr>
          <w:lang w:val="ru-RU" w:eastAsia="ko-KR"/>
        </w:rPr>
        <w:t>радиостволов</w:t>
      </w:r>
      <w:proofErr w:type="spellEnd"/>
      <w:r w:rsidRPr="004C4BE5">
        <w:rPr>
          <w:lang w:val="ru-RU" w:eastAsia="ko-KR"/>
        </w:rPr>
        <w:t xml:space="preserve"> в Корее для мультимедийной системы A, как показано на рисунке 1. Таким образом, разнос частот между двумя ближайшими соседними </w:t>
      </w:r>
      <w:r w:rsidRPr="004C4BE5">
        <w:rPr>
          <w:lang w:val="ru-RU"/>
        </w:rPr>
        <w:t>каналами</w:t>
      </w:r>
      <w:r w:rsidRPr="004C4BE5">
        <w:rPr>
          <w:lang w:val="ru-RU" w:eastAsia="ko-KR"/>
        </w:rPr>
        <w:t xml:space="preserve"> составляет </w:t>
      </w:r>
      <w:r w:rsidRPr="004C4BE5">
        <w:rPr>
          <w:lang w:val="ru-RU"/>
        </w:rPr>
        <w:t>1,728 МГц помимо их центральных частот.</w:t>
      </w:r>
      <w:r w:rsidRPr="004C4BE5">
        <w:rPr>
          <w:lang w:val="ru-RU" w:eastAsia="ko-KR"/>
        </w:rPr>
        <w:t xml:space="preserve"> Шкала измерений защитных отношений составляет 1 дБ.</w:t>
      </w:r>
    </w:p>
    <w:p w:rsidR="00E5532D" w:rsidRPr="004C4BE5" w:rsidRDefault="00E5532D" w:rsidP="00E5532D">
      <w:pPr>
        <w:pStyle w:val="FigureNo"/>
        <w:rPr>
          <w:lang w:val="ru-RU"/>
        </w:rPr>
      </w:pPr>
      <w:r w:rsidRPr="004C4BE5">
        <w:rPr>
          <w:lang w:val="ru-RU"/>
        </w:rPr>
        <w:t>РИСУНОК 1</w:t>
      </w:r>
    </w:p>
    <w:p w:rsidR="00E5532D" w:rsidRDefault="00E5532D" w:rsidP="00E5532D">
      <w:pPr>
        <w:pStyle w:val="Figuretitle"/>
        <w:rPr>
          <w:rFonts w:asciiTheme="minorHAnsi" w:hAnsiTheme="minorHAnsi"/>
          <w:lang w:val="ru-RU"/>
        </w:rPr>
      </w:pPr>
      <w:r w:rsidRPr="004C4BE5">
        <w:rPr>
          <w:lang w:val="ru-RU"/>
        </w:rPr>
        <w:t xml:space="preserve">План размещения частот </w:t>
      </w:r>
      <w:r w:rsidR="00E3122D" w:rsidRPr="004C4BE5">
        <w:rPr>
          <w:lang w:val="ru-RU"/>
        </w:rPr>
        <w:t>радио</w:t>
      </w:r>
      <w:r w:rsidR="002C471B" w:rsidRPr="004C4BE5">
        <w:rPr>
          <w:lang w:val="ru-RU"/>
        </w:rPr>
        <w:t>стволов</w:t>
      </w:r>
      <w:r w:rsidRPr="004C4BE5">
        <w:rPr>
          <w:lang w:val="ru-RU"/>
        </w:rPr>
        <w:t xml:space="preserve"> мультимедийной системы A в диапазоне ОВЧ</w:t>
      </w:r>
    </w:p>
    <w:p w:rsidR="00E5532D" w:rsidRPr="004C4BE5" w:rsidRDefault="00230716" w:rsidP="00E5532D">
      <w:pPr>
        <w:pStyle w:val="Figure"/>
        <w:rPr>
          <w:lang w:val="ru-RU" w:eastAsia="ko-KR"/>
        </w:rPr>
      </w:pPr>
      <w:r w:rsidRPr="004C4BE5">
        <w:rPr>
          <w:lang w:val="ru-RU"/>
        </w:rPr>
        <w:object w:dxaOrig="4218" w:dyaOrig="1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86.25pt" o:ole="">
            <v:imagedata r:id="rId14" o:title="" cropright="-662f"/>
          </v:shape>
          <o:OLEObject Type="Embed" ProgID="CorelDRAW.Graphic.14" ShapeID="_x0000_i1025" DrawAspect="Content" ObjectID="_1482046528" r:id="rId15"/>
        </w:objec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ja-JP"/>
        </w:rPr>
        <w:t>Для измерения защитных отношений используются спектральные маски, действующие в критических случаях, определенных на рисунке </w:t>
      </w:r>
      <w:r w:rsidRPr="004C4BE5">
        <w:rPr>
          <w:lang w:val="ru-RU" w:eastAsia="ko-KR"/>
        </w:rPr>
        <w:t>1</w:t>
      </w:r>
      <w:r w:rsidRPr="004C4BE5">
        <w:rPr>
          <w:lang w:val="ru-RU" w:eastAsia="ja-JP"/>
        </w:rPr>
        <w:t xml:space="preserve"> Приложения </w:t>
      </w:r>
      <w:r w:rsidRPr="004C4BE5">
        <w:rPr>
          <w:lang w:val="ru-RU" w:eastAsia="ko-KR"/>
        </w:rPr>
        <w:t>1</w:t>
      </w:r>
      <w:r w:rsidRPr="004C4BE5">
        <w:rPr>
          <w:lang w:val="ru-RU" w:eastAsia="ja-JP"/>
        </w:rPr>
        <w:t xml:space="preserve"> Рекомендации МСЭ</w:t>
      </w:r>
      <w:r w:rsidRPr="004C4BE5">
        <w:rPr>
          <w:lang w:val="ru-RU" w:eastAsia="ja-JP"/>
        </w:rPr>
        <w:noBreakHyphen/>
        <w:t xml:space="preserve">R </w:t>
      </w:r>
      <w:r w:rsidRPr="004C4BE5">
        <w:rPr>
          <w:lang w:val="ru-RU" w:eastAsia="ko-KR"/>
        </w:rPr>
        <w:t>BS.1660-6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AT-DMB увеличивает пропускную способность T-DMB и гарантирует совместимость с предыдущими версиями T</w:t>
      </w:r>
      <w:r w:rsidRPr="004C4BE5">
        <w:rPr>
          <w:lang w:val="ru-RU" w:eastAsia="ko-KR"/>
        </w:rPr>
        <w:noBreakHyphen/>
        <w:t>DMB. Для гарантии совместимости с предыдущими версиями T-DMB применяется механизм иерархической модуляции. Иерархическая модуляция представляет собой технологию, модулирующую множественные потоки данных в единый поток символов. AT-DMB имеет два уровня по иерархической модуляции: базовый уровень и усовершенствованный уровень. Базовый уровень – это канал T-DMB, а усовершенствованный уровень – дополнительный канал, добавляемый AT</w:t>
      </w:r>
      <w:r w:rsidRPr="004C4BE5">
        <w:rPr>
          <w:lang w:val="ru-RU" w:eastAsia="ko-KR"/>
        </w:rPr>
        <w:noBreakHyphen/>
        <w:t>DMB.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В AT-DMB определяются две схемы иерархической модуляции: в режиме B используется отображение символа BPSK поверх символа DQPSK, а в режиме Q используется отображение символа QPSK поверх символа DQPSK. Схемы иерархической модуляции показаны на рисунке 2. Режим B иерархической модуляции дает лучшие показатели в мобильной среде. С другой стороны, режим Q иерархической модуляции имеет больше преимуществ в среде фиксированного приема.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В AT-DMB также определяется коэффициент группирования. Коэффициент группирования определяется как:</w:t>
      </w:r>
    </w:p>
    <w:p w:rsidR="00E5532D" w:rsidRPr="004C4BE5" w:rsidRDefault="00E5532D" w:rsidP="00230716">
      <w:pPr>
        <w:pStyle w:val="Equation"/>
        <w:spacing w:before="0"/>
        <w:rPr>
          <w:lang w:val="ru-RU"/>
        </w:rPr>
      </w:pPr>
      <w:r w:rsidRPr="004C4BE5">
        <w:rPr>
          <w:lang w:val="ru-RU"/>
        </w:rPr>
        <w:tab/>
      </w:r>
      <w:r w:rsidRPr="004C4BE5">
        <w:rPr>
          <w:lang w:val="ru-RU"/>
        </w:rPr>
        <w:tab/>
      </w:r>
      <w:r w:rsidR="004C4BE5" w:rsidRPr="004C4BE5">
        <w:rPr>
          <w:position w:val="-22"/>
          <w:lang w:val="ru-RU"/>
        </w:rPr>
        <w:object w:dxaOrig="580" w:dyaOrig="580">
          <v:shape id="_x0000_i1026" type="#_x0000_t75" style="width:28.5pt;height:28.5pt" o:ole="">
            <v:imagedata r:id="rId16" o:title=""/>
          </v:shape>
          <o:OLEObject Type="Embed" ProgID="Equation.3" ShapeID="_x0000_i1026" DrawAspect="Content" ObjectID="_1482046529" r:id="rId17"/>
        </w:object>
      </w:r>
      <w:r w:rsidRPr="004C4BE5">
        <w:rPr>
          <w:lang w:val="ru-RU"/>
        </w:rPr>
        <w:t>,</w:t>
      </w:r>
    </w:p>
    <w:p w:rsidR="00E5532D" w:rsidRPr="004C4BE5" w:rsidRDefault="00E5532D" w:rsidP="00230716">
      <w:pPr>
        <w:spacing w:before="0"/>
        <w:rPr>
          <w:lang w:val="ru-RU" w:eastAsia="ko-KR"/>
        </w:rPr>
      </w:pPr>
      <w:r w:rsidRPr="004C4BE5">
        <w:rPr>
          <w:lang w:val="ru-RU" w:eastAsia="ko-KR"/>
        </w:rPr>
        <w:t>где:</w:t>
      </w:r>
    </w:p>
    <w:p w:rsidR="00E5532D" w:rsidRPr="004C4BE5" w:rsidRDefault="00E5532D" w:rsidP="002E2886">
      <w:pPr>
        <w:pStyle w:val="Equationlegend"/>
        <w:rPr>
          <w:lang w:val="ru-RU"/>
        </w:rPr>
      </w:pPr>
      <w:r w:rsidRPr="004C4BE5">
        <w:rPr>
          <w:lang w:val="ru-RU" w:eastAsia="ko-KR"/>
        </w:rPr>
        <w:tab/>
      </w:r>
      <w:r w:rsidRPr="00460C48">
        <w:rPr>
          <w:i/>
          <w:iCs/>
          <w:lang w:val="ru-RU"/>
        </w:rPr>
        <w:t>a</w:t>
      </w:r>
      <w:r w:rsidRPr="004C4BE5">
        <w:rPr>
          <w:lang w:val="ru-RU"/>
        </w:rPr>
        <w:t>:</w:t>
      </w:r>
      <w:r w:rsidRPr="004C4BE5">
        <w:rPr>
          <w:lang w:val="ru-RU"/>
        </w:rPr>
        <w:tab/>
        <w:t>максимальное расстояние между двумя соседними квадрантами;</w:t>
      </w:r>
    </w:p>
    <w:p w:rsidR="00E5532D" w:rsidRPr="004C4BE5" w:rsidRDefault="00E5532D" w:rsidP="002E2886">
      <w:pPr>
        <w:pStyle w:val="Equationlegend"/>
        <w:rPr>
          <w:lang w:val="ru-RU"/>
        </w:rPr>
      </w:pPr>
      <w:r w:rsidRPr="004C4BE5">
        <w:rPr>
          <w:lang w:val="ru-RU"/>
        </w:rPr>
        <w:tab/>
      </w:r>
      <w:r w:rsidRPr="00460C48">
        <w:rPr>
          <w:i/>
          <w:iCs/>
          <w:lang w:val="ru-RU"/>
        </w:rPr>
        <w:t>b</w:t>
      </w:r>
      <w:r w:rsidRPr="004C4BE5">
        <w:rPr>
          <w:lang w:val="ru-RU"/>
        </w:rPr>
        <w:t xml:space="preserve">: </w:t>
      </w:r>
      <w:r w:rsidRPr="004C4BE5">
        <w:rPr>
          <w:lang w:val="ru-RU"/>
        </w:rPr>
        <w:tab/>
        <w:t>максимальное расстояние между точками группирования в квадранте.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AT-DMB поддерживает четыре коэффициента группирования: 1,5, 2,0, 2,5 и 3,0. При изменении значения коэффициента группирования изменяются показатели базового уровня и усовершенствованного уровня AT-DMB.</w:t>
      </w:r>
      <w:r w:rsidRPr="004C4BE5" w:rsidDel="00663B55">
        <w:rPr>
          <w:lang w:val="ru-RU" w:eastAsia="ko-KR"/>
        </w:rPr>
        <w:t xml:space="preserve"> </w:t>
      </w:r>
      <w:r w:rsidRPr="004C4BE5">
        <w:rPr>
          <w:lang w:val="ru-RU" w:eastAsia="ko-KR"/>
        </w:rPr>
        <w:t xml:space="preserve">В AT-DMB принят </w:t>
      </w:r>
      <w:r w:rsidR="002C471B" w:rsidRPr="004C4BE5">
        <w:rPr>
          <w:lang w:val="ru-RU" w:eastAsia="ko-KR"/>
        </w:rPr>
        <w:t>турбо код</w:t>
      </w:r>
      <w:r w:rsidRPr="004C4BE5">
        <w:rPr>
          <w:lang w:val="ru-RU" w:eastAsia="ko-KR"/>
        </w:rPr>
        <w:t xml:space="preserve"> в усовершенствованном уровне для повышения его показателей приема, тогда как в базовом уровне используется </w:t>
      </w:r>
      <w:r w:rsidR="002C471B" w:rsidRPr="004C4BE5">
        <w:rPr>
          <w:lang w:val="ru-RU" w:eastAsia="ko-KR"/>
        </w:rPr>
        <w:t>сверхточный</w:t>
      </w:r>
      <w:r w:rsidRPr="004C4BE5">
        <w:rPr>
          <w:lang w:val="ru-RU" w:eastAsia="ko-KR"/>
        </w:rPr>
        <w:t xml:space="preserve"> код. AT</w:t>
      </w:r>
      <w:r w:rsidRPr="004C4BE5">
        <w:rPr>
          <w:lang w:val="ru-RU" w:eastAsia="ko-KR"/>
        </w:rPr>
        <w:noBreakHyphen/>
        <w:t xml:space="preserve">DMB поддерживает четыре коэффициента </w:t>
      </w:r>
      <w:r w:rsidR="002C471B" w:rsidRPr="004C4BE5">
        <w:rPr>
          <w:lang w:val="ru-RU" w:eastAsia="ko-KR"/>
        </w:rPr>
        <w:t>турбо кода</w:t>
      </w:r>
      <w:r w:rsidRPr="004C4BE5">
        <w:rPr>
          <w:lang w:val="ru-RU" w:eastAsia="ko-KR"/>
        </w:rPr>
        <w:t xml:space="preserve">: 1/2, 2/5, 1/3, 1/4. Показатели усовершенствованного уровня AT-DMB повышаются по мере уменьшения значения коэффициента </w:t>
      </w:r>
      <w:r w:rsidR="002C471B" w:rsidRPr="004C4BE5">
        <w:rPr>
          <w:lang w:val="ru-RU" w:eastAsia="ko-KR"/>
        </w:rPr>
        <w:t>турбо кода</w:t>
      </w:r>
      <w:r w:rsidRPr="004C4BE5">
        <w:rPr>
          <w:lang w:val="ru-RU" w:eastAsia="ko-KR"/>
        </w:rPr>
        <w:t>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lastRenderedPageBreak/>
        <w:t>См. дополнительную информацию в Отчете МСЭ</w:t>
      </w:r>
      <w:r w:rsidRPr="004C4BE5">
        <w:rPr>
          <w:lang w:val="ru-RU" w:eastAsia="ko-KR"/>
        </w:rPr>
        <w:noBreakHyphen/>
        <w:t>R BT.2049-5, Рекомендации МСЭ</w:t>
      </w:r>
      <w:r w:rsidRPr="004C4BE5">
        <w:rPr>
          <w:lang w:val="ru-RU" w:eastAsia="ko-KR"/>
        </w:rPr>
        <w:noBreakHyphen/>
        <w:t>R BT.1833-2 и Рекомендации МСЭ</w:t>
      </w:r>
      <w:r w:rsidRPr="004C4BE5">
        <w:rPr>
          <w:lang w:val="ru-RU" w:eastAsia="ko-KR"/>
        </w:rPr>
        <w:noBreakHyphen/>
        <w:t>R BT.2016.</w:t>
      </w:r>
    </w:p>
    <w:p w:rsidR="00E5532D" w:rsidRPr="004C4BE5" w:rsidRDefault="00E5532D" w:rsidP="00E5532D">
      <w:pPr>
        <w:pStyle w:val="FigureNo"/>
        <w:rPr>
          <w:lang w:val="ru-RU"/>
        </w:rPr>
      </w:pPr>
      <w:r w:rsidRPr="004C4BE5">
        <w:rPr>
          <w:lang w:val="ru-RU"/>
        </w:rPr>
        <w:t>РИСУНОК 2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Схема иерархической модуляции AT-DMB </w:t>
      </w:r>
    </w:p>
    <w:p w:rsidR="00E5532D" w:rsidRPr="004C4BE5" w:rsidRDefault="00F3602E" w:rsidP="00E5532D">
      <w:pPr>
        <w:pStyle w:val="Figure"/>
        <w:spacing w:after="120"/>
        <w:rPr>
          <w:lang w:val="ru-RU" w:eastAsia="ko-KR"/>
        </w:rPr>
      </w:pPr>
      <w:r w:rsidRPr="004C4BE5">
        <w:rPr>
          <w:lang w:val="ru-RU"/>
        </w:rPr>
        <w:object w:dxaOrig="6029" w:dyaOrig="3127">
          <v:shape id="_x0000_i1027" type="#_x0000_t75" style="width:392.25pt;height:207pt" o:ole="">
            <v:imagedata r:id="rId18" o:title="" croptop="-1183f"/>
          </v:shape>
          <o:OLEObject Type="Embed" ProgID="CorelDRAW.Graphic.14" ShapeID="_x0000_i1027" DrawAspect="Content" ObjectID="_1482046530" r:id="rId19"/>
        </w:object>
      </w:r>
    </w:p>
    <w:p w:rsidR="00E5532D" w:rsidRPr="004C4BE5" w:rsidRDefault="00E5532D" w:rsidP="00890360">
      <w:pPr>
        <w:rPr>
          <w:lang w:val="ru-RU" w:eastAsia="ko-KR"/>
        </w:rPr>
      </w:pPr>
      <w:r w:rsidRPr="004C4BE5">
        <w:rPr>
          <w:lang w:val="ru-RU" w:eastAsia="ko-KR"/>
        </w:rPr>
        <w:t xml:space="preserve">Эффективные скорости передачи данных T-DMB/AT-DMB зависят от коэффициентов кодирования их упреждающей коррекции ошибок (FEC), как показано в таблице 1. Поскольку коэффициент </w:t>
      </w:r>
      <w:r w:rsidR="002C471B" w:rsidRPr="004C4BE5">
        <w:rPr>
          <w:lang w:val="ru-RU" w:eastAsia="ko-KR"/>
        </w:rPr>
        <w:t>турбо кода</w:t>
      </w:r>
      <w:r w:rsidRPr="004C4BE5">
        <w:rPr>
          <w:lang w:val="ru-RU" w:eastAsia="ko-KR"/>
        </w:rPr>
        <w:t xml:space="preserve"> усовершенствованного уровня AT-DMB может быть выбран независимо от коэффициента </w:t>
      </w:r>
      <w:r w:rsidR="002C471B" w:rsidRPr="004C4BE5">
        <w:rPr>
          <w:lang w:val="ru-RU" w:eastAsia="ko-KR"/>
        </w:rPr>
        <w:t>сверхточного</w:t>
      </w:r>
      <w:r w:rsidRPr="004C4BE5">
        <w:rPr>
          <w:lang w:val="ru-RU" w:eastAsia="ko-KR"/>
        </w:rPr>
        <w:t xml:space="preserve"> кода базового уровня T-DMB/AT-DMB, общая эффективная скорость передачи данных AT-DMB представляет собой сумму эффективных скоростей передачи данных базового уровня AT</w:t>
      </w:r>
      <w:r w:rsidR="00890360">
        <w:rPr>
          <w:lang w:val="ru-RU" w:eastAsia="ko-KR"/>
        </w:rPr>
        <w:noBreakHyphen/>
      </w:r>
      <w:r w:rsidRPr="004C4BE5">
        <w:rPr>
          <w:lang w:val="ru-RU" w:eastAsia="ko-KR"/>
        </w:rPr>
        <w:t>DMB и усовершенствованного уровня AT-DMB.</w:t>
      </w:r>
    </w:p>
    <w:p w:rsidR="00E5532D" w:rsidRPr="004C4BE5" w:rsidRDefault="00E5532D" w:rsidP="00E5532D">
      <w:pPr>
        <w:pStyle w:val="TableNo"/>
        <w:rPr>
          <w:lang w:val="ru-RU" w:eastAsia="ko-KR"/>
        </w:rPr>
      </w:pPr>
      <w:r w:rsidRPr="004C4BE5">
        <w:rPr>
          <w:lang w:val="ru-RU" w:eastAsia="ko-KR"/>
        </w:rPr>
        <w:t>ТАБЛИЦА 1</w:t>
      </w:r>
    </w:p>
    <w:p w:rsidR="00E5532D" w:rsidRPr="004C4BE5" w:rsidRDefault="00E5532D" w:rsidP="00E5532D">
      <w:pPr>
        <w:pStyle w:val="Tabletitle"/>
        <w:rPr>
          <w:lang w:val="ru-RU" w:eastAsia="ko-KR"/>
        </w:rPr>
      </w:pPr>
      <w:r w:rsidRPr="004C4BE5">
        <w:rPr>
          <w:lang w:val="ru-RU" w:eastAsia="ko-KR"/>
        </w:rPr>
        <w:t>Эффективные скорости передачи данных T-DMB/AT-DMB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054"/>
        <w:gridCol w:w="1436"/>
        <w:gridCol w:w="1437"/>
        <w:gridCol w:w="1437"/>
        <w:gridCol w:w="1437"/>
      </w:tblGrid>
      <w:tr w:rsidR="00E5532D" w:rsidRPr="00892154" w:rsidTr="00191F11">
        <w:trPr>
          <w:jc w:val="center"/>
        </w:trPr>
        <w:tc>
          <w:tcPr>
            <w:tcW w:w="1838" w:type="dxa"/>
          </w:tcPr>
          <w:p w:rsidR="00E5532D" w:rsidRPr="004C4BE5" w:rsidRDefault="00E5532D" w:rsidP="00F3602E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054" w:type="dxa"/>
            <w:vAlign w:val="center"/>
          </w:tcPr>
          <w:p w:rsidR="00E5532D" w:rsidRPr="004C4BE5" w:rsidRDefault="00E5532D" w:rsidP="00F3602E">
            <w:pPr>
              <w:pStyle w:val="Tablehead"/>
              <w:spacing w:line="220" w:lineRule="exact"/>
              <w:rPr>
                <w:lang w:val="ru-RU"/>
              </w:rPr>
            </w:pPr>
            <w:r w:rsidRPr="004C4BE5">
              <w:rPr>
                <w:lang w:val="ru-RU"/>
              </w:rPr>
              <w:t xml:space="preserve">Базовый уровень </w:t>
            </w:r>
            <w:r w:rsidRPr="004C4BE5">
              <w:rPr>
                <w:lang w:val="ru-RU"/>
              </w:rPr>
              <w:br/>
              <w:t>T-DMB/AT-DMB</w:t>
            </w:r>
          </w:p>
        </w:tc>
        <w:tc>
          <w:tcPr>
            <w:tcW w:w="5747" w:type="dxa"/>
            <w:gridSpan w:val="4"/>
            <w:vAlign w:val="center"/>
          </w:tcPr>
          <w:p w:rsidR="00E5532D" w:rsidRPr="004C4BE5" w:rsidRDefault="00E5532D" w:rsidP="00F3602E">
            <w:pPr>
              <w:pStyle w:val="Tablehead"/>
              <w:spacing w:line="220" w:lineRule="exact"/>
              <w:rPr>
                <w:lang w:val="ru-RU"/>
              </w:rPr>
            </w:pPr>
            <w:r w:rsidRPr="004C4BE5">
              <w:rPr>
                <w:lang w:val="ru-RU"/>
              </w:rPr>
              <w:t>Усовершенствованный уровень AT-DMB (режим B)</w:t>
            </w:r>
          </w:p>
        </w:tc>
      </w:tr>
      <w:tr w:rsidR="00E5532D" w:rsidRPr="004C4BE5" w:rsidTr="00191F11">
        <w:trPr>
          <w:jc w:val="center"/>
        </w:trPr>
        <w:tc>
          <w:tcPr>
            <w:tcW w:w="1838" w:type="dxa"/>
          </w:tcPr>
          <w:p w:rsidR="00E5532D" w:rsidRPr="004C4BE5" w:rsidRDefault="00E5532D" w:rsidP="00F3602E">
            <w:pPr>
              <w:pStyle w:val="Tabletext"/>
              <w:spacing w:line="220" w:lineRule="exact"/>
              <w:rPr>
                <w:lang w:val="ru-RU"/>
              </w:rPr>
            </w:pPr>
            <w:r w:rsidRPr="004C4BE5">
              <w:rPr>
                <w:lang w:val="ru-RU"/>
              </w:rPr>
              <w:t xml:space="preserve">Коэффициент кодирования FEC </w:t>
            </w:r>
          </w:p>
        </w:tc>
        <w:tc>
          <w:tcPr>
            <w:tcW w:w="2054" w:type="dxa"/>
          </w:tcPr>
          <w:p w:rsidR="00E5532D" w:rsidRPr="004C4BE5" w:rsidRDefault="002C471B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Сверхточный</w:t>
            </w:r>
            <w:r w:rsidR="00E5532D" w:rsidRPr="004C4BE5">
              <w:rPr>
                <w:lang w:val="ru-RU"/>
              </w:rPr>
              <w:t xml:space="preserve"> код 1/2</w:t>
            </w:r>
          </w:p>
        </w:tc>
        <w:tc>
          <w:tcPr>
            <w:tcW w:w="1436" w:type="dxa"/>
          </w:tcPr>
          <w:p w:rsidR="00E5532D" w:rsidRPr="004C4BE5" w:rsidRDefault="002C471B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Турбо код</w:t>
            </w:r>
            <w:r w:rsidR="00E5532D" w:rsidRPr="004C4BE5">
              <w:rPr>
                <w:lang w:val="ru-RU"/>
              </w:rPr>
              <w:t xml:space="preserve"> 1/2</w:t>
            </w:r>
          </w:p>
        </w:tc>
        <w:tc>
          <w:tcPr>
            <w:tcW w:w="1437" w:type="dxa"/>
          </w:tcPr>
          <w:p w:rsidR="00E5532D" w:rsidRPr="004C4BE5" w:rsidRDefault="002C471B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Турбо код</w:t>
            </w:r>
            <w:r w:rsidR="00E5532D" w:rsidRPr="004C4BE5">
              <w:rPr>
                <w:lang w:val="ru-RU"/>
              </w:rPr>
              <w:t xml:space="preserve"> 2/5</w:t>
            </w:r>
          </w:p>
        </w:tc>
        <w:tc>
          <w:tcPr>
            <w:tcW w:w="1437" w:type="dxa"/>
          </w:tcPr>
          <w:p w:rsidR="00E5532D" w:rsidRPr="004C4BE5" w:rsidRDefault="002C471B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Турбо код</w:t>
            </w:r>
            <w:r w:rsidR="00E5532D" w:rsidRPr="004C4BE5">
              <w:rPr>
                <w:lang w:val="ru-RU"/>
              </w:rPr>
              <w:t xml:space="preserve"> 1/3</w:t>
            </w:r>
          </w:p>
        </w:tc>
        <w:tc>
          <w:tcPr>
            <w:tcW w:w="1437" w:type="dxa"/>
          </w:tcPr>
          <w:p w:rsidR="00E5532D" w:rsidRPr="004C4BE5" w:rsidRDefault="002C471B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Турбо код</w:t>
            </w:r>
            <w:r w:rsidR="00E5532D" w:rsidRPr="004C4BE5">
              <w:rPr>
                <w:lang w:val="ru-RU"/>
              </w:rPr>
              <w:t xml:space="preserve"> 1/4</w:t>
            </w:r>
          </w:p>
        </w:tc>
      </w:tr>
      <w:tr w:rsidR="00E5532D" w:rsidRPr="004C4BE5" w:rsidTr="00191F11">
        <w:trPr>
          <w:jc w:val="center"/>
        </w:trPr>
        <w:tc>
          <w:tcPr>
            <w:tcW w:w="1838" w:type="dxa"/>
          </w:tcPr>
          <w:p w:rsidR="00E5532D" w:rsidRPr="004C4BE5" w:rsidRDefault="00E5532D" w:rsidP="00F3602E">
            <w:pPr>
              <w:pStyle w:val="Tabletext"/>
              <w:spacing w:line="220" w:lineRule="exact"/>
              <w:rPr>
                <w:lang w:val="ru-RU"/>
              </w:rPr>
            </w:pPr>
            <w:r w:rsidRPr="004C4BE5">
              <w:rPr>
                <w:lang w:val="ru-RU"/>
              </w:rPr>
              <w:t>Эффективная скорость передачи данных</w:t>
            </w:r>
          </w:p>
        </w:tc>
        <w:tc>
          <w:tcPr>
            <w:tcW w:w="2054" w:type="dxa"/>
          </w:tcPr>
          <w:p w:rsidR="00E5532D" w:rsidRPr="004C4BE5" w:rsidRDefault="00E5532D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1,152 Мбит/с</w:t>
            </w:r>
          </w:p>
        </w:tc>
        <w:tc>
          <w:tcPr>
            <w:tcW w:w="1436" w:type="dxa"/>
          </w:tcPr>
          <w:p w:rsidR="00E5532D" w:rsidRPr="004C4BE5" w:rsidRDefault="00E5532D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0,576 Мбит/с</w:t>
            </w:r>
          </w:p>
        </w:tc>
        <w:tc>
          <w:tcPr>
            <w:tcW w:w="1437" w:type="dxa"/>
          </w:tcPr>
          <w:p w:rsidR="00E5532D" w:rsidRPr="004C4BE5" w:rsidRDefault="00E5532D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0,448 Мбит/с</w:t>
            </w:r>
          </w:p>
        </w:tc>
        <w:tc>
          <w:tcPr>
            <w:tcW w:w="1437" w:type="dxa"/>
          </w:tcPr>
          <w:p w:rsidR="00E5532D" w:rsidRPr="004C4BE5" w:rsidRDefault="00E5532D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0,384 Мбит/с</w:t>
            </w:r>
          </w:p>
        </w:tc>
        <w:tc>
          <w:tcPr>
            <w:tcW w:w="1437" w:type="dxa"/>
          </w:tcPr>
          <w:p w:rsidR="00E5532D" w:rsidRPr="004C4BE5" w:rsidRDefault="00E5532D" w:rsidP="00F3602E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0,288 Мбит/с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ko-KR"/>
        </w:rPr>
      </w:pP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 xml:space="preserve">В T-DMB и на базовом уровне AT-DMB обычно используется коэффициент </w:t>
      </w:r>
      <w:r w:rsidR="002C471B" w:rsidRPr="004C4BE5">
        <w:rPr>
          <w:lang w:val="ru-RU" w:eastAsia="ko-KR"/>
        </w:rPr>
        <w:t>сверхточного</w:t>
      </w:r>
      <w:r w:rsidRPr="004C4BE5">
        <w:rPr>
          <w:lang w:val="ru-RU" w:eastAsia="ko-KR"/>
        </w:rPr>
        <w:t xml:space="preserve"> кода 1/2. Режим B в AT-DMB используется для подвижной радиовещательной службы.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 xml:space="preserve">Защитные отношения будут различными в зависимости от того, является ли испытательный сигнал видео- или </w:t>
      </w:r>
      <w:proofErr w:type="spellStart"/>
      <w:r w:rsidR="00E76EE5">
        <w:rPr>
          <w:lang w:val="ru-RU" w:eastAsia="ko-KR"/>
        </w:rPr>
        <w:t>аудио</w:t>
      </w:r>
      <w:r w:rsidR="002C471B" w:rsidRPr="004C4BE5">
        <w:rPr>
          <w:lang w:val="ru-RU" w:eastAsia="ko-KR"/>
        </w:rPr>
        <w:t>сигналом</w:t>
      </w:r>
      <w:proofErr w:type="spellEnd"/>
      <w:r w:rsidRPr="004C4BE5">
        <w:rPr>
          <w:lang w:val="ru-RU" w:eastAsia="ko-KR"/>
        </w:rPr>
        <w:t>. Это объясняется тем, что BER для коррекции ошибок испытательного сигнала на стороне приемника в этих двух случаях различен.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Для точного измерения защитных отношений спектральная маска применяется к каждому из выходов как полезных, так и мешающих сигналов T-DMB/AT-DMB. Но вне заранее присвоенной частоты T</w:t>
      </w:r>
      <w:r w:rsidRPr="004C4BE5">
        <w:rPr>
          <w:lang w:val="ru-RU" w:eastAsia="ko-KR"/>
        </w:rPr>
        <w:noBreakHyphen/>
        <w:t>DMB нет коммерческого фильтра каналов, который соответствовал бы спектральной маске, применяемой в критических случаях, определенных на рисунке 1 Приложения 1 Рекомендации МСЭ</w:t>
      </w:r>
      <w:r w:rsidRPr="004C4BE5">
        <w:rPr>
          <w:lang w:val="ru-RU" w:eastAsia="ko-KR"/>
        </w:rPr>
        <w:noBreakHyphen/>
      </w:r>
      <w:r w:rsidRPr="004C4BE5">
        <w:rPr>
          <w:lang w:val="ru-RU" w:eastAsia="ja-JP"/>
        </w:rPr>
        <w:t>R </w:t>
      </w:r>
      <w:r w:rsidRPr="004C4BE5">
        <w:rPr>
          <w:lang w:val="ru-RU" w:eastAsia="ko-KR"/>
        </w:rPr>
        <w:t>BS.1660-6. Вне зависимости от того, применяется ли спектральная маска на выходе полезного сигнала T-DMB/AT-DMB, показатели приема одинаковы. Принимая их во внимание, спектральная маска применялась на выходе мешающего сигнала T-DMB/AT-DMB и не применялась на выходе полезного сигнала T-DMB/AT-DMB.</w:t>
      </w:r>
    </w:p>
    <w:p w:rsidR="00E5532D" w:rsidRPr="004C4BE5" w:rsidRDefault="00E5532D" w:rsidP="00E5532D">
      <w:pPr>
        <w:keepNext/>
        <w:keepLines/>
        <w:rPr>
          <w:lang w:val="ru-RU" w:eastAsia="ko-KR"/>
        </w:rPr>
      </w:pPr>
      <w:r w:rsidRPr="004C4BE5">
        <w:rPr>
          <w:lang w:val="ru-RU" w:eastAsia="ko-KR"/>
        </w:rPr>
        <w:lastRenderedPageBreak/>
        <w:t>Таким образом, испытание защитных отношений измерялось при следующих условиях:</w:t>
      </w:r>
    </w:p>
    <w:p w:rsidR="00E5532D" w:rsidRPr="004C4BE5" w:rsidRDefault="00E5532D" w:rsidP="00E5532D">
      <w:pPr>
        <w:pStyle w:val="enumlev1"/>
        <w:rPr>
          <w:lang w:val="ru-RU" w:eastAsia="ko-KR"/>
        </w:rPr>
      </w:pPr>
      <w:r w:rsidRPr="004C4BE5">
        <w:rPr>
          <w:lang w:val="ru-RU"/>
        </w:rPr>
        <w:t>–</w:t>
      </w:r>
      <w:r w:rsidRPr="004C4BE5">
        <w:rPr>
          <w:lang w:val="ru-RU"/>
        </w:rPr>
        <w:tab/>
        <w:t xml:space="preserve">коэффициенты </w:t>
      </w:r>
      <w:r w:rsidR="002C471B" w:rsidRPr="004C4BE5">
        <w:rPr>
          <w:lang w:val="ru-RU"/>
        </w:rPr>
        <w:t>сверхточного</w:t>
      </w:r>
      <w:r w:rsidRPr="004C4BE5">
        <w:rPr>
          <w:lang w:val="ru-RU"/>
        </w:rPr>
        <w:t xml:space="preserve"> кода</w:t>
      </w:r>
      <w:r w:rsidRPr="004C4BE5">
        <w:rPr>
          <w:lang w:val="ru-RU" w:eastAsia="ko-KR"/>
        </w:rPr>
        <w:t xml:space="preserve"> T-DMB и базового уровня AT-DMB устанавливаются на значение 1/2;</w:t>
      </w:r>
    </w:p>
    <w:p w:rsidR="00E5532D" w:rsidRPr="004C4BE5" w:rsidRDefault="00E5532D" w:rsidP="00E5532D">
      <w:pPr>
        <w:pStyle w:val="enumlev1"/>
        <w:rPr>
          <w:lang w:val="ru-RU" w:eastAsia="ko-KR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иерархическая модуляция AT-DMB устанавливается в режим B;</w:t>
      </w:r>
    </w:p>
    <w:p w:rsidR="00E5532D" w:rsidRPr="004C4BE5" w:rsidRDefault="00E5532D" w:rsidP="00E5532D">
      <w:pPr>
        <w:pStyle w:val="enumlev1"/>
        <w:rPr>
          <w:lang w:val="ru-RU" w:eastAsia="ko-KR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видео качества QVGA используются только для испытаний;</w:t>
      </w:r>
    </w:p>
    <w:p w:rsidR="00E5532D" w:rsidRPr="004C4BE5" w:rsidRDefault="00E5532D" w:rsidP="002C471B">
      <w:pPr>
        <w:pStyle w:val="enumlev1"/>
        <w:rPr>
          <w:lang w:val="ru-RU" w:eastAsia="ko-KR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 xml:space="preserve">частота полезного сигнала T-DMB/AT-DMB изменяется от 213,008 МГц до </w:t>
      </w:r>
      <w:r w:rsidRPr="004C4BE5">
        <w:rPr>
          <w:lang w:val="ru-RU" w:eastAsia="ko-KR"/>
        </w:rPr>
        <w:sym w:font="Symbol" w:char="F0B1"/>
      </w:r>
      <w:r w:rsidRPr="004C4BE5">
        <w:rPr>
          <w:lang w:val="ru-RU" w:eastAsia="ko-KR"/>
        </w:rPr>
        <w:t>2,0 </w:t>
      </w:r>
      <w:r w:rsidR="002C471B" w:rsidRPr="004C4BE5">
        <w:rPr>
          <w:lang w:val="ru-RU" w:eastAsia="ko-KR"/>
        </w:rPr>
        <w:t>МГц</w:t>
      </w:r>
      <w:r w:rsidRPr="004C4BE5">
        <w:rPr>
          <w:lang w:val="ru-RU" w:eastAsia="ko-KR"/>
        </w:rPr>
        <w:t xml:space="preserve"> с разносом частот 200 кГц;</w:t>
      </w:r>
    </w:p>
    <w:p w:rsidR="00E5532D" w:rsidRPr="004C4BE5" w:rsidRDefault="00E5532D" w:rsidP="00E5532D">
      <w:pPr>
        <w:pStyle w:val="enumlev1"/>
        <w:rPr>
          <w:bCs/>
          <w:szCs w:val="18"/>
          <w:lang w:val="ru-RU" w:eastAsia="ja-JP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частота мешающего сигнала T-DMB/AT-</w:t>
      </w:r>
      <w:r w:rsidR="00E60AA5" w:rsidRPr="004C4BE5">
        <w:rPr>
          <w:lang w:val="ru-RU" w:eastAsia="ko-KR"/>
        </w:rPr>
        <w:t>DMB</w:t>
      </w:r>
      <w:r w:rsidRPr="004C4BE5">
        <w:rPr>
          <w:lang w:val="ru-RU" w:eastAsia="ko-KR"/>
        </w:rPr>
        <w:t xml:space="preserve"> мешающего сигнала DMB устанавливается на 213,008 МГц;</w:t>
      </w:r>
    </w:p>
    <w:p w:rsidR="00E5532D" w:rsidRPr="004C4BE5" w:rsidRDefault="00E5532D" w:rsidP="00E5532D">
      <w:pPr>
        <w:pStyle w:val="enumlev1"/>
        <w:rPr>
          <w:bCs/>
          <w:szCs w:val="18"/>
          <w:lang w:val="ru-RU" w:eastAsia="ja-JP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коэффициент группирования мешающего сигнала AT-DMB устанавливается на 2,0;</w:t>
      </w:r>
    </w:p>
    <w:p w:rsidR="00E5532D" w:rsidRPr="004C4BE5" w:rsidRDefault="00E5532D" w:rsidP="00E5532D">
      <w:pPr>
        <w:pStyle w:val="enumlev1"/>
        <w:rPr>
          <w:bCs/>
          <w:szCs w:val="18"/>
          <w:lang w:val="ru-RU" w:eastAsia="ja-JP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коэффициент турбокода мешающего сигнала AT-DMB устанавливается на 1/2;</w:t>
      </w:r>
    </w:p>
    <w:p w:rsidR="00E5532D" w:rsidRPr="004C4BE5" w:rsidRDefault="00E5532D" w:rsidP="00E5532D">
      <w:pPr>
        <w:pStyle w:val="enumlev1"/>
        <w:rPr>
          <w:bCs/>
          <w:szCs w:val="18"/>
          <w:lang w:val="ru-RU" w:eastAsia="ja-JP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спектральная маска не применялась к полезному сигналу T-DMB/AT-DMB;</w:t>
      </w:r>
    </w:p>
    <w:p w:rsidR="00E5532D" w:rsidRPr="004C4BE5" w:rsidRDefault="00E5532D" w:rsidP="00E5532D">
      <w:pPr>
        <w:pStyle w:val="enumlev1"/>
        <w:rPr>
          <w:bCs/>
          <w:szCs w:val="18"/>
          <w:lang w:val="ru-RU" w:eastAsia="ja-JP"/>
        </w:rPr>
      </w:pPr>
      <w:r w:rsidRPr="004C4BE5">
        <w:rPr>
          <w:lang w:val="ru-RU" w:eastAsia="ko-KR"/>
        </w:rPr>
        <w:t>–</w:t>
      </w:r>
      <w:r w:rsidRPr="004C4BE5">
        <w:rPr>
          <w:lang w:val="ru-RU" w:eastAsia="ko-KR"/>
        </w:rPr>
        <w:tab/>
        <w:t>спектральная маска применялась к мешающему сигналу T-DMB/AT-DMB.</w:t>
      </w:r>
    </w:p>
    <w:p w:rsidR="00E5532D" w:rsidRPr="004C4BE5" w:rsidRDefault="00E5532D" w:rsidP="00E5532D">
      <w:pPr>
        <w:pStyle w:val="Heading1"/>
        <w:rPr>
          <w:rFonts w:eastAsia="Malgun Gothic"/>
          <w:lang w:val="ru-RU" w:eastAsia="ko-KR"/>
        </w:rPr>
      </w:pPr>
      <w:r w:rsidRPr="004C4BE5">
        <w:rPr>
          <w:lang w:val="ru-RU"/>
        </w:rPr>
        <w:t>1</w:t>
      </w:r>
      <w:r w:rsidRPr="004C4BE5">
        <w:rPr>
          <w:lang w:val="ru-RU"/>
        </w:rPr>
        <w:tab/>
        <w:t>Характеристики эталонного приемника</w:t>
      </w:r>
    </w:p>
    <w:p w:rsidR="00E5532D" w:rsidRPr="004C4BE5" w:rsidRDefault="00E5532D" w:rsidP="00E5532D">
      <w:pPr>
        <w:rPr>
          <w:lang w:val="ru-RU"/>
        </w:rPr>
      </w:pPr>
      <w:r w:rsidRPr="004C4BE5">
        <w:rPr>
          <w:lang w:val="ru-RU"/>
        </w:rPr>
        <w:t xml:space="preserve">Значения параметров эталонного приемника </w:t>
      </w:r>
      <w:r w:rsidRPr="004C4BE5">
        <w:rPr>
          <w:rFonts w:eastAsia="Malgun Gothic"/>
          <w:lang w:val="ru-RU" w:eastAsia="ko-KR"/>
        </w:rPr>
        <w:t>AT-DMB, работающего в полосах</w:t>
      </w:r>
      <w:r w:rsidRPr="004C4BE5">
        <w:rPr>
          <w:lang w:val="ru-RU"/>
        </w:rPr>
        <w:t> III, приведены в таблице 2.</w: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t>ТАБЛИЦА 2</w:t>
      </w:r>
    </w:p>
    <w:p w:rsidR="00E5532D" w:rsidRPr="004C4BE5" w:rsidRDefault="00E5532D" w:rsidP="00E5532D">
      <w:pPr>
        <w:pStyle w:val="Tabletitle"/>
        <w:rPr>
          <w:rFonts w:eastAsia="Malgun Gothic"/>
          <w:lang w:val="ru-RU"/>
        </w:rPr>
      </w:pPr>
      <w:r w:rsidRPr="004C4BE5">
        <w:rPr>
          <w:lang w:val="ru-RU"/>
        </w:rPr>
        <w:t>Характеристики эталонного приемника</w:t>
      </w:r>
      <w:r w:rsidRPr="004C4BE5">
        <w:rPr>
          <w:rFonts w:eastAsia="Malgun Gothic"/>
          <w:lang w:val="ru-RU"/>
        </w:rPr>
        <w:t xml:space="preserve"> AT-DMB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1"/>
        <w:gridCol w:w="1147"/>
        <w:gridCol w:w="1620"/>
        <w:gridCol w:w="2131"/>
      </w:tblGrid>
      <w:tr w:rsidR="00E5532D" w:rsidRPr="004C4BE5" w:rsidTr="00A2142C">
        <w:trPr>
          <w:tblHeader/>
          <w:jc w:val="center"/>
        </w:trPr>
        <w:tc>
          <w:tcPr>
            <w:tcW w:w="4741" w:type="dxa"/>
            <w:vMerge w:val="restart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Параметры </w:t>
            </w:r>
          </w:p>
        </w:tc>
        <w:tc>
          <w:tcPr>
            <w:tcW w:w="4898" w:type="dxa"/>
            <w:gridSpan w:val="3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Значения 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vMerge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</w:p>
        </w:tc>
        <w:tc>
          <w:tcPr>
            <w:tcW w:w="1147" w:type="dxa"/>
            <w:vMerge w:val="restart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T-DMB</w:t>
            </w:r>
          </w:p>
        </w:tc>
        <w:tc>
          <w:tcPr>
            <w:tcW w:w="3751" w:type="dxa"/>
            <w:gridSpan w:val="2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AT-DMB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vMerge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</w:p>
        </w:tc>
        <w:tc>
          <w:tcPr>
            <w:tcW w:w="1147" w:type="dxa"/>
            <w:vMerge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Базовый уровень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Усовершенствован</w:t>
            </w:r>
            <w:r w:rsidR="00421932">
              <w:rPr>
                <w:lang w:val="ru-RU"/>
              </w:rPr>
              <w:t>-</w:t>
            </w:r>
            <w:proofErr w:type="spellStart"/>
            <w:r w:rsidRPr="004C4BE5">
              <w:rPr>
                <w:lang w:val="ru-RU"/>
              </w:rPr>
              <w:t>ный</w:t>
            </w:r>
            <w:proofErr w:type="spellEnd"/>
            <w:r w:rsidRPr="004C4BE5">
              <w:rPr>
                <w:lang w:val="ru-RU"/>
              </w:rPr>
              <w:t xml:space="preserve"> уровень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shd w:val="clear" w:color="auto" w:fill="auto"/>
          </w:tcPr>
          <w:p w:rsidR="00E5532D" w:rsidRPr="004C4BE5" w:rsidRDefault="00E5532D" w:rsidP="00B949C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>Диапазоны частот (МГц)</w:t>
            </w:r>
          </w:p>
        </w:tc>
        <w:tc>
          <w:tcPr>
            <w:tcW w:w="4898" w:type="dxa"/>
            <w:gridSpan w:val="3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175,280 ~ 214,736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shd w:val="clear" w:color="auto" w:fill="auto"/>
          </w:tcPr>
          <w:p w:rsidR="00E5532D" w:rsidRPr="004C4BE5" w:rsidRDefault="00E5532D" w:rsidP="00B949C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>Эквивалентная ширина полосы шума (МГц)</w:t>
            </w:r>
          </w:p>
        </w:tc>
        <w:tc>
          <w:tcPr>
            <w:tcW w:w="4898" w:type="dxa"/>
            <w:gridSpan w:val="3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1,536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shd w:val="clear" w:color="auto" w:fill="auto"/>
            <w:vAlign w:val="center"/>
          </w:tcPr>
          <w:p w:rsidR="00E5532D" w:rsidRPr="004C4BE5" w:rsidRDefault="00E5532D" w:rsidP="00B949C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>Максимальная чувствительность приемника (</w:t>
            </w:r>
            <w:proofErr w:type="spellStart"/>
            <w:r w:rsidRPr="004C4BE5">
              <w:rPr>
                <w:lang w:val="ru-RU"/>
              </w:rPr>
              <w:t>дБм</w:t>
            </w:r>
            <w:proofErr w:type="spellEnd"/>
            <w:r w:rsidRPr="004C4BE5">
              <w:rPr>
                <w:lang w:val="ru-RU"/>
              </w:rPr>
              <w:t>)</w:t>
            </w:r>
            <w:r w:rsidR="00421932" w:rsidRPr="00421932">
              <w:rPr>
                <w:vertAlign w:val="superscript"/>
                <w:lang w:val="ru-RU"/>
              </w:rPr>
              <w:t>(</w:t>
            </w:r>
            <w:r w:rsidRPr="004C4BE5">
              <w:rPr>
                <w:vertAlign w:val="superscript"/>
                <w:lang w:val="ru-RU"/>
              </w:rPr>
              <w:t>1)</w:t>
            </w:r>
          </w:p>
        </w:tc>
        <w:tc>
          <w:tcPr>
            <w:tcW w:w="1147" w:type="dxa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–104</w:t>
            </w:r>
          </w:p>
        </w:tc>
        <w:tc>
          <w:tcPr>
            <w:tcW w:w="1620" w:type="dxa"/>
            <w:shd w:val="clear" w:color="auto" w:fill="auto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–101</w:t>
            </w:r>
          </w:p>
        </w:tc>
        <w:tc>
          <w:tcPr>
            <w:tcW w:w="2131" w:type="dxa"/>
            <w:shd w:val="clear" w:color="auto" w:fill="auto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–99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shd w:val="clear" w:color="auto" w:fill="auto"/>
            <w:vAlign w:val="center"/>
          </w:tcPr>
          <w:p w:rsidR="00E5532D" w:rsidRPr="004C4BE5" w:rsidRDefault="00E5532D" w:rsidP="00B949C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 xml:space="preserve">Эталонное пороговое значение </w:t>
            </w:r>
            <w:r w:rsidRPr="00421932">
              <w:rPr>
                <w:i/>
                <w:iCs/>
                <w:lang w:val="ru-RU"/>
              </w:rPr>
              <w:t>C</w:t>
            </w:r>
            <w:r w:rsidRPr="004C4BE5">
              <w:rPr>
                <w:lang w:val="ru-RU"/>
              </w:rPr>
              <w:t>/</w:t>
            </w:r>
            <w:r w:rsidRPr="00421932">
              <w:rPr>
                <w:i/>
                <w:iCs/>
                <w:lang w:val="ru-RU"/>
              </w:rPr>
              <w:t>N</w:t>
            </w:r>
            <w:r w:rsidRPr="004C4BE5">
              <w:rPr>
                <w:lang w:val="ru-RU"/>
              </w:rPr>
              <w:t xml:space="preserve"> (дБ)</w:t>
            </w:r>
          </w:p>
        </w:tc>
        <w:tc>
          <w:tcPr>
            <w:tcW w:w="1147" w:type="dxa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9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11</w:t>
            </w:r>
          </w:p>
        </w:tc>
      </w:tr>
      <w:tr w:rsidR="00E5532D" w:rsidRPr="004C4BE5" w:rsidTr="00A2142C">
        <w:trPr>
          <w:tblHeader/>
          <w:jc w:val="center"/>
        </w:trPr>
        <w:tc>
          <w:tcPr>
            <w:tcW w:w="47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32D" w:rsidRPr="004C4BE5" w:rsidRDefault="00E5532D" w:rsidP="00B949C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>Порог перегрузки приемника (дБм)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0</w:t>
            </w:r>
          </w:p>
        </w:tc>
        <w:tc>
          <w:tcPr>
            <w:tcW w:w="375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532D" w:rsidRPr="004C4BE5" w:rsidRDefault="00E5532D" w:rsidP="00C94CC8">
            <w:pPr>
              <w:pStyle w:val="Tabletext"/>
              <w:jc w:val="center"/>
              <w:rPr>
                <w:rFonts w:eastAsiaTheme="minorEastAsia"/>
                <w:lang w:val="ru-RU"/>
              </w:rPr>
            </w:pPr>
            <w:r w:rsidRPr="004C4BE5">
              <w:rPr>
                <w:rFonts w:eastAsiaTheme="minorEastAsia"/>
                <w:lang w:val="ru-RU"/>
              </w:rPr>
              <w:t>0</w:t>
            </w:r>
          </w:p>
        </w:tc>
      </w:tr>
      <w:tr w:rsidR="00E5532D" w:rsidRPr="00892154" w:rsidTr="00023A75">
        <w:trPr>
          <w:tblHeader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LegendNote"/>
              <w:rPr>
                <w:rFonts w:eastAsiaTheme="minorEastAsia"/>
                <w:lang w:val="ru-RU"/>
              </w:rPr>
            </w:pPr>
            <w:r w:rsidRPr="004C4BE5">
              <w:rPr>
                <w:rFonts w:eastAsia="Malgun Gothic"/>
                <w:lang w:val="ru-RU" w:eastAsia="ko-KR"/>
              </w:rPr>
              <w:t>ПРИМЕЧАНИЕ 1. – Значение T-DMB измерялось с коэффициентом сверточного кода "1/2". Значения AT-DMB измерялись при условии коэффициента группирования "2.0", коэффициента сверточного кода базового уровня "1/2" и коэффициента турбокода усовершенствованного уровня "1/2".</w:t>
            </w:r>
          </w:p>
        </w:tc>
      </w:tr>
    </w:tbl>
    <w:p w:rsidR="00E5532D" w:rsidRPr="004C4BE5" w:rsidRDefault="00E5532D" w:rsidP="00E5532D">
      <w:pPr>
        <w:pStyle w:val="Tablefin"/>
        <w:rPr>
          <w:rFonts w:eastAsia="Malgun Gothic"/>
          <w:lang w:val="ru-RU" w:eastAsia="ko-KR"/>
        </w:rPr>
      </w:pPr>
    </w:p>
    <w:p w:rsidR="00E5532D" w:rsidRPr="004C4BE5" w:rsidRDefault="00E5532D" w:rsidP="00E5532D">
      <w:pPr>
        <w:pStyle w:val="Heading1"/>
        <w:rPr>
          <w:lang w:val="ru-RU"/>
        </w:rPr>
      </w:pPr>
      <w:r w:rsidRPr="004C4BE5">
        <w:rPr>
          <w:rFonts w:eastAsia="Malgun Gothic"/>
          <w:lang w:val="ru-RU"/>
        </w:rPr>
        <w:t>2</w:t>
      </w:r>
      <w:r w:rsidRPr="004C4BE5">
        <w:rPr>
          <w:lang w:val="ru-RU"/>
        </w:rPr>
        <w:tab/>
        <w:t xml:space="preserve">Защитные отношения для полезных сигналов наземного мультимедийного радиовещания T-DMB/AT-DMB 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rFonts w:eastAsia="Malgun Gothic"/>
          <w:lang w:val="ru-RU" w:eastAsia="ko-KR"/>
        </w:rPr>
        <w:t>2</w:t>
      </w:r>
      <w:r w:rsidRPr="004C4BE5">
        <w:rPr>
          <w:lang w:val="ru-RU" w:eastAsia="ja-JP"/>
        </w:rPr>
        <w:t>.1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 xml:space="preserve">Защитные отношения сигнала </w:t>
      </w:r>
      <w:r w:rsidRPr="004C4BE5">
        <w:rPr>
          <w:lang w:val="ru-RU" w:eastAsia="ja-JP"/>
        </w:rPr>
        <w:t>T-DMB, помехи которому создают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совмещенном канале</w:t>
      </w:r>
    </w:p>
    <w:p w:rsidR="00E5532D" w:rsidRPr="004C4BE5" w:rsidRDefault="00E5532D" w:rsidP="00E5532D">
      <w:pPr>
        <w:rPr>
          <w:caps/>
          <w:sz w:val="20"/>
          <w:lang w:val="ru-RU"/>
        </w:rPr>
      </w:pPr>
      <w:r w:rsidRPr="004C4BE5">
        <w:rPr>
          <w:lang w:val="ru-RU" w:eastAsia="ko-KR"/>
        </w:rPr>
        <w:t xml:space="preserve">В таблице 3 показано требуемое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T-DMB против мешающих сигналов T</w:t>
      </w:r>
      <w:r w:rsidRPr="004C4BE5">
        <w:rPr>
          <w:lang w:val="ru-RU" w:eastAsia="ko-KR"/>
        </w:rPr>
        <w:noBreakHyphen/>
        <w:t>DMB и AT</w:t>
      </w:r>
      <w:r w:rsidRPr="004C4BE5">
        <w:rPr>
          <w:lang w:val="ru-RU" w:eastAsia="ko-KR"/>
        </w:rPr>
        <w:noBreakHyphen/>
        <w:t>DMB в совмещенном канале.</w: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lastRenderedPageBreak/>
        <w:t>ТАБЛИЦА 3</w:t>
      </w:r>
    </w:p>
    <w:p w:rsidR="00E5532D" w:rsidRPr="004C4BE5" w:rsidRDefault="00E5532D" w:rsidP="00E5532D">
      <w:pPr>
        <w:pStyle w:val="Tabletitle"/>
        <w:rPr>
          <w:lang w:val="ru-RU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T-DMB, </w:t>
      </w:r>
      <w:r w:rsidRPr="004C4BE5">
        <w:rPr>
          <w:lang w:val="ru-RU" w:eastAsia="ja-JP"/>
        </w:rPr>
        <w:t>помехи которому создают мешающие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совмещенном канале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4240"/>
      </w:tblGrid>
      <w:tr w:rsidR="00E5532D" w:rsidRPr="00892154" w:rsidTr="00023A75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C4BE5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>, требуемое полезным сигналом 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2529" w:type="dxa"/>
            <w:tcBorders>
              <w:bottom w:val="single" w:sz="4" w:space="0" w:color="auto"/>
            </w:tcBorders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T-DMB</w:t>
            </w:r>
            <w:r w:rsidRPr="004C4BE5">
              <w:rPr>
                <w:rFonts w:eastAsia="Malgun Gothic"/>
                <w:lang w:val="ru-RU"/>
              </w:rPr>
              <w:t>/AT-DMB</w:t>
            </w:r>
          </w:p>
        </w:tc>
        <w:tc>
          <w:tcPr>
            <w:tcW w:w="3425" w:type="dxa"/>
            <w:tcBorders>
              <w:bottom w:val="single" w:sz="4" w:space="0" w:color="auto"/>
            </w:tcBorders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6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ko-KR"/>
        </w:rPr>
      </w:pP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Защитные отношения, требуемые полезным сигналом T-DMB против мешающих сигналов T</w:t>
      </w:r>
      <w:r w:rsidRPr="004C4BE5">
        <w:rPr>
          <w:lang w:val="ru-RU" w:eastAsia="ko-KR"/>
        </w:rPr>
        <w:noBreakHyphen/>
        <w:t>DMB/AT-DMB в совмещенном канале, не зависят от создающих помехи сигналов, поскольку средняя мощность AT-DMB такая же, как у T-DMB.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rFonts w:eastAsia="Malgun Gothic"/>
          <w:lang w:val="ru-RU" w:eastAsia="ko-KR"/>
        </w:rPr>
        <w:t>2</w:t>
      </w:r>
      <w:r w:rsidRPr="004C4BE5">
        <w:rPr>
          <w:lang w:val="ru-RU" w:eastAsia="ja-JP"/>
        </w:rPr>
        <w:t>.2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>Защитные отношения сигнала</w:t>
      </w:r>
      <w:r w:rsidRPr="004C4BE5">
        <w:rPr>
          <w:lang w:val="ru-RU" w:eastAsia="ja-JP"/>
        </w:rPr>
        <w:t xml:space="preserve"> AT-DMB, помехи которому создают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совмещенном канале</w:t>
      </w:r>
    </w:p>
    <w:p w:rsidR="00E5532D" w:rsidRPr="004C4BE5" w:rsidRDefault="00E5532D" w:rsidP="00E5532D">
      <w:pPr>
        <w:rPr>
          <w:caps/>
          <w:sz w:val="20"/>
          <w:lang w:val="ru-RU"/>
        </w:rPr>
      </w:pPr>
      <w:r w:rsidRPr="004C4BE5">
        <w:rPr>
          <w:lang w:val="ru-RU" w:eastAsia="ko-KR"/>
        </w:rPr>
        <w:t xml:space="preserve">В таблице 4 показаны требуемые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 против мешающих сигналов T</w:t>
      </w:r>
      <w:r w:rsidRPr="004C4BE5">
        <w:rPr>
          <w:lang w:val="ru-RU" w:eastAsia="ko-KR"/>
        </w:rPr>
        <w:noBreakHyphen/>
        <w:t>DMB и AT</w:t>
      </w:r>
      <w:r w:rsidRPr="004C4BE5">
        <w:rPr>
          <w:lang w:val="ru-RU" w:eastAsia="ko-KR"/>
        </w:rPr>
        <w:noBreakHyphen/>
        <w:t>DMB в совмещенном канале.</w: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t>ТАБЛИЦА 4</w:t>
      </w:r>
    </w:p>
    <w:p w:rsidR="00E5532D" w:rsidRPr="004C4BE5" w:rsidRDefault="00E5532D" w:rsidP="00E5532D">
      <w:pPr>
        <w:pStyle w:val="Tabletitle"/>
        <w:rPr>
          <w:lang w:val="ru-RU" w:eastAsia="ko-KR"/>
        </w:rPr>
      </w:pPr>
      <w:r w:rsidRPr="004C4BE5">
        <w:rPr>
          <w:lang w:val="ru-RU" w:eastAsia="ko-KR"/>
        </w:rPr>
        <w:t xml:space="preserve">Требуемые отношения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AT-DMB, </w:t>
      </w:r>
      <w:r w:rsidRPr="004C4BE5">
        <w:rPr>
          <w:lang w:val="ru-RU" w:eastAsia="ja-JP"/>
        </w:rPr>
        <w:t>помехи которому создают мешающие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совмещенном канале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868"/>
        <w:gridCol w:w="2063"/>
        <w:gridCol w:w="1912"/>
        <w:gridCol w:w="2057"/>
      </w:tblGrid>
      <w:tr w:rsidR="00E5532D" w:rsidRPr="00892154" w:rsidTr="00023A75">
        <w:trPr>
          <w:jc w:val="center"/>
        </w:trPr>
        <w:tc>
          <w:tcPr>
            <w:tcW w:w="1739" w:type="dxa"/>
            <w:vMerge w:val="restart"/>
            <w:vAlign w:val="center"/>
          </w:tcPr>
          <w:p w:rsidR="00E5532D" w:rsidRPr="004C4BE5" w:rsidRDefault="00E5532D" w:rsidP="00A77549">
            <w:pPr>
              <w:pStyle w:val="Tablehead"/>
              <w:rPr>
                <w:lang w:val="ru-RU" w:eastAsia="ko-KR"/>
              </w:rPr>
            </w:pPr>
            <w:r w:rsidRPr="004C4BE5">
              <w:rPr>
                <w:lang w:val="ru-RU"/>
              </w:rPr>
              <w:t>Мешающий сигнал</w:t>
            </w:r>
          </w:p>
        </w:tc>
        <w:tc>
          <w:tcPr>
            <w:tcW w:w="3931" w:type="dxa"/>
            <w:gridSpan w:val="2"/>
            <w:vAlign w:val="center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Полезный сигнал AT-DMB </w:t>
            </w:r>
          </w:p>
        </w:tc>
        <w:tc>
          <w:tcPr>
            <w:tcW w:w="3969" w:type="dxa"/>
            <w:gridSpan w:val="2"/>
            <w:vAlign w:val="center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C4BE5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>, требуемое полезным сигналом AT-DMB (дБ)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head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>Коэффициент группирования</w:t>
            </w:r>
          </w:p>
        </w:tc>
        <w:tc>
          <w:tcPr>
            <w:tcW w:w="2063" w:type="dxa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Коэффициент </w:t>
            </w:r>
            <w:proofErr w:type="spellStart"/>
            <w:r w:rsidRPr="004C4BE5">
              <w:rPr>
                <w:color w:val="000000" w:themeColor="text1"/>
                <w:lang w:val="ru-RU"/>
              </w:rPr>
              <w:t>турбокода</w:t>
            </w:r>
            <w:proofErr w:type="spellEnd"/>
            <w:r w:rsidRPr="004C4BE5">
              <w:rPr>
                <w:color w:val="000000" w:themeColor="text1"/>
                <w:lang w:val="ru-RU"/>
              </w:rPr>
              <w:t xml:space="preserve"> (усовершенствован</w:t>
            </w:r>
            <w:r w:rsidR="00B949C5">
              <w:rPr>
                <w:color w:val="000000" w:themeColor="text1"/>
                <w:lang w:val="ru-RU"/>
              </w:rPr>
              <w:t>-</w:t>
            </w:r>
            <w:proofErr w:type="spellStart"/>
            <w:r w:rsidRPr="004C4BE5">
              <w:rPr>
                <w:color w:val="000000" w:themeColor="text1"/>
                <w:lang w:val="ru-RU"/>
              </w:rPr>
              <w:t>ный</w:t>
            </w:r>
            <w:proofErr w:type="spellEnd"/>
            <w:r w:rsidRPr="004C4BE5">
              <w:rPr>
                <w:color w:val="000000" w:themeColor="text1"/>
                <w:lang w:val="ru-RU"/>
              </w:rPr>
              <w:t xml:space="preserve"> уровень)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>Базовый уровень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>Усовершенствован</w:t>
            </w:r>
            <w:r w:rsidR="00B949C5">
              <w:rPr>
                <w:color w:val="000000" w:themeColor="text1"/>
                <w:lang w:val="ru-RU"/>
              </w:rPr>
              <w:t>-</w:t>
            </w:r>
            <w:proofErr w:type="spellStart"/>
            <w:r w:rsidRPr="004C4BE5">
              <w:rPr>
                <w:color w:val="000000" w:themeColor="text1"/>
                <w:lang w:val="ru-RU"/>
              </w:rPr>
              <w:t>ный</w:t>
            </w:r>
            <w:proofErr w:type="spellEnd"/>
            <w:r w:rsidRPr="004C4BE5">
              <w:rPr>
                <w:color w:val="000000" w:themeColor="text1"/>
                <w:lang w:val="ru-RU"/>
              </w:rPr>
              <w:t xml:space="preserve"> уровень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 w:val="restart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T-DMB/</w:t>
            </w:r>
            <w:r w:rsidRPr="004C4BE5">
              <w:rPr>
                <w:lang w:val="ru-RU" w:eastAsia="ko-KR"/>
              </w:rPr>
              <w:br/>
              <w:t>AT-DMB</w:t>
            </w: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5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3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5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9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A77549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10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023A7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9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023A7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8</w:t>
            </w:r>
          </w:p>
        </w:tc>
      </w:tr>
      <w:tr w:rsidR="00E5532D" w:rsidRPr="004C4BE5" w:rsidTr="00E42BA7">
        <w:trPr>
          <w:jc w:val="center"/>
        </w:trPr>
        <w:tc>
          <w:tcPr>
            <w:tcW w:w="1739" w:type="dxa"/>
            <w:vMerge/>
          </w:tcPr>
          <w:p w:rsidR="00E5532D" w:rsidRPr="004C4BE5" w:rsidRDefault="00E5532D" w:rsidP="00023A75">
            <w:pPr>
              <w:pStyle w:val="Tabletext"/>
              <w:rPr>
                <w:lang w:val="ru-RU" w:eastAsia="ko-KR"/>
              </w:rPr>
            </w:pPr>
          </w:p>
        </w:tc>
        <w:tc>
          <w:tcPr>
            <w:tcW w:w="186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206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91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6</w:t>
            </w:r>
          </w:p>
        </w:tc>
        <w:tc>
          <w:tcPr>
            <w:tcW w:w="2057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algun Gothic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7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ko-KR"/>
        </w:rPr>
      </w:pPr>
    </w:p>
    <w:p w:rsidR="00E5532D" w:rsidRPr="004C4BE5" w:rsidRDefault="00E5532D" w:rsidP="00E5532D">
      <w:pPr>
        <w:keepNext/>
        <w:keepLines/>
        <w:rPr>
          <w:lang w:val="ru-RU" w:eastAsia="ko-KR"/>
        </w:rPr>
      </w:pPr>
      <w:r w:rsidRPr="004C4BE5">
        <w:rPr>
          <w:lang w:val="ru-RU" w:eastAsia="ko-KR"/>
        </w:rPr>
        <w:lastRenderedPageBreak/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AT-DMB зависит от коэффициента группирования и коэффициента турбокода полезного сигнала AT</w:t>
      </w:r>
      <w:r w:rsidRPr="004C4BE5">
        <w:rPr>
          <w:lang w:val="ru-RU" w:eastAsia="ko-KR"/>
        </w:rPr>
        <w:noBreakHyphen/>
        <w:t xml:space="preserve">DMB. По мере увеличения коэффициента группирования полезного сигнала AT-DMB 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базового уровня уменьшается, тогда как 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усовершенствованного уровня увеличивается.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 xml:space="preserve">Когда значение коэффициента турбокода усовершенствованного уровня полезного сигнала AT-DMB уменьшается, 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усовершенствованног</w:t>
      </w:r>
      <w:r w:rsidR="00F33951">
        <w:rPr>
          <w:lang w:val="ru-RU" w:eastAsia="ko-KR"/>
        </w:rPr>
        <w:t>о уровня уменьшается. Но это не </w:t>
      </w:r>
      <w:r w:rsidRPr="004C4BE5">
        <w:rPr>
          <w:lang w:val="ru-RU" w:eastAsia="ko-KR"/>
        </w:rPr>
        <w:t xml:space="preserve">сказывается на требуемом отношении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базового уровня.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rFonts w:eastAsia="Malgun Gothic"/>
          <w:lang w:val="ru-RU" w:eastAsia="ko-KR"/>
        </w:rPr>
        <w:t>2</w:t>
      </w:r>
      <w:r w:rsidRPr="004C4BE5">
        <w:rPr>
          <w:lang w:val="ru-RU" w:eastAsia="ja-JP"/>
        </w:rPr>
        <w:t>.3</w:t>
      </w:r>
      <w:r w:rsidRPr="004C4BE5">
        <w:rPr>
          <w:lang w:val="ru-RU" w:eastAsia="ja-JP"/>
        </w:rPr>
        <w:tab/>
      </w:r>
      <w:r w:rsidRPr="004C4BE5">
        <w:rPr>
          <w:lang w:val="ru-RU"/>
        </w:rPr>
        <w:t>Защитные отношения сигнала</w:t>
      </w:r>
      <w:r w:rsidRPr="004C4BE5">
        <w:rPr>
          <w:lang w:val="ru-RU" w:eastAsia="ja-JP"/>
        </w:rPr>
        <w:t xml:space="preserve"> T-DMB, помехи которому создают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соседнем канале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 xml:space="preserve">В таблице 5 показано требуемое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T-DMB против мешающих сигналов T</w:t>
      </w:r>
      <w:r w:rsidRPr="004C4BE5">
        <w:rPr>
          <w:lang w:val="ru-RU" w:eastAsia="ko-KR"/>
        </w:rPr>
        <w:noBreakHyphen/>
        <w:t>DMB и AT</w:t>
      </w:r>
      <w:r w:rsidRPr="004C4BE5">
        <w:rPr>
          <w:lang w:val="ru-RU" w:eastAsia="ko-KR"/>
        </w:rPr>
        <w:noBreakHyphen/>
        <w:t>DMB в соседнем канале.</w: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t>ТАБЛИЦА 5</w:t>
      </w:r>
    </w:p>
    <w:p w:rsidR="00E5532D" w:rsidRPr="004C4BE5" w:rsidRDefault="00E5532D" w:rsidP="00E5532D">
      <w:pPr>
        <w:pStyle w:val="Tabletitle"/>
        <w:rPr>
          <w:rFonts w:eastAsia="Malgun Gothic"/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T-DMB, </w:t>
      </w:r>
      <w:r w:rsidRPr="004C4BE5">
        <w:rPr>
          <w:lang w:val="ru-RU" w:eastAsia="ja-JP"/>
        </w:rPr>
        <w:t>помехи которому создают мешающие сигналы T</w:t>
      </w:r>
      <w:r w:rsidRPr="004C4BE5">
        <w:rPr>
          <w:lang w:val="ru-RU" w:eastAsia="ja-JP"/>
        </w:rPr>
        <w:noBreakHyphen/>
        <w:t>DMB/AT</w:t>
      </w:r>
      <w:r w:rsidRPr="004C4BE5">
        <w:rPr>
          <w:lang w:val="ru-RU" w:eastAsia="ja-JP"/>
        </w:rPr>
        <w:noBreakHyphen/>
        <w:t>DMB в соседнем канале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3"/>
        <w:gridCol w:w="3326"/>
        <w:gridCol w:w="3690"/>
      </w:tblGrid>
      <w:tr w:rsidR="00E5532D" w:rsidRPr="00892154" w:rsidTr="00F33951">
        <w:trPr>
          <w:jc w:val="center"/>
        </w:trPr>
        <w:tc>
          <w:tcPr>
            <w:tcW w:w="2623" w:type="dxa"/>
            <w:vAlign w:val="center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 w:eastAsia="ko-KR"/>
              </w:rPr>
            </w:pPr>
            <w:r w:rsidRPr="004C4BE5">
              <w:rPr>
                <w:lang w:val="ru-RU"/>
              </w:rPr>
              <w:t>Мешающий сигнал</w:t>
            </w:r>
          </w:p>
        </w:tc>
        <w:tc>
          <w:tcPr>
            <w:tcW w:w="3326" w:type="dxa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Соседняя частота T-DMB/</w:t>
            </w:r>
            <w:r w:rsidR="00F33951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color w:val="000000" w:themeColor="text1"/>
                <w:lang w:val="ru-RU" w:eastAsia="ko-KR"/>
              </w:rPr>
              <w:t>AT-DMB (МГц)</w:t>
            </w:r>
          </w:p>
        </w:tc>
        <w:tc>
          <w:tcPr>
            <w:tcW w:w="3690" w:type="dxa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C4BE5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>, требуемое полезным сигналом T-DMB (дБ)</w:t>
            </w:r>
          </w:p>
        </w:tc>
      </w:tr>
      <w:tr w:rsidR="00E5532D" w:rsidRPr="00F33951" w:rsidTr="00F33951">
        <w:trPr>
          <w:jc w:val="center"/>
        </w:trPr>
        <w:tc>
          <w:tcPr>
            <w:tcW w:w="2623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T-DMB</w:t>
            </w:r>
            <w:r w:rsidRPr="004C4BE5">
              <w:rPr>
                <w:lang w:val="ru-RU" w:eastAsia="ko-KR"/>
              </w:rPr>
              <w:t>/AT-DMB</w:t>
            </w:r>
          </w:p>
        </w:tc>
        <w:tc>
          <w:tcPr>
            <w:tcW w:w="3326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211,280</w:t>
            </w:r>
          </w:p>
        </w:tc>
        <w:tc>
          <w:tcPr>
            <w:tcW w:w="3690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F33951" w:rsidTr="00F33951">
        <w:trPr>
          <w:jc w:val="center"/>
        </w:trPr>
        <w:tc>
          <w:tcPr>
            <w:tcW w:w="2623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T-DMB/</w:t>
            </w:r>
            <w:r w:rsidRPr="004C4BE5">
              <w:rPr>
                <w:lang w:val="ru-RU"/>
              </w:rPr>
              <w:t>AT-DMB</w:t>
            </w:r>
          </w:p>
        </w:tc>
        <w:tc>
          <w:tcPr>
            <w:tcW w:w="3326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214,736</w:t>
            </w:r>
          </w:p>
        </w:tc>
        <w:tc>
          <w:tcPr>
            <w:tcW w:w="3690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ko-KR"/>
        </w:rPr>
      </w:pP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Защитные отношения, требуемые полезным сигналом T-DMB против мешающих сигналов T</w:t>
      </w:r>
      <w:r w:rsidRPr="004C4BE5">
        <w:rPr>
          <w:lang w:val="ru-RU" w:eastAsia="ko-KR"/>
        </w:rPr>
        <w:noBreakHyphen/>
        <w:t>DMB/AT-DMB в соседнем канале, не зависят от создающих помехи сигналов, поскольку характеристики фильтра каналов T-DMB такая же, как у AT-DMB.</w:t>
      </w: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rFonts w:eastAsia="Malgun Gothic"/>
          <w:lang w:val="ru-RU" w:eastAsia="ko-KR"/>
        </w:rPr>
        <w:t>3</w:t>
      </w:r>
      <w:r w:rsidRPr="004C4BE5">
        <w:rPr>
          <w:lang w:val="ru-RU" w:eastAsia="ja-JP"/>
        </w:rPr>
        <w:tab/>
        <w:t>Минимальная напряженность поля для T-DMB/AT-DMB</w:t>
      </w: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 xml:space="preserve">В таблицах </w:t>
      </w:r>
      <w:r w:rsidRPr="004C4BE5">
        <w:rPr>
          <w:lang w:val="ru-RU" w:eastAsia="zh-CN"/>
        </w:rPr>
        <w:t>6</w:t>
      </w:r>
      <w:r w:rsidRPr="004C4BE5">
        <w:rPr>
          <w:lang w:val="ru-RU" w:eastAsia="ko-KR"/>
        </w:rPr>
        <w:t xml:space="preserve"> и 7 показана минимальная напряженность поля, измеряемая, соответственно, испытательным приемником T-DMB и AT-DMB. Поскольку испытательный приемник AT-DMB имеет функции T-DMB, он использовался для испытания защитных отношений, требуемых T-DMB и AT</w:t>
      </w:r>
      <w:r w:rsidRPr="004C4BE5">
        <w:rPr>
          <w:lang w:val="ru-RU" w:eastAsia="ko-KR"/>
        </w:rPr>
        <w:noBreakHyphen/>
        <w:t>DMB. Напряженность поля для T-DMB/AT-DMB рассчитывалась по следующим формулам.</w:t>
      </w:r>
    </w:p>
    <w:p w:rsidR="00E5532D" w:rsidRPr="004C4BE5" w:rsidRDefault="00E5532D" w:rsidP="00E5532D">
      <w:pPr>
        <w:spacing w:before="240"/>
        <w:rPr>
          <w:lang w:val="ru-RU" w:eastAsia="ko-K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ru-RU" w:eastAsia="ko-KR"/>
            </w:rPr>
            <m:t>Напряженность поля</m:t>
          </m:r>
          <m:d>
            <m:dPr>
              <m:ctrlPr>
                <w:rPr>
                  <w:rFonts w:ascii="Cambria Math" w:hAnsi="Cambria Math"/>
                  <w:lang w:val="ru-RU" w:eastAsia="ko-K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lang w:val="ru-RU"/>
                </w:rPr>
                <m:t>дБмкВ/м</m:t>
              </m:r>
            </m:e>
          </m:d>
          <m:r>
            <m:rPr>
              <m:sty m:val="p"/>
            </m:rPr>
            <w:rPr>
              <w:rFonts w:ascii="Cambria Math" w:hAnsi="Cambria Math"/>
              <w:lang w:val="ru-RU" w:eastAsia="ko-KR"/>
            </w:rPr>
            <m:t xml:space="preserve">= Мощность </m:t>
          </m:r>
          <m:d>
            <m:dPr>
              <m:ctrlPr>
                <w:rPr>
                  <w:rFonts w:ascii="Cambria Math" w:hAnsi="Cambria Math"/>
                  <w:lang w:val="ru-RU" w:eastAsia="ko-K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ru-RU" w:eastAsia="ko-KR"/>
                </w:rPr>
                <m:t>дБм</m:t>
              </m:r>
            </m:e>
          </m:d>
          <m:r>
            <w:rPr>
              <w:rFonts w:ascii="Cambria Math" w:hAnsi="Cambria Math"/>
              <w:lang w:val="ru-RU" w:eastAsia="ko-KR"/>
            </w:rPr>
            <m:t>+107+Фактор антенны приемника</m:t>
          </m:r>
        </m:oMath>
      </m:oMathPara>
    </w:p>
    <w:p w:rsidR="00E5532D" w:rsidRPr="004C4BE5" w:rsidRDefault="00E5532D" w:rsidP="00E5532D">
      <w:pPr>
        <w:spacing w:before="240"/>
        <w:rPr>
          <w:lang w:val="ru-RU" w:eastAsia="ko-KR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ru-RU" w:eastAsia="ko-KR"/>
            </w:rPr>
            <m:t>Фактор антенны приемника=</m:t>
          </m:r>
          <m:r>
            <w:rPr>
              <w:rFonts w:ascii="Cambria Math" w:hAnsi="Cambria Math"/>
              <w:lang w:val="ru-RU" w:eastAsia="ko-KR"/>
            </w:rPr>
            <m:t>20</m:t>
          </m:r>
          <m:func>
            <m:funcPr>
              <m:ctrlPr>
                <w:rPr>
                  <w:rFonts w:ascii="Cambria Math" w:hAnsi="Cambria Math"/>
                  <w:i/>
                  <w:lang w:val="ru-RU" w:eastAsia="ko-K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log</m:t>
              </m:r>
            </m:fName>
            <m:e>
              <m:r>
                <w:rPr>
                  <w:rFonts w:ascii="Cambria Math" w:hAnsi="Cambria Math"/>
                  <w:lang w:val="ru-RU" w:eastAsia="ko-K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Cs/>
                      <w:lang w:val="ru-RU" w:eastAsia="ko-KR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u-RU" w:eastAsia="ko-KR"/>
                    </w:rPr>
                    <m:t>МГц</m:t>
                  </m:r>
                </m:e>
              </m:d>
            </m:e>
          </m:func>
          <m:r>
            <w:rPr>
              <w:rFonts w:ascii="Cambria Math" w:hAnsi="Cambria Math"/>
              <w:lang w:val="ru-RU" w:eastAsia="ko-KR"/>
            </w:rPr>
            <m:t>-усиление антенны-29,8</m:t>
          </m:r>
        </m:oMath>
      </m:oMathPara>
    </w:p>
    <w:p w:rsidR="00E5532D" w:rsidRPr="004C4BE5" w:rsidRDefault="00E5532D" w:rsidP="00E5532D">
      <w:pPr>
        <w:pStyle w:val="TableNo"/>
        <w:rPr>
          <w:rFonts w:eastAsia="Malgun Gothic"/>
          <w:lang w:val="ru-RU"/>
        </w:rPr>
      </w:pPr>
      <w:r w:rsidRPr="004C4BE5">
        <w:rPr>
          <w:lang w:val="ru-RU"/>
        </w:rPr>
        <w:t>ТАБЛИЦА 6</w:t>
      </w:r>
    </w:p>
    <w:p w:rsidR="00E5532D" w:rsidRPr="004C4BE5" w:rsidRDefault="00E5532D" w:rsidP="00E5532D">
      <w:pPr>
        <w:pStyle w:val="Tabletitle"/>
        <w:rPr>
          <w:lang w:val="ru-RU" w:eastAsia="ko-KR"/>
        </w:rPr>
      </w:pPr>
      <w:r w:rsidRPr="004C4BE5">
        <w:rPr>
          <w:lang w:val="ru-RU" w:eastAsia="ko-KR"/>
        </w:rPr>
        <w:t xml:space="preserve">Минимальная напряженность поля, требуемая приемником T-DMB </w:t>
      </w:r>
    </w:p>
    <w:tbl>
      <w:tblPr>
        <w:tblW w:w="5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7"/>
      </w:tblGrid>
      <w:tr w:rsidR="00E5532D" w:rsidRPr="00892154" w:rsidTr="00023A75">
        <w:trPr>
          <w:jc w:val="center"/>
        </w:trPr>
        <w:tc>
          <w:tcPr>
            <w:tcW w:w="5727" w:type="dxa"/>
            <w:tcBorders>
              <w:bottom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rFonts w:eastAsia="Malgun Gothic"/>
                <w:lang w:val="ru-RU" w:eastAsia="ko-KR"/>
              </w:rPr>
            </w:pPr>
            <w:r w:rsidRPr="004C4BE5">
              <w:rPr>
                <w:lang w:val="ru-RU" w:eastAsia="ko-KR"/>
              </w:rPr>
              <w:t xml:space="preserve">Минимальная напряженность поля, требуемая </w:t>
            </w:r>
            <w:r w:rsidR="00F33951">
              <w:rPr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приемником T-DMB (</w:t>
            </w:r>
            <w:proofErr w:type="spellStart"/>
            <w:r w:rsidRPr="004C4BE5">
              <w:rPr>
                <w:lang w:val="ru-RU" w:eastAsia="ko-KR"/>
              </w:rPr>
              <w:t>дБмкВ</w:t>
            </w:r>
            <w:proofErr w:type="spellEnd"/>
            <w:r w:rsidRPr="004C4BE5">
              <w:rPr>
                <w:lang w:val="ru-RU" w:eastAsia="ko-KR"/>
              </w:rPr>
              <w:t>/м)</w:t>
            </w:r>
          </w:p>
        </w:tc>
      </w:tr>
      <w:tr w:rsidR="00E5532D" w:rsidRPr="004C4BE5" w:rsidTr="00023A75">
        <w:trPr>
          <w:jc w:val="center"/>
        </w:trPr>
        <w:tc>
          <w:tcPr>
            <w:tcW w:w="5727" w:type="dxa"/>
            <w:tcBorders>
              <w:bottom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color w:val="000000" w:themeColor="text1"/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17,6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TableNo"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ТАБЛИЦА 7</w:t>
      </w:r>
    </w:p>
    <w:p w:rsidR="00E5532D" w:rsidRPr="004C4BE5" w:rsidRDefault="00E5532D" w:rsidP="00E5532D">
      <w:pPr>
        <w:pStyle w:val="Tabletitle"/>
        <w:rPr>
          <w:lang w:val="ru-RU" w:eastAsia="ko-KR"/>
        </w:rPr>
      </w:pPr>
      <w:r w:rsidRPr="004C4BE5">
        <w:rPr>
          <w:lang w:val="ru-RU" w:eastAsia="ko-KR"/>
        </w:rPr>
        <w:t xml:space="preserve">Минимальная напряженность поля, требуемая приемником AT-DMB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976"/>
        <w:gridCol w:w="2062"/>
        <w:gridCol w:w="1862"/>
        <w:gridCol w:w="2043"/>
      </w:tblGrid>
      <w:tr w:rsidR="00E5532D" w:rsidRPr="00892154" w:rsidTr="001B05EC">
        <w:trPr>
          <w:jc w:val="center"/>
        </w:trPr>
        <w:tc>
          <w:tcPr>
            <w:tcW w:w="5734" w:type="dxa"/>
            <w:gridSpan w:val="3"/>
            <w:vAlign w:val="center"/>
          </w:tcPr>
          <w:p w:rsidR="00E5532D" w:rsidRPr="004C4BE5" w:rsidRDefault="00E5532D" w:rsidP="00CD05E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AT-DMB</w:t>
            </w:r>
          </w:p>
        </w:tc>
        <w:tc>
          <w:tcPr>
            <w:tcW w:w="3905" w:type="dxa"/>
            <w:gridSpan w:val="2"/>
            <w:vAlign w:val="center"/>
          </w:tcPr>
          <w:p w:rsidR="00E5532D" w:rsidRPr="004C4BE5" w:rsidRDefault="00E5532D" w:rsidP="00CD05E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Минимальная напряженность поля, требуемая приемником AT-DMB (</w:t>
            </w:r>
            <w:proofErr w:type="spellStart"/>
            <w:r w:rsidRPr="004C4BE5">
              <w:rPr>
                <w:lang w:val="ru-RU"/>
              </w:rPr>
              <w:t>дБмкВ</w:t>
            </w:r>
            <w:proofErr w:type="spellEnd"/>
            <w:r w:rsidRPr="004C4BE5">
              <w:rPr>
                <w:rFonts w:eastAsia="Malgun Gothic"/>
                <w:lang w:val="ru-RU"/>
              </w:rPr>
              <w:t>/м)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CD05E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Коэффициент группирования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CD05E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Коэффициент </w:t>
            </w:r>
            <w:proofErr w:type="spellStart"/>
            <w:r w:rsidRPr="004C4BE5">
              <w:rPr>
                <w:lang w:val="ru-RU"/>
              </w:rPr>
              <w:t>сверточного</w:t>
            </w:r>
            <w:proofErr w:type="spellEnd"/>
            <w:r w:rsidRPr="004C4BE5">
              <w:rPr>
                <w:lang w:val="ru-RU"/>
              </w:rPr>
              <w:t xml:space="preserve"> кода </w:t>
            </w:r>
            <w:r w:rsidRPr="004C4BE5">
              <w:rPr>
                <w:lang w:val="ru-RU"/>
              </w:rPr>
              <w:br/>
              <w:t>(базовый уровень)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CD05E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Коэффициент </w:t>
            </w:r>
            <w:proofErr w:type="spellStart"/>
            <w:r w:rsidRPr="004C4BE5">
              <w:rPr>
                <w:lang w:val="ru-RU"/>
              </w:rPr>
              <w:t>турбокода</w:t>
            </w:r>
            <w:proofErr w:type="spellEnd"/>
            <w:r w:rsidRPr="004C4BE5">
              <w:rPr>
                <w:lang w:val="ru-RU"/>
              </w:rPr>
              <w:t xml:space="preserve"> </w:t>
            </w:r>
            <w:r w:rsidRPr="004C4BE5">
              <w:rPr>
                <w:lang w:val="ru-RU"/>
              </w:rPr>
              <w:br/>
              <w:t>(усовершенствован</w:t>
            </w:r>
            <w:r w:rsidR="001B05EC">
              <w:rPr>
                <w:lang w:val="ru-RU"/>
              </w:rPr>
              <w:t>-</w:t>
            </w:r>
            <w:proofErr w:type="spellStart"/>
            <w:r w:rsidRPr="004C4BE5">
              <w:rPr>
                <w:lang w:val="ru-RU"/>
              </w:rPr>
              <w:t>ный</w:t>
            </w:r>
            <w:proofErr w:type="spellEnd"/>
            <w:r w:rsidRPr="004C4BE5">
              <w:rPr>
                <w:lang w:val="ru-RU"/>
              </w:rPr>
              <w:t xml:space="preserve"> уровень)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1B05EC">
            <w:pPr>
              <w:pStyle w:val="Tablehead"/>
              <w:ind w:left="-57" w:right="-57"/>
              <w:rPr>
                <w:lang w:val="ru-RU"/>
              </w:rPr>
            </w:pPr>
            <w:r w:rsidRPr="004C4BE5">
              <w:rPr>
                <w:lang w:val="ru-RU"/>
              </w:rPr>
              <w:t>Базовый уровень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CD05E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Усовершенствован</w:t>
            </w:r>
            <w:r w:rsidR="001B05EC">
              <w:rPr>
                <w:lang w:val="ru-RU"/>
              </w:rPr>
              <w:t>-</w:t>
            </w:r>
            <w:proofErr w:type="spellStart"/>
            <w:r w:rsidRPr="004C4BE5">
              <w:rPr>
                <w:lang w:val="ru-RU"/>
              </w:rPr>
              <w:t>ный</w:t>
            </w:r>
            <w:proofErr w:type="spellEnd"/>
            <w:r w:rsidRPr="004C4BE5">
              <w:rPr>
                <w:lang w:val="ru-RU"/>
              </w:rPr>
              <w:t xml:space="preserve"> уровень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18,6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17,6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22,6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8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18,6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23,6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21,6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2,5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24,6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2/5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23,6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1/3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22,6</w:t>
            </w:r>
          </w:p>
        </w:tc>
      </w:tr>
      <w:tr w:rsidR="00E5532D" w:rsidRPr="004C4BE5" w:rsidTr="001B05EC">
        <w:trPr>
          <w:jc w:val="center"/>
        </w:trPr>
        <w:tc>
          <w:tcPr>
            <w:tcW w:w="169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3,0</w:t>
            </w:r>
          </w:p>
        </w:tc>
        <w:tc>
          <w:tcPr>
            <w:tcW w:w="197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206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1/4</w:t>
            </w:r>
          </w:p>
        </w:tc>
        <w:tc>
          <w:tcPr>
            <w:tcW w:w="1862" w:type="dxa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19,6</w:t>
            </w:r>
          </w:p>
        </w:tc>
        <w:tc>
          <w:tcPr>
            <w:tcW w:w="2043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rFonts w:eastAsia="Malgun Gothic"/>
                <w:lang w:val="ru-RU" w:eastAsia="ko-KR"/>
              </w:rPr>
              <w:t>20,6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ko-KR"/>
        </w:rPr>
      </w:pPr>
    </w:p>
    <w:p w:rsidR="00E5532D" w:rsidRPr="004C4BE5" w:rsidRDefault="00E5532D" w:rsidP="00E5532D">
      <w:pPr>
        <w:rPr>
          <w:lang w:val="ru-RU" w:eastAsia="ko-KR"/>
        </w:rPr>
      </w:pPr>
      <w:r w:rsidRPr="004C4BE5">
        <w:rPr>
          <w:lang w:val="ru-RU" w:eastAsia="ko-KR"/>
        </w:rPr>
        <w:t>Минимальная напряженность поля T-DMB несколько меньше, чем у базового уровня и усовершенствованного уровня AT-DMB. По мере увеличения коэффициента группирования минимальная напряженность поля базового уровня AT-DMB уменьшается, тогда как минимальная напряженность поля усовершенствованного уровня AT-DMB увеличивается. По мере уменьшения коэффициента турбокода на усовершенствованном уровне AT-DMB минимальная напряженность поля усовершенствованного уровня AT-DMB уменьшается.</w:t>
      </w:r>
    </w:p>
    <w:p w:rsidR="00E5532D" w:rsidRPr="004C4BE5" w:rsidRDefault="00E5532D" w:rsidP="00E5532D">
      <w:pPr>
        <w:pStyle w:val="AnnexNoTitle"/>
        <w:rPr>
          <w:lang w:val="ru-RU" w:eastAsia="ja-JP"/>
        </w:rPr>
      </w:pPr>
      <w:r w:rsidRPr="004C4BE5">
        <w:rPr>
          <w:lang w:val="ru-RU"/>
        </w:rPr>
        <w:lastRenderedPageBreak/>
        <w:t>Приложение 2</w:t>
      </w:r>
      <w:r w:rsidRPr="004C4BE5">
        <w:rPr>
          <w:lang w:val="ru-RU"/>
        </w:rPr>
        <w:br/>
      </w:r>
      <w:r w:rsidRPr="004C4BE5">
        <w:rPr>
          <w:lang w:val="ru-RU"/>
        </w:rPr>
        <w:br/>
        <w:t>Критерии планирования для мультимедийной системы</w:t>
      </w:r>
      <w:r w:rsidRPr="004C4BE5">
        <w:rPr>
          <w:lang w:val="ru-RU" w:eastAsia="ja-JP"/>
        </w:rPr>
        <w:t> F (мультимедийное радиовещание ISDB-T)</w:t>
      </w:r>
      <w:r w:rsidRPr="004C4BE5">
        <w:rPr>
          <w:lang w:val="ru-RU"/>
        </w:rPr>
        <w:t xml:space="preserve"> систем наземного мультимедийного </w:t>
      </w:r>
      <w:r w:rsidRPr="004C4BE5">
        <w:rPr>
          <w:lang w:val="ru-RU"/>
        </w:rPr>
        <w:br/>
        <w:t>радиовещания в диапазонах ОВЧ/УВЧ</w:t>
      </w:r>
    </w:p>
    <w:p w:rsidR="00E5532D" w:rsidRPr="004C4BE5" w:rsidRDefault="00E5532D" w:rsidP="00E5532D">
      <w:pPr>
        <w:pStyle w:val="Normalaftertitle"/>
        <w:keepNext/>
        <w:keepLines/>
        <w:rPr>
          <w:lang w:val="ru-RU" w:eastAsia="ja-JP"/>
        </w:rPr>
      </w:pPr>
      <w:r w:rsidRPr="004C4BE5">
        <w:rPr>
          <w:lang w:val="ru-RU" w:eastAsia="ja-JP"/>
        </w:rPr>
        <w:t xml:space="preserve">В настоящем Приложении описываются критерии планирования </w:t>
      </w:r>
      <w:r w:rsidRPr="004C4BE5">
        <w:rPr>
          <w:lang w:val="ru-RU"/>
        </w:rPr>
        <w:t>для мультимедийной системы </w:t>
      </w:r>
      <w:r w:rsidRPr="004C4BE5">
        <w:rPr>
          <w:lang w:val="ru-RU" w:eastAsia="ja-JP"/>
        </w:rPr>
        <w:t xml:space="preserve">F (мультимедийное радиовещание ISDB-T) </w:t>
      </w:r>
      <w:r w:rsidRPr="004C4BE5">
        <w:rPr>
          <w:lang w:val="ru-RU"/>
        </w:rPr>
        <w:t>в диапазонах ОВЧ/УВЧ</w:t>
      </w:r>
      <w:r w:rsidRPr="004C4BE5">
        <w:rPr>
          <w:lang w:val="ru-RU" w:eastAsia="ja-JP"/>
        </w:rPr>
        <w:t xml:space="preserve">. Системе F может быть присвоен растр телевизионных каналов 6 МГц, 7 МГц или 8 МГц. Ширина полосы сегмента определяется как </w:t>
      </w:r>
      <w:r w:rsidRPr="004C4BE5">
        <w:rPr>
          <w:lang w:val="ru-RU"/>
        </w:rPr>
        <w:t>четырнадцатая часть ширины канала, т. е. 429 кГц (6/14 МГц), 500 кГц (7/14 МГц) или 571 кГц (8/14 МГц). Однако ширина полосы сегмента должна выбираться в соответствии с ситуацией в отношении наличия частот, существующей в каждой стране</w:t>
      </w:r>
      <w:r w:rsidRPr="004C4BE5">
        <w:rPr>
          <w:lang w:val="ru-RU" w:eastAsia="ja-JP"/>
        </w:rPr>
        <w:t>.</w:t>
      </w:r>
    </w:p>
    <w:p w:rsidR="00E5532D" w:rsidRPr="004C4BE5" w:rsidRDefault="00E5532D" w:rsidP="00E5532D">
      <w:pPr>
        <w:keepNext/>
        <w:keepLines/>
        <w:rPr>
          <w:lang w:val="ru-RU" w:eastAsia="ja-JP"/>
        </w:rPr>
      </w:pPr>
      <w:r w:rsidRPr="004C4BE5">
        <w:rPr>
          <w:lang w:val="ru-RU" w:eastAsia="ja-JP"/>
        </w:rPr>
        <w:t>Количество сегментов мультимедийных радиовещательных сигналов ISDB-T может быть выбрано в соответствии с конкретным применением и доступной шириной полосы. Спектр формируется путем объединения 1</w:t>
      </w:r>
      <w:r w:rsidRPr="004C4BE5">
        <w:rPr>
          <w:lang w:val="ru-RU" w:eastAsia="ja-JP"/>
        </w:rPr>
        <w:noBreakHyphen/>
        <w:t>сегментных, 3-сегментных и/или 13-сегментных блоков без защитных полос, как показано на рисунке A2-1 Рекомендации МСЭ</w:t>
      </w:r>
      <w:r w:rsidRPr="004C4BE5">
        <w:rPr>
          <w:lang w:val="ru-RU" w:eastAsia="ja-JP"/>
        </w:rPr>
        <w:noBreakHyphen/>
        <w:t>R BT.2016-1.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На рисунке 3 показаны примеры комбинаций из сегментных блоков. Приемник может по частям демодулировать 1-, 3- или 13-сегментные блоки системы мультимедийного радиовещания ISDB-T.</w:t>
      </w:r>
    </w:p>
    <w:p w:rsidR="00E5532D" w:rsidRPr="004C4BE5" w:rsidRDefault="00E5532D" w:rsidP="00E5532D">
      <w:pPr>
        <w:pStyle w:val="FigureNo"/>
        <w:rPr>
          <w:lang w:val="ru-RU"/>
        </w:rPr>
      </w:pPr>
      <w:r w:rsidRPr="004C4BE5">
        <w:rPr>
          <w:lang w:val="ru-RU"/>
        </w:rPr>
        <w:t>РИСУНОК 3</w:t>
      </w:r>
    </w:p>
    <w:p w:rsidR="00E5532D" w:rsidRPr="004C4BE5" w:rsidRDefault="00E5532D" w:rsidP="00E5532D">
      <w:pPr>
        <w:pStyle w:val="Figuretitle"/>
        <w:rPr>
          <w:lang w:val="ru-RU" w:eastAsia="ja-JP"/>
        </w:rPr>
      </w:pPr>
      <w:r w:rsidRPr="004C4BE5">
        <w:rPr>
          <w:lang w:val="ru-RU" w:eastAsia="ja-JP"/>
        </w:rPr>
        <w:t xml:space="preserve">Примеры комбинаций сегментных блоков мультимедийного </w:t>
      </w:r>
      <w:r w:rsidRPr="004C4BE5">
        <w:rPr>
          <w:lang w:val="ru-RU"/>
        </w:rPr>
        <w:t>радиовещания</w:t>
      </w:r>
      <w:r w:rsidRPr="004C4BE5">
        <w:rPr>
          <w:lang w:val="ru-RU" w:eastAsia="ja-JP"/>
        </w:rPr>
        <w:t xml:space="preserve"> системы ISDB-T</w:t>
      </w:r>
    </w:p>
    <w:p w:rsidR="00E5532D" w:rsidRPr="004C4BE5" w:rsidRDefault="00134F8B" w:rsidP="00E5532D">
      <w:pPr>
        <w:pStyle w:val="Figure"/>
        <w:rPr>
          <w:lang w:val="ru-RU" w:eastAsia="ja-JP"/>
        </w:rPr>
      </w:pPr>
      <w:r>
        <w:rPr>
          <w:lang w:val="en-GB" w:eastAsia="ja-JP"/>
        </w:rPr>
        <w:object w:dxaOrig="6504" w:dyaOrig="4209">
          <v:shape id="_x0000_i1028" type="#_x0000_t75" style="width:423pt;height:270.75pt" o:ole="">
            <v:imagedata r:id="rId20" o:title="" cropright="-824f"/>
          </v:shape>
          <o:OLEObject Type="Embed" ProgID="CorelDRAW.Graphic.14" ShapeID="_x0000_i1028" DrawAspect="Content" ObjectID="_1482046531" r:id="rId21"/>
        </w:objec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На рисунке 3 b), d) и e) являются тремя базовыми блоками компонентов, т. е. 13-, 1- и 3-сегментными блоками. На рисунке 3 a), c) и f) являются тремя примерами спектра, показывающими состав двух сигналов 13-сегментного блока с семью 1-сегментными сигналами блока, состав тринадцати 1</w:t>
      </w:r>
      <w:r w:rsidRPr="004C4BE5">
        <w:rPr>
          <w:lang w:val="ru-RU" w:eastAsia="ja-JP"/>
        </w:rPr>
        <w:noBreakHyphen/>
        <w:t>сегментных сигналов блока и состав восьми 1-сегментных сигналов блока с одним 3-сегментным сигналом блока.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Спектральные маски, определенные на рисунках 18, 24 и 25 Приложения 6 Рекомендации МСЭ</w:t>
      </w:r>
      <w:r w:rsidRPr="004C4BE5">
        <w:rPr>
          <w:lang w:val="ru-RU" w:eastAsia="ja-JP"/>
        </w:rPr>
        <w:noBreakHyphen/>
        <w:t>R SM.1541-4, используются для измерения защитных отношений.</w:t>
      </w: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/>
        </w:rPr>
        <w:lastRenderedPageBreak/>
        <w:t>1</w:t>
      </w:r>
      <w:r w:rsidRPr="004C4BE5">
        <w:rPr>
          <w:lang w:val="ru-RU"/>
        </w:rPr>
        <w:tab/>
        <w:t>Характеристики эталонного приемника</w:t>
      </w:r>
    </w:p>
    <w:p w:rsidR="00E5532D" w:rsidRPr="004C4BE5" w:rsidRDefault="00E5532D" w:rsidP="00E5532D">
      <w:pPr>
        <w:rPr>
          <w:lang w:val="ru-RU"/>
        </w:rPr>
      </w:pPr>
      <w:r w:rsidRPr="004C4BE5">
        <w:rPr>
          <w:lang w:val="ru-RU"/>
        </w:rPr>
        <w:t>Значения параметров эталонного приемника мультимедийной системы ISDB-T, работающего в полосах</w:t>
      </w:r>
      <w:r w:rsidRPr="004C4BE5">
        <w:rPr>
          <w:rFonts w:eastAsiaTheme="minorEastAsia"/>
          <w:lang w:val="ru-RU" w:eastAsia="ja-JP"/>
        </w:rPr>
        <w:t> </w:t>
      </w:r>
      <w:r w:rsidRPr="004C4BE5">
        <w:rPr>
          <w:lang w:val="ru-RU" w:eastAsia="ja-JP"/>
        </w:rPr>
        <w:t xml:space="preserve">II, </w:t>
      </w:r>
      <w:r w:rsidRPr="004C4BE5">
        <w:rPr>
          <w:lang w:val="ru-RU"/>
        </w:rPr>
        <w:t>III, IV и V, приведены в таблице 8.</w: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t>ТАБЛИЦА 8</w:t>
      </w:r>
    </w:p>
    <w:p w:rsidR="00E5532D" w:rsidRPr="004C4BE5" w:rsidRDefault="00E5532D" w:rsidP="00E5532D">
      <w:pPr>
        <w:pStyle w:val="Tabletitle"/>
        <w:rPr>
          <w:lang w:val="ru-RU"/>
        </w:rPr>
      </w:pPr>
      <w:r w:rsidRPr="004C4BE5">
        <w:rPr>
          <w:lang w:val="ru-RU"/>
        </w:rPr>
        <w:t xml:space="preserve">Характеристики эталонного приемника для планирования системы мультимедийного радиовещания </w:t>
      </w:r>
      <w:r w:rsidRPr="004C4BE5">
        <w:rPr>
          <w:lang w:val="ru-RU" w:eastAsia="ja-JP"/>
        </w:rPr>
        <w:t xml:space="preserve">ISDB-T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5"/>
        <w:gridCol w:w="1418"/>
        <w:gridCol w:w="1418"/>
        <w:gridCol w:w="1418"/>
      </w:tblGrid>
      <w:tr w:rsidR="00E5532D" w:rsidRPr="004C4BE5" w:rsidTr="002A177C">
        <w:trPr>
          <w:trHeight w:val="20"/>
          <w:tblHeader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Параметры</w:t>
            </w:r>
          </w:p>
        </w:tc>
        <w:tc>
          <w:tcPr>
            <w:tcW w:w="4254" w:type="dxa"/>
            <w:gridSpan w:val="3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Значения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color w:val="000000"/>
                <w:lang w:val="ru-RU"/>
              </w:rPr>
              <w:t xml:space="preserve">Эквивалентная ширина полосы шума </w:t>
            </w:r>
            <w:r w:rsidRPr="004C4BE5">
              <w:rPr>
                <w:i/>
                <w:iCs/>
                <w:lang w:val="ru-RU"/>
              </w:rPr>
              <w:t>b</w:t>
            </w:r>
            <w:r w:rsidRPr="004C4BE5">
              <w:rPr>
                <w:lang w:val="ru-RU"/>
              </w:rPr>
              <w:t> (МГц)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vertAlign w:val="superscript"/>
                <w:lang w:val="ru-RU"/>
              </w:rPr>
              <w:t>1)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5,57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6,5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7,43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color w:val="000000"/>
                <w:lang w:val="ru-RU"/>
              </w:rPr>
              <w:t xml:space="preserve">Коэффициент шума приемника </w:t>
            </w:r>
            <w:r w:rsidRPr="004C4BE5">
              <w:rPr>
                <w:i/>
                <w:iCs/>
                <w:lang w:val="ru-RU"/>
              </w:rPr>
              <w:t>F</w:t>
            </w:r>
            <w:r w:rsidRPr="004C4BE5">
              <w:rPr>
                <w:lang w:val="ru-RU"/>
              </w:rPr>
              <w:t> (дБ)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7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2A177C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color w:val="000000"/>
                <w:lang w:val="ru-RU"/>
              </w:rPr>
              <w:t xml:space="preserve">Входная мощность шума приемника </w:t>
            </w:r>
            <w:proofErr w:type="spellStart"/>
            <w:r w:rsidRPr="004C4BE5">
              <w:rPr>
                <w:i/>
                <w:iCs/>
                <w:lang w:val="ru-RU"/>
              </w:rPr>
              <w:t>P</w:t>
            </w:r>
            <w:r w:rsidRPr="004C4BE5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4C4BE5">
              <w:rPr>
                <w:lang w:val="ru-RU"/>
              </w:rPr>
              <w:t xml:space="preserve"> (</w:t>
            </w:r>
            <w:proofErr w:type="spellStart"/>
            <w:r w:rsidRPr="004C4BE5">
              <w:rPr>
                <w:lang w:val="ru-RU"/>
              </w:rPr>
              <w:t>дБм</w:t>
            </w:r>
            <w:proofErr w:type="spellEnd"/>
            <w:r w:rsidRPr="004C4BE5">
              <w:rPr>
                <w:lang w:val="ru-RU"/>
              </w:rPr>
              <w:t>)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vertAlign w:val="superscript"/>
                <w:lang w:val="ru-RU"/>
              </w:rPr>
              <w:t>2)</w:t>
            </w:r>
            <w:r w:rsidRPr="004C4BE5">
              <w:rPr>
                <w:lang w:val="ru-RU"/>
              </w:rPr>
              <w:t xml:space="preserve"> для 75 </w:t>
            </w:r>
            <w:r w:rsidRPr="004C4BE5">
              <w:rPr>
                <w:lang w:val="ru-RU"/>
              </w:rPr>
              <w:sym w:font="Symbol" w:char="F057"/>
            </w:r>
            <w:r w:rsidR="00892154">
              <w:rPr>
                <w:lang w:val="ru-RU"/>
              </w:rPr>
              <w:t xml:space="preserve"> и</w:t>
            </w:r>
            <w:r w:rsidR="00892154">
              <w:rPr>
                <w:lang w:val="en-GB"/>
              </w:rPr>
              <w:t> </w:t>
            </w:r>
            <w:r w:rsidRPr="004C4BE5">
              <w:rPr>
                <w:lang w:val="ru-RU"/>
              </w:rPr>
              <w:t>290 K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–99,2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–98,5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–97,9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2A177C" w:rsidRDefault="00E5532D" w:rsidP="00023A7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color w:val="000000"/>
                <w:lang w:val="ru-RU"/>
              </w:rPr>
              <w:t xml:space="preserve">Эталонное пороговое значение </w:t>
            </w:r>
            <w:r w:rsidRPr="004C4BE5">
              <w:rPr>
                <w:i/>
                <w:iCs/>
                <w:color w:val="000000"/>
                <w:lang w:val="ru-RU"/>
              </w:rPr>
              <w:t>C/N</w:t>
            </w:r>
            <w:r w:rsidRPr="004C4BE5">
              <w:rPr>
                <w:color w:val="000000"/>
                <w:lang w:val="ru-RU"/>
              </w:rPr>
              <w:t xml:space="preserve"> (дБ)</w:t>
            </w:r>
            <w:r w:rsidR="002A177C" w:rsidRPr="002A177C">
              <w:rPr>
                <w:vertAlign w:val="superscript"/>
                <w:lang w:val="ru-RU"/>
              </w:rPr>
              <w:t>(3)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C4BE5">
              <w:rPr>
                <w:rFonts w:eastAsia="MS PGothic"/>
                <w:lang w:val="ru-RU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C4BE5">
              <w:rPr>
                <w:rFonts w:eastAsia="MS PGothic"/>
                <w:lang w:val="ru-RU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C4BE5">
              <w:rPr>
                <w:rFonts w:eastAsia="MS PGothic"/>
                <w:lang w:val="ru-RU"/>
              </w:rPr>
              <w:t>10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lang w:val="ru-RU"/>
              </w:rPr>
              <w:t xml:space="preserve">Минимальная входная мощность приемника </w:t>
            </w:r>
            <w:proofErr w:type="spellStart"/>
            <w:r w:rsidRPr="004C4BE5">
              <w:rPr>
                <w:i/>
                <w:iCs/>
                <w:lang w:val="ru-RU"/>
              </w:rPr>
              <w:t>P</w:t>
            </w:r>
            <w:r w:rsidRPr="004C4BE5">
              <w:rPr>
                <w:i/>
                <w:iCs/>
                <w:vertAlign w:val="subscript"/>
                <w:lang w:val="ru-RU"/>
              </w:rPr>
              <w:t>min</w:t>
            </w:r>
            <w:proofErr w:type="spellEnd"/>
            <w:r w:rsidRPr="004C4BE5">
              <w:rPr>
                <w:lang w:val="ru-RU"/>
              </w:rPr>
              <w:t xml:space="preserve"> (</w:t>
            </w:r>
            <w:proofErr w:type="spellStart"/>
            <w:r w:rsidRPr="004C4BE5">
              <w:rPr>
                <w:lang w:val="ru-RU"/>
              </w:rPr>
              <w:t>дБм</w:t>
            </w:r>
            <w:proofErr w:type="spellEnd"/>
            <w:r w:rsidRPr="004C4BE5">
              <w:rPr>
                <w:lang w:val="ru-RU"/>
              </w:rPr>
              <w:t>)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vertAlign w:val="superscript"/>
                <w:lang w:val="ru-RU"/>
              </w:rPr>
              <w:t xml:space="preserve">3), 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vertAlign w:val="superscript"/>
                <w:lang w:val="ru-RU"/>
              </w:rPr>
              <w:t>4)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–89,2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–88,5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–87,9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left"/>
              <w:rPr>
                <w:lang w:val="ru-RU"/>
              </w:rPr>
            </w:pPr>
            <w:r w:rsidRPr="004C4BE5">
              <w:rPr>
                <w:color w:val="000000"/>
                <w:lang w:val="ru-RU"/>
              </w:rPr>
              <w:t xml:space="preserve">Порог перегрузки приемника </w:t>
            </w:r>
            <w:r w:rsidRPr="004C4BE5">
              <w:rPr>
                <w:lang w:val="ru-RU"/>
              </w:rPr>
              <w:t>(</w:t>
            </w:r>
            <w:proofErr w:type="spellStart"/>
            <w:r w:rsidRPr="004C4BE5">
              <w:rPr>
                <w:lang w:val="ru-RU"/>
              </w:rPr>
              <w:t>дБм</w:t>
            </w:r>
            <w:proofErr w:type="spellEnd"/>
            <w:r w:rsidRPr="004C4BE5">
              <w:rPr>
                <w:lang w:val="ru-RU"/>
              </w:rPr>
              <w:t>)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rFonts w:eastAsia="MS Mincho"/>
                <w:vertAlign w:val="superscript"/>
                <w:lang w:val="ru-RU"/>
              </w:rPr>
              <w:t>5</w:t>
            </w:r>
            <w:r w:rsidRPr="004C4BE5">
              <w:rPr>
                <w:vertAlign w:val="superscript"/>
                <w:lang w:val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15</w:t>
            </w:r>
          </w:p>
        </w:tc>
      </w:tr>
      <w:tr w:rsidR="00E5532D" w:rsidRPr="004C4BE5" w:rsidTr="002A177C">
        <w:trPr>
          <w:trHeight w:val="20"/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left"/>
              <w:rPr>
                <w:rFonts w:eastAsia="MS Mincho"/>
                <w:lang w:val="ru-RU"/>
              </w:rPr>
            </w:pPr>
            <w:r w:rsidRPr="004C4BE5">
              <w:rPr>
                <w:lang w:val="ru-RU"/>
              </w:rPr>
              <w:t>Избирательность соседнего канала (дБ)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rFonts w:eastAsia="MS Mincho"/>
                <w:vertAlign w:val="superscript"/>
                <w:lang w:val="ru-RU"/>
              </w:rPr>
              <w:t>5</w:t>
            </w:r>
            <w:r w:rsidRPr="004C4BE5">
              <w:rPr>
                <w:vertAlign w:val="superscript"/>
                <w:lang w:val="ru-RU"/>
              </w:rPr>
              <w:t>)</w:t>
            </w:r>
            <w:r w:rsidRPr="004C4BE5">
              <w:rPr>
                <w:rFonts w:eastAsia="MS Mincho"/>
                <w:vertAlign w:val="superscript"/>
                <w:lang w:val="ru-RU"/>
              </w:rPr>
              <w:t>,</w:t>
            </w:r>
            <w:r w:rsidR="002A177C">
              <w:rPr>
                <w:rFonts w:eastAsia="MS Mincho"/>
                <w:vertAlign w:val="superscript"/>
                <w:lang w:val="en-GB"/>
              </w:rPr>
              <w:t xml:space="preserve"> </w:t>
            </w:r>
            <w:r w:rsidR="002A177C" w:rsidRPr="002A177C">
              <w:rPr>
                <w:vertAlign w:val="superscript"/>
                <w:lang w:val="ru-RU"/>
              </w:rPr>
              <w:t>(</w:t>
            </w:r>
            <w:r w:rsidRPr="004C4BE5">
              <w:rPr>
                <w:rFonts w:eastAsia="MS Mincho"/>
                <w:vertAlign w:val="superscript"/>
                <w:lang w:val="ru-RU"/>
              </w:rPr>
              <w:t>6)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</w:t>
            </w:r>
            <w:r w:rsidRPr="004C4BE5">
              <w:rPr>
                <w:rFonts w:eastAsia="MS Mincho"/>
                <w:lang w:val="ru-RU"/>
              </w:rPr>
              <w:t>39</w:t>
            </w:r>
          </w:p>
        </w:tc>
      </w:tr>
      <w:tr w:rsidR="00E5532D" w:rsidRPr="004C4BE5" w:rsidTr="00023A75">
        <w:tblPrEx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532D" w:rsidRPr="004C4BE5" w:rsidRDefault="00E5532D" w:rsidP="00023A75">
            <w:pPr>
              <w:pStyle w:val="TableLegendNote"/>
              <w:rPr>
                <w:lang w:val="ru-RU"/>
              </w:rPr>
            </w:pPr>
            <w:r w:rsidRPr="004C4BE5">
              <w:rPr>
                <w:lang w:val="ru-RU"/>
              </w:rPr>
              <w:t>ПРИМЕЧАНИЕ 1. – Значения определяются как 13-кратная ширина полосы сегмента для сигналов 13</w:t>
            </w:r>
            <w:r w:rsidRPr="004C4BE5">
              <w:rPr>
                <w:lang w:val="ru-RU"/>
              </w:rPr>
              <w:noBreakHyphen/>
              <w:t>сегментных блоков. Ширина полосы сегментов составляет, соответственно, 429 кГц (6/14 МГц), 500 кГц (7/14 МГц) и 571 кГц (8/14 МГц) для систем 6 МГц, 7 МГц и 8 МГц. Ширина полосы сигнала 1-сегментного или 3-сегментного блока принимает значение ширины полосы одного сегмента или умноженной на три ширины полосы одного сегмента.</w:t>
            </w:r>
          </w:p>
          <w:p w:rsidR="00E5532D" w:rsidRPr="004C4BE5" w:rsidRDefault="00E5532D" w:rsidP="00023A75">
            <w:pPr>
              <w:pStyle w:val="TableLegendNote"/>
              <w:rPr>
                <w:lang w:val="ru-RU"/>
              </w:rPr>
            </w:pPr>
            <w:r w:rsidRPr="004C4BE5">
              <w:rPr>
                <w:lang w:val="ru-RU"/>
              </w:rPr>
              <w:t>ПРИМЕЧАНИЕ 2. – Значения определены для сигналов 13-сегментных блоков. Значение соответственно сигнала 1-сегментного блока или 3-сегментного блока можно получить, вычтя 10 log (13) = 11,1 (дБ) или 10 log (13/3) = 6,4 (дБ) из значения, приведенного в данной таблице.</w:t>
            </w:r>
          </w:p>
          <w:p w:rsidR="00E5532D" w:rsidRPr="004C4BE5" w:rsidRDefault="00E5532D" w:rsidP="00023A75">
            <w:pPr>
              <w:pStyle w:val="TableLegendNote"/>
              <w:rPr>
                <w:lang w:val="ru-RU"/>
              </w:rPr>
            </w:pPr>
            <w:r w:rsidRPr="004C4BE5">
              <w:rPr>
                <w:lang w:val="ru-RU"/>
              </w:rPr>
              <w:t>ПРИМЕЧАНИЕ 3. – Значения определены для ESR 5% и соответствуют системному варианту 16-QAM-FEC 1/2, и условиям приема при фиксированном приеме. Значения для других системных вариантов и условий приема будут иными. Значение для наружного приема на портативные устройства составляет 16 дБ или 14,5 дБ для приема на мобильные устройства (TU6). См. в Рекомендации МСЭ</w:t>
            </w:r>
            <w:r w:rsidRPr="004C4BE5">
              <w:rPr>
                <w:lang w:val="ru-RU"/>
              </w:rPr>
              <w:noBreakHyphen/>
              <w:t>R BT.1368-10 другие системные варианты и условия приема.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lang w:val="ru-RU"/>
              </w:rPr>
            </w:pPr>
            <w:r w:rsidRPr="004C4BE5">
              <w:rPr>
                <w:lang w:val="ru-RU"/>
              </w:rPr>
              <w:t xml:space="preserve">ПРИМЕЧАНИЕ 4. – Значение колеблется в зависимости от эталонного порогового значения </w:t>
            </w:r>
            <w:r w:rsidRPr="004C4BE5">
              <w:rPr>
                <w:i/>
                <w:iCs/>
                <w:lang w:val="ru-RU"/>
              </w:rPr>
              <w:t>C</w:t>
            </w:r>
            <w:r w:rsidRPr="004C4BE5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N</w:t>
            </w:r>
            <w:r w:rsidRPr="004C4BE5">
              <w:rPr>
                <w:lang w:val="ru-RU"/>
              </w:rPr>
              <w:t>. Значения соответствуют системным вариантам 16</w:t>
            </w:r>
            <w:r w:rsidRPr="004C4BE5">
              <w:rPr>
                <w:lang w:val="ru-RU"/>
              </w:rPr>
              <w:noBreakHyphen/>
              <w:t>QAM-FEC 1/2 и условиям приема при фиксированном приеме.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lang w:val="ru-RU"/>
              </w:rPr>
            </w:pPr>
            <w:r w:rsidRPr="004C4BE5">
              <w:rPr>
                <w:rFonts w:eastAsia="MS Mincho"/>
                <w:lang w:val="ru-RU"/>
              </w:rPr>
              <w:t>ПРИМЕЧАНИЕ 5.</w:t>
            </w:r>
            <w:r w:rsidRPr="004C4BE5">
              <w:rPr>
                <w:lang w:val="ru-RU"/>
              </w:rPr>
              <w:t xml:space="preserve"> – Значения приведены по работающим на аккумуляторных батареях портативным приемникам</w:t>
            </w:r>
            <w:r w:rsidRPr="004C4BE5">
              <w:rPr>
                <w:rFonts w:eastAsia="MS Mincho"/>
                <w:lang w:val="ru-RU"/>
              </w:rPr>
              <w:t>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lang w:val="ru-RU"/>
              </w:rPr>
            </w:pPr>
            <w:r w:rsidRPr="004C4BE5">
              <w:rPr>
                <w:rFonts w:eastAsia="MS Mincho"/>
                <w:lang w:val="ru-RU"/>
              </w:rPr>
              <w:t xml:space="preserve">ПРИМЕЧАНИЕ 6. – </w:t>
            </w:r>
            <w:r w:rsidRPr="004C4BE5">
              <w:rPr>
                <w:lang w:val="ru-RU" w:eastAsia="ja-JP"/>
              </w:rPr>
              <w:t>Значение определено в отсутствие одночастотной сети (SFN). В условиях действующей SFN значения составляют</w:t>
            </w:r>
            <w:r w:rsidR="00EC3BFA">
              <w:rPr>
                <w:lang w:val="en-GB" w:eastAsia="ja-JP"/>
              </w:rPr>
              <w:t xml:space="preserve"> </w:t>
            </w:r>
            <w:r w:rsidRPr="004C4BE5">
              <w:rPr>
                <w:rFonts w:eastAsia="MS Mincho"/>
                <w:lang w:val="ru-RU"/>
              </w:rPr>
              <w:t>–36 дБ.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ja-JP"/>
        </w:rPr>
      </w:pP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 w:eastAsia="ja-JP"/>
        </w:rPr>
        <w:t>2</w:t>
      </w:r>
      <w:r w:rsidRPr="004C4BE5">
        <w:rPr>
          <w:lang w:val="ru-RU" w:eastAsia="ja-JP"/>
        </w:rPr>
        <w:tab/>
        <w:t xml:space="preserve">Защитные отношения для полезных сигналов системы мультимедийного радиовещания ISDB-T 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lang w:val="ru-RU" w:eastAsia="ja-JP"/>
        </w:rPr>
        <w:t>2.1</w:t>
      </w:r>
      <w:r w:rsidRPr="004C4BE5">
        <w:rPr>
          <w:lang w:val="ru-RU" w:eastAsia="ja-JP"/>
        </w:rPr>
        <w:tab/>
        <w:t>Защита сигнала системы мультимедийного радиовещания ISDB-T, помехи которому создает сигнал системы мультимедийного радиовещания ISDB-T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Защитное отношение описывается как требуемое отношение мощности полезного сигнала к мощности мешающего (</w:t>
      </w:r>
      <w:r w:rsidRPr="004C4BE5">
        <w:rPr>
          <w:i/>
          <w:iCs/>
          <w:lang w:val="ru-RU" w:eastAsia="ja-JP"/>
        </w:rPr>
        <w:t>D</w:t>
      </w:r>
      <w:r w:rsidRPr="004C4BE5">
        <w:rPr>
          <w:lang w:val="ru-RU" w:eastAsia="ja-JP"/>
        </w:rPr>
        <w:t>/</w:t>
      </w:r>
      <w:r w:rsidRPr="004C4BE5">
        <w:rPr>
          <w:i/>
          <w:iCs/>
          <w:lang w:val="ru-RU" w:eastAsia="ja-JP"/>
        </w:rPr>
        <w:t>U</w:t>
      </w:r>
      <w:r w:rsidRPr="004C4BE5">
        <w:rPr>
          <w:lang w:val="ru-RU" w:eastAsia="ja-JP"/>
        </w:rPr>
        <w:t xml:space="preserve">), т. е. соотношение мощности между полезным и мешающим сигналами. </w:t>
      </w:r>
      <w:r w:rsidRPr="004C4BE5">
        <w:rPr>
          <w:i/>
          <w:iCs/>
          <w:lang w:val="ru-RU" w:eastAsia="ja-JP"/>
        </w:rPr>
        <w:t>D</w:t>
      </w:r>
      <w:r w:rsidRPr="004C4BE5">
        <w:rPr>
          <w:lang w:val="ru-RU" w:eastAsia="ja-JP"/>
        </w:rPr>
        <w:t>/</w:t>
      </w:r>
      <w:r w:rsidRPr="004C4BE5">
        <w:rPr>
          <w:i/>
          <w:iCs/>
          <w:lang w:val="ru-RU" w:eastAsia="ja-JP"/>
        </w:rPr>
        <w:t>U</w:t>
      </w:r>
      <w:r w:rsidRPr="004C4BE5">
        <w:rPr>
          <w:lang w:val="ru-RU" w:eastAsia="ja-JP"/>
        </w:rPr>
        <w:t xml:space="preserve"> для 1</w:t>
      </w:r>
      <w:r w:rsidRPr="004C4BE5">
        <w:rPr>
          <w:lang w:val="ru-RU" w:eastAsia="ja-JP"/>
        </w:rPr>
        <w:noBreakHyphen/>
        <w:t xml:space="preserve">сегментного и 13-сегментного сигналов системы мультимедийного радиовещания ISDB-T измеряются при критерии качества </w:t>
      </w:r>
      <w:r w:rsidRPr="004C4BE5">
        <w:rPr>
          <w:lang w:val="ru-RU"/>
        </w:rPr>
        <w:t>ESR 5%.</w:t>
      </w:r>
      <w:r w:rsidRPr="004C4BE5">
        <w:rPr>
          <w:lang w:val="ru-RU" w:eastAsia="ja-JP"/>
        </w:rPr>
        <w:t xml:space="preserve"> Различие в значении </w:t>
      </w:r>
      <w:r w:rsidRPr="004C4BE5">
        <w:rPr>
          <w:i/>
          <w:iCs/>
          <w:lang w:val="ru-RU" w:eastAsia="ja-JP"/>
        </w:rPr>
        <w:t>D</w:t>
      </w:r>
      <w:r w:rsidRPr="004C4BE5">
        <w:rPr>
          <w:lang w:val="ru-RU" w:eastAsia="ja-JP"/>
        </w:rPr>
        <w:t>/</w:t>
      </w:r>
      <w:r w:rsidRPr="004C4BE5">
        <w:rPr>
          <w:i/>
          <w:iCs/>
          <w:lang w:val="ru-RU" w:eastAsia="ja-JP"/>
        </w:rPr>
        <w:t>U</w:t>
      </w:r>
      <w:r w:rsidRPr="004C4BE5">
        <w:rPr>
          <w:lang w:val="ru-RU" w:eastAsia="ja-JP"/>
        </w:rPr>
        <w:t xml:space="preserve"> между методами QEF и SFP ESR 5% эмпирически принимается равным примерно 1,5 дБ.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rFonts w:eastAsiaTheme="minorEastAsia"/>
          <w:lang w:val="ru-RU" w:eastAsia="ja-JP"/>
        </w:rPr>
        <w:lastRenderedPageBreak/>
        <w:t>Для критериев планирования следует учитывать наряду с защитными отношениями фактор коррекции распространения (запас на замирания).</w:t>
      </w:r>
      <w:r w:rsidRPr="004C4BE5">
        <w:rPr>
          <w:lang w:val="ru-RU" w:eastAsia="ja-JP"/>
        </w:rPr>
        <w:t xml:space="preserve"> Защитные отношения, приведенные в таблицах в п. 2, получены в гауссовском канале</w:t>
      </w:r>
      <w:r w:rsidRPr="004C4BE5">
        <w:rPr>
          <w:rFonts w:eastAsiaTheme="minorEastAsia"/>
          <w:lang w:val="ru-RU" w:eastAsia="ja-JP"/>
        </w:rPr>
        <w:t>.</w:t>
      </w:r>
    </w:p>
    <w:p w:rsidR="00E5532D" w:rsidRPr="004C4BE5" w:rsidRDefault="00E5532D" w:rsidP="00E5532D">
      <w:pPr>
        <w:rPr>
          <w:rFonts w:eastAsiaTheme="minorEastAsia"/>
          <w:lang w:val="ru-RU" w:eastAsia="ja-JP"/>
        </w:rPr>
      </w:pPr>
      <w:r w:rsidRPr="004C4BE5">
        <w:rPr>
          <w:lang w:val="ru-RU" w:eastAsia="ja-JP"/>
        </w:rPr>
        <w:t>Значение запаса на замирания следует определять соответствующей администрации территории, на которой расположены передающие станции, для расчета защитных отношений для всех условий приема мультимедийного радиовещания</w:t>
      </w:r>
      <w:r w:rsidRPr="004C4BE5">
        <w:rPr>
          <w:lang w:val="ru-RU"/>
        </w:rPr>
        <w:t xml:space="preserve"> </w:t>
      </w:r>
      <w:r w:rsidRPr="004C4BE5">
        <w:rPr>
          <w:lang w:val="ru-RU" w:eastAsia="ja-JP"/>
        </w:rPr>
        <w:t>ISDB-T при фактической реализации.</w:t>
      </w:r>
    </w:p>
    <w:p w:rsidR="00E5532D" w:rsidRPr="004C4BE5" w:rsidRDefault="00E5532D" w:rsidP="00E5532D">
      <w:pPr>
        <w:pStyle w:val="Heading3"/>
        <w:rPr>
          <w:lang w:val="ru-RU" w:eastAsia="ja-JP"/>
        </w:rPr>
      </w:pPr>
      <w:r w:rsidRPr="004C4BE5">
        <w:rPr>
          <w:lang w:val="ru-RU" w:eastAsia="ja-JP"/>
        </w:rPr>
        <w:t>2.1.1</w:t>
      </w:r>
      <w:r w:rsidRPr="004C4BE5">
        <w:rPr>
          <w:lang w:val="ru-RU" w:eastAsia="ja-JP"/>
        </w:rPr>
        <w:tab/>
        <w:t>Защита от помех в совмещенном канале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В таблице 9 кратко приведены защитные отношения гауссовского канала для полезных сигналов системы мультимедийного радиовещания ISDB-T 6 МГц, которым создает помехи 13-сегментный мешающий сигнал в совмещенном канале системы мультимедийного радиовещания ISDB-T 6 МГц.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Отношения в таблице 9 могут применяться к системе мультимедийного радиовещания ISDB-T 7 МГц или 8 МГц.</w:t>
      </w:r>
    </w:p>
    <w:p w:rsidR="00E5532D" w:rsidRPr="004C4BE5" w:rsidRDefault="00E5532D" w:rsidP="00E5532D">
      <w:pPr>
        <w:pStyle w:val="TableNo"/>
        <w:rPr>
          <w:lang w:val="ru-RU" w:eastAsia="ja-JP"/>
        </w:rPr>
      </w:pPr>
      <w:bookmarkStart w:id="4" w:name="_Toc309290605"/>
      <w:bookmarkStart w:id="5" w:name="_Toc309719114"/>
      <w:r w:rsidRPr="004C4BE5">
        <w:rPr>
          <w:lang w:val="ru-RU"/>
        </w:rPr>
        <w:t xml:space="preserve">ТАБЛИЦА </w:t>
      </w:r>
      <w:bookmarkEnd w:id="4"/>
      <w:bookmarkEnd w:id="5"/>
      <w:r w:rsidRPr="004C4BE5">
        <w:rPr>
          <w:lang w:val="ru-RU" w:eastAsia="ja-JP"/>
        </w:rPr>
        <w:t>9</w:t>
      </w:r>
    </w:p>
    <w:p w:rsidR="00E5532D" w:rsidRPr="004C4BE5" w:rsidRDefault="00E5532D" w:rsidP="00E5532D">
      <w:pPr>
        <w:pStyle w:val="Tabletitle"/>
        <w:rPr>
          <w:lang w:val="ru-RU"/>
        </w:rPr>
      </w:pPr>
      <w:bookmarkStart w:id="6" w:name="_Toc309290606"/>
      <w:bookmarkStart w:id="7" w:name="_Toc309719115"/>
      <w:r w:rsidRPr="004C4BE5">
        <w:rPr>
          <w:lang w:val="ru-RU" w:eastAsia="ja-JP"/>
        </w:rPr>
        <w:t>Защитное отношение</w:t>
      </w:r>
      <w:r w:rsidRPr="004C4BE5">
        <w:rPr>
          <w:lang w:val="ru-RU"/>
        </w:rPr>
        <w:t xml:space="preserve"> (дБ) для </w:t>
      </w:r>
      <w:r w:rsidRPr="004C4BE5">
        <w:rPr>
          <w:lang w:val="ru-RU" w:eastAsia="ja-JP"/>
        </w:rPr>
        <w:t>полезного сигнала системы мультимедийного радиовещания ISDB-T 6 МГц, которому создает помехи 13-сегментный мешающий сигнал в совмещенном канале системы мультимедийного радиовещания ISDB-T 6 МГц</w:t>
      </w:r>
      <w:r w:rsidRPr="004C4BE5">
        <w:rPr>
          <w:lang w:val="ru-RU"/>
        </w:rPr>
        <w:t xml:space="preserve"> </w:t>
      </w:r>
      <w:bookmarkEnd w:id="6"/>
      <w:bookmarkEnd w:id="7"/>
    </w:p>
    <w:tbl>
      <w:tblPr>
        <w:tblW w:w="878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1889"/>
        <w:gridCol w:w="1669"/>
        <w:gridCol w:w="1716"/>
        <w:gridCol w:w="1615"/>
      </w:tblGrid>
      <w:tr w:rsidR="00E5532D" w:rsidRPr="004C4BE5" w:rsidTr="00023A75">
        <w:trPr>
          <w:trHeight w:val="293"/>
          <w:jc w:val="center"/>
        </w:trPr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Модуляция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Коэффициент кодирования</w:t>
            </w:r>
          </w:p>
        </w:tc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Блок полезного сигнала</w:t>
            </w:r>
          </w:p>
        </w:tc>
      </w:tr>
      <w:tr w:rsidR="00E5532D" w:rsidRPr="004C4BE5" w:rsidTr="00023A75">
        <w:trPr>
          <w:jc w:val="center"/>
        </w:trPr>
        <w:tc>
          <w:tcPr>
            <w:tcW w:w="18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1-сегментный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3-сегментный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13-сегментный</w:t>
            </w:r>
          </w:p>
        </w:tc>
      </w:tr>
      <w:tr w:rsidR="00E5532D" w:rsidRPr="004C4BE5" w:rsidTr="00023A75">
        <w:trPr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QPSK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QPSK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2/3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16</w:t>
            </w:r>
            <w:r w:rsidRPr="004C4BE5">
              <w:rPr>
                <w:lang w:val="ru-RU"/>
              </w:rPr>
              <w:noBreakHyphen/>
              <w:t>QAM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–1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10</w:t>
            </w:r>
          </w:p>
        </w:tc>
      </w:tr>
      <w:tr w:rsidR="00E5532D" w:rsidRPr="00892154" w:rsidTr="00023A75">
        <w:trPr>
          <w:jc w:val="center"/>
        </w:trPr>
        <w:tc>
          <w:tcPr>
            <w:tcW w:w="87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ПРИМЕЧАНИЕ 1. – Значения типических модуляций и коэффициентов кодирования определены для ESR 5%.</w:t>
            </w:r>
          </w:p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2.</w:t>
            </w:r>
            <w:r w:rsidRPr="004C4BE5">
              <w:rPr>
                <w:lang w:val="ru-RU" w:eastAsia="ja-JP"/>
              </w:rPr>
              <w:t xml:space="preserve"> – Значение в этой таблице можно конвертировать в соответствии с числами 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 xml:space="preserve"> и </w:t>
            </w:r>
            <w:r w:rsidRPr="004C4BE5">
              <w:rPr>
                <w:i/>
                <w:lang w:val="ru-RU" w:eastAsia="ja-JP"/>
              </w:rPr>
              <w:t>N</w:t>
            </w:r>
            <w:r w:rsidRPr="004C4BE5">
              <w:rPr>
                <w:lang w:val="ru-RU" w:eastAsia="ja-JP"/>
              </w:rPr>
              <w:t xml:space="preserve"> сегментов, соответственно включенных в полезные и мешающие сигналы при передаче соединенных сегментов. Фактор (10 log (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>/13) –10 log (</w:t>
            </w:r>
            <w:r w:rsidRPr="004C4BE5">
              <w:rPr>
                <w:i/>
                <w:lang w:val="ru-RU" w:eastAsia="ja-JP"/>
              </w:rPr>
              <w:t>N</w:t>
            </w:r>
            <w:r w:rsidRPr="004C4BE5">
              <w:rPr>
                <w:lang w:val="ru-RU" w:eastAsia="ja-JP"/>
              </w:rPr>
              <w:t>/13)) добавляется к отношениям в таблице.</w:t>
            </w:r>
          </w:p>
          <w:p w:rsidR="00E5532D" w:rsidRPr="004C4BE5" w:rsidRDefault="00E5532D" w:rsidP="00023A75">
            <w:pPr>
              <w:pStyle w:val="TableLegendNote"/>
              <w:rPr>
                <w:lang w:val="ru-RU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3.</w:t>
            </w:r>
            <w:r w:rsidRPr="004C4BE5">
              <w:rPr>
                <w:lang w:val="ru-RU" w:eastAsia="ja-JP"/>
              </w:rPr>
              <w:t xml:space="preserve"> − </w:t>
            </w:r>
            <w:r w:rsidRPr="004C4BE5">
              <w:rPr>
                <w:lang w:val="ru-RU"/>
              </w:rPr>
              <w:t>Значения приведены по работающим на аккумуляторных батареях портативным приемникам</w:t>
            </w:r>
            <w:r w:rsidRPr="004C4BE5">
              <w:rPr>
                <w:rFonts w:eastAsiaTheme="minorEastAsia"/>
                <w:lang w:val="ru-RU" w:eastAsia="ja-JP"/>
              </w:rPr>
              <w:t>.</w:t>
            </w:r>
          </w:p>
        </w:tc>
      </w:tr>
    </w:tbl>
    <w:p w:rsidR="00E5532D" w:rsidRPr="004C4BE5" w:rsidRDefault="00E5532D" w:rsidP="00E5532D">
      <w:pPr>
        <w:pStyle w:val="Tablefin"/>
        <w:rPr>
          <w:rFonts w:eastAsia="SimSun"/>
          <w:lang w:val="ru-RU" w:eastAsia="ja-JP"/>
        </w:rPr>
      </w:pPr>
    </w:p>
    <w:p w:rsidR="00E5532D" w:rsidRPr="004C4BE5" w:rsidRDefault="00E5532D" w:rsidP="00E5532D">
      <w:pPr>
        <w:pStyle w:val="Heading3"/>
        <w:rPr>
          <w:lang w:val="ru-RU" w:eastAsia="ja-JP"/>
        </w:rPr>
      </w:pPr>
      <w:r w:rsidRPr="004C4BE5">
        <w:rPr>
          <w:lang w:val="ru-RU" w:eastAsia="ja-JP"/>
        </w:rPr>
        <w:t>2.1.2</w:t>
      </w:r>
      <w:r w:rsidRPr="004C4BE5">
        <w:rPr>
          <w:lang w:val="ru-RU" w:eastAsia="ja-JP"/>
        </w:rPr>
        <w:tab/>
        <w:t xml:space="preserve">Защита от помех в верхнем или нижнем соседнем канале 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В таблице 10 перечислены защитные отношения гауссовского канала </w:t>
      </w:r>
      <w:r w:rsidRPr="004C4BE5">
        <w:rPr>
          <w:lang w:val="ru-RU"/>
        </w:rPr>
        <w:t xml:space="preserve">для </w:t>
      </w:r>
      <w:r w:rsidRPr="004C4BE5">
        <w:rPr>
          <w:lang w:val="ru-RU" w:eastAsia="ja-JP"/>
        </w:rPr>
        <w:t>полезного сигнала 13</w:t>
      </w:r>
      <w:r w:rsidRPr="004C4BE5">
        <w:rPr>
          <w:lang w:val="ru-RU" w:eastAsia="ja-JP"/>
        </w:rPr>
        <w:noBreakHyphen/>
        <w:t>сегментного блока системы мультимедийного радиовещания ISDB-T 6 МГц, которому создает помехи 13-сегментный мешающий сигнал в совмещенном канале системы мультимедийного радиовещания ISDB-T 6 МГц, размещенный с определенной степенью смещения частоты. Смещение частоты между сигналами системы мультимедийного радиовещания ISDB-T определяется как разница центральной частоты между полезным и мешающим каналами, используемая для избежания взаимных помех, как показано на рисунке 4.</w:t>
      </w:r>
      <w:r w:rsidRPr="004C4BE5">
        <w:rPr>
          <w:rFonts w:eastAsia="MS Mincho"/>
          <w:lang w:val="ru-RU" w:eastAsia="ja-JP"/>
        </w:rPr>
        <w:t xml:space="preserve"> Степень смещения частоты выражается в сегментах, ширина полосы которых определяется как четырнадцатая часть ширины полосы канала</w:t>
      </w:r>
      <w:r w:rsidRPr="004C4BE5">
        <w:rPr>
          <w:lang w:val="ru-RU" w:eastAsia="ja-JP"/>
        </w:rPr>
        <w:t>: 429 кГц (6/14 МГц).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Защитное отношение для сигнала 13-сегментного блока, которому создает помехи 13-сегментный сигнал со смещением частоты 14 сегментов (т. е. 6 МГц для системы мультимедийного радиовещания ISDB-T 6 МГц), то же, что и защитное отношение для верхнего или нижнего соседнего канала. Отношения в таблице 10 могут применяться к системе мультимедийного радиовещания ISDB-T 7 МГц или 8 МГц, где ширина полосы сегментов составляет соответственно 500 кГц (7/14 МГц) и 571 кГц (8/14 МГц) для растра каналов 7 МГц и 8 МГц.</w:t>
      </w:r>
    </w:p>
    <w:p w:rsidR="00E5532D" w:rsidRPr="004C4BE5" w:rsidRDefault="00E5532D" w:rsidP="00E5532D">
      <w:pPr>
        <w:pStyle w:val="FigureNo"/>
        <w:rPr>
          <w:lang w:val="ru-RU" w:eastAsia="ja-JP"/>
        </w:rPr>
      </w:pPr>
      <w:r w:rsidRPr="004C4BE5">
        <w:rPr>
          <w:lang w:val="ru-RU"/>
        </w:rPr>
        <w:lastRenderedPageBreak/>
        <w:t>РИСУНОК</w:t>
      </w:r>
      <w:r w:rsidRPr="004C4BE5">
        <w:rPr>
          <w:lang w:val="ru-RU" w:eastAsia="ja-JP"/>
        </w:rPr>
        <w:t xml:space="preserve"> 4</w:t>
      </w:r>
    </w:p>
    <w:p w:rsidR="00E5532D" w:rsidRPr="004C4BE5" w:rsidRDefault="00E5532D" w:rsidP="00E5532D">
      <w:pPr>
        <w:pStyle w:val="Figuretitle"/>
        <w:rPr>
          <w:lang w:val="ru-RU" w:eastAsia="ja-JP"/>
        </w:rPr>
      </w:pPr>
      <w:r w:rsidRPr="004C4BE5">
        <w:rPr>
          <w:lang w:val="ru-RU" w:eastAsia="ja-JP"/>
        </w:rPr>
        <w:t xml:space="preserve">Смещение частоты </w:t>
      </w:r>
      <w:r w:rsidRPr="004C4BE5">
        <w:rPr>
          <w:lang w:val="ru-RU"/>
        </w:rPr>
        <w:sym w:font="Symbol" w:char="F044"/>
      </w:r>
      <w:r w:rsidRPr="004C4BE5">
        <w:rPr>
          <w:i/>
          <w:lang w:val="ru-RU" w:eastAsia="ja-JP"/>
        </w:rPr>
        <w:t>f</w:t>
      </w:r>
      <w:r w:rsidRPr="004C4BE5">
        <w:rPr>
          <w:lang w:val="ru-RU" w:eastAsia="ja-JP"/>
        </w:rPr>
        <w:t xml:space="preserve"> и размещение сигналов</w:t>
      </w:r>
    </w:p>
    <w:p w:rsidR="00E5532D" w:rsidRPr="004C4BE5" w:rsidRDefault="00EC3BFA" w:rsidP="00E5532D">
      <w:pPr>
        <w:pStyle w:val="Figure"/>
        <w:rPr>
          <w:rFonts w:eastAsia="MS Mincho"/>
          <w:lang w:val="ru-RU" w:eastAsia="ja-JP"/>
        </w:rPr>
      </w:pPr>
      <w:r w:rsidRPr="004C4BE5">
        <w:rPr>
          <w:rFonts w:eastAsia="MS Mincho"/>
          <w:lang w:val="ru-RU" w:eastAsia="ja-JP"/>
        </w:rPr>
        <w:object w:dxaOrig="4115" w:dyaOrig="1982">
          <v:shape id="_x0000_i1029" type="#_x0000_t75" style="width:276pt;height:132pt" o:ole="">
            <v:imagedata r:id="rId22" o:title=""/>
          </v:shape>
          <o:OLEObject Type="Embed" ProgID="CorelDRAW.Graphic.14" ShapeID="_x0000_i1029" DrawAspect="Content" ObjectID="_1482046532" r:id="rId23"/>
        </w:object>
      </w:r>
    </w:p>
    <w:p w:rsidR="00E5532D" w:rsidRPr="004C4BE5" w:rsidRDefault="00E5532D" w:rsidP="00E5532D">
      <w:pPr>
        <w:pStyle w:val="TableNo"/>
        <w:rPr>
          <w:lang w:val="ru-RU"/>
        </w:rPr>
      </w:pPr>
      <w:r w:rsidRPr="004C4BE5">
        <w:rPr>
          <w:lang w:val="ru-RU"/>
        </w:rPr>
        <w:t>ТАБЛИЦА 10</w:t>
      </w:r>
    </w:p>
    <w:p w:rsidR="00E5532D" w:rsidRPr="004C4BE5" w:rsidRDefault="00E5532D" w:rsidP="00E5532D">
      <w:pPr>
        <w:pStyle w:val="Tabletitle"/>
        <w:rPr>
          <w:lang w:val="ru-RU"/>
        </w:rPr>
      </w:pPr>
      <w:r w:rsidRPr="004C4BE5">
        <w:rPr>
          <w:lang w:val="ru-RU" w:eastAsia="ja-JP"/>
        </w:rPr>
        <w:t>Защитное отношение</w:t>
      </w:r>
      <w:r w:rsidRPr="004C4BE5">
        <w:rPr>
          <w:lang w:val="ru-RU"/>
        </w:rPr>
        <w:t xml:space="preserve"> (дБ) для </w:t>
      </w:r>
      <w:r w:rsidRPr="004C4BE5">
        <w:rPr>
          <w:lang w:val="ru-RU" w:eastAsia="ja-JP"/>
        </w:rPr>
        <w:t>сигнала системы мультимедийного радиовещания ISDB-T 6 МГц, которому создает помехи 13-сегментный сигнал системы мультимедийного радиовещания ISDB-T 6 МГц с различным смещением частоты</w:t>
      </w:r>
    </w:p>
    <w:tbl>
      <w:tblPr>
        <w:tblW w:w="963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1345"/>
        <w:gridCol w:w="1596"/>
        <w:gridCol w:w="733"/>
        <w:gridCol w:w="734"/>
        <w:gridCol w:w="734"/>
        <w:gridCol w:w="734"/>
        <w:gridCol w:w="734"/>
        <w:gridCol w:w="734"/>
        <w:gridCol w:w="734"/>
      </w:tblGrid>
      <w:tr w:rsidR="00E5532D" w:rsidRPr="004C4BE5" w:rsidTr="00EC3BFA">
        <w:trPr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Блок полезного сигнала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Модуляция 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Коэффициент кодирования</w:t>
            </w:r>
          </w:p>
        </w:tc>
        <w:tc>
          <w:tcPr>
            <w:tcW w:w="5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rFonts w:eastAsiaTheme="minorEastAsia"/>
                <w:lang w:val="ru-RU" w:eastAsia="ja-JP"/>
              </w:rPr>
              <w:t xml:space="preserve">Смещение частоты </w:t>
            </w:r>
            <w:r w:rsidRPr="004C4BE5">
              <w:rPr>
                <w:lang w:val="ru-RU"/>
              </w:rPr>
              <w:sym w:font="Symbol" w:char="F044"/>
            </w:r>
            <w:r w:rsidRPr="004C4BE5">
              <w:rPr>
                <w:i/>
                <w:lang w:val="ru-RU" w:eastAsia="ja-JP"/>
              </w:rPr>
              <w:t>f</w:t>
            </w:r>
            <w:r w:rsidRPr="004C4BE5">
              <w:rPr>
                <w:lang w:val="ru-RU"/>
              </w:rPr>
              <w:t xml:space="preserve"> (сегменты)</w:t>
            </w:r>
          </w:p>
        </w:tc>
      </w:tr>
      <w:tr w:rsidR="00EC3BFA" w:rsidRPr="004C4BE5" w:rsidTr="00EC3BFA">
        <w:trPr>
          <w:jc w:val="center"/>
        </w:trPr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5532D" w:rsidRPr="004C4BE5" w:rsidRDefault="00E5532D" w:rsidP="00023A75">
            <w:pPr>
              <w:pStyle w:val="Tablehead"/>
              <w:rPr>
                <w:rFonts w:eastAsia="MS Mincho"/>
                <w:lang w:val="ru-RU" w:eastAsia="ja-JP"/>
              </w:rPr>
            </w:pPr>
            <w:r w:rsidRPr="004C4BE5">
              <w:rPr>
                <w:rFonts w:eastAsiaTheme="minorEastAsia"/>
                <w:lang w:val="ru-RU" w:eastAsia="ja-JP"/>
              </w:rPr>
              <w:t>14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rFonts w:eastAsia="MS Mincho"/>
                <w:lang w:val="ru-RU" w:eastAsia="ja-JP"/>
              </w:rPr>
            </w:pPr>
            <w:r w:rsidRPr="004C4BE5">
              <w:rPr>
                <w:lang w:val="ru-RU"/>
              </w:rPr>
              <w:t>14+1/3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14+2/3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rFonts w:eastAsia="MS Mincho"/>
                <w:lang w:val="ru-RU" w:eastAsia="ja-JP"/>
              </w:rPr>
            </w:pPr>
            <w:r w:rsidRPr="004C4BE5">
              <w:rPr>
                <w:lang w:val="ru-RU"/>
              </w:rPr>
              <w:t>14+3/3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14+4/3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14+5/3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14+6/3</w:t>
            </w:r>
          </w:p>
        </w:tc>
      </w:tr>
      <w:tr w:rsidR="00EC3BFA" w:rsidRPr="004C4BE5" w:rsidTr="00EC3BFA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13-сегментный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16</w:t>
            </w:r>
            <w:r w:rsidRPr="004C4BE5">
              <w:rPr>
                <w:lang w:val="ru-RU"/>
              </w:rPr>
              <w:noBreakHyphen/>
              <w:t>QAM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–39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–46</w:t>
            </w:r>
          </w:p>
        </w:tc>
      </w:tr>
      <w:tr w:rsidR="00E5532D" w:rsidRPr="00892154" w:rsidTr="00EC3B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96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1. – Значения для типических модуляций и коэффициентов кодирования определены </w:t>
            </w:r>
            <w:r w:rsidR="00EC3BFA">
              <w:rPr>
                <w:lang w:val="ru-RU" w:eastAsia="ja-JP"/>
              </w:rPr>
              <w:br/>
            </w:r>
            <w:r w:rsidRPr="004C4BE5">
              <w:rPr>
                <w:lang w:val="ru-RU" w:eastAsia="ja-JP"/>
              </w:rPr>
              <w:t>для ESR 5%.</w:t>
            </w:r>
          </w:p>
          <w:p w:rsidR="00E5532D" w:rsidRPr="004C4BE5" w:rsidRDefault="00E5532D" w:rsidP="00023A75">
            <w:pPr>
              <w:pStyle w:val="TableLegendNote"/>
              <w:rPr>
                <w:rFonts w:eastAsiaTheme="minorEastAsia"/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2.</w:t>
            </w:r>
            <w:r w:rsidRPr="004C4BE5">
              <w:rPr>
                <w:lang w:val="ru-RU" w:eastAsia="ja-JP"/>
              </w:rPr>
              <w:t xml:space="preserve"> − Значение в этой таблице можно конвертировать в соответствии с числами 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 xml:space="preserve"> (≥13) и </w:t>
            </w:r>
            <w:r w:rsidR="00EC3BFA">
              <w:rPr>
                <w:lang w:val="ru-RU" w:eastAsia="ja-JP"/>
              </w:rPr>
              <w:br/>
            </w:r>
            <w:r w:rsidRPr="004C4BE5">
              <w:rPr>
                <w:i/>
                <w:lang w:val="ru-RU" w:eastAsia="ja-JP"/>
              </w:rPr>
              <w:t>N</w:t>
            </w:r>
            <w:r w:rsidRPr="004C4BE5">
              <w:rPr>
                <w:lang w:val="ru-RU" w:eastAsia="ja-JP"/>
              </w:rPr>
              <w:t xml:space="preserve"> сегментов, соответственно включенных в полезные и мешающие сигналы при передаче соединенных сегментов. Фактор (10 log</w:t>
            </w:r>
            <w:r w:rsidRPr="004C4BE5">
              <w:rPr>
                <w:i/>
                <w:lang w:val="ru-RU" w:eastAsia="ja-JP"/>
              </w:rPr>
              <w:t xml:space="preserve"> </w:t>
            </w:r>
            <w:r w:rsidRPr="004C4BE5">
              <w:rPr>
                <w:lang w:val="ru-RU" w:eastAsia="ja-JP"/>
              </w:rPr>
              <w:t>(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>/13) – 10 log (</w:t>
            </w:r>
            <w:r w:rsidRPr="004C4BE5">
              <w:rPr>
                <w:i/>
                <w:lang w:val="ru-RU" w:eastAsia="ja-JP"/>
              </w:rPr>
              <w:t>N</w:t>
            </w:r>
            <w:r w:rsidRPr="004C4BE5">
              <w:rPr>
                <w:lang w:val="ru-RU" w:eastAsia="ja-JP"/>
              </w:rPr>
              <w:t>/13)) добавляется к отношениям в таблице.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sz w:val="24"/>
                <w:szCs w:val="24"/>
                <w:lang w:val="ru-RU" w:eastAsia="ja-JP"/>
              </w:rPr>
            </w:pPr>
            <w:r w:rsidRPr="004C4BE5">
              <w:rPr>
                <w:rFonts w:eastAsiaTheme="minorEastAsia"/>
                <w:lang w:val="ru-RU" w:eastAsia="ja-JP"/>
              </w:rPr>
              <w:t xml:space="preserve">ПРИМЕЧАНИЕ 3. – </w:t>
            </w:r>
            <w:r w:rsidRPr="004C4BE5">
              <w:rPr>
                <w:lang w:val="ru-RU"/>
              </w:rPr>
              <w:t>Значения приведены по работающим на аккумуляторных батареях портативным приемникам</w:t>
            </w:r>
            <w:r w:rsidRPr="004C4BE5">
              <w:rPr>
                <w:rFonts w:eastAsiaTheme="minorEastAsia"/>
                <w:lang w:val="ru-RU" w:eastAsia="ja-JP"/>
              </w:rPr>
              <w:t>.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ja-JP"/>
        </w:rPr>
      </w:pP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lang w:val="ru-RU" w:eastAsia="ja-JP"/>
        </w:rPr>
        <w:t>2.2</w:t>
      </w:r>
      <w:r w:rsidRPr="004C4BE5">
        <w:rPr>
          <w:lang w:val="ru-RU" w:eastAsia="ja-JP"/>
        </w:rPr>
        <w:tab/>
        <w:t>Защита сигнала системы мультимедийного радиовещания ISDB-T, которому создает помехи сигнал цифрового наземного телевидения ISDB-T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13-сегментный сигнал системы мультимедийного радиовещания ISDB-T работает как сигнал цифрового наземного телевидения ISDB-T, когда он является мешающим сигналом, создающим помехи другим сигналам, поскольку формат физического уровня 13-сегментной системы мультимедийного радиовещания ISDB-T такой же, как формат физического уровня системы цифрового наземного телевизионного радиовещания ISDB-T.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Защитные отношения в таблицах 9 и 10 могут применяться к защитным отношениям для защиты полезного сигнала системы мультимедийного радиовещания ISDB-T от сигнала системы цифрового наземного телевидения ISDB-T.</w:t>
      </w:r>
    </w:p>
    <w:p w:rsidR="00E5532D" w:rsidRPr="004C4BE5" w:rsidRDefault="00E5532D" w:rsidP="00E5532D">
      <w:pPr>
        <w:pStyle w:val="Heading2"/>
        <w:rPr>
          <w:lang w:val="ru-RU" w:eastAsia="ja-JP"/>
        </w:rPr>
      </w:pPr>
      <w:r w:rsidRPr="004C4BE5">
        <w:rPr>
          <w:lang w:val="ru-RU" w:eastAsia="ja-JP"/>
        </w:rPr>
        <w:t>2.3</w:t>
      </w:r>
      <w:r w:rsidRPr="004C4BE5">
        <w:rPr>
          <w:lang w:val="ru-RU" w:eastAsia="ja-JP"/>
        </w:rPr>
        <w:tab/>
        <w:t xml:space="preserve">Защита сигнала системы мультимедийного радиовещания ISDB-T, которому создает помехи сигнал цифрового наземного телевидения DVB-T </w:t>
      </w:r>
    </w:p>
    <w:p w:rsidR="00E5532D" w:rsidRPr="004C4BE5" w:rsidRDefault="00E5532D" w:rsidP="00E5532D">
      <w:pPr>
        <w:pStyle w:val="Heading3"/>
        <w:rPr>
          <w:lang w:val="ru-RU" w:eastAsia="ja-JP"/>
        </w:rPr>
      </w:pPr>
      <w:r w:rsidRPr="004C4BE5">
        <w:rPr>
          <w:lang w:val="ru-RU" w:eastAsia="ja-JP"/>
        </w:rPr>
        <w:t>2.3.1</w:t>
      </w:r>
      <w:r w:rsidRPr="004C4BE5">
        <w:rPr>
          <w:lang w:val="ru-RU" w:eastAsia="ja-JP"/>
        </w:rPr>
        <w:tab/>
        <w:t>Защита от помех в совмещенном канале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В таблице 11 кратко перечислены защитные отношения гауссовского канала </w:t>
      </w:r>
      <w:r w:rsidRPr="004C4BE5">
        <w:rPr>
          <w:lang w:val="ru-RU"/>
        </w:rPr>
        <w:t xml:space="preserve">для </w:t>
      </w:r>
      <w:r w:rsidRPr="004C4BE5">
        <w:rPr>
          <w:lang w:val="ru-RU" w:eastAsia="ja-JP"/>
        </w:rPr>
        <w:t>полезного сигнала 13</w:t>
      </w:r>
      <w:r w:rsidRPr="004C4BE5">
        <w:rPr>
          <w:lang w:val="ru-RU" w:eastAsia="ja-JP"/>
        </w:rPr>
        <w:noBreakHyphen/>
        <w:t>сегментного блока системы мультимедийного радиовещания ISDB-T 8 МГц, которому создает помехи мешающий сигнал в совмещенном канале системы цифрового наземного телевидения</w:t>
      </w:r>
      <w:r w:rsidRPr="004C4BE5">
        <w:rPr>
          <w:lang w:val="ru-RU"/>
        </w:rPr>
        <w:t xml:space="preserve"> </w:t>
      </w:r>
      <w:r w:rsidRPr="004C4BE5">
        <w:rPr>
          <w:lang w:val="ru-RU" w:eastAsia="ja-JP"/>
        </w:rPr>
        <w:t>DVB</w:t>
      </w:r>
      <w:r w:rsidRPr="004C4BE5">
        <w:rPr>
          <w:lang w:val="ru-RU"/>
        </w:rPr>
        <w:t xml:space="preserve">-T </w:t>
      </w:r>
      <w:r w:rsidRPr="004C4BE5">
        <w:rPr>
          <w:lang w:val="ru-RU" w:eastAsia="ja-JP"/>
        </w:rPr>
        <w:t>8 МГц.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Отношения в таблице 11 могут применяться к системе мультимедийного радиовещания ISDB-T 6 МГц или 7 МГц.</w:t>
      </w:r>
    </w:p>
    <w:p w:rsidR="00E5532D" w:rsidRPr="004C4BE5" w:rsidRDefault="00E5532D" w:rsidP="00E5532D">
      <w:pPr>
        <w:pStyle w:val="TableNo"/>
        <w:rPr>
          <w:lang w:val="ru-RU" w:eastAsia="ja-JP"/>
        </w:rPr>
      </w:pPr>
      <w:r w:rsidRPr="004C4BE5">
        <w:rPr>
          <w:lang w:val="ru-RU"/>
        </w:rPr>
        <w:lastRenderedPageBreak/>
        <w:t xml:space="preserve">ТАБЛИЦА </w:t>
      </w:r>
      <w:r w:rsidRPr="004C4BE5">
        <w:rPr>
          <w:lang w:val="ru-RU" w:eastAsia="ja-JP"/>
        </w:rPr>
        <w:t>11</w:t>
      </w:r>
    </w:p>
    <w:p w:rsidR="00E5532D" w:rsidRPr="004C4BE5" w:rsidRDefault="00E5532D" w:rsidP="00E5532D">
      <w:pPr>
        <w:pStyle w:val="Tabletitle"/>
        <w:rPr>
          <w:lang w:val="ru-RU" w:eastAsia="ja-JP"/>
        </w:rPr>
      </w:pPr>
      <w:r w:rsidRPr="004C4BE5">
        <w:rPr>
          <w:lang w:val="ru-RU" w:eastAsia="ja-JP"/>
        </w:rPr>
        <w:t>Защитное отношение</w:t>
      </w:r>
      <w:r w:rsidRPr="004C4BE5">
        <w:rPr>
          <w:lang w:val="ru-RU"/>
        </w:rPr>
        <w:t xml:space="preserve"> (дБ) для </w:t>
      </w:r>
      <w:r w:rsidRPr="004C4BE5">
        <w:rPr>
          <w:lang w:val="ru-RU" w:eastAsia="ja-JP"/>
        </w:rPr>
        <w:t>полезного сигнала системы мультимедийного радиовещания ISDB-T 8 МГц, которому создает помехи сигнал системы цифрового наземного телевидения</w:t>
      </w:r>
      <w:r w:rsidRPr="004C4BE5">
        <w:rPr>
          <w:lang w:val="ru-RU"/>
        </w:rPr>
        <w:t xml:space="preserve"> DVB-T 8 МГц в совмещенном канале</w:t>
      </w:r>
    </w:p>
    <w:tbl>
      <w:tblPr>
        <w:tblW w:w="8222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99"/>
        <w:gridCol w:w="2192"/>
        <w:gridCol w:w="3631"/>
      </w:tblGrid>
      <w:tr w:rsidR="00E5532D" w:rsidRPr="004C4BE5" w:rsidTr="00023A75">
        <w:trPr>
          <w:trHeight w:val="293"/>
          <w:jc w:val="center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Модуляция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Коэффициент кодирования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Блок полезного сигнала</w:t>
            </w:r>
          </w:p>
        </w:tc>
      </w:tr>
      <w:tr w:rsidR="00E5532D" w:rsidRPr="004C4BE5" w:rsidTr="00023A75">
        <w:trPr>
          <w:jc w:val="center"/>
        </w:trPr>
        <w:tc>
          <w:tcPr>
            <w:tcW w:w="23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2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EC3BFA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13-сегментный</w:t>
            </w:r>
          </w:p>
        </w:tc>
      </w:tr>
      <w:tr w:rsidR="00E5532D" w:rsidRPr="004C4BE5" w:rsidTr="00023A75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QPSK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2/3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16</w:t>
            </w:r>
            <w:r w:rsidRPr="004C4BE5">
              <w:rPr>
                <w:lang w:val="ru-RU"/>
              </w:rPr>
              <w:noBreakHyphen/>
              <w:t>QAM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10</w:t>
            </w:r>
          </w:p>
        </w:tc>
      </w:tr>
      <w:tr w:rsidR="00E5532D" w:rsidRPr="00892154" w:rsidTr="00023A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ПРИМЕЧАНИЕ 1. – Значения типических модуляций и коэффициентов кодирования определены для ESR 5%.</w:t>
            </w:r>
          </w:p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2.</w:t>
            </w:r>
            <w:r w:rsidRPr="004C4BE5">
              <w:rPr>
                <w:lang w:val="ru-RU" w:eastAsia="ja-JP"/>
              </w:rPr>
              <w:t xml:space="preserve"> − Значения в этой таблице можно конвертировать в соответствии с числом 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 xml:space="preserve"> (≥13) сегментов, включенных в полезный сигнал при передаче соединенных сегментов. Фактор (10 log</w:t>
            </w:r>
            <w:r w:rsidRPr="004C4BE5">
              <w:rPr>
                <w:i/>
                <w:lang w:val="ru-RU" w:eastAsia="ja-JP"/>
              </w:rPr>
              <w:t xml:space="preserve"> </w:t>
            </w:r>
            <w:r w:rsidRPr="004C4BE5">
              <w:rPr>
                <w:lang w:val="ru-RU" w:eastAsia="ja-JP"/>
              </w:rPr>
              <w:t>(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>/13)) добавляется к отношению в таблице.</w:t>
            </w:r>
          </w:p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3</w:t>
            </w:r>
            <w:r w:rsidR="00A96DCD" w:rsidRPr="00A96DCD">
              <w:rPr>
                <w:rFonts w:eastAsiaTheme="minorEastAsia"/>
                <w:lang w:val="ru-RU" w:eastAsia="ja-JP"/>
              </w:rPr>
              <w:t>.</w:t>
            </w:r>
            <w:r w:rsidRPr="004C4BE5">
              <w:rPr>
                <w:lang w:val="ru-RU" w:eastAsia="ja-JP"/>
              </w:rPr>
              <w:t xml:space="preserve"> − </w:t>
            </w:r>
            <w:r w:rsidRPr="004C4BE5">
              <w:rPr>
                <w:lang w:val="ru-RU"/>
              </w:rPr>
              <w:t>Значения приведены по работающим на аккумуляторных батареях портативным приемникам</w:t>
            </w:r>
            <w:r w:rsidRPr="004C4BE5">
              <w:rPr>
                <w:rFonts w:eastAsiaTheme="minorEastAsia"/>
                <w:lang w:val="ru-RU" w:eastAsia="ja-JP"/>
              </w:rPr>
              <w:t>.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ja-JP"/>
        </w:rPr>
      </w:pPr>
    </w:p>
    <w:p w:rsidR="00E5532D" w:rsidRPr="004C4BE5" w:rsidRDefault="00E5532D" w:rsidP="00E5532D">
      <w:pPr>
        <w:pStyle w:val="Heading3"/>
        <w:rPr>
          <w:lang w:val="ru-RU" w:eastAsia="ja-JP"/>
        </w:rPr>
      </w:pPr>
      <w:r w:rsidRPr="004C4BE5">
        <w:rPr>
          <w:lang w:val="ru-RU" w:eastAsia="ja-JP"/>
        </w:rPr>
        <w:t>2.3.2</w:t>
      </w:r>
      <w:r w:rsidRPr="004C4BE5">
        <w:rPr>
          <w:lang w:val="ru-RU" w:eastAsia="ja-JP"/>
        </w:rPr>
        <w:tab/>
        <w:t>Защита от помех в верхнем или нижнем соседнем канале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 xml:space="preserve">В таблице 12 перечислены защитные отношения гауссовского канала </w:t>
      </w:r>
      <w:r w:rsidRPr="004C4BE5">
        <w:rPr>
          <w:lang w:val="ru-RU"/>
        </w:rPr>
        <w:t xml:space="preserve">для </w:t>
      </w:r>
      <w:r w:rsidRPr="004C4BE5">
        <w:rPr>
          <w:lang w:val="ru-RU" w:eastAsia="ja-JP"/>
        </w:rPr>
        <w:t>полезного сигнала 13</w:t>
      </w:r>
      <w:r w:rsidRPr="004C4BE5">
        <w:rPr>
          <w:lang w:val="ru-RU" w:eastAsia="ja-JP"/>
        </w:rPr>
        <w:noBreakHyphen/>
        <w:t>сегментного блока системы мультимедийного радиовещания ISDB-T 8 МГц, которому создает помехи мешающий сигнал системы цифрового наземного телевидения DV</w:t>
      </w:r>
      <w:r w:rsidRPr="004C4BE5">
        <w:rPr>
          <w:lang w:val="ru-RU"/>
        </w:rPr>
        <w:t xml:space="preserve">B-T </w:t>
      </w:r>
      <w:r w:rsidRPr="004C4BE5">
        <w:rPr>
          <w:lang w:val="ru-RU" w:eastAsia="ja-JP"/>
        </w:rPr>
        <w:t>8 МГц, размещенный с определенной степенью смещения частоты.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Отношения в таблице 12 могут применяться к системе мультимедийного радиовещания ISDB-T 6 МГц или 7 МГц.</w:t>
      </w:r>
    </w:p>
    <w:p w:rsidR="00E5532D" w:rsidRPr="004C4BE5" w:rsidRDefault="00E5532D" w:rsidP="00E5532D">
      <w:pPr>
        <w:pStyle w:val="TableNo"/>
        <w:rPr>
          <w:lang w:val="ru-RU" w:eastAsia="ja-JP"/>
        </w:rPr>
      </w:pPr>
      <w:r w:rsidRPr="004C4BE5">
        <w:rPr>
          <w:lang w:val="ru-RU"/>
        </w:rPr>
        <w:t xml:space="preserve">ТАБЛИЦА </w:t>
      </w:r>
      <w:r w:rsidRPr="004C4BE5">
        <w:rPr>
          <w:lang w:val="ru-RU" w:eastAsia="ja-JP"/>
        </w:rPr>
        <w:t>12</w:t>
      </w:r>
    </w:p>
    <w:p w:rsidR="00E5532D" w:rsidRPr="004C4BE5" w:rsidRDefault="00E5532D" w:rsidP="00E5532D">
      <w:pPr>
        <w:pStyle w:val="Tabletitle"/>
        <w:rPr>
          <w:lang w:val="ru-RU" w:eastAsia="ja-JP"/>
        </w:rPr>
      </w:pPr>
      <w:r w:rsidRPr="004C4BE5">
        <w:rPr>
          <w:lang w:val="ru-RU" w:eastAsia="ja-JP"/>
        </w:rPr>
        <w:t>Защитное отношение</w:t>
      </w:r>
      <w:r w:rsidRPr="004C4BE5">
        <w:rPr>
          <w:lang w:val="ru-RU"/>
        </w:rPr>
        <w:t xml:space="preserve"> (дБ) для </w:t>
      </w:r>
      <w:r w:rsidRPr="004C4BE5">
        <w:rPr>
          <w:lang w:val="ru-RU" w:eastAsia="ja-JP"/>
        </w:rPr>
        <w:t xml:space="preserve">сигнала системы мультимедийного радиовещания ISDB-T 8 МГц, которому создает помехи сигнал системы цифрового наземного телевидения </w:t>
      </w:r>
      <w:r w:rsidRPr="004C4BE5">
        <w:rPr>
          <w:lang w:val="ru-RU"/>
        </w:rPr>
        <w:t xml:space="preserve">DVB-T </w:t>
      </w:r>
      <w:r w:rsidRPr="004C4BE5">
        <w:rPr>
          <w:lang w:val="ru-RU" w:eastAsia="ja-JP"/>
        </w:rPr>
        <w:t>8 МГц с различным смещением частоты</w:t>
      </w:r>
    </w:p>
    <w:tbl>
      <w:tblPr>
        <w:tblW w:w="9639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8"/>
        <w:gridCol w:w="1302"/>
        <w:gridCol w:w="1560"/>
        <w:gridCol w:w="749"/>
        <w:gridCol w:w="750"/>
        <w:gridCol w:w="750"/>
        <w:gridCol w:w="750"/>
        <w:gridCol w:w="750"/>
        <w:gridCol w:w="750"/>
        <w:gridCol w:w="750"/>
      </w:tblGrid>
      <w:tr w:rsidR="00E5532D" w:rsidRPr="004C4BE5" w:rsidTr="00A96DCD">
        <w:trPr>
          <w:jc w:val="center"/>
        </w:trPr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Блок полезного сигнала</w:t>
            </w:r>
          </w:p>
        </w:tc>
        <w:tc>
          <w:tcPr>
            <w:tcW w:w="1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Модуляция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Коэффициент кодирования</w:t>
            </w:r>
          </w:p>
        </w:tc>
        <w:tc>
          <w:tcPr>
            <w:tcW w:w="52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  <w:r w:rsidRPr="004C4BE5">
              <w:rPr>
                <w:rFonts w:eastAsiaTheme="minorEastAsia"/>
                <w:lang w:val="ru-RU" w:eastAsia="ja-JP"/>
              </w:rPr>
              <w:t xml:space="preserve">Смещение частоты </w:t>
            </w:r>
            <w:r w:rsidRPr="004C4BE5">
              <w:rPr>
                <w:lang w:val="ru-RU"/>
              </w:rPr>
              <w:sym w:font="Symbol" w:char="F044"/>
            </w:r>
            <w:r w:rsidRPr="004C4BE5">
              <w:rPr>
                <w:i/>
                <w:lang w:val="ru-RU" w:eastAsia="ja-JP"/>
              </w:rPr>
              <w:t>f</w:t>
            </w:r>
            <w:r w:rsidRPr="004C4BE5">
              <w:rPr>
                <w:lang w:val="ru-RU"/>
              </w:rPr>
              <w:t xml:space="preserve"> (сегменты)</w:t>
            </w:r>
          </w:p>
        </w:tc>
      </w:tr>
      <w:tr w:rsidR="00E5532D" w:rsidRPr="004C4BE5" w:rsidTr="00A96DCD">
        <w:trPr>
          <w:jc w:val="center"/>
        </w:trPr>
        <w:tc>
          <w:tcPr>
            <w:tcW w:w="1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rFonts w:eastAsia="MS Mincho"/>
                <w:lang w:val="ru-RU" w:eastAsia="ja-JP"/>
              </w:rPr>
            </w:pPr>
            <w:r w:rsidRPr="004C4BE5">
              <w:rPr>
                <w:lang w:val="ru-RU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14+1/3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14+2/3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14+3/3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14+4/3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14+5/3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5532D" w:rsidRPr="004C4BE5" w:rsidRDefault="00E5532D" w:rsidP="00023A75">
            <w:pPr>
              <w:pStyle w:val="Tablehead"/>
              <w:rPr>
                <w:lang w:val="ru-RU" w:eastAsia="ja-JP"/>
              </w:rPr>
            </w:pPr>
            <w:r w:rsidRPr="004C4BE5">
              <w:rPr>
                <w:lang w:val="ru-RU"/>
              </w:rPr>
              <w:t>14+6/3</w:t>
            </w:r>
          </w:p>
        </w:tc>
      </w:tr>
      <w:tr w:rsidR="00E5532D" w:rsidRPr="004C4BE5" w:rsidTr="00A96DCD">
        <w:trPr>
          <w:jc w:val="center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>13-сегментный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16</w:t>
            </w:r>
            <w:r w:rsidRPr="004C4BE5">
              <w:rPr>
                <w:lang w:val="ru-RU"/>
              </w:rPr>
              <w:noBreakHyphen/>
              <w:t>QAM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/>
              </w:rPr>
              <w:t>1/2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–39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ja-JP"/>
              </w:rPr>
            </w:pPr>
            <w:r w:rsidRPr="004C4BE5">
              <w:rPr>
                <w:rFonts w:eastAsiaTheme="minorEastAsia"/>
                <w:szCs w:val="24"/>
                <w:lang w:val="ru-RU" w:eastAsia="ja-JP"/>
              </w:rPr>
              <w:t>–46</w:t>
            </w:r>
          </w:p>
        </w:tc>
      </w:tr>
      <w:tr w:rsidR="00E5532D" w:rsidRPr="00892154" w:rsidTr="00023A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96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532D" w:rsidRPr="004C4BE5" w:rsidRDefault="00E5532D" w:rsidP="00023A75">
            <w:pPr>
              <w:pStyle w:val="TableLegendNote"/>
              <w:rPr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1. – Значения для типических модуляций и коэффициентов кодирования определены </w:t>
            </w:r>
            <w:r w:rsidR="00A96DCD">
              <w:rPr>
                <w:lang w:val="ru-RU" w:eastAsia="ja-JP"/>
              </w:rPr>
              <w:br/>
            </w:r>
            <w:r w:rsidRPr="004C4BE5">
              <w:rPr>
                <w:lang w:val="ru-RU" w:eastAsia="ja-JP"/>
              </w:rPr>
              <w:t>для ESR 5%.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lang w:val="ru-RU" w:eastAsia="ja-JP"/>
              </w:rPr>
            </w:pPr>
            <w:r w:rsidRPr="004C4BE5">
              <w:rPr>
                <w:lang w:val="ru-RU" w:eastAsia="ja-JP"/>
              </w:rPr>
              <w:t xml:space="preserve">ПРИМЕЧАНИЕ </w:t>
            </w:r>
            <w:r w:rsidRPr="004C4BE5">
              <w:rPr>
                <w:rFonts w:eastAsiaTheme="minorEastAsia"/>
                <w:lang w:val="ru-RU" w:eastAsia="ja-JP"/>
              </w:rPr>
              <w:t>2.</w:t>
            </w:r>
            <w:r w:rsidRPr="004C4BE5">
              <w:rPr>
                <w:lang w:val="ru-RU" w:eastAsia="ja-JP"/>
              </w:rPr>
              <w:t xml:space="preserve"> − Значения в этой таблице можно конвертировать в соответствии с числом 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 xml:space="preserve"> (≥13) сегментов, включенных в полезный сигнал при передаче соединенных сегментов. Фактор (10 log</w:t>
            </w:r>
            <w:r w:rsidRPr="004C4BE5">
              <w:rPr>
                <w:i/>
                <w:lang w:val="ru-RU" w:eastAsia="ja-JP"/>
              </w:rPr>
              <w:t xml:space="preserve"> </w:t>
            </w:r>
            <w:r w:rsidRPr="004C4BE5">
              <w:rPr>
                <w:lang w:val="ru-RU" w:eastAsia="ja-JP"/>
              </w:rPr>
              <w:t>(</w:t>
            </w:r>
            <w:r w:rsidRPr="004C4BE5">
              <w:rPr>
                <w:i/>
                <w:lang w:val="ru-RU" w:eastAsia="ja-JP"/>
              </w:rPr>
              <w:t>M</w:t>
            </w:r>
            <w:r w:rsidRPr="004C4BE5">
              <w:rPr>
                <w:lang w:val="ru-RU" w:eastAsia="ja-JP"/>
              </w:rPr>
              <w:t>/13)) добавляется к отношениям в таблице.</w:t>
            </w:r>
          </w:p>
          <w:p w:rsidR="00E5532D" w:rsidRPr="004C4BE5" w:rsidRDefault="00E5532D" w:rsidP="00023A75">
            <w:pPr>
              <w:pStyle w:val="TableLegendNote"/>
              <w:rPr>
                <w:rFonts w:eastAsia="MS Mincho"/>
                <w:lang w:val="ru-RU" w:eastAsia="ja-JP"/>
              </w:rPr>
            </w:pPr>
            <w:r w:rsidRPr="004C4BE5">
              <w:rPr>
                <w:rFonts w:eastAsiaTheme="minorEastAsia"/>
                <w:lang w:val="ru-RU" w:eastAsia="ja-JP"/>
              </w:rPr>
              <w:t xml:space="preserve">ПРИМЕЧАНИЕ 3. – </w:t>
            </w:r>
            <w:r w:rsidRPr="004C4BE5">
              <w:rPr>
                <w:lang w:val="ru-RU"/>
              </w:rPr>
              <w:t>Значения приведены по работающим на аккумуляторных батареях портативным приемникам</w:t>
            </w:r>
            <w:r w:rsidRPr="004C4BE5">
              <w:rPr>
                <w:rFonts w:eastAsiaTheme="minorEastAsia"/>
                <w:lang w:val="ru-RU" w:eastAsia="ja-JP"/>
              </w:rPr>
              <w:t>.</w:t>
            </w:r>
          </w:p>
        </w:tc>
      </w:tr>
    </w:tbl>
    <w:p w:rsidR="00E5532D" w:rsidRPr="004C4BE5" w:rsidRDefault="00E5532D" w:rsidP="00E5532D">
      <w:pPr>
        <w:pStyle w:val="Tablefin"/>
        <w:rPr>
          <w:lang w:val="ru-RU" w:eastAsia="ja-JP"/>
        </w:rPr>
      </w:pP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 w:eastAsia="ja-JP"/>
        </w:rPr>
        <w:lastRenderedPageBreak/>
        <w:t>3</w:t>
      </w:r>
      <w:r w:rsidRPr="004C4BE5">
        <w:rPr>
          <w:lang w:val="ru-RU" w:eastAsia="ja-JP"/>
        </w:rPr>
        <w:tab/>
        <w:t xml:space="preserve">Защитные отношения для других систем радиовещания, которым создает помехи сигнал системы мультимедийного радиовещания ISDB-T </w:t>
      </w:r>
    </w:p>
    <w:p w:rsidR="00E5532D" w:rsidRPr="004C4BE5" w:rsidRDefault="00E5532D" w:rsidP="00E5532D">
      <w:pPr>
        <w:pStyle w:val="Heading2"/>
        <w:rPr>
          <w:lang w:val="ru-RU"/>
        </w:rPr>
      </w:pPr>
      <w:r w:rsidRPr="004C4BE5">
        <w:rPr>
          <w:lang w:val="ru-RU"/>
        </w:rPr>
        <w:t>3.1</w:t>
      </w:r>
      <w:r w:rsidRPr="004C4BE5">
        <w:rPr>
          <w:lang w:val="ru-RU"/>
        </w:rPr>
        <w:tab/>
      </w:r>
      <w:r w:rsidRPr="004C4BE5">
        <w:rPr>
          <w:lang w:val="ru-RU" w:eastAsia="ja-JP"/>
        </w:rPr>
        <w:t>Защитные отношения для полезных сигналов системы цифрового наземного телевидения ISDB-T, которым создает помехи сигнал системы мультимедийного радиовещания ISDB-T</w:t>
      </w:r>
    </w:p>
    <w:p w:rsidR="00E5532D" w:rsidRPr="004C4BE5" w:rsidRDefault="00E5532D" w:rsidP="00E5532D">
      <w:pPr>
        <w:keepNext/>
        <w:keepLines/>
        <w:rPr>
          <w:lang w:val="ru-RU" w:eastAsia="ja-JP"/>
        </w:rPr>
      </w:pPr>
      <w:r w:rsidRPr="004C4BE5">
        <w:rPr>
          <w:lang w:val="ru-RU" w:eastAsia="ja-JP"/>
        </w:rPr>
        <w:t>13-сегментный сигнал системы мультимедийного радиовещания ISDB-T работает как сигнал цифрового наземного телевидения ISDB-T, когда он является мешающим сигналом, создающим помехи другим сигналам, поскольку формат физического уровня 13-сегментной системы мультимедийного радиовещания ISDB-T такой же, как формат физического уровня системы цифрового наземного телевизионного радиовещания ISDB-T.</w:t>
      </w:r>
    </w:p>
    <w:p w:rsidR="00E5532D" w:rsidRPr="004C4BE5" w:rsidRDefault="00E5532D" w:rsidP="00E5532D">
      <w:pPr>
        <w:rPr>
          <w:lang w:val="ru-RU" w:eastAsia="ja-JP"/>
        </w:rPr>
      </w:pPr>
      <w:r w:rsidRPr="004C4BE5">
        <w:rPr>
          <w:lang w:val="ru-RU" w:eastAsia="ja-JP"/>
        </w:rPr>
        <w:t>Защитные отношения в п. 1.1 Приложения 3 Рекомендации МСЭ</w:t>
      </w:r>
      <w:r w:rsidRPr="004C4BE5">
        <w:rPr>
          <w:lang w:val="ru-RU" w:eastAsia="ja-JP"/>
        </w:rPr>
        <w:noBreakHyphen/>
        <w:t>R BT.1368-10 могут применяться к значениям для защиты полезного сигнала системы цифрового наземного телевидения ISDB-T от сигнала системы мультимедийного радиовещания ISDB-T.</w:t>
      </w:r>
    </w:p>
    <w:p w:rsidR="00E5532D" w:rsidRPr="004C4BE5" w:rsidRDefault="00E5532D" w:rsidP="00E5532D">
      <w:pPr>
        <w:pStyle w:val="Heading1"/>
        <w:rPr>
          <w:lang w:val="ru-RU" w:eastAsia="ja-JP"/>
        </w:rPr>
      </w:pPr>
      <w:r w:rsidRPr="004C4BE5">
        <w:rPr>
          <w:lang w:val="ru-RU" w:eastAsia="ja-JP"/>
        </w:rPr>
        <w:t>4</w:t>
      </w:r>
      <w:r w:rsidRPr="004C4BE5">
        <w:rPr>
          <w:lang w:val="ru-RU" w:eastAsia="ja-JP"/>
        </w:rPr>
        <w:tab/>
        <w:t>Минимальная напряженность поля для системы мультимедийного радиовещания ISDB</w:t>
      </w:r>
      <w:r w:rsidRPr="004C4BE5">
        <w:rPr>
          <w:lang w:val="ru-RU" w:eastAsia="ja-JP"/>
        </w:rPr>
        <w:noBreakHyphen/>
        <w:t xml:space="preserve">T </w:t>
      </w:r>
    </w:p>
    <w:p w:rsidR="00E5532D" w:rsidRPr="004C4BE5" w:rsidRDefault="00E5532D" w:rsidP="00E5532D">
      <w:pPr>
        <w:pStyle w:val="Heading2"/>
        <w:rPr>
          <w:rFonts w:ascii="TimesNewRoman,Italic" w:hAnsi="TimesNewRoman,Italic" w:cs="TimesNewRoman,Italic"/>
          <w:i/>
          <w:iCs/>
          <w:vertAlign w:val="subscript"/>
          <w:lang w:val="ru-RU" w:eastAsia="de-DE"/>
        </w:rPr>
      </w:pPr>
      <w:r w:rsidRPr="004C4BE5">
        <w:rPr>
          <w:lang w:val="ru-RU" w:eastAsia="ja-JP"/>
        </w:rPr>
        <w:t>4.1</w:t>
      </w:r>
      <w:r w:rsidRPr="004C4BE5">
        <w:rPr>
          <w:lang w:val="ru-RU" w:eastAsia="de-DE"/>
        </w:rPr>
        <w:tab/>
        <w:t>Минимальная плотность потока мощности в месте приема φ</w:t>
      </w:r>
      <w:r w:rsidRPr="004C4BE5">
        <w:rPr>
          <w:rFonts w:ascii="TimesNewRoman,Italic" w:hAnsi="TimesNewRoman,Italic" w:cs="TimesNewRoman,Italic"/>
          <w:i/>
          <w:iCs/>
          <w:vertAlign w:val="subscript"/>
          <w:lang w:val="ru-RU" w:eastAsia="de-DE"/>
        </w:rPr>
        <w:t>min</w:t>
      </w:r>
    </w:p>
    <w:p w:rsidR="00E5532D" w:rsidRPr="00B9387D" w:rsidRDefault="00E5532D" w:rsidP="00E5532D">
      <w:pPr>
        <w:pStyle w:val="Equation"/>
        <w:rPr>
          <w:lang w:val="ru-RU"/>
        </w:rPr>
      </w:pPr>
      <w:r w:rsidRPr="004C4BE5">
        <w:rPr>
          <w:lang w:val="ru-RU"/>
        </w:rPr>
        <w:tab/>
      </w:r>
      <w:r w:rsidRPr="004C4BE5">
        <w:rPr>
          <w:lang w:val="ru-RU"/>
        </w:rPr>
        <w:tab/>
      </w:r>
      <w:r w:rsidRPr="004C4BE5">
        <w:rPr>
          <w:lang w:val="ru-RU" w:eastAsia="de-DE"/>
        </w:rPr>
        <w:t>φ</w:t>
      </w:r>
      <w:r w:rsidRPr="004C4BE5">
        <w:rPr>
          <w:rFonts w:ascii="TimesNewRoman,Italic" w:hAnsi="TimesNewRoman,Italic" w:cs="TimesNewRoman,Italic"/>
          <w:i/>
          <w:iCs/>
          <w:vertAlign w:val="subscript"/>
          <w:lang w:val="ru-RU" w:eastAsia="de-DE"/>
        </w:rPr>
        <w:t>min</w:t>
      </w:r>
      <w:r w:rsidRPr="004C4BE5">
        <w:rPr>
          <w:lang w:val="ru-RU"/>
        </w:rPr>
        <w:t xml:space="preserve"> (дБм/м</w:t>
      </w:r>
      <w:r w:rsidRPr="004C4BE5">
        <w:rPr>
          <w:vertAlign w:val="superscript"/>
          <w:lang w:val="ru-RU"/>
        </w:rPr>
        <w:t>2</w:t>
      </w:r>
      <w:r w:rsidRPr="004C4BE5">
        <w:rPr>
          <w:lang w:val="ru-RU"/>
        </w:rPr>
        <w:t>)</w:t>
      </w:r>
      <w:r w:rsidRPr="004C4BE5">
        <w:rPr>
          <w:lang w:val="ru-RU" w:eastAsia="ja-JP"/>
        </w:rPr>
        <w:t xml:space="preserve"> </w:t>
      </w:r>
      <w:r w:rsidRPr="004C4BE5">
        <w:rPr>
          <w:lang w:val="ru-RU"/>
        </w:rPr>
        <w:t xml:space="preserve">= </w:t>
      </w:r>
      <w:r w:rsidRPr="004C4BE5">
        <w:rPr>
          <w:i/>
          <w:iCs/>
          <w:lang w:val="ru-RU"/>
        </w:rPr>
        <w:t>P</w:t>
      </w:r>
      <w:r w:rsidRPr="004C4BE5">
        <w:rPr>
          <w:i/>
          <w:iCs/>
          <w:vertAlign w:val="subscript"/>
          <w:lang w:val="ru-RU"/>
        </w:rPr>
        <w:t>min</w:t>
      </w:r>
      <w:r w:rsidRPr="004C4BE5">
        <w:rPr>
          <w:lang w:val="ru-RU"/>
        </w:rPr>
        <w:t xml:space="preserve"> (дБм) − </w:t>
      </w:r>
      <w:r w:rsidRPr="004C4BE5">
        <w:rPr>
          <w:i/>
          <w:iCs/>
          <w:lang w:val="ru-RU"/>
        </w:rPr>
        <w:t>A</w:t>
      </w:r>
      <w:r w:rsidRPr="004C4BE5">
        <w:rPr>
          <w:i/>
          <w:iCs/>
          <w:vertAlign w:val="subscript"/>
          <w:lang w:val="ru-RU"/>
        </w:rPr>
        <w:t>a</w:t>
      </w:r>
      <w:r w:rsidRPr="004C4BE5">
        <w:rPr>
          <w:lang w:val="ru-RU"/>
        </w:rPr>
        <w:t xml:space="preserve"> (дБ</w:t>
      </w:r>
      <w:r w:rsidRPr="004C4BE5">
        <w:rPr>
          <w:lang w:val="ru-RU" w:eastAsia="ja-JP"/>
        </w:rPr>
        <w:t xml:space="preserve"> </w:t>
      </w:r>
      <w:r w:rsidRPr="004C4BE5">
        <w:rPr>
          <w:lang w:val="ru-RU"/>
        </w:rPr>
        <w:t>м</w:t>
      </w:r>
      <w:r w:rsidRPr="004C4BE5">
        <w:rPr>
          <w:vertAlign w:val="superscript"/>
          <w:lang w:val="ru-RU"/>
        </w:rPr>
        <w:t>2</w:t>
      </w:r>
      <w:r w:rsidRPr="004C4BE5">
        <w:rPr>
          <w:lang w:val="ru-RU"/>
        </w:rPr>
        <w:t xml:space="preserve">) </w:t>
      </w:r>
      <w:r w:rsidRPr="004C4BE5">
        <w:rPr>
          <w:rFonts w:eastAsiaTheme="minorEastAsia"/>
          <w:lang w:val="ru-RU" w:eastAsia="ja-JP"/>
          <w:rPrChange w:id="8" w:author="Author">
            <w:rPr>
              <w:rFonts w:eastAsiaTheme="minorEastAsia"/>
              <w:bCs/>
              <w:szCs w:val="24"/>
              <w:highlight w:val="yellow"/>
              <w:lang w:eastAsia="ja-JP"/>
            </w:rPr>
          </w:rPrChange>
        </w:rPr>
        <w:t>+</w:t>
      </w:r>
      <w:r w:rsidRPr="004C4BE5">
        <w:rPr>
          <w:lang w:val="ru-RU"/>
          <w:rPrChange w:id="9" w:author="Author">
            <w:rPr>
              <w:bCs/>
              <w:szCs w:val="24"/>
              <w:highlight w:val="yellow"/>
            </w:rPr>
          </w:rPrChange>
        </w:rPr>
        <w:t xml:space="preserve"> </w:t>
      </w:r>
      <w:r w:rsidRPr="004C4BE5">
        <w:rPr>
          <w:rFonts w:eastAsiaTheme="minorEastAsia"/>
          <w:i/>
          <w:lang w:val="ru-RU" w:eastAsia="ja-JP"/>
          <w:rPrChange w:id="10" w:author="Author">
            <w:rPr>
              <w:rFonts w:eastAsiaTheme="minorEastAsia"/>
              <w:bCs/>
              <w:i/>
              <w:szCs w:val="24"/>
              <w:highlight w:val="yellow"/>
              <w:lang w:eastAsia="ja-JP"/>
            </w:rPr>
          </w:rPrChange>
        </w:rPr>
        <w:t>L</w:t>
      </w:r>
      <w:r w:rsidRPr="004C4BE5">
        <w:rPr>
          <w:rFonts w:eastAsiaTheme="minorEastAsia"/>
          <w:i/>
          <w:vertAlign w:val="subscript"/>
          <w:lang w:val="ru-RU" w:eastAsia="ja-JP"/>
          <w:rPrChange w:id="11" w:author="Author">
            <w:rPr>
              <w:rFonts w:eastAsiaTheme="minorEastAsia"/>
              <w:bCs/>
              <w:i/>
              <w:szCs w:val="24"/>
              <w:highlight w:val="yellow"/>
              <w:vertAlign w:val="subscript"/>
              <w:lang w:eastAsia="ja-JP"/>
            </w:rPr>
          </w:rPrChange>
        </w:rPr>
        <w:t>f</w:t>
      </w:r>
      <w:r w:rsidRPr="004C4BE5">
        <w:rPr>
          <w:rFonts w:eastAsiaTheme="minorEastAsia"/>
          <w:i/>
          <w:lang w:val="ru-RU" w:eastAsia="ja-JP"/>
          <w:rPrChange w:id="12" w:author="Author">
            <w:rPr>
              <w:rFonts w:eastAsiaTheme="minorEastAsia"/>
              <w:bCs/>
              <w:i/>
              <w:szCs w:val="24"/>
              <w:highlight w:val="yellow"/>
              <w:lang w:eastAsia="ja-JP"/>
            </w:rPr>
          </w:rPrChange>
        </w:rPr>
        <w:t xml:space="preserve"> </w:t>
      </w:r>
      <w:r w:rsidRPr="004C4BE5">
        <w:rPr>
          <w:lang w:val="ru-RU"/>
          <w:rPrChange w:id="13" w:author="Author">
            <w:rPr>
              <w:bCs/>
              <w:szCs w:val="24"/>
              <w:highlight w:val="yellow"/>
            </w:rPr>
          </w:rPrChange>
        </w:rPr>
        <w:t>(</w:t>
      </w:r>
      <w:r w:rsidRPr="004C4BE5">
        <w:rPr>
          <w:lang w:val="ru-RU"/>
        </w:rPr>
        <w:t>дБ</w:t>
      </w:r>
      <w:r w:rsidRPr="004C4BE5">
        <w:rPr>
          <w:lang w:val="ru-RU"/>
          <w:rPrChange w:id="14" w:author="Author">
            <w:rPr>
              <w:bCs/>
              <w:szCs w:val="24"/>
              <w:highlight w:val="yellow"/>
            </w:rPr>
          </w:rPrChange>
        </w:rPr>
        <w:t>)</w:t>
      </w:r>
      <w:r w:rsidR="00B9387D" w:rsidRPr="00B9387D">
        <w:rPr>
          <w:lang w:val="ru-RU"/>
        </w:rPr>
        <w:t>,</w:t>
      </w:r>
    </w:p>
    <w:p w:rsidR="00E5532D" w:rsidRPr="004C4BE5" w:rsidRDefault="00E5532D" w:rsidP="00E5532D">
      <w:pPr>
        <w:rPr>
          <w:lang w:val="ru-RU" w:eastAsia="de-DE"/>
        </w:rPr>
      </w:pPr>
      <w:r w:rsidRPr="004C4BE5">
        <w:rPr>
          <w:lang w:val="ru-RU" w:eastAsia="de-DE"/>
        </w:rPr>
        <w:t>где:</w:t>
      </w:r>
    </w:p>
    <w:p w:rsidR="00E5532D" w:rsidRPr="00B9387D" w:rsidRDefault="00E5532D" w:rsidP="00E5532D">
      <w:pPr>
        <w:pStyle w:val="Equationlegend"/>
        <w:rPr>
          <w:lang w:val="ru-RU" w:eastAsia="ja-JP"/>
        </w:rPr>
      </w:pPr>
      <w:r w:rsidRPr="004C4BE5">
        <w:rPr>
          <w:lang w:val="ru-RU" w:eastAsia="de-DE"/>
        </w:rPr>
        <w:tab/>
      </w:r>
      <w:r w:rsidRPr="004C4BE5">
        <w:rPr>
          <w:i/>
          <w:lang w:val="ru-RU"/>
        </w:rPr>
        <w:t>P</w:t>
      </w:r>
      <w:r w:rsidRPr="004C4BE5">
        <w:rPr>
          <w:i/>
          <w:vertAlign w:val="subscript"/>
          <w:lang w:val="ru-RU"/>
        </w:rPr>
        <w:t>min</w:t>
      </w:r>
      <w:r w:rsidRPr="004C4BE5">
        <w:rPr>
          <w:lang w:val="ru-RU" w:eastAsia="ja-JP"/>
        </w:rPr>
        <w:t>:</w:t>
      </w:r>
      <w:r w:rsidRPr="004C4BE5">
        <w:rPr>
          <w:lang w:val="ru-RU" w:eastAsia="ja-JP"/>
        </w:rPr>
        <w:tab/>
        <w:t xml:space="preserve">минимальная </w:t>
      </w:r>
      <w:r w:rsidRPr="004C4BE5">
        <w:rPr>
          <w:color w:val="000000"/>
          <w:lang w:val="ru-RU"/>
        </w:rPr>
        <w:t xml:space="preserve">входная мощность приемника </w:t>
      </w:r>
      <w:r w:rsidRPr="004C4BE5">
        <w:rPr>
          <w:lang w:val="ru-RU" w:eastAsia="ja-JP"/>
        </w:rPr>
        <w:t>согласно таблице 8</w:t>
      </w:r>
      <w:r w:rsidR="00B9387D">
        <w:rPr>
          <w:lang w:val="ru-RU" w:eastAsia="ja-JP"/>
        </w:rPr>
        <w:t>;</w:t>
      </w:r>
    </w:p>
    <w:p w:rsidR="00E5532D" w:rsidRPr="004C4BE5" w:rsidRDefault="00E5532D" w:rsidP="00E5532D">
      <w:pPr>
        <w:pStyle w:val="Equationlegend"/>
        <w:rPr>
          <w:rFonts w:eastAsiaTheme="minorEastAsia"/>
          <w:lang w:val="ru-RU" w:eastAsia="ja-JP"/>
        </w:rPr>
      </w:pPr>
      <w:r w:rsidRPr="004C4BE5">
        <w:rPr>
          <w:lang w:val="ru-RU" w:eastAsia="ja-JP"/>
        </w:rPr>
        <w:tab/>
      </w:r>
      <w:r w:rsidRPr="004C4BE5">
        <w:rPr>
          <w:i/>
          <w:lang w:val="ru-RU"/>
        </w:rPr>
        <w:t>A</w:t>
      </w:r>
      <w:r w:rsidRPr="004C4BE5">
        <w:rPr>
          <w:i/>
          <w:vertAlign w:val="subscript"/>
          <w:lang w:val="ru-RU"/>
        </w:rPr>
        <w:t>a</w:t>
      </w:r>
      <w:r w:rsidRPr="004C4BE5">
        <w:rPr>
          <w:lang w:val="ru-RU" w:eastAsia="de-DE"/>
        </w:rPr>
        <w:t>:</w:t>
      </w:r>
      <w:r w:rsidRPr="004C4BE5">
        <w:rPr>
          <w:lang w:val="ru-RU" w:eastAsia="de-DE"/>
        </w:rPr>
        <w:tab/>
      </w:r>
      <w:r w:rsidRPr="004C4BE5">
        <w:rPr>
          <w:color w:val="000000"/>
          <w:lang w:val="ru-RU"/>
        </w:rPr>
        <w:t xml:space="preserve">эффективная апертура антенны </w:t>
      </w:r>
      <w:r w:rsidRPr="004C4BE5">
        <w:rPr>
          <w:lang w:val="ru-RU" w:eastAsia="de-DE"/>
        </w:rPr>
        <w:t>(дБм</w:t>
      </w:r>
      <w:r w:rsidRPr="004C4BE5">
        <w:rPr>
          <w:vertAlign w:val="superscript"/>
          <w:lang w:val="ru-RU" w:eastAsia="de-DE"/>
        </w:rPr>
        <w:t>2</w:t>
      </w:r>
      <w:r w:rsidRPr="004C4BE5">
        <w:rPr>
          <w:lang w:val="ru-RU" w:eastAsia="de-DE"/>
        </w:rPr>
        <w:t>)</w:t>
      </w:r>
      <w:r w:rsidR="00B9387D">
        <w:rPr>
          <w:lang w:val="ru-RU" w:eastAsia="de-DE"/>
        </w:rPr>
        <w:t>;</w:t>
      </w:r>
    </w:p>
    <w:p w:rsidR="00E5532D" w:rsidRPr="004C4BE5" w:rsidRDefault="00E5532D" w:rsidP="00E5532D">
      <w:pPr>
        <w:pStyle w:val="Equationlegend"/>
        <w:rPr>
          <w:rFonts w:eastAsiaTheme="minorEastAsia"/>
          <w:lang w:val="ru-RU" w:eastAsia="ja-JP"/>
        </w:rPr>
      </w:pPr>
      <w:r w:rsidRPr="004C4BE5">
        <w:rPr>
          <w:rFonts w:eastAsiaTheme="minorEastAsia"/>
          <w:i/>
          <w:lang w:val="ru-RU" w:eastAsia="ja-JP"/>
        </w:rPr>
        <w:tab/>
      </w:r>
      <w:r w:rsidRPr="004C4BE5">
        <w:rPr>
          <w:rFonts w:eastAsiaTheme="minorEastAsia"/>
          <w:i/>
          <w:lang w:val="ru-RU" w:eastAsia="ja-JP"/>
          <w:rPrChange w:id="15" w:author="Author">
            <w:rPr>
              <w:rFonts w:eastAsiaTheme="minorEastAsia"/>
              <w:i/>
              <w:highlight w:val="yellow"/>
              <w:lang w:eastAsia="ja-JP"/>
            </w:rPr>
          </w:rPrChange>
        </w:rPr>
        <w:t>L</w:t>
      </w:r>
      <w:r w:rsidRPr="004C4BE5">
        <w:rPr>
          <w:rFonts w:eastAsiaTheme="minorEastAsia"/>
          <w:i/>
          <w:vertAlign w:val="subscript"/>
          <w:lang w:val="ru-RU" w:eastAsia="ja-JP"/>
          <w:rPrChange w:id="16" w:author="Author">
            <w:rPr>
              <w:rFonts w:eastAsiaTheme="minorEastAsia"/>
              <w:i/>
              <w:highlight w:val="yellow"/>
              <w:vertAlign w:val="subscript"/>
              <w:lang w:eastAsia="ja-JP"/>
            </w:rPr>
          </w:rPrChange>
        </w:rPr>
        <w:t>f</w:t>
      </w:r>
      <w:r w:rsidRPr="004C4BE5">
        <w:rPr>
          <w:rFonts w:eastAsiaTheme="minorEastAsia"/>
          <w:lang w:val="ru-RU" w:eastAsia="ja-JP"/>
          <w:rPrChange w:id="17" w:author="Author">
            <w:rPr>
              <w:rFonts w:eastAsiaTheme="minorEastAsia"/>
              <w:highlight w:val="yellow"/>
              <w:lang w:eastAsia="ja-JP"/>
            </w:rPr>
          </w:rPrChange>
        </w:rPr>
        <w:t>:</w:t>
      </w:r>
      <w:r w:rsidRPr="004C4BE5">
        <w:rPr>
          <w:rFonts w:eastAsiaTheme="minorEastAsia"/>
          <w:lang w:val="ru-RU" w:eastAsia="ja-JP"/>
          <w:rPrChange w:id="18" w:author="Author">
            <w:rPr>
              <w:rFonts w:eastAsiaTheme="minorEastAsia"/>
              <w:highlight w:val="yellow"/>
              <w:lang w:eastAsia="ja-JP"/>
            </w:rPr>
          </w:rPrChange>
        </w:rPr>
        <w:tab/>
      </w:r>
      <w:r w:rsidRPr="004C4BE5">
        <w:rPr>
          <w:color w:val="000000"/>
          <w:lang w:val="ru-RU"/>
        </w:rPr>
        <w:t>потери в фидерной линии (дБ)</w:t>
      </w:r>
      <w:r w:rsidRPr="004C4BE5">
        <w:rPr>
          <w:rFonts w:eastAsiaTheme="minorEastAsia"/>
          <w:lang w:val="ru-RU" w:eastAsia="ja-JP"/>
          <w:rPrChange w:id="19" w:author="Author">
            <w:rPr>
              <w:rFonts w:eastAsiaTheme="minorEastAsia"/>
              <w:highlight w:val="yellow"/>
              <w:lang w:eastAsia="ja-JP"/>
            </w:rPr>
          </w:rPrChange>
        </w:rPr>
        <w:t>.</w:t>
      </w:r>
    </w:p>
    <w:p w:rsidR="00E5532D" w:rsidRPr="004C4BE5" w:rsidRDefault="00E5532D" w:rsidP="00E5532D">
      <w:pPr>
        <w:pStyle w:val="Equation"/>
        <w:rPr>
          <w:rFonts w:eastAsiaTheme="minorEastAsia"/>
          <w:lang w:val="ru-RU"/>
        </w:rPr>
      </w:pPr>
      <w:r w:rsidRPr="004C4BE5">
        <w:rPr>
          <w:lang w:val="ru-RU"/>
        </w:rPr>
        <w:tab/>
      </w:r>
      <w:r w:rsidRPr="004C4BE5">
        <w:rPr>
          <w:lang w:val="ru-RU"/>
        </w:rPr>
        <w:tab/>
      </w:r>
      <w:r w:rsidRPr="004C4BE5">
        <w:rPr>
          <w:position w:val="-36"/>
          <w:lang w:val="ru-RU"/>
          <w:rPrChange w:id="20" w:author="Author">
            <w:rPr>
              <w:position w:val="-36"/>
              <w:lang w:val="ru-RU"/>
            </w:rPr>
          </w:rPrChange>
        </w:rPr>
        <w:object w:dxaOrig="4260" w:dyaOrig="840">
          <v:shape id="_x0000_i1030" type="#_x0000_t75" style="width:214.5pt;height:42pt" o:ole="">
            <v:imagedata r:id="rId24" o:title=""/>
          </v:shape>
          <o:OLEObject Type="Embed" ProgID="Equation.3" ShapeID="_x0000_i1030" DrawAspect="Content" ObjectID="_1482046533" r:id="rId25"/>
        </w:object>
      </w:r>
      <w:r w:rsidR="00B9387D">
        <w:rPr>
          <w:lang w:val="ru-RU"/>
        </w:rPr>
        <w:t>,</w:t>
      </w:r>
    </w:p>
    <w:p w:rsidR="00E5532D" w:rsidRPr="004C4BE5" w:rsidRDefault="00E5532D" w:rsidP="00E5532D">
      <w:pPr>
        <w:pStyle w:val="Equationlegend"/>
        <w:rPr>
          <w:rFonts w:eastAsiaTheme="minorEastAsia"/>
          <w:i/>
          <w:lang w:val="ru-RU" w:eastAsia="ja-JP"/>
        </w:rPr>
      </w:pPr>
      <w:r w:rsidRPr="004C4BE5">
        <w:rPr>
          <w:rFonts w:eastAsiaTheme="minorEastAsia"/>
          <w:lang w:val="ru-RU" w:eastAsia="ja-JP"/>
        </w:rPr>
        <w:t>где</w:t>
      </w:r>
      <w:r w:rsidRPr="004C4BE5">
        <w:rPr>
          <w:rFonts w:eastAsiaTheme="minorEastAsia"/>
          <w:lang w:val="ru-RU" w:eastAsia="ja-JP"/>
          <w:rPrChange w:id="21" w:author="Author">
            <w:rPr>
              <w:rFonts w:eastAsiaTheme="minorEastAsia"/>
              <w:highlight w:val="yellow"/>
              <w:lang w:eastAsia="ja-JP"/>
            </w:rPr>
          </w:rPrChange>
        </w:rPr>
        <w:t>:</w:t>
      </w:r>
    </w:p>
    <w:p w:rsidR="00E5532D" w:rsidRPr="004C4BE5" w:rsidRDefault="00E5532D" w:rsidP="00E5532D">
      <w:pPr>
        <w:pStyle w:val="Equationlegend"/>
        <w:rPr>
          <w:lang w:val="ru-RU" w:eastAsia="de-DE"/>
        </w:rPr>
      </w:pPr>
      <w:r w:rsidRPr="004C4BE5">
        <w:rPr>
          <w:rFonts w:eastAsiaTheme="minorEastAsia"/>
          <w:i/>
          <w:lang w:val="ru-RU" w:eastAsia="ja-JP"/>
        </w:rPr>
        <w:tab/>
      </w:r>
      <w:r w:rsidRPr="004C4BE5">
        <w:rPr>
          <w:rFonts w:eastAsiaTheme="minorEastAsia"/>
          <w:i/>
          <w:lang w:val="ru-RU" w:eastAsia="ja-JP"/>
          <w:rPrChange w:id="22" w:author="Author">
            <w:rPr>
              <w:rFonts w:eastAsiaTheme="minorEastAsia"/>
              <w:i/>
              <w:highlight w:val="yellow"/>
              <w:lang w:eastAsia="ja-JP"/>
            </w:rPr>
          </w:rPrChange>
        </w:rPr>
        <w:t>G</w:t>
      </w:r>
      <w:r w:rsidRPr="004C4BE5">
        <w:rPr>
          <w:i/>
          <w:vertAlign w:val="subscript"/>
          <w:lang w:val="ru-RU"/>
        </w:rPr>
        <w:t>a</w:t>
      </w:r>
      <w:r w:rsidRPr="004C4BE5">
        <w:rPr>
          <w:rFonts w:eastAsiaTheme="minorEastAsia"/>
          <w:lang w:val="ru-RU" w:eastAsia="ja-JP"/>
          <w:rPrChange w:id="23" w:author="Author">
            <w:rPr>
              <w:rFonts w:eastAsiaTheme="minorEastAsia"/>
              <w:highlight w:val="yellow"/>
              <w:lang w:eastAsia="ja-JP"/>
            </w:rPr>
          </w:rPrChange>
        </w:rPr>
        <w:t>:</w:t>
      </w:r>
      <w:r w:rsidRPr="004C4BE5">
        <w:rPr>
          <w:rFonts w:eastAsiaTheme="minorEastAsia"/>
          <w:lang w:val="ru-RU" w:eastAsia="ja-JP"/>
          <w:rPrChange w:id="24" w:author="Author">
            <w:rPr>
              <w:rFonts w:eastAsiaTheme="minorEastAsia"/>
              <w:highlight w:val="yellow"/>
              <w:lang w:eastAsia="ja-JP"/>
            </w:rPr>
          </w:rPrChange>
        </w:rPr>
        <w:tab/>
      </w:r>
      <w:r w:rsidRPr="004C4BE5">
        <w:rPr>
          <w:rFonts w:eastAsiaTheme="minorEastAsia"/>
          <w:lang w:val="ru-RU" w:eastAsia="ja-JP"/>
        </w:rPr>
        <w:t>усиление антенны относительно полуволнового вибратора</w:t>
      </w:r>
      <w:r w:rsidRPr="004C4BE5">
        <w:rPr>
          <w:rFonts w:eastAsiaTheme="minorEastAsia"/>
          <w:lang w:val="ru-RU" w:eastAsia="ja-JP"/>
          <w:rPrChange w:id="25" w:author="Author">
            <w:rPr>
              <w:rFonts w:eastAsiaTheme="minorEastAsia"/>
              <w:highlight w:val="yellow"/>
              <w:lang w:eastAsia="ja-JP"/>
            </w:rPr>
          </w:rPrChange>
        </w:rPr>
        <w:t xml:space="preserve"> (</w:t>
      </w:r>
      <w:r w:rsidRPr="004C4BE5">
        <w:rPr>
          <w:rFonts w:eastAsiaTheme="minorEastAsia"/>
          <w:lang w:val="ru-RU" w:eastAsia="ja-JP"/>
        </w:rPr>
        <w:t>дБд</w:t>
      </w:r>
      <w:r w:rsidRPr="004C4BE5">
        <w:rPr>
          <w:rFonts w:eastAsiaTheme="minorEastAsia"/>
          <w:lang w:val="ru-RU" w:eastAsia="ja-JP"/>
          <w:rPrChange w:id="26" w:author="Author">
            <w:rPr>
              <w:rFonts w:eastAsiaTheme="minorEastAsia"/>
              <w:highlight w:val="yellow"/>
              <w:lang w:eastAsia="ja-JP"/>
            </w:rPr>
          </w:rPrChange>
        </w:rPr>
        <w:t>)</w:t>
      </w:r>
      <w:r w:rsidRPr="004C4BE5">
        <w:rPr>
          <w:lang w:val="ru-RU" w:eastAsia="de-DE"/>
        </w:rPr>
        <w:t>.</w:t>
      </w:r>
    </w:p>
    <w:p w:rsidR="00E5532D" w:rsidRPr="004C4BE5" w:rsidRDefault="00E5532D" w:rsidP="00E5532D">
      <w:pPr>
        <w:pStyle w:val="Heading2"/>
        <w:rPr>
          <w:vertAlign w:val="subscript"/>
          <w:lang w:val="ru-RU" w:eastAsia="de-DE"/>
        </w:rPr>
      </w:pPr>
      <w:r w:rsidRPr="004C4BE5">
        <w:rPr>
          <w:lang w:val="ru-RU" w:eastAsia="ja-JP"/>
        </w:rPr>
        <w:t>4.2</w:t>
      </w:r>
      <w:r w:rsidRPr="004C4BE5">
        <w:rPr>
          <w:lang w:val="ru-RU" w:eastAsia="de-DE"/>
        </w:rPr>
        <w:tab/>
        <w:t>М</w:t>
      </w:r>
      <w:r w:rsidRPr="004C4BE5">
        <w:rPr>
          <w:szCs w:val="24"/>
          <w:lang w:val="ru-RU"/>
        </w:rPr>
        <w:t xml:space="preserve">инимальный среднеквадратичный уровень напряженности поля в местоположении приемной антенны </w:t>
      </w:r>
      <w:r w:rsidRPr="004C4BE5">
        <w:rPr>
          <w:i/>
          <w:lang w:val="ru-RU" w:eastAsia="de-DE"/>
        </w:rPr>
        <w:t>E</w:t>
      </w:r>
      <w:r w:rsidRPr="004C4BE5">
        <w:rPr>
          <w:i/>
          <w:iCs/>
          <w:vertAlign w:val="subscript"/>
          <w:lang w:val="ru-RU" w:eastAsia="de-DE"/>
        </w:rPr>
        <w:t>min</w:t>
      </w:r>
    </w:p>
    <w:p w:rsidR="00E5532D" w:rsidRPr="004C4BE5" w:rsidRDefault="00E5532D" w:rsidP="00E5532D">
      <w:pPr>
        <w:pStyle w:val="Equation"/>
        <w:rPr>
          <w:szCs w:val="24"/>
          <w:lang w:val="ru-RU"/>
        </w:rPr>
      </w:pPr>
      <w:r w:rsidRPr="004C4BE5">
        <w:rPr>
          <w:szCs w:val="24"/>
          <w:lang w:val="ru-RU"/>
        </w:rPr>
        <w:tab/>
      </w:r>
      <w:r w:rsidRPr="004C4BE5">
        <w:rPr>
          <w:szCs w:val="24"/>
          <w:lang w:val="ru-RU"/>
        </w:rPr>
        <w:tab/>
      </w:r>
      <w:r w:rsidR="00B9387D" w:rsidRPr="004C4BE5">
        <w:rPr>
          <w:position w:val="-26"/>
          <w:szCs w:val="24"/>
          <w:lang w:val="ru-RU"/>
        </w:rPr>
        <w:object w:dxaOrig="6940" w:dyaOrig="639">
          <v:shape id="_x0000_i1031" type="#_x0000_t75" style="width:342.75pt;height:30.75pt" o:ole="">
            <v:imagedata r:id="rId26" o:title=""/>
          </v:shape>
          <o:OLEObject Type="Embed" ProgID="Equation.3" ShapeID="_x0000_i1031" DrawAspect="Content" ObjectID="_1482046534" r:id="rId27"/>
        </w:object>
      </w:r>
      <w:r w:rsidRPr="004C4BE5">
        <w:rPr>
          <w:lang w:val="ru-RU"/>
        </w:rPr>
        <w:t>,</w:t>
      </w:r>
      <w:r w:rsidRPr="004C4BE5">
        <w:rPr>
          <w:szCs w:val="24"/>
          <w:lang w:val="ru-RU"/>
        </w:rPr>
        <w:tab/>
      </w:r>
    </w:p>
    <w:p w:rsidR="00E5532D" w:rsidRPr="004C4BE5" w:rsidRDefault="00E5532D" w:rsidP="00E5532D">
      <w:pPr>
        <w:rPr>
          <w:lang w:val="ru-RU"/>
        </w:rPr>
      </w:pPr>
      <w:r w:rsidRPr="004C4BE5">
        <w:rPr>
          <w:lang w:val="ru-RU"/>
        </w:rPr>
        <w:t>где</w:t>
      </w:r>
      <w:r w:rsidRPr="004C4BE5">
        <w:rPr>
          <w:rFonts w:ascii="TimesNewRoman,Italic" w:hAnsi="TimesNewRoman,Italic"/>
          <w:lang w:val="ru-RU"/>
        </w:rPr>
        <w:t>:</w:t>
      </w:r>
    </w:p>
    <w:p w:rsidR="00E5532D" w:rsidRPr="004C4BE5" w:rsidRDefault="00E5532D" w:rsidP="00E5532D">
      <w:pPr>
        <w:pStyle w:val="Equation"/>
        <w:tabs>
          <w:tab w:val="clear" w:pos="4820"/>
          <w:tab w:val="left" w:pos="2268"/>
          <w:tab w:val="left" w:pos="5103"/>
        </w:tabs>
        <w:rPr>
          <w:szCs w:val="24"/>
          <w:lang w:val="ru-RU"/>
        </w:rPr>
      </w:pPr>
      <w:r w:rsidRPr="004C4BE5">
        <w:rPr>
          <w:szCs w:val="24"/>
          <w:lang w:val="ru-RU"/>
        </w:rPr>
        <w:tab/>
      </w:r>
      <w:r w:rsidRPr="004C4BE5">
        <w:rPr>
          <w:szCs w:val="24"/>
          <w:lang w:val="ru-RU"/>
        </w:rPr>
        <w:tab/>
      </w:r>
      <w:r w:rsidRPr="004C4BE5">
        <w:rPr>
          <w:position w:val="-30"/>
          <w:szCs w:val="24"/>
          <w:lang w:val="ru-RU"/>
        </w:rPr>
        <w:object w:dxaOrig="2200" w:dyaOrig="720">
          <v:shape id="_x0000_i1032" type="#_x0000_t75" style="width:110.25pt;height:36.75pt" o:ole="">
            <v:imagedata r:id="rId28" o:title=""/>
          </v:shape>
          <o:OLEObject Type="Embed" ProgID="Equation.3" ShapeID="_x0000_i1032" DrawAspect="Content" ObjectID="_1482046535" r:id="rId29"/>
        </w:object>
      </w:r>
      <w:r w:rsidRPr="004C4BE5">
        <w:rPr>
          <w:szCs w:val="24"/>
          <w:lang w:val="ru-RU"/>
        </w:rPr>
        <w:tab/>
        <w:t xml:space="preserve">характеристическое волновое </w:t>
      </w:r>
    </w:p>
    <w:p w:rsidR="00E5532D" w:rsidRPr="004C4BE5" w:rsidRDefault="00E5532D" w:rsidP="00E5532D">
      <w:pPr>
        <w:pStyle w:val="Equation"/>
        <w:tabs>
          <w:tab w:val="clear" w:pos="4820"/>
          <w:tab w:val="left" w:pos="5103"/>
        </w:tabs>
        <w:spacing w:before="0"/>
        <w:rPr>
          <w:szCs w:val="24"/>
          <w:lang w:val="ru-RU"/>
        </w:rPr>
      </w:pPr>
      <w:r w:rsidRPr="004C4BE5">
        <w:rPr>
          <w:szCs w:val="24"/>
          <w:lang w:val="ru-RU"/>
        </w:rPr>
        <w:tab/>
      </w:r>
      <w:r w:rsidRPr="004C4BE5">
        <w:rPr>
          <w:szCs w:val="24"/>
          <w:lang w:val="ru-RU"/>
        </w:rPr>
        <w:tab/>
        <w:t>сопротивление в свободном пространстве</w:t>
      </w:r>
      <w:r w:rsidRPr="004C4BE5">
        <w:rPr>
          <w:szCs w:val="24"/>
          <w:lang w:val="ru-RU"/>
        </w:rPr>
        <w:tab/>
      </w:r>
    </w:p>
    <w:p w:rsidR="00E5532D" w:rsidRPr="004C4BE5" w:rsidRDefault="00E5532D" w:rsidP="00E5532D">
      <w:pPr>
        <w:keepNext/>
        <w:rPr>
          <w:lang w:val="ru-RU"/>
        </w:rPr>
      </w:pPr>
      <w:r w:rsidRPr="004C4BE5">
        <w:rPr>
          <w:lang w:val="ru-RU"/>
        </w:rPr>
        <w:t>далее:</w:t>
      </w:r>
    </w:p>
    <w:p w:rsidR="00E5532D" w:rsidRPr="004C4BE5" w:rsidRDefault="00E5532D" w:rsidP="00EA19D3">
      <w:pPr>
        <w:pStyle w:val="Equation"/>
        <w:rPr>
          <w:lang w:val="ru-RU"/>
        </w:rPr>
      </w:pPr>
      <w:r w:rsidRPr="004C4BE5">
        <w:rPr>
          <w:lang w:val="ru-RU"/>
        </w:rPr>
        <w:tab/>
      </w:r>
      <w:r w:rsidRPr="004C4BE5">
        <w:rPr>
          <w:lang w:val="ru-RU"/>
        </w:rPr>
        <w:tab/>
      </w:r>
      <w:r w:rsidR="00EA19D3" w:rsidRPr="00EA19D3">
        <w:rPr>
          <w:position w:val="-10"/>
          <w:lang w:val="ru-RU"/>
        </w:rPr>
        <w:object w:dxaOrig="4780" w:dyaOrig="360">
          <v:shape id="_x0000_i1033" type="#_x0000_t75" style="width:237pt;height:18pt" o:ole="">
            <v:imagedata r:id="rId30" o:title=""/>
          </v:shape>
          <o:OLEObject Type="Embed" ProgID="Equation.3" ShapeID="_x0000_i1033" DrawAspect="Content" ObjectID="_1482046536" r:id="rId31"/>
        </w:object>
      </w:r>
      <w:r w:rsidRPr="004C4BE5">
        <w:rPr>
          <w:lang w:val="ru-RU"/>
        </w:rPr>
        <w:t>.</w:t>
      </w:r>
    </w:p>
    <w:p w:rsidR="00E5532D" w:rsidRPr="004C4BE5" w:rsidRDefault="00E5532D" w:rsidP="00E553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ru-RU"/>
        </w:rPr>
      </w:pPr>
      <w:r w:rsidRPr="004C4BE5">
        <w:rPr>
          <w:szCs w:val="24"/>
          <w:lang w:val="ru-RU"/>
        </w:rPr>
        <w:br w:type="page"/>
      </w:r>
    </w:p>
    <w:p w:rsidR="00E5532D" w:rsidRPr="004C4BE5" w:rsidRDefault="00E5532D" w:rsidP="00E5532D">
      <w:pPr>
        <w:pStyle w:val="AppendixNoTitle"/>
        <w:rPr>
          <w:rFonts w:eastAsia="Malgun Gothic"/>
          <w:lang w:val="ru-RU" w:eastAsia="ko-KR"/>
        </w:rPr>
      </w:pPr>
      <w:r w:rsidRPr="004C4BE5">
        <w:rPr>
          <w:rFonts w:eastAsia="Malgun Gothic"/>
          <w:lang w:val="ru-RU" w:eastAsia="ko-KR"/>
        </w:rPr>
        <w:lastRenderedPageBreak/>
        <w:t xml:space="preserve">Дополнение </w:t>
      </w:r>
      <w:r w:rsidRPr="004C4BE5">
        <w:rPr>
          <w:lang w:val="ru-RU" w:eastAsia="ja-JP"/>
        </w:rPr>
        <w:t>1 к Приложению</w:t>
      </w:r>
      <w:r w:rsidRPr="004C4BE5">
        <w:rPr>
          <w:rFonts w:eastAsia="Malgun Gothic"/>
          <w:lang w:val="ru-RU" w:eastAsia="ko-KR"/>
        </w:rPr>
        <w:t xml:space="preserve"> 1</w:t>
      </w:r>
      <w:r w:rsidRPr="004C4BE5">
        <w:rPr>
          <w:rFonts w:eastAsia="Malgun Gothic"/>
          <w:lang w:val="ru-RU" w:eastAsia="ko-KR"/>
        </w:rPr>
        <w:br/>
      </w:r>
      <w:r w:rsidRPr="004C4BE5">
        <w:rPr>
          <w:rFonts w:eastAsia="Malgun Gothic"/>
          <w:lang w:val="ru-RU" w:eastAsia="ko-KR"/>
        </w:rPr>
        <w:br/>
      </w:r>
      <w:r w:rsidRPr="004C4BE5">
        <w:rPr>
          <w:lang w:val="ru-RU" w:eastAsia="ja-JP"/>
        </w:rPr>
        <w:t xml:space="preserve">Защитные отношения сигнала AT-DMB, которому создают </w:t>
      </w:r>
      <w:r w:rsidRPr="004C4BE5">
        <w:rPr>
          <w:lang w:val="ru-RU"/>
        </w:rPr>
        <w:t>помехи</w:t>
      </w:r>
      <w:r w:rsidRPr="004C4BE5">
        <w:rPr>
          <w:lang w:val="ru-RU" w:eastAsia="ja-JP"/>
        </w:rPr>
        <w:t xml:space="preserve"> </w:t>
      </w:r>
      <w:r w:rsidRPr="004C4BE5">
        <w:rPr>
          <w:lang w:val="ru-RU" w:eastAsia="ja-JP"/>
        </w:rPr>
        <w:br/>
        <w:t>сигналы T</w:t>
      </w:r>
      <w:r w:rsidRPr="004C4BE5">
        <w:rPr>
          <w:lang w:val="ru-RU" w:eastAsia="ja-JP"/>
        </w:rPr>
        <w:noBreakHyphen/>
        <w:t xml:space="preserve">DMB/AT-DMB в соседнем канале при регулярном </w:t>
      </w:r>
      <w:r w:rsidRPr="004C4BE5">
        <w:rPr>
          <w:lang w:val="ru-RU" w:eastAsia="ja-JP"/>
        </w:rPr>
        <w:br/>
        <w:t>разносе частот в диапазоне ОВЧ</w:t>
      </w:r>
    </w:p>
    <w:p w:rsidR="00E5532D" w:rsidRPr="004C4BE5" w:rsidRDefault="00E5532D" w:rsidP="00E5532D">
      <w:pPr>
        <w:pStyle w:val="Normalaftertitle"/>
        <w:rPr>
          <w:rFonts w:eastAsia="Malgun Gothic"/>
          <w:lang w:val="ru-RU" w:eastAsia="ko-KR"/>
        </w:rPr>
      </w:pPr>
      <w:r w:rsidRPr="004C4BE5">
        <w:rPr>
          <w:lang w:val="ru-RU" w:eastAsia="ko-KR"/>
        </w:rPr>
        <w:t xml:space="preserve">В таблицах </w:t>
      </w:r>
      <w:r w:rsidRPr="004C4BE5">
        <w:rPr>
          <w:lang w:val="ru-RU" w:eastAsia="zh-CN"/>
        </w:rPr>
        <w:t>13–</w:t>
      </w:r>
      <w:r w:rsidRPr="004C4BE5">
        <w:rPr>
          <w:lang w:val="ru-RU" w:eastAsia="ko-KR"/>
        </w:rPr>
        <w:t xml:space="preserve">29 показано требуемое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 по отношению к мешающим сигналам T-DMB и AT-DMB в соседнем канале </w:t>
      </w:r>
      <w:r w:rsidRPr="004C4BE5">
        <w:rPr>
          <w:lang w:val="ru-RU" w:eastAsia="ja-JP"/>
        </w:rPr>
        <w:t>при регулярном разносе частот</w:t>
      </w:r>
      <w:r w:rsidRPr="004C4BE5">
        <w:rPr>
          <w:lang w:val="ru-RU" w:eastAsia="ko-KR"/>
        </w:rPr>
        <w:t xml:space="preserve">. Графики их требуемого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приведены на рисунках 5–21.</w:t>
      </w:r>
    </w:p>
    <w:p w:rsidR="00E5532D" w:rsidRPr="004C4BE5" w:rsidRDefault="00E5532D" w:rsidP="00E5532D">
      <w:pPr>
        <w:pStyle w:val="TableNo"/>
        <w:rPr>
          <w:rFonts w:eastAsia="Malgun Gothic"/>
          <w:lang w:val="ru-RU" w:eastAsia="ko-KR"/>
        </w:rPr>
      </w:pPr>
      <w:r w:rsidRPr="004C4BE5">
        <w:rPr>
          <w:lang w:val="ru-RU"/>
        </w:rPr>
        <w:t xml:space="preserve">ТАБЛИЦА </w:t>
      </w:r>
      <w:r w:rsidRPr="004C4BE5">
        <w:rPr>
          <w:lang w:val="ru-RU" w:eastAsia="zh-CN"/>
        </w:rPr>
        <w:t>13</w:t>
      </w:r>
    </w:p>
    <w:p w:rsidR="00E5532D" w:rsidRPr="004C4BE5" w:rsidRDefault="00E5532D" w:rsidP="00E5532D">
      <w:pPr>
        <w:pStyle w:val="Tabletitle"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T-DMB, </w:t>
      </w:r>
      <w:r w:rsidRPr="004C4BE5">
        <w:rPr>
          <w:lang w:val="ru-RU" w:eastAsia="ja-JP"/>
        </w:rPr>
        <w:t xml:space="preserve">которому создает помехи </w:t>
      </w:r>
      <w:r w:rsidRPr="004C4BE5">
        <w:rPr>
          <w:lang w:val="ru-RU" w:eastAsia="ja-JP"/>
        </w:rPr>
        <w:br/>
        <w:t>мешающий сигнал T</w:t>
      </w:r>
      <w:r w:rsidRPr="004C4BE5">
        <w:rPr>
          <w:lang w:val="ru-RU" w:eastAsia="ja-JP"/>
        </w:rPr>
        <w:noBreakHyphen/>
        <w:t>DMB/AT-DMB</w:t>
      </w:r>
      <w:r w:rsidRPr="004C4BE5">
        <w:rPr>
          <w:lang w:val="ru-RU" w:eastAsia="ko-K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007"/>
        <w:gridCol w:w="2007"/>
        <w:gridCol w:w="2756"/>
      </w:tblGrid>
      <w:tr w:rsidR="00E5532D" w:rsidRPr="00892154" w:rsidTr="00023A75">
        <w:trPr>
          <w:jc w:val="center"/>
        </w:trPr>
        <w:tc>
          <w:tcPr>
            <w:tcW w:w="1843" w:type="dxa"/>
            <w:vAlign w:val="center"/>
          </w:tcPr>
          <w:p w:rsidR="00E5532D" w:rsidRPr="004C4BE5" w:rsidRDefault="00E5532D" w:rsidP="005277FE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014" w:type="dxa"/>
            <w:gridSpan w:val="2"/>
            <w:vAlign w:val="center"/>
          </w:tcPr>
          <w:p w:rsidR="00E5532D" w:rsidRPr="004C4BE5" w:rsidRDefault="00E5532D" w:rsidP="005277FE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Полезный сигнал T-DMB </w:t>
            </w:r>
          </w:p>
        </w:tc>
        <w:tc>
          <w:tcPr>
            <w:tcW w:w="2756" w:type="dxa"/>
            <w:vMerge w:val="restart"/>
            <w:vAlign w:val="center"/>
          </w:tcPr>
          <w:p w:rsidR="00E5532D" w:rsidRPr="004C4BE5" w:rsidRDefault="00E5532D" w:rsidP="005277FE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892154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полезным сигналом </w:t>
            </w:r>
            <w:r w:rsidRPr="004C4BE5">
              <w:rPr>
                <w:lang w:val="ru-RU"/>
              </w:rPr>
              <w:br/>
              <w:t>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Align w:val="center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756" w:type="dxa"/>
            <w:vMerge/>
            <w:vAlign w:val="center"/>
          </w:tcPr>
          <w:p w:rsidR="00E5532D" w:rsidRPr="004C4BE5" w:rsidRDefault="00E5532D" w:rsidP="00023A75">
            <w:pPr>
              <w:pStyle w:val="Tablehead"/>
              <w:rPr>
                <w:color w:val="000000" w:themeColor="text1"/>
                <w:lang w:val="ru-RU"/>
              </w:rPr>
            </w:pP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–18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–18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–40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843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07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2756" w:type="dxa"/>
            <w:vAlign w:val="center"/>
          </w:tcPr>
          <w:p w:rsidR="00E5532D" w:rsidRPr="004C4BE5" w:rsidRDefault="00E5532D" w:rsidP="00023A75">
            <w:pPr>
              <w:pStyle w:val="Tabletext"/>
              <w:spacing w:before="20" w:after="20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РИСУНОК 5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T-DMB, которому создает помехи </w:t>
      </w:r>
      <w:r w:rsidR="00892154">
        <w:rPr>
          <w:lang w:val="ru-RU"/>
        </w:rPr>
        <w:br/>
      </w:r>
      <w:r w:rsidR="000156B7">
        <w:rPr>
          <w:lang w:val="ru-RU"/>
        </w:rPr>
        <w:t>мешающий сигнал T</w:t>
      </w:r>
      <w:r w:rsidR="000156B7">
        <w:rPr>
          <w:lang w:val="ru-RU"/>
        </w:rPr>
        <w:noBreakHyphen/>
        <w:t>DMB/AT-DMB</w:t>
      </w:r>
    </w:p>
    <w:p w:rsidR="00E5532D" w:rsidRPr="004C4BE5" w:rsidRDefault="00E5532D" w:rsidP="00E5532D">
      <w:pPr>
        <w:pStyle w:val="Figure"/>
        <w:rPr>
          <w:lang w:val="ru-RU" w:eastAsia="ko-KR"/>
        </w:rPr>
      </w:pPr>
      <w:r w:rsidRPr="004C4BE5">
        <w:rPr>
          <w:lang w:val="ru-RU" w:eastAsia="ko-KR"/>
        </w:rPr>
        <w:object w:dxaOrig="6515" w:dyaOrig="4807">
          <v:shape id="_x0000_i1034" type="#_x0000_t75" style="width:431.25pt;height:317.25pt" o:ole="">
            <v:imagedata r:id="rId32" o:title=""/>
          </v:shape>
          <o:OLEObject Type="Embed" ProgID="CorelDRAW.Graphic.14" ShapeID="_x0000_i1034" DrawAspect="Content" ObjectID="_1482046537" r:id="rId33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/>
        </w:rPr>
      </w:pPr>
      <w:r w:rsidRPr="004C4BE5">
        <w:rPr>
          <w:lang w:val="ru-RU"/>
        </w:rPr>
        <w:t>ТАБЛИЦА 14</w:t>
      </w:r>
    </w:p>
    <w:p w:rsidR="00E5532D" w:rsidRPr="004C4BE5" w:rsidRDefault="00E5532D" w:rsidP="00E5532D">
      <w:pPr>
        <w:pStyle w:val="Tabletitle"/>
        <w:keepLines/>
        <w:rPr>
          <w:lang w:val="ru-RU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1,5, коэффициент турбокода 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1,5,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ТАБЛИЦА 14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1,5,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DC2E6F" w:rsidRPr="004C4BE5" w:rsidTr="00023A75">
        <w:trPr>
          <w:jc w:val="center"/>
        </w:trPr>
        <w:tc>
          <w:tcPr>
            <w:tcW w:w="1764" w:type="dxa"/>
            <w:vAlign w:val="center"/>
          </w:tcPr>
          <w:p w:rsidR="00DC2E6F" w:rsidRPr="004C4BE5" w:rsidRDefault="00DC2E6F" w:rsidP="00DC2E6F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t>РИСУНОК 6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1,5, </w:t>
      </w:r>
      <w:r w:rsidR="00DC2E6F">
        <w:rPr>
          <w:lang w:val="ru-RU" w:eastAsia="ko-KR"/>
        </w:rPr>
        <w:br/>
      </w:r>
      <w:r w:rsidRPr="004C4BE5">
        <w:rPr>
          <w:lang w:val="ru-RU" w:eastAsia="ko-KR"/>
        </w:rPr>
        <w:t xml:space="preserve">коэффициент </w:t>
      </w:r>
      <w:proofErr w:type="spellStart"/>
      <w:r w:rsidRPr="004C4BE5">
        <w:rPr>
          <w:lang w:val="ru-RU" w:eastAsia="ko-KR"/>
        </w:rPr>
        <w:t>турбокода</w:t>
      </w:r>
      <w:proofErr w:type="spellEnd"/>
      <w:r w:rsidRPr="004C4BE5">
        <w:rPr>
          <w:lang w:val="ru-RU" w:eastAsia="ko-KR"/>
        </w:rPr>
        <w:t xml:space="preserve"> 1/2</w:t>
      </w:r>
      <w:r w:rsidRPr="004C4BE5">
        <w:rPr>
          <w:lang w:val="ru-RU"/>
        </w:rPr>
        <w:t>)</w:t>
      </w:r>
    </w:p>
    <w:p w:rsidR="00E5532D" w:rsidRPr="004C4BE5" w:rsidRDefault="00E5532D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24" w:dyaOrig="4958">
          <v:shape id="_x0000_i1035" type="#_x0000_t75" style="width:443.25pt;height:336.75pt" o:ole="">
            <v:imagedata r:id="rId34" o:title=""/>
          </v:shape>
          <o:OLEObject Type="Embed" ProgID="CorelDRAW.Graphic.14" ShapeID="_x0000_i1035" DrawAspect="Content" ObjectID="_1482046538" r:id="rId35"/>
        </w:object>
      </w:r>
    </w:p>
    <w:p w:rsidR="00E5532D" w:rsidRPr="004C4BE5" w:rsidRDefault="00E5532D" w:rsidP="00E5532D">
      <w:pPr>
        <w:pStyle w:val="TableNo"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ТАБЛИЦА 15</w:t>
      </w:r>
    </w:p>
    <w:p w:rsidR="00E5532D" w:rsidRPr="004C4BE5" w:rsidRDefault="00E5532D" w:rsidP="00E5532D">
      <w:pPr>
        <w:pStyle w:val="Tabletitle"/>
        <w:keepLines/>
        <w:rPr>
          <w:rFonts w:eastAsia="Malgun Gothic"/>
          <w:lang w:val="ru-RU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 xml:space="preserve">(коэффициент группирования 1,5, коэффициент турбокода </w:t>
      </w:r>
      <w:r w:rsidRPr="004C4BE5">
        <w:rPr>
          <w:lang w:val="ru-RU"/>
        </w:rPr>
        <w:t>2/5)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1,5, коэффициент турбокода 2/5)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</w:tbl>
    <w:p w:rsidR="00E5532D" w:rsidRPr="004C4BE5" w:rsidRDefault="00E5532D" w:rsidP="00E5532D">
      <w:pPr>
        <w:pStyle w:val="Tablefin"/>
        <w:rPr>
          <w:rFonts w:eastAsia="Malgun Gothic"/>
          <w:lang w:val="ru-RU" w:eastAsia="ko-KR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РИСУНОК 7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1,5,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 xml:space="preserve">коэффициент турбокода </w:t>
      </w:r>
      <w:r w:rsidRPr="004C4BE5">
        <w:rPr>
          <w:lang w:val="ru-RU"/>
        </w:rPr>
        <w:t>2/5)</w:t>
      </w:r>
    </w:p>
    <w:p w:rsidR="00E5532D" w:rsidRPr="004C4BE5" w:rsidRDefault="00E5532D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13" w:dyaOrig="4964">
          <v:shape id="_x0000_i1036" type="#_x0000_t75" style="width:438pt;height:333pt" o:ole="">
            <v:imagedata r:id="rId36" o:title=""/>
          </v:shape>
          <o:OLEObject Type="Embed" ProgID="CorelDRAW.Graphic.14" ShapeID="_x0000_i1036" DrawAspect="Content" ObjectID="_1482046539" r:id="rId37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/>
        </w:rPr>
      </w:pPr>
      <w:r w:rsidRPr="004C4BE5">
        <w:rPr>
          <w:lang w:val="ru-RU"/>
        </w:rPr>
        <w:t>ТАБЛИЦА 16</w:t>
      </w:r>
    </w:p>
    <w:p w:rsidR="00E5532D" w:rsidRPr="004C4BE5" w:rsidRDefault="00E5532D" w:rsidP="00E5532D">
      <w:pPr>
        <w:pStyle w:val="Tabletitle"/>
        <w:keepLines/>
        <w:rPr>
          <w:lang w:val="ru-RU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 xml:space="preserve">(коэффициент группирования 1,5, коэффициент турбокода </w:t>
      </w:r>
      <w:r w:rsidRPr="004C4BE5">
        <w:rPr>
          <w:lang w:val="ru-RU"/>
        </w:rPr>
        <w:t>1/3)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1,5,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544A82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ТАБЛИЦА 16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1,5,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D/U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DC2E6F" w:rsidRPr="004C4BE5" w:rsidTr="00023A75">
        <w:trPr>
          <w:jc w:val="center"/>
        </w:trPr>
        <w:tc>
          <w:tcPr>
            <w:tcW w:w="1764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t>РИСУНОК 8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1,5,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 xml:space="preserve">коэффициент турбокода </w:t>
      </w:r>
      <w:r w:rsidRPr="004C4BE5">
        <w:rPr>
          <w:lang w:val="ru-RU"/>
        </w:rPr>
        <w:t>1/3)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09" w:dyaOrig="4945">
          <v:shape id="_x0000_i1037" type="#_x0000_t75" style="width:428.25pt;height:328.5pt" o:ole="">
            <v:imagedata r:id="rId38" o:title="" croptop="-757f"/>
          </v:shape>
          <o:OLEObject Type="Embed" ProgID="CorelDRAW.Graphic.14" ShapeID="_x0000_i1037" DrawAspect="Content" ObjectID="_1482046540" r:id="rId39"/>
        </w:object>
      </w:r>
    </w:p>
    <w:p w:rsidR="00E5532D" w:rsidRPr="004C4BE5" w:rsidRDefault="00E5532D" w:rsidP="00E5532D">
      <w:pPr>
        <w:jc w:val="left"/>
        <w:rPr>
          <w:lang w:val="ru-RU" w:eastAsia="zh-CN"/>
        </w:rPr>
      </w:pP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17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1,5, коэффициент турбокода 1/4)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1,5, коэффициент турбокода 1/4)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0156B7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9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1,5,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1/4)</w:t>
      </w:r>
    </w:p>
    <w:p w:rsidR="00E5532D" w:rsidRPr="004C4BE5" w:rsidRDefault="00DC2E6F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2" w:dyaOrig="4953">
          <v:shape id="_x0000_i1038" type="#_x0000_t75" style="width:427.5pt;height:324.75pt" o:ole="">
            <v:imagedata r:id="rId40" o:title="" croptop="-921f" cropright="-839f"/>
          </v:shape>
          <o:OLEObject Type="Embed" ProgID="CorelDRAW.Graphic.14" ShapeID="_x0000_i1038" DrawAspect="Content" ObjectID="_1482046541" r:id="rId41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18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2,0, коэффициент турбокода 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2,0,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0156B7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="00DA1070">
              <w:rPr>
                <w:lang w:val="ru-RU"/>
              </w:rPr>
              <w:br/>
            </w:r>
            <w:r w:rsidRPr="004C4BE5">
              <w:rPr>
                <w:lang w:val="ru-RU"/>
              </w:rPr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A6007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18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1,5, коэффициент турбокода 1/4)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0156B7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="00DC2E6F">
              <w:rPr>
                <w:lang w:val="ru-RU"/>
              </w:rPr>
              <w:br/>
            </w:r>
            <w:r w:rsidRPr="004C4BE5">
              <w:rPr>
                <w:lang w:val="ru-RU"/>
              </w:rPr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DC2E6F" w:rsidRPr="004C4BE5" w:rsidTr="00023A75">
        <w:trPr>
          <w:jc w:val="center"/>
        </w:trPr>
        <w:tc>
          <w:tcPr>
            <w:tcW w:w="1764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t>РИСУНОК 10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1/2)</w:t>
      </w:r>
    </w:p>
    <w:p w:rsidR="00E5532D" w:rsidRPr="004C4BE5" w:rsidRDefault="00E5532D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1" w:dyaOrig="4955">
          <v:shape id="_x0000_i1039" type="#_x0000_t75" style="width:430.5pt;height:327.75pt" o:ole="">
            <v:imagedata r:id="rId42" o:title=""/>
          </v:shape>
          <o:OLEObject Type="Embed" ProgID="CorelDRAW.Graphic.14" ShapeID="_x0000_i1039" DrawAspect="Content" ObjectID="_1482046542" r:id="rId43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19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2,0, коэффициент турбокода 2/5)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2,0, коэффициент турбокода 2/5)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B435B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8E038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11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2/5)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13" w:dyaOrig="4930">
          <v:shape id="_x0000_i1040" type="#_x0000_t75" style="width:446.25pt;height:337.5pt" o:ole="">
            <v:imagedata r:id="rId44" o:title=""/>
          </v:shape>
          <o:OLEObject Type="Embed" ProgID="CorelDRAW.Graphic.14" ShapeID="_x0000_i1040" DrawAspect="Content" ObjectID="_1482046543" r:id="rId45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20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2,0, коэффициент турбокода 1/3)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2088"/>
        <w:gridCol w:w="2088"/>
        <w:gridCol w:w="1838"/>
        <w:gridCol w:w="1839"/>
      </w:tblGrid>
      <w:tr w:rsidR="00E5532D" w:rsidRPr="00892154" w:rsidTr="00023A75">
        <w:trPr>
          <w:tblHeader/>
          <w:jc w:val="center"/>
        </w:trPr>
        <w:tc>
          <w:tcPr>
            <w:tcW w:w="1776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76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2,0, коэффициент турбокода 1/3)</w:t>
            </w:r>
          </w:p>
        </w:tc>
        <w:tc>
          <w:tcPr>
            <w:tcW w:w="3677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9559D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DC2E6F">
        <w:trPr>
          <w:tblHeader/>
          <w:jc w:val="center"/>
        </w:trPr>
        <w:tc>
          <w:tcPr>
            <w:tcW w:w="1776" w:type="dxa"/>
            <w:vAlign w:val="center"/>
          </w:tcPr>
          <w:p w:rsidR="00E5532D" w:rsidRPr="004C4BE5" w:rsidRDefault="00E5532D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DC2E6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–13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–20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20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2088"/>
        <w:gridCol w:w="2088"/>
        <w:gridCol w:w="1838"/>
        <w:gridCol w:w="1839"/>
      </w:tblGrid>
      <w:tr w:rsidR="00E5532D" w:rsidRPr="00892154" w:rsidTr="00023A75">
        <w:trPr>
          <w:tblHeader/>
          <w:jc w:val="center"/>
        </w:trPr>
        <w:tc>
          <w:tcPr>
            <w:tcW w:w="1776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76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2,0, коэффициент турбокода 1/3)</w:t>
            </w:r>
          </w:p>
        </w:tc>
        <w:tc>
          <w:tcPr>
            <w:tcW w:w="3677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0A1AD2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(дБ))</w:t>
            </w:r>
          </w:p>
        </w:tc>
      </w:tr>
      <w:tr w:rsidR="00DC2E6F" w:rsidRPr="004C4BE5" w:rsidTr="00023A75">
        <w:trPr>
          <w:tblHeader/>
          <w:jc w:val="center"/>
        </w:trPr>
        <w:tc>
          <w:tcPr>
            <w:tcW w:w="1776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8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8" w:type="dxa"/>
            <w:vAlign w:val="center"/>
          </w:tcPr>
          <w:p w:rsidR="00DC2E6F" w:rsidRPr="004C4BE5" w:rsidRDefault="00DC2E6F" w:rsidP="00DC2E6F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38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39" w:type="dxa"/>
            <w:vAlign w:val="center"/>
          </w:tcPr>
          <w:p w:rsidR="00DC2E6F" w:rsidRPr="004C4BE5" w:rsidRDefault="00DC2E6F" w:rsidP="00DC2E6F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–18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–46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76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38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  <w:tc>
          <w:tcPr>
            <w:tcW w:w="1839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t>РИСУНОК 12</w:t>
      </w:r>
    </w:p>
    <w:p w:rsidR="00E5532D" w:rsidRPr="004C4BE5" w:rsidRDefault="00E5532D" w:rsidP="00E5532D">
      <w:pPr>
        <w:pStyle w:val="Figuretitle"/>
        <w:rPr>
          <w:lang w:val="ru-RU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 xml:space="preserve">коэффициент турбокода </w:t>
      </w:r>
      <w:r w:rsidRPr="004C4BE5">
        <w:rPr>
          <w:lang w:val="ru-RU"/>
        </w:rPr>
        <w:t>1/3)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06" w:dyaOrig="4977">
          <v:shape id="_x0000_i1041" type="#_x0000_t75" style="width:434.25pt;height:336pt" o:ole="">
            <v:imagedata r:id="rId46" o:title="" croptop="-740f"/>
          </v:shape>
          <o:OLEObject Type="Embed" ProgID="CorelDRAW.Graphic.14" ShapeID="_x0000_i1041" DrawAspect="Content" ObjectID="_1482046544" r:id="rId47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21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2,0, коэффициент турбокода 1/4)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2,0, коэффициент турбокода 1/4)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F66998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–53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13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1/4)</w:t>
      </w:r>
    </w:p>
    <w:p w:rsidR="00E5532D" w:rsidRPr="004C4BE5" w:rsidRDefault="00E5532D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4" w:dyaOrig="4902">
          <v:shape id="_x0000_i1042" type="#_x0000_t75" style="width:411pt;height:309pt" o:ole="">
            <v:imagedata r:id="rId48" o:title=""/>
          </v:shape>
          <o:OLEObject Type="Embed" ProgID="CorelDRAW.Graphic.14" ShapeID="_x0000_i1042" DrawAspect="Content" ObjectID="_1482046545" r:id="rId49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22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2,5, коэффициент турбокода 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742F00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="00DC2E6F">
              <w:rPr>
                <w:lang w:val="ru-RU"/>
              </w:rPr>
              <w:br/>
            </w:r>
            <w:r w:rsidRPr="004C4BE5">
              <w:rPr>
                <w:lang w:val="ru-RU"/>
              </w:rPr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9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22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B15C98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="00DC2E6F">
              <w:rPr>
                <w:lang w:val="ru-RU"/>
              </w:rPr>
              <w:br/>
            </w:r>
            <w:r w:rsidRPr="004C4BE5">
              <w:rPr>
                <w:lang w:val="ru-RU"/>
              </w:rPr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6E79FB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–39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–51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t>РИСУНОК 14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1/2)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11" w:dyaOrig="4900">
          <v:shape id="_x0000_i1043" type="#_x0000_t75" style="width:444pt;height:330pt" o:ole="">
            <v:imagedata r:id="rId50" o:title="" cropright="-784f"/>
          </v:shape>
          <o:OLEObject Type="Embed" ProgID="CorelDRAW.Graphic.14" ShapeID="_x0000_i1043" DrawAspect="Content" ObjectID="_1482046546" r:id="rId51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23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2,5, коэффициент турбокода 2/5)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2/5)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A20A70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15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2/5)</w:t>
      </w:r>
    </w:p>
    <w:p w:rsidR="00E5532D" w:rsidRPr="004C4BE5" w:rsidRDefault="00E5532D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04" w:dyaOrig="4930">
          <v:shape id="_x0000_i1044" type="#_x0000_t75" style="width:462pt;height:351pt" o:ole="">
            <v:imagedata r:id="rId52" o:title=""/>
          </v:shape>
          <o:OLEObject Type="Embed" ProgID="CorelDRAW.Graphic.14" ShapeID="_x0000_i1044" DrawAspect="Content" ObjectID="_1482046547" r:id="rId53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24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2,5, коэффициент турбокода 1/3)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6579D7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24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E76C3C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4D7F98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t>РИСУНОК 16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1/3)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06" w:dyaOrig="4896">
          <v:shape id="_x0000_i1045" type="#_x0000_t75" style="width:432.75pt;height:328.5pt" o:ole="">
            <v:imagedata r:id="rId54" o:title="" croptop="-757f"/>
          </v:shape>
          <o:OLEObject Type="Embed" ProgID="CorelDRAW.Graphic.14" ShapeID="_x0000_i1045" DrawAspect="Content" ObjectID="_1482046548" r:id="rId55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25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2,5, коэффициент турбокода 1/4)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2,5, коэффициент турбокода 1/4)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2E4429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17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2,5,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1/4)</w:t>
      </w:r>
    </w:p>
    <w:p w:rsidR="00E5532D" w:rsidRPr="004C4BE5" w:rsidRDefault="00E5532D" w:rsidP="00DC2E6F">
      <w:pPr>
        <w:pStyle w:val="Figure"/>
        <w:rPr>
          <w:lang w:val="ru-RU" w:eastAsia="zh-CN"/>
        </w:rPr>
      </w:pPr>
      <w:r w:rsidRPr="00DC2E6F">
        <w:object w:dxaOrig="6507" w:dyaOrig="4927">
          <v:shape id="_x0000_i1046" type="#_x0000_t75" style="width:441pt;height:333.75pt" o:ole="">
            <v:imagedata r:id="rId56" o:title=""/>
          </v:shape>
          <o:OLEObject Type="Embed" ProgID="CorelDRAW.Graphic.14" ShapeID="_x0000_i1046" DrawAspect="Content" ObjectID="_1482046549" r:id="rId57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26</w:t>
      </w:r>
    </w:p>
    <w:p w:rsidR="00E5532D" w:rsidRPr="004C4BE5" w:rsidRDefault="00E5532D" w:rsidP="00E5532D">
      <w:pPr>
        <w:pStyle w:val="Tabletitle"/>
        <w:keepLines/>
        <w:tabs>
          <w:tab w:val="left" w:pos="3261"/>
        </w:tabs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3,0, коэффициент турбокода 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3,0,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4676F1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10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26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Мешающий сигнал T-DMB/</w:t>
            </w:r>
            <w:r w:rsidRPr="004C4BE5">
              <w:rPr>
                <w:lang w:val="ru-RU"/>
              </w:rPr>
              <w:br/>
              <w:t xml:space="preserve">AT-DMB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Полезный сигнал AT-DMB</w:t>
            </w:r>
            <w:r w:rsidRPr="004C4BE5">
              <w:rPr>
                <w:lang w:val="ru-RU"/>
              </w:rPr>
              <w:br/>
              <w:t>(коэффициент группирования 3,0, коэффициент турбокода 1/2)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 xml:space="preserve">Отношение </w:t>
            </w:r>
            <w:r w:rsidRPr="004C4BE5">
              <w:rPr>
                <w:i/>
                <w:iCs/>
                <w:lang w:val="ru-RU"/>
              </w:rPr>
              <w:t>D</w:t>
            </w:r>
            <w:r w:rsidRPr="00A461E1">
              <w:rPr>
                <w:lang w:val="ru-RU"/>
              </w:rPr>
              <w:t>/</w:t>
            </w:r>
            <w:r w:rsidRPr="004C4BE5">
              <w:rPr>
                <w:i/>
                <w:iCs/>
                <w:lang w:val="ru-RU"/>
              </w:rPr>
              <w:t>U</w:t>
            </w:r>
            <w:r w:rsidRPr="004C4BE5">
              <w:rPr>
                <w:lang w:val="ru-RU"/>
              </w:rPr>
              <w:t xml:space="preserve">, требуемое </w:t>
            </w:r>
            <w:r w:rsidRPr="004C4BE5">
              <w:rPr>
                <w:lang w:val="ru-RU"/>
              </w:rPr>
              <w:br/>
              <w:t xml:space="preserve">полезным сигналом </w:t>
            </w:r>
            <w:r w:rsidRPr="004C4BE5">
              <w:rPr>
                <w:lang w:val="ru-RU"/>
              </w:rPr>
              <w:br/>
              <w:t>AT-DMB 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Частота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rFonts w:eastAsia="Malgun Gothic"/>
                <w:lang w:val="ru-RU"/>
              </w:rPr>
            </w:pPr>
            <w:r w:rsidRPr="004C4BE5">
              <w:rPr>
                <w:lang w:val="ru-RU"/>
              </w:rPr>
              <w:t>Разнос частот</w:t>
            </w:r>
            <w:r w:rsidRPr="004C4BE5">
              <w:rPr>
                <w:lang w:val="ru-RU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7578A0">
            <w:pPr>
              <w:pStyle w:val="Tablehead"/>
              <w:rPr>
                <w:lang w:val="ru-RU"/>
              </w:rPr>
            </w:pPr>
            <w:r w:rsidRPr="004C4BE5">
              <w:rPr>
                <w:lang w:val="ru-RU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10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10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49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t>РИСУНОК 18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3,0,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1/2)</w:t>
      </w:r>
    </w:p>
    <w:p w:rsidR="00E5532D" w:rsidRPr="004C4BE5" w:rsidRDefault="00DC2E6F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1" w:dyaOrig="4927">
          <v:shape id="_x0000_i1047" type="#_x0000_t75" style="width:445.5pt;height:333.75pt" o:ole="">
            <v:imagedata r:id="rId58" o:title="" cropright="-669f"/>
          </v:shape>
          <o:OLEObject Type="Embed" ProgID="CorelDRAW.Graphic.14" ShapeID="_x0000_i1047" DrawAspect="Content" ObjectID="_1482046550" r:id="rId59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27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3,0, коэффициент турбокода 2/5)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3,0, коэффициент турбокода 2/5)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39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/>
        </w:rPr>
      </w:pPr>
      <w:r w:rsidRPr="004C4BE5">
        <w:rPr>
          <w:lang w:val="ru-RU"/>
        </w:rPr>
        <w:lastRenderedPageBreak/>
        <w:t>РИСУНОК 19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3,0,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2/5)</w:t>
      </w:r>
    </w:p>
    <w:p w:rsidR="00E5532D" w:rsidRPr="004C4BE5" w:rsidRDefault="00DC2E6F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3" w:dyaOrig="4922">
          <v:shape id="_x0000_i1048" type="#_x0000_t75" style="width:6in;height:326.25pt" o:ole="">
            <v:imagedata r:id="rId60" o:title="" croptop="-775f" cropright="-702f"/>
          </v:shape>
          <o:OLEObject Type="Embed" ProgID="CorelDRAW.Graphic.14" ShapeID="_x0000_i1048" DrawAspect="Content" ObjectID="_1482046551" r:id="rId61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t>ТАБЛИЦА 28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3,0, коэффициент турбокода 1/3)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3,0,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</w:tbl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28 (</w:t>
      </w:r>
      <w:r w:rsidRPr="004C4BE5">
        <w:rPr>
          <w:i/>
          <w:iCs/>
          <w:lang w:val="ru-RU"/>
        </w:rPr>
        <w:t>окончание</w:t>
      </w:r>
      <w:r w:rsidRPr="004C4BE5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3,0, коэффициент турбокода 1/3)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Next w:val="0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8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</w:t>
            </w:r>
            <w:r w:rsidRPr="004C4BE5">
              <w:rPr>
                <w:lang w:val="ru-RU"/>
              </w:rPr>
              <w:t>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49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</w:t>
            </w:r>
            <w:r w:rsidRPr="004C4BE5">
              <w:rPr>
                <w:lang w:val="ru-RU"/>
              </w:rPr>
              <w:t>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t>РИСУНОК 20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3,0,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1/3)</w:t>
      </w:r>
    </w:p>
    <w:p w:rsidR="00E5532D" w:rsidRPr="004C4BE5" w:rsidRDefault="00DC2E6F" w:rsidP="00E5532D">
      <w:pPr>
        <w:pStyle w:val="Figure"/>
        <w:rPr>
          <w:lang w:val="ru-RU"/>
        </w:rPr>
      </w:pPr>
      <w:r w:rsidRPr="004C4BE5">
        <w:rPr>
          <w:lang w:val="ru-RU"/>
        </w:rPr>
        <w:object w:dxaOrig="6511" w:dyaOrig="4914">
          <v:shape id="_x0000_i1049" type="#_x0000_t75" style="width:435.75pt;height:328.5pt" o:ole="">
            <v:imagedata r:id="rId62" o:title="" croptop="-773f" cropright="-1051f"/>
          </v:shape>
          <o:OLEObject Type="Embed" ProgID="CorelDRAW.Graphic.14" ShapeID="_x0000_i1049" DrawAspect="Content" ObjectID="_1482046552" r:id="rId63"/>
        </w:object>
      </w:r>
    </w:p>
    <w:p w:rsidR="00E5532D" w:rsidRPr="004C4BE5" w:rsidRDefault="00E5532D" w:rsidP="00E5532D">
      <w:pPr>
        <w:pStyle w:val="TableNo"/>
        <w:keepLines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ТАБЛИЦА 29</w:t>
      </w:r>
    </w:p>
    <w:p w:rsidR="00E5532D" w:rsidRPr="004C4BE5" w:rsidRDefault="00E5532D" w:rsidP="00E5532D">
      <w:pPr>
        <w:pStyle w:val="Tabletitle"/>
        <w:keepLines/>
        <w:rPr>
          <w:lang w:val="ru-RU" w:eastAsia="ko-KR"/>
        </w:rPr>
      </w:pPr>
      <w:r w:rsidRPr="004C4BE5">
        <w:rPr>
          <w:lang w:val="ru-RU" w:eastAsia="ko-KR"/>
        </w:rPr>
        <w:t xml:space="preserve">Требуемое отношение </w:t>
      </w:r>
      <w:r w:rsidRPr="004C4BE5">
        <w:rPr>
          <w:i/>
          <w:iCs/>
          <w:lang w:val="ru-RU" w:eastAsia="ko-KR"/>
        </w:rPr>
        <w:t>D</w:t>
      </w:r>
      <w:r w:rsidRPr="004C4BE5">
        <w:rPr>
          <w:lang w:val="ru-RU" w:eastAsia="ko-KR"/>
        </w:rPr>
        <w:t>/</w:t>
      </w:r>
      <w:r w:rsidRPr="004C4BE5">
        <w:rPr>
          <w:i/>
          <w:iCs/>
          <w:lang w:val="ru-RU" w:eastAsia="ko-KR"/>
        </w:rPr>
        <w:t>U</w:t>
      </w:r>
      <w:r w:rsidRPr="004C4BE5">
        <w:rPr>
          <w:lang w:val="ru-RU" w:eastAsia="ko-KR"/>
        </w:rPr>
        <w:t xml:space="preserve"> для полезного сигнала AT-DMB</w:t>
      </w:r>
      <w:r w:rsidRPr="004C4BE5">
        <w:rPr>
          <w:lang w:val="ru-RU" w:eastAsia="ko-KR"/>
        </w:rPr>
        <w:br/>
        <w:t>(коэффициент группирования 3,0, коэффициент турбокода 1/4)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2082"/>
        <w:gridCol w:w="2082"/>
        <w:gridCol w:w="1855"/>
        <w:gridCol w:w="1856"/>
      </w:tblGrid>
      <w:tr w:rsidR="00E5532D" w:rsidRPr="00892154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/>
              </w:rPr>
              <w:t>Мешающий сигнал T-DMB</w:t>
            </w:r>
            <w:r w:rsidRPr="004C4BE5">
              <w:rPr>
                <w:color w:val="000000" w:themeColor="text1"/>
                <w:lang w:val="ru-RU" w:eastAsia="ko-KR"/>
              </w:rPr>
              <w:t>/</w:t>
            </w:r>
            <w:r w:rsidRPr="004C4BE5">
              <w:rPr>
                <w:color w:val="000000" w:themeColor="text1"/>
                <w:lang w:val="ru-RU" w:eastAsia="ko-KR"/>
              </w:rPr>
              <w:br/>
              <w:t>AT-DMB</w:t>
            </w:r>
            <w:r w:rsidRPr="004C4BE5">
              <w:rPr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4164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Полезный сигнал AT-DMB</w:t>
            </w:r>
            <w:r w:rsidRPr="004C4BE5">
              <w:rPr>
                <w:color w:val="000000" w:themeColor="text1"/>
                <w:lang w:val="ru-RU" w:eastAsia="ko-KR"/>
              </w:rPr>
              <w:br/>
            </w:r>
            <w:r w:rsidRPr="004C4BE5">
              <w:rPr>
                <w:lang w:val="ru-RU" w:eastAsia="ko-KR"/>
              </w:rPr>
              <w:t>(коэффициент группирования 3,0, коэффициент турбокода 1/4)</w:t>
            </w:r>
          </w:p>
        </w:tc>
        <w:tc>
          <w:tcPr>
            <w:tcW w:w="3711" w:type="dxa"/>
            <w:gridSpan w:val="2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/>
              </w:rPr>
              <w:t xml:space="preserve">Отношение 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D</w:t>
            </w:r>
            <w:r w:rsidRPr="004C4BE5">
              <w:rPr>
                <w:color w:val="000000" w:themeColor="text1"/>
                <w:lang w:val="ru-RU"/>
              </w:rPr>
              <w:t>/</w:t>
            </w:r>
            <w:r w:rsidRPr="004C4BE5">
              <w:rPr>
                <w:i/>
                <w:iCs/>
                <w:color w:val="000000" w:themeColor="text1"/>
                <w:lang w:val="ru-RU"/>
              </w:rPr>
              <w:t>U</w:t>
            </w:r>
            <w:r w:rsidRPr="004C4BE5">
              <w:rPr>
                <w:color w:val="000000" w:themeColor="text1"/>
                <w:lang w:val="ru-RU"/>
              </w:rPr>
              <w:t xml:space="preserve">, требуемое </w:t>
            </w:r>
            <w:r w:rsidRPr="004C4BE5">
              <w:rPr>
                <w:color w:val="000000" w:themeColor="text1"/>
                <w:lang w:val="ru-RU"/>
              </w:rPr>
              <w:br/>
              <w:t>полезным сигналом</w:t>
            </w:r>
            <w:r w:rsidRPr="004C4BE5">
              <w:rPr>
                <w:color w:val="000000" w:themeColor="text1"/>
                <w:lang w:val="ru-RU" w:eastAsia="ko-KR"/>
              </w:rPr>
              <w:t xml:space="preserve"> </w:t>
            </w:r>
            <w:r w:rsidRPr="004C4BE5">
              <w:rPr>
                <w:color w:val="000000" w:themeColor="text1"/>
                <w:lang w:val="ru-RU" w:eastAsia="ko-KR"/>
              </w:rPr>
              <w:br/>
              <w:t xml:space="preserve">AT-DMB </w:t>
            </w:r>
            <w:r w:rsidRPr="004C4BE5">
              <w:rPr>
                <w:color w:val="000000" w:themeColor="text1"/>
                <w:lang w:val="ru-RU"/>
              </w:rPr>
              <w:t>(дБ)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spacing w:before="20" w:after="20"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Частота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spacing w:before="20" w:after="20"/>
              <w:rPr>
                <w:rFonts w:eastAsia="Malgun Gothic"/>
                <w:color w:val="000000" w:themeColor="text1"/>
                <w:lang w:val="ru-RU"/>
              </w:rPr>
            </w:pPr>
            <w:r w:rsidRPr="004C4BE5">
              <w:rPr>
                <w:color w:val="000000" w:themeColor="text1"/>
                <w:lang w:val="ru-RU" w:eastAsia="ko-KR"/>
              </w:rPr>
              <w:t>Разнос частот</w:t>
            </w:r>
            <w:r w:rsidRPr="004C4BE5">
              <w:rPr>
                <w:color w:val="000000" w:themeColor="text1"/>
                <w:lang w:val="ru-RU" w:eastAsia="ko-KR"/>
              </w:rPr>
              <w:br/>
              <w:t>(МГц)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BL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head"/>
              <w:keepLines/>
              <w:rPr>
                <w:color w:val="000000" w:themeColor="text1"/>
                <w:lang w:val="ru-RU" w:eastAsia="ko-KR"/>
              </w:rPr>
            </w:pPr>
            <w:r w:rsidRPr="004C4BE5">
              <w:rPr>
                <w:color w:val="000000" w:themeColor="text1"/>
                <w:lang w:val="ru-RU" w:eastAsia="ko-KR"/>
              </w:rPr>
              <w:t>EL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 w:val="restart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17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211,808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212,808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–0,2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keepNext/>
              <w:keepLines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7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6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213,808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0,8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3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rFonts w:eastAsia="Batang"/>
                <w:lang w:val="ru-RU" w:eastAsia="ko-KR"/>
              </w:rPr>
              <w:t>0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214,208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1,2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214,408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1,4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–1</w:t>
            </w:r>
            <w:r w:rsidRPr="004C4BE5">
              <w:rPr>
                <w:rFonts w:eastAsia="Batang"/>
                <w:lang w:val="ru-RU" w:eastAsia="ko-KR"/>
              </w:rPr>
              <w:t>6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22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214,608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1,6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40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44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214,808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1,8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51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  <w:tr w:rsidR="00E5532D" w:rsidRPr="004C4BE5" w:rsidTr="00023A75">
        <w:trPr>
          <w:jc w:val="center"/>
        </w:trPr>
        <w:tc>
          <w:tcPr>
            <w:tcW w:w="1764" w:type="dxa"/>
            <w:vMerge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215,008</w:t>
            </w:r>
          </w:p>
        </w:tc>
        <w:tc>
          <w:tcPr>
            <w:tcW w:w="2082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lang w:val="ru-RU" w:eastAsia="ko-KR"/>
              </w:rPr>
            </w:pPr>
            <w:r w:rsidRPr="004C4BE5">
              <w:rPr>
                <w:lang w:val="ru-RU" w:eastAsia="ko-KR"/>
              </w:rPr>
              <w:t>2,0</w:t>
            </w:r>
          </w:p>
        </w:tc>
        <w:tc>
          <w:tcPr>
            <w:tcW w:w="1855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  <w:tc>
          <w:tcPr>
            <w:tcW w:w="1856" w:type="dxa"/>
            <w:vAlign w:val="center"/>
          </w:tcPr>
          <w:p w:rsidR="00E5532D" w:rsidRPr="004C4BE5" w:rsidRDefault="00E5532D" w:rsidP="00023A75">
            <w:pPr>
              <w:pStyle w:val="Tabletext"/>
              <w:jc w:val="center"/>
              <w:rPr>
                <w:rFonts w:eastAsia="Batang"/>
                <w:lang w:val="ru-RU" w:eastAsia="ko-KR"/>
              </w:rPr>
            </w:pPr>
            <w:r w:rsidRPr="004C4BE5">
              <w:rPr>
                <w:lang w:val="ru-RU" w:eastAsia="ko-KR"/>
              </w:rPr>
              <w:t>–</w:t>
            </w:r>
            <w:r w:rsidRPr="004C4BE5">
              <w:rPr>
                <w:rFonts w:eastAsia="Batang"/>
                <w:lang w:val="ru-RU" w:eastAsia="ko-KR"/>
              </w:rPr>
              <w:t>52</w:t>
            </w:r>
          </w:p>
        </w:tc>
      </w:tr>
    </w:tbl>
    <w:p w:rsidR="00E5532D" w:rsidRPr="004C4BE5" w:rsidRDefault="00E5532D" w:rsidP="00E5532D">
      <w:pPr>
        <w:pStyle w:val="Tablefin"/>
        <w:rPr>
          <w:lang w:val="ru-RU"/>
        </w:rPr>
      </w:pPr>
    </w:p>
    <w:p w:rsidR="00E5532D" w:rsidRPr="004C4BE5" w:rsidRDefault="00E5532D" w:rsidP="00E5532D">
      <w:pPr>
        <w:pStyle w:val="FigureNo"/>
        <w:rPr>
          <w:rFonts w:eastAsia="Malgun Gothic"/>
          <w:lang w:val="ru-RU" w:eastAsia="ko-KR"/>
        </w:rPr>
      </w:pPr>
      <w:r w:rsidRPr="004C4BE5">
        <w:rPr>
          <w:lang w:val="ru-RU"/>
        </w:rPr>
        <w:lastRenderedPageBreak/>
        <w:t>РИСУНОК 21</w:t>
      </w:r>
    </w:p>
    <w:p w:rsidR="00E5532D" w:rsidRPr="004C4BE5" w:rsidRDefault="00E5532D" w:rsidP="00E5532D">
      <w:pPr>
        <w:pStyle w:val="Figuretitle"/>
        <w:rPr>
          <w:lang w:val="ru-RU" w:eastAsia="ko-KR"/>
        </w:rPr>
      </w:pPr>
      <w:r w:rsidRPr="004C4BE5">
        <w:rPr>
          <w:lang w:val="ru-RU"/>
        </w:rPr>
        <w:t xml:space="preserve">График требуемого отношения </w:t>
      </w:r>
      <w:r w:rsidRPr="004C4BE5">
        <w:rPr>
          <w:i/>
          <w:iCs/>
          <w:lang w:val="ru-RU"/>
        </w:rPr>
        <w:t>D</w:t>
      </w:r>
      <w:r w:rsidRPr="004C4BE5">
        <w:rPr>
          <w:lang w:val="ru-RU"/>
        </w:rPr>
        <w:t>/</w:t>
      </w:r>
      <w:r w:rsidRPr="004C4BE5">
        <w:rPr>
          <w:i/>
          <w:iCs/>
          <w:lang w:val="ru-RU"/>
        </w:rPr>
        <w:t>U</w:t>
      </w:r>
      <w:r w:rsidRPr="004C4BE5">
        <w:rPr>
          <w:lang w:val="ru-RU"/>
        </w:rPr>
        <w:t xml:space="preserve"> для полезного сигнала AT-DMB (</w:t>
      </w:r>
      <w:r w:rsidRPr="004C4BE5">
        <w:rPr>
          <w:lang w:val="ru-RU" w:eastAsia="ko-KR"/>
        </w:rPr>
        <w:t xml:space="preserve">коэффициент группирования 3,0, </w:t>
      </w:r>
      <w:r w:rsidRPr="004C4BE5">
        <w:rPr>
          <w:rFonts w:asciiTheme="minorHAnsi" w:hAnsiTheme="minorHAnsi"/>
          <w:lang w:val="ru-RU" w:eastAsia="ko-KR"/>
        </w:rPr>
        <w:br/>
      </w:r>
      <w:r w:rsidRPr="004C4BE5">
        <w:rPr>
          <w:lang w:val="ru-RU" w:eastAsia="ko-KR"/>
        </w:rPr>
        <w:t>коэффициент турбокода 1/4)</w:t>
      </w:r>
    </w:p>
    <w:p w:rsidR="00E5532D" w:rsidRPr="004C4BE5" w:rsidRDefault="00DC2E6F" w:rsidP="00E5532D">
      <w:pPr>
        <w:pStyle w:val="Figure"/>
        <w:rPr>
          <w:lang w:val="ru-RU" w:eastAsia="zh-CN"/>
        </w:rPr>
      </w:pPr>
      <w:r w:rsidRPr="004C4BE5">
        <w:rPr>
          <w:lang w:val="ru-RU" w:eastAsia="zh-CN"/>
        </w:rPr>
        <w:object w:dxaOrig="6509" w:dyaOrig="4927">
          <v:shape id="_x0000_i1050" type="#_x0000_t75" style="width:435.75pt;height:331.5pt" o:ole="">
            <v:imagedata r:id="rId64" o:title="" croptop="-692f" cropright="-525f"/>
          </v:shape>
          <o:OLEObject Type="Embed" ProgID="CorelDRAW.Graphic.14" ShapeID="_x0000_i1050" DrawAspect="Content" ObjectID="_1482046553" r:id="rId65"/>
        </w:object>
      </w:r>
    </w:p>
    <w:p w:rsidR="00D77402" w:rsidRPr="004C4BE5" w:rsidRDefault="00E5532D" w:rsidP="00DC2E6F">
      <w:pPr>
        <w:spacing w:before="720"/>
        <w:jc w:val="center"/>
        <w:rPr>
          <w:lang w:val="ru-RU"/>
        </w:rPr>
      </w:pPr>
      <w:r w:rsidRPr="004C4BE5">
        <w:rPr>
          <w:lang w:val="ru-RU"/>
        </w:rPr>
        <w:t>______________</w:t>
      </w:r>
    </w:p>
    <w:sectPr w:rsidR="00D77402" w:rsidRPr="004C4BE5" w:rsidSect="009E1258">
      <w:headerReference w:type="first" r:id="rId6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550" w:rsidRDefault="008B6550">
      <w:r>
        <w:separator/>
      </w:r>
    </w:p>
  </w:endnote>
  <w:endnote w:type="continuationSeparator" w:id="0">
    <w:p w:rsidR="008B6550" w:rsidRDefault="008B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550" w:rsidRDefault="008B6550">
      <w:r>
        <w:separator/>
      </w:r>
    </w:p>
  </w:footnote>
  <w:footnote w:type="continuationSeparator" w:id="0">
    <w:p w:rsidR="008B6550" w:rsidRDefault="008B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50" w:rsidRDefault="008B655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50" w:rsidRDefault="008B655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50" w:rsidRDefault="008B6550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D3356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D3356">
      <w:rPr>
        <w:b/>
        <w:bCs/>
        <w:noProof/>
        <w:szCs w:val="22"/>
        <w:lang w:val="en-US"/>
      </w:rPr>
      <w:t>МСЭ-R  BT.2052-0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50" w:rsidRDefault="008B6550" w:rsidP="00037B7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D3356">
      <w:rPr>
        <w:b/>
        <w:bCs/>
        <w:noProof/>
        <w:szCs w:val="22"/>
        <w:lang w:val="en-US"/>
      </w:rPr>
      <w:t>МСЭ-R  BT.2052-0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D3356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550" w:rsidRPr="009E1258" w:rsidRDefault="008B6550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D3356">
      <w:rPr>
        <w:b/>
        <w:bCs/>
        <w:noProof/>
        <w:szCs w:val="22"/>
        <w:lang w:val="en-US"/>
      </w:rPr>
      <w:t>МСЭ-R  BT.2052-0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D335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271E"/>
    <w:multiLevelType w:val="hybridMultilevel"/>
    <w:tmpl w:val="61DC91AC"/>
    <w:lvl w:ilvl="0" w:tplc="623635DA">
      <w:start w:val="2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C9758D"/>
    <w:multiLevelType w:val="hybridMultilevel"/>
    <w:tmpl w:val="0EDA1E28"/>
    <w:lvl w:ilvl="0" w:tplc="F7481A72">
      <w:numFmt w:val="bullet"/>
      <w:lvlText w:val="-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21F62DB"/>
    <w:multiLevelType w:val="hybridMultilevel"/>
    <w:tmpl w:val="41D85B6E"/>
    <w:lvl w:ilvl="0" w:tplc="314A315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A3F6D34"/>
    <w:multiLevelType w:val="hybridMultilevel"/>
    <w:tmpl w:val="CF7C49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242A1"/>
    <w:multiLevelType w:val="hybridMultilevel"/>
    <w:tmpl w:val="DE8A0D72"/>
    <w:lvl w:ilvl="0" w:tplc="FA9E45AA">
      <w:start w:val="1"/>
      <w:numFmt w:val="bullet"/>
      <w:lvlText w:val=""/>
      <w:lvlJc w:val="left"/>
      <w:pPr>
        <w:ind w:left="9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6">
    <w:nsid w:val="3E38294F"/>
    <w:multiLevelType w:val="hybridMultilevel"/>
    <w:tmpl w:val="35B4B8AA"/>
    <w:lvl w:ilvl="0" w:tplc="AD16CD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95D2C18"/>
    <w:multiLevelType w:val="hybridMultilevel"/>
    <w:tmpl w:val="B68ED750"/>
    <w:lvl w:ilvl="0" w:tplc="6E924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2A6FB1"/>
    <w:multiLevelType w:val="hybridMultilevel"/>
    <w:tmpl w:val="61627CBC"/>
    <w:lvl w:ilvl="0" w:tplc="C712BB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3C7086"/>
    <w:multiLevelType w:val="hybridMultilevel"/>
    <w:tmpl w:val="4A865D90"/>
    <w:lvl w:ilvl="0" w:tplc="CC5EE7B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DAC3C51"/>
    <w:multiLevelType w:val="hybridMultilevel"/>
    <w:tmpl w:val="B1686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10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56B7"/>
    <w:rsid w:val="00023A75"/>
    <w:rsid w:val="00036EE3"/>
    <w:rsid w:val="00037B77"/>
    <w:rsid w:val="00062068"/>
    <w:rsid w:val="00072484"/>
    <w:rsid w:val="00096612"/>
    <w:rsid w:val="000A1AD2"/>
    <w:rsid w:val="000B088E"/>
    <w:rsid w:val="000B7683"/>
    <w:rsid w:val="000D0677"/>
    <w:rsid w:val="000E6A6E"/>
    <w:rsid w:val="00102934"/>
    <w:rsid w:val="00111D08"/>
    <w:rsid w:val="00127730"/>
    <w:rsid w:val="00130EA0"/>
    <w:rsid w:val="00131900"/>
    <w:rsid w:val="00134F8B"/>
    <w:rsid w:val="00147110"/>
    <w:rsid w:val="001511A6"/>
    <w:rsid w:val="00191F11"/>
    <w:rsid w:val="00197B47"/>
    <w:rsid w:val="001B05EC"/>
    <w:rsid w:val="001B0C18"/>
    <w:rsid w:val="001D407F"/>
    <w:rsid w:val="002058CE"/>
    <w:rsid w:val="00205F61"/>
    <w:rsid w:val="00207A2A"/>
    <w:rsid w:val="002165F1"/>
    <w:rsid w:val="00223DC0"/>
    <w:rsid w:val="00230716"/>
    <w:rsid w:val="00256F06"/>
    <w:rsid w:val="00276D21"/>
    <w:rsid w:val="00296D7F"/>
    <w:rsid w:val="002A177C"/>
    <w:rsid w:val="002B3CF6"/>
    <w:rsid w:val="002C471B"/>
    <w:rsid w:val="002C768A"/>
    <w:rsid w:val="002D76C4"/>
    <w:rsid w:val="002E2886"/>
    <w:rsid w:val="002E33B9"/>
    <w:rsid w:val="002E4429"/>
    <w:rsid w:val="002F5199"/>
    <w:rsid w:val="00305A41"/>
    <w:rsid w:val="00306EA5"/>
    <w:rsid w:val="00356B5D"/>
    <w:rsid w:val="003646F2"/>
    <w:rsid w:val="003C38BA"/>
    <w:rsid w:val="00420DFD"/>
    <w:rsid w:val="00421932"/>
    <w:rsid w:val="00424855"/>
    <w:rsid w:val="00437A76"/>
    <w:rsid w:val="00460C48"/>
    <w:rsid w:val="004676F1"/>
    <w:rsid w:val="00470E28"/>
    <w:rsid w:val="00483F68"/>
    <w:rsid w:val="004929CC"/>
    <w:rsid w:val="004934C5"/>
    <w:rsid w:val="0049559D"/>
    <w:rsid w:val="004B435B"/>
    <w:rsid w:val="004C00BA"/>
    <w:rsid w:val="004C4BE5"/>
    <w:rsid w:val="004D7F98"/>
    <w:rsid w:val="004E22BD"/>
    <w:rsid w:val="005277FE"/>
    <w:rsid w:val="00544A82"/>
    <w:rsid w:val="00546F11"/>
    <w:rsid w:val="00556548"/>
    <w:rsid w:val="00571788"/>
    <w:rsid w:val="00584913"/>
    <w:rsid w:val="00586EF8"/>
    <w:rsid w:val="005A127F"/>
    <w:rsid w:val="005A4CC6"/>
    <w:rsid w:val="005B49AB"/>
    <w:rsid w:val="005B50E7"/>
    <w:rsid w:val="005C23DD"/>
    <w:rsid w:val="005D3356"/>
    <w:rsid w:val="005D5ABF"/>
    <w:rsid w:val="005E7B4F"/>
    <w:rsid w:val="00601882"/>
    <w:rsid w:val="00607D68"/>
    <w:rsid w:val="006114CA"/>
    <w:rsid w:val="00613212"/>
    <w:rsid w:val="006149B1"/>
    <w:rsid w:val="006579D7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6E79FB"/>
    <w:rsid w:val="00704A99"/>
    <w:rsid w:val="00712870"/>
    <w:rsid w:val="0072067D"/>
    <w:rsid w:val="00742F00"/>
    <w:rsid w:val="00743D85"/>
    <w:rsid w:val="00753CF4"/>
    <w:rsid w:val="007565CC"/>
    <w:rsid w:val="007578A0"/>
    <w:rsid w:val="00763B9A"/>
    <w:rsid w:val="00772E8D"/>
    <w:rsid w:val="00775B0B"/>
    <w:rsid w:val="007A6AA8"/>
    <w:rsid w:val="008310C9"/>
    <w:rsid w:val="00840356"/>
    <w:rsid w:val="00853CC5"/>
    <w:rsid w:val="00860BEE"/>
    <w:rsid w:val="00870848"/>
    <w:rsid w:val="00890360"/>
    <w:rsid w:val="00892154"/>
    <w:rsid w:val="008B6550"/>
    <w:rsid w:val="008C7848"/>
    <w:rsid w:val="008D3516"/>
    <w:rsid w:val="008E0380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044D1"/>
    <w:rsid w:val="00A20A70"/>
    <w:rsid w:val="00A2142C"/>
    <w:rsid w:val="00A233ED"/>
    <w:rsid w:val="00A25DEC"/>
    <w:rsid w:val="00A31928"/>
    <w:rsid w:val="00A461E1"/>
    <w:rsid w:val="00A6007F"/>
    <w:rsid w:val="00A62A14"/>
    <w:rsid w:val="00A6617B"/>
    <w:rsid w:val="00A71FE5"/>
    <w:rsid w:val="00A77549"/>
    <w:rsid w:val="00A96DCD"/>
    <w:rsid w:val="00A971A1"/>
    <w:rsid w:val="00AA3AD8"/>
    <w:rsid w:val="00AB0DC8"/>
    <w:rsid w:val="00AF302B"/>
    <w:rsid w:val="00AF4315"/>
    <w:rsid w:val="00B033C8"/>
    <w:rsid w:val="00B148F7"/>
    <w:rsid w:val="00B15C98"/>
    <w:rsid w:val="00B33425"/>
    <w:rsid w:val="00B33CC9"/>
    <w:rsid w:val="00B44E24"/>
    <w:rsid w:val="00B54ECC"/>
    <w:rsid w:val="00B6224A"/>
    <w:rsid w:val="00B714F3"/>
    <w:rsid w:val="00B87B6B"/>
    <w:rsid w:val="00B9387D"/>
    <w:rsid w:val="00B949C5"/>
    <w:rsid w:val="00BB283C"/>
    <w:rsid w:val="00BC5D77"/>
    <w:rsid w:val="00BD77B5"/>
    <w:rsid w:val="00BE6977"/>
    <w:rsid w:val="00BF0366"/>
    <w:rsid w:val="00BF487A"/>
    <w:rsid w:val="00BF57FC"/>
    <w:rsid w:val="00C22153"/>
    <w:rsid w:val="00C340A0"/>
    <w:rsid w:val="00C36EF4"/>
    <w:rsid w:val="00C46BD9"/>
    <w:rsid w:val="00C55258"/>
    <w:rsid w:val="00C73560"/>
    <w:rsid w:val="00C94CC8"/>
    <w:rsid w:val="00CB0F14"/>
    <w:rsid w:val="00CB70D8"/>
    <w:rsid w:val="00CC43D8"/>
    <w:rsid w:val="00CD05EF"/>
    <w:rsid w:val="00CD659B"/>
    <w:rsid w:val="00CE0A43"/>
    <w:rsid w:val="00CF45B8"/>
    <w:rsid w:val="00D0507C"/>
    <w:rsid w:val="00D54BEC"/>
    <w:rsid w:val="00D77402"/>
    <w:rsid w:val="00D83556"/>
    <w:rsid w:val="00DA1070"/>
    <w:rsid w:val="00DC2E6F"/>
    <w:rsid w:val="00DD1E41"/>
    <w:rsid w:val="00DD7920"/>
    <w:rsid w:val="00DE0270"/>
    <w:rsid w:val="00DE2B05"/>
    <w:rsid w:val="00DF4176"/>
    <w:rsid w:val="00E065AD"/>
    <w:rsid w:val="00E17240"/>
    <w:rsid w:val="00E3122D"/>
    <w:rsid w:val="00E42BA7"/>
    <w:rsid w:val="00E5532D"/>
    <w:rsid w:val="00E60AA5"/>
    <w:rsid w:val="00E74595"/>
    <w:rsid w:val="00E76C3C"/>
    <w:rsid w:val="00E76EE5"/>
    <w:rsid w:val="00EA19D3"/>
    <w:rsid w:val="00EB7C57"/>
    <w:rsid w:val="00EC3BFA"/>
    <w:rsid w:val="00ED2695"/>
    <w:rsid w:val="00EE1657"/>
    <w:rsid w:val="00F074C2"/>
    <w:rsid w:val="00F30C9B"/>
    <w:rsid w:val="00F33951"/>
    <w:rsid w:val="00F354B1"/>
    <w:rsid w:val="00F3602E"/>
    <w:rsid w:val="00F6248E"/>
    <w:rsid w:val="00F66998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68690B6-BA63-4654-8563-F34204B1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C3BFA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E5532D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5532D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5532D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5532D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5532D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5532D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5532D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5532D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5532D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E5532D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E5532D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E5532D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E5532D"/>
    <w:rPr>
      <w:sz w:val="22"/>
      <w:lang w:val="fr-FR" w:eastAsia="en-US"/>
    </w:rPr>
  </w:style>
  <w:style w:type="character" w:customStyle="1" w:styleId="RectitleChar">
    <w:name w:val="Rec_title Char"/>
    <w:link w:val="Rectitle"/>
    <w:locked/>
    <w:rsid w:val="00E5532D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E5532D"/>
    <w:rPr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E5532D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E5532D"/>
    <w:rPr>
      <w:lang w:val="fr-FR" w:eastAsia="en-US"/>
    </w:rPr>
  </w:style>
  <w:style w:type="character" w:customStyle="1" w:styleId="TabletextChar">
    <w:name w:val="Table_text Char"/>
    <w:link w:val="Tabletext"/>
    <w:locked/>
    <w:rsid w:val="00E5532D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5532D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E5532D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E5532D"/>
    <w:rPr>
      <w:sz w:val="22"/>
      <w:lang w:eastAsia="en-US"/>
    </w:rPr>
  </w:style>
  <w:style w:type="character" w:customStyle="1" w:styleId="FiguretitleChar">
    <w:name w:val="Figure_title Char"/>
    <w:link w:val="Figuretitle"/>
    <w:locked/>
    <w:rsid w:val="00EC3BFA"/>
    <w:rPr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E5532D"/>
    <w:rPr>
      <w:caps/>
      <w:sz w:val="18"/>
      <w:lang w:val="fr-FR" w:eastAsia="en-US"/>
    </w:rPr>
  </w:style>
  <w:style w:type="character" w:customStyle="1" w:styleId="CallChar">
    <w:name w:val="Call Char"/>
    <w:link w:val="Call"/>
    <w:locked/>
    <w:rsid w:val="00E5532D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E5532D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5532D"/>
    <w:rPr>
      <w:b/>
      <w:sz w:val="22"/>
      <w:lang w:val="fr-FR" w:eastAsia="en-US"/>
    </w:rPr>
  </w:style>
  <w:style w:type="paragraph" w:styleId="ListParagraph">
    <w:name w:val="List Paragraph"/>
    <w:basedOn w:val="Normal"/>
    <w:uiPriority w:val="34"/>
    <w:qFormat/>
    <w:rsid w:val="00E5532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E5532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5532D"/>
    <w:rPr>
      <w:rFonts w:ascii="Tahoma" w:hAnsi="Tahoma" w:cs="Tahoma"/>
      <w:sz w:val="16"/>
      <w:szCs w:val="16"/>
      <w:lang w:val="fr-FR" w:eastAsia="en-US"/>
    </w:rPr>
  </w:style>
  <w:style w:type="character" w:customStyle="1" w:styleId="TableNo0">
    <w:name w:val="Table_No Знак"/>
    <w:locked/>
    <w:rsid w:val="00E5532D"/>
    <w:rPr>
      <w:sz w:val="24"/>
      <w:lang w:val="fr-FR" w:eastAsia="en-US"/>
    </w:rPr>
  </w:style>
  <w:style w:type="character" w:customStyle="1" w:styleId="bri1">
    <w:name w:val="bri1"/>
    <w:basedOn w:val="DefaultParagraphFont"/>
    <w:rsid w:val="00E5532D"/>
    <w:rPr>
      <w:b/>
      <w:bCs/>
      <w:color w:val="B10739"/>
    </w:rPr>
  </w:style>
  <w:style w:type="paragraph" w:customStyle="1" w:styleId="Reasons">
    <w:name w:val="Reasons"/>
    <w:basedOn w:val="Normal"/>
    <w:qFormat/>
    <w:rsid w:val="00E5532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emf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e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7.emf"/><Relationship Id="rId52" Type="http://schemas.openxmlformats.org/officeDocument/2006/relationships/image" Target="media/image21.emf"/><Relationship Id="rId60" Type="http://schemas.openxmlformats.org/officeDocument/2006/relationships/image" Target="media/image25.emf"/><Relationship Id="rId65" Type="http://schemas.openxmlformats.org/officeDocument/2006/relationships/oleObject" Target="embeddings/oleObject26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image" Target="media/image27.emf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59" Type="http://schemas.openxmlformats.org/officeDocument/2006/relationships/oleObject" Target="embeddings/oleObject23.bin"/><Relationship Id="rId67" Type="http://schemas.openxmlformats.org/officeDocument/2006/relationships/fontTable" Target="fontTable.xml"/><Relationship Id="rId20" Type="http://schemas.openxmlformats.org/officeDocument/2006/relationships/image" Target="media/image5.e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emf"/><Relationship Id="rId62" Type="http://schemas.openxmlformats.org/officeDocument/2006/relationships/image" Target="media/image2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14C04-5669-4537-A43C-918FB5FC5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624</TotalTime>
  <Pages>43</Pages>
  <Words>7280</Words>
  <Characters>46916</Characters>
  <Application>Microsoft Office Word</Application>
  <DocSecurity>0</DocSecurity>
  <Lines>977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54151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Berdyeva, Elena</cp:lastModifiedBy>
  <cp:revision>61</cp:revision>
  <cp:lastPrinted>2015-01-06T09:33:00Z</cp:lastPrinted>
  <dcterms:created xsi:type="dcterms:W3CDTF">2014-11-14T10:59:00Z</dcterms:created>
  <dcterms:modified xsi:type="dcterms:W3CDTF">2015-01-06T09:40:00Z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