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82F" w:rsidRDefault="0005082F"/>
    <w:p w:rsidR="0005082F" w:rsidRDefault="0005082F"/>
    <w:p w:rsidR="0005082F" w:rsidRDefault="0005082F"/>
    <w:p w:rsidR="0005082F" w:rsidRDefault="0005082F"/>
    <w:p w:rsidR="0005082F" w:rsidRDefault="0005082F"/>
    <w:p w:rsidR="0005082F" w:rsidRDefault="0005082F"/>
    <w:p w:rsidR="0005082F" w:rsidRDefault="0005082F"/>
    <w:p w:rsidR="0005082F" w:rsidRDefault="0005082F"/>
    <w:p w:rsidR="0005082F" w:rsidRDefault="0005082F"/>
    <w:p w:rsidR="0005082F" w:rsidRDefault="0005082F"/>
    <w:p w:rsidR="0005082F" w:rsidRDefault="0005082F"/>
    <w:p w:rsidR="0005082F" w:rsidRDefault="0005082F"/>
    <w:tbl>
      <w:tblPr>
        <w:tblW w:w="10089" w:type="dxa"/>
        <w:tblLook w:val="01E0" w:firstRow="1" w:lastRow="1" w:firstColumn="1" w:lastColumn="1" w:noHBand="0" w:noVBand="0"/>
      </w:tblPr>
      <w:tblGrid>
        <w:gridCol w:w="10089"/>
      </w:tblGrid>
      <w:tr w:rsidR="0005082F" w:rsidRPr="006B55A9" w:rsidTr="006B55A9">
        <w:tc>
          <w:tcPr>
            <w:tcW w:w="10089" w:type="dxa"/>
          </w:tcPr>
          <w:p w:rsidR="0005082F" w:rsidRPr="006B55A9" w:rsidRDefault="0005082F" w:rsidP="006B55A9">
            <w:pPr>
              <w:spacing w:before="380" w:line="280" w:lineRule="exact"/>
              <w:jc w:val="right"/>
              <w:rPr>
                <w:rFonts w:ascii="Tahoma" w:hAnsi="Tahoma" w:cs="Tahoma"/>
                <w:b/>
                <w:bCs/>
                <w:iCs/>
                <w:color w:val="243285"/>
                <w:sz w:val="32"/>
                <w:szCs w:val="32"/>
                <w:lang w:val="en-US"/>
              </w:rPr>
            </w:pPr>
          </w:p>
          <w:p w:rsidR="0005082F" w:rsidRPr="006B55A9" w:rsidRDefault="0005082F" w:rsidP="0005082F">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2035</w:t>
            </w:r>
          </w:p>
          <w:p w:rsidR="0005082F" w:rsidRPr="006B55A9" w:rsidRDefault="0005082F" w:rsidP="0005082F">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07</w:t>
            </w:r>
            <w:r w:rsidRPr="006B55A9">
              <w:rPr>
                <w:rFonts w:ascii="Tahoma" w:hAnsi="Tahoma" w:cs="Tahoma"/>
                <w:b/>
                <w:bCs/>
                <w:iCs/>
                <w:color w:val="243285"/>
                <w:szCs w:val="24"/>
              </w:rPr>
              <w:t>/</w:t>
            </w:r>
            <w:r>
              <w:rPr>
                <w:rFonts w:ascii="Tahoma" w:hAnsi="Tahoma" w:cs="Tahoma"/>
                <w:b/>
                <w:bCs/>
                <w:iCs/>
                <w:color w:val="243285"/>
                <w:szCs w:val="24"/>
              </w:rPr>
              <w:t>2013</w:t>
            </w:r>
            <w:r w:rsidRPr="006B55A9">
              <w:rPr>
                <w:rFonts w:ascii="Tahoma" w:hAnsi="Tahoma" w:cs="Tahoma"/>
                <w:b/>
                <w:bCs/>
                <w:iCs/>
                <w:color w:val="243285"/>
                <w:szCs w:val="24"/>
              </w:rPr>
              <w:t>)</w:t>
            </w:r>
          </w:p>
        </w:tc>
      </w:tr>
      <w:tr w:rsidR="0005082F" w:rsidRPr="00D707B8" w:rsidTr="006B55A9">
        <w:tc>
          <w:tcPr>
            <w:tcW w:w="10089" w:type="dxa"/>
          </w:tcPr>
          <w:p w:rsidR="0005082F" w:rsidRPr="00345BF2" w:rsidRDefault="0005082F" w:rsidP="006B55A9">
            <w:pPr>
              <w:spacing w:before="80" w:line="500" w:lineRule="exact"/>
              <w:jc w:val="right"/>
              <w:rPr>
                <w:rFonts w:ascii="Tahoma" w:hAnsi="Tahoma" w:cs="Tahoma"/>
                <w:b/>
                <w:bCs/>
                <w:iCs/>
                <w:color w:val="243285"/>
                <w:sz w:val="44"/>
                <w:szCs w:val="44"/>
                <w:lang w:val="en-US"/>
              </w:rPr>
            </w:pPr>
          </w:p>
          <w:p w:rsidR="0005082F" w:rsidRPr="0005082F" w:rsidRDefault="0005082F" w:rsidP="0005082F">
            <w:pPr>
              <w:spacing w:before="80" w:line="500" w:lineRule="exact"/>
              <w:jc w:val="right"/>
              <w:rPr>
                <w:rFonts w:ascii="Tahoma" w:hAnsi="Tahoma" w:cs="Tahoma"/>
                <w:b/>
                <w:bCs/>
                <w:iCs/>
                <w:color w:val="243285"/>
                <w:sz w:val="44"/>
                <w:szCs w:val="44"/>
                <w:lang w:val="en-US"/>
              </w:rPr>
            </w:pPr>
            <w:r w:rsidRPr="0005082F">
              <w:rPr>
                <w:rFonts w:ascii="Tahoma" w:hAnsi="Tahoma" w:cs="Tahoma"/>
                <w:b/>
                <w:bCs/>
                <w:color w:val="243285"/>
                <w:sz w:val="44"/>
                <w:szCs w:val="44"/>
                <w:lang w:val="en-GB" w:eastAsia="ko-KR"/>
              </w:rPr>
              <w:t>A reference viewing environment for evaluation of HDTV program material or completed programmes</w:t>
            </w:r>
            <w:r w:rsidRPr="0005082F">
              <w:rPr>
                <w:rFonts w:ascii="Tahoma" w:hAnsi="Tahoma" w:cs="Tahoma"/>
                <w:b/>
                <w:bCs/>
                <w:iCs/>
                <w:color w:val="243285"/>
                <w:sz w:val="44"/>
                <w:szCs w:val="44"/>
                <w:lang w:val="en-US"/>
              </w:rPr>
              <w:t xml:space="preserve"> </w:t>
            </w:r>
          </w:p>
        </w:tc>
      </w:tr>
      <w:tr w:rsidR="0005082F" w:rsidRPr="00D707B8" w:rsidTr="006B55A9">
        <w:tc>
          <w:tcPr>
            <w:tcW w:w="10089" w:type="dxa"/>
          </w:tcPr>
          <w:p w:rsidR="0005082F" w:rsidRPr="00BA7614" w:rsidRDefault="0005082F" w:rsidP="006B55A9">
            <w:pPr>
              <w:spacing w:before="80" w:line="280" w:lineRule="exact"/>
              <w:ind w:right="640"/>
              <w:rPr>
                <w:rFonts w:ascii="Tahoma" w:hAnsi="Tahoma" w:cs="Tahoma"/>
                <w:b/>
                <w:bCs/>
                <w:iCs/>
                <w:color w:val="243285"/>
                <w:sz w:val="32"/>
                <w:szCs w:val="32"/>
                <w:lang w:val="en-US"/>
              </w:rPr>
            </w:pPr>
          </w:p>
          <w:p w:rsidR="0005082F" w:rsidRPr="00BA7614" w:rsidRDefault="0005082F" w:rsidP="006B55A9">
            <w:pPr>
              <w:spacing w:before="80" w:line="280" w:lineRule="exact"/>
              <w:ind w:right="640"/>
              <w:rPr>
                <w:rFonts w:ascii="Tahoma" w:hAnsi="Tahoma" w:cs="Tahoma"/>
                <w:b/>
                <w:bCs/>
                <w:iCs/>
                <w:color w:val="243285"/>
                <w:sz w:val="32"/>
                <w:szCs w:val="32"/>
                <w:lang w:val="en-US"/>
              </w:rPr>
            </w:pPr>
          </w:p>
          <w:p w:rsidR="0005082F" w:rsidRPr="00BA7614" w:rsidRDefault="0005082F" w:rsidP="006B55A9">
            <w:pPr>
              <w:spacing w:before="80" w:after="180" w:line="360" w:lineRule="exact"/>
              <w:ind w:right="720"/>
              <w:rPr>
                <w:rFonts w:ascii="Tahoma" w:hAnsi="Tahoma" w:cs="Tahoma"/>
                <w:b/>
                <w:bCs/>
                <w:iCs/>
                <w:color w:val="243285"/>
                <w:sz w:val="36"/>
                <w:szCs w:val="36"/>
                <w:lang w:val="en-US"/>
              </w:rPr>
            </w:pPr>
          </w:p>
          <w:p w:rsidR="0005082F" w:rsidRPr="006B55A9" w:rsidRDefault="0005082F"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05082F" w:rsidRPr="006B55A9" w:rsidRDefault="0005082F"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05082F" w:rsidRPr="006B55A9" w:rsidRDefault="0005082F"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05082F" w:rsidRPr="006B55A9" w:rsidRDefault="0005082F" w:rsidP="006B55A9">
            <w:pPr>
              <w:spacing w:before="80" w:line="360" w:lineRule="exact"/>
              <w:jc w:val="right"/>
              <w:rPr>
                <w:rFonts w:ascii="Tahoma" w:hAnsi="Tahoma" w:cs="Tahoma"/>
                <w:b/>
                <w:bCs/>
                <w:iCs/>
                <w:color w:val="243285"/>
                <w:sz w:val="32"/>
                <w:szCs w:val="32"/>
                <w:lang w:val="en-US"/>
              </w:rPr>
            </w:pPr>
          </w:p>
        </w:tc>
      </w:tr>
    </w:tbl>
    <w:p w:rsidR="0005082F" w:rsidRDefault="0005082F" w:rsidP="00CD659B">
      <w:pPr>
        <w:spacing w:before="80"/>
        <w:rPr>
          <w:i/>
          <w:sz w:val="22"/>
          <w:lang w:val="en-US"/>
        </w:rPr>
      </w:pPr>
    </w:p>
    <w:p w:rsidR="0005082F" w:rsidRDefault="0005082F" w:rsidP="00CD659B">
      <w:pPr>
        <w:spacing w:before="80"/>
        <w:rPr>
          <w:i/>
          <w:sz w:val="22"/>
          <w:lang w:val="en-US"/>
        </w:rPr>
      </w:pPr>
    </w:p>
    <w:p w:rsidR="0005082F" w:rsidRDefault="0005082F" w:rsidP="00CD659B">
      <w:pPr>
        <w:spacing w:before="80"/>
        <w:rPr>
          <w:i/>
          <w:sz w:val="22"/>
          <w:lang w:val="en-US"/>
        </w:rPr>
      </w:pPr>
    </w:p>
    <w:p w:rsidR="0005082F" w:rsidRDefault="0005082F" w:rsidP="00CD659B">
      <w:pPr>
        <w:spacing w:before="80"/>
        <w:rPr>
          <w:i/>
          <w:sz w:val="22"/>
          <w:lang w:val="en-US"/>
        </w:rPr>
      </w:pPr>
    </w:p>
    <w:p w:rsidR="0005082F" w:rsidRDefault="0005082F" w:rsidP="00CD659B">
      <w:pPr>
        <w:spacing w:before="80"/>
        <w:rPr>
          <w:i/>
          <w:sz w:val="22"/>
          <w:lang w:val="en-US"/>
        </w:rPr>
      </w:pPr>
    </w:p>
    <w:p w:rsidR="0005082F" w:rsidRDefault="0005082F" w:rsidP="00CD659B">
      <w:pPr>
        <w:spacing w:before="80"/>
        <w:rPr>
          <w:i/>
          <w:sz w:val="22"/>
          <w:lang w:val="en-US"/>
        </w:rPr>
      </w:pPr>
    </w:p>
    <w:p w:rsidR="0005082F" w:rsidRDefault="0005082F" w:rsidP="00CD659B">
      <w:pPr>
        <w:pStyle w:val="Equation"/>
        <w:tabs>
          <w:tab w:val="clear" w:pos="4820"/>
          <w:tab w:val="clear" w:pos="9639"/>
          <w:tab w:val="left" w:pos="1191"/>
          <w:tab w:val="left" w:pos="1588"/>
          <w:tab w:val="left" w:pos="1985"/>
        </w:tabs>
        <w:rPr>
          <w:rFonts w:ascii="Palatino Linotype" w:hAnsi="Palatino Linotype"/>
          <w:lang w:val="en-US"/>
        </w:rPr>
        <w:sectPr w:rsidR="0005082F" w:rsidSect="00A4644C">
          <w:headerReference w:type="even" r:id="rId7"/>
          <w:headerReference w:type="default" r:id="rId8"/>
          <w:pgSz w:w="11907" w:h="16834" w:code="9"/>
          <w:pgMar w:top="1418" w:right="1134" w:bottom="1134" w:left="1134" w:header="720" w:footer="482" w:gutter="0"/>
          <w:paperSrc w:first="15" w:other="15"/>
          <w:cols w:space="720"/>
        </w:sectPr>
      </w:pPr>
    </w:p>
    <w:p w:rsidR="0005082F" w:rsidRPr="00586EF8" w:rsidRDefault="0005082F"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5082F" w:rsidRDefault="0005082F"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5082F" w:rsidRDefault="0005082F"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5082F" w:rsidRPr="00B714F3" w:rsidRDefault="0005082F" w:rsidP="007D3B79">
      <w:pPr>
        <w:pStyle w:val="Heading1"/>
        <w:spacing w:before="680"/>
        <w:jc w:val="center"/>
        <w:rPr>
          <w:szCs w:val="24"/>
          <w:lang w:val="en-US"/>
        </w:rPr>
      </w:pPr>
      <w:r w:rsidRPr="00B714F3">
        <w:rPr>
          <w:szCs w:val="24"/>
          <w:lang w:val="en-US"/>
        </w:rPr>
        <w:t>Policy on Intellectual Property Right (IPR)</w:t>
      </w:r>
    </w:p>
    <w:p w:rsidR="0005082F" w:rsidRPr="00B714F3" w:rsidRDefault="0005082F"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5082F" w:rsidRDefault="0005082F" w:rsidP="007D3B79">
      <w:pPr>
        <w:jc w:val="center"/>
        <w:rPr>
          <w:sz w:val="22"/>
          <w:lang w:val="en-US"/>
        </w:rPr>
      </w:pPr>
    </w:p>
    <w:p w:rsidR="0005082F" w:rsidRDefault="0005082F"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5082F" w:rsidRPr="00D707B8" w:rsidTr="00220899">
        <w:tc>
          <w:tcPr>
            <w:tcW w:w="9360" w:type="dxa"/>
            <w:gridSpan w:val="2"/>
          </w:tcPr>
          <w:p w:rsidR="0005082F" w:rsidRPr="00036EE3" w:rsidRDefault="0005082F"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5082F" w:rsidRPr="00036EE3" w:rsidRDefault="0005082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05082F" w:rsidRPr="00036EE3" w:rsidTr="00220899">
        <w:tc>
          <w:tcPr>
            <w:tcW w:w="1140" w:type="dxa"/>
          </w:tcPr>
          <w:p w:rsidR="0005082F" w:rsidRPr="00036EE3" w:rsidRDefault="0005082F" w:rsidP="00220899">
            <w:pPr>
              <w:spacing w:before="200" w:after="100"/>
              <w:ind w:left="57"/>
              <w:rPr>
                <w:b/>
                <w:bCs/>
                <w:sz w:val="20"/>
                <w:lang w:val="en-US"/>
              </w:rPr>
            </w:pPr>
            <w:r w:rsidRPr="00036EE3">
              <w:rPr>
                <w:b/>
                <w:bCs/>
                <w:sz w:val="20"/>
                <w:lang w:val="en-US"/>
              </w:rPr>
              <w:t>Series</w:t>
            </w:r>
          </w:p>
        </w:tc>
        <w:tc>
          <w:tcPr>
            <w:tcW w:w="8220" w:type="dxa"/>
          </w:tcPr>
          <w:p w:rsidR="0005082F" w:rsidRPr="00036EE3" w:rsidRDefault="0005082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BO</w:t>
            </w:r>
          </w:p>
        </w:tc>
        <w:tc>
          <w:tcPr>
            <w:tcW w:w="8220" w:type="dxa"/>
          </w:tcPr>
          <w:p w:rsidR="0005082F" w:rsidRPr="00036EE3" w:rsidRDefault="0005082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5082F" w:rsidRPr="00D707B8"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BR</w:t>
            </w:r>
          </w:p>
        </w:tc>
        <w:tc>
          <w:tcPr>
            <w:tcW w:w="8220" w:type="dxa"/>
          </w:tcPr>
          <w:p w:rsidR="0005082F" w:rsidRPr="00036EE3" w:rsidRDefault="0005082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5082F" w:rsidRPr="00036EE3" w:rsidTr="007D3B79">
        <w:tc>
          <w:tcPr>
            <w:tcW w:w="1140" w:type="dxa"/>
            <w:tcBorders>
              <w:bottom w:val="nil"/>
            </w:tcBorders>
          </w:tcPr>
          <w:p w:rsidR="0005082F" w:rsidRPr="00036EE3" w:rsidRDefault="0005082F"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05082F" w:rsidRPr="00036EE3" w:rsidRDefault="0005082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5082F" w:rsidRPr="00ED2695" w:rsidTr="007D3B79">
        <w:tc>
          <w:tcPr>
            <w:tcW w:w="1140" w:type="dxa"/>
            <w:tcBorders>
              <w:top w:val="nil"/>
              <w:bottom w:val="nil"/>
            </w:tcBorders>
            <w:shd w:val="clear" w:color="auto" w:fill="F3F3F3"/>
          </w:tcPr>
          <w:p w:rsidR="0005082F" w:rsidRPr="000F6905" w:rsidRDefault="0005082F"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05082F" w:rsidRPr="000F6905" w:rsidRDefault="0005082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05082F" w:rsidRPr="00036EE3" w:rsidTr="007D3B79">
        <w:tc>
          <w:tcPr>
            <w:tcW w:w="1140" w:type="dxa"/>
            <w:tcBorders>
              <w:top w:val="nil"/>
              <w:bottom w:val="nil"/>
            </w:tcBorders>
            <w:shd w:val="clear" w:color="auto" w:fill="auto"/>
          </w:tcPr>
          <w:p w:rsidR="0005082F" w:rsidRPr="00036EE3" w:rsidRDefault="0005082F"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05082F" w:rsidRPr="00036EE3" w:rsidRDefault="0005082F"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5082F" w:rsidRPr="005E02E1" w:rsidTr="007D3B79">
        <w:tc>
          <w:tcPr>
            <w:tcW w:w="1140" w:type="dxa"/>
            <w:tcBorders>
              <w:top w:val="nil"/>
              <w:bottom w:val="nil"/>
            </w:tcBorders>
            <w:shd w:val="clear" w:color="auto" w:fill="auto"/>
          </w:tcPr>
          <w:p w:rsidR="0005082F" w:rsidRPr="007D3B79" w:rsidRDefault="0005082F"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05082F" w:rsidRPr="00220899" w:rsidRDefault="0005082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05082F" w:rsidRPr="00036EE3" w:rsidTr="007D3B79">
        <w:tc>
          <w:tcPr>
            <w:tcW w:w="1140" w:type="dxa"/>
            <w:tcBorders>
              <w:top w:val="nil"/>
            </w:tcBorders>
          </w:tcPr>
          <w:p w:rsidR="0005082F" w:rsidRPr="00036EE3" w:rsidRDefault="0005082F"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05082F" w:rsidRPr="00036EE3" w:rsidRDefault="0005082F" w:rsidP="00220899">
            <w:pPr>
              <w:spacing w:before="30" w:after="30"/>
              <w:jc w:val="left"/>
              <w:rPr>
                <w:sz w:val="20"/>
                <w:lang w:val="fr-CH"/>
              </w:rPr>
            </w:pPr>
            <w:r w:rsidRPr="00036EE3">
              <w:rPr>
                <w:sz w:val="20"/>
                <w:lang w:val="fr-CH"/>
              </w:rPr>
              <w:t>Radiowave propagation</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RA</w:t>
            </w:r>
          </w:p>
        </w:tc>
        <w:tc>
          <w:tcPr>
            <w:tcW w:w="8220" w:type="dxa"/>
          </w:tcPr>
          <w:p w:rsidR="0005082F" w:rsidRPr="00036EE3" w:rsidRDefault="0005082F"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RS</w:t>
            </w:r>
          </w:p>
        </w:tc>
        <w:tc>
          <w:tcPr>
            <w:tcW w:w="8220" w:type="dxa"/>
          </w:tcPr>
          <w:p w:rsidR="0005082F" w:rsidRPr="00036EE3" w:rsidRDefault="0005082F"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S</w:t>
            </w:r>
          </w:p>
        </w:tc>
        <w:tc>
          <w:tcPr>
            <w:tcW w:w="8220" w:type="dxa"/>
          </w:tcPr>
          <w:p w:rsidR="0005082F" w:rsidRPr="00036EE3" w:rsidRDefault="0005082F" w:rsidP="00220899">
            <w:pPr>
              <w:spacing w:before="30" w:after="30"/>
              <w:jc w:val="left"/>
              <w:rPr>
                <w:sz w:val="20"/>
                <w:lang w:val="en-US"/>
              </w:rPr>
            </w:pPr>
            <w:r w:rsidRPr="00036EE3">
              <w:rPr>
                <w:sz w:val="20"/>
                <w:lang w:val="en-US"/>
              </w:rPr>
              <w:t>Fixed-satellite service</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SA</w:t>
            </w:r>
          </w:p>
        </w:tc>
        <w:tc>
          <w:tcPr>
            <w:tcW w:w="8220" w:type="dxa"/>
          </w:tcPr>
          <w:p w:rsidR="0005082F" w:rsidRPr="00036EE3" w:rsidRDefault="0005082F" w:rsidP="00220899">
            <w:pPr>
              <w:spacing w:before="30" w:after="30"/>
              <w:jc w:val="left"/>
              <w:rPr>
                <w:sz w:val="20"/>
                <w:lang w:val="en-US"/>
              </w:rPr>
            </w:pPr>
            <w:r w:rsidRPr="00036EE3">
              <w:rPr>
                <w:sz w:val="20"/>
                <w:lang w:val="en-US"/>
              </w:rPr>
              <w:t>Space applications and meteorology</w:t>
            </w:r>
          </w:p>
        </w:tc>
      </w:tr>
      <w:tr w:rsidR="0005082F" w:rsidRPr="00D707B8"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SF</w:t>
            </w:r>
          </w:p>
        </w:tc>
        <w:tc>
          <w:tcPr>
            <w:tcW w:w="8220" w:type="dxa"/>
          </w:tcPr>
          <w:p w:rsidR="0005082F" w:rsidRPr="00036EE3" w:rsidRDefault="0005082F" w:rsidP="00220899">
            <w:pPr>
              <w:spacing w:before="30" w:after="30"/>
              <w:jc w:val="left"/>
              <w:rPr>
                <w:sz w:val="20"/>
                <w:lang w:val="en-US"/>
              </w:rPr>
            </w:pPr>
            <w:r w:rsidRPr="00036EE3">
              <w:rPr>
                <w:sz w:val="20"/>
                <w:lang w:val="en-US"/>
              </w:rPr>
              <w:t>Frequency sharing and coordination between fixed-satellite and fixed service systems</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Pr>
                <w:b/>
                <w:bCs/>
                <w:sz w:val="20"/>
                <w:lang w:val="en-US"/>
              </w:rPr>
              <w:t>SM</w:t>
            </w:r>
          </w:p>
        </w:tc>
        <w:tc>
          <w:tcPr>
            <w:tcW w:w="8220" w:type="dxa"/>
          </w:tcPr>
          <w:p w:rsidR="0005082F" w:rsidRPr="00036EE3" w:rsidRDefault="0005082F" w:rsidP="00220899">
            <w:pPr>
              <w:spacing w:before="30" w:after="30"/>
              <w:jc w:val="left"/>
              <w:rPr>
                <w:sz w:val="20"/>
                <w:lang w:val="en-US"/>
              </w:rPr>
            </w:pPr>
            <w:r>
              <w:rPr>
                <w:sz w:val="20"/>
                <w:lang w:val="en-US"/>
              </w:rPr>
              <w:t>Spectrum management</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SNG</w:t>
            </w:r>
          </w:p>
        </w:tc>
        <w:tc>
          <w:tcPr>
            <w:tcW w:w="8220" w:type="dxa"/>
          </w:tcPr>
          <w:p w:rsidR="0005082F" w:rsidRPr="00036EE3" w:rsidRDefault="0005082F" w:rsidP="00220899">
            <w:pPr>
              <w:spacing w:before="30" w:after="30"/>
              <w:jc w:val="left"/>
              <w:rPr>
                <w:sz w:val="20"/>
                <w:lang w:val="en-US"/>
              </w:rPr>
            </w:pPr>
            <w:r w:rsidRPr="00036EE3">
              <w:rPr>
                <w:sz w:val="20"/>
                <w:lang w:val="en-US"/>
              </w:rPr>
              <w:t>Satellite news gathering</w:t>
            </w:r>
          </w:p>
        </w:tc>
      </w:tr>
      <w:tr w:rsidR="0005082F" w:rsidRPr="00D707B8"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TF</w:t>
            </w:r>
          </w:p>
        </w:tc>
        <w:tc>
          <w:tcPr>
            <w:tcW w:w="8220" w:type="dxa"/>
          </w:tcPr>
          <w:p w:rsidR="0005082F" w:rsidRPr="00036EE3" w:rsidRDefault="0005082F" w:rsidP="00220899">
            <w:pPr>
              <w:spacing w:before="30" w:after="30"/>
              <w:jc w:val="left"/>
              <w:rPr>
                <w:sz w:val="20"/>
                <w:lang w:val="en-US"/>
              </w:rPr>
            </w:pPr>
            <w:r w:rsidRPr="00036EE3">
              <w:rPr>
                <w:sz w:val="20"/>
                <w:lang w:val="en-US"/>
              </w:rPr>
              <w:t>Time signals and frequency standards emissions</w:t>
            </w:r>
          </w:p>
        </w:tc>
      </w:tr>
      <w:tr w:rsidR="0005082F" w:rsidRPr="00036EE3" w:rsidTr="00220899">
        <w:tc>
          <w:tcPr>
            <w:tcW w:w="1140" w:type="dxa"/>
          </w:tcPr>
          <w:p w:rsidR="0005082F" w:rsidRPr="00036EE3" w:rsidRDefault="0005082F" w:rsidP="00220899">
            <w:pPr>
              <w:spacing w:before="30" w:after="30"/>
              <w:ind w:left="57"/>
              <w:jc w:val="left"/>
              <w:rPr>
                <w:b/>
                <w:bCs/>
                <w:sz w:val="20"/>
                <w:lang w:val="en-US"/>
              </w:rPr>
            </w:pPr>
            <w:r w:rsidRPr="00036EE3">
              <w:rPr>
                <w:b/>
                <w:bCs/>
                <w:sz w:val="20"/>
                <w:lang w:val="en-US"/>
              </w:rPr>
              <w:t>V</w:t>
            </w:r>
          </w:p>
        </w:tc>
        <w:tc>
          <w:tcPr>
            <w:tcW w:w="8220" w:type="dxa"/>
          </w:tcPr>
          <w:p w:rsidR="0005082F" w:rsidRPr="00036EE3" w:rsidRDefault="0005082F" w:rsidP="00220899">
            <w:pPr>
              <w:spacing w:before="30" w:after="180"/>
              <w:jc w:val="left"/>
              <w:rPr>
                <w:sz w:val="20"/>
                <w:lang w:val="en-US"/>
              </w:rPr>
            </w:pPr>
            <w:r w:rsidRPr="00036EE3">
              <w:rPr>
                <w:sz w:val="20"/>
                <w:lang w:val="en-US"/>
              </w:rPr>
              <w:t>Vocabulary and related subjects</w:t>
            </w:r>
          </w:p>
        </w:tc>
      </w:tr>
    </w:tbl>
    <w:p w:rsidR="0005082F" w:rsidRPr="00036EE3" w:rsidRDefault="0005082F" w:rsidP="007D3B79">
      <w:pPr>
        <w:spacing w:before="30" w:after="30"/>
        <w:jc w:val="center"/>
        <w:rPr>
          <w:sz w:val="20"/>
          <w:lang w:val="en-US"/>
        </w:rPr>
      </w:pPr>
    </w:p>
    <w:p w:rsidR="0005082F" w:rsidRDefault="0005082F"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5082F" w:rsidRPr="00D707B8" w:rsidTr="006B55A9">
        <w:tc>
          <w:tcPr>
            <w:tcW w:w="9360" w:type="dxa"/>
          </w:tcPr>
          <w:p w:rsidR="0005082F" w:rsidRPr="006B55A9" w:rsidRDefault="0005082F"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05082F" w:rsidRDefault="0005082F" w:rsidP="007D3B79">
      <w:pPr>
        <w:spacing w:before="0"/>
        <w:jc w:val="center"/>
        <w:rPr>
          <w:sz w:val="22"/>
          <w:lang w:val="en-US"/>
        </w:rPr>
      </w:pPr>
    </w:p>
    <w:p w:rsidR="0005082F" w:rsidRDefault="0005082F" w:rsidP="007D3B79">
      <w:pPr>
        <w:spacing w:before="0"/>
        <w:jc w:val="center"/>
        <w:rPr>
          <w:sz w:val="22"/>
          <w:lang w:val="en-US"/>
        </w:rPr>
      </w:pPr>
    </w:p>
    <w:p w:rsidR="0005082F" w:rsidRPr="002F5199" w:rsidRDefault="0005082F" w:rsidP="007D3B79">
      <w:pPr>
        <w:spacing w:before="0"/>
        <w:jc w:val="right"/>
        <w:rPr>
          <w:i/>
          <w:iCs/>
          <w:sz w:val="20"/>
          <w:lang w:val="en-US"/>
        </w:rPr>
      </w:pPr>
      <w:r w:rsidRPr="002F5199">
        <w:rPr>
          <w:i/>
          <w:iCs/>
          <w:sz w:val="20"/>
          <w:lang w:val="en-US"/>
        </w:rPr>
        <w:t>Electronic Publication</w:t>
      </w:r>
    </w:p>
    <w:p w:rsidR="0005082F" w:rsidRPr="002F5199" w:rsidRDefault="0005082F" w:rsidP="00124C8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05082F" w:rsidRDefault="0005082F" w:rsidP="007D3B79">
      <w:pPr>
        <w:jc w:val="center"/>
        <w:rPr>
          <w:sz w:val="22"/>
          <w:lang w:val="en-US"/>
        </w:rPr>
      </w:pPr>
    </w:p>
    <w:p w:rsidR="0005082F" w:rsidRPr="00470E28" w:rsidRDefault="0005082F"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05082F" w:rsidRPr="00470E28" w:rsidRDefault="0005082F"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5082F" w:rsidRDefault="0005082F" w:rsidP="00220899">
      <w:pPr>
        <w:spacing w:before="160"/>
        <w:rPr>
          <w:i/>
          <w:sz w:val="20"/>
          <w:lang w:val="en-US"/>
        </w:rPr>
        <w:sectPr w:rsidR="0005082F"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5082F" w:rsidRPr="00BF487A" w:rsidRDefault="0005082F" w:rsidP="0005082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2035</w:t>
      </w:r>
    </w:p>
    <w:p w:rsidR="0005082F" w:rsidRPr="0000112B" w:rsidRDefault="0005082F" w:rsidP="0005082F">
      <w:pPr>
        <w:pStyle w:val="Rectitle"/>
        <w:rPr>
          <w:lang w:val="en-GB" w:eastAsia="ko-KR"/>
        </w:rPr>
      </w:pPr>
      <w:r w:rsidRPr="0000112B">
        <w:rPr>
          <w:lang w:val="en-GB" w:eastAsia="ko-KR"/>
        </w:rPr>
        <w:t>A reference viewing environment for evaluation of HDTV program</w:t>
      </w:r>
      <w:r w:rsidRPr="0000112B">
        <w:rPr>
          <w:lang w:val="en-GB" w:eastAsia="ko-KR"/>
        </w:rPr>
        <w:br/>
        <w:t>material or completed programmes</w:t>
      </w:r>
    </w:p>
    <w:p w:rsidR="0005082F" w:rsidRPr="0000112B" w:rsidRDefault="0005082F" w:rsidP="0005082F">
      <w:pPr>
        <w:pStyle w:val="Recdate"/>
        <w:rPr>
          <w:lang w:val="en-GB" w:eastAsia="ko-KR"/>
        </w:rPr>
      </w:pPr>
      <w:r w:rsidRPr="0000112B">
        <w:rPr>
          <w:lang w:val="en-GB" w:eastAsia="ko-KR"/>
        </w:rPr>
        <w:t>(2013)</w:t>
      </w:r>
    </w:p>
    <w:p w:rsidR="0005082F" w:rsidRPr="0000112B" w:rsidRDefault="0005082F" w:rsidP="0005082F">
      <w:pPr>
        <w:pStyle w:val="HeadingSum"/>
        <w:rPr>
          <w:lang w:val="en-GB"/>
        </w:rPr>
      </w:pPr>
      <w:r w:rsidRPr="0000112B">
        <w:rPr>
          <w:lang w:val="en-GB"/>
        </w:rPr>
        <w:t>Scope</w:t>
      </w:r>
    </w:p>
    <w:p w:rsidR="0005082F" w:rsidRPr="0000112B" w:rsidRDefault="0005082F" w:rsidP="0005082F">
      <w:pPr>
        <w:pStyle w:val="Summary"/>
        <w:rPr>
          <w:lang w:val="en-GB"/>
        </w:rPr>
      </w:pPr>
      <w:r w:rsidRPr="0000112B">
        <w:rPr>
          <w:lang w:val="en-GB"/>
        </w:rPr>
        <w:t>This Recommendation prescribes a method allowing HDTV producers or broadcasters to establish a reference viewing condition for evaluation of HDTV program material or completed programmes that can provide repeatable results from one facility to another when viewing the same material. This includes the display device and the surrounding environment.</w:t>
      </w:r>
      <w:r w:rsidRPr="0000112B">
        <w:rPr>
          <w:rStyle w:val="FootnoteReference"/>
          <w:szCs w:val="22"/>
          <w:lang w:val="en-GB"/>
        </w:rPr>
        <w:footnoteReference w:id="1"/>
      </w:r>
    </w:p>
    <w:p w:rsidR="0005082F" w:rsidRPr="0000112B" w:rsidRDefault="0005082F" w:rsidP="0005082F">
      <w:pPr>
        <w:pStyle w:val="Normalaftertitle"/>
        <w:rPr>
          <w:lang w:val="en-GB"/>
        </w:rPr>
      </w:pPr>
      <w:r w:rsidRPr="0000112B">
        <w:rPr>
          <w:lang w:val="en-GB"/>
        </w:rPr>
        <w:t>The ITU Radiocommunication Assembly,</w:t>
      </w:r>
    </w:p>
    <w:p w:rsidR="0005082F" w:rsidRPr="0000112B" w:rsidRDefault="0005082F" w:rsidP="0005082F">
      <w:pPr>
        <w:pStyle w:val="Call"/>
        <w:rPr>
          <w:lang w:val="en-GB"/>
        </w:rPr>
      </w:pPr>
      <w:r w:rsidRPr="0000112B">
        <w:rPr>
          <w:lang w:val="en-GB"/>
        </w:rPr>
        <w:t>considering</w:t>
      </w:r>
    </w:p>
    <w:p w:rsidR="0005082F" w:rsidRPr="0000112B" w:rsidRDefault="0005082F" w:rsidP="0005082F">
      <w:pPr>
        <w:rPr>
          <w:lang w:val="en-GB"/>
        </w:rPr>
      </w:pPr>
      <w:r w:rsidRPr="0000112B">
        <w:rPr>
          <w:lang w:val="en-GB"/>
        </w:rPr>
        <w:t>a)</w:t>
      </w:r>
      <w:r w:rsidRPr="0000112B">
        <w:rPr>
          <w:lang w:val="en-GB"/>
        </w:rPr>
        <w:tab/>
        <w:t>that HDTV CRT displays are no longer available and revised criteria for subjective evaluation of HDTV images is required;</w:t>
      </w:r>
    </w:p>
    <w:p w:rsidR="0005082F" w:rsidRPr="0000112B" w:rsidRDefault="0005082F" w:rsidP="0005082F">
      <w:pPr>
        <w:rPr>
          <w:lang w:val="en-GB" w:eastAsia="ja-JP"/>
        </w:rPr>
      </w:pPr>
      <w:r w:rsidRPr="0000112B">
        <w:rPr>
          <w:lang w:val="en-GB"/>
        </w:rPr>
        <w:t>b)</w:t>
      </w:r>
      <w:r w:rsidRPr="0000112B">
        <w:rPr>
          <w:lang w:val="en-GB"/>
        </w:rPr>
        <w:tab/>
        <w:t xml:space="preserve">that the picture rendering characteristics </w:t>
      </w:r>
      <w:r w:rsidRPr="0000112B">
        <w:rPr>
          <w:lang w:val="en-GB" w:eastAsia="ja-JP"/>
        </w:rPr>
        <w:t xml:space="preserve">differ between </w:t>
      </w:r>
      <w:r w:rsidRPr="0000112B">
        <w:rPr>
          <w:lang w:val="en-GB"/>
        </w:rPr>
        <w:t xml:space="preserve">CRT and </w:t>
      </w:r>
      <w:r w:rsidRPr="0000112B">
        <w:rPr>
          <w:lang w:val="en-GB" w:eastAsia="ja-JP"/>
        </w:rPr>
        <w:t>non-CRT displays;</w:t>
      </w:r>
    </w:p>
    <w:p w:rsidR="0005082F" w:rsidRPr="0000112B" w:rsidRDefault="0005082F" w:rsidP="0005082F">
      <w:pPr>
        <w:rPr>
          <w:lang w:val="en-GB" w:eastAsia="ko-KR"/>
        </w:rPr>
      </w:pPr>
      <w:r w:rsidRPr="0000112B">
        <w:rPr>
          <w:lang w:val="en-GB"/>
        </w:rPr>
        <w:t>c)</w:t>
      </w:r>
      <w:r w:rsidRPr="0000112B">
        <w:rPr>
          <w:lang w:val="en-GB"/>
        </w:rPr>
        <w:tab/>
      </w:r>
      <w:r w:rsidRPr="0000112B">
        <w:rPr>
          <w:lang w:val="en-GB" w:eastAsia="ko-KR"/>
        </w:rPr>
        <w:t>that the impact of the viewing environment can significantly change the perceived image characteristics;</w:t>
      </w:r>
    </w:p>
    <w:p w:rsidR="0005082F" w:rsidRPr="0000112B" w:rsidRDefault="0005082F" w:rsidP="0005082F">
      <w:pPr>
        <w:rPr>
          <w:lang w:val="en-GB"/>
        </w:rPr>
      </w:pPr>
      <w:r w:rsidRPr="0000112B">
        <w:rPr>
          <w:lang w:val="en-GB"/>
        </w:rPr>
        <w:t>d)</w:t>
      </w:r>
      <w:r w:rsidRPr="0000112B">
        <w:rPr>
          <w:lang w:val="en-GB"/>
        </w:rPr>
        <w:tab/>
        <w:t>that a defined reference display is required to minimize differences in display technology;</w:t>
      </w:r>
    </w:p>
    <w:p w:rsidR="0005082F" w:rsidRPr="0000112B" w:rsidRDefault="0005082F" w:rsidP="0005082F">
      <w:pPr>
        <w:rPr>
          <w:lang w:val="en-GB"/>
        </w:rPr>
      </w:pPr>
      <w:r w:rsidRPr="0000112B">
        <w:rPr>
          <w:lang w:val="en-GB"/>
        </w:rPr>
        <w:t>e)</w:t>
      </w:r>
      <w:r w:rsidRPr="0000112B">
        <w:rPr>
          <w:lang w:val="en-GB"/>
        </w:rPr>
        <w:tab/>
        <w:t>that other ITU Recommendations such as Recommendation ITU-R BT.2022 define other viewing conditions for specific applications;</w:t>
      </w:r>
    </w:p>
    <w:p w:rsidR="0005082F" w:rsidRPr="0000112B" w:rsidRDefault="0005082F" w:rsidP="0005082F">
      <w:pPr>
        <w:rPr>
          <w:lang w:val="en-GB"/>
        </w:rPr>
      </w:pPr>
      <w:r w:rsidRPr="0000112B">
        <w:rPr>
          <w:lang w:val="en-GB"/>
        </w:rPr>
        <w:t>f)</w:t>
      </w:r>
      <w:r w:rsidRPr="0000112B">
        <w:rPr>
          <w:lang w:val="en-GB"/>
        </w:rPr>
        <w:tab/>
        <w:t>that repeatable</w:t>
      </w:r>
      <w:r w:rsidRPr="0000112B">
        <w:rPr>
          <w:i/>
          <w:lang w:val="en-GB"/>
        </w:rPr>
        <w:t xml:space="preserve"> </w:t>
      </w:r>
      <w:r w:rsidRPr="0000112B">
        <w:rPr>
          <w:lang w:val="en-GB"/>
        </w:rPr>
        <w:t>visual evaluations are required to confirm image representations,</w:t>
      </w:r>
    </w:p>
    <w:p w:rsidR="0005082F" w:rsidRPr="0000112B" w:rsidRDefault="0005082F" w:rsidP="0005082F">
      <w:pPr>
        <w:pStyle w:val="Call"/>
        <w:rPr>
          <w:lang w:val="en-GB"/>
        </w:rPr>
      </w:pPr>
      <w:r w:rsidRPr="0000112B">
        <w:rPr>
          <w:lang w:val="en-GB"/>
        </w:rPr>
        <w:t>recommends</w:t>
      </w:r>
    </w:p>
    <w:p w:rsidR="0005082F" w:rsidRPr="0000112B" w:rsidRDefault="0005082F" w:rsidP="0005082F">
      <w:pPr>
        <w:rPr>
          <w:lang w:val="en-GB" w:eastAsia="ja-JP"/>
        </w:rPr>
      </w:pPr>
      <w:r w:rsidRPr="0000112B">
        <w:rPr>
          <w:b/>
          <w:bCs/>
          <w:lang w:val="en-GB"/>
        </w:rPr>
        <w:t>1</w:t>
      </w:r>
      <w:r w:rsidRPr="0000112B">
        <w:rPr>
          <w:lang w:val="en-GB"/>
        </w:rPr>
        <w:tab/>
      </w:r>
      <w:r w:rsidRPr="0000112B">
        <w:rPr>
          <w:lang w:val="en-GB" w:eastAsia="ko-KR"/>
        </w:rPr>
        <w:t xml:space="preserve">that for evaluation of HDTV program material or completed programmes, the characteristics </w:t>
      </w:r>
      <w:r w:rsidRPr="0000112B">
        <w:rPr>
          <w:lang w:val="en-GB" w:eastAsia="ja-JP"/>
        </w:rPr>
        <w:t xml:space="preserve">of a reference viewing condition </w:t>
      </w:r>
      <w:r w:rsidRPr="0000112B">
        <w:rPr>
          <w:lang w:val="en-GB" w:eastAsia="ko-KR"/>
        </w:rPr>
        <w:t>described in Annex 1 should be used.</w:t>
      </w:r>
    </w:p>
    <w:p w:rsidR="0005082F" w:rsidRPr="0000112B" w:rsidRDefault="0005082F" w:rsidP="0005082F">
      <w:pPr>
        <w:rPr>
          <w:lang w:val="en-GB" w:eastAsia="ko-KR"/>
        </w:rPr>
      </w:pPr>
      <w:r w:rsidRPr="0000112B">
        <w:rPr>
          <w:b/>
          <w:bCs/>
          <w:lang w:val="en-GB" w:eastAsia="ko-KR"/>
        </w:rPr>
        <w:t>2</w:t>
      </w:r>
      <w:r w:rsidRPr="0000112B">
        <w:rPr>
          <w:lang w:val="en-GB" w:eastAsia="ko-KR"/>
        </w:rPr>
        <w:tab/>
        <w:t>that for the greatest degree of displayed image uniformity, the same display technologies be used between facilities when comparisons are to be made.</w:t>
      </w:r>
    </w:p>
    <w:p w:rsidR="0005082F" w:rsidRPr="0000112B" w:rsidRDefault="0005082F" w:rsidP="0005082F">
      <w:pPr>
        <w:rPr>
          <w:lang w:val="en-GB" w:eastAsia="ja-JP"/>
        </w:rPr>
      </w:pPr>
      <w:r w:rsidRPr="0000112B">
        <w:rPr>
          <w:lang w:val="en-GB" w:eastAsia="ja-JP"/>
        </w:rPr>
        <w:t>NOTE 1 – Not all the possible parameters have been defined and it is assumed that the display device has been qualified for any obvious deficiencies prior to the evaluation process. Display</w:t>
      </w:r>
      <w:r>
        <w:rPr>
          <w:lang w:val="en-GB" w:eastAsia="ja-JP"/>
        </w:rPr>
        <w:t xml:space="preserve"> </w:t>
      </w:r>
      <w:r w:rsidRPr="0000112B">
        <w:rPr>
          <w:lang w:val="en-GB" w:eastAsia="ja-JP"/>
        </w:rPr>
        <w:t>devices intended for consumer displays should not be used for professional evaluation.</w:t>
      </w:r>
    </w:p>
    <w:p w:rsidR="0005082F" w:rsidRPr="0000112B" w:rsidRDefault="0005082F" w:rsidP="0005082F">
      <w:pPr>
        <w:rPr>
          <w:lang w:val="en-GB" w:eastAsia="ko-KR"/>
        </w:rPr>
      </w:pPr>
    </w:p>
    <w:p w:rsidR="0005082F" w:rsidRPr="0000112B" w:rsidRDefault="0005082F" w:rsidP="0005082F">
      <w:pPr>
        <w:overflowPunct/>
        <w:autoSpaceDE/>
        <w:autoSpaceDN/>
        <w:adjustRightInd/>
        <w:spacing w:before="0"/>
        <w:textAlignment w:val="auto"/>
        <w:rPr>
          <w:caps/>
          <w:sz w:val="28"/>
          <w:lang w:val="en-GB" w:eastAsia="ko-KR"/>
        </w:rPr>
      </w:pPr>
      <w:r w:rsidRPr="0000112B">
        <w:rPr>
          <w:lang w:val="en-GB" w:eastAsia="ko-KR"/>
        </w:rPr>
        <w:br w:type="page"/>
      </w:r>
    </w:p>
    <w:p w:rsidR="0005082F" w:rsidRPr="0000112B" w:rsidRDefault="0005082F" w:rsidP="0005082F">
      <w:pPr>
        <w:pStyle w:val="AnnexNoTitle"/>
        <w:rPr>
          <w:lang w:val="en-GB" w:eastAsia="ko-KR"/>
        </w:rPr>
      </w:pPr>
      <w:r w:rsidRPr="0000112B">
        <w:rPr>
          <w:lang w:val="en-GB" w:eastAsia="ko-KR"/>
        </w:rPr>
        <w:lastRenderedPageBreak/>
        <w:t>Annex 1</w:t>
      </w:r>
    </w:p>
    <w:p w:rsidR="0005082F" w:rsidRPr="0000112B" w:rsidRDefault="0005082F" w:rsidP="0005082F">
      <w:pPr>
        <w:pStyle w:val="Headingb"/>
        <w:rPr>
          <w:lang w:val="en-GB"/>
        </w:rPr>
      </w:pPr>
      <w:r w:rsidRPr="0000112B">
        <w:rPr>
          <w:lang w:val="en-GB"/>
        </w:rPr>
        <w:t>Overview</w:t>
      </w:r>
    </w:p>
    <w:p w:rsidR="0005082F" w:rsidRPr="0000112B" w:rsidRDefault="0005082F" w:rsidP="0005082F">
      <w:pPr>
        <w:rPr>
          <w:lang w:val="en-GB"/>
        </w:rPr>
      </w:pPr>
      <w:r w:rsidRPr="0000112B">
        <w:rPr>
          <w:lang w:val="en-GB"/>
        </w:rPr>
        <w:t xml:space="preserve">For the purposes of assessing the performance of a display device, it is necessary to measure or characterize a very large number of parameters such as those described in Report ITU-R </w:t>
      </w:r>
      <w:hyperlink r:id="rId13" w:history="1">
        <w:r w:rsidRPr="0000112B">
          <w:rPr>
            <w:lang w:val="en-GB"/>
          </w:rPr>
          <w:t>BT.2129</w:t>
        </w:r>
      </w:hyperlink>
      <w:r w:rsidRPr="0000112B">
        <w:rPr>
          <w:lang w:val="en-GB"/>
        </w:rPr>
        <w:t>. For everyday image evaluation it is impractical to perform these measurements; it is therefore suggested that this sub-set of these parameters be used for daily use. This Recommendation also recommends a reference viewing condition.</w:t>
      </w:r>
    </w:p>
    <w:p w:rsidR="0005082F" w:rsidRPr="0000112B" w:rsidRDefault="0005082F" w:rsidP="0005082F">
      <w:pPr>
        <w:rPr>
          <w:lang w:val="en-GB"/>
        </w:rPr>
      </w:pPr>
      <w:r w:rsidRPr="0000112B">
        <w:rPr>
          <w:lang w:val="en-GB"/>
        </w:rPr>
        <w:t>The huge range of technologies employed in flat panel displays makes the task of defining a single set of parameters for a reference display near impossible. Unlike the CRT where a single technology was deployed for the conversion of electrical signals to a viewable image, the various flat panel technologies provide an infinite number of variables.</w:t>
      </w:r>
    </w:p>
    <w:p w:rsidR="0005082F" w:rsidRPr="0000112B" w:rsidRDefault="0005082F" w:rsidP="0005082F">
      <w:pPr>
        <w:rPr>
          <w:lang w:val="en-GB"/>
        </w:rPr>
      </w:pPr>
      <w:r w:rsidRPr="0000112B">
        <w:rPr>
          <w:lang w:val="en-GB"/>
        </w:rPr>
        <w:t>The intent of the Recommendation is to provide guidance on the parameter values to be measured to set up the environment and the display parameters keeping in mind that measurement and adjustment of all possible parameters could be very extensive and time consuming.</w:t>
      </w:r>
    </w:p>
    <w:p w:rsidR="0005082F" w:rsidRPr="0000112B" w:rsidRDefault="0005082F" w:rsidP="0005082F">
      <w:pPr>
        <w:rPr>
          <w:lang w:val="en-GB"/>
        </w:rPr>
      </w:pPr>
      <w:r w:rsidRPr="0000112B">
        <w:rPr>
          <w:lang w:val="en-GB"/>
        </w:rPr>
        <w:t>As a further cautionary note, commercially available measurement instruments may yield different results; these differences may be as a result of different technologies used to sense the light on the display. The manufacturers instruction manuals should be consulted.</w:t>
      </w:r>
    </w:p>
    <w:p w:rsidR="0005082F" w:rsidRPr="0000112B" w:rsidRDefault="0005082F" w:rsidP="0005082F">
      <w:pPr>
        <w:pStyle w:val="Heading1"/>
        <w:rPr>
          <w:b w:val="0"/>
          <w:bCs/>
          <w:lang w:val="en-GB" w:eastAsia="ja-JP"/>
        </w:rPr>
      </w:pPr>
      <w:r w:rsidRPr="0000112B">
        <w:rPr>
          <w:lang w:val="en-GB"/>
        </w:rPr>
        <w:t>1</w:t>
      </w:r>
      <w:r w:rsidRPr="0000112B">
        <w:rPr>
          <w:lang w:val="en-GB"/>
        </w:rPr>
        <w:tab/>
        <w:t>Reference viewing conditions</w:t>
      </w:r>
    </w:p>
    <w:p w:rsidR="0005082F" w:rsidRPr="0000112B" w:rsidRDefault="0005082F" w:rsidP="0005082F">
      <w:pPr>
        <w:rPr>
          <w:lang w:val="en-GB"/>
        </w:rPr>
      </w:pPr>
      <w:r w:rsidRPr="0000112B">
        <w:rPr>
          <w:lang w:val="en-GB"/>
        </w:rPr>
        <w:t>The reference viewing environment is intended to provide an environment which can be replicated from one facility to another. The display devices using different technologies may influence the extent to which uniformity of the displayed image can be achieved. This reference viewing environment is intended as a guideline for a practical implementation:</w:t>
      </w:r>
    </w:p>
    <w:p w:rsidR="0005082F" w:rsidRPr="0000112B" w:rsidRDefault="0005082F" w:rsidP="0005082F">
      <w:pPr>
        <w:pStyle w:val="Heading2"/>
        <w:rPr>
          <w:b w:val="0"/>
          <w:lang w:val="en-GB"/>
        </w:rPr>
      </w:pPr>
      <w:r w:rsidRPr="0000112B">
        <w:rPr>
          <w:lang w:val="en-GB"/>
        </w:rPr>
        <w:t>1.1</w:t>
      </w:r>
      <w:r w:rsidRPr="0000112B">
        <w:rPr>
          <w:lang w:val="en-GB"/>
        </w:rPr>
        <w:tab/>
        <w:t>Viewing environment for subjective assessment</w:t>
      </w:r>
    </w:p>
    <w:p w:rsidR="0005082F" w:rsidRPr="0000112B" w:rsidRDefault="0005082F" w:rsidP="0005082F">
      <w:pPr>
        <w:spacing w:before="0"/>
        <w:rPr>
          <w:lang w:val="en-GB"/>
        </w:rPr>
      </w:pPr>
    </w:p>
    <w:tbl>
      <w:tblPr>
        <w:tblW w:w="9639" w:type="dxa"/>
        <w:tblLayout w:type="fixed"/>
        <w:tblLook w:val="04A0" w:firstRow="1" w:lastRow="0" w:firstColumn="1" w:lastColumn="0" w:noHBand="0" w:noVBand="1"/>
      </w:tblPr>
      <w:tblGrid>
        <w:gridCol w:w="789"/>
        <w:gridCol w:w="5556"/>
        <w:gridCol w:w="3294"/>
      </w:tblGrid>
      <w:tr w:rsidR="0005082F" w:rsidRPr="0000112B" w:rsidTr="00E959F1">
        <w:tc>
          <w:tcPr>
            <w:tcW w:w="789" w:type="dxa"/>
            <w:hideMark/>
          </w:tcPr>
          <w:p w:rsidR="0005082F" w:rsidRPr="0000112B" w:rsidRDefault="0005082F" w:rsidP="00E959F1">
            <w:pPr>
              <w:spacing w:before="40" w:after="40"/>
              <w:rPr>
                <w:szCs w:val="24"/>
                <w:lang w:val="en-GB" w:eastAsia="zh-CN"/>
              </w:rPr>
            </w:pPr>
            <w:r w:rsidRPr="0000112B">
              <w:rPr>
                <w:szCs w:val="24"/>
                <w:lang w:val="en-GB" w:eastAsia="ja-JP"/>
              </w:rPr>
              <w:t>a</w:t>
            </w:r>
            <w:r w:rsidRPr="0000112B">
              <w:rPr>
                <w:szCs w:val="24"/>
                <w:lang w:val="en-GB" w:eastAsia="zh-CN"/>
              </w:rPr>
              <w:t>)</w:t>
            </w:r>
          </w:p>
        </w:tc>
        <w:tc>
          <w:tcPr>
            <w:tcW w:w="5556" w:type="dxa"/>
            <w:hideMark/>
          </w:tcPr>
          <w:p w:rsidR="0005082F" w:rsidRPr="0000112B" w:rsidRDefault="0005082F" w:rsidP="00E959F1">
            <w:pPr>
              <w:spacing w:before="40" w:after="40"/>
              <w:jc w:val="left"/>
              <w:rPr>
                <w:szCs w:val="24"/>
                <w:lang w:val="en-GB" w:eastAsia="zh-CN"/>
              </w:rPr>
            </w:pPr>
            <w:r w:rsidRPr="0000112B">
              <w:rPr>
                <w:szCs w:val="24"/>
                <w:lang w:val="en-GB" w:eastAsia="ja-JP"/>
              </w:rPr>
              <w:t>R</w:t>
            </w:r>
            <w:r w:rsidRPr="0000112B">
              <w:rPr>
                <w:szCs w:val="24"/>
                <w:lang w:val="en-GB" w:eastAsia="zh-CN"/>
              </w:rPr>
              <w:t>oom illumination:</w:t>
            </w:r>
          </w:p>
        </w:tc>
        <w:tc>
          <w:tcPr>
            <w:tcW w:w="3294" w:type="dxa"/>
            <w:hideMark/>
          </w:tcPr>
          <w:p w:rsidR="0005082F" w:rsidRPr="0000112B" w:rsidRDefault="0005082F" w:rsidP="00E959F1">
            <w:pPr>
              <w:spacing w:before="40" w:after="40"/>
              <w:jc w:val="left"/>
              <w:rPr>
                <w:i/>
                <w:szCs w:val="24"/>
                <w:lang w:val="en-GB" w:eastAsia="zh-CN"/>
              </w:rPr>
            </w:pPr>
            <w:r w:rsidRPr="0000112B">
              <w:rPr>
                <w:i/>
                <w:szCs w:val="24"/>
                <w:lang w:val="en-GB" w:eastAsia="zh-CN"/>
              </w:rPr>
              <w:t>10 Lux</w:t>
            </w:r>
          </w:p>
        </w:tc>
      </w:tr>
      <w:tr w:rsidR="0005082F" w:rsidRPr="00D707B8" w:rsidTr="00E959F1">
        <w:tc>
          <w:tcPr>
            <w:tcW w:w="789" w:type="dxa"/>
            <w:hideMark/>
          </w:tcPr>
          <w:p w:rsidR="0005082F" w:rsidRPr="0000112B" w:rsidRDefault="0005082F" w:rsidP="00E959F1">
            <w:pPr>
              <w:spacing w:before="40" w:after="40"/>
              <w:rPr>
                <w:szCs w:val="24"/>
                <w:lang w:val="en-GB" w:eastAsia="ja-JP"/>
              </w:rPr>
            </w:pPr>
            <w:r w:rsidRPr="0000112B">
              <w:rPr>
                <w:szCs w:val="24"/>
                <w:lang w:val="en-GB" w:eastAsia="ja-JP"/>
              </w:rPr>
              <w:t>b</w:t>
            </w:r>
            <w:r w:rsidRPr="0000112B">
              <w:rPr>
                <w:szCs w:val="24"/>
                <w:lang w:val="en-GB" w:eastAsia="zh-CN"/>
              </w:rPr>
              <w:t>)</w:t>
            </w:r>
          </w:p>
        </w:tc>
        <w:tc>
          <w:tcPr>
            <w:tcW w:w="5556" w:type="dxa"/>
            <w:hideMark/>
          </w:tcPr>
          <w:p w:rsidR="0005082F" w:rsidRPr="0000112B" w:rsidRDefault="0005082F" w:rsidP="00E959F1">
            <w:pPr>
              <w:spacing w:before="40" w:after="40"/>
              <w:jc w:val="left"/>
              <w:rPr>
                <w:szCs w:val="24"/>
                <w:lang w:val="en-GB" w:eastAsia="ja-JP"/>
              </w:rPr>
            </w:pPr>
            <w:r w:rsidRPr="0000112B">
              <w:rPr>
                <w:szCs w:val="24"/>
                <w:lang w:val="en-GB" w:eastAsia="zh-CN"/>
              </w:rPr>
              <w:t>Chromaticity of background:</w:t>
            </w:r>
          </w:p>
        </w:tc>
        <w:tc>
          <w:tcPr>
            <w:tcW w:w="3294" w:type="dxa"/>
            <w:hideMark/>
          </w:tcPr>
          <w:p w:rsidR="0005082F" w:rsidRPr="0000112B" w:rsidRDefault="0005082F" w:rsidP="00E959F1">
            <w:pPr>
              <w:spacing w:before="40" w:after="40"/>
              <w:jc w:val="left"/>
              <w:rPr>
                <w:szCs w:val="24"/>
                <w:lang w:val="en-GB" w:eastAsia="ja-JP"/>
              </w:rPr>
            </w:pPr>
            <w:r w:rsidRPr="0000112B">
              <w:rPr>
                <w:i/>
                <w:szCs w:val="24"/>
                <w:lang w:val="en-GB" w:eastAsia="zh-CN"/>
              </w:rPr>
              <w:t>D</w:t>
            </w:r>
            <w:r w:rsidRPr="0000112B">
              <w:rPr>
                <w:iCs/>
                <w:szCs w:val="24"/>
                <w:vertAlign w:val="subscript"/>
                <w:lang w:val="en-GB" w:eastAsia="zh-CN"/>
              </w:rPr>
              <w:t>65</w:t>
            </w:r>
            <w:r w:rsidRPr="0000112B">
              <w:rPr>
                <w:lang w:val="en-GB"/>
              </w:rPr>
              <w:t xml:space="preserve"> </w:t>
            </w:r>
            <w:r w:rsidRPr="0000112B">
              <w:rPr>
                <w:iCs/>
                <w:szCs w:val="24"/>
                <w:lang w:val="en-GB" w:eastAsia="zh-CN"/>
              </w:rPr>
              <w:t xml:space="preserve">(optionally </w:t>
            </w:r>
            <w:r w:rsidRPr="0000112B">
              <w:rPr>
                <w:i/>
                <w:szCs w:val="24"/>
                <w:lang w:val="en-GB" w:eastAsia="zh-CN"/>
              </w:rPr>
              <w:t>D</w:t>
            </w:r>
            <w:r w:rsidRPr="0000112B">
              <w:rPr>
                <w:iCs/>
                <w:szCs w:val="24"/>
                <w:vertAlign w:val="subscript"/>
                <w:lang w:val="en-GB" w:eastAsia="zh-CN"/>
              </w:rPr>
              <w:t>93</w:t>
            </w:r>
            <w:r w:rsidRPr="0000112B">
              <w:rPr>
                <w:iCs/>
                <w:szCs w:val="24"/>
                <w:lang w:val="en-GB" w:eastAsia="zh-CN"/>
              </w:rPr>
              <w:t xml:space="preserve"> in some regions)</w:t>
            </w:r>
          </w:p>
        </w:tc>
      </w:tr>
      <w:tr w:rsidR="0005082F" w:rsidRPr="00D707B8" w:rsidTr="00E959F1">
        <w:tc>
          <w:tcPr>
            <w:tcW w:w="789" w:type="dxa"/>
          </w:tcPr>
          <w:p w:rsidR="0005082F" w:rsidRPr="0000112B" w:rsidRDefault="0005082F" w:rsidP="00E959F1">
            <w:pPr>
              <w:spacing w:before="40" w:after="40"/>
              <w:rPr>
                <w:szCs w:val="24"/>
                <w:lang w:val="en-GB" w:eastAsia="ja-JP"/>
              </w:rPr>
            </w:pPr>
            <w:r w:rsidRPr="0000112B">
              <w:rPr>
                <w:szCs w:val="24"/>
                <w:lang w:val="en-GB" w:eastAsia="ja-JP"/>
              </w:rPr>
              <w:t>c)</w:t>
            </w:r>
          </w:p>
        </w:tc>
        <w:tc>
          <w:tcPr>
            <w:tcW w:w="5556" w:type="dxa"/>
          </w:tcPr>
          <w:p w:rsidR="0005082F" w:rsidRPr="0000112B" w:rsidRDefault="0005082F" w:rsidP="00E959F1">
            <w:pPr>
              <w:spacing w:before="40" w:after="40"/>
              <w:jc w:val="left"/>
              <w:rPr>
                <w:szCs w:val="24"/>
                <w:lang w:val="en-GB" w:eastAsia="zh-CN"/>
              </w:rPr>
            </w:pPr>
            <w:r w:rsidRPr="0000112B">
              <w:rPr>
                <w:szCs w:val="24"/>
                <w:lang w:val="en-GB" w:eastAsia="zh-CN"/>
              </w:rPr>
              <w:t>Ratio of luminance of background behind picture monitor to peak luminance of picture:</w:t>
            </w:r>
          </w:p>
        </w:tc>
        <w:tc>
          <w:tcPr>
            <w:tcW w:w="3294" w:type="dxa"/>
          </w:tcPr>
          <w:p w:rsidR="0005082F" w:rsidRPr="0000112B" w:rsidRDefault="0005082F" w:rsidP="00E959F1">
            <w:pPr>
              <w:spacing w:before="40" w:after="40"/>
              <w:jc w:val="left"/>
              <w:rPr>
                <w:i/>
                <w:szCs w:val="24"/>
                <w:lang w:val="en-GB" w:eastAsia="zh-CN"/>
              </w:rPr>
            </w:pPr>
            <w:r w:rsidRPr="0000112B">
              <w:rPr>
                <w:rFonts w:ascii="Symbol" w:hAnsi="Symbol"/>
                <w:szCs w:val="24"/>
                <w:lang w:val="en-GB" w:eastAsia="zh-CN"/>
              </w:rPr>
              <w:t></w:t>
            </w:r>
            <w:r w:rsidRPr="0000112B">
              <w:rPr>
                <w:szCs w:val="24"/>
                <w:lang w:val="en-GB" w:eastAsia="zh-CN"/>
              </w:rPr>
              <w:t> Between 10% ±2% of reference white value</w:t>
            </w:r>
          </w:p>
        </w:tc>
      </w:tr>
    </w:tbl>
    <w:p w:rsidR="0005082F" w:rsidRPr="0000112B" w:rsidRDefault="0005082F" w:rsidP="0005082F">
      <w:pPr>
        <w:pStyle w:val="Heading2"/>
        <w:rPr>
          <w:lang w:val="en-GB"/>
        </w:rPr>
      </w:pPr>
      <w:r w:rsidRPr="0000112B">
        <w:rPr>
          <w:lang w:val="en-GB"/>
        </w:rPr>
        <w:t>1.2</w:t>
      </w:r>
      <w:r w:rsidRPr="0000112B">
        <w:rPr>
          <w:lang w:val="en-GB"/>
        </w:rPr>
        <w:tab/>
        <w:t>Viewing distance</w:t>
      </w:r>
    </w:p>
    <w:p w:rsidR="0005082F" w:rsidRPr="0000112B" w:rsidRDefault="0005082F" w:rsidP="0005082F">
      <w:pPr>
        <w:rPr>
          <w:lang w:val="en-GB"/>
        </w:rPr>
      </w:pPr>
      <w:r w:rsidRPr="0000112B">
        <w:rPr>
          <w:lang w:val="en-GB"/>
        </w:rPr>
        <w:t>The viewing distance is based on the screen size and it can be selected according to two distinct criteria: the preferred viewing distance (PVD) and the design viewing distance (DVD). For this application the DVD criteria is used.</w:t>
      </w:r>
    </w:p>
    <w:p w:rsidR="0005082F" w:rsidRPr="0000112B" w:rsidRDefault="0005082F" w:rsidP="0005082F">
      <w:pPr>
        <w:pStyle w:val="Heading3"/>
        <w:rPr>
          <w:lang w:val="en-GB"/>
        </w:rPr>
      </w:pPr>
      <w:r w:rsidRPr="0000112B">
        <w:rPr>
          <w:lang w:val="en-GB"/>
        </w:rPr>
        <w:t>1.2.1</w:t>
      </w:r>
      <w:r w:rsidRPr="0000112B">
        <w:rPr>
          <w:lang w:val="en-GB"/>
        </w:rPr>
        <w:tab/>
        <w:t>Design viewing distance</w:t>
      </w:r>
    </w:p>
    <w:p w:rsidR="0005082F" w:rsidRPr="0000112B" w:rsidRDefault="0005082F" w:rsidP="0005082F">
      <w:pPr>
        <w:rPr>
          <w:lang w:val="en-GB"/>
        </w:rPr>
      </w:pPr>
      <w:r w:rsidRPr="0000112B">
        <w:rPr>
          <w:lang w:val="en-GB"/>
        </w:rPr>
        <w:t xml:space="preserve">The design viewing distance (DVD), </w:t>
      </w:r>
      <w:r w:rsidRPr="0000112B">
        <w:rPr>
          <w:lang w:val="en-GB" w:eastAsia="zh-CN"/>
        </w:rPr>
        <w:t xml:space="preserve">or optimal viewing distance, </w:t>
      </w:r>
      <w:r w:rsidRPr="0000112B">
        <w:rPr>
          <w:lang w:val="en-GB"/>
        </w:rPr>
        <w:t>for a digital system is the distance at which two adjacent pixels subtend an angle of 1 arc-min at the viewer’s eye; and the optimal horizontal viewing angle as the angle under which an image is seen at its optimal viewing distance.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125"/>
        <w:gridCol w:w="1275"/>
        <w:gridCol w:w="1461"/>
        <w:gridCol w:w="1638"/>
        <w:gridCol w:w="1437"/>
      </w:tblGrid>
      <w:tr w:rsidR="0005082F" w:rsidRPr="0000112B" w:rsidTr="00E959F1">
        <w:trPr>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05082F" w:rsidRPr="0000112B" w:rsidRDefault="0005082F" w:rsidP="00E959F1">
            <w:pPr>
              <w:pStyle w:val="Tablehead"/>
              <w:rPr>
                <w:lang w:val="en-GB" w:eastAsia="zh-CN"/>
              </w:rPr>
            </w:pPr>
            <w:r w:rsidRPr="0000112B">
              <w:rPr>
                <w:lang w:val="en-GB" w:eastAsia="zh-CN"/>
              </w:rPr>
              <w:lastRenderedPageBreak/>
              <w:t>Image</w:t>
            </w:r>
            <w:r w:rsidRPr="0000112B">
              <w:rPr>
                <w:lang w:val="en-GB" w:eastAsia="zh-CN"/>
              </w:rPr>
              <w:br/>
              <w:t>system</w:t>
            </w:r>
          </w:p>
        </w:tc>
        <w:tc>
          <w:tcPr>
            <w:tcW w:w="2125" w:type="dxa"/>
            <w:tcBorders>
              <w:top w:val="single" w:sz="4" w:space="0" w:color="auto"/>
              <w:left w:val="single" w:sz="4" w:space="0" w:color="auto"/>
              <w:bottom w:val="single" w:sz="4" w:space="0" w:color="auto"/>
              <w:right w:val="single" w:sz="4" w:space="0" w:color="auto"/>
            </w:tcBorders>
            <w:vAlign w:val="center"/>
            <w:hideMark/>
          </w:tcPr>
          <w:p w:rsidR="0005082F" w:rsidRPr="009E338F" w:rsidRDefault="0005082F" w:rsidP="00E959F1">
            <w:pPr>
              <w:pStyle w:val="Tablehead"/>
              <w:rPr>
                <w:lang w:val="en-GB"/>
              </w:rPr>
            </w:pPr>
            <w:r w:rsidRPr="009E338F">
              <w:rPr>
                <w:lang w:val="en-GB"/>
              </w:rPr>
              <w:t>Reference</w:t>
            </w:r>
          </w:p>
        </w:tc>
        <w:tc>
          <w:tcPr>
            <w:tcW w:w="1275" w:type="dxa"/>
            <w:tcBorders>
              <w:top w:val="single" w:sz="4" w:space="0" w:color="auto"/>
              <w:left w:val="single" w:sz="4" w:space="0" w:color="auto"/>
              <w:bottom w:val="single" w:sz="4" w:space="0" w:color="auto"/>
              <w:right w:val="single" w:sz="4" w:space="0" w:color="auto"/>
            </w:tcBorders>
            <w:vAlign w:val="center"/>
            <w:hideMark/>
          </w:tcPr>
          <w:p w:rsidR="0005082F" w:rsidRPr="0000112B" w:rsidRDefault="0005082F" w:rsidP="00E959F1">
            <w:pPr>
              <w:pStyle w:val="Tablehead"/>
              <w:rPr>
                <w:lang w:val="en-GB" w:eastAsia="zh-CN"/>
              </w:rPr>
            </w:pPr>
            <w:r w:rsidRPr="0000112B">
              <w:rPr>
                <w:lang w:val="en-GB" w:eastAsia="zh-CN"/>
              </w:rPr>
              <w:t>Aspect</w:t>
            </w:r>
            <w:r>
              <w:rPr>
                <w:lang w:val="en-GB" w:eastAsia="zh-CN"/>
              </w:rPr>
              <w:br/>
            </w:r>
            <w:r w:rsidRPr="0000112B">
              <w:rPr>
                <w:lang w:val="en-GB" w:eastAsia="zh-CN"/>
              </w:rPr>
              <w:t>ratio</w:t>
            </w:r>
          </w:p>
        </w:tc>
        <w:tc>
          <w:tcPr>
            <w:tcW w:w="1461" w:type="dxa"/>
            <w:tcBorders>
              <w:top w:val="single" w:sz="4" w:space="0" w:color="auto"/>
              <w:left w:val="single" w:sz="4" w:space="0" w:color="auto"/>
              <w:bottom w:val="single" w:sz="4" w:space="0" w:color="auto"/>
              <w:right w:val="single" w:sz="4" w:space="0" w:color="auto"/>
            </w:tcBorders>
            <w:vAlign w:val="center"/>
            <w:hideMark/>
          </w:tcPr>
          <w:p w:rsidR="0005082F" w:rsidRPr="0000112B" w:rsidRDefault="0005082F" w:rsidP="00E959F1">
            <w:pPr>
              <w:pStyle w:val="Tablehead"/>
              <w:rPr>
                <w:lang w:val="en-GB" w:eastAsia="zh-CN"/>
              </w:rPr>
            </w:pPr>
            <w:r w:rsidRPr="0000112B">
              <w:rPr>
                <w:lang w:val="en-GB" w:eastAsia="zh-CN"/>
              </w:rPr>
              <w:t>Pixel aspect</w:t>
            </w:r>
            <w:r>
              <w:rPr>
                <w:lang w:val="en-GB" w:eastAsia="zh-CN"/>
              </w:rPr>
              <w:br/>
            </w:r>
            <w:r w:rsidRPr="0000112B">
              <w:rPr>
                <w:lang w:val="en-GB" w:eastAsia="zh-CN"/>
              </w:rPr>
              <w:t>ratio</w:t>
            </w:r>
          </w:p>
        </w:tc>
        <w:tc>
          <w:tcPr>
            <w:tcW w:w="1638" w:type="dxa"/>
            <w:tcBorders>
              <w:top w:val="single" w:sz="4" w:space="0" w:color="auto"/>
              <w:left w:val="single" w:sz="4" w:space="0" w:color="auto"/>
              <w:bottom w:val="single" w:sz="4" w:space="0" w:color="auto"/>
              <w:right w:val="single" w:sz="4" w:space="0" w:color="auto"/>
            </w:tcBorders>
            <w:vAlign w:val="center"/>
            <w:hideMark/>
          </w:tcPr>
          <w:p w:rsidR="0005082F" w:rsidRPr="0000112B" w:rsidRDefault="0005082F" w:rsidP="00E959F1">
            <w:pPr>
              <w:pStyle w:val="Tablehead"/>
              <w:rPr>
                <w:lang w:val="en-GB" w:eastAsia="zh-CN"/>
              </w:rPr>
            </w:pPr>
            <w:r w:rsidRPr="0000112B">
              <w:rPr>
                <w:lang w:val="en-GB" w:eastAsia="zh-CN"/>
              </w:rPr>
              <w:t>Optimal</w:t>
            </w:r>
            <w:r>
              <w:rPr>
                <w:lang w:val="en-GB" w:eastAsia="zh-CN"/>
              </w:rPr>
              <w:br/>
            </w:r>
            <w:r w:rsidRPr="0000112B">
              <w:rPr>
                <w:lang w:val="en-GB" w:eastAsia="zh-CN"/>
              </w:rPr>
              <w:t>horizontal</w:t>
            </w:r>
            <w:r>
              <w:rPr>
                <w:lang w:val="en-GB" w:eastAsia="zh-CN"/>
              </w:rPr>
              <w:br/>
            </w:r>
            <w:r w:rsidRPr="0000112B">
              <w:rPr>
                <w:lang w:val="en-GB" w:eastAsia="zh-CN"/>
              </w:rPr>
              <w:t>viewing angle</w:t>
            </w:r>
          </w:p>
        </w:tc>
        <w:tc>
          <w:tcPr>
            <w:tcW w:w="1437" w:type="dxa"/>
            <w:tcBorders>
              <w:top w:val="single" w:sz="4" w:space="0" w:color="auto"/>
              <w:left w:val="single" w:sz="4" w:space="0" w:color="auto"/>
              <w:bottom w:val="single" w:sz="4" w:space="0" w:color="auto"/>
              <w:right w:val="single" w:sz="4" w:space="0" w:color="auto"/>
            </w:tcBorders>
            <w:vAlign w:val="center"/>
            <w:hideMark/>
          </w:tcPr>
          <w:p w:rsidR="0005082F" w:rsidRPr="0000112B" w:rsidRDefault="0005082F" w:rsidP="00E959F1">
            <w:pPr>
              <w:pStyle w:val="Tablehead"/>
              <w:rPr>
                <w:lang w:val="en-GB" w:eastAsia="zh-CN"/>
              </w:rPr>
            </w:pPr>
            <w:r w:rsidRPr="0000112B">
              <w:rPr>
                <w:lang w:val="en-GB" w:eastAsia="zh-CN"/>
              </w:rPr>
              <w:t>Optimal</w:t>
            </w:r>
            <w:r>
              <w:rPr>
                <w:lang w:val="en-GB" w:eastAsia="zh-CN"/>
              </w:rPr>
              <w:br/>
            </w:r>
            <w:r w:rsidRPr="0000112B">
              <w:rPr>
                <w:lang w:val="en-GB" w:eastAsia="zh-CN"/>
              </w:rPr>
              <w:t>viewing</w:t>
            </w:r>
            <w:r>
              <w:rPr>
                <w:lang w:val="en-GB" w:eastAsia="zh-CN"/>
              </w:rPr>
              <w:br/>
            </w:r>
            <w:r w:rsidRPr="0000112B">
              <w:rPr>
                <w:lang w:val="en-GB" w:eastAsia="zh-CN"/>
              </w:rPr>
              <w:t>distance</w:t>
            </w:r>
          </w:p>
        </w:tc>
      </w:tr>
      <w:tr w:rsidR="0005082F" w:rsidRPr="0000112B" w:rsidTr="00E959F1">
        <w:trPr>
          <w:jc w:val="center"/>
        </w:trPr>
        <w:tc>
          <w:tcPr>
            <w:tcW w:w="1703" w:type="dxa"/>
            <w:tcBorders>
              <w:top w:val="single" w:sz="4" w:space="0" w:color="auto"/>
              <w:left w:val="single" w:sz="4" w:space="0" w:color="auto"/>
              <w:bottom w:val="single" w:sz="4" w:space="0" w:color="auto"/>
              <w:right w:val="single" w:sz="4" w:space="0" w:color="auto"/>
            </w:tcBorders>
            <w:hideMark/>
          </w:tcPr>
          <w:p w:rsidR="0005082F" w:rsidRPr="0000112B" w:rsidRDefault="0005082F" w:rsidP="00E959F1">
            <w:pPr>
              <w:pStyle w:val="Tabletext"/>
              <w:jc w:val="center"/>
              <w:rPr>
                <w:lang w:val="en-GB" w:eastAsia="zh-CN"/>
              </w:rPr>
            </w:pPr>
            <w:r w:rsidRPr="0000112B">
              <w:rPr>
                <w:lang w:val="en-GB" w:eastAsia="zh-CN"/>
              </w:rPr>
              <w:t xml:space="preserve">1 920 </w:t>
            </w:r>
            <w:r w:rsidRPr="0000112B">
              <w:rPr>
                <w:lang w:val="en-GB" w:eastAsia="zh-CN"/>
              </w:rPr>
              <w:sym w:font="Symbol" w:char="F0B4"/>
            </w:r>
            <w:r w:rsidRPr="0000112B">
              <w:rPr>
                <w:lang w:val="en-GB" w:eastAsia="zh-CN"/>
              </w:rPr>
              <w:t xml:space="preserve"> 1 080</w:t>
            </w:r>
          </w:p>
        </w:tc>
        <w:tc>
          <w:tcPr>
            <w:tcW w:w="2125" w:type="dxa"/>
            <w:tcBorders>
              <w:top w:val="single" w:sz="4" w:space="0" w:color="auto"/>
              <w:left w:val="single" w:sz="4" w:space="0" w:color="auto"/>
              <w:bottom w:val="single" w:sz="4" w:space="0" w:color="auto"/>
              <w:right w:val="single" w:sz="4" w:space="0" w:color="auto"/>
            </w:tcBorders>
            <w:hideMark/>
          </w:tcPr>
          <w:p w:rsidR="0005082F" w:rsidRPr="0000112B" w:rsidRDefault="0005082F" w:rsidP="00E959F1">
            <w:pPr>
              <w:pStyle w:val="Tabletext"/>
              <w:jc w:val="center"/>
              <w:rPr>
                <w:lang w:val="en-GB" w:eastAsia="zh-CN"/>
              </w:rPr>
            </w:pPr>
            <w:r w:rsidRPr="0000112B">
              <w:rPr>
                <w:lang w:val="en-GB" w:eastAsia="zh-CN"/>
              </w:rPr>
              <w:t>Rec.</w:t>
            </w:r>
            <w:r>
              <w:rPr>
                <w:lang w:val="en-GB" w:eastAsia="zh-CN"/>
              </w:rPr>
              <w:t> </w:t>
            </w:r>
            <w:r w:rsidRPr="0000112B">
              <w:rPr>
                <w:lang w:val="en-GB" w:eastAsia="zh-CN"/>
              </w:rPr>
              <w:t>ITU</w:t>
            </w:r>
            <w:r>
              <w:rPr>
                <w:lang w:val="en-GB" w:eastAsia="zh-CN"/>
              </w:rPr>
              <w:noBreakHyphen/>
            </w:r>
            <w:r w:rsidRPr="0000112B">
              <w:rPr>
                <w:lang w:val="en-GB" w:eastAsia="zh-CN"/>
              </w:rPr>
              <w:t>R</w:t>
            </w:r>
            <w:r>
              <w:rPr>
                <w:lang w:val="en-GB" w:eastAsia="zh-CN"/>
              </w:rPr>
              <w:t> </w:t>
            </w:r>
            <w:r w:rsidRPr="0000112B">
              <w:rPr>
                <w:lang w:val="en-GB" w:eastAsia="zh-CN"/>
              </w:rPr>
              <w:t>BT.709</w:t>
            </w:r>
          </w:p>
        </w:tc>
        <w:tc>
          <w:tcPr>
            <w:tcW w:w="1275" w:type="dxa"/>
            <w:tcBorders>
              <w:top w:val="single" w:sz="4" w:space="0" w:color="auto"/>
              <w:left w:val="single" w:sz="4" w:space="0" w:color="auto"/>
              <w:bottom w:val="single" w:sz="4" w:space="0" w:color="auto"/>
              <w:right w:val="single" w:sz="4" w:space="0" w:color="auto"/>
            </w:tcBorders>
            <w:hideMark/>
          </w:tcPr>
          <w:p w:rsidR="0005082F" w:rsidRPr="0000112B" w:rsidRDefault="0005082F" w:rsidP="00E959F1">
            <w:pPr>
              <w:pStyle w:val="Tabletext"/>
              <w:jc w:val="center"/>
              <w:rPr>
                <w:lang w:val="en-GB" w:eastAsia="zh-CN"/>
              </w:rPr>
            </w:pPr>
            <w:r w:rsidRPr="0000112B">
              <w:rPr>
                <w:lang w:val="en-GB" w:eastAsia="zh-CN"/>
              </w:rPr>
              <w:t>16:9</w:t>
            </w:r>
          </w:p>
        </w:tc>
        <w:tc>
          <w:tcPr>
            <w:tcW w:w="1461" w:type="dxa"/>
            <w:tcBorders>
              <w:top w:val="single" w:sz="4" w:space="0" w:color="auto"/>
              <w:left w:val="single" w:sz="4" w:space="0" w:color="auto"/>
              <w:bottom w:val="single" w:sz="4" w:space="0" w:color="auto"/>
              <w:right w:val="single" w:sz="4" w:space="0" w:color="auto"/>
            </w:tcBorders>
            <w:hideMark/>
          </w:tcPr>
          <w:p w:rsidR="0005082F" w:rsidRPr="0000112B" w:rsidRDefault="0005082F" w:rsidP="00E959F1">
            <w:pPr>
              <w:pStyle w:val="Tabletext"/>
              <w:jc w:val="center"/>
              <w:rPr>
                <w:lang w:val="en-GB" w:eastAsia="zh-CN"/>
              </w:rPr>
            </w:pPr>
            <w:r w:rsidRPr="0000112B">
              <w:rPr>
                <w:lang w:val="en-GB" w:eastAsia="zh-CN"/>
              </w:rPr>
              <w:t>1</w:t>
            </w:r>
          </w:p>
        </w:tc>
        <w:tc>
          <w:tcPr>
            <w:tcW w:w="1638" w:type="dxa"/>
            <w:tcBorders>
              <w:top w:val="single" w:sz="4" w:space="0" w:color="auto"/>
              <w:left w:val="single" w:sz="4" w:space="0" w:color="auto"/>
              <w:bottom w:val="single" w:sz="4" w:space="0" w:color="auto"/>
              <w:right w:val="single" w:sz="4" w:space="0" w:color="auto"/>
            </w:tcBorders>
            <w:hideMark/>
          </w:tcPr>
          <w:p w:rsidR="0005082F" w:rsidRPr="0000112B" w:rsidRDefault="0005082F" w:rsidP="00E959F1">
            <w:pPr>
              <w:pStyle w:val="Tabletext"/>
              <w:jc w:val="center"/>
              <w:rPr>
                <w:lang w:val="en-GB" w:eastAsia="zh-CN"/>
              </w:rPr>
            </w:pPr>
            <w:r w:rsidRPr="0000112B">
              <w:rPr>
                <w:lang w:val="en-GB" w:eastAsia="ja-JP"/>
              </w:rPr>
              <w:t>31</w:t>
            </w:r>
            <w:r w:rsidRPr="0000112B">
              <w:rPr>
                <w:lang w:val="en-GB" w:eastAsia="zh-CN"/>
              </w:rPr>
              <w:t>°</w:t>
            </w:r>
          </w:p>
        </w:tc>
        <w:tc>
          <w:tcPr>
            <w:tcW w:w="1437" w:type="dxa"/>
            <w:tcBorders>
              <w:top w:val="single" w:sz="4" w:space="0" w:color="auto"/>
              <w:left w:val="single" w:sz="4" w:space="0" w:color="auto"/>
              <w:bottom w:val="single" w:sz="4" w:space="0" w:color="auto"/>
              <w:right w:val="single" w:sz="4" w:space="0" w:color="auto"/>
            </w:tcBorders>
            <w:hideMark/>
          </w:tcPr>
          <w:p w:rsidR="0005082F" w:rsidRPr="0000112B" w:rsidRDefault="0005082F" w:rsidP="00E959F1">
            <w:pPr>
              <w:pStyle w:val="Tabletext"/>
              <w:jc w:val="center"/>
              <w:rPr>
                <w:lang w:val="en-GB" w:eastAsia="zh-CN"/>
              </w:rPr>
            </w:pPr>
            <w:r w:rsidRPr="0000112B">
              <w:rPr>
                <w:lang w:val="en-GB" w:eastAsia="ja-JP"/>
              </w:rPr>
              <w:t>3.2</w:t>
            </w:r>
            <w:r w:rsidRPr="0000112B">
              <w:rPr>
                <w:lang w:val="en-GB" w:eastAsia="zh-CN"/>
              </w:rPr>
              <w:t xml:space="preserve"> </w:t>
            </w:r>
            <w:r w:rsidRPr="0000112B">
              <w:rPr>
                <w:i/>
                <w:iCs/>
                <w:lang w:val="en-GB" w:eastAsia="zh-CN"/>
              </w:rPr>
              <w:t>H</w:t>
            </w:r>
          </w:p>
        </w:tc>
      </w:tr>
    </w:tbl>
    <w:p w:rsidR="0005082F" w:rsidRPr="0000112B" w:rsidRDefault="0005082F" w:rsidP="0005082F">
      <w:pPr>
        <w:pStyle w:val="Tablefin"/>
        <w:rPr>
          <w:lang w:eastAsia="ja-JP"/>
        </w:rPr>
      </w:pPr>
    </w:p>
    <w:p w:rsidR="0005082F" w:rsidRPr="0000112B" w:rsidRDefault="0005082F" w:rsidP="0005082F">
      <w:pPr>
        <w:pStyle w:val="Heading2"/>
        <w:rPr>
          <w:lang w:val="en-GB" w:eastAsia="ja-JP"/>
        </w:rPr>
      </w:pPr>
      <w:r w:rsidRPr="0000112B">
        <w:rPr>
          <w:lang w:val="en-GB" w:eastAsia="ja-JP"/>
        </w:rPr>
        <w:t>1.3</w:t>
      </w:r>
      <w:r w:rsidRPr="0000112B">
        <w:rPr>
          <w:lang w:val="en-GB"/>
        </w:rPr>
        <w:tab/>
      </w:r>
      <w:r w:rsidRPr="0000112B">
        <w:rPr>
          <w:lang w:val="en-GB" w:eastAsia="ja-JP"/>
        </w:rPr>
        <w:t>Observation angle</w:t>
      </w:r>
    </w:p>
    <w:p w:rsidR="0005082F" w:rsidRPr="0000112B" w:rsidRDefault="0005082F" w:rsidP="0005082F">
      <w:pPr>
        <w:rPr>
          <w:lang w:val="en-GB" w:eastAsia="ja-JP"/>
        </w:rPr>
      </w:pPr>
      <w:r w:rsidRPr="0000112B">
        <w:rPr>
          <w:lang w:val="en-GB" w:eastAsia="ja-JP"/>
        </w:rPr>
        <w:t>The maximum observation angle relative to the normal should be constrained so that deviations in reproduced colour on the screen should not be visible to an observer. The optimal horizontal viewing angle of an image system under test should also be considered to determine the observation angle.</w:t>
      </w:r>
    </w:p>
    <w:p w:rsidR="0005082F" w:rsidRPr="0000112B" w:rsidRDefault="0005082F" w:rsidP="0005082F">
      <w:pPr>
        <w:rPr>
          <w:lang w:val="en-GB" w:eastAsia="ja-JP"/>
        </w:rPr>
      </w:pPr>
      <w:r w:rsidRPr="0000112B">
        <w:rPr>
          <w:lang w:val="en-GB" w:eastAsia="ja-JP"/>
        </w:rPr>
        <w:t>As a guide to an acceptable numerical value, Δu</w:t>
      </w:r>
      <w:r>
        <w:rPr>
          <w:rFonts w:hint="eastAsia"/>
          <w:lang w:val="en-GB" w:eastAsia="ja-JP"/>
        </w:rPr>
        <w:t>’</w:t>
      </w:r>
      <w:r w:rsidRPr="0000112B">
        <w:rPr>
          <w:lang w:val="en-GB" w:eastAsia="ja-JP"/>
        </w:rPr>
        <w:t>, Δv</w:t>
      </w:r>
      <w:r>
        <w:rPr>
          <w:rFonts w:hint="eastAsia"/>
          <w:lang w:val="en-GB" w:eastAsia="ja-JP"/>
        </w:rPr>
        <w:t>’</w:t>
      </w:r>
      <w:r w:rsidRPr="0000112B">
        <w:rPr>
          <w:lang w:val="en-GB" w:eastAsia="ja-JP"/>
        </w:rPr>
        <w:t xml:space="preserve"> (CIE 1976 chromaticity differences) should be less than 0.01 for any of the colours within the Recommendation ITU-R BT.709 gamut.</w:t>
      </w:r>
    </w:p>
    <w:p w:rsidR="0005082F" w:rsidRPr="0000112B" w:rsidRDefault="0005082F" w:rsidP="0005082F">
      <w:pPr>
        <w:rPr>
          <w:lang w:val="en-GB" w:eastAsia="ja-JP"/>
        </w:rPr>
      </w:pPr>
      <w:r w:rsidRPr="0000112B">
        <w:rPr>
          <w:lang w:val="en-GB" w:eastAsia="ja-JP"/>
        </w:rPr>
        <w:t>As a guide to an acceptable numerical value, the luminance value should drop less than 10% for viewing angles within ±30° horizontally, vertically, and diagonally, and less than 20% for viewing angles within ±30° and ±45° horizontally, vertically, and diagonally.</w:t>
      </w:r>
    </w:p>
    <w:p w:rsidR="0005082F" w:rsidRPr="0000112B" w:rsidRDefault="0005082F" w:rsidP="0005082F">
      <w:pPr>
        <w:pStyle w:val="Heading2"/>
        <w:rPr>
          <w:lang w:val="en-GB"/>
        </w:rPr>
      </w:pPr>
      <w:r w:rsidRPr="0000112B">
        <w:rPr>
          <w:lang w:val="en-GB"/>
        </w:rPr>
        <w:t>1.4</w:t>
      </w:r>
      <w:r w:rsidRPr="0000112B">
        <w:rPr>
          <w:lang w:val="en-GB"/>
        </w:rPr>
        <w:tab/>
        <w:t>Room environment-colour scheme</w:t>
      </w:r>
    </w:p>
    <w:p w:rsidR="0005082F" w:rsidRPr="0000112B" w:rsidRDefault="0005082F" w:rsidP="0005082F">
      <w:pPr>
        <w:rPr>
          <w:lang w:val="en-GB" w:eastAsia="ja-JP"/>
        </w:rPr>
      </w:pPr>
      <w:r w:rsidRPr="0000112B">
        <w:rPr>
          <w:lang w:val="en-GB" w:eastAsia="ja-JP"/>
        </w:rPr>
        <w:t>The colour of the display background should be the same as the reference white point; for the remaining room surfaces dark matte surfaces should be used. The objective is to minimize stray light on the display screen.</w:t>
      </w:r>
    </w:p>
    <w:p w:rsidR="0005082F" w:rsidRPr="0000112B" w:rsidRDefault="0005082F" w:rsidP="0005082F">
      <w:pPr>
        <w:pStyle w:val="Heading1"/>
        <w:rPr>
          <w:lang w:val="en-GB"/>
        </w:rPr>
      </w:pPr>
      <w:r w:rsidRPr="0000112B">
        <w:rPr>
          <w:lang w:val="en-GB"/>
        </w:rPr>
        <w:t>2</w:t>
      </w:r>
      <w:r w:rsidRPr="0000112B">
        <w:rPr>
          <w:lang w:val="en-GB"/>
        </w:rPr>
        <w:tab/>
        <w:t>Display characteristics</w:t>
      </w:r>
    </w:p>
    <w:p w:rsidR="0005082F" w:rsidRPr="0000112B" w:rsidRDefault="0005082F" w:rsidP="0005082F">
      <w:pPr>
        <w:rPr>
          <w:lang w:val="en-GB" w:eastAsia="ja-JP"/>
        </w:rPr>
      </w:pPr>
      <w:r w:rsidRPr="0000112B">
        <w:rPr>
          <w:lang w:val="en-GB" w:eastAsia="ja-JP"/>
        </w:rPr>
        <w:t>There are a number of display technologies available all with different characteristics. The following text in this section gives a general overall set of criteria that should be used to minimize display technology differences.</w:t>
      </w:r>
    </w:p>
    <w:p w:rsidR="0005082F" w:rsidRPr="0000112B" w:rsidRDefault="0005082F" w:rsidP="0005082F">
      <w:pPr>
        <w:pStyle w:val="Heading2"/>
        <w:rPr>
          <w:lang w:val="en-GB" w:eastAsia="ja-JP"/>
        </w:rPr>
      </w:pPr>
      <w:r w:rsidRPr="0000112B">
        <w:rPr>
          <w:lang w:val="en-GB" w:eastAsia="ja-JP"/>
        </w:rPr>
        <w:t>2.1</w:t>
      </w:r>
      <w:r w:rsidRPr="0000112B">
        <w:rPr>
          <w:lang w:val="en-GB" w:eastAsia="ja-JP"/>
        </w:rPr>
        <w:tab/>
        <w:t>Image size</w:t>
      </w:r>
    </w:p>
    <w:p w:rsidR="0005082F" w:rsidRPr="0000112B" w:rsidRDefault="0005082F" w:rsidP="0005082F">
      <w:pPr>
        <w:rPr>
          <w:b/>
          <w:lang w:val="en-GB" w:eastAsia="ja-JP"/>
        </w:rPr>
      </w:pPr>
      <w:r w:rsidRPr="0000112B">
        <w:rPr>
          <w:lang w:val="en-GB" w:eastAsia="ja-JP"/>
        </w:rPr>
        <w:t>Images to be evaluated should fill the complete screen. Screen sizes between 25 inches and 60 inches are recommended. Larger screen sizes are not prohibited.</w:t>
      </w:r>
    </w:p>
    <w:p w:rsidR="0005082F" w:rsidRPr="0000112B" w:rsidRDefault="0005082F" w:rsidP="0005082F">
      <w:pPr>
        <w:pStyle w:val="Heading2"/>
        <w:rPr>
          <w:lang w:val="en-GB"/>
        </w:rPr>
      </w:pPr>
      <w:r w:rsidRPr="0000112B">
        <w:rPr>
          <w:lang w:val="en-GB"/>
        </w:rPr>
        <w:t>2.2</w:t>
      </w:r>
      <w:r w:rsidRPr="0000112B">
        <w:rPr>
          <w:lang w:val="en-GB"/>
        </w:rPr>
        <w:tab/>
        <w:t>Display image processing</w:t>
      </w:r>
    </w:p>
    <w:p w:rsidR="0005082F" w:rsidRPr="0000112B" w:rsidRDefault="0005082F" w:rsidP="00345BF2">
      <w:pPr>
        <w:rPr>
          <w:lang w:val="en-GB" w:eastAsia="ja-JP"/>
        </w:rPr>
      </w:pPr>
      <w:r w:rsidRPr="0000112B">
        <w:rPr>
          <w:lang w:val="en-GB" w:eastAsia="ja-JP"/>
        </w:rPr>
        <w:t>Monitor processing such as image scaling, frame rate conversion, image enhancement, if implemented, should be done in such a way as to avoid introducing visible art</w:t>
      </w:r>
      <w:r w:rsidR="00345BF2">
        <w:rPr>
          <w:lang w:val="en-GB" w:eastAsia="ja-JP"/>
        </w:rPr>
        <w:t>i</w:t>
      </w:r>
      <w:r w:rsidRPr="0000112B">
        <w:rPr>
          <w:lang w:val="en-GB" w:eastAsia="ja-JP"/>
        </w:rPr>
        <w:t>facts. Any report should indicate whether a de-interlacer is used or not for the presentation of interlaced signals. For</w:t>
      </w:r>
      <w:r>
        <w:rPr>
          <w:lang w:val="en-GB" w:eastAsia="ja-JP"/>
        </w:rPr>
        <w:t xml:space="preserve"> </w:t>
      </w:r>
      <w:r w:rsidRPr="0000112B">
        <w:rPr>
          <w:lang w:val="en-GB" w:eastAsia="ja-JP"/>
        </w:rPr>
        <w:t>interlace images it is preferable not to use a de</w:t>
      </w:r>
      <w:r w:rsidRPr="0000112B">
        <w:rPr>
          <w:lang w:val="en-GB" w:eastAsia="ja-JP"/>
        </w:rPr>
        <w:noBreakHyphen/>
        <w:t>interlacer; the displayed image should preferably be presented as interlace.</w:t>
      </w:r>
    </w:p>
    <w:p w:rsidR="0005082F" w:rsidRPr="0000112B" w:rsidRDefault="0005082F" w:rsidP="0005082F">
      <w:pPr>
        <w:pStyle w:val="Heading2"/>
        <w:rPr>
          <w:lang w:val="en-GB" w:eastAsia="ja-JP"/>
        </w:rPr>
      </w:pPr>
      <w:r w:rsidRPr="0000112B">
        <w:rPr>
          <w:lang w:val="en-GB" w:eastAsia="ja-JP"/>
        </w:rPr>
        <w:t>2.3</w:t>
      </w:r>
      <w:r w:rsidRPr="0000112B">
        <w:rPr>
          <w:lang w:val="en-GB" w:eastAsia="ja-JP"/>
        </w:rPr>
        <w:tab/>
        <w:t>Display pixel array</w:t>
      </w:r>
    </w:p>
    <w:p w:rsidR="0005082F" w:rsidRPr="0000112B" w:rsidRDefault="0005082F" w:rsidP="0005082F">
      <w:pPr>
        <w:rPr>
          <w:lang w:val="en-GB" w:eastAsia="ja-JP"/>
        </w:rPr>
      </w:pPr>
      <w:r w:rsidRPr="0000112B">
        <w:rPr>
          <w:lang w:val="en-GB"/>
        </w:rPr>
        <w:t>The minimum pixel array should be at least 1 920 × 1 080.</w:t>
      </w:r>
    </w:p>
    <w:p w:rsidR="0005082F" w:rsidRPr="0000112B" w:rsidRDefault="0005082F" w:rsidP="0005082F">
      <w:pPr>
        <w:pStyle w:val="Heading2"/>
        <w:rPr>
          <w:lang w:val="en-GB"/>
        </w:rPr>
      </w:pPr>
      <w:r w:rsidRPr="0000112B">
        <w:rPr>
          <w:lang w:val="en-GB"/>
        </w:rPr>
        <w:t>2.4</w:t>
      </w:r>
      <w:r w:rsidRPr="0000112B">
        <w:rPr>
          <w:lang w:val="en-GB"/>
        </w:rPr>
        <w:tab/>
        <w:t>Ringing</w:t>
      </w:r>
    </w:p>
    <w:p w:rsidR="0005082F" w:rsidRPr="0000112B" w:rsidRDefault="0005082F" w:rsidP="0005082F">
      <w:pPr>
        <w:rPr>
          <w:lang w:val="en-GB"/>
        </w:rPr>
      </w:pPr>
      <w:r w:rsidRPr="0000112B">
        <w:rPr>
          <w:lang w:val="en-GB"/>
        </w:rPr>
        <w:t>Ringing or overshoots should not be introduced by any processing in the display. Ringing “in the image signal” should be displayed. Monitors should not cut off under- and over-shoots, or sub-black and super-white levels that do not violate protected values used for synchronization.</w:t>
      </w:r>
    </w:p>
    <w:p w:rsidR="0005082F" w:rsidRPr="0000112B" w:rsidRDefault="0005082F" w:rsidP="0005082F">
      <w:pPr>
        <w:pStyle w:val="Heading2"/>
        <w:rPr>
          <w:lang w:val="en-GB"/>
        </w:rPr>
      </w:pPr>
      <w:r w:rsidRPr="0000112B">
        <w:rPr>
          <w:lang w:val="en-GB"/>
        </w:rPr>
        <w:lastRenderedPageBreak/>
        <w:t>2.5</w:t>
      </w:r>
      <w:r w:rsidRPr="0000112B">
        <w:rPr>
          <w:lang w:val="en-GB"/>
        </w:rPr>
        <w:tab/>
        <w:t>Temporal characteristics</w:t>
      </w:r>
    </w:p>
    <w:p w:rsidR="0005082F" w:rsidRPr="0000112B" w:rsidRDefault="0005082F" w:rsidP="0005082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Cs w:val="24"/>
          <w:lang w:val="en-GB"/>
        </w:rPr>
      </w:pPr>
      <w:r w:rsidRPr="0000112B">
        <w:rPr>
          <w:szCs w:val="24"/>
          <w:lang w:val="en-GB"/>
        </w:rPr>
        <w:t>Care should be paid to the temporal characteristics of the display for the following reason.</w:t>
      </w:r>
    </w:p>
    <w:p w:rsidR="0005082F" w:rsidRPr="0000112B" w:rsidRDefault="0005082F" w:rsidP="0005082F">
      <w:pPr>
        <w:widowControl w:val="0"/>
        <w:tabs>
          <w:tab w:val="left" w:pos="566"/>
          <w:tab w:val="left" w:pos="1700"/>
          <w:tab w:val="left" w:pos="2834"/>
          <w:tab w:val="left" w:pos="3401"/>
          <w:tab w:val="left" w:pos="3968"/>
          <w:tab w:val="left" w:pos="4535"/>
          <w:tab w:val="left" w:pos="5102"/>
          <w:tab w:val="left" w:pos="5669"/>
          <w:tab w:val="left" w:pos="6236"/>
          <w:tab w:val="left" w:pos="6803"/>
        </w:tabs>
        <w:rPr>
          <w:lang w:val="en-GB"/>
        </w:rPr>
      </w:pPr>
      <w:r w:rsidRPr="0000112B">
        <w:rPr>
          <w:szCs w:val="24"/>
          <w:lang w:val="en-GB"/>
        </w:rPr>
        <w:t>Temporal characteristics of displays vary according to display technologies and display processing parameters. In the past CRT technology was virtually the only display device for television image display; its characteristics were predictable and it ensured the consistency of the temporal characteristics of the displays both in studio and at home.</w:t>
      </w:r>
    </w:p>
    <w:p w:rsidR="0005082F" w:rsidRPr="0000112B" w:rsidRDefault="0005082F" w:rsidP="0005082F">
      <w:pPr>
        <w:pStyle w:val="Heading1"/>
        <w:rPr>
          <w:lang w:val="en-GB" w:eastAsia="ja-JP"/>
        </w:rPr>
      </w:pPr>
      <w:r w:rsidRPr="0000112B">
        <w:rPr>
          <w:lang w:val="en-GB" w:eastAsia="ja-JP"/>
        </w:rPr>
        <w:t>3</w:t>
      </w:r>
      <w:r w:rsidRPr="0000112B">
        <w:rPr>
          <w:lang w:val="en-GB" w:eastAsia="ja-JP"/>
        </w:rPr>
        <w:tab/>
        <w:t>Display adjustment</w:t>
      </w:r>
    </w:p>
    <w:p w:rsidR="0005082F" w:rsidRPr="0000112B" w:rsidRDefault="0005082F" w:rsidP="0005082F">
      <w:pPr>
        <w:rPr>
          <w:lang w:val="en-GB" w:eastAsia="ja-JP"/>
        </w:rPr>
      </w:pPr>
      <w:r w:rsidRPr="0000112B">
        <w:rPr>
          <w:lang w:val="en-GB" w:eastAsia="ja-JP"/>
        </w:rPr>
        <w:t>The topic of display adjustment and setting of values continues to be covered in many industry forums. In many cases the individual manufacturers provide information on individual products that may be necessary to achieve the desired result.</w:t>
      </w:r>
    </w:p>
    <w:p w:rsidR="0005082F" w:rsidRPr="0000112B" w:rsidRDefault="0005082F" w:rsidP="0005082F">
      <w:pPr>
        <w:pStyle w:val="Heading2"/>
        <w:rPr>
          <w:lang w:val="en-GB" w:eastAsia="ja-JP"/>
        </w:rPr>
      </w:pPr>
      <w:r w:rsidRPr="0000112B">
        <w:rPr>
          <w:lang w:val="en-GB" w:eastAsia="ja-JP"/>
        </w:rPr>
        <w:t>3.1</w:t>
      </w:r>
      <w:r w:rsidRPr="0000112B">
        <w:rPr>
          <w:lang w:val="en-GB" w:eastAsia="ja-JP"/>
        </w:rPr>
        <w:tab/>
        <w:t>Interface</w:t>
      </w:r>
    </w:p>
    <w:p w:rsidR="0005082F" w:rsidRPr="0000112B" w:rsidRDefault="0005082F" w:rsidP="0005082F">
      <w:pPr>
        <w:rPr>
          <w:lang w:val="en-GB" w:eastAsia="ja-JP"/>
        </w:rPr>
      </w:pPr>
      <w:r w:rsidRPr="0000112B">
        <w:rPr>
          <w:lang w:val="en-GB" w:eastAsia="ja-JP"/>
        </w:rPr>
        <w:t>The HDTV signal interface defined in Recommendation ITU-R BT.1120 should be used as the input source.</w:t>
      </w:r>
    </w:p>
    <w:p w:rsidR="0005082F" w:rsidRPr="0000112B" w:rsidRDefault="0005082F" w:rsidP="0005082F">
      <w:pPr>
        <w:pStyle w:val="Heading2"/>
        <w:rPr>
          <w:lang w:val="en-GB" w:eastAsia="ja-JP"/>
        </w:rPr>
      </w:pPr>
      <w:r w:rsidRPr="0000112B">
        <w:rPr>
          <w:lang w:val="en-GB" w:eastAsia="ja-JP"/>
        </w:rPr>
        <w:t>3.2</w:t>
      </w:r>
      <w:r w:rsidRPr="0000112B">
        <w:rPr>
          <w:lang w:val="en-GB" w:eastAsia="ja-JP"/>
        </w:rPr>
        <w:tab/>
        <w:t>Reference white and reference black</w:t>
      </w:r>
    </w:p>
    <w:p w:rsidR="0005082F" w:rsidRPr="0000112B" w:rsidRDefault="0005082F" w:rsidP="0005082F">
      <w:pPr>
        <w:rPr>
          <w:lang w:val="en-GB"/>
        </w:rPr>
      </w:pPr>
      <w:r w:rsidRPr="0000112B">
        <w:rPr>
          <w:lang w:val="en-GB" w:eastAsia="ja-JP"/>
        </w:rPr>
        <w:t>Reference white (value 940) should correspond to 100 cd/m</w:t>
      </w:r>
      <w:r w:rsidRPr="0000112B">
        <w:rPr>
          <w:vertAlign w:val="superscript"/>
          <w:lang w:val="en-GB" w:eastAsia="ja-JP"/>
        </w:rPr>
        <w:t>2</w:t>
      </w:r>
      <w:r w:rsidRPr="0000112B">
        <w:rPr>
          <w:lang w:val="en-GB"/>
        </w:rPr>
        <w:t xml:space="preserve"> </w:t>
      </w:r>
      <w:r w:rsidRPr="0000112B">
        <w:rPr>
          <w:lang w:val="en-GB" w:eastAsia="ja-JP"/>
        </w:rPr>
        <w:t xml:space="preserve">and </w:t>
      </w:r>
      <w:r w:rsidRPr="0000112B">
        <w:rPr>
          <w:lang w:val="en-GB"/>
        </w:rPr>
        <w:t>reference black</w:t>
      </w:r>
      <w:r w:rsidRPr="0000112B">
        <w:rPr>
          <w:lang w:val="en-GB" w:eastAsia="ko-KR"/>
        </w:rPr>
        <w:t xml:space="preserve"> </w:t>
      </w:r>
      <w:r w:rsidRPr="0000112B">
        <w:rPr>
          <w:lang w:val="en-GB"/>
        </w:rPr>
        <w:t>(Value 64) should</w:t>
      </w:r>
      <w:r>
        <w:rPr>
          <w:lang w:val="en-GB"/>
        </w:rPr>
        <w:t xml:space="preserve"> </w:t>
      </w:r>
      <w:r w:rsidRPr="0000112B">
        <w:rPr>
          <w:lang w:val="en-GB"/>
        </w:rPr>
        <w:t>be less than 0.01 cd/m</w:t>
      </w:r>
      <w:r w:rsidRPr="0000112B">
        <w:rPr>
          <w:vertAlign w:val="superscript"/>
          <w:lang w:val="en-GB"/>
        </w:rPr>
        <w:t>2</w:t>
      </w:r>
      <w:r>
        <w:rPr>
          <w:vertAlign w:val="superscript"/>
          <w:lang w:val="en-GB"/>
        </w:rPr>
        <w:t xml:space="preserve"> </w:t>
      </w:r>
      <w:r w:rsidRPr="0000112B">
        <w:rPr>
          <w:rStyle w:val="FootnoteReference"/>
          <w:vertAlign w:val="superscript"/>
          <w:lang w:val="en-GB"/>
        </w:rPr>
        <w:footnoteReference w:id="2"/>
      </w:r>
      <w:r w:rsidRPr="0000112B">
        <w:rPr>
          <w:lang w:val="en-GB"/>
        </w:rPr>
        <w:t xml:space="preserve">. </w:t>
      </w:r>
      <w:r w:rsidRPr="0000112B">
        <w:rPr>
          <w:lang w:val="en-GB" w:eastAsia="ja-JP"/>
        </w:rPr>
        <w:t>The waveform defined in Recommendation ITU-R BT.81</w:t>
      </w:r>
      <w:r w:rsidRPr="0000112B">
        <w:rPr>
          <w:lang w:val="en-GB" w:eastAsia="ko-KR"/>
        </w:rPr>
        <w:t>5</w:t>
      </w:r>
      <w:r w:rsidRPr="0000112B">
        <w:rPr>
          <w:lang w:val="en-GB" w:eastAsia="ja-JP"/>
        </w:rPr>
        <w:t xml:space="preserve"> may be used to set these levels.</w:t>
      </w:r>
    </w:p>
    <w:p w:rsidR="0005082F" w:rsidRPr="0000112B" w:rsidRDefault="0005082F" w:rsidP="0005082F">
      <w:pPr>
        <w:pStyle w:val="Heading2"/>
        <w:rPr>
          <w:lang w:val="en-GB" w:eastAsia="ko-KR"/>
        </w:rPr>
      </w:pPr>
      <w:r w:rsidRPr="0000112B">
        <w:rPr>
          <w:lang w:val="en-GB" w:eastAsia="ja-JP"/>
        </w:rPr>
        <w:t>3.</w:t>
      </w:r>
      <w:r w:rsidRPr="0000112B">
        <w:rPr>
          <w:lang w:val="en-GB" w:eastAsia="ko-KR"/>
        </w:rPr>
        <w:t>3</w:t>
      </w:r>
      <w:r w:rsidRPr="0000112B">
        <w:rPr>
          <w:lang w:val="en-GB" w:eastAsia="ja-JP"/>
        </w:rPr>
        <w:tab/>
        <w:t>White point</w:t>
      </w:r>
    </w:p>
    <w:p w:rsidR="0005082F" w:rsidRPr="0000112B" w:rsidRDefault="0005082F" w:rsidP="0005082F">
      <w:pPr>
        <w:pStyle w:val="enumlev1"/>
        <w:rPr>
          <w:lang w:val="en-GB"/>
        </w:rPr>
      </w:pPr>
      <w:r w:rsidRPr="0000112B">
        <w:rPr>
          <w:lang w:val="en-GB"/>
        </w:rPr>
        <w:t>i)</w:t>
      </w:r>
      <w:r w:rsidRPr="0000112B">
        <w:rPr>
          <w:lang w:val="en-GB"/>
        </w:rPr>
        <w:tab/>
        <w:t xml:space="preserve">For a </w:t>
      </w:r>
      <w:r w:rsidRPr="0000112B">
        <w:rPr>
          <w:i/>
          <w:iCs/>
          <w:lang w:val="en-GB"/>
        </w:rPr>
        <w:t>D</w:t>
      </w:r>
      <w:r w:rsidRPr="0000112B">
        <w:rPr>
          <w:vertAlign w:val="subscript"/>
          <w:lang w:val="en-GB"/>
        </w:rPr>
        <w:t>65</w:t>
      </w:r>
      <w:r w:rsidRPr="009E338F">
        <w:rPr>
          <w:lang w:val="en-GB"/>
        </w:rPr>
        <w:t xml:space="preserve"> </w:t>
      </w:r>
      <w:r w:rsidRPr="0000112B">
        <w:rPr>
          <w:lang w:val="en-GB"/>
        </w:rPr>
        <w:t xml:space="preserve">white point, the coordinates should be: </w:t>
      </w:r>
    </w:p>
    <w:p w:rsidR="0005082F" w:rsidRPr="0000112B" w:rsidRDefault="0005082F" w:rsidP="0005082F">
      <w:pPr>
        <w:pStyle w:val="enumlev1"/>
        <w:rPr>
          <w:lang w:val="en-GB"/>
        </w:rPr>
      </w:pPr>
      <w:r w:rsidRPr="0000112B">
        <w:rPr>
          <w:lang w:val="en-GB"/>
        </w:rPr>
        <w:tab/>
      </w:r>
      <w:r w:rsidRPr="0000112B">
        <w:rPr>
          <w:i/>
          <w:iCs/>
          <w:lang w:val="en-GB"/>
        </w:rPr>
        <w:t>Y</w:t>
      </w:r>
      <w:r w:rsidRPr="0000112B">
        <w:rPr>
          <w:lang w:val="en-GB"/>
        </w:rPr>
        <w:t xml:space="preserve"> = 100 cd/m</w:t>
      </w:r>
      <w:r w:rsidRPr="0000112B">
        <w:rPr>
          <w:vertAlign w:val="superscript"/>
          <w:lang w:val="en-GB"/>
        </w:rPr>
        <w:t>2</w:t>
      </w:r>
      <w:r w:rsidRPr="0000112B">
        <w:rPr>
          <w:lang w:val="en-GB"/>
        </w:rPr>
        <w:t xml:space="preserve">, </w:t>
      </w:r>
      <w:r w:rsidRPr="0000112B">
        <w:rPr>
          <w:i/>
          <w:iCs/>
          <w:lang w:val="en-GB"/>
        </w:rPr>
        <w:t>x</w:t>
      </w:r>
      <w:r w:rsidRPr="0000112B">
        <w:rPr>
          <w:lang w:val="en-GB"/>
        </w:rPr>
        <w:t xml:space="preserve"> = 0.3127, </w:t>
      </w:r>
      <w:r w:rsidRPr="0000112B">
        <w:rPr>
          <w:i/>
          <w:iCs/>
          <w:lang w:val="en-GB"/>
        </w:rPr>
        <w:t>y</w:t>
      </w:r>
      <w:r w:rsidRPr="0000112B">
        <w:rPr>
          <w:lang w:val="en-GB"/>
        </w:rPr>
        <w:t xml:space="preserve"> = 0.3290.</w:t>
      </w:r>
    </w:p>
    <w:p w:rsidR="0005082F" w:rsidRPr="0000112B" w:rsidRDefault="0005082F" w:rsidP="0005082F">
      <w:pPr>
        <w:rPr>
          <w:lang w:val="en-GB"/>
        </w:rPr>
      </w:pPr>
      <w:r w:rsidRPr="0000112B">
        <w:rPr>
          <w:lang w:val="en-GB"/>
        </w:rPr>
        <w:t>If CIE1931 XYZ colorimetric system and the colour matching functions are used by the measurement instrument, the measurement instrument may give an erroneous result. The application of the Judd modification</w:t>
      </w:r>
      <w:r w:rsidRPr="0000112B">
        <w:rPr>
          <w:rStyle w:val="FootnoteReference"/>
          <w:lang w:val="en-GB"/>
        </w:rPr>
        <w:footnoteReference w:id="3"/>
      </w:r>
      <w:r w:rsidRPr="0000112B">
        <w:rPr>
          <w:lang w:val="en-GB"/>
        </w:rPr>
        <w:t xml:space="preserve"> to these measurements can greatly improve matching results between different technologies. If other CIE reference scales are used appropriate conversions are required.</w:t>
      </w:r>
    </w:p>
    <w:p w:rsidR="0005082F" w:rsidRPr="0000112B" w:rsidRDefault="0005082F" w:rsidP="0005082F">
      <w:pPr>
        <w:pStyle w:val="enumlev1"/>
        <w:rPr>
          <w:lang w:val="en-GB"/>
        </w:rPr>
      </w:pPr>
      <w:r w:rsidRPr="0000112B">
        <w:rPr>
          <w:lang w:val="en-GB"/>
        </w:rPr>
        <w:t>ii)</w:t>
      </w:r>
      <w:r w:rsidRPr="0000112B">
        <w:rPr>
          <w:lang w:val="en-GB"/>
        </w:rPr>
        <w:tab/>
        <w:t xml:space="preserve">In some regions </w:t>
      </w:r>
      <w:r w:rsidRPr="0000112B">
        <w:rPr>
          <w:i/>
          <w:iCs/>
          <w:lang w:val="en-GB"/>
        </w:rPr>
        <w:t>D</w:t>
      </w:r>
      <w:r w:rsidRPr="0000112B">
        <w:rPr>
          <w:vertAlign w:val="subscript"/>
          <w:lang w:val="en-GB"/>
        </w:rPr>
        <w:t>93</w:t>
      </w:r>
      <w:r w:rsidRPr="0000112B">
        <w:rPr>
          <w:lang w:val="en-GB"/>
        </w:rPr>
        <w:t xml:space="preserve"> is used as the reference white point</w:t>
      </w:r>
      <w:r w:rsidR="00345BF2">
        <w:rPr>
          <w:lang w:val="en-GB"/>
        </w:rPr>
        <w:t>,</w:t>
      </w:r>
      <w:r w:rsidRPr="0000112B">
        <w:rPr>
          <w:lang w:val="en-GB"/>
        </w:rPr>
        <w:t xml:space="preserve"> in that case:</w:t>
      </w:r>
    </w:p>
    <w:p w:rsidR="0005082F" w:rsidRPr="0000112B" w:rsidRDefault="0005082F" w:rsidP="0005082F">
      <w:pPr>
        <w:rPr>
          <w:lang w:val="en-GB"/>
        </w:rPr>
      </w:pPr>
      <w:r w:rsidRPr="0000112B">
        <w:rPr>
          <w:lang w:val="en-GB"/>
        </w:rPr>
        <w:tab/>
      </w:r>
      <w:r w:rsidRPr="0000112B">
        <w:rPr>
          <w:i/>
          <w:iCs/>
          <w:lang w:val="en-GB"/>
        </w:rPr>
        <w:t>x</w:t>
      </w:r>
      <w:r w:rsidRPr="0000112B">
        <w:rPr>
          <w:lang w:val="en-GB"/>
        </w:rPr>
        <w:t xml:space="preserve"> = 0.2831 and </w:t>
      </w:r>
      <w:r w:rsidRPr="0000112B">
        <w:rPr>
          <w:i/>
          <w:iCs/>
          <w:lang w:val="en-GB"/>
        </w:rPr>
        <w:t>y</w:t>
      </w:r>
      <w:r w:rsidRPr="0000112B">
        <w:rPr>
          <w:lang w:val="en-GB"/>
        </w:rPr>
        <w:t> = 0.2971.</w:t>
      </w:r>
    </w:p>
    <w:p w:rsidR="0005082F" w:rsidRPr="0000112B" w:rsidRDefault="0005082F" w:rsidP="0005082F">
      <w:pPr>
        <w:pStyle w:val="Heading2"/>
        <w:rPr>
          <w:lang w:val="en-GB"/>
        </w:rPr>
      </w:pPr>
      <w:r w:rsidRPr="0000112B">
        <w:rPr>
          <w:lang w:val="en-GB"/>
        </w:rPr>
        <w:t>3.</w:t>
      </w:r>
      <w:r w:rsidRPr="0000112B">
        <w:rPr>
          <w:lang w:val="en-GB" w:eastAsia="ko-KR"/>
        </w:rPr>
        <w:t>4</w:t>
      </w:r>
      <w:r w:rsidRPr="0000112B">
        <w:rPr>
          <w:lang w:val="en-GB"/>
        </w:rPr>
        <w:tab/>
        <w:t>Gamma characteristics</w:t>
      </w:r>
    </w:p>
    <w:p w:rsidR="0005082F" w:rsidRPr="0000112B" w:rsidRDefault="0005082F" w:rsidP="00345BF2">
      <w:pPr>
        <w:rPr>
          <w:lang w:val="en-GB"/>
        </w:rPr>
      </w:pPr>
      <w:r w:rsidRPr="0000112B">
        <w:rPr>
          <w:lang w:val="en-GB"/>
        </w:rPr>
        <w:t>The gamma characteristics (electro-optical transfer characteristic) of the display should be adjusted to the values of the curve over the full range contained in Recommendation ITU-R BT.1886</w:t>
      </w:r>
      <w:r w:rsidR="00345BF2">
        <w:rPr>
          <w:lang w:val="en-GB"/>
        </w:rPr>
        <w:t xml:space="preserve"> – </w:t>
      </w:r>
      <w:r w:rsidRPr="0000112B">
        <w:rPr>
          <w:lang w:val="en-GB"/>
        </w:rPr>
        <w:t>Reference electro</w:t>
      </w:r>
      <w:r w:rsidRPr="0000112B">
        <w:rPr>
          <w:lang w:val="en-GB"/>
        </w:rPr>
        <w:noBreakHyphen/>
        <w:t>optical transfer function for flat panel displays used in HDTV studio production.</w:t>
      </w:r>
    </w:p>
    <w:p w:rsidR="0005082F" w:rsidRPr="0000112B" w:rsidRDefault="0005082F" w:rsidP="0005082F">
      <w:pPr>
        <w:pStyle w:val="Heading2"/>
        <w:rPr>
          <w:lang w:val="en-GB"/>
        </w:rPr>
      </w:pPr>
      <w:r w:rsidRPr="0000112B">
        <w:rPr>
          <w:lang w:val="en-GB"/>
        </w:rPr>
        <w:lastRenderedPageBreak/>
        <w:t>3.</w:t>
      </w:r>
      <w:r w:rsidRPr="0000112B">
        <w:rPr>
          <w:lang w:val="en-GB" w:eastAsia="ko-KR"/>
        </w:rPr>
        <w:t>5</w:t>
      </w:r>
      <w:r w:rsidRPr="0000112B">
        <w:rPr>
          <w:lang w:val="en-GB"/>
        </w:rPr>
        <w:tab/>
        <w:t>Test pattern</w:t>
      </w:r>
    </w:p>
    <w:p w:rsidR="0005082F" w:rsidRPr="0000112B" w:rsidRDefault="0005082F" w:rsidP="00345BF2">
      <w:pPr>
        <w:keepNext/>
        <w:keepLines/>
        <w:rPr>
          <w:lang w:val="en-GB"/>
        </w:rPr>
      </w:pPr>
      <w:r w:rsidRPr="0000112B">
        <w:rPr>
          <w:lang w:val="en-GB"/>
        </w:rPr>
        <w:t>The test pattern</w:t>
      </w:r>
      <w:r w:rsidR="00D707B8">
        <w:rPr>
          <w:lang w:val="en-GB"/>
        </w:rPr>
        <w:t>,</w:t>
      </w:r>
      <w:r w:rsidRPr="0000112B">
        <w:rPr>
          <w:lang w:val="en-GB"/>
        </w:rPr>
        <w:t xml:space="preserve"> as defined by Recommendation ITU-R BT.1729 </w:t>
      </w:r>
      <w:r w:rsidR="00345BF2">
        <w:rPr>
          <w:lang w:val="en-GB"/>
        </w:rPr>
        <w:t xml:space="preserve">– </w:t>
      </w:r>
      <w:r w:rsidRPr="0000112B">
        <w:rPr>
          <w:lang w:val="en-GB"/>
        </w:rPr>
        <w:t>Common 16:9 or 4:3 aspect ratio digital television reference test pattern</w:t>
      </w:r>
      <w:r w:rsidR="00345BF2">
        <w:rPr>
          <w:lang w:val="en-GB"/>
        </w:rPr>
        <w:t>,</w:t>
      </w:r>
      <w:r w:rsidRPr="0000112B">
        <w:rPr>
          <w:lang w:val="en-GB"/>
        </w:rPr>
        <w:t xml:space="preserve"> may be used to confirm linearity of the display device. Confirm that clipping does occur beyond the reference white level (and reference black level). Recommendation ITU-R BT.1729 defines all signal parameters that may be used to set up the display device other than the parameters contained in § 3.1 thr</w:t>
      </w:r>
      <w:r w:rsidR="00345BF2">
        <w:rPr>
          <w:lang w:val="en-GB"/>
        </w:rPr>
        <w:t>ough</w:t>
      </w:r>
      <w:r w:rsidRPr="0000112B">
        <w:rPr>
          <w:lang w:val="en-GB"/>
        </w:rPr>
        <w:t xml:space="preserve"> § 3.5, which correspond to Recommendation</w:t>
      </w:r>
      <w:r>
        <w:rPr>
          <w:lang w:val="en-GB"/>
        </w:rPr>
        <w:t xml:space="preserve"> </w:t>
      </w:r>
      <w:r w:rsidRPr="0000112B">
        <w:rPr>
          <w:lang w:val="en-GB"/>
        </w:rPr>
        <w:t>ITU-R BT.815.</w:t>
      </w:r>
    </w:p>
    <w:p w:rsidR="0005082F" w:rsidRPr="00345BF2" w:rsidRDefault="0005082F" w:rsidP="0005082F">
      <w:pPr>
        <w:pStyle w:val="Heading3"/>
        <w:rPr>
          <w:lang w:val="fr-CH"/>
        </w:rPr>
      </w:pPr>
      <w:r w:rsidRPr="00345BF2">
        <w:rPr>
          <w:lang w:val="fr-CH"/>
        </w:rPr>
        <w:t>3.5.1</w:t>
      </w:r>
      <w:r w:rsidRPr="00345BF2">
        <w:rPr>
          <w:lang w:val="fr-CH"/>
        </w:rPr>
        <w:tab/>
        <w:t>100% Colour Bar x, y values (Zone 4)</w:t>
      </w:r>
    </w:p>
    <w:p w:rsidR="0005082F" w:rsidRPr="0000112B" w:rsidRDefault="0005082F" w:rsidP="0005082F">
      <w:pPr>
        <w:pStyle w:val="FigureNo"/>
        <w:rPr>
          <w:lang w:val="en-GB"/>
        </w:rPr>
      </w:pPr>
      <w:r w:rsidRPr="0000112B">
        <w:rPr>
          <w:lang w:val="en-GB"/>
        </w:rPr>
        <w:t>figure 1</w:t>
      </w:r>
    </w:p>
    <w:p w:rsidR="0005082F" w:rsidRPr="0000112B" w:rsidRDefault="0005082F" w:rsidP="0005082F">
      <w:pPr>
        <w:pStyle w:val="Figuretitle"/>
        <w:rPr>
          <w:lang w:val="en-GB"/>
        </w:rPr>
      </w:pPr>
      <w:r w:rsidRPr="0000112B">
        <w:rPr>
          <w:lang w:val="en-GB"/>
        </w:rPr>
        <w:t>Multi-format test pattern</w:t>
      </w:r>
      <w:r>
        <w:rPr>
          <w:lang w:val="en-GB"/>
        </w:rPr>
        <w:t xml:space="preserve"> – </w:t>
      </w:r>
      <w:r w:rsidRPr="0000112B">
        <w:rPr>
          <w:lang w:val="en-GB"/>
        </w:rPr>
        <w:t>as seen on screen</w:t>
      </w:r>
    </w:p>
    <w:p w:rsidR="0005082F" w:rsidRPr="0000112B" w:rsidRDefault="007725FF" w:rsidP="0005082F">
      <w:pPr>
        <w:pStyle w:val="Figure"/>
        <w:rPr>
          <w:lang w:val="en-GB"/>
        </w:rPr>
      </w:pPr>
      <w:r>
        <w:object w:dxaOrig="11793" w:dyaOrig="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3.25pt;height:318.75pt" o:ole="">
            <v:imagedata r:id="rId14" o:title=""/>
          </v:shape>
          <o:OLEObject Type="Embed" ProgID="CorelDRAW.Graphic.14" ShapeID="_x0000_i1028" DrawAspect="Content" ObjectID="_1431434879" r:id="rId15"/>
        </w:object>
      </w:r>
    </w:p>
    <w:p w:rsidR="0005082F" w:rsidRPr="0000112B" w:rsidRDefault="0005082F" w:rsidP="0005082F">
      <w:pPr>
        <w:rPr>
          <w:szCs w:val="24"/>
          <w:lang w:val="en-GB"/>
        </w:rPr>
      </w:pPr>
      <w:r w:rsidRPr="0000112B">
        <w:rPr>
          <w:szCs w:val="24"/>
          <w:lang w:val="en-GB"/>
        </w:rPr>
        <w:t>(Diagram copied from Recommendation ITU-R BT.1729.)</w:t>
      </w:r>
    </w:p>
    <w:p w:rsidR="0005082F" w:rsidRPr="0000112B" w:rsidRDefault="0005082F" w:rsidP="0005082F">
      <w:pPr>
        <w:pStyle w:val="FigureNo"/>
        <w:rPr>
          <w:lang w:val="en-GB"/>
        </w:rPr>
      </w:pPr>
      <w:r w:rsidRPr="0000112B">
        <w:rPr>
          <w:lang w:val="en-GB"/>
        </w:rPr>
        <w:lastRenderedPageBreak/>
        <w:t>FIGURE 2</w:t>
      </w:r>
    </w:p>
    <w:p w:rsidR="0005082F" w:rsidRPr="0000112B" w:rsidRDefault="0005082F" w:rsidP="0005082F">
      <w:pPr>
        <w:pStyle w:val="Figuretitle"/>
        <w:rPr>
          <w:lang w:val="en-GB"/>
        </w:rPr>
      </w:pPr>
      <w:r w:rsidRPr="0000112B">
        <w:rPr>
          <w:lang w:val="en-GB"/>
        </w:rPr>
        <w:t>1080/720-line systems, colour bar waveforms, 100/100/0 bars</w:t>
      </w:r>
    </w:p>
    <w:p w:rsidR="0005082F" w:rsidRPr="0000112B" w:rsidRDefault="007725FF" w:rsidP="0005082F">
      <w:pPr>
        <w:pStyle w:val="Figure"/>
        <w:rPr>
          <w:szCs w:val="18"/>
          <w:lang w:val="en-GB"/>
        </w:rPr>
      </w:pPr>
      <w:r>
        <w:object w:dxaOrig="11332" w:dyaOrig="10012">
          <v:shape id="_x0000_i1032" type="#_x0000_t75" style="width:425.25pt;height:375.75pt" o:ole="">
            <v:imagedata r:id="rId16" o:title=""/>
          </v:shape>
          <o:OLEObject Type="Embed" ProgID="CorelDRAW.Graphic.14" ShapeID="_x0000_i1032" DrawAspect="Content" ObjectID="_1431434880" r:id="rId17"/>
        </w:object>
      </w:r>
    </w:p>
    <w:p w:rsidR="0005082F" w:rsidRPr="0000112B" w:rsidRDefault="0005082F" w:rsidP="0005082F">
      <w:pPr>
        <w:rPr>
          <w:szCs w:val="24"/>
          <w:lang w:val="en-GB"/>
        </w:rPr>
      </w:pPr>
      <w:r w:rsidRPr="0000112B">
        <w:rPr>
          <w:szCs w:val="24"/>
          <w:lang w:val="en-GB"/>
        </w:rPr>
        <w:t>(Diagram copied from Recommendation ITU-R BT.1729.)</w:t>
      </w:r>
      <w:bookmarkStart w:id="3" w:name="_GoBack"/>
      <w:bookmarkEnd w:id="3"/>
    </w:p>
    <w:p w:rsidR="0005082F" w:rsidRPr="0000112B" w:rsidRDefault="0005082F" w:rsidP="0005082F">
      <w:pPr>
        <w:pStyle w:val="TableNo"/>
        <w:rPr>
          <w:lang w:val="en-GB"/>
        </w:rPr>
      </w:pPr>
      <w:r w:rsidRPr="0000112B">
        <w:rPr>
          <w:lang w:val="en-GB"/>
        </w:rPr>
        <w:t>TABLE 1</w:t>
      </w:r>
    </w:p>
    <w:p w:rsidR="0005082F" w:rsidRPr="0000112B" w:rsidRDefault="0005082F" w:rsidP="0005082F">
      <w:pPr>
        <w:pStyle w:val="Tabletitle"/>
        <w:rPr>
          <w:lang w:val="en-GB"/>
        </w:rPr>
      </w:pPr>
      <w:r w:rsidRPr="0000112B">
        <w:rPr>
          <w:lang w:val="en-GB"/>
        </w:rPr>
        <w:t>Test pattern zone 4 typical values</w:t>
      </w:r>
    </w:p>
    <w:tbl>
      <w:tblPr>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2559"/>
        <w:gridCol w:w="1563"/>
        <w:gridCol w:w="1285"/>
        <w:gridCol w:w="1284"/>
      </w:tblGrid>
      <w:tr w:rsidR="0005082F" w:rsidRPr="0000112B" w:rsidTr="00E959F1">
        <w:trPr>
          <w:jc w:val="center"/>
        </w:trPr>
        <w:tc>
          <w:tcPr>
            <w:tcW w:w="2542" w:type="dxa"/>
          </w:tcPr>
          <w:p w:rsidR="0005082F" w:rsidRPr="0000112B" w:rsidRDefault="0005082F" w:rsidP="00E959F1">
            <w:pPr>
              <w:pStyle w:val="Tablehead"/>
              <w:spacing w:before="60" w:after="60"/>
              <w:rPr>
                <w:lang w:val="en-GB"/>
              </w:rPr>
            </w:pPr>
            <w:r w:rsidRPr="0000112B">
              <w:rPr>
                <w:lang w:val="en-GB"/>
              </w:rPr>
              <w:t>Colour/</w:t>
            </w:r>
            <w:r w:rsidRPr="0000112B">
              <w:rPr>
                <w:i/>
                <w:iCs/>
                <w:lang w:val="en-GB"/>
              </w:rPr>
              <w:t>Y</w:t>
            </w:r>
            <w:r w:rsidRPr="0000112B">
              <w:rPr>
                <w:lang w:val="en-GB"/>
              </w:rPr>
              <w:t xml:space="preserve"> value</w:t>
            </w:r>
          </w:p>
        </w:tc>
        <w:tc>
          <w:tcPr>
            <w:tcW w:w="1552" w:type="dxa"/>
          </w:tcPr>
          <w:p w:rsidR="0005082F" w:rsidRPr="0000112B" w:rsidRDefault="0005082F" w:rsidP="00E959F1">
            <w:pPr>
              <w:pStyle w:val="Tablehead"/>
              <w:spacing w:before="60" w:after="60"/>
              <w:rPr>
                <w:lang w:val="en-GB"/>
              </w:rPr>
            </w:pPr>
            <w:r w:rsidRPr="0000112B">
              <w:rPr>
                <w:i/>
                <w:iCs/>
                <w:lang w:val="en-GB"/>
              </w:rPr>
              <w:t>L</w:t>
            </w:r>
            <w:r w:rsidRPr="0000112B">
              <w:rPr>
                <w:lang w:val="en-GB"/>
              </w:rPr>
              <w:t xml:space="preserve"> (cd/m</w:t>
            </w:r>
            <w:r w:rsidRPr="0000112B">
              <w:rPr>
                <w:rFonts w:cs="Times New Roman Bold"/>
                <w:vertAlign w:val="superscript"/>
                <w:lang w:val="en-GB"/>
              </w:rPr>
              <w:t>2</w:t>
            </w:r>
            <w:r w:rsidRPr="0000112B">
              <w:rPr>
                <w:lang w:val="en-GB"/>
              </w:rPr>
              <w:t>)</w:t>
            </w:r>
          </w:p>
        </w:tc>
        <w:tc>
          <w:tcPr>
            <w:tcW w:w="1276" w:type="dxa"/>
          </w:tcPr>
          <w:p w:rsidR="0005082F" w:rsidRPr="0000112B" w:rsidRDefault="0005082F" w:rsidP="00E959F1">
            <w:pPr>
              <w:pStyle w:val="Tablehead"/>
              <w:spacing w:before="60" w:after="60"/>
              <w:rPr>
                <w:i/>
                <w:iCs/>
                <w:lang w:val="en-GB"/>
              </w:rPr>
            </w:pPr>
            <w:r w:rsidRPr="0000112B">
              <w:rPr>
                <w:i/>
                <w:iCs/>
                <w:lang w:val="en-GB"/>
              </w:rPr>
              <w:t>x</w:t>
            </w:r>
          </w:p>
        </w:tc>
        <w:tc>
          <w:tcPr>
            <w:tcW w:w="1275" w:type="dxa"/>
          </w:tcPr>
          <w:p w:rsidR="0005082F" w:rsidRPr="0000112B" w:rsidRDefault="0005082F" w:rsidP="00E959F1">
            <w:pPr>
              <w:pStyle w:val="Tablehead"/>
              <w:spacing w:before="60" w:after="60"/>
              <w:rPr>
                <w:i/>
                <w:iCs/>
                <w:lang w:val="en-GB"/>
              </w:rPr>
            </w:pPr>
            <w:r w:rsidRPr="0000112B">
              <w:rPr>
                <w:i/>
                <w:iCs/>
                <w:lang w:val="en-GB"/>
              </w:rPr>
              <w:t>y</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Reference Black (64</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0.0001</w:t>
            </w:r>
          </w:p>
        </w:tc>
        <w:tc>
          <w:tcPr>
            <w:tcW w:w="1276" w:type="dxa"/>
          </w:tcPr>
          <w:p w:rsidR="0005082F" w:rsidRPr="0000112B" w:rsidRDefault="0005082F" w:rsidP="00E959F1">
            <w:pPr>
              <w:pStyle w:val="Tabletext"/>
              <w:jc w:val="center"/>
              <w:rPr>
                <w:lang w:val="en-GB"/>
              </w:rPr>
            </w:pPr>
            <w:r w:rsidRPr="0000112B">
              <w:rPr>
                <w:lang w:val="en-GB"/>
              </w:rPr>
              <w:t>0.3889</w:t>
            </w:r>
          </w:p>
        </w:tc>
        <w:tc>
          <w:tcPr>
            <w:tcW w:w="1275" w:type="dxa"/>
          </w:tcPr>
          <w:p w:rsidR="0005082F" w:rsidRPr="0000112B" w:rsidRDefault="0005082F" w:rsidP="00E959F1">
            <w:pPr>
              <w:pStyle w:val="Tabletext"/>
              <w:jc w:val="center"/>
              <w:rPr>
                <w:lang w:val="en-GB"/>
              </w:rPr>
            </w:pPr>
            <w:r w:rsidRPr="0000112B">
              <w:rPr>
                <w:lang w:val="en-GB"/>
              </w:rPr>
              <w:t>0.3701</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Reference White (940</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100.001</w:t>
            </w:r>
          </w:p>
        </w:tc>
        <w:tc>
          <w:tcPr>
            <w:tcW w:w="1276" w:type="dxa"/>
          </w:tcPr>
          <w:p w:rsidR="0005082F" w:rsidRPr="0000112B" w:rsidRDefault="0005082F" w:rsidP="00E959F1">
            <w:pPr>
              <w:pStyle w:val="Tabletext"/>
              <w:jc w:val="center"/>
              <w:rPr>
                <w:lang w:val="en-GB"/>
              </w:rPr>
            </w:pPr>
            <w:r w:rsidRPr="0000112B">
              <w:rPr>
                <w:lang w:val="en-GB"/>
              </w:rPr>
              <w:t>0.3127</w:t>
            </w:r>
          </w:p>
        </w:tc>
        <w:tc>
          <w:tcPr>
            <w:tcW w:w="1275" w:type="dxa"/>
          </w:tcPr>
          <w:p w:rsidR="0005082F" w:rsidRPr="0000112B" w:rsidRDefault="0005082F" w:rsidP="00E959F1">
            <w:pPr>
              <w:pStyle w:val="Tabletext"/>
              <w:jc w:val="center"/>
              <w:rPr>
                <w:lang w:val="en-GB"/>
              </w:rPr>
            </w:pPr>
            <w:r w:rsidRPr="0000112B">
              <w:rPr>
                <w:lang w:val="en-GB"/>
              </w:rPr>
              <w:t>0.3290</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Yellow (877</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91.9090</w:t>
            </w:r>
          </w:p>
        </w:tc>
        <w:tc>
          <w:tcPr>
            <w:tcW w:w="1276" w:type="dxa"/>
          </w:tcPr>
          <w:p w:rsidR="0005082F" w:rsidRPr="0000112B" w:rsidRDefault="0005082F" w:rsidP="00E959F1">
            <w:pPr>
              <w:pStyle w:val="Tabletext"/>
              <w:jc w:val="center"/>
              <w:rPr>
                <w:lang w:val="en-GB"/>
              </w:rPr>
            </w:pPr>
            <w:r w:rsidRPr="0000112B">
              <w:rPr>
                <w:lang w:val="en-GB"/>
              </w:rPr>
              <w:t>0.4165</w:t>
            </w:r>
          </w:p>
        </w:tc>
        <w:tc>
          <w:tcPr>
            <w:tcW w:w="1275" w:type="dxa"/>
          </w:tcPr>
          <w:p w:rsidR="0005082F" w:rsidRPr="0000112B" w:rsidRDefault="0005082F" w:rsidP="00E959F1">
            <w:pPr>
              <w:pStyle w:val="Tabletext"/>
              <w:jc w:val="center"/>
              <w:rPr>
                <w:lang w:val="en-GB"/>
              </w:rPr>
            </w:pPr>
            <w:r w:rsidRPr="0000112B">
              <w:rPr>
                <w:lang w:val="en-GB"/>
              </w:rPr>
              <w:t>0.5027</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Cyan (754</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76.2150</w:t>
            </w:r>
          </w:p>
        </w:tc>
        <w:tc>
          <w:tcPr>
            <w:tcW w:w="1276" w:type="dxa"/>
          </w:tcPr>
          <w:p w:rsidR="0005082F" w:rsidRPr="0000112B" w:rsidRDefault="0005082F" w:rsidP="00E959F1">
            <w:pPr>
              <w:pStyle w:val="Tabletext"/>
              <w:jc w:val="center"/>
              <w:rPr>
                <w:lang w:val="en-GB"/>
              </w:rPr>
            </w:pPr>
            <w:r w:rsidRPr="0000112B">
              <w:rPr>
                <w:lang w:val="en-GB"/>
              </w:rPr>
              <w:t>0.2179</w:t>
            </w:r>
          </w:p>
        </w:tc>
        <w:tc>
          <w:tcPr>
            <w:tcW w:w="1275" w:type="dxa"/>
          </w:tcPr>
          <w:p w:rsidR="0005082F" w:rsidRPr="0000112B" w:rsidRDefault="0005082F" w:rsidP="00E959F1">
            <w:pPr>
              <w:pStyle w:val="Tabletext"/>
              <w:jc w:val="center"/>
              <w:rPr>
                <w:lang w:val="en-GB"/>
              </w:rPr>
            </w:pPr>
            <w:r w:rsidRPr="0000112B">
              <w:rPr>
                <w:lang w:val="en-GB"/>
              </w:rPr>
              <w:t>0.3283</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Green (691</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69.2110</w:t>
            </w:r>
          </w:p>
        </w:tc>
        <w:tc>
          <w:tcPr>
            <w:tcW w:w="1276" w:type="dxa"/>
          </w:tcPr>
          <w:p w:rsidR="0005082F" w:rsidRPr="0000112B" w:rsidRDefault="0005082F" w:rsidP="00E959F1">
            <w:pPr>
              <w:pStyle w:val="Tabletext"/>
              <w:jc w:val="center"/>
              <w:rPr>
                <w:lang w:val="en-GB"/>
              </w:rPr>
            </w:pPr>
            <w:r w:rsidRPr="0000112B">
              <w:rPr>
                <w:lang w:val="en-GB"/>
              </w:rPr>
              <w:t>0.2876</w:t>
            </w:r>
          </w:p>
        </w:tc>
        <w:tc>
          <w:tcPr>
            <w:tcW w:w="1275" w:type="dxa"/>
          </w:tcPr>
          <w:p w:rsidR="0005082F" w:rsidRPr="0000112B" w:rsidRDefault="0005082F" w:rsidP="00E959F1">
            <w:pPr>
              <w:pStyle w:val="Tabletext"/>
              <w:jc w:val="center"/>
              <w:rPr>
                <w:lang w:val="en-GB"/>
              </w:rPr>
            </w:pPr>
            <w:r w:rsidRPr="0000112B">
              <w:rPr>
                <w:lang w:val="en-GB"/>
              </w:rPr>
              <w:t>0.6001</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Magenta (313</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29.3650</w:t>
            </w:r>
          </w:p>
        </w:tc>
        <w:tc>
          <w:tcPr>
            <w:tcW w:w="1276" w:type="dxa"/>
          </w:tcPr>
          <w:p w:rsidR="0005082F" w:rsidRPr="0000112B" w:rsidRDefault="0005082F" w:rsidP="00E959F1">
            <w:pPr>
              <w:pStyle w:val="Tabletext"/>
              <w:jc w:val="center"/>
              <w:rPr>
                <w:lang w:val="en-GB"/>
              </w:rPr>
            </w:pPr>
            <w:r w:rsidRPr="0000112B">
              <w:rPr>
                <w:lang w:val="en-GB"/>
              </w:rPr>
              <w:t>0.3279</w:t>
            </w:r>
          </w:p>
        </w:tc>
        <w:tc>
          <w:tcPr>
            <w:tcW w:w="1275" w:type="dxa"/>
          </w:tcPr>
          <w:p w:rsidR="0005082F" w:rsidRPr="0000112B" w:rsidRDefault="0005082F" w:rsidP="00E959F1">
            <w:pPr>
              <w:pStyle w:val="Tabletext"/>
              <w:jc w:val="center"/>
              <w:rPr>
                <w:lang w:val="en-GB"/>
              </w:rPr>
            </w:pPr>
            <w:r w:rsidRPr="0000112B">
              <w:rPr>
                <w:lang w:val="en-GB"/>
              </w:rPr>
              <w:t>0.1585</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Red (250</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22.2500</w:t>
            </w:r>
          </w:p>
        </w:tc>
        <w:tc>
          <w:tcPr>
            <w:tcW w:w="1276" w:type="dxa"/>
          </w:tcPr>
          <w:p w:rsidR="0005082F" w:rsidRPr="0000112B" w:rsidRDefault="0005082F" w:rsidP="00E959F1">
            <w:pPr>
              <w:pStyle w:val="Tabletext"/>
              <w:jc w:val="center"/>
              <w:rPr>
                <w:lang w:val="en-GB"/>
              </w:rPr>
            </w:pPr>
            <w:r w:rsidRPr="0000112B">
              <w:rPr>
                <w:lang w:val="en-GB"/>
              </w:rPr>
              <w:t>0.6373</w:t>
            </w:r>
          </w:p>
        </w:tc>
        <w:tc>
          <w:tcPr>
            <w:tcW w:w="1275" w:type="dxa"/>
          </w:tcPr>
          <w:p w:rsidR="0005082F" w:rsidRPr="0000112B" w:rsidRDefault="0005082F" w:rsidP="00E959F1">
            <w:pPr>
              <w:pStyle w:val="Tabletext"/>
              <w:jc w:val="center"/>
              <w:rPr>
                <w:lang w:val="en-GB"/>
              </w:rPr>
            </w:pPr>
            <w:r w:rsidRPr="0000112B">
              <w:rPr>
                <w:lang w:val="en-GB"/>
              </w:rPr>
              <w:t>0.3304</w:t>
            </w:r>
          </w:p>
        </w:tc>
      </w:tr>
      <w:tr w:rsidR="0005082F" w:rsidRPr="0000112B" w:rsidTr="00E959F1">
        <w:trPr>
          <w:jc w:val="center"/>
        </w:trPr>
        <w:tc>
          <w:tcPr>
            <w:tcW w:w="2542" w:type="dxa"/>
          </w:tcPr>
          <w:p w:rsidR="0005082F" w:rsidRPr="0000112B" w:rsidRDefault="0005082F" w:rsidP="00E959F1">
            <w:pPr>
              <w:pStyle w:val="Tabletext"/>
              <w:jc w:val="left"/>
              <w:rPr>
                <w:lang w:val="en-GB"/>
              </w:rPr>
            </w:pPr>
            <w:r w:rsidRPr="0000112B">
              <w:rPr>
                <w:lang w:val="en-GB"/>
              </w:rPr>
              <w:t>Blue (127</w:t>
            </w:r>
            <w:r w:rsidRPr="0000112B">
              <w:rPr>
                <w:vertAlign w:val="subscript"/>
                <w:lang w:val="en-GB"/>
              </w:rPr>
              <w:t>10</w:t>
            </w:r>
            <w:r w:rsidRPr="0000112B">
              <w:rPr>
                <w:lang w:val="en-GB"/>
              </w:rPr>
              <w:t>)</w:t>
            </w:r>
          </w:p>
        </w:tc>
        <w:tc>
          <w:tcPr>
            <w:tcW w:w="1552" w:type="dxa"/>
          </w:tcPr>
          <w:p w:rsidR="0005082F" w:rsidRPr="0000112B" w:rsidRDefault="0005082F" w:rsidP="00E959F1">
            <w:pPr>
              <w:pStyle w:val="Tabletext"/>
              <w:jc w:val="center"/>
              <w:rPr>
                <w:lang w:val="en-GB"/>
              </w:rPr>
            </w:pPr>
            <w:r w:rsidRPr="0000112B">
              <w:rPr>
                <w:lang w:val="en-GB"/>
              </w:rPr>
              <w:t>7.2947</w:t>
            </w:r>
          </w:p>
        </w:tc>
        <w:tc>
          <w:tcPr>
            <w:tcW w:w="1276" w:type="dxa"/>
          </w:tcPr>
          <w:p w:rsidR="0005082F" w:rsidRPr="0000112B" w:rsidRDefault="0005082F" w:rsidP="00E959F1">
            <w:pPr>
              <w:pStyle w:val="Tabletext"/>
              <w:jc w:val="center"/>
              <w:rPr>
                <w:lang w:val="en-GB"/>
              </w:rPr>
            </w:pPr>
            <w:r w:rsidRPr="0000112B">
              <w:rPr>
                <w:lang w:val="en-GB"/>
              </w:rPr>
              <w:t>0.1501</w:t>
            </w:r>
          </w:p>
        </w:tc>
        <w:tc>
          <w:tcPr>
            <w:tcW w:w="1275" w:type="dxa"/>
          </w:tcPr>
          <w:p w:rsidR="0005082F" w:rsidRPr="0000112B" w:rsidRDefault="0005082F" w:rsidP="00E959F1">
            <w:pPr>
              <w:pStyle w:val="Tabletext"/>
              <w:jc w:val="center"/>
              <w:rPr>
                <w:lang w:val="en-GB"/>
              </w:rPr>
            </w:pPr>
            <w:r w:rsidRPr="0000112B">
              <w:rPr>
                <w:lang w:val="en-GB"/>
              </w:rPr>
              <w:t>0.0605</w:t>
            </w:r>
          </w:p>
        </w:tc>
      </w:tr>
    </w:tbl>
    <w:p w:rsidR="0005082F" w:rsidRPr="0000112B" w:rsidRDefault="0005082F" w:rsidP="0005082F">
      <w:pPr>
        <w:pStyle w:val="Tablefin"/>
      </w:pPr>
    </w:p>
    <w:p w:rsidR="0005082F" w:rsidRPr="0000112B" w:rsidRDefault="0005082F" w:rsidP="0005082F">
      <w:pPr>
        <w:rPr>
          <w:lang w:val="en-GB"/>
        </w:rPr>
      </w:pPr>
      <w:r w:rsidRPr="0000112B">
        <w:rPr>
          <w:lang w:val="en-GB"/>
        </w:rPr>
        <w:t>The above values are not absolute values and are provided as a sample of measured values.</w:t>
      </w:r>
    </w:p>
    <w:p w:rsidR="0005082F" w:rsidRPr="0000112B" w:rsidRDefault="0005082F" w:rsidP="0005082F">
      <w:pPr>
        <w:pStyle w:val="TableNo"/>
        <w:rPr>
          <w:lang w:val="en-GB"/>
        </w:rPr>
      </w:pPr>
      <w:r w:rsidRPr="0000112B">
        <w:rPr>
          <w:lang w:val="en-GB"/>
        </w:rPr>
        <w:lastRenderedPageBreak/>
        <w:t>TABLE 2</w:t>
      </w:r>
    </w:p>
    <w:p w:rsidR="0005082F" w:rsidRPr="0000112B" w:rsidRDefault="0005082F" w:rsidP="0005082F">
      <w:pPr>
        <w:pStyle w:val="Tabletitle"/>
        <w:rPr>
          <w:lang w:val="en-GB"/>
        </w:rPr>
      </w:pPr>
      <w:r w:rsidRPr="0000112B">
        <w:rPr>
          <w:lang w:val="en-GB"/>
        </w:rPr>
        <w:t>Test pattern zone 4 calculated values</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1971"/>
        <w:gridCol w:w="1283"/>
        <w:gridCol w:w="1282"/>
      </w:tblGrid>
      <w:tr w:rsidR="0005082F" w:rsidRPr="0000112B" w:rsidTr="00E959F1">
        <w:trPr>
          <w:jc w:val="center"/>
        </w:trPr>
        <w:tc>
          <w:tcPr>
            <w:tcW w:w="1959" w:type="dxa"/>
          </w:tcPr>
          <w:p w:rsidR="0005082F" w:rsidRPr="0000112B" w:rsidRDefault="0005082F" w:rsidP="00E959F1">
            <w:pPr>
              <w:pStyle w:val="Tablehead"/>
              <w:spacing w:before="60" w:after="60"/>
              <w:rPr>
                <w:lang w:val="en-GB"/>
              </w:rPr>
            </w:pPr>
            <w:r w:rsidRPr="0000112B">
              <w:rPr>
                <w:lang w:val="en-GB"/>
              </w:rPr>
              <w:t>Colour/</w:t>
            </w:r>
            <w:r w:rsidRPr="0000112B">
              <w:rPr>
                <w:i/>
                <w:iCs/>
                <w:lang w:val="en-GB"/>
              </w:rPr>
              <w:t>Y</w:t>
            </w:r>
            <w:r w:rsidRPr="0000112B">
              <w:rPr>
                <w:lang w:val="en-GB"/>
              </w:rPr>
              <w:t xml:space="preserve"> value</w:t>
            </w:r>
          </w:p>
        </w:tc>
        <w:tc>
          <w:tcPr>
            <w:tcW w:w="1276" w:type="dxa"/>
          </w:tcPr>
          <w:p w:rsidR="0005082F" w:rsidRPr="0000112B" w:rsidRDefault="0005082F" w:rsidP="00E959F1">
            <w:pPr>
              <w:pStyle w:val="Tablehead"/>
              <w:spacing w:before="60" w:after="60"/>
              <w:rPr>
                <w:i/>
                <w:iCs/>
                <w:szCs w:val="24"/>
                <w:lang w:val="en-GB"/>
              </w:rPr>
            </w:pPr>
            <w:r w:rsidRPr="0000112B">
              <w:rPr>
                <w:i/>
                <w:iCs/>
                <w:szCs w:val="24"/>
                <w:lang w:val="en-GB"/>
              </w:rPr>
              <w:t>x</w:t>
            </w:r>
          </w:p>
        </w:tc>
        <w:tc>
          <w:tcPr>
            <w:tcW w:w="1275" w:type="dxa"/>
          </w:tcPr>
          <w:p w:rsidR="0005082F" w:rsidRPr="0000112B" w:rsidRDefault="0005082F" w:rsidP="00E959F1">
            <w:pPr>
              <w:pStyle w:val="Tablehead"/>
              <w:spacing w:before="60" w:after="60"/>
              <w:rPr>
                <w:i/>
                <w:iCs/>
                <w:szCs w:val="24"/>
                <w:lang w:val="en-GB"/>
              </w:rPr>
            </w:pPr>
            <w:r w:rsidRPr="0000112B">
              <w:rPr>
                <w:i/>
                <w:iCs/>
                <w:szCs w:val="24"/>
                <w:lang w:val="en-GB"/>
              </w:rPr>
              <w:t>y</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Black (64</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0.3889</w:t>
            </w:r>
          </w:p>
        </w:tc>
        <w:tc>
          <w:tcPr>
            <w:tcW w:w="1275" w:type="dxa"/>
          </w:tcPr>
          <w:p w:rsidR="0005082F" w:rsidRPr="0000112B" w:rsidRDefault="0005082F" w:rsidP="00E959F1">
            <w:pPr>
              <w:pStyle w:val="Tabletext"/>
              <w:rPr>
                <w:lang w:val="en-GB"/>
              </w:rPr>
            </w:pPr>
            <w:r w:rsidRPr="0000112B">
              <w:rPr>
                <w:lang w:val="en-GB"/>
              </w:rPr>
              <w:t>0.3701</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White (940</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0.3127</w:t>
            </w:r>
          </w:p>
        </w:tc>
        <w:tc>
          <w:tcPr>
            <w:tcW w:w="1275" w:type="dxa"/>
          </w:tcPr>
          <w:p w:rsidR="0005082F" w:rsidRPr="0000112B" w:rsidRDefault="0005082F" w:rsidP="00E959F1">
            <w:pPr>
              <w:pStyle w:val="Tabletext"/>
              <w:rPr>
                <w:lang w:val="en-GB"/>
              </w:rPr>
            </w:pPr>
            <w:r w:rsidRPr="0000112B">
              <w:rPr>
                <w:lang w:val="en-GB"/>
              </w:rPr>
              <w:t>0.3290</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Yellow (877</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0.4193</w:t>
            </w:r>
          </w:p>
        </w:tc>
        <w:tc>
          <w:tcPr>
            <w:tcW w:w="1275" w:type="dxa"/>
          </w:tcPr>
          <w:p w:rsidR="0005082F" w:rsidRPr="0000112B" w:rsidRDefault="0005082F" w:rsidP="00E959F1">
            <w:pPr>
              <w:pStyle w:val="Tabletext"/>
              <w:rPr>
                <w:lang w:val="en-GB"/>
              </w:rPr>
            </w:pPr>
            <w:r w:rsidRPr="0000112B">
              <w:rPr>
                <w:lang w:val="en-GB"/>
              </w:rPr>
              <w:t>0.5053</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Cyan (754</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0.2246</w:t>
            </w:r>
          </w:p>
        </w:tc>
        <w:tc>
          <w:tcPr>
            <w:tcW w:w="1275" w:type="dxa"/>
          </w:tcPr>
          <w:p w:rsidR="0005082F" w:rsidRPr="0000112B" w:rsidRDefault="0005082F" w:rsidP="00E959F1">
            <w:pPr>
              <w:pStyle w:val="Tabletext"/>
              <w:rPr>
                <w:lang w:val="en-GB"/>
              </w:rPr>
            </w:pPr>
            <w:r w:rsidRPr="0000112B">
              <w:rPr>
                <w:lang w:val="en-GB"/>
              </w:rPr>
              <w:t>0.3287</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Green (691</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0.2876</w:t>
            </w:r>
          </w:p>
        </w:tc>
        <w:tc>
          <w:tcPr>
            <w:tcW w:w="1275" w:type="dxa"/>
          </w:tcPr>
          <w:p w:rsidR="0005082F" w:rsidRPr="0000112B" w:rsidRDefault="0005082F" w:rsidP="00E959F1">
            <w:pPr>
              <w:pStyle w:val="Tabletext"/>
              <w:rPr>
                <w:lang w:val="en-GB"/>
              </w:rPr>
            </w:pPr>
            <w:r w:rsidRPr="0000112B">
              <w:rPr>
                <w:lang w:val="en-GB"/>
              </w:rPr>
              <w:t>0.6001</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Magenta (313</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0.3209</w:t>
            </w:r>
          </w:p>
        </w:tc>
        <w:tc>
          <w:tcPr>
            <w:tcW w:w="1275" w:type="dxa"/>
          </w:tcPr>
          <w:p w:rsidR="0005082F" w:rsidRPr="0000112B" w:rsidRDefault="0005082F" w:rsidP="00E959F1">
            <w:pPr>
              <w:pStyle w:val="Tabletext"/>
              <w:rPr>
                <w:lang w:val="en-GB"/>
              </w:rPr>
            </w:pPr>
            <w:r w:rsidRPr="0000112B">
              <w:rPr>
                <w:lang w:val="en-GB"/>
              </w:rPr>
              <w:t>0.1542</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Red (250</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0.6400</w:t>
            </w:r>
          </w:p>
        </w:tc>
        <w:tc>
          <w:tcPr>
            <w:tcW w:w="1275" w:type="dxa"/>
          </w:tcPr>
          <w:p w:rsidR="0005082F" w:rsidRPr="0000112B" w:rsidRDefault="0005082F" w:rsidP="00E959F1">
            <w:pPr>
              <w:pStyle w:val="Tabletext"/>
              <w:rPr>
                <w:lang w:val="en-GB"/>
              </w:rPr>
            </w:pPr>
            <w:r w:rsidRPr="0000112B">
              <w:rPr>
                <w:lang w:val="en-GB"/>
              </w:rPr>
              <w:t>0.3300</w:t>
            </w:r>
          </w:p>
        </w:tc>
      </w:tr>
      <w:tr w:rsidR="0005082F" w:rsidRPr="0000112B" w:rsidTr="00E959F1">
        <w:trPr>
          <w:jc w:val="center"/>
        </w:trPr>
        <w:tc>
          <w:tcPr>
            <w:tcW w:w="1959" w:type="dxa"/>
          </w:tcPr>
          <w:p w:rsidR="0005082F" w:rsidRPr="0000112B" w:rsidRDefault="0005082F" w:rsidP="00E959F1">
            <w:pPr>
              <w:pStyle w:val="Tabletext"/>
              <w:jc w:val="left"/>
              <w:rPr>
                <w:lang w:val="en-GB"/>
              </w:rPr>
            </w:pPr>
            <w:r w:rsidRPr="0000112B">
              <w:rPr>
                <w:lang w:val="en-GB"/>
              </w:rPr>
              <w:t>Blue (127</w:t>
            </w:r>
            <w:r w:rsidRPr="0000112B">
              <w:rPr>
                <w:vertAlign w:val="subscript"/>
                <w:lang w:val="en-GB"/>
              </w:rPr>
              <w:t>10</w:t>
            </w:r>
            <w:r w:rsidRPr="0000112B">
              <w:rPr>
                <w:lang w:val="en-GB"/>
              </w:rPr>
              <w:t>)</w:t>
            </w:r>
          </w:p>
        </w:tc>
        <w:tc>
          <w:tcPr>
            <w:tcW w:w="1276" w:type="dxa"/>
          </w:tcPr>
          <w:p w:rsidR="0005082F" w:rsidRPr="0000112B" w:rsidRDefault="0005082F" w:rsidP="00E959F1">
            <w:pPr>
              <w:pStyle w:val="Tabletext"/>
              <w:rPr>
                <w:lang w:val="en-GB"/>
              </w:rPr>
            </w:pPr>
            <w:r w:rsidRPr="0000112B">
              <w:rPr>
                <w:lang w:val="en-GB"/>
              </w:rPr>
              <w:t>0.1501</w:t>
            </w:r>
          </w:p>
        </w:tc>
        <w:tc>
          <w:tcPr>
            <w:tcW w:w="1275" w:type="dxa"/>
          </w:tcPr>
          <w:p w:rsidR="0005082F" w:rsidRPr="0000112B" w:rsidRDefault="0005082F" w:rsidP="00E959F1">
            <w:pPr>
              <w:pStyle w:val="Tabletext"/>
              <w:rPr>
                <w:lang w:val="en-GB"/>
              </w:rPr>
            </w:pPr>
            <w:r w:rsidRPr="0000112B">
              <w:rPr>
                <w:lang w:val="en-GB"/>
              </w:rPr>
              <w:t>0.0605</w:t>
            </w:r>
          </w:p>
        </w:tc>
      </w:tr>
    </w:tbl>
    <w:p w:rsidR="0005082F" w:rsidRPr="0000112B" w:rsidRDefault="0005082F" w:rsidP="0005082F">
      <w:pPr>
        <w:pStyle w:val="Tablefin"/>
      </w:pPr>
    </w:p>
    <w:p w:rsidR="0005082F" w:rsidRPr="0000112B" w:rsidRDefault="0005082F" w:rsidP="0005082F">
      <w:pPr>
        <w:pStyle w:val="Heading3"/>
        <w:rPr>
          <w:lang w:val="en-GB"/>
        </w:rPr>
      </w:pPr>
      <w:r w:rsidRPr="0000112B">
        <w:rPr>
          <w:lang w:val="en-GB"/>
        </w:rPr>
        <w:t>3.</w:t>
      </w:r>
      <w:r w:rsidRPr="0000112B">
        <w:rPr>
          <w:lang w:val="en-GB" w:eastAsia="ko-KR"/>
        </w:rPr>
        <w:t>5</w:t>
      </w:r>
      <w:r w:rsidRPr="0000112B">
        <w:rPr>
          <w:lang w:val="en-GB"/>
        </w:rPr>
        <w:t>.2</w:t>
      </w:r>
      <w:r w:rsidRPr="0000112B">
        <w:rPr>
          <w:lang w:val="en-GB"/>
        </w:rPr>
        <w:tab/>
        <w:t>Grey scale tracking (Zone 11)</w:t>
      </w:r>
    </w:p>
    <w:p w:rsidR="0005082F" w:rsidRPr="0000112B" w:rsidRDefault="0005082F" w:rsidP="0005082F">
      <w:pPr>
        <w:rPr>
          <w:lang w:val="en-GB"/>
        </w:rPr>
      </w:pPr>
      <w:r w:rsidRPr="0000112B">
        <w:rPr>
          <w:lang w:val="en-GB"/>
        </w:rPr>
        <w:t>The 10 step grey scale in zone 11 should be measured to confirm that there is no non-linear processing distorting the grey scale. There should be no visual coloration of the grey scale.</w:t>
      </w:r>
    </w:p>
    <w:p w:rsidR="0005082F" w:rsidRPr="0000112B" w:rsidRDefault="0005082F" w:rsidP="0005082F">
      <w:pPr>
        <w:pStyle w:val="Heading2"/>
        <w:rPr>
          <w:lang w:val="en-GB"/>
        </w:rPr>
      </w:pPr>
      <w:bookmarkStart w:id="4" w:name="_3.4_Monitor_motion"/>
      <w:bookmarkEnd w:id="4"/>
      <w:r w:rsidRPr="0000112B">
        <w:rPr>
          <w:lang w:val="en-GB"/>
        </w:rPr>
        <w:t>3.6</w:t>
      </w:r>
      <w:r w:rsidRPr="0000112B">
        <w:rPr>
          <w:lang w:val="en-GB"/>
        </w:rPr>
        <w:tab/>
        <w:t>Display motion artefacts</w:t>
      </w:r>
    </w:p>
    <w:p w:rsidR="0005082F" w:rsidRPr="0000112B" w:rsidRDefault="0005082F" w:rsidP="0005082F">
      <w:pPr>
        <w:rPr>
          <w:lang w:val="en-GB"/>
        </w:rPr>
      </w:pPr>
      <w:r w:rsidRPr="0000112B">
        <w:rPr>
          <w:lang w:val="en-GB" w:eastAsia="ja-JP"/>
        </w:rPr>
        <w:t>The display should not introduce motion artifacts that are introduced by specific display technologies. Motion effects included in the input signal should be represented on the display.</w:t>
      </w:r>
      <w:r w:rsidRPr="0000112B">
        <w:rPr>
          <w:lang w:val="en-GB"/>
        </w:rPr>
        <w:t xml:space="preserve"> In addition the refresh rate of flat panel displays (FPDs) may not be at the same rate as the native rate of the image. Care should be taken to ensure that no difference in motion rendition is introduced.</w:t>
      </w:r>
    </w:p>
    <w:p w:rsidR="0005082F" w:rsidRPr="0000112B" w:rsidRDefault="0005082F" w:rsidP="0005082F">
      <w:pPr>
        <w:rPr>
          <w:lang w:val="en-GB" w:eastAsia="ja-JP"/>
        </w:rPr>
      </w:pPr>
    </w:p>
    <w:p w:rsidR="0005082F" w:rsidRDefault="0005082F" w:rsidP="0005082F">
      <w:pPr>
        <w:rPr>
          <w:lang w:val="en-GB" w:eastAsia="ja-JP"/>
        </w:rPr>
      </w:pPr>
    </w:p>
    <w:p w:rsidR="0005082F" w:rsidRPr="0000112B" w:rsidRDefault="0005082F" w:rsidP="0005082F">
      <w:pPr>
        <w:rPr>
          <w:lang w:val="en-GB" w:eastAsia="ja-JP"/>
        </w:rPr>
      </w:pPr>
    </w:p>
    <w:p w:rsidR="0005082F" w:rsidRPr="0000112B" w:rsidRDefault="0005082F" w:rsidP="0005082F">
      <w:pPr>
        <w:rPr>
          <w:lang w:val="en-GB" w:eastAsia="ja-JP"/>
        </w:rPr>
      </w:pPr>
    </w:p>
    <w:p w:rsidR="0005082F" w:rsidRDefault="0005082F" w:rsidP="0005082F">
      <w:pPr>
        <w:pStyle w:val="AppendixNoTitle"/>
        <w:rPr>
          <w:lang w:val="en-GB" w:eastAsia="ja-JP"/>
        </w:rPr>
      </w:pPr>
      <w:r w:rsidRPr="0000112B">
        <w:rPr>
          <w:lang w:val="en-GB" w:eastAsia="ja-JP"/>
        </w:rPr>
        <w:t>Appendix 1 (Informative)</w:t>
      </w:r>
    </w:p>
    <w:p w:rsidR="0005082F" w:rsidRPr="009E338F" w:rsidRDefault="0005082F" w:rsidP="0005082F">
      <w:pPr>
        <w:rPr>
          <w:lang w:val="en-GB" w:eastAsia="ja-JP"/>
        </w:rPr>
      </w:pPr>
    </w:p>
    <w:p w:rsidR="0005082F" w:rsidRPr="0000112B" w:rsidRDefault="0005082F" w:rsidP="0005082F">
      <w:pPr>
        <w:pStyle w:val="Headingb"/>
        <w:rPr>
          <w:lang w:val="en-GB"/>
        </w:rPr>
      </w:pPr>
      <w:r w:rsidRPr="0000112B">
        <w:rPr>
          <w:lang w:val="en-GB"/>
        </w:rPr>
        <w:t>Display characteristics in general</w:t>
      </w:r>
    </w:p>
    <w:p w:rsidR="0005082F" w:rsidRPr="0000112B" w:rsidRDefault="0005082F" w:rsidP="0005082F">
      <w:pPr>
        <w:rPr>
          <w:lang w:val="en-GB" w:eastAsia="ja-JP"/>
        </w:rPr>
      </w:pPr>
      <w:r w:rsidRPr="0000112B">
        <w:rPr>
          <w:lang w:val="en-GB" w:eastAsia="ja-JP"/>
        </w:rPr>
        <w:t xml:space="preserve">Note that using different display technologies may yield different image characteristics. Thus, it is strongly recommended that characteristics of the display used should be checked beforehand. Recommendation ITU-R BT.1886 – </w:t>
      </w:r>
      <w:r w:rsidRPr="0000112B">
        <w:rPr>
          <w:iCs/>
          <w:lang w:val="en-GB" w:eastAsia="ja-JP"/>
        </w:rPr>
        <w:t>Reference electro-optical transfer function for flat panel displays used in HDTV studio production</w:t>
      </w:r>
      <w:r w:rsidR="00345BF2">
        <w:rPr>
          <w:iCs/>
          <w:lang w:val="en-GB" w:eastAsia="ja-JP"/>
        </w:rPr>
        <w:t>,</w:t>
      </w:r>
      <w:r w:rsidRPr="0000112B">
        <w:rPr>
          <w:iCs/>
          <w:lang w:val="en-GB" w:eastAsia="ja-JP"/>
        </w:rPr>
        <w:t xml:space="preserve"> and Report ITU-R BT.2129 – User requirements for a</w:t>
      </w:r>
      <w:r>
        <w:rPr>
          <w:iCs/>
          <w:lang w:val="en-GB" w:eastAsia="ja-JP"/>
        </w:rPr>
        <w:t xml:space="preserve"> </w:t>
      </w:r>
      <w:r w:rsidRPr="0000112B">
        <w:rPr>
          <w:iCs/>
          <w:lang w:val="en-GB" w:eastAsia="ja-JP"/>
        </w:rPr>
        <w:t>flat panel display (FPD) as a master monitor in an HDTV programme production environment</w:t>
      </w:r>
      <w:r w:rsidR="00345BF2">
        <w:rPr>
          <w:iCs/>
          <w:lang w:val="en-GB" w:eastAsia="ja-JP"/>
        </w:rPr>
        <w:t>,</w:t>
      </w:r>
      <w:r w:rsidRPr="0000112B">
        <w:rPr>
          <w:iCs/>
          <w:lang w:val="en-GB" w:eastAsia="ja-JP"/>
        </w:rPr>
        <w:t xml:space="preserve"> may be referred to when professional F</w:t>
      </w:r>
      <w:r w:rsidRPr="0000112B">
        <w:rPr>
          <w:lang w:val="en-GB" w:eastAsia="ja-JP"/>
        </w:rPr>
        <w:t>PD monitors are used for subjective image assessment.</w:t>
      </w:r>
    </w:p>
    <w:p w:rsidR="0005082F" w:rsidRPr="0000112B" w:rsidRDefault="0005082F" w:rsidP="0005082F">
      <w:pPr>
        <w:rPr>
          <w:lang w:val="en-GB" w:eastAsia="ja-JP"/>
        </w:rPr>
      </w:pPr>
    </w:p>
    <w:p w:rsidR="0005082F" w:rsidRPr="0000112B" w:rsidRDefault="0005082F" w:rsidP="0005082F">
      <w:pPr>
        <w:pStyle w:val="Line"/>
        <w:rPr>
          <w:lang w:eastAsia="ja-JP"/>
        </w:rPr>
      </w:pPr>
    </w:p>
    <w:p w:rsidR="0005082F" w:rsidRPr="00345BF2" w:rsidRDefault="0005082F" w:rsidP="0005082F">
      <w:pPr>
        <w:rPr>
          <w:lang w:val="en-US"/>
        </w:rPr>
      </w:pPr>
    </w:p>
    <w:p w:rsidR="0005082F" w:rsidRPr="00345BF2" w:rsidRDefault="0005082F" w:rsidP="0005082F">
      <w:pPr>
        <w:rPr>
          <w:lang w:val="en-US"/>
        </w:rPr>
      </w:pPr>
    </w:p>
    <w:sectPr w:rsidR="0005082F" w:rsidRPr="00345BF2" w:rsidSect="0005082F">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82F" w:rsidRDefault="0005082F">
      <w:r>
        <w:separator/>
      </w:r>
    </w:p>
  </w:endnote>
  <w:endnote w:type="continuationSeparator" w:id="0">
    <w:p w:rsidR="0005082F" w:rsidRDefault="0005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82F" w:rsidRDefault="0005082F">
      <w:r>
        <w:separator/>
      </w:r>
    </w:p>
  </w:footnote>
  <w:footnote w:type="continuationSeparator" w:id="0">
    <w:p w:rsidR="0005082F" w:rsidRDefault="0005082F">
      <w:r>
        <w:continuationSeparator/>
      </w:r>
    </w:p>
  </w:footnote>
  <w:footnote w:id="1">
    <w:p w:rsidR="0005082F" w:rsidRPr="00A41A4A" w:rsidRDefault="0005082F" w:rsidP="0005082F">
      <w:pPr>
        <w:pStyle w:val="FootnoteText"/>
        <w:rPr>
          <w:lang w:val="en-US"/>
        </w:rPr>
      </w:pPr>
      <w:r>
        <w:rPr>
          <w:rStyle w:val="FootnoteReference"/>
        </w:rPr>
        <w:footnoteRef/>
      </w:r>
      <w:r w:rsidRPr="00345BF2">
        <w:rPr>
          <w:lang w:val="en-US"/>
        </w:rPr>
        <w:tab/>
        <w:t>High quality, critical viewing facilities can and will continue to be established in many ways by entities involved in editing, colo</w:t>
      </w:r>
      <w:r w:rsidR="00D707B8">
        <w:rPr>
          <w:lang w:val="en-US"/>
        </w:rPr>
        <w:t>u</w:t>
      </w:r>
      <w:r w:rsidRPr="00345BF2">
        <w:rPr>
          <w:lang w:val="en-US"/>
        </w:rPr>
        <w:t>r correction, screening and the like, and this Recommendation is not intended to suggest a need for absolute uniformity in such facilities.</w:t>
      </w:r>
    </w:p>
  </w:footnote>
  <w:footnote w:id="2">
    <w:p w:rsidR="0005082F" w:rsidRPr="007456BD" w:rsidRDefault="0005082F" w:rsidP="0005082F">
      <w:pPr>
        <w:pStyle w:val="FootnoteText"/>
        <w:rPr>
          <w:lang w:val="en-US"/>
        </w:rPr>
      </w:pPr>
      <w:r>
        <w:rPr>
          <w:rStyle w:val="FootnoteReference"/>
        </w:rPr>
        <w:footnoteRef/>
      </w:r>
      <w:r w:rsidRPr="00345BF2">
        <w:rPr>
          <w:lang w:val="en-US"/>
        </w:rPr>
        <w:t xml:space="preserve"> </w:t>
      </w:r>
      <w:r>
        <w:rPr>
          <w:lang w:val="en-US"/>
        </w:rPr>
        <w:tab/>
      </w:r>
      <w:r w:rsidRPr="00345BF2">
        <w:rPr>
          <w:lang w:val="en-US"/>
        </w:rPr>
        <w:t>This measurement may prove to be difficult under some conditions.</w:t>
      </w:r>
    </w:p>
  </w:footnote>
  <w:footnote w:id="3">
    <w:p w:rsidR="0005082F" w:rsidRPr="00104796" w:rsidRDefault="0005082F" w:rsidP="0005082F">
      <w:pPr>
        <w:pStyle w:val="FootnoteText"/>
        <w:rPr>
          <w:lang w:val="en-US"/>
        </w:rPr>
      </w:pPr>
      <w:r>
        <w:rPr>
          <w:rStyle w:val="FootnoteReference"/>
        </w:rPr>
        <w:footnoteRef/>
      </w:r>
      <w:r>
        <w:t xml:space="preserve"> </w:t>
      </w:r>
      <w:r>
        <w:tab/>
      </w:r>
      <w:r w:rsidRPr="00104796">
        <w:t>CIE 1988 2 Â° Spectral Luminous Efficiency Function for Photopic Vision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82F" w:rsidRDefault="0005082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82F" w:rsidRDefault="0005082F" w:rsidP="00B033C8">
    <w:pPr>
      <w:pStyle w:val="Header"/>
      <w:ind w:right="360" w:firstLine="360"/>
    </w:pPr>
    <w:r>
      <w:rPr>
        <w:noProof/>
        <w:lang w:val="en-US" w:eastAsia="zh-CN"/>
      </w:rPr>
      <w:drawing>
        <wp:anchor distT="0" distB="0" distL="114300" distR="114300" simplePos="0" relativeHeight="251659264" behindDoc="1" locked="0" layoutInCell="1" allowOverlap="1" wp14:anchorId="2A761FC0" wp14:editId="10ACC06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82F" w:rsidRPr="000F6905" w:rsidRDefault="0005082F">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7725FF">
      <w:rPr>
        <w:rStyle w:val="PageNumber"/>
        <w:b/>
        <w:bCs/>
        <w:noProof/>
      </w:rPr>
      <w:t>ii</w:t>
    </w:r>
    <w:r>
      <w:rPr>
        <w:rStyle w:val="PageNumber"/>
        <w:b/>
        <w:bCs/>
      </w:rPr>
      <w:fldChar w:fldCharType="end"/>
    </w:r>
    <w:r w:rsidRPr="000F6905">
      <w:tab/>
    </w:r>
    <w:r w:rsidR="007725FF">
      <w:fldChar w:fldCharType="begin"/>
    </w:r>
    <w:r w:rsidR="007725FF">
      <w:instrText xml:space="preserve"> DOCPROPERTY "Header" \* MERGEFORMAT </w:instrText>
    </w:r>
    <w:r w:rsidR="007725FF">
      <w:fldChar w:fldCharType="separate"/>
    </w:r>
    <w:r w:rsidRPr="0005082F">
      <w:rPr>
        <w:b/>
        <w:bCs/>
      </w:rPr>
      <w:t xml:space="preserve">Rec. </w:t>
    </w:r>
    <w:r w:rsidR="007725FF">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7725FF">
      <w:rPr>
        <w:b/>
        <w:bCs/>
        <w:noProof/>
      </w:rPr>
      <w:t>ITU-R  BT.2035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82F" w:rsidRDefault="0005082F">
    <w:pPr>
      <w:pStyle w:val="Header"/>
    </w:pPr>
    <w:r>
      <w:tab/>
    </w:r>
    <w:r w:rsidR="007725FF">
      <w:fldChar w:fldCharType="begin"/>
    </w:r>
    <w:r w:rsidR="007725FF">
      <w:instrText xml:space="preserve"> DOCPROPERTY "Header" \* MERGEFORMAT </w:instrText>
    </w:r>
    <w:r w:rsidR="007725FF">
      <w:fldChar w:fldCharType="separate"/>
    </w:r>
    <w:r w:rsidRPr="0005082F">
      <w:rPr>
        <w:b/>
        <w:bCs/>
      </w:rPr>
      <w:t xml:space="preserve">Rec. </w:t>
    </w:r>
    <w:r w:rsidR="007725FF">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BT.2035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25F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5082F" w:rsidRPr="0005082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25FF">
      <w:rPr>
        <w:b/>
        <w:bCs/>
        <w:noProof/>
      </w:rPr>
      <w:t>ITU-R  BT.2035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05082F" w:rsidRPr="0005082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725FF">
      <w:rPr>
        <w:b/>
        <w:bCs/>
        <w:noProof/>
      </w:rPr>
      <w:t>ITU-R  BT.2035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25F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82F"/>
    <w:rsid w:val="0005082F"/>
    <w:rsid w:val="00217EBF"/>
    <w:rsid w:val="00242AEE"/>
    <w:rsid w:val="002D76C4"/>
    <w:rsid w:val="00345BF2"/>
    <w:rsid w:val="0052529D"/>
    <w:rsid w:val="00607D68"/>
    <w:rsid w:val="007468DA"/>
    <w:rsid w:val="007725FF"/>
    <w:rsid w:val="009E00A8"/>
    <w:rsid w:val="00A6617B"/>
    <w:rsid w:val="00AB0DC8"/>
    <w:rsid w:val="00B44E24"/>
    <w:rsid w:val="00D025F1"/>
    <w:rsid w:val="00D707B8"/>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5082F"/>
    <w:rPr>
      <w:color w:val="0000FF"/>
      <w:u w:val="single"/>
    </w:rPr>
  </w:style>
  <w:style w:type="character" w:customStyle="1" w:styleId="Heading1Char">
    <w:name w:val="Heading 1 Char"/>
    <w:basedOn w:val="DefaultParagraphFont"/>
    <w:link w:val="Heading1"/>
    <w:rsid w:val="0005082F"/>
    <w:rPr>
      <w:b/>
      <w:sz w:val="24"/>
      <w:lang w:val="fr-FR" w:eastAsia="en-US"/>
    </w:rPr>
  </w:style>
  <w:style w:type="character" w:customStyle="1" w:styleId="Heading2Char">
    <w:name w:val="Heading 2 Char"/>
    <w:basedOn w:val="DefaultParagraphFont"/>
    <w:link w:val="Heading2"/>
    <w:rsid w:val="0005082F"/>
    <w:rPr>
      <w:b/>
      <w:sz w:val="24"/>
      <w:lang w:val="fr-FR" w:eastAsia="en-US"/>
    </w:rPr>
  </w:style>
  <w:style w:type="character" w:customStyle="1" w:styleId="Heading3Char">
    <w:name w:val="Heading 3 Char"/>
    <w:basedOn w:val="DefaultParagraphFont"/>
    <w:link w:val="Heading3"/>
    <w:rsid w:val="0005082F"/>
    <w:rPr>
      <w:b/>
      <w:sz w:val="24"/>
      <w:lang w:val="fr-FR" w:eastAsia="en-US"/>
    </w:rPr>
  </w:style>
  <w:style w:type="character" w:customStyle="1" w:styleId="FootnoteTextChar">
    <w:name w:val="Footnote Text Char"/>
    <w:basedOn w:val="DefaultParagraphFont"/>
    <w:link w:val="FootnoteText"/>
    <w:rsid w:val="0005082F"/>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5082F"/>
    <w:rPr>
      <w:color w:val="0000FF"/>
      <w:u w:val="single"/>
    </w:rPr>
  </w:style>
  <w:style w:type="character" w:customStyle="1" w:styleId="Heading1Char">
    <w:name w:val="Heading 1 Char"/>
    <w:basedOn w:val="DefaultParagraphFont"/>
    <w:link w:val="Heading1"/>
    <w:rsid w:val="0005082F"/>
    <w:rPr>
      <w:b/>
      <w:sz w:val="24"/>
      <w:lang w:val="fr-FR" w:eastAsia="en-US"/>
    </w:rPr>
  </w:style>
  <w:style w:type="character" w:customStyle="1" w:styleId="Heading2Char">
    <w:name w:val="Heading 2 Char"/>
    <w:basedOn w:val="DefaultParagraphFont"/>
    <w:link w:val="Heading2"/>
    <w:rsid w:val="0005082F"/>
    <w:rPr>
      <w:b/>
      <w:sz w:val="24"/>
      <w:lang w:val="fr-FR" w:eastAsia="en-US"/>
    </w:rPr>
  </w:style>
  <w:style w:type="character" w:customStyle="1" w:styleId="Heading3Char">
    <w:name w:val="Heading 3 Char"/>
    <w:basedOn w:val="DefaultParagraphFont"/>
    <w:link w:val="Heading3"/>
    <w:rsid w:val="0005082F"/>
    <w:rPr>
      <w:b/>
      <w:sz w:val="24"/>
      <w:lang w:val="fr-FR" w:eastAsia="en-US"/>
    </w:rPr>
  </w:style>
  <w:style w:type="character" w:customStyle="1" w:styleId="FootnoteTextChar">
    <w:name w:val="Footnote Text Char"/>
    <w:basedOn w:val="DefaultParagraphFont"/>
    <w:link w:val="FootnoteText"/>
    <w:rsid w:val="0005082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pub/R-REP-BT.2129"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 Type="http://schemas.microsoft.com/office/2007/relationships/stylesWithEffects" Target="stylesWithEffect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n"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9</Pages>
  <Words>2068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Soby, Michele</cp:lastModifiedBy>
  <cp:revision>4</cp:revision>
  <cp:lastPrinted>2005-02-10T15:54:00Z</cp:lastPrinted>
  <dcterms:created xsi:type="dcterms:W3CDTF">2013-05-29T08:25:00Z</dcterms:created>
  <dcterms:modified xsi:type="dcterms:W3CDTF">2013-05-30T14:00:00Z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