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1BE" w:rsidRPr="00C843FD" w:rsidRDefault="002C71BE" w:rsidP="009E1F8B">
      <w:bookmarkStart w:id="0" w:name="dbreak"/>
      <w:bookmarkEnd w:id="0"/>
    </w:p>
    <w:p w:rsidR="002C71BE" w:rsidRPr="00C843FD" w:rsidRDefault="002C71BE" w:rsidP="009E1F8B"/>
    <w:p w:rsidR="002C71BE" w:rsidRPr="00C843FD" w:rsidRDefault="002C71BE" w:rsidP="009E1F8B"/>
    <w:p w:rsidR="002C71BE" w:rsidRPr="00C843FD" w:rsidRDefault="002C71BE" w:rsidP="009E1F8B"/>
    <w:p w:rsidR="002C71BE" w:rsidRPr="00C843FD" w:rsidRDefault="002C71BE" w:rsidP="009E1F8B"/>
    <w:p w:rsidR="002C71BE" w:rsidRPr="00C843FD" w:rsidRDefault="002C71BE" w:rsidP="009E1F8B"/>
    <w:p w:rsidR="002C71BE" w:rsidRPr="00C843FD" w:rsidRDefault="002C71BE" w:rsidP="009E1F8B"/>
    <w:p w:rsidR="002C71BE" w:rsidRPr="00C843FD" w:rsidRDefault="002C71BE" w:rsidP="009E1F8B"/>
    <w:p w:rsidR="002C71BE" w:rsidRPr="00C843FD" w:rsidRDefault="002C71BE" w:rsidP="009E1F8B"/>
    <w:p w:rsidR="002C71BE" w:rsidRPr="00C843FD" w:rsidRDefault="002C71BE" w:rsidP="009E1F8B"/>
    <w:p w:rsidR="002C71BE" w:rsidRPr="00C843FD" w:rsidRDefault="002C71BE" w:rsidP="009E1F8B"/>
    <w:p w:rsidR="002C71BE" w:rsidRPr="00C843FD" w:rsidRDefault="002C71BE" w:rsidP="009E1F8B"/>
    <w:tbl>
      <w:tblPr>
        <w:tblW w:w="10089" w:type="dxa"/>
        <w:tblLook w:val="01E0" w:firstRow="1" w:lastRow="1" w:firstColumn="1" w:lastColumn="1" w:noHBand="0" w:noVBand="0"/>
      </w:tblPr>
      <w:tblGrid>
        <w:gridCol w:w="10089"/>
      </w:tblGrid>
      <w:tr w:rsidR="002C71BE" w:rsidRPr="00C843FD" w:rsidTr="009E1F8B">
        <w:tc>
          <w:tcPr>
            <w:tcW w:w="10089" w:type="dxa"/>
          </w:tcPr>
          <w:p w:rsidR="002C71BE" w:rsidRPr="00C843FD" w:rsidRDefault="002C71BE" w:rsidP="009E1F8B">
            <w:pPr>
              <w:spacing w:before="380" w:line="280" w:lineRule="exact"/>
              <w:jc w:val="right"/>
              <w:rPr>
                <w:rFonts w:ascii="Tahoma" w:hAnsi="Tahoma" w:cs="Tahoma"/>
                <w:b/>
                <w:bCs/>
                <w:iCs/>
                <w:color w:val="243285"/>
                <w:sz w:val="32"/>
                <w:szCs w:val="32"/>
              </w:rPr>
            </w:pPr>
          </w:p>
          <w:p w:rsidR="002C71BE" w:rsidRPr="00C843FD" w:rsidRDefault="002C71BE" w:rsidP="004156D2">
            <w:pPr>
              <w:spacing w:before="380" w:line="280" w:lineRule="exact"/>
              <w:jc w:val="right"/>
              <w:rPr>
                <w:rFonts w:ascii="Tahoma" w:hAnsi="Tahoma" w:cs="Tahoma"/>
                <w:b/>
                <w:bCs/>
                <w:iCs/>
                <w:color w:val="243285"/>
                <w:sz w:val="36"/>
                <w:szCs w:val="36"/>
              </w:rPr>
            </w:pPr>
            <w:r w:rsidRPr="00C843FD">
              <w:rPr>
                <w:rFonts w:ascii="Tahoma" w:hAnsi="Tahoma" w:cs="Tahoma"/>
                <w:b/>
                <w:bCs/>
                <w:iCs/>
                <w:color w:val="243285"/>
                <w:sz w:val="36"/>
                <w:szCs w:val="36"/>
              </w:rPr>
              <w:t>Recomendación  UIT-R  BT.</w:t>
            </w:r>
            <w:r w:rsidR="00DC3E9E" w:rsidRPr="00C843FD">
              <w:rPr>
                <w:rFonts w:ascii="Tahoma" w:hAnsi="Tahoma" w:cs="Tahoma"/>
                <w:b/>
                <w:bCs/>
                <w:iCs/>
                <w:color w:val="243285"/>
                <w:sz w:val="36"/>
                <w:szCs w:val="36"/>
              </w:rPr>
              <w:t>2027</w:t>
            </w:r>
          </w:p>
          <w:p w:rsidR="002C71BE" w:rsidRPr="00C843FD" w:rsidRDefault="002C71BE" w:rsidP="009E1F8B">
            <w:pPr>
              <w:spacing w:before="80" w:line="280" w:lineRule="exact"/>
              <w:jc w:val="right"/>
              <w:rPr>
                <w:rFonts w:ascii="Tahoma" w:hAnsi="Tahoma" w:cs="Tahoma"/>
                <w:b/>
                <w:bCs/>
                <w:iCs/>
                <w:color w:val="243285"/>
                <w:szCs w:val="24"/>
              </w:rPr>
            </w:pPr>
            <w:r w:rsidRPr="00C843FD">
              <w:rPr>
                <w:rFonts w:ascii="Tahoma" w:hAnsi="Tahoma" w:cs="Tahoma"/>
                <w:b/>
                <w:bCs/>
                <w:iCs/>
                <w:color w:val="243285"/>
                <w:szCs w:val="24"/>
              </w:rPr>
              <w:t>(</w:t>
            </w:r>
            <w:r w:rsidR="00DC3E9E" w:rsidRPr="00C843FD">
              <w:rPr>
                <w:rFonts w:ascii="Tahoma" w:hAnsi="Tahoma" w:cs="Tahoma"/>
                <w:b/>
                <w:bCs/>
                <w:iCs/>
                <w:color w:val="243285"/>
                <w:szCs w:val="24"/>
              </w:rPr>
              <w:t>08</w:t>
            </w:r>
            <w:r w:rsidRPr="00C843FD">
              <w:rPr>
                <w:rFonts w:ascii="Tahoma" w:hAnsi="Tahoma" w:cs="Tahoma"/>
                <w:b/>
                <w:bCs/>
                <w:iCs/>
                <w:color w:val="243285"/>
                <w:szCs w:val="24"/>
              </w:rPr>
              <w:t>/</w:t>
            </w:r>
            <w:r w:rsidR="00DC3E9E" w:rsidRPr="00C843FD">
              <w:rPr>
                <w:rFonts w:ascii="Tahoma" w:hAnsi="Tahoma" w:cs="Tahoma"/>
                <w:b/>
                <w:bCs/>
                <w:iCs/>
                <w:color w:val="243285"/>
                <w:szCs w:val="24"/>
              </w:rPr>
              <w:t>2012</w:t>
            </w:r>
            <w:r w:rsidRPr="00C843FD">
              <w:rPr>
                <w:rFonts w:ascii="Tahoma" w:hAnsi="Tahoma" w:cs="Tahoma"/>
                <w:b/>
                <w:bCs/>
                <w:iCs/>
                <w:color w:val="243285"/>
                <w:szCs w:val="24"/>
              </w:rPr>
              <w:t>)</w:t>
            </w:r>
          </w:p>
        </w:tc>
      </w:tr>
      <w:tr w:rsidR="002C71BE" w:rsidRPr="00C843FD" w:rsidTr="009E1F8B">
        <w:tc>
          <w:tcPr>
            <w:tcW w:w="10089" w:type="dxa"/>
          </w:tcPr>
          <w:p w:rsidR="002C71BE" w:rsidRPr="00C843FD" w:rsidRDefault="002C71BE" w:rsidP="009E1F8B">
            <w:pPr>
              <w:spacing w:before="80" w:line="500" w:lineRule="exact"/>
              <w:jc w:val="right"/>
              <w:rPr>
                <w:rFonts w:ascii="Tahoma" w:hAnsi="Tahoma" w:cs="Tahoma"/>
                <w:b/>
                <w:bCs/>
                <w:iCs/>
                <w:color w:val="243285"/>
                <w:sz w:val="44"/>
                <w:szCs w:val="44"/>
              </w:rPr>
            </w:pPr>
          </w:p>
          <w:p w:rsidR="002C71BE" w:rsidRPr="00C843FD" w:rsidRDefault="0013216C" w:rsidP="0013216C">
            <w:pPr>
              <w:spacing w:before="80" w:line="500" w:lineRule="exact"/>
              <w:jc w:val="right"/>
              <w:rPr>
                <w:rFonts w:ascii="Tahoma" w:hAnsi="Tahoma" w:cs="Tahoma"/>
                <w:b/>
                <w:bCs/>
                <w:color w:val="243285"/>
                <w:sz w:val="44"/>
                <w:szCs w:val="44"/>
              </w:rPr>
            </w:pPr>
            <w:r w:rsidRPr="00C843FD">
              <w:rPr>
                <w:rFonts w:ascii="Tahoma" w:hAnsi="Tahoma" w:cs="Tahoma"/>
                <w:b/>
                <w:bCs/>
                <w:color w:val="243285"/>
                <w:sz w:val="44"/>
                <w:szCs w:val="44"/>
              </w:rPr>
              <w:t>Interfaz digital en serie para la</w:t>
            </w:r>
            <w:r w:rsidRPr="00C843FD">
              <w:rPr>
                <w:rFonts w:ascii="Tahoma" w:hAnsi="Tahoma" w:cs="Tahoma"/>
                <w:b/>
                <w:bCs/>
                <w:color w:val="243285"/>
                <w:sz w:val="44"/>
                <w:szCs w:val="44"/>
              </w:rPr>
              <w:br/>
              <w:t>producción y el intercambio</w:t>
            </w:r>
            <w:r w:rsidRPr="00C843FD">
              <w:rPr>
                <w:rFonts w:ascii="Tahoma" w:hAnsi="Tahoma" w:cs="Tahoma"/>
                <w:b/>
                <w:bCs/>
                <w:color w:val="243285"/>
                <w:sz w:val="44"/>
                <w:szCs w:val="44"/>
              </w:rPr>
              <w:br/>
              <w:t>internacional de programas</w:t>
            </w:r>
            <w:r w:rsidRPr="00C843FD">
              <w:rPr>
                <w:rFonts w:ascii="Tahoma" w:hAnsi="Tahoma" w:cs="Tahoma"/>
                <w:b/>
                <w:bCs/>
                <w:color w:val="243285"/>
                <w:sz w:val="44"/>
                <w:szCs w:val="44"/>
              </w:rPr>
              <w:br/>
              <w:t>de televisión 3D</w:t>
            </w:r>
            <w:r w:rsidRPr="00C843FD">
              <w:rPr>
                <w:b/>
                <w:sz w:val="28"/>
              </w:rPr>
              <w:t xml:space="preserve"> </w:t>
            </w:r>
            <w:r w:rsidRPr="00C843FD">
              <w:rPr>
                <w:rFonts w:ascii="Tahoma" w:hAnsi="Tahoma" w:cs="Tahoma"/>
                <w:b/>
                <w:bCs/>
                <w:color w:val="243285"/>
                <w:sz w:val="44"/>
                <w:szCs w:val="44"/>
              </w:rPr>
              <w:t>TVAD</w:t>
            </w:r>
          </w:p>
          <w:p w:rsidR="002C71BE" w:rsidRPr="00C843FD" w:rsidRDefault="002C71BE" w:rsidP="009E1F8B">
            <w:pPr>
              <w:spacing w:before="80" w:line="500" w:lineRule="exact"/>
              <w:jc w:val="right"/>
              <w:rPr>
                <w:rFonts w:ascii="Tahoma" w:hAnsi="Tahoma" w:cs="Tahoma"/>
                <w:b/>
                <w:bCs/>
                <w:iCs/>
                <w:color w:val="243285"/>
                <w:sz w:val="44"/>
                <w:szCs w:val="44"/>
              </w:rPr>
            </w:pPr>
          </w:p>
        </w:tc>
      </w:tr>
      <w:tr w:rsidR="002C71BE" w:rsidRPr="00C843FD" w:rsidTr="009E1F8B">
        <w:tc>
          <w:tcPr>
            <w:tcW w:w="10089" w:type="dxa"/>
          </w:tcPr>
          <w:p w:rsidR="002C71BE" w:rsidRPr="00C843FD" w:rsidRDefault="002C71BE" w:rsidP="009E1F8B">
            <w:pPr>
              <w:spacing w:before="80" w:line="280" w:lineRule="exact"/>
              <w:ind w:right="640"/>
              <w:rPr>
                <w:rFonts w:ascii="Tahoma" w:hAnsi="Tahoma" w:cs="Tahoma"/>
                <w:b/>
                <w:bCs/>
                <w:iCs/>
                <w:color w:val="243285"/>
                <w:sz w:val="32"/>
                <w:szCs w:val="32"/>
              </w:rPr>
            </w:pPr>
          </w:p>
          <w:p w:rsidR="002C71BE" w:rsidRPr="00C843FD" w:rsidRDefault="002C71BE" w:rsidP="009E1F8B">
            <w:pPr>
              <w:spacing w:before="80" w:line="280" w:lineRule="exact"/>
              <w:ind w:right="640"/>
              <w:rPr>
                <w:rFonts w:ascii="Tahoma" w:hAnsi="Tahoma" w:cs="Tahoma"/>
                <w:b/>
                <w:bCs/>
                <w:iCs/>
                <w:color w:val="243285"/>
                <w:sz w:val="32"/>
                <w:szCs w:val="32"/>
              </w:rPr>
            </w:pPr>
          </w:p>
          <w:p w:rsidR="002C71BE" w:rsidRPr="00C843FD" w:rsidRDefault="002C71BE" w:rsidP="009E1F8B">
            <w:pPr>
              <w:spacing w:before="80" w:after="180" w:line="360" w:lineRule="exact"/>
              <w:ind w:right="720"/>
              <w:rPr>
                <w:rFonts w:ascii="Tahoma" w:hAnsi="Tahoma" w:cs="Tahoma"/>
                <w:b/>
                <w:bCs/>
                <w:iCs/>
                <w:color w:val="243285"/>
                <w:sz w:val="36"/>
                <w:szCs w:val="36"/>
              </w:rPr>
            </w:pPr>
          </w:p>
          <w:p w:rsidR="002C71BE" w:rsidRPr="00C843FD" w:rsidRDefault="002C71BE" w:rsidP="009E1F8B">
            <w:pPr>
              <w:spacing w:before="80" w:after="180" w:line="360" w:lineRule="exact"/>
              <w:jc w:val="right"/>
              <w:rPr>
                <w:rFonts w:ascii="Tahoma" w:hAnsi="Tahoma" w:cs="Tahoma"/>
                <w:b/>
                <w:bCs/>
                <w:iCs/>
                <w:color w:val="243285"/>
                <w:sz w:val="36"/>
                <w:szCs w:val="36"/>
              </w:rPr>
            </w:pPr>
            <w:r w:rsidRPr="00C843FD">
              <w:rPr>
                <w:rFonts w:ascii="Tahoma" w:hAnsi="Tahoma" w:cs="Tahoma"/>
                <w:b/>
                <w:bCs/>
                <w:iCs/>
                <w:color w:val="243285"/>
                <w:sz w:val="36"/>
                <w:szCs w:val="36"/>
              </w:rPr>
              <w:t>Serie BT</w:t>
            </w:r>
          </w:p>
          <w:p w:rsidR="002C71BE" w:rsidRPr="00C843FD" w:rsidRDefault="002C71BE" w:rsidP="009E1F8B">
            <w:pPr>
              <w:spacing w:before="80" w:line="420" w:lineRule="exact"/>
              <w:jc w:val="right"/>
              <w:rPr>
                <w:rFonts w:ascii="Tahoma" w:hAnsi="Tahoma" w:cs="Tahoma"/>
                <w:b/>
                <w:bCs/>
                <w:iCs/>
                <w:color w:val="243285"/>
                <w:sz w:val="36"/>
                <w:szCs w:val="36"/>
              </w:rPr>
            </w:pPr>
            <w:r w:rsidRPr="00C843FD">
              <w:rPr>
                <w:rFonts w:ascii="Tahoma" w:hAnsi="Tahoma" w:cs="Tahoma"/>
                <w:b/>
                <w:bCs/>
                <w:iCs/>
                <w:color w:val="243285"/>
                <w:sz w:val="36"/>
                <w:szCs w:val="36"/>
              </w:rPr>
              <w:t>Servicio de radiodifusión (televisión</w:t>
            </w:r>
            <w:r w:rsidRPr="00C843FD">
              <w:rPr>
                <w:rFonts w:ascii="Tahoma" w:hAnsi="Tahoma" w:cs="Tahoma"/>
                <w:b/>
                <w:bCs/>
                <w:color w:val="000080"/>
                <w:sz w:val="36"/>
                <w:szCs w:val="36"/>
              </w:rPr>
              <w:t>)</w:t>
            </w:r>
          </w:p>
        </w:tc>
      </w:tr>
    </w:tbl>
    <w:p w:rsidR="002C71BE" w:rsidRPr="00C843FD" w:rsidRDefault="002C71BE" w:rsidP="009E1F8B">
      <w:pPr>
        <w:spacing w:before="80"/>
        <w:rPr>
          <w:i/>
          <w:sz w:val="22"/>
        </w:rPr>
      </w:pPr>
    </w:p>
    <w:p w:rsidR="002C71BE" w:rsidRPr="00C843FD" w:rsidRDefault="002C71BE" w:rsidP="009E1F8B">
      <w:pPr>
        <w:spacing w:before="80"/>
        <w:rPr>
          <w:i/>
          <w:sz w:val="22"/>
        </w:rPr>
      </w:pPr>
    </w:p>
    <w:p w:rsidR="002C71BE" w:rsidRPr="00C843FD" w:rsidRDefault="002C71BE" w:rsidP="009E1F8B">
      <w:pPr>
        <w:spacing w:before="80"/>
        <w:rPr>
          <w:i/>
          <w:sz w:val="22"/>
        </w:rPr>
      </w:pPr>
    </w:p>
    <w:p w:rsidR="002C71BE" w:rsidRPr="00C843FD" w:rsidRDefault="002C71BE" w:rsidP="009E1F8B">
      <w:pPr>
        <w:spacing w:before="80"/>
        <w:rPr>
          <w:i/>
          <w:sz w:val="22"/>
        </w:rPr>
      </w:pPr>
    </w:p>
    <w:p w:rsidR="002C71BE" w:rsidRPr="00C843FD" w:rsidRDefault="002C71BE" w:rsidP="009E1F8B">
      <w:pPr>
        <w:spacing w:before="80"/>
        <w:rPr>
          <w:i/>
          <w:sz w:val="22"/>
        </w:rPr>
      </w:pPr>
    </w:p>
    <w:p w:rsidR="002C71BE" w:rsidRPr="00C843FD" w:rsidRDefault="002C71BE" w:rsidP="009E1F8B">
      <w:pPr>
        <w:spacing w:before="80"/>
        <w:rPr>
          <w:i/>
          <w:sz w:val="22"/>
        </w:rPr>
      </w:pPr>
    </w:p>
    <w:p w:rsidR="002C71BE" w:rsidRPr="00C843FD" w:rsidRDefault="002C71BE" w:rsidP="009E1F8B">
      <w:pPr>
        <w:pStyle w:val="Equation"/>
        <w:tabs>
          <w:tab w:val="clear" w:pos="4820"/>
          <w:tab w:val="clear" w:pos="9639"/>
          <w:tab w:val="left" w:pos="1191"/>
          <w:tab w:val="left" w:pos="1588"/>
          <w:tab w:val="left" w:pos="1985"/>
        </w:tabs>
        <w:rPr>
          <w:rFonts w:ascii="Palatino Linotype" w:hAnsi="Palatino Linotype"/>
        </w:rPr>
        <w:sectPr w:rsidR="002C71BE" w:rsidRPr="00C843FD" w:rsidSect="009E1F8B">
          <w:headerReference w:type="even" r:id="rId8"/>
          <w:headerReference w:type="default" r:id="rId9"/>
          <w:pgSz w:w="11907" w:h="16834" w:code="9"/>
          <w:pgMar w:top="1418" w:right="1134" w:bottom="1134" w:left="1134" w:header="720" w:footer="482" w:gutter="0"/>
          <w:paperSrc w:first="15" w:other="15"/>
          <w:cols w:space="720"/>
        </w:sectPr>
      </w:pPr>
    </w:p>
    <w:p w:rsidR="002C71BE" w:rsidRPr="00C843FD" w:rsidRDefault="002C71BE"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rPr>
      </w:pPr>
      <w:bookmarkStart w:id="1" w:name="c2tope"/>
      <w:bookmarkEnd w:id="1"/>
      <w:r w:rsidRPr="00C843FD">
        <w:rPr>
          <w:bCs/>
          <w:sz w:val="24"/>
          <w:szCs w:val="24"/>
        </w:rPr>
        <w:lastRenderedPageBreak/>
        <w:t>Prólogo</w:t>
      </w:r>
    </w:p>
    <w:p w:rsidR="002C71BE" w:rsidRPr="00C843FD" w:rsidRDefault="002C71BE" w:rsidP="009E1F8B">
      <w:pPr>
        <w:spacing w:before="180"/>
        <w:rPr>
          <w:sz w:val="20"/>
        </w:rPr>
      </w:pPr>
      <w:r w:rsidRPr="00C843FD">
        <w:rPr>
          <w:sz w:val="20"/>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C71BE" w:rsidRPr="00C843FD" w:rsidRDefault="002C71BE" w:rsidP="009E1F8B">
      <w:pPr>
        <w:rPr>
          <w:sz w:val="20"/>
        </w:rPr>
      </w:pPr>
      <w:r w:rsidRPr="00C843FD">
        <w:rPr>
          <w:sz w:val="20"/>
        </w:rPr>
        <w:t>Las Conferencias Mundiales y Regionales de Radiocomunicaciones y las Asambleas de Radiocomunicaciones, con la colaboración de las Comisiones de Estudio, cumplen las funciones reglamentarias y políticas del Sector de Radiocomunicaciones.</w:t>
      </w:r>
    </w:p>
    <w:p w:rsidR="002C71BE" w:rsidRPr="00C843FD" w:rsidRDefault="002C71BE" w:rsidP="009E1F8B">
      <w:pPr>
        <w:pStyle w:val="Heading1"/>
        <w:spacing w:before="340"/>
        <w:jc w:val="center"/>
        <w:rPr>
          <w:szCs w:val="24"/>
        </w:rPr>
      </w:pPr>
      <w:r w:rsidRPr="00C843FD">
        <w:t>Política sobre Derechos de Propiedad Intelectual</w:t>
      </w:r>
      <w:r w:rsidRPr="00C843FD">
        <w:rPr>
          <w:szCs w:val="24"/>
        </w:rPr>
        <w:t xml:space="preserve"> (IPR)</w:t>
      </w:r>
    </w:p>
    <w:p w:rsidR="002C71BE" w:rsidRPr="00C843FD" w:rsidRDefault="002C71BE" w:rsidP="009E1F8B">
      <w:pPr>
        <w:spacing w:before="180"/>
        <w:rPr>
          <w:sz w:val="20"/>
        </w:rPr>
      </w:pPr>
      <w:r w:rsidRPr="00C843FD">
        <w:rPr>
          <w:sz w:val="20"/>
        </w:rPr>
        <w:t>La política del UIT</w:t>
      </w:r>
      <w:r w:rsidRPr="00C843FD">
        <w:rPr>
          <w:sz w:val="20"/>
        </w:rPr>
        <w:noBreakHyphen/>
        <w:t>R sobre Derechos de Propiedad Intelectual se describe en la Política Común de Patentes UIT</w:t>
      </w:r>
      <w:r w:rsidRPr="00C843FD">
        <w:rPr>
          <w:sz w:val="20"/>
        </w:rPr>
        <w:noBreakHyphen/>
        <w:t>T/UIT</w:t>
      </w:r>
      <w:r w:rsidRPr="00C843FD">
        <w:rPr>
          <w:sz w:val="20"/>
        </w:rPr>
        <w:noBreakHyphen/>
        <w:t>R/ISO/CEI a la que se hace referencia en el Anexo 1 a la Resolución UIT</w:t>
      </w:r>
      <w:r w:rsidRPr="00C843FD">
        <w:rPr>
          <w:sz w:val="20"/>
        </w:rPr>
        <w:noBreakHyphen/>
        <w:t xml:space="preserve">R 1. Los formularios que deben utilizarse en la declaración sobre patentes y utilización de patentes por los titulares de las mismas figuran en la dirección web </w:t>
      </w:r>
      <w:hyperlink r:id="rId10" w:history="1">
        <w:r w:rsidRPr="00C843FD">
          <w:rPr>
            <w:rStyle w:val="Hyperlink"/>
            <w:sz w:val="20"/>
          </w:rPr>
          <w:t>http://www.itu.int/ITU-R/go/patents/es</w:t>
        </w:r>
      </w:hyperlink>
      <w:r w:rsidRPr="00C843FD">
        <w:rPr>
          <w:sz w:val="20"/>
        </w:rPr>
        <w:t>, donde también aparecen las Directrices para la implementación de la Política Común de Patentes UIT</w:t>
      </w:r>
      <w:r w:rsidRPr="00C843FD">
        <w:rPr>
          <w:sz w:val="20"/>
        </w:rPr>
        <w:noBreakHyphen/>
        <w:t>T/UIT</w:t>
      </w:r>
      <w:r w:rsidRPr="00C843FD">
        <w:rPr>
          <w:sz w:val="20"/>
        </w:rPr>
        <w:noBreakHyphen/>
        <w:t>R/ISO/CEI y la base de datos sobre información de patentes del UIT</w:t>
      </w:r>
      <w:r w:rsidRPr="00C843FD">
        <w:rPr>
          <w:sz w:val="20"/>
        </w:rPr>
        <w:noBreakHyphen/>
        <w:t>R sobre este asunto.</w:t>
      </w:r>
    </w:p>
    <w:p w:rsidR="002C71BE" w:rsidRPr="00C843FD" w:rsidRDefault="002C71BE" w:rsidP="009E1F8B">
      <w:pPr>
        <w:spacing w:before="0"/>
        <w:jc w:val="center"/>
        <w:rPr>
          <w:sz w:val="22"/>
        </w:rPr>
      </w:pPr>
    </w:p>
    <w:p w:rsidR="002C71BE" w:rsidRPr="00C843FD" w:rsidRDefault="002C71BE" w:rsidP="009E1F8B">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C71BE" w:rsidRPr="00C843FD" w:rsidTr="009E1F8B">
        <w:tc>
          <w:tcPr>
            <w:tcW w:w="9360" w:type="dxa"/>
            <w:gridSpan w:val="2"/>
          </w:tcPr>
          <w:p w:rsidR="002C71BE" w:rsidRPr="00C843FD" w:rsidRDefault="002C71BE" w:rsidP="009E1F8B">
            <w:pPr>
              <w:pStyle w:val="Chaptitle"/>
              <w:keepLines w:val="0"/>
              <w:tabs>
                <w:tab w:val="clear" w:pos="794"/>
                <w:tab w:val="clear" w:pos="1191"/>
                <w:tab w:val="clear" w:pos="1588"/>
                <w:tab w:val="clear" w:pos="1985"/>
              </w:tabs>
              <w:overflowPunct/>
              <w:spacing w:before="140"/>
              <w:textAlignment w:val="auto"/>
              <w:rPr>
                <w:sz w:val="22"/>
                <w:szCs w:val="22"/>
              </w:rPr>
            </w:pPr>
            <w:r w:rsidRPr="00C843FD">
              <w:rPr>
                <w:sz w:val="22"/>
                <w:szCs w:val="22"/>
              </w:rPr>
              <w:t xml:space="preserve">Series de las Recomendaciones UIT-R </w:t>
            </w:r>
          </w:p>
          <w:p w:rsidR="002C71BE" w:rsidRPr="00C843FD" w:rsidRDefault="002C71BE"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C843FD">
              <w:rPr>
                <w:b w:val="0"/>
                <w:sz w:val="18"/>
                <w:szCs w:val="18"/>
              </w:rPr>
              <w:t xml:space="preserve">(También disponible en línea en  </w:t>
            </w:r>
            <w:hyperlink r:id="rId11" w:history="1">
              <w:hyperlink r:id="rId12" w:history="1">
                <w:r w:rsidRPr="00C843FD">
                  <w:rPr>
                    <w:rStyle w:val="Hyperlink"/>
                    <w:b w:val="0"/>
                    <w:bCs/>
                    <w:sz w:val="18"/>
                    <w:szCs w:val="18"/>
                  </w:rPr>
                  <w:t>http://www.itu.int/publ/R-REC/es</w:t>
                </w:r>
              </w:hyperlink>
              <w:r w:rsidRPr="00C843FD">
                <w:rPr>
                  <w:rStyle w:val="Hyperlink"/>
                  <w:b w:val="0"/>
                  <w:bCs/>
                  <w:sz w:val="18"/>
                  <w:szCs w:val="18"/>
                </w:rPr>
                <w:t>)</w:t>
              </w:r>
            </w:hyperlink>
          </w:p>
        </w:tc>
      </w:tr>
      <w:tr w:rsidR="002C71BE" w:rsidRPr="00C843FD" w:rsidTr="009E1F8B">
        <w:tc>
          <w:tcPr>
            <w:tcW w:w="1140" w:type="dxa"/>
          </w:tcPr>
          <w:p w:rsidR="002C71BE" w:rsidRPr="00C843FD" w:rsidRDefault="002C71BE" w:rsidP="009E1F8B">
            <w:pPr>
              <w:spacing w:before="180" w:after="100"/>
              <w:ind w:left="57"/>
              <w:rPr>
                <w:b/>
                <w:bCs/>
                <w:sz w:val="20"/>
              </w:rPr>
            </w:pPr>
            <w:r w:rsidRPr="00C843FD">
              <w:rPr>
                <w:b/>
                <w:bCs/>
                <w:sz w:val="20"/>
              </w:rPr>
              <w:t>Series</w:t>
            </w:r>
          </w:p>
        </w:tc>
        <w:tc>
          <w:tcPr>
            <w:tcW w:w="8220" w:type="dxa"/>
          </w:tcPr>
          <w:p w:rsidR="002C71BE" w:rsidRPr="00C843FD" w:rsidRDefault="002C71BE"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rPr>
            </w:pPr>
            <w:r w:rsidRPr="00C843FD">
              <w:rPr>
                <w:bCs/>
                <w:sz w:val="20"/>
              </w:rPr>
              <w:t>Título</w:t>
            </w:r>
          </w:p>
        </w:tc>
      </w:tr>
      <w:tr w:rsidR="002C71BE" w:rsidRPr="00C843FD" w:rsidTr="009E1F8B">
        <w:tc>
          <w:tcPr>
            <w:tcW w:w="1140" w:type="dxa"/>
            <w:tcBorders>
              <w:bottom w:val="nil"/>
            </w:tcBorders>
          </w:tcPr>
          <w:p w:rsidR="002C71BE" w:rsidRPr="00C843FD" w:rsidRDefault="002C71BE" w:rsidP="009E1F8B">
            <w:pPr>
              <w:spacing w:before="30" w:after="30"/>
              <w:ind w:left="57"/>
              <w:jc w:val="left"/>
              <w:rPr>
                <w:b/>
                <w:bCs/>
                <w:sz w:val="20"/>
              </w:rPr>
            </w:pPr>
            <w:r w:rsidRPr="00C843FD">
              <w:rPr>
                <w:b/>
                <w:bCs/>
                <w:sz w:val="20"/>
              </w:rPr>
              <w:t>BO</w:t>
            </w:r>
          </w:p>
        </w:tc>
        <w:tc>
          <w:tcPr>
            <w:tcW w:w="8220" w:type="dxa"/>
            <w:tcBorders>
              <w:bottom w:val="nil"/>
            </w:tcBorders>
          </w:tcPr>
          <w:p w:rsidR="002C71BE" w:rsidRPr="00C843FD" w:rsidRDefault="002C71BE"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843FD">
              <w:rPr>
                <w:b w:val="0"/>
                <w:bCs/>
                <w:sz w:val="20"/>
              </w:rPr>
              <w:t>Distribución por satélite</w:t>
            </w:r>
          </w:p>
        </w:tc>
      </w:tr>
      <w:tr w:rsidR="002C71BE" w:rsidRPr="00C843FD" w:rsidTr="009E1F8B">
        <w:tc>
          <w:tcPr>
            <w:tcW w:w="1140" w:type="dxa"/>
            <w:tcBorders>
              <w:top w:val="nil"/>
              <w:bottom w:val="nil"/>
            </w:tcBorders>
            <w:shd w:val="clear" w:color="auto" w:fill="auto"/>
          </w:tcPr>
          <w:p w:rsidR="002C71BE" w:rsidRPr="00C843FD" w:rsidRDefault="002C71BE" w:rsidP="009E1F8B">
            <w:pPr>
              <w:spacing w:before="30" w:after="30"/>
              <w:ind w:left="57"/>
              <w:jc w:val="left"/>
              <w:rPr>
                <w:rFonts w:hAnsi="Times New Roman Bold"/>
                <w:b/>
                <w:bCs/>
                <w:sz w:val="20"/>
              </w:rPr>
            </w:pPr>
            <w:r w:rsidRPr="00C843FD">
              <w:rPr>
                <w:rFonts w:hAnsi="Times New Roman Bold"/>
                <w:b/>
                <w:bCs/>
                <w:sz w:val="20"/>
              </w:rPr>
              <w:t>BR</w:t>
            </w:r>
          </w:p>
        </w:tc>
        <w:tc>
          <w:tcPr>
            <w:tcW w:w="8220" w:type="dxa"/>
            <w:tcBorders>
              <w:top w:val="nil"/>
              <w:bottom w:val="nil"/>
            </w:tcBorders>
            <w:shd w:val="clear" w:color="auto" w:fill="auto"/>
          </w:tcPr>
          <w:p w:rsidR="002C71BE" w:rsidRPr="00C843FD" w:rsidRDefault="002C71BE"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C843FD">
              <w:rPr>
                <w:b w:val="0"/>
                <w:sz w:val="20"/>
              </w:rPr>
              <w:t>Registro para producción, archivo y reproducción; películas en televisión</w:t>
            </w:r>
          </w:p>
        </w:tc>
      </w:tr>
      <w:tr w:rsidR="002C71BE" w:rsidRPr="00C843FD" w:rsidTr="009E1F8B">
        <w:tc>
          <w:tcPr>
            <w:tcW w:w="1140" w:type="dxa"/>
            <w:tcBorders>
              <w:top w:val="nil"/>
              <w:bottom w:val="nil"/>
            </w:tcBorders>
          </w:tcPr>
          <w:p w:rsidR="002C71BE" w:rsidRPr="00C843FD" w:rsidRDefault="002C71BE" w:rsidP="009E1F8B">
            <w:pPr>
              <w:spacing w:before="30" w:after="30"/>
              <w:ind w:left="57"/>
              <w:jc w:val="left"/>
              <w:rPr>
                <w:b/>
                <w:bCs/>
                <w:sz w:val="20"/>
              </w:rPr>
            </w:pPr>
            <w:r w:rsidRPr="00C843FD">
              <w:rPr>
                <w:b/>
                <w:bCs/>
                <w:sz w:val="20"/>
              </w:rPr>
              <w:t>BS</w:t>
            </w:r>
          </w:p>
        </w:tc>
        <w:tc>
          <w:tcPr>
            <w:tcW w:w="8220" w:type="dxa"/>
            <w:tcBorders>
              <w:top w:val="nil"/>
              <w:bottom w:val="nil"/>
            </w:tcBorders>
          </w:tcPr>
          <w:p w:rsidR="002C71BE" w:rsidRPr="00C843FD" w:rsidRDefault="002C71BE"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843FD">
              <w:rPr>
                <w:b w:val="0"/>
                <w:bCs/>
                <w:sz w:val="20"/>
              </w:rPr>
              <w:t>Servicio de radiodifusión (sonora)</w:t>
            </w:r>
          </w:p>
        </w:tc>
      </w:tr>
      <w:tr w:rsidR="002C71BE" w:rsidRPr="00C843FD" w:rsidTr="009E1F8B">
        <w:tc>
          <w:tcPr>
            <w:tcW w:w="1140" w:type="dxa"/>
            <w:tcBorders>
              <w:top w:val="nil"/>
              <w:bottom w:val="nil"/>
            </w:tcBorders>
            <w:shd w:val="clear" w:color="auto" w:fill="F3F3F3"/>
          </w:tcPr>
          <w:p w:rsidR="002C71BE" w:rsidRPr="00C843FD" w:rsidRDefault="002C71BE" w:rsidP="009E1F8B">
            <w:pPr>
              <w:spacing w:before="30" w:after="30"/>
              <w:ind w:left="57"/>
              <w:jc w:val="left"/>
              <w:rPr>
                <w:rFonts w:ascii="Times New Roman Bold" w:hAnsi="Times New Roman Bold" w:cs="Times New Roman Bold"/>
                <w:b/>
                <w:bCs/>
                <w:color w:val="000080"/>
                <w:sz w:val="20"/>
              </w:rPr>
            </w:pPr>
            <w:r w:rsidRPr="00C843FD">
              <w:rPr>
                <w:rFonts w:ascii="Times New Roman Bold" w:hAnsi="Times New Roman Bold" w:cs="Times New Roman Bold"/>
                <w:b/>
                <w:bCs/>
                <w:color w:val="000080"/>
                <w:sz w:val="20"/>
              </w:rPr>
              <w:t>BT</w:t>
            </w:r>
          </w:p>
        </w:tc>
        <w:tc>
          <w:tcPr>
            <w:tcW w:w="8220" w:type="dxa"/>
            <w:tcBorders>
              <w:top w:val="nil"/>
              <w:bottom w:val="nil"/>
            </w:tcBorders>
            <w:shd w:val="clear" w:color="auto" w:fill="F3F3F3"/>
          </w:tcPr>
          <w:p w:rsidR="002C71BE" w:rsidRPr="00C843FD" w:rsidRDefault="002C71BE"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rPr>
            </w:pPr>
            <w:r w:rsidRPr="00C843FD">
              <w:rPr>
                <w:rFonts w:ascii="Times New Roman Bold" w:hAnsi="Times New Roman Bold" w:cs="Times New Roman Bold"/>
                <w:bCs/>
                <w:color w:val="000080"/>
                <w:sz w:val="20"/>
              </w:rPr>
              <w:t>Servicio de radiodifusión (televisión)</w:t>
            </w:r>
          </w:p>
        </w:tc>
      </w:tr>
      <w:tr w:rsidR="002C71BE" w:rsidRPr="00C843FD" w:rsidTr="009E1F8B">
        <w:tc>
          <w:tcPr>
            <w:tcW w:w="1140" w:type="dxa"/>
            <w:tcBorders>
              <w:top w:val="nil"/>
              <w:bottom w:val="nil"/>
            </w:tcBorders>
            <w:shd w:val="clear" w:color="auto" w:fill="auto"/>
          </w:tcPr>
          <w:p w:rsidR="002C71BE" w:rsidRPr="00C843FD" w:rsidRDefault="002C71BE" w:rsidP="009E1F8B">
            <w:pPr>
              <w:spacing w:before="30" w:after="30"/>
              <w:ind w:left="57"/>
              <w:jc w:val="left"/>
              <w:rPr>
                <w:b/>
                <w:bCs/>
                <w:sz w:val="20"/>
              </w:rPr>
            </w:pPr>
            <w:r w:rsidRPr="00C843FD">
              <w:rPr>
                <w:b/>
                <w:bCs/>
                <w:sz w:val="20"/>
              </w:rPr>
              <w:t>F</w:t>
            </w:r>
          </w:p>
        </w:tc>
        <w:tc>
          <w:tcPr>
            <w:tcW w:w="8220" w:type="dxa"/>
            <w:tcBorders>
              <w:top w:val="nil"/>
              <w:bottom w:val="nil"/>
            </w:tcBorders>
            <w:shd w:val="clear" w:color="auto" w:fill="auto"/>
          </w:tcPr>
          <w:p w:rsidR="002C71BE" w:rsidRPr="00C843FD" w:rsidRDefault="002C71BE"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C843FD">
              <w:rPr>
                <w:bCs/>
                <w:sz w:val="20"/>
              </w:rPr>
              <w:t>Servicio fijo</w:t>
            </w:r>
          </w:p>
        </w:tc>
      </w:tr>
      <w:tr w:rsidR="002C71BE" w:rsidRPr="00C843FD" w:rsidTr="009E1F8B">
        <w:tc>
          <w:tcPr>
            <w:tcW w:w="1140" w:type="dxa"/>
            <w:tcBorders>
              <w:top w:val="nil"/>
              <w:bottom w:val="nil"/>
            </w:tcBorders>
            <w:shd w:val="clear" w:color="auto" w:fill="auto"/>
          </w:tcPr>
          <w:p w:rsidR="002C71BE" w:rsidRPr="00C843FD" w:rsidRDefault="002C71BE" w:rsidP="009E1F8B">
            <w:pPr>
              <w:spacing w:before="30" w:after="30"/>
              <w:ind w:left="57"/>
              <w:jc w:val="left"/>
              <w:rPr>
                <w:rFonts w:hAnsi="Times New Roman Bold"/>
                <w:b/>
                <w:bCs/>
                <w:sz w:val="20"/>
              </w:rPr>
            </w:pPr>
            <w:r w:rsidRPr="00C843FD">
              <w:rPr>
                <w:rFonts w:hAnsi="Times New Roman Bold"/>
                <w:b/>
                <w:bCs/>
                <w:sz w:val="20"/>
              </w:rPr>
              <w:t>M</w:t>
            </w:r>
          </w:p>
        </w:tc>
        <w:tc>
          <w:tcPr>
            <w:tcW w:w="8220" w:type="dxa"/>
            <w:tcBorders>
              <w:top w:val="nil"/>
              <w:bottom w:val="nil"/>
            </w:tcBorders>
            <w:shd w:val="clear" w:color="auto" w:fill="auto"/>
          </w:tcPr>
          <w:p w:rsidR="002C71BE" w:rsidRPr="00C843FD" w:rsidRDefault="002C71BE"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C843FD">
              <w:rPr>
                <w:rFonts w:hAnsi="Times New Roman Bold"/>
                <w:b w:val="0"/>
                <w:sz w:val="20"/>
              </w:rPr>
              <w:t>Servicios m</w:t>
            </w:r>
            <w:r w:rsidRPr="00C843FD">
              <w:rPr>
                <w:rFonts w:hAnsi="Times New Roman Bold"/>
                <w:b w:val="0"/>
                <w:sz w:val="20"/>
              </w:rPr>
              <w:t>ó</w:t>
            </w:r>
            <w:r w:rsidRPr="00C843FD">
              <w:rPr>
                <w:rFonts w:hAnsi="Times New Roman Bold"/>
                <w:b w:val="0"/>
                <w:sz w:val="20"/>
              </w:rPr>
              <w:t>viles, de radiodeterminaci</w:t>
            </w:r>
            <w:r w:rsidRPr="00C843FD">
              <w:rPr>
                <w:rFonts w:hAnsi="Times New Roman Bold"/>
                <w:b w:val="0"/>
                <w:sz w:val="20"/>
              </w:rPr>
              <w:t>ó</w:t>
            </w:r>
            <w:r w:rsidRPr="00C843FD">
              <w:rPr>
                <w:rFonts w:hAnsi="Times New Roman Bold"/>
                <w:b w:val="0"/>
                <w:sz w:val="20"/>
              </w:rPr>
              <w:t>n, de aficionados y otros servicios por sat</w:t>
            </w:r>
            <w:r w:rsidRPr="00C843FD">
              <w:rPr>
                <w:rFonts w:hAnsi="Times New Roman Bold"/>
                <w:b w:val="0"/>
                <w:sz w:val="20"/>
              </w:rPr>
              <w:t>é</w:t>
            </w:r>
            <w:r w:rsidRPr="00C843FD">
              <w:rPr>
                <w:rFonts w:hAnsi="Times New Roman Bold"/>
                <w:b w:val="0"/>
                <w:sz w:val="20"/>
              </w:rPr>
              <w:t>lite conexos</w:t>
            </w:r>
          </w:p>
        </w:tc>
      </w:tr>
      <w:tr w:rsidR="002C71BE" w:rsidRPr="00C843FD" w:rsidTr="009E1F8B">
        <w:tc>
          <w:tcPr>
            <w:tcW w:w="1140" w:type="dxa"/>
            <w:tcBorders>
              <w:top w:val="nil"/>
            </w:tcBorders>
          </w:tcPr>
          <w:p w:rsidR="002C71BE" w:rsidRPr="00C843FD" w:rsidRDefault="002C71BE" w:rsidP="009E1F8B">
            <w:pPr>
              <w:spacing w:before="30" w:after="30"/>
              <w:ind w:left="57"/>
              <w:jc w:val="left"/>
              <w:rPr>
                <w:b/>
                <w:bCs/>
                <w:sz w:val="20"/>
              </w:rPr>
            </w:pPr>
            <w:r w:rsidRPr="00C843FD">
              <w:rPr>
                <w:b/>
                <w:bCs/>
                <w:sz w:val="20"/>
              </w:rPr>
              <w:t>P</w:t>
            </w:r>
          </w:p>
        </w:tc>
        <w:tc>
          <w:tcPr>
            <w:tcW w:w="8220" w:type="dxa"/>
            <w:tcBorders>
              <w:top w:val="nil"/>
            </w:tcBorders>
          </w:tcPr>
          <w:p w:rsidR="002C71BE" w:rsidRPr="00C843FD" w:rsidRDefault="002C71BE" w:rsidP="009E1F8B">
            <w:pPr>
              <w:spacing w:before="30" w:after="30"/>
              <w:jc w:val="left"/>
              <w:rPr>
                <w:bCs/>
                <w:sz w:val="20"/>
              </w:rPr>
            </w:pPr>
            <w:r w:rsidRPr="00C843FD">
              <w:rPr>
                <w:bCs/>
                <w:sz w:val="20"/>
              </w:rPr>
              <w:t>Propagación de las ondas radioeléctricas</w:t>
            </w:r>
          </w:p>
        </w:tc>
      </w:tr>
      <w:tr w:rsidR="002C71BE" w:rsidRPr="00C843FD" w:rsidTr="009E1F8B">
        <w:tc>
          <w:tcPr>
            <w:tcW w:w="1140" w:type="dxa"/>
          </w:tcPr>
          <w:p w:rsidR="002C71BE" w:rsidRPr="00C843FD" w:rsidRDefault="002C71BE" w:rsidP="009E1F8B">
            <w:pPr>
              <w:spacing w:before="30" w:after="30"/>
              <w:ind w:left="57"/>
              <w:jc w:val="left"/>
              <w:rPr>
                <w:b/>
                <w:bCs/>
                <w:sz w:val="20"/>
              </w:rPr>
            </w:pPr>
            <w:r w:rsidRPr="00C843FD">
              <w:rPr>
                <w:b/>
                <w:bCs/>
                <w:sz w:val="20"/>
              </w:rPr>
              <w:t>RA</w:t>
            </w:r>
          </w:p>
        </w:tc>
        <w:tc>
          <w:tcPr>
            <w:tcW w:w="8220" w:type="dxa"/>
          </w:tcPr>
          <w:p w:rsidR="002C71BE" w:rsidRPr="00C843FD" w:rsidRDefault="002C71BE"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C843FD">
              <w:rPr>
                <w:bCs/>
                <w:sz w:val="20"/>
              </w:rPr>
              <w:t>Radio astronomía</w:t>
            </w:r>
          </w:p>
        </w:tc>
      </w:tr>
      <w:tr w:rsidR="002C71BE" w:rsidRPr="00C843FD" w:rsidTr="009E1F8B">
        <w:tc>
          <w:tcPr>
            <w:tcW w:w="1140" w:type="dxa"/>
          </w:tcPr>
          <w:p w:rsidR="002C71BE" w:rsidRPr="00C843FD" w:rsidRDefault="002C71BE" w:rsidP="009E1F8B">
            <w:pPr>
              <w:spacing w:before="30" w:after="30"/>
              <w:ind w:left="57"/>
              <w:jc w:val="left"/>
              <w:rPr>
                <w:b/>
                <w:bCs/>
                <w:sz w:val="20"/>
              </w:rPr>
            </w:pPr>
            <w:r w:rsidRPr="00C843FD">
              <w:rPr>
                <w:b/>
                <w:bCs/>
                <w:sz w:val="20"/>
              </w:rPr>
              <w:t>RS</w:t>
            </w:r>
          </w:p>
        </w:tc>
        <w:tc>
          <w:tcPr>
            <w:tcW w:w="8220" w:type="dxa"/>
          </w:tcPr>
          <w:p w:rsidR="002C71BE" w:rsidRPr="00C843FD" w:rsidRDefault="002C71BE"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C843FD">
              <w:rPr>
                <w:bCs/>
                <w:sz w:val="20"/>
              </w:rPr>
              <w:t>Sistemas de detección a distancia</w:t>
            </w:r>
          </w:p>
        </w:tc>
      </w:tr>
      <w:tr w:rsidR="002C71BE" w:rsidRPr="00C843FD" w:rsidTr="009E1F8B">
        <w:tc>
          <w:tcPr>
            <w:tcW w:w="1140" w:type="dxa"/>
          </w:tcPr>
          <w:p w:rsidR="002C71BE" w:rsidRPr="00C843FD" w:rsidRDefault="002C71BE" w:rsidP="009E1F8B">
            <w:pPr>
              <w:spacing w:before="30" w:after="30"/>
              <w:ind w:left="57"/>
              <w:jc w:val="left"/>
              <w:rPr>
                <w:b/>
                <w:bCs/>
                <w:sz w:val="20"/>
              </w:rPr>
            </w:pPr>
            <w:r w:rsidRPr="00C843FD">
              <w:rPr>
                <w:b/>
                <w:bCs/>
                <w:sz w:val="20"/>
              </w:rPr>
              <w:t>S</w:t>
            </w:r>
          </w:p>
        </w:tc>
        <w:tc>
          <w:tcPr>
            <w:tcW w:w="8220" w:type="dxa"/>
          </w:tcPr>
          <w:p w:rsidR="002C71BE" w:rsidRPr="00C843FD" w:rsidRDefault="002C71BE" w:rsidP="009E1F8B">
            <w:pPr>
              <w:spacing w:before="30" w:after="30"/>
              <w:jc w:val="left"/>
              <w:rPr>
                <w:bCs/>
                <w:sz w:val="20"/>
              </w:rPr>
            </w:pPr>
            <w:r w:rsidRPr="00C843FD">
              <w:rPr>
                <w:bCs/>
                <w:sz w:val="20"/>
              </w:rPr>
              <w:t>Servicio fijo por satélite</w:t>
            </w:r>
          </w:p>
        </w:tc>
      </w:tr>
      <w:tr w:rsidR="002C71BE" w:rsidRPr="00C843FD" w:rsidTr="009E1F8B">
        <w:tc>
          <w:tcPr>
            <w:tcW w:w="1140" w:type="dxa"/>
          </w:tcPr>
          <w:p w:rsidR="002C71BE" w:rsidRPr="00C843FD" w:rsidRDefault="002C71BE" w:rsidP="009E1F8B">
            <w:pPr>
              <w:spacing w:before="30" w:after="30"/>
              <w:ind w:left="57"/>
              <w:jc w:val="left"/>
              <w:rPr>
                <w:b/>
                <w:bCs/>
                <w:sz w:val="20"/>
              </w:rPr>
            </w:pPr>
            <w:r w:rsidRPr="00C843FD">
              <w:rPr>
                <w:b/>
                <w:bCs/>
                <w:sz w:val="20"/>
              </w:rPr>
              <w:t>SA</w:t>
            </w:r>
          </w:p>
        </w:tc>
        <w:tc>
          <w:tcPr>
            <w:tcW w:w="8220" w:type="dxa"/>
          </w:tcPr>
          <w:p w:rsidR="002C71BE" w:rsidRPr="00C843FD" w:rsidRDefault="002C71BE" w:rsidP="009E1F8B">
            <w:pPr>
              <w:spacing w:before="30" w:after="30"/>
              <w:jc w:val="left"/>
              <w:rPr>
                <w:bCs/>
                <w:sz w:val="20"/>
              </w:rPr>
            </w:pPr>
            <w:r w:rsidRPr="00C843FD">
              <w:rPr>
                <w:bCs/>
                <w:sz w:val="20"/>
              </w:rPr>
              <w:t>Aplicaciones espaciales y meteorología</w:t>
            </w:r>
          </w:p>
        </w:tc>
      </w:tr>
      <w:tr w:rsidR="002C71BE" w:rsidRPr="00C843FD" w:rsidTr="009E1F8B">
        <w:tc>
          <w:tcPr>
            <w:tcW w:w="1140" w:type="dxa"/>
          </w:tcPr>
          <w:p w:rsidR="002C71BE" w:rsidRPr="00C843FD" w:rsidRDefault="002C71BE" w:rsidP="009E1F8B">
            <w:pPr>
              <w:spacing w:before="30" w:after="30"/>
              <w:ind w:left="57"/>
              <w:jc w:val="left"/>
              <w:rPr>
                <w:b/>
                <w:bCs/>
                <w:sz w:val="20"/>
              </w:rPr>
            </w:pPr>
            <w:r w:rsidRPr="00C843FD">
              <w:rPr>
                <w:b/>
                <w:bCs/>
                <w:sz w:val="20"/>
              </w:rPr>
              <w:t>SF</w:t>
            </w:r>
          </w:p>
        </w:tc>
        <w:tc>
          <w:tcPr>
            <w:tcW w:w="8220" w:type="dxa"/>
          </w:tcPr>
          <w:p w:rsidR="002C71BE" w:rsidRPr="00C843FD" w:rsidRDefault="002C71BE" w:rsidP="009E1F8B">
            <w:pPr>
              <w:spacing w:before="30" w:after="30"/>
              <w:jc w:val="left"/>
              <w:rPr>
                <w:bCs/>
                <w:sz w:val="20"/>
              </w:rPr>
            </w:pPr>
            <w:r w:rsidRPr="00C843FD">
              <w:rPr>
                <w:bCs/>
                <w:sz w:val="20"/>
              </w:rPr>
              <w:t>Compartición de frecuencias y coordinación entre los sistemas del servicio fijo por satélite y del servicio fijo</w:t>
            </w:r>
          </w:p>
        </w:tc>
      </w:tr>
      <w:tr w:rsidR="002C71BE" w:rsidRPr="00C843FD" w:rsidTr="009E1F8B">
        <w:tc>
          <w:tcPr>
            <w:tcW w:w="1140" w:type="dxa"/>
            <w:shd w:val="clear" w:color="auto" w:fill="auto"/>
          </w:tcPr>
          <w:p w:rsidR="002C71BE" w:rsidRPr="00C843FD" w:rsidRDefault="002C71BE" w:rsidP="009E1F8B">
            <w:pPr>
              <w:spacing w:before="30" w:after="30"/>
              <w:ind w:left="57"/>
              <w:jc w:val="left"/>
              <w:rPr>
                <w:b/>
                <w:bCs/>
                <w:sz w:val="20"/>
              </w:rPr>
            </w:pPr>
            <w:r w:rsidRPr="00C843FD">
              <w:rPr>
                <w:b/>
                <w:bCs/>
                <w:sz w:val="20"/>
              </w:rPr>
              <w:t>SM</w:t>
            </w:r>
          </w:p>
        </w:tc>
        <w:tc>
          <w:tcPr>
            <w:tcW w:w="8220" w:type="dxa"/>
            <w:shd w:val="clear" w:color="auto" w:fill="auto"/>
          </w:tcPr>
          <w:p w:rsidR="002C71BE" w:rsidRPr="00C843FD" w:rsidRDefault="002C71BE" w:rsidP="009E1F8B">
            <w:pPr>
              <w:spacing w:before="30" w:after="30"/>
              <w:jc w:val="left"/>
              <w:rPr>
                <w:sz w:val="20"/>
              </w:rPr>
            </w:pPr>
            <w:r w:rsidRPr="00C843FD">
              <w:rPr>
                <w:sz w:val="20"/>
              </w:rPr>
              <w:t>Gestión del espectro</w:t>
            </w:r>
          </w:p>
        </w:tc>
      </w:tr>
      <w:tr w:rsidR="002C71BE" w:rsidRPr="00C843FD" w:rsidTr="009E1F8B">
        <w:tc>
          <w:tcPr>
            <w:tcW w:w="1140" w:type="dxa"/>
          </w:tcPr>
          <w:p w:rsidR="002C71BE" w:rsidRPr="00C843FD" w:rsidRDefault="002C71BE" w:rsidP="009E1F8B">
            <w:pPr>
              <w:spacing w:before="30" w:after="30"/>
              <w:ind w:left="57"/>
              <w:jc w:val="left"/>
              <w:rPr>
                <w:b/>
                <w:bCs/>
                <w:sz w:val="20"/>
              </w:rPr>
            </w:pPr>
            <w:r w:rsidRPr="00C843FD">
              <w:rPr>
                <w:b/>
                <w:bCs/>
                <w:sz w:val="20"/>
              </w:rPr>
              <w:t>SNG</w:t>
            </w:r>
          </w:p>
        </w:tc>
        <w:tc>
          <w:tcPr>
            <w:tcW w:w="8220" w:type="dxa"/>
          </w:tcPr>
          <w:p w:rsidR="002C71BE" w:rsidRPr="00C843FD" w:rsidRDefault="002C71BE" w:rsidP="009E1F8B">
            <w:pPr>
              <w:spacing w:before="30" w:after="30"/>
              <w:jc w:val="left"/>
              <w:rPr>
                <w:bCs/>
                <w:sz w:val="20"/>
              </w:rPr>
            </w:pPr>
            <w:r w:rsidRPr="00C843FD">
              <w:rPr>
                <w:bCs/>
                <w:sz w:val="20"/>
              </w:rPr>
              <w:t>Periodismo electrónico por satélite</w:t>
            </w:r>
          </w:p>
        </w:tc>
      </w:tr>
      <w:tr w:rsidR="002C71BE" w:rsidRPr="00C843FD" w:rsidTr="009E1F8B">
        <w:tc>
          <w:tcPr>
            <w:tcW w:w="1140" w:type="dxa"/>
          </w:tcPr>
          <w:p w:rsidR="002C71BE" w:rsidRPr="00C843FD" w:rsidRDefault="002C71BE" w:rsidP="009E1F8B">
            <w:pPr>
              <w:spacing w:before="30" w:after="30"/>
              <w:ind w:left="57"/>
              <w:jc w:val="left"/>
              <w:rPr>
                <w:b/>
                <w:bCs/>
                <w:sz w:val="20"/>
              </w:rPr>
            </w:pPr>
            <w:r w:rsidRPr="00C843FD">
              <w:rPr>
                <w:b/>
                <w:bCs/>
                <w:sz w:val="20"/>
              </w:rPr>
              <w:t>TF</w:t>
            </w:r>
          </w:p>
        </w:tc>
        <w:tc>
          <w:tcPr>
            <w:tcW w:w="8220" w:type="dxa"/>
          </w:tcPr>
          <w:p w:rsidR="002C71BE" w:rsidRPr="00C843FD" w:rsidRDefault="002C71BE" w:rsidP="009E1F8B">
            <w:pPr>
              <w:spacing w:before="30" w:after="30"/>
              <w:jc w:val="left"/>
              <w:rPr>
                <w:bCs/>
                <w:sz w:val="20"/>
              </w:rPr>
            </w:pPr>
            <w:r w:rsidRPr="00C843FD">
              <w:rPr>
                <w:bCs/>
                <w:sz w:val="20"/>
              </w:rPr>
              <w:t>Emisiones de frecuencias patrón y señales horarias</w:t>
            </w:r>
          </w:p>
        </w:tc>
      </w:tr>
      <w:tr w:rsidR="002C71BE" w:rsidRPr="00C843FD" w:rsidTr="009E1F8B">
        <w:tc>
          <w:tcPr>
            <w:tcW w:w="1140" w:type="dxa"/>
          </w:tcPr>
          <w:p w:rsidR="002C71BE" w:rsidRPr="00C843FD" w:rsidRDefault="002C71BE" w:rsidP="009E1F8B">
            <w:pPr>
              <w:spacing w:before="30" w:after="30"/>
              <w:ind w:left="57"/>
              <w:jc w:val="left"/>
              <w:rPr>
                <w:b/>
                <w:bCs/>
                <w:sz w:val="20"/>
              </w:rPr>
            </w:pPr>
            <w:r w:rsidRPr="00C843FD">
              <w:rPr>
                <w:b/>
                <w:bCs/>
                <w:sz w:val="20"/>
              </w:rPr>
              <w:t>V</w:t>
            </w:r>
          </w:p>
        </w:tc>
        <w:tc>
          <w:tcPr>
            <w:tcW w:w="8220" w:type="dxa"/>
          </w:tcPr>
          <w:p w:rsidR="002C71BE" w:rsidRPr="00C843FD" w:rsidRDefault="002C71BE" w:rsidP="009E1F8B">
            <w:pPr>
              <w:spacing w:before="30" w:after="140"/>
              <w:jc w:val="left"/>
              <w:rPr>
                <w:bCs/>
                <w:sz w:val="20"/>
              </w:rPr>
            </w:pPr>
            <w:r w:rsidRPr="00C843FD">
              <w:rPr>
                <w:bCs/>
                <w:sz w:val="20"/>
              </w:rPr>
              <w:t>Vocabulario y cuestiones afines</w:t>
            </w:r>
          </w:p>
        </w:tc>
      </w:tr>
    </w:tbl>
    <w:p w:rsidR="002C71BE" w:rsidRPr="00C843FD" w:rsidRDefault="002C71BE" w:rsidP="009E1F8B">
      <w:pPr>
        <w:spacing w:before="0" w:after="14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2C71BE" w:rsidRPr="00C843FD" w:rsidTr="009E1F8B">
        <w:tc>
          <w:tcPr>
            <w:tcW w:w="720" w:type="dxa"/>
          </w:tcPr>
          <w:p w:rsidR="002C71BE" w:rsidRPr="00C843FD" w:rsidRDefault="002C71BE" w:rsidP="009E1F8B">
            <w:pPr>
              <w:spacing w:before="0"/>
              <w:jc w:val="center"/>
              <w:rPr>
                <w:sz w:val="22"/>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C71BE" w:rsidRPr="00C843FD" w:rsidTr="009E1F8B">
        <w:tc>
          <w:tcPr>
            <w:tcW w:w="9360" w:type="dxa"/>
          </w:tcPr>
          <w:p w:rsidR="002C71BE" w:rsidRPr="00C843FD" w:rsidRDefault="002C71BE" w:rsidP="004E1C75">
            <w:pPr>
              <w:spacing w:before="92" w:after="92"/>
              <w:jc w:val="left"/>
              <w:rPr>
                <w:i/>
                <w:iCs/>
                <w:sz w:val="20"/>
              </w:rPr>
            </w:pPr>
            <w:r w:rsidRPr="00C843FD">
              <w:rPr>
                <w:b/>
                <w:bCs/>
                <w:i/>
                <w:iCs/>
                <w:sz w:val="20"/>
              </w:rPr>
              <w:t>Nota</w:t>
            </w:r>
            <w:r w:rsidRPr="00C843FD">
              <w:rPr>
                <w:i/>
                <w:iCs/>
                <w:sz w:val="20"/>
              </w:rPr>
              <w:t>: Esta Recomendación UIT-R fue aprobada en inglés conforme al procedimiento detallado en la Resolución UIT-R 1.</w:t>
            </w:r>
          </w:p>
        </w:tc>
      </w:tr>
    </w:tbl>
    <w:p w:rsidR="002C71BE" w:rsidRPr="00C843FD" w:rsidRDefault="002C71BE" w:rsidP="009E1F8B">
      <w:pPr>
        <w:spacing w:before="0"/>
        <w:jc w:val="center"/>
        <w:rPr>
          <w:sz w:val="22"/>
        </w:rPr>
      </w:pPr>
    </w:p>
    <w:p w:rsidR="002C71BE" w:rsidRPr="00C843FD" w:rsidRDefault="002C71BE" w:rsidP="009E1F8B">
      <w:pPr>
        <w:spacing w:before="60"/>
        <w:jc w:val="right"/>
        <w:rPr>
          <w:i/>
          <w:iCs/>
          <w:sz w:val="20"/>
        </w:rPr>
      </w:pPr>
      <w:r w:rsidRPr="00C843FD">
        <w:rPr>
          <w:i/>
          <w:iCs/>
          <w:sz w:val="20"/>
        </w:rPr>
        <w:t>Publicación electrónica</w:t>
      </w:r>
    </w:p>
    <w:p w:rsidR="002C71BE" w:rsidRPr="00C843FD" w:rsidRDefault="002C71BE" w:rsidP="000878FF">
      <w:pPr>
        <w:spacing w:before="0" w:after="40"/>
        <w:jc w:val="right"/>
        <w:rPr>
          <w:sz w:val="20"/>
        </w:rPr>
      </w:pPr>
      <w:r w:rsidRPr="00C843FD">
        <w:rPr>
          <w:sz w:val="20"/>
        </w:rPr>
        <w:t>Ginebra, 2013</w:t>
      </w:r>
    </w:p>
    <w:p w:rsidR="002C71BE" w:rsidRPr="00C843FD" w:rsidRDefault="002C71BE" w:rsidP="009E1F8B">
      <w:pPr>
        <w:spacing w:before="0"/>
        <w:jc w:val="center"/>
        <w:rPr>
          <w:sz w:val="22"/>
        </w:rPr>
      </w:pPr>
    </w:p>
    <w:p w:rsidR="002C71BE" w:rsidRPr="00C843FD" w:rsidRDefault="002C71BE" w:rsidP="004B5CC6">
      <w:pPr>
        <w:spacing w:before="0"/>
        <w:jc w:val="center"/>
        <w:rPr>
          <w:sz w:val="20"/>
        </w:rPr>
      </w:pPr>
      <w:r w:rsidRPr="00C843FD">
        <w:rPr>
          <w:sz w:val="20"/>
        </w:rPr>
        <w:sym w:font="Symbol" w:char="F0E3"/>
      </w:r>
      <w:r w:rsidRPr="00C843FD">
        <w:rPr>
          <w:sz w:val="20"/>
        </w:rPr>
        <w:t xml:space="preserve"> UIT </w:t>
      </w:r>
      <w:bookmarkStart w:id="2" w:name="iiannee"/>
      <w:bookmarkEnd w:id="2"/>
      <w:r w:rsidRPr="00C843FD">
        <w:rPr>
          <w:sz w:val="20"/>
        </w:rPr>
        <w:t>2013</w:t>
      </w:r>
    </w:p>
    <w:p w:rsidR="002C71BE" w:rsidRPr="00C843FD" w:rsidRDefault="002C71BE" w:rsidP="009E1F8B">
      <w:pPr>
        <w:spacing w:before="80"/>
        <w:rPr>
          <w:sz w:val="18"/>
          <w:szCs w:val="18"/>
        </w:rPr>
      </w:pPr>
      <w:r w:rsidRPr="00C843FD">
        <w:rPr>
          <w:sz w:val="18"/>
          <w:szCs w:val="18"/>
        </w:rPr>
        <w:t>Reservados todos los derechos. Ninguna parte de esta publicación puede reproducirse por ningún procedimiento sin previa autorización escrita por parte de la UIT.</w:t>
      </w:r>
    </w:p>
    <w:p w:rsidR="002C71BE" w:rsidRPr="00C843FD" w:rsidRDefault="002C71BE" w:rsidP="009E1F8B">
      <w:pPr>
        <w:spacing w:before="160"/>
        <w:rPr>
          <w:i/>
          <w:sz w:val="20"/>
          <w:highlight w:val="yellow"/>
        </w:rPr>
        <w:sectPr w:rsidR="002C71BE" w:rsidRPr="00C843FD" w:rsidSect="009E1F8B">
          <w:headerReference w:type="even" r:id="rId13"/>
          <w:headerReference w:type="default" r:id="rId14"/>
          <w:pgSz w:w="11907" w:h="16834" w:code="9"/>
          <w:pgMar w:top="1418" w:right="1134" w:bottom="1134" w:left="1134" w:header="720" w:footer="482" w:gutter="0"/>
          <w:pgNumType w:fmt="lowerRoman" w:start="2"/>
          <w:cols w:space="720"/>
        </w:sectPr>
      </w:pPr>
    </w:p>
    <w:p w:rsidR="002C71BE" w:rsidRPr="00C843FD" w:rsidRDefault="002C71BE" w:rsidP="00344123">
      <w:pPr>
        <w:pStyle w:val="RecNo"/>
        <w:spacing w:before="0"/>
      </w:pPr>
      <w:bookmarkStart w:id="3" w:name="irecnoe"/>
      <w:bookmarkEnd w:id="3"/>
      <w:r w:rsidRPr="00C843FD">
        <w:lastRenderedPageBreak/>
        <w:t xml:space="preserve">RECOMENDACIÓN  </w:t>
      </w:r>
      <w:r w:rsidRPr="00C843FD">
        <w:rPr>
          <w:rStyle w:val="href"/>
        </w:rPr>
        <w:t>UIT-R  BT.2027</w:t>
      </w:r>
    </w:p>
    <w:p w:rsidR="00A6617B" w:rsidRPr="00C843FD" w:rsidRDefault="00FA5816" w:rsidP="004E1C75">
      <w:pPr>
        <w:pStyle w:val="Rectitle"/>
      </w:pPr>
      <w:r w:rsidRPr="00C843FD">
        <w:t>Interfaz digital en serie para la producción y el intercambio</w:t>
      </w:r>
      <w:r w:rsidRPr="00C843FD">
        <w:br/>
        <w:t>internacional de programas de televisión 3D</w:t>
      </w:r>
      <w:r w:rsidR="004E1C75">
        <w:rPr>
          <w:rStyle w:val="FootnoteReference"/>
        </w:rPr>
        <w:footnoteReference w:id="1"/>
      </w:r>
      <w:r w:rsidRPr="00C843FD">
        <w:t xml:space="preserve"> TVAD</w:t>
      </w:r>
    </w:p>
    <w:p w:rsidR="008F60F6" w:rsidRPr="00C843FD" w:rsidRDefault="008F60F6" w:rsidP="008F60F6">
      <w:pPr>
        <w:pStyle w:val="Recdate"/>
      </w:pPr>
      <w:bookmarkStart w:id="4" w:name="Revision_history"/>
      <w:r w:rsidRPr="00C843FD">
        <w:t>(2012)</w:t>
      </w:r>
      <w:bookmarkEnd w:id="4"/>
    </w:p>
    <w:p w:rsidR="00AA6010" w:rsidRPr="00C843FD" w:rsidRDefault="001548A9" w:rsidP="00AA6010">
      <w:pPr>
        <w:pStyle w:val="HeadingSum"/>
        <w:rPr>
          <w:szCs w:val="22"/>
          <w:lang w:val="es-ES"/>
        </w:rPr>
      </w:pPr>
      <w:r>
        <w:rPr>
          <w:szCs w:val="22"/>
          <w:lang w:val="es-ES"/>
        </w:rPr>
        <w:t>Cometido</w:t>
      </w:r>
    </w:p>
    <w:p w:rsidR="00AA6010" w:rsidRPr="00C843FD" w:rsidRDefault="00AA6010" w:rsidP="00AF2075">
      <w:pPr>
        <w:pStyle w:val="Summary"/>
        <w:rPr>
          <w:lang w:val="es-ES"/>
        </w:rPr>
      </w:pPr>
      <w:r w:rsidRPr="00C843FD">
        <w:rPr>
          <w:lang w:val="es-ES"/>
        </w:rPr>
        <w:t xml:space="preserve">En esta </w:t>
      </w:r>
      <w:r w:rsidRPr="00C843FD">
        <w:rPr>
          <w:lang w:val="es-ES" w:eastAsia="zh-CN"/>
        </w:rPr>
        <w:t>Recomendación</w:t>
      </w:r>
      <w:r w:rsidRPr="00C843FD">
        <w:rPr>
          <w:lang w:val="es-ES"/>
        </w:rPr>
        <w:t xml:space="preserve"> se especifica la interfaz digital en serie para la producción y el intercambio internacional de programas de televisión 3D TVAD.</w:t>
      </w:r>
    </w:p>
    <w:p w:rsidR="00AA6010" w:rsidRPr="00C843FD" w:rsidRDefault="00AA6010" w:rsidP="00AA6010">
      <w:pPr>
        <w:pStyle w:val="Normalaftertitle"/>
      </w:pPr>
      <w:r w:rsidRPr="00C843FD">
        <w:t>La Asamblea de Radiocomunicaciones de la UIT,</w:t>
      </w:r>
    </w:p>
    <w:p w:rsidR="00AA6010" w:rsidRPr="00C843FD" w:rsidRDefault="00AA6010" w:rsidP="00AA6010">
      <w:pPr>
        <w:pStyle w:val="Call"/>
      </w:pPr>
      <w:r w:rsidRPr="00C843FD">
        <w:t>considerando</w:t>
      </w:r>
    </w:p>
    <w:p w:rsidR="00AA6010" w:rsidRPr="00C843FD" w:rsidRDefault="00AA6010" w:rsidP="00AA6010">
      <w:r w:rsidRPr="00C843FD">
        <w:t>a)</w:t>
      </w:r>
      <w:r w:rsidRPr="00C843FD">
        <w:tab/>
        <w:t>que los programas de TV</w:t>
      </w:r>
      <w:r w:rsidR="004E1C75">
        <w:t> </w:t>
      </w:r>
      <w:r w:rsidRPr="00C843FD">
        <w:t>3D se producen actualmente en varios países;</w:t>
      </w:r>
    </w:p>
    <w:p w:rsidR="00AA6010" w:rsidRPr="00C843FD" w:rsidRDefault="00AA6010" w:rsidP="00573EBF">
      <w:r w:rsidRPr="00C843FD">
        <w:t>b)</w:t>
      </w:r>
      <w:r w:rsidRPr="00C843FD">
        <w:tab/>
        <w:t>que el formato común de imagen de alta definición de 1</w:t>
      </w:r>
      <w:r w:rsidR="00573EBF">
        <w:t> </w:t>
      </w:r>
      <w:r w:rsidRPr="00C843FD">
        <w:t>920</w:t>
      </w:r>
      <w:r w:rsidR="00573EBF">
        <w:t> </w:t>
      </w:r>
      <w:r w:rsidRPr="00C843FD">
        <w:t>×</w:t>
      </w:r>
      <w:r w:rsidR="00573EBF">
        <w:t> </w:t>
      </w:r>
      <w:r w:rsidRPr="00C843FD">
        <w:t>1</w:t>
      </w:r>
      <w:r w:rsidR="00573EBF">
        <w:t> </w:t>
      </w:r>
      <w:r w:rsidRPr="00C843FD">
        <w:t>080 píxeles con 60, 50, 30, 25 y 24 tramas por segundo ya ha sido acordado como formato para el intercambio internacional de programas de TVAD;</w:t>
      </w:r>
    </w:p>
    <w:p w:rsidR="00AA6010" w:rsidRPr="00C843FD" w:rsidRDefault="00AA6010" w:rsidP="001548A9">
      <w:r w:rsidRPr="00C843FD">
        <w:t>c)</w:t>
      </w:r>
      <w:r w:rsidRPr="00C843FD">
        <w:tab/>
        <w:t>que los parámetros de las dos señales de televisión 3D</w:t>
      </w:r>
      <w:r w:rsidR="001548A9">
        <w:t> </w:t>
      </w:r>
      <w:r w:rsidRPr="00C843FD">
        <w:t>TVAD (para el Oi y el Od)</w:t>
      </w:r>
      <w:r w:rsidRPr="00C843FD">
        <w:rPr>
          <w:position w:val="6"/>
          <w:sz w:val="18"/>
          <w:szCs w:val="22"/>
        </w:rPr>
        <w:footnoteReference w:id="2"/>
      </w:r>
      <w:r w:rsidRPr="00C843FD">
        <w:t xml:space="preserve"> se ajustan a la perfección a los parámetros para la TVAD especificados en la Recomendación UIT</w:t>
      </w:r>
      <w:r w:rsidR="00385410">
        <w:noBreakHyphen/>
      </w:r>
      <w:r w:rsidRPr="00C843FD">
        <w:t>R</w:t>
      </w:r>
      <w:r w:rsidR="00385410">
        <w:t> </w:t>
      </w:r>
      <w:r w:rsidRPr="00C843FD">
        <w:t>BT.709;</w:t>
      </w:r>
    </w:p>
    <w:p w:rsidR="00AA6010" w:rsidRPr="00C843FD" w:rsidRDefault="00AA6010" w:rsidP="00AA6010">
      <w:r w:rsidRPr="00C843FD">
        <w:t>d)</w:t>
      </w:r>
      <w:r w:rsidRPr="00C843FD">
        <w:tab/>
        <w:t>que los parámetros definidos en la Recomendación UIT-R BT.709 satisfacen los objetivos de calidad establecidos para la TV</w:t>
      </w:r>
      <w:r w:rsidR="001548A9">
        <w:t> </w:t>
      </w:r>
      <w:r w:rsidRPr="00C843FD">
        <w:t>3D TVAD;</w:t>
      </w:r>
    </w:p>
    <w:p w:rsidR="00AA6010" w:rsidRPr="00C843FD" w:rsidRDefault="00AA6010" w:rsidP="00AA6010">
      <w:r w:rsidRPr="00C843FD">
        <w:t>e)</w:t>
      </w:r>
      <w:r w:rsidRPr="00C843FD">
        <w:tab/>
        <w:t>que los programas producidos y archivados con arreglo a lo establecido en la Recomendación UIT-R BT.709 podrán reutilizarse a largo plazo;</w:t>
      </w:r>
    </w:p>
    <w:p w:rsidR="00AA6010" w:rsidRPr="00C843FD" w:rsidRDefault="00AA6010" w:rsidP="00AA6010">
      <w:r w:rsidRPr="00C843FD">
        <w:t>f)</w:t>
      </w:r>
      <w:r w:rsidRPr="00C843FD">
        <w:tab/>
        <w:t>que la temporización relativa entre los</w:t>
      </w:r>
      <w:r w:rsidRPr="00C843FD">
        <w:rPr>
          <w:rFonts w:ascii="Arial" w:hAnsi="Arial" w:cs="Arial"/>
          <w:color w:val="000080"/>
        </w:rPr>
        <w:t xml:space="preserve"> </w:t>
      </w:r>
      <w:r w:rsidRPr="00C843FD">
        <w:t>trenes de datos del Oi y el Od en el punto de intercambio debe ser lo suficientemente precisa como para permitir que dispositivos posteriores resincronicen las tramas para su visualización,</w:t>
      </w:r>
    </w:p>
    <w:p w:rsidR="00AA6010" w:rsidRPr="00C843FD" w:rsidRDefault="00AA6010" w:rsidP="00AA6010">
      <w:pPr>
        <w:pStyle w:val="Call"/>
      </w:pPr>
      <w:r w:rsidRPr="00C843FD">
        <w:t>recomienda</w:t>
      </w:r>
    </w:p>
    <w:p w:rsidR="00AA6010" w:rsidRPr="00C843FD" w:rsidRDefault="00AA6010" w:rsidP="00AA6010">
      <w:r w:rsidRPr="00C843FD">
        <w:rPr>
          <w:b/>
        </w:rPr>
        <w:t>1</w:t>
      </w:r>
      <w:r w:rsidRPr="00C843FD">
        <w:tab/>
        <w:t>que los parámetros para la interfaz digital en serie definidos en el Anexo 1 sean utilizados para la producción y el intercambio internacional de programas de TV</w:t>
      </w:r>
      <w:r w:rsidR="001548A9">
        <w:t> </w:t>
      </w:r>
      <w:r w:rsidRPr="00C843FD">
        <w:t>3D TVAD;</w:t>
      </w:r>
    </w:p>
    <w:p w:rsidR="00AA6010" w:rsidRPr="00C843FD" w:rsidRDefault="00AA6010" w:rsidP="00AA6010">
      <w:r w:rsidRPr="00C843FD">
        <w:rPr>
          <w:b/>
        </w:rPr>
        <w:t>2</w:t>
      </w:r>
      <w:r w:rsidRPr="00C843FD">
        <w:tab/>
        <w:t>que la Nota 1 se considere parte de la Recomendación.</w:t>
      </w:r>
    </w:p>
    <w:p w:rsidR="00AA6010" w:rsidRPr="00C843FD" w:rsidRDefault="00AA6010" w:rsidP="00385410">
      <w:r w:rsidRPr="00C843FD">
        <w:t>NOTA</w:t>
      </w:r>
      <w:r w:rsidR="00385410">
        <w:t> </w:t>
      </w:r>
      <w:r w:rsidRPr="00C843FD">
        <w:t>1</w:t>
      </w:r>
      <w:r w:rsidR="00385410">
        <w:t> </w:t>
      </w:r>
      <w:r w:rsidRPr="00C843FD">
        <w:t>–</w:t>
      </w:r>
      <w:r w:rsidR="00385410">
        <w:t> </w:t>
      </w:r>
      <w:r w:rsidRPr="00C843FD">
        <w:rPr>
          <w:lang w:eastAsia="ja-JP"/>
        </w:rPr>
        <w:t>El cumplimiento de esta Recomendación es voluntario</w:t>
      </w:r>
      <w:r w:rsidRPr="00C843FD">
        <w:t>. No obstante, la Recomendación puede contener ciertas disposiciones obligatorias (por ejemplo, para asegurar la interoperabilidad o la aplicabilidad), por lo que su observancia se logra cuando se cumplen todas las disposiciones obligatorias. El término «deberá» o cualquier otra palabra que conlleve la idea de obligatoriedad, como «tendrá que», así como los equivalentes correspondientes de negación, se emplean para formular requisitos.</w:t>
      </w:r>
    </w:p>
    <w:p w:rsidR="00AA6010" w:rsidRPr="00C843FD" w:rsidRDefault="00AA6010" w:rsidP="00AA6010">
      <w:pPr>
        <w:tabs>
          <w:tab w:val="clear" w:pos="794"/>
          <w:tab w:val="clear" w:pos="1191"/>
          <w:tab w:val="clear" w:pos="1588"/>
          <w:tab w:val="clear" w:pos="1985"/>
        </w:tabs>
        <w:spacing w:before="80"/>
        <w:rPr>
          <w:sz w:val="22"/>
          <w:szCs w:val="22"/>
        </w:rPr>
      </w:pPr>
    </w:p>
    <w:p w:rsidR="00AA6010" w:rsidRPr="00C843FD" w:rsidRDefault="00AA6010" w:rsidP="00AA6010"/>
    <w:p w:rsidR="00E40F6C" w:rsidRPr="00C843FD" w:rsidRDefault="00E40F6C" w:rsidP="00D93B4E">
      <w:pPr>
        <w:pStyle w:val="AnnexNoTitle"/>
      </w:pPr>
      <w:r w:rsidRPr="00C843FD">
        <w:lastRenderedPageBreak/>
        <w:t>Anexo 1</w:t>
      </w:r>
    </w:p>
    <w:p w:rsidR="00E40F6C" w:rsidRPr="00C843FD" w:rsidRDefault="00E40F6C" w:rsidP="00E40F6C">
      <w:pPr>
        <w:pStyle w:val="Normalaftertitle"/>
      </w:pPr>
      <w:r w:rsidRPr="00C843FD">
        <w:t>La presente Recomendación versa sobre interfaces con una estructura de muestreo 4:2:2, frecuencia de trama de 24, 24/1,001, 25, 30 y 30/1,001, y profundidad de 8 ó 10 bits.</w:t>
      </w:r>
    </w:p>
    <w:p w:rsidR="00E40F6C" w:rsidRPr="00C843FD" w:rsidRDefault="00E40F6C" w:rsidP="001548A9">
      <w:r w:rsidRPr="00C843FD">
        <w:t xml:space="preserve">Estas interfaces para imágenes de </w:t>
      </w:r>
      <w:r w:rsidR="001548A9" w:rsidRPr="00C843FD">
        <w:t>TV</w:t>
      </w:r>
      <w:r w:rsidR="001548A9">
        <w:t> </w:t>
      </w:r>
      <w:r w:rsidR="001548A9" w:rsidRPr="00C843FD">
        <w:t>3D</w:t>
      </w:r>
      <w:r w:rsidRPr="00C843FD">
        <w:t xml:space="preserve"> deben transportar al Oi y al Od dos imágenes de resolución completa junto con audio y otros datos.</w:t>
      </w:r>
    </w:p>
    <w:p w:rsidR="00E40F6C" w:rsidRPr="00C843FD" w:rsidRDefault="00E40F6C" w:rsidP="00E40F6C">
      <w:r w:rsidRPr="00C843FD">
        <w:t>Las imágenes del Oi y el Od han de tener la misma estructura de formato de imagen.</w:t>
      </w:r>
    </w:p>
    <w:p w:rsidR="00E40F6C" w:rsidRPr="00C843FD" w:rsidRDefault="00E40F6C" w:rsidP="00E40F6C">
      <w:r w:rsidRPr="00C843FD">
        <w:t>Las características eléctricas y ópticas de cada enlace de la interfaz deben ajustarse a lo establecido en las Recomendaciones UIT-R BT.1120 y BT.1367.</w:t>
      </w:r>
    </w:p>
    <w:p w:rsidR="00E40F6C" w:rsidRPr="00C843FD" w:rsidRDefault="00E40F6C" w:rsidP="00E40F6C">
      <w:pPr>
        <w:pStyle w:val="Heading1"/>
        <w:rPr>
          <w:lang w:eastAsia="zh-CN"/>
        </w:rPr>
      </w:pPr>
      <w:r w:rsidRPr="00C843FD">
        <w:rPr>
          <w:lang w:eastAsia="zh-CN"/>
        </w:rPr>
        <w:t>1</w:t>
      </w:r>
      <w:r w:rsidRPr="00C843FD">
        <w:rPr>
          <w:lang w:eastAsia="zh-CN"/>
        </w:rPr>
        <w:tab/>
        <w:t>Interfaz de doble enlace de 1,5 Gbit/s</w:t>
      </w:r>
    </w:p>
    <w:p w:rsidR="00E40F6C" w:rsidRPr="00C843FD" w:rsidRDefault="00E40F6C" w:rsidP="00E40F6C">
      <w:pPr>
        <w:rPr>
          <w:lang w:eastAsia="zh-CN"/>
        </w:rPr>
      </w:pPr>
      <w:r w:rsidRPr="00C843FD">
        <w:t xml:space="preserve">Uno de los enlaces de esta interfaz debe transportar la imagen del Oi y el otro la del Od, y ambos deben ser identificados por el </w:t>
      </w:r>
      <w:r w:rsidRPr="00C843FD">
        <w:rPr>
          <w:lang w:eastAsia="zh-CN"/>
        </w:rPr>
        <w:t>identificador de carga útil.</w:t>
      </w:r>
    </w:p>
    <w:p w:rsidR="00E40F6C" w:rsidRPr="00C843FD" w:rsidRDefault="00E40F6C" w:rsidP="00E40F6C">
      <w:pPr>
        <w:rPr>
          <w:lang w:eastAsia="zh-CN"/>
        </w:rPr>
      </w:pPr>
      <w:r w:rsidRPr="00C843FD">
        <w:rPr>
          <w:lang w:eastAsia="zh-CN"/>
        </w:rPr>
        <w:t>Las imágenes del Oi y el Od, que componen la imagen estereoscópica, deben poseer el mismo formato y la misma estructura, y han de ser construidas como una interfaz individual de 10 bits de acuerdo con la Recomendación UIT-R BT.1120.</w:t>
      </w:r>
    </w:p>
    <w:p w:rsidR="00E40F6C" w:rsidRPr="00C843FD" w:rsidRDefault="00E40F6C" w:rsidP="00D93B4E">
      <w:pPr>
        <w:pStyle w:val="Note"/>
        <w:rPr>
          <w:lang w:eastAsia="zh-CN"/>
        </w:rPr>
      </w:pPr>
      <w:r w:rsidRPr="00C843FD">
        <w:rPr>
          <w:szCs w:val="22"/>
          <w:lang w:eastAsia="zh-CN"/>
        </w:rPr>
        <w:t>NOTA</w:t>
      </w:r>
      <w:r w:rsidRPr="00C843FD">
        <w:rPr>
          <w:lang w:eastAsia="zh-CN"/>
        </w:rPr>
        <w:t xml:space="preserve"> – Cada enlace </w:t>
      </w:r>
      <w:r w:rsidRPr="00C843FD">
        <w:t>puede</w:t>
      </w:r>
      <w:r w:rsidRPr="00C843FD">
        <w:rPr>
          <w:lang w:eastAsia="zh-CN"/>
        </w:rPr>
        <w:t xml:space="preserve"> tratarse como un tren 2D y procesarse con los equipos 2D actuales.</w:t>
      </w:r>
    </w:p>
    <w:p w:rsidR="00E40F6C" w:rsidRPr="00C843FD" w:rsidRDefault="00E40F6C" w:rsidP="00E40F6C">
      <w:r w:rsidRPr="00C843FD">
        <w:t>La diferencia de temporización entre los relojes digitales en serie y las secuencias de sincronización EAV/SAV de los enlaces del Oi y el Od no debe sobrepasar los 400 ns en la fuente. Hay tener en cuenta esta diferencia a la hora de diseñar sistemas y etapas de entrada en los equipos de destino.</w:t>
      </w:r>
    </w:p>
    <w:p w:rsidR="00E40F6C" w:rsidRPr="00C843FD" w:rsidRDefault="00E40F6C" w:rsidP="00E40F6C">
      <w:r w:rsidRPr="00C843FD">
        <w:t>Las interfaces de 10 bits así construidas deben contener palabras de codificación de referencia de temporización (SAV/EAV), números de línea y verificaciones por redundancia cíclica (CRC) basadas en línea, como se define en la Recomendación UIT-R BT.1120.</w:t>
      </w:r>
    </w:p>
    <w:p w:rsidR="00E40F6C" w:rsidRPr="00C843FD" w:rsidRDefault="00E40F6C" w:rsidP="00E40F6C">
      <w:r w:rsidRPr="00C843FD">
        <w:t>Cada interfaz de 10 bits en paralelo debe estar alineada por trama, línea y palabra. La frecuencia del reloj de la interfaz debe ser de 148,5 MHz o 148,5/1,001 MHz como se muestra en la Fig. 1.</w:t>
      </w:r>
    </w:p>
    <w:p w:rsidR="007028D1" w:rsidRPr="00C843FD" w:rsidRDefault="007028D1" w:rsidP="007028D1">
      <w:pPr>
        <w:pStyle w:val="FigureNo"/>
      </w:pPr>
      <w:r w:rsidRPr="00C843FD">
        <w:t>FigurA 1</w:t>
      </w:r>
    </w:p>
    <w:p w:rsidR="007028D1" w:rsidRPr="00C843FD" w:rsidRDefault="007028D1" w:rsidP="001548A9">
      <w:pPr>
        <w:pStyle w:val="Figuretitle"/>
        <w:rPr>
          <w:lang w:eastAsia="ja-JP"/>
        </w:rPr>
      </w:pPr>
      <w:r w:rsidRPr="00C843FD">
        <w:rPr>
          <w:lang w:eastAsia="ja-JP"/>
        </w:rPr>
        <w:t xml:space="preserve">Interfaz de doble enlace de 1,5 Gbit/s para </w:t>
      </w:r>
      <w:r w:rsidR="001548A9" w:rsidRPr="00C843FD">
        <w:t>TV</w:t>
      </w:r>
      <w:r w:rsidR="001548A9">
        <w:t> </w:t>
      </w:r>
      <w:r w:rsidR="001548A9" w:rsidRPr="00C843FD">
        <w:t>3D</w:t>
      </w:r>
    </w:p>
    <w:p w:rsidR="007028D1" w:rsidRPr="00C843FD" w:rsidRDefault="007028D1" w:rsidP="007028D1">
      <w:pPr>
        <w:pStyle w:val="Figure"/>
        <w:rPr>
          <w:lang w:eastAsia="ja-JP"/>
        </w:rPr>
      </w:pPr>
      <w:r w:rsidRPr="00C843FD">
        <w:rPr>
          <w:lang w:eastAsia="ja-JP"/>
        </w:rPr>
        <w:object w:dxaOrig="10017" w:dyaOrig="2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75pt;height:133.4pt" o:ole="">
            <v:imagedata r:id="rId15" o:title=""/>
          </v:shape>
          <o:OLEObject Type="Embed" ProgID="CorelDRAW.Graphic.14" ShapeID="_x0000_i1025" DrawAspect="Content" ObjectID="_1423392578" r:id="rId16"/>
        </w:object>
      </w:r>
    </w:p>
    <w:p w:rsidR="002E377E" w:rsidRPr="00C843FD" w:rsidRDefault="002E377E" w:rsidP="002E377E">
      <w:pPr>
        <w:pStyle w:val="Heading2"/>
      </w:pPr>
      <w:r w:rsidRPr="00C843FD">
        <w:lastRenderedPageBreak/>
        <w:t>1.1</w:t>
      </w:r>
      <w:r w:rsidRPr="00C843FD">
        <w:tab/>
        <w:t>Correspondencia entre datos de audio y auxiliares</w:t>
      </w:r>
    </w:p>
    <w:p w:rsidR="002E377E" w:rsidRPr="00C843FD" w:rsidRDefault="002E377E" w:rsidP="00C71D9E">
      <w:pPr>
        <w:keepNext/>
        <w:keepLines/>
      </w:pPr>
      <w:r w:rsidRPr="00C843FD">
        <w:t>De haberlos, los datos auxiliares se corresponderán con el espacio de datos auxiliares del enlace del</w:t>
      </w:r>
      <w:r w:rsidR="00C71D9E">
        <w:t> </w:t>
      </w:r>
      <w:r w:rsidRPr="00C843FD">
        <w:t>Oi y el Od de conformidad con lo establecido en la Recomendación UIT-R BT.1364. Los datos auxiliares deben corresponderse primero con el enlace del Oi y, a continuación, los datos restantes se corresponderán con el espacio de datos auxiliares del enlace del Od. En algunas aplicaciones puede haber datos auxiliares destinados únicamente al enlace del Oi o el Od. En ese caso, los datos auxiliares se insertarán en el enlace adecuado.</w:t>
      </w:r>
    </w:p>
    <w:p w:rsidR="002E377E" w:rsidRPr="00C843FD" w:rsidRDefault="002E377E" w:rsidP="002E377E">
      <w:r w:rsidRPr="00C843FD">
        <w:t>Si hay datos de audio se corresponderán con el espacio de datos auxiliares del enlace del Oi y el Od con arreglo a lo establecido en la Recomendación UIT-R BT.1365. Los datos de audio deben corresponderse primero con el enlace del Oi y, a continuación, los datos restantes se corresponderán con el enlace del Od. En algunas aplicaciones, los datos de audio del enlace del Oi pueden estar duplicados en el enlace del Od.</w:t>
      </w:r>
    </w:p>
    <w:p w:rsidR="002E377E" w:rsidRPr="00C843FD" w:rsidRDefault="002E377E" w:rsidP="002E377E">
      <w:r w:rsidRPr="00C843FD">
        <w:t>Los códigos de tiempo deben figurar y corresponderse con el espacio de datos auxiliares del enlace del Oi y el Od de conformidad con lo estipulado en la Recomendación UIT-R BT.1366. Los valores de dirección de tiempo deben ser idénticos y han de utilizarse para establecer la sincronización de las señales del Oi y el Od.</w:t>
      </w:r>
    </w:p>
    <w:p w:rsidR="002E377E" w:rsidRPr="00C843FD" w:rsidRDefault="002E377E" w:rsidP="002E377E">
      <w:pPr>
        <w:pStyle w:val="Heading2"/>
      </w:pPr>
      <w:r w:rsidRPr="00C843FD">
        <w:t>1.2</w:t>
      </w:r>
      <w:r w:rsidRPr="00C843FD">
        <w:tab/>
        <w:t>Identificación de carga útil</w:t>
      </w:r>
    </w:p>
    <w:p w:rsidR="002E377E" w:rsidRPr="00C843FD" w:rsidRDefault="002E377E" w:rsidP="002E377E">
      <w:r w:rsidRPr="00C843FD">
        <w:t>La estructura de datos del identificador de carga útil debe ajustarse a lo establecido en la Recomendación UIT-R BT.1614 y ha de corresponderse con cada enlace de la interfaz con el objetivo de identificar las imágenes del Oi y el Od, la frecuencia de trama de imagen, la estructura de muestreo, etc. Los paquetes de identificación (ID) de carga útil deben situarse en las líneas que se indican a continuación e insertarse en el canal Y del tren de datos de cada enlace.</w:t>
      </w:r>
    </w:p>
    <w:p w:rsidR="002E377E" w:rsidRPr="00C843FD" w:rsidRDefault="002E377E" w:rsidP="002E377E">
      <w:pPr>
        <w:pStyle w:val="Headingb"/>
      </w:pPr>
      <w:r w:rsidRPr="00C843FD">
        <w:t xml:space="preserve">Emplazamiento de los sistemas entrelazados de </w:t>
      </w:r>
      <w:r w:rsidR="004E1C75">
        <w:t>1125</w:t>
      </w:r>
      <w:r w:rsidRPr="00C843FD">
        <w:t xml:space="preserve"> líneas</w:t>
      </w:r>
    </w:p>
    <w:p w:rsidR="002E377E" w:rsidRPr="00C843FD" w:rsidRDefault="002E377E" w:rsidP="004E1C75">
      <w:pPr>
        <w:rPr>
          <w:rFonts w:eastAsia="Arial Unicode MS"/>
        </w:rPr>
      </w:pPr>
      <w:r w:rsidRPr="00C843FD">
        <w:rPr>
          <w:rFonts w:eastAsia="Arial Unicode MS"/>
        </w:rPr>
        <w:t xml:space="preserve">En interfaces digitales de </w:t>
      </w:r>
      <w:r w:rsidR="004E1C75">
        <w:rPr>
          <w:rFonts w:eastAsia="Arial Unicode MS"/>
        </w:rPr>
        <w:t>1125</w:t>
      </w:r>
      <w:r w:rsidRPr="00C843FD">
        <w:rPr>
          <w:rFonts w:eastAsia="Arial Unicode MS"/>
        </w:rPr>
        <w:t xml:space="preserve"> líneas con estructuras de barrido de trama segmentada entrelazado</w:t>
      </w:r>
      <w:r w:rsidR="004E1C75">
        <w:rPr>
          <w:rFonts w:eastAsia="Arial Unicode MS"/>
        </w:rPr>
        <w:t xml:space="preserve"> </w:t>
      </w:r>
      <w:r w:rsidRPr="00C843FD">
        <w:rPr>
          <w:rFonts w:eastAsia="Arial Unicode MS"/>
        </w:rPr>
        <w:t>(I) y progresivo (PsF), el paquete de datos auxiliares ID de carga útil deberá añadirse una vez por campo. Se recomienda ubicar el paquete de datos auxiliares ID de carga útil en las siguientes líneas:</w:t>
      </w:r>
    </w:p>
    <w:p w:rsidR="002E377E" w:rsidRPr="00C843FD" w:rsidRDefault="002E377E" w:rsidP="002E377E">
      <w:pPr>
        <w:pStyle w:val="enumlev1"/>
      </w:pPr>
      <w:r w:rsidRPr="00C843FD">
        <w:t>–</w:t>
      </w:r>
      <w:r w:rsidRPr="00C843FD">
        <w:tab/>
        <w:t>1125</w:t>
      </w:r>
      <w:r w:rsidRPr="00C843FD">
        <w:rPr>
          <w:lang w:eastAsia="ja-JP"/>
        </w:rPr>
        <w:t>/</w:t>
      </w:r>
      <w:r w:rsidRPr="00C843FD">
        <w:t>I (campo 1):</w:t>
      </w:r>
      <w:r w:rsidRPr="00C843FD">
        <w:tab/>
        <w:t>Línea 10</w:t>
      </w:r>
    </w:p>
    <w:p w:rsidR="002E377E" w:rsidRPr="00C843FD" w:rsidRDefault="002E377E" w:rsidP="002E377E">
      <w:pPr>
        <w:pStyle w:val="enumlev1"/>
      </w:pPr>
      <w:r w:rsidRPr="00C843FD">
        <w:t>–</w:t>
      </w:r>
      <w:r w:rsidRPr="00C843FD">
        <w:tab/>
        <w:t>1125</w:t>
      </w:r>
      <w:r w:rsidRPr="00C843FD">
        <w:rPr>
          <w:lang w:eastAsia="ja-JP"/>
        </w:rPr>
        <w:t>/</w:t>
      </w:r>
      <w:r w:rsidRPr="00C843FD">
        <w:t>I (campo 2):</w:t>
      </w:r>
      <w:r w:rsidRPr="00C843FD">
        <w:tab/>
        <w:t>Línea 572</w:t>
      </w:r>
      <w:r w:rsidR="00C71D9E">
        <w:t>.</w:t>
      </w:r>
    </w:p>
    <w:p w:rsidR="002E377E" w:rsidRPr="00C843FD" w:rsidRDefault="002E377E" w:rsidP="002E377E">
      <w:pPr>
        <w:pStyle w:val="Headingb"/>
      </w:pPr>
      <w:r w:rsidRPr="00C843FD">
        <w:t xml:space="preserve">Emplazamiento de los sistemas progresivos de </w:t>
      </w:r>
      <w:r w:rsidR="004E1C75">
        <w:t>1125</w:t>
      </w:r>
      <w:r w:rsidRPr="00C843FD">
        <w:t xml:space="preserve"> líneas</w:t>
      </w:r>
    </w:p>
    <w:p w:rsidR="002E377E" w:rsidRPr="00C843FD" w:rsidRDefault="002E377E" w:rsidP="001548A9">
      <w:pPr>
        <w:rPr>
          <w:rFonts w:eastAsia="Arial Unicode MS"/>
        </w:rPr>
      </w:pPr>
      <w:r w:rsidRPr="00C843FD">
        <w:rPr>
          <w:rFonts w:eastAsia="Arial Unicode MS"/>
        </w:rPr>
        <w:t xml:space="preserve">En interfaces digitales de </w:t>
      </w:r>
      <w:r w:rsidR="004E1C75">
        <w:rPr>
          <w:rFonts w:eastAsia="Arial Unicode MS"/>
        </w:rPr>
        <w:t>1125</w:t>
      </w:r>
      <w:r w:rsidR="001548A9">
        <w:rPr>
          <w:rFonts w:eastAsia="Arial Unicode MS"/>
        </w:rPr>
        <w:t> </w:t>
      </w:r>
      <w:r w:rsidRPr="00C843FD">
        <w:rPr>
          <w:rFonts w:eastAsia="Arial Unicode MS"/>
        </w:rPr>
        <w:t>líneas con estructuras de barrido progresivo, el paquete de datos auxiliares de carga útil deberá añadirse una vez por campo. Se recomienda ubicar el paquete de datos auxiliares en la siguiente línea:</w:t>
      </w:r>
    </w:p>
    <w:p w:rsidR="002E377E" w:rsidRPr="00C843FD" w:rsidRDefault="002E377E" w:rsidP="002E377E">
      <w:pPr>
        <w:pStyle w:val="enumlev1"/>
        <w:tabs>
          <w:tab w:val="clear" w:pos="794"/>
          <w:tab w:val="clear" w:pos="1191"/>
          <w:tab w:val="clear" w:pos="1588"/>
        </w:tabs>
      </w:pPr>
      <w:r w:rsidRPr="00C843FD">
        <w:t>–</w:t>
      </w:r>
      <w:r w:rsidRPr="00C843FD">
        <w:tab/>
        <w:t>1125/P:</w:t>
      </w:r>
      <w:r w:rsidRPr="00C843FD">
        <w:tab/>
      </w:r>
      <w:r w:rsidRPr="00C843FD">
        <w:tab/>
      </w:r>
      <w:r w:rsidRPr="00C843FD">
        <w:tab/>
        <w:t>Línea 10</w:t>
      </w:r>
      <w:r w:rsidR="00C71D9E">
        <w:t>.</w:t>
      </w:r>
    </w:p>
    <w:p w:rsidR="002E377E" w:rsidRPr="00C843FD" w:rsidRDefault="002E377E" w:rsidP="002E377E">
      <w:pPr>
        <w:rPr>
          <w:sz w:val="22"/>
          <w:szCs w:val="22"/>
        </w:rPr>
      </w:pPr>
    </w:p>
    <w:p w:rsidR="00594876" w:rsidRPr="00C843FD" w:rsidRDefault="00594876" w:rsidP="00594876">
      <w:pPr>
        <w:pStyle w:val="TableNo"/>
        <w:keepLines/>
        <w:rPr>
          <w:lang w:eastAsia="ja-JP"/>
        </w:rPr>
      </w:pPr>
      <w:r w:rsidRPr="00C843FD">
        <w:rPr>
          <w:lang w:eastAsia="ja-JP"/>
        </w:rPr>
        <w:lastRenderedPageBreak/>
        <w:t>CUADRO 1</w:t>
      </w:r>
    </w:p>
    <w:p w:rsidR="00594876" w:rsidRPr="00C843FD" w:rsidRDefault="00594876" w:rsidP="00594876">
      <w:pPr>
        <w:pStyle w:val="Tabletitle"/>
        <w:keepLines/>
        <w:rPr>
          <w:lang w:eastAsia="ja-JP"/>
        </w:rPr>
      </w:pPr>
      <w:r w:rsidRPr="00C843FD">
        <w:rPr>
          <w:lang w:eastAsia="ja-JP"/>
        </w:rPr>
        <w:t>Descripción general del identificador de carga útil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935"/>
        <w:gridCol w:w="2665"/>
        <w:gridCol w:w="2438"/>
        <w:gridCol w:w="2806"/>
      </w:tblGrid>
      <w:tr w:rsidR="00594876" w:rsidRPr="00C843FD" w:rsidTr="006839B2">
        <w:trPr>
          <w:jc w:val="center"/>
        </w:trPr>
        <w:tc>
          <w:tcPr>
            <w:tcW w:w="794" w:type="dxa"/>
            <w:vAlign w:val="center"/>
          </w:tcPr>
          <w:p w:rsidR="00594876" w:rsidRPr="00C843FD" w:rsidRDefault="00594876" w:rsidP="006839B2">
            <w:pPr>
              <w:pStyle w:val="Tablehead"/>
              <w:keepLines/>
              <w:rPr>
                <w:rFonts w:eastAsia="リュウミンライト－ＫＬ"/>
                <w:noProof/>
                <w:lang w:eastAsia="ja-JP"/>
              </w:rPr>
            </w:pPr>
            <w:r w:rsidRPr="00C843FD">
              <w:rPr>
                <w:rFonts w:eastAsia="リュウミンライト－ＫＬ"/>
                <w:noProof/>
                <w:lang w:eastAsia="ja-JP"/>
              </w:rPr>
              <w:t>Bits</w:t>
            </w:r>
          </w:p>
        </w:tc>
        <w:tc>
          <w:tcPr>
            <w:tcW w:w="935" w:type="dxa"/>
            <w:vAlign w:val="center"/>
          </w:tcPr>
          <w:p w:rsidR="00594876" w:rsidRPr="00C843FD" w:rsidRDefault="00594876" w:rsidP="006839B2">
            <w:pPr>
              <w:pStyle w:val="Tablehead"/>
              <w:keepLines/>
              <w:rPr>
                <w:rFonts w:eastAsia="リュウミンライト－ＫＬ"/>
                <w:noProof/>
                <w:lang w:eastAsia="ja-JP"/>
              </w:rPr>
            </w:pPr>
            <w:r w:rsidRPr="00C843FD">
              <w:rPr>
                <w:rFonts w:eastAsia="リュウミンライト－ＫＬ"/>
                <w:noProof/>
                <w:lang w:eastAsia="ja-JP"/>
              </w:rPr>
              <w:t>Byte 1</w:t>
            </w:r>
          </w:p>
        </w:tc>
        <w:tc>
          <w:tcPr>
            <w:tcW w:w="2665" w:type="dxa"/>
            <w:vAlign w:val="center"/>
          </w:tcPr>
          <w:p w:rsidR="00594876" w:rsidRPr="00C843FD" w:rsidRDefault="00594876" w:rsidP="006839B2">
            <w:pPr>
              <w:pStyle w:val="Tablehead"/>
              <w:keepLines/>
              <w:rPr>
                <w:rFonts w:eastAsia="リュウミンライト－ＫＬ"/>
                <w:noProof/>
                <w:lang w:eastAsia="ja-JP"/>
              </w:rPr>
            </w:pPr>
            <w:r w:rsidRPr="00C843FD">
              <w:rPr>
                <w:rFonts w:eastAsia="リュウミンライト－ＫＬ"/>
                <w:noProof/>
                <w:lang w:eastAsia="ja-JP"/>
              </w:rPr>
              <w:t>Byte 2</w:t>
            </w:r>
          </w:p>
        </w:tc>
        <w:tc>
          <w:tcPr>
            <w:tcW w:w="2438" w:type="dxa"/>
            <w:vAlign w:val="center"/>
          </w:tcPr>
          <w:p w:rsidR="00594876" w:rsidRPr="00C843FD" w:rsidRDefault="00594876" w:rsidP="006839B2">
            <w:pPr>
              <w:pStyle w:val="Tablehead"/>
              <w:keepLines/>
              <w:rPr>
                <w:rFonts w:eastAsia="リュウミンライト－ＫＬ"/>
                <w:noProof/>
                <w:lang w:eastAsia="ja-JP"/>
              </w:rPr>
            </w:pPr>
            <w:r w:rsidRPr="00C843FD">
              <w:rPr>
                <w:rFonts w:eastAsia="リュウミンライト－ＫＬ"/>
                <w:noProof/>
                <w:lang w:eastAsia="ja-JP"/>
              </w:rPr>
              <w:t>Byte 3</w:t>
            </w:r>
          </w:p>
        </w:tc>
        <w:tc>
          <w:tcPr>
            <w:tcW w:w="2806" w:type="dxa"/>
            <w:vAlign w:val="center"/>
          </w:tcPr>
          <w:p w:rsidR="00594876" w:rsidRPr="00C843FD" w:rsidRDefault="00594876" w:rsidP="006839B2">
            <w:pPr>
              <w:pStyle w:val="Tablehead"/>
              <w:keepLines/>
              <w:rPr>
                <w:rFonts w:eastAsia="リュウミンライト－ＫＬ"/>
                <w:noProof/>
                <w:lang w:eastAsia="ja-JP"/>
              </w:rPr>
            </w:pPr>
            <w:r w:rsidRPr="00C843FD">
              <w:rPr>
                <w:rFonts w:eastAsia="リュウミンライト－ＫＬ"/>
                <w:noProof/>
                <w:lang w:eastAsia="ja-JP"/>
              </w:rPr>
              <w:t>Byte 4</w:t>
            </w:r>
          </w:p>
        </w:tc>
      </w:tr>
      <w:tr w:rsidR="00594876" w:rsidRPr="00C843FD" w:rsidTr="006839B2">
        <w:trPr>
          <w:jc w:val="center"/>
        </w:trPr>
        <w:tc>
          <w:tcPr>
            <w:tcW w:w="794" w:type="dxa"/>
          </w:tcPr>
          <w:p w:rsidR="00594876" w:rsidRPr="00C843FD" w:rsidRDefault="00594876" w:rsidP="006839B2">
            <w:pPr>
              <w:pStyle w:val="Tabletext"/>
              <w:keepNext/>
              <w:keepLines/>
              <w:jc w:val="center"/>
              <w:rPr>
                <w:rFonts w:eastAsia="リュウミンライト－ＫＬ"/>
                <w:noProof/>
                <w:lang w:eastAsia="ja-JP"/>
              </w:rPr>
            </w:pPr>
            <w:r w:rsidRPr="00C843FD">
              <w:rPr>
                <w:rFonts w:eastAsia="リュウミンライト－ＫＬ"/>
                <w:noProof/>
                <w:lang w:eastAsia="ja-JP"/>
              </w:rPr>
              <w:t>Bit 7</w:t>
            </w:r>
          </w:p>
        </w:tc>
        <w:tc>
          <w:tcPr>
            <w:tcW w:w="935" w:type="dxa"/>
          </w:tcPr>
          <w:p w:rsidR="00594876" w:rsidRPr="00C843FD" w:rsidRDefault="00594876" w:rsidP="006839B2">
            <w:pPr>
              <w:pStyle w:val="Tabletext"/>
              <w:keepNext/>
              <w:keepLines/>
              <w:jc w:val="center"/>
              <w:rPr>
                <w:rFonts w:eastAsia="リュウミンライト－ＫＬ"/>
                <w:noProof/>
                <w:lang w:eastAsia="ja-JP"/>
              </w:rPr>
            </w:pPr>
            <w:r w:rsidRPr="00C843FD">
              <w:rPr>
                <w:rFonts w:eastAsia="リュウミンライト－ＫＬ"/>
                <w:noProof/>
                <w:lang w:eastAsia="ja-JP"/>
              </w:rPr>
              <w:t>1</w:t>
            </w:r>
          </w:p>
        </w:tc>
        <w:tc>
          <w:tcPr>
            <w:tcW w:w="2665" w:type="dxa"/>
          </w:tcPr>
          <w:p w:rsidR="00594876" w:rsidRPr="00C843FD" w:rsidRDefault="00594876" w:rsidP="00F65920">
            <w:pPr>
              <w:pStyle w:val="Tabletext"/>
              <w:keepNext/>
              <w:keepLines/>
              <w:jc w:val="left"/>
              <w:rPr>
                <w:rFonts w:eastAsia="リュウミンライト－ＫＬ"/>
                <w:noProof/>
                <w:lang w:eastAsia="ja-JP"/>
              </w:rPr>
            </w:pPr>
            <w:r w:rsidRPr="00C843FD">
              <w:rPr>
                <w:lang w:eastAsia="ja-JP"/>
              </w:rPr>
              <w:t>Transporte entrelazado (0h) o progresivo (1h)</w:t>
            </w:r>
          </w:p>
        </w:tc>
        <w:tc>
          <w:tcPr>
            <w:tcW w:w="2438" w:type="dxa"/>
            <w:vMerge w:val="restart"/>
          </w:tcPr>
          <w:p w:rsidR="00594876" w:rsidRPr="00C843FD" w:rsidRDefault="00594876" w:rsidP="00F65920">
            <w:pPr>
              <w:pStyle w:val="Tabletext"/>
              <w:keepNext/>
              <w:keepLines/>
              <w:jc w:val="left"/>
              <w:rPr>
                <w:rFonts w:eastAsia="リュウミンライト－ＫＬ"/>
                <w:noProof/>
                <w:lang w:eastAsia="ja-JP"/>
              </w:rPr>
            </w:pPr>
            <w:r w:rsidRPr="00C843FD">
              <w:rPr>
                <w:rFonts w:eastAsia="リュウミンライト－ＫＬ"/>
                <w:noProof/>
                <w:lang w:eastAsia="ja-JP"/>
              </w:rPr>
              <w:t>Cómputo de píxeles horizontales 1</w:t>
            </w:r>
            <w:r w:rsidR="00F65920">
              <w:rPr>
                <w:rFonts w:eastAsia="リュウミンライト－ＫＬ"/>
                <w:noProof/>
                <w:lang w:eastAsia="ja-JP"/>
              </w:rPr>
              <w:t> </w:t>
            </w:r>
            <w:r w:rsidRPr="00C843FD">
              <w:rPr>
                <w:rFonts w:eastAsia="リュウミンライト－ＫＬ"/>
                <w:noProof/>
                <w:lang w:eastAsia="ja-JP"/>
              </w:rPr>
              <w:t>920 (0h), los demás valores quedan reservados</w:t>
            </w:r>
          </w:p>
        </w:tc>
        <w:tc>
          <w:tcPr>
            <w:tcW w:w="2806" w:type="dxa"/>
          </w:tcPr>
          <w:p w:rsidR="00594876" w:rsidRPr="00C843FD" w:rsidRDefault="00594876" w:rsidP="00F65920">
            <w:pPr>
              <w:pStyle w:val="Tabletext"/>
              <w:keepNext/>
              <w:keepLines/>
              <w:jc w:val="left"/>
              <w:rPr>
                <w:rFonts w:eastAsia="リュウミンライト－ＫＬ"/>
                <w:noProof/>
                <w:lang w:eastAsia="ja-JP"/>
              </w:rPr>
            </w:pPr>
            <w:r w:rsidRPr="00C843FD">
              <w:rPr>
                <w:rFonts w:eastAsia="リュウミンライト－ＫＬ"/>
                <w:noProof/>
                <w:lang w:eastAsia="ja-JP"/>
              </w:rPr>
              <w:t>Reservado (0h)</w:t>
            </w:r>
          </w:p>
        </w:tc>
      </w:tr>
      <w:tr w:rsidR="00594876" w:rsidRPr="00C843FD" w:rsidTr="006839B2">
        <w:trPr>
          <w:jc w:val="center"/>
        </w:trPr>
        <w:tc>
          <w:tcPr>
            <w:tcW w:w="794" w:type="dxa"/>
          </w:tcPr>
          <w:p w:rsidR="00594876" w:rsidRPr="00C843FD" w:rsidRDefault="00594876" w:rsidP="006839B2">
            <w:pPr>
              <w:pStyle w:val="Tabletext"/>
              <w:keepNext/>
              <w:keepLines/>
              <w:jc w:val="center"/>
              <w:rPr>
                <w:rFonts w:eastAsia="リュウミンライト－ＫＬ"/>
                <w:noProof/>
                <w:lang w:eastAsia="ja-JP"/>
              </w:rPr>
            </w:pPr>
            <w:r w:rsidRPr="00C843FD">
              <w:rPr>
                <w:rFonts w:eastAsia="リュウミンライト－ＫＬ"/>
                <w:noProof/>
                <w:lang w:eastAsia="ja-JP"/>
              </w:rPr>
              <w:t>Bit 6</w:t>
            </w:r>
          </w:p>
        </w:tc>
        <w:tc>
          <w:tcPr>
            <w:tcW w:w="935" w:type="dxa"/>
          </w:tcPr>
          <w:p w:rsidR="00594876" w:rsidRPr="00C843FD" w:rsidRDefault="00594876" w:rsidP="006839B2">
            <w:pPr>
              <w:pStyle w:val="Tabletext"/>
              <w:keepNext/>
              <w:keepLines/>
              <w:jc w:val="center"/>
              <w:rPr>
                <w:rFonts w:eastAsia="リュウミンライト－ＫＬ"/>
                <w:noProof/>
                <w:lang w:eastAsia="ja-JP"/>
              </w:rPr>
            </w:pPr>
            <w:r w:rsidRPr="00C843FD">
              <w:rPr>
                <w:rFonts w:eastAsia="リュウミンライト－ＫＬ"/>
                <w:noProof/>
                <w:lang w:eastAsia="ja-JP"/>
              </w:rPr>
              <w:t>0</w:t>
            </w:r>
          </w:p>
        </w:tc>
        <w:tc>
          <w:tcPr>
            <w:tcW w:w="2665" w:type="dxa"/>
          </w:tcPr>
          <w:p w:rsidR="00594876" w:rsidRPr="00C843FD" w:rsidRDefault="00594876" w:rsidP="00F65920">
            <w:pPr>
              <w:pStyle w:val="Tabletext"/>
              <w:keepNext/>
              <w:keepLines/>
              <w:jc w:val="left"/>
              <w:rPr>
                <w:rFonts w:eastAsia="リュウミンライト－ＫＬ"/>
                <w:noProof/>
                <w:lang w:eastAsia="ja-JP"/>
              </w:rPr>
            </w:pPr>
            <w:r w:rsidRPr="00C843FD">
              <w:rPr>
                <w:lang w:eastAsia="ja-JP"/>
              </w:rPr>
              <w:t>Imagen entrelazada (0h) o progresiva (1h)</w:t>
            </w:r>
          </w:p>
        </w:tc>
        <w:tc>
          <w:tcPr>
            <w:tcW w:w="2438" w:type="dxa"/>
            <w:vMerge/>
          </w:tcPr>
          <w:p w:rsidR="00594876" w:rsidRPr="00C843FD" w:rsidRDefault="00594876" w:rsidP="00F65920">
            <w:pPr>
              <w:pStyle w:val="Tabletext"/>
              <w:keepNext/>
              <w:keepLines/>
              <w:jc w:val="left"/>
              <w:rPr>
                <w:rFonts w:eastAsia="リュウミンライト－ＫＬ"/>
                <w:noProof/>
                <w:lang w:eastAsia="ja-JP"/>
              </w:rPr>
            </w:pPr>
          </w:p>
        </w:tc>
        <w:tc>
          <w:tcPr>
            <w:tcW w:w="2806" w:type="dxa"/>
          </w:tcPr>
          <w:p w:rsidR="00594876" w:rsidRPr="00C843FD" w:rsidRDefault="00594876" w:rsidP="00F65920">
            <w:pPr>
              <w:pStyle w:val="Tabletext"/>
              <w:keepNext/>
              <w:keepLines/>
              <w:jc w:val="left"/>
              <w:rPr>
                <w:rFonts w:eastAsia="リュウミンライト－ＫＬ"/>
                <w:noProof/>
                <w:lang w:eastAsia="ja-JP"/>
              </w:rPr>
            </w:pPr>
            <w:r w:rsidRPr="00C843FD">
              <w:rPr>
                <w:rFonts w:eastAsia="リュウミンライト－ＫＬ"/>
                <w:noProof/>
                <w:lang w:eastAsia="ja-JP"/>
              </w:rPr>
              <w:t>Asignación de tren</w:t>
            </w:r>
            <w:r w:rsidR="006839B2">
              <w:rPr>
                <w:rFonts w:eastAsia="リュウミンライト－ＫＬ"/>
                <w:noProof/>
                <w:lang w:eastAsia="ja-JP"/>
              </w:rPr>
              <w:t>.</w:t>
            </w:r>
          </w:p>
          <w:p w:rsidR="00594876" w:rsidRPr="00C843FD" w:rsidRDefault="00594876" w:rsidP="00F65920">
            <w:pPr>
              <w:pStyle w:val="Tabletext"/>
              <w:keepNext/>
              <w:keepLines/>
              <w:jc w:val="left"/>
              <w:rPr>
                <w:rFonts w:eastAsia="リュウミンライト－ＫＬ"/>
                <w:noProof/>
                <w:lang w:eastAsia="ja-JP"/>
              </w:rPr>
            </w:pPr>
            <w:r w:rsidRPr="00C843FD">
              <w:rPr>
                <w:rFonts w:eastAsia="リュウミンライト－ＫＬ"/>
                <w:noProof/>
                <w:lang w:eastAsia="ja-JP"/>
              </w:rPr>
              <w:t>Tren Oi (0h) o tren Od (1h)</w:t>
            </w:r>
          </w:p>
        </w:tc>
      </w:tr>
      <w:tr w:rsidR="00594876" w:rsidRPr="00C843FD" w:rsidTr="006839B2">
        <w:trPr>
          <w:jc w:val="center"/>
        </w:trPr>
        <w:tc>
          <w:tcPr>
            <w:tcW w:w="794" w:type="dxa"/>
          </w:tcPr>
          <w:p w:rsidR="00594876" w:rsidRPr="00C843FD" w:rsidRDefault="00594876" w:rsidP="006839B2">
            <w:pPr>
              <w:pStyle w:val="Tabletext"/>
              <w:keepNext/>
              <w:keepLines/>
              <w:jc w:val="center"/>
              <w:rPr>
                <w:rFonts w:eastAsia="リュウミンライト－ＫＬ"/>
                <w:noProof/>
                <w:lang w:eastAsia="ja-JP"/>
              </w:rPr>
            </w:pPr>
            <w:r w:rsidRPr="00C843FD">
              <w:rPr>
                <w:rFonts w:eastAsia="リュウミンライト－ＫＬ"/>
                <w:noProof/>
                <w:lang w:eastAsia="ja-JP"/>
              </w:rPr>
              <w:t>Bit 5</w:t>
            </w:r>
          </w:p>
        </w:tc>
        <w:tc>
          <w:tcPr>
            <w:tcW w:w="935" w:type="dxa"/>
          </w:tcPr>
          <w:p w:rsidR="00594876" w:rsidRPr="00C843FD" w:rsidRDefault="00594876" w:rsidP="006839B2">
            <w:pPr>
              <w:pStyle w:val="Tabletext"/>
              <w:keepNext/>
              <w:keepLines/>
              <w:jc w:val="center"/>
              <w:rPr>
                <w:rFonts w:eastAsia="リュウミンライト－ＫＬ"/>
                <w:noProof/>
                <w:lang w:eastAsia="ja-JP"/>
              </w:rPr>
            </w:pPr>
            <w:r w:rsidRPr="00C843FD">
              <w:rPr>
                <w:rFonts w:eastAsia="リュウミンライト－ＫＬ"/>
                <w:noProof/>
                <w:lang w:eastAsia="ja-JP"/>
              </w:rPr>
              <w:t>1</w:t>
            </w:r>
          </w:p>
        </w:tc>
        <w:tc>
          <w:tcPr>
            <w:tcW w:w="2665" w:type="dxa"/>
          </w:tcPr>
          <w:p w:rsidR="00594876" w:rsidRPr="00C843FD" w:rsidRDefault="00594876" w:rsidP="00F65920">
            <w:pPr>
              <w:pStyle w:val="Tabletext"/>
              <w:keepNext/>
              <w:keepLines/>
              <w:jc w:val="left"/>
              <w:rPr>
                <w:rFonts w:eastAsia="リュウミンライト－ＫＬ"/>
                <w:noProof/>
                <w:lang w:eastAsia="ja-JP"/>
              </w:rPr>
            </w:pPr>
            <w:r w:rsidRPr="00C843FD">
              <w:rPr>
                <w:rFonts w:eastAsia="リュウミンライト－ＫＬ"/>
                <w:noProof/>
                <w:lang w:eastAsia="ja-JP"/>
              </w:rPr>
              <w:t>Reservado</w:t>
            </w:r>
          </w:p>
        </w:tc>
        <w:tc>
          <w:tcPr>
            <w:tcW w:w="2438" w:type="dxa"/>
          </w:tcPr>
          <w:p w:rsidR="00594876" w:rsidRPr="00C843FD" w:rsidRDefault="00594876" w:rsidP="00F65920">
            <w:pPr>
              <w:pStyle w:val="Tabletext"/>
              <w:keepNext/>
              <w:keepLines/>
              <w:jc w:val="left"/>
              <w:rPr>
                <w:rFonts w:eastAsia="リュウミンライト－ＫＬ"/>
                <w:noProof/>
                <w:lang w:eastAsia="ja-JP"/>
              </w:rPr>
            </w:pPr>
            <w:r w:rsidRPr="00C843FD">
              <w:rPr>
                <w:lang w:eastAsia="ja-JP"/>
              </w:rPr>
              <w:t xml:space="preserve">Formato de imagen </w:t>
            </w:r>
            <w:r w:rsidRPr="00C843FD">
              <w:rPr>
                <w:rFonts w:eastAsia="リュウミンライト－ＫＬ"/>
                <w:noProof/>
                <w:lang w:eastAsia="ja-JP"/>
              </w:rPr>
              <w:t>16:9 (1h)</w:t>
            </w:r>
            <w:r w:rsidR="006839B2">
              <w:rPr>
                <w:rFonts w:eastAsia="リュウミンライト－ＫＬ"/>
                <w:noProof/>
                <w:lang w:eastAsia="ja-JP"/>
              </w:rPr>
              <w:t>.</w:t>
            </w:r>
          </w:p>
          <w:p w:rsidR="00594876" w:rsidRPr="00C843FD" w:rsidRDefault="00594876" w:rsidP="00F65920">
            <w:pPr>
              <w:pStyle w:val="Tabletext"/>
              <w:keepNext/>
              <w:keepLines/>
              <w:jc w:val="left"/>
              <w:rPr>
                <w:rFonts w:eastAsia="リュウミンライト－ＫＬ"/>
                <w:noProof/>
                <w:lang w:eastAsia="ja-JP"/>
              </w:rPr>
            </w:pPr>
            <w:r w:rsidRPr="00C843FD">
              <w:rPr>
                <w:rFonts w:eastAsia="リュウミンライト－ＫＬ"/>
                <w:noProof/>
                <w:lang w:eastAsia="ja-JP"/>
              </w:rPr>
              <w:t>Desconocido (0h)</w:t>
            </w:r>
          </w:p>
        </w:tc>
        <w:tc>
          <w:tcPr>
            <w:tcW w:w="2806" w:type="dxa"/>
          </w:tcPr>
          <w:p w:rsidR="00594876" w:rsidRPr="00C843FD" w:rsidRDefault="00594876" w:rsidP="00F65920">
            <w:pPr>
              <w:pStyle w:val="Tabletext"/>
              <w:keepNext/>
              <w:keepLines/>
              <w:jc w:val="left"/>
              <w:rPr>
                <w:rFonts w:eastAsia="リュウミンライト－ＫＬ"/>
                <w:noProof/>
                <w:lang w:eastAsia="ja-JP"/>
              </w:rPr>
            </w:pPr>
            <w:r w:rsidRPr="00C843FD">
              <w:rPr>
                <w:rFonts w:eastAsia="リュウミンライト－ＫＬ"/>
                <w:noProof/>
                <w:lang w:eastAsia="ja-JP"/>
              </w:rPr>
              <w:t>Reservado (0h)</w:t>
            </w:r>
          </w:p>
        </w:tc>
      </w:tr>
      <w:tr w:rsidR="00594876" w:rsidRPr="00C843FD" w:rsidTr="006839B2">
        <w:trPr>
          <w:jc w:val="center"/>
        </w:trPr>
        <w:tc>
          <w:tcPr>
            <w:tcW w:w="794" w:type="dxa"/>
          </w:tcPr>
          <w:p w:rsidR="00594876" w:rsidRPr="00C843FD" w:rsidRDefault="00594876" w:rsidP="006839B2">
            <w:pPr>
              <w:pStyle w:val="Tabletext"/>
              <w:jc w:val="center"/>
              <w:rPr>
                <w:rFonts w:eastAsia="リュウミンライト－ＫＬ"/>
                <w:noProof/>
                <w:lang w:eastAsia="ja-JP"/>
              </w:rPr>
            </w:pPr>
            <w:r w:rsidRPr="00C843FD">
              <w:rPr>
                <w:rFonts w:eastAsia="リュウミンライト－ＫＬ"/>
                <w:noProof/>
                <w:lang w:eastAsia="ja-JP"/>
              </w:rPr>
              <w:t>Bit 4</w:t>
            </w:r>
          </w:p>
        </w:tc>
        <w:tc>
          <w:tcPr>
            <w:tcW w:w="935" w:type="dxa"/>
          </w:tcPr>
          <w:p w:rsidR="00594876" w:rsidRPr="00C843FD" w:rsidRDefault="00594876" w:rsidP="006839B2">
            <w:pPr>
              <w:pStyle w:val="Tabletext"/>
              <w:jc w:val="center"/>
              <w:rPr>
                <w:rFonts w:eastAsia="リュウミンライト－ＫＬ"/>
                <w:noProof/>
                <w:lang w:eastAsia="ja-JP"/>
              </w:rPr>
            </w:pPr>
            <w:r w:rsidRPr="00C843FD">
              <w:rPr>
                <w:rFonts w:eastAsia="リュウミンライト－ＫＬ"/>
                <w:noProof/>
                <w:lang w:eastAsia="ja-JP"/>
              </w:rPr>
              <w:t>1</w:t>
            </w:r>
          </w:p>
        </w:tc>
        <w:tc>
          <w:tcPr>
            <w:tcW w:w="2665" w:type="dxa"/>
          </w:tcPr>
          <w:p w:rsidR="00594876" w:rsidRPr="00C843FD" w:rsidRDefault="00594876" w:rsidP="00F65920">
            <w:pPr>
              <w:pStyle w:val="Tabletext"/>
              <w:jc w:val="left"/>
              <w:rPr>
                <w:rFonts w:eastAsia="リュウミンライト－ＫＬ"/>
                <w:noProof/>
                <w:lang w:eastAsia="ja-JP"/>
              </w:rPr>
            </w:pPr>
            <w:r w:rsidRPr="00C843FD">
              <w:rPr>
                <w:rFonts w:eastAsia="リュウミンライト－ＫＬ"/>
                <w:noProof/>
                <w:lang w:eastAsia="ja-JP"/>
              </w:rPr>
              <w:t>Reservado</w:t>
            </w:r>
          </w:p>
        </w:tc>
        <w:tc>
          <w:tcPr>
            <w:tcW w:w="2438" w:type="dxa"/>
          </w:tcPr>
          <w:p w:rsidR="00594876" w:rsidRPr="00C843FD" w:rsidRDefault="00594876" w:rsidP="00F65920">
            <w:pPr>
              <w:pStyle w:val="Tabletext"/>
              <w:jc w:val="left"/>
              <w:rPr>
                <w:rFonts w:eastAsia="リュウミンライト－ＫＬ"/>
                <w:noProof/>
                <w:lang w:eastAsia="ja-JP"/>
              </w:rPr>
            </w:pPr>
            <w:r w:rsidRPr="00C843FD">
              <w:rPr>
                <w:rFonts w:eastAsia="リュウミンライト－ＫＬ"/>
                <w:noProof/>
                <w:lang w:eastAsia="ja-JP"/>
              </w:rPr>
              <w:t>Reservado</w:t>
            </w:r>
          </w:p>
        </w:tc>
        <w:tc>
          <w:tcPr>
            <w:tcW w:w="2806" w:type="dxa"/>
          </w:tcPr>
          <w:p w:rsidR="00594876" w:rsidRPr="00C843FD" w:rsidRDefault="00594876" w:rsidP="00F65920">
            <w:pPr>
              <w:pStyle w:val="Tabletext"/>
              <w:jc w:val="left"/>
              <w:rPr>
                <w:rFonts w:eastAsia="リュウミンライト－ＫＬ"/>
                <w:noProof/>
                <w:lang w:eastAsia="ja-JP"/>
              </w:rPr>
            </w:pPr>
            <w:r w:rsidRPr="00C843FD">
              <w:rPr>
                <w:rFonts w:eastAsia="リュウミンライト－ＫＬ"/>
                <w:noProof/>
                <w:lang w:eastAsia="ja-JP"/>
              </w:rPr>
              <w:t>Reservado (0h)</w:t>
            </w:r>
          </w:p>
        </w:tc>
      </w:tr>
      <w:tr w:rsidR="00594876" w:rsidRPr="00C843FD" w:rsidTr="006839B2">
        <w:trPr>
          <w:jc w:val="center"/>
        </w:trPr>
        <w:tc>
          <w:tcPr>
            <w:tcW w:w="794" w:type="dxa"/>
          </w:tcPr>
          <w:p w:rsidR="00594876" w:rsidRPr="00C843FD" w:rsidRDefault="00594876" w:rsidP="006839B2">
            <w:pPr>
              <w:pStyle w:val="Tabletext"/>
              <w:jc w:val="center"/>
              <w:rPr>
                <w:rFonts w:eastAsia="リュウミンライト－ＫＬ"/>
                <w:noProof/>
                <w:lang w:eastAsia="ja-JP"/>
              </w:rPr>
            </w:pPr>
            <w:r w:rsidRPr="00C843FD">
              <w:rPr>
                <w:rFonts w:eastAsia="リュウミンライト－ＫＬ"/>
                <w:noProof/>
                <w:lang w:eastAsia="ja-JP"/>
              </w:rPr>
              <w:t>Bit 3</w:t>
            </w:r>
          </w:p>
        </w:tc>
        <w:tc>
          <w:tcPr>
            <w:tcW w:w="935" w:type="dxa"/>
          </w:tcPr>
          <w:p w:rsidR="00594876" w:rsidRPr="00C843FD" w:rsidRDefault="00594876" w:rsidP="006839B2">
            <w:pPr>
              <w:pStyle w:val="Tabletext"/>
              <w:jc w:val="center"/>
              <w:rPr>
                <w:rFonts w:eastAsia="リュウミンライト－ＫＬ"/>
                <w:noProof/>
                <w:lang w:eastAsia="ja-JP"/>
              </w:rPr>
            </w:pPr>
            <w:r w:rsidRPr="00C843FD">
              <w:rPr>
                <w:rFonts w:eastAsia="リュウミンライト－ＫＬ"/>
                <w:noProof/>
                <w:lang w:eastAsia="ja-JP"/>
              </w:rPr>
              <w:t>0</w:t>
            </w:r>
          </w:p>
        </w:tc>
        <w:tc>
          <w:tcPr>
            <w:tcW w:w="2665" w:type="dxa"/>
          </w:tcPr>
          <w:p w:rsidR="00594876" w:rsidRPr="00C843FD" w:rsidRDefault="00594876" w:rsidP="0001456A">
            <w:pPr>
              <w:pStyle w:val="Tabletext"/>
              <w:jc w:val="left"/>
              <w:rPr>
                <w:rFonts w:eastAsia="リュウミンライト－ＫＬ"/>
                <w:noProof/>
                <w:lang w:eastAsia="ja-JP"/>
              </w:rPr>
            </w:pPr>
            <w:r w:rsidRPr="00C843FD">
              <w:rPr>
                <w:rFonts w:eastAsia="リュウミンライト－ＫＬ"/>
                <w:noProof/>
                <w:lang w:eastAsia="ja-JP"/>
              </w:rPr>
              <w:t>Velocidad de imagen</w:t>
            </w:r>
            <w:r w:rsidR="001548A9">
              <w:rPr>
                <w:rStyle w:val="FootnoteReference"/>
                <w:rFonts w:eastAsia="リュウミンライト－ＫＬ"/>
                <w:noProof/>
                <w:lang w:eastAsia="ja-JP"/>
              </w:rPr>
              <w:footnoteReference w:id="3"/>
            </w:r>
          </w:p>
          <w:p w:rsidR="00594876" w:rsidRPr="00C843FD" w:rsidRDefault="00594876" w:rsidP="006839B2">
            <w:pPr>
              <w:pStyle w:val="Tabletext"/>
              <w:jc w:val="left"/>
              <w:rPr>
                <w:rFonts w:eastAsia="リュウミンライト－ＫＬ"/>
                <w:noProof/>
                <w:lang w:eastAsia="ja-JP"/>
              </w:rPr>
            </w:pPr>
            <w:r w:rsidRPr="00C843FD">
              <w:rPr>
                <w:rFonts w:eastAsia="リュウミンライト－ＫＬ"/>
                <w:noProof/>
                <w:lang w:eastAsia="ja-JP"/>
              </w:rPr>
              <w:t>24/1,001 Hz (2h),</w:t>
            </w:r>
            <w:r w:rsidRPr="00C843FD">
              <w:rPr>
                <w:rFonts w:eastAsia="リュウミンライト－ＫＬ"/>
                <w:noProof/>
                <w:lang w:eastAsia="ja-JP"/>
              </w:rPr>
              <w:br/>
              <w:t>24 Hz (3h),</w:t>
            </w:r>
            <w:r w:rsidRPr="00C843FD">
              <w:rPr>
                <w:rFonts w:eastAsia="リュウミンライト－ＫＬ"/>
                <w:noProof/>
                <w:lang w:eastAsia="ja-JP"/>
              </w:rPr>
              <w:br/>
              <w:t>25 Hz (5h)</w:t>
            </w:r>
            <w:r w:rsidR="0001456A">
              <w:rPr>
                <w:rFonts w:eastAsia="リュウミンライト－ＫＬ"/>
                <w:noProof/>
                <w:lang w:eastAsia="ja-JP"/>
              </w:rPr>
              <w:t>,</w:t>
            </w:r>
            <w:r w:rsidR="0001456A">
              <w:rPr>
                <w:rFonts w:eastAsia="リュウミンライト－ＫＬ"/>
                <w:noProof/>
                <w:lang w:eastAsia="ja-JP"/>
              </w:rPr>
              <w:br/>
              <w:t>30/1,001 Hz (6h),</w:t>
            </w:r>
            <w:r w:rsidR="0001456A">
              <w:rPr>
                <w:rFonts w:eastAsia="リュウミンライト－ＫＬ"/>
                <w:noProof/>
                <w:lang w:eastAsia="ja-JP"/>
              </w:rPr>
              <w:br/>
              <w:t>30 Hz (7h),</w:t>
            </w:r>
            <w:r w:rsidR="006839B2">
              <w:rPr>
                <w:rFonts w:eastAsia="リュウミンライト－ＫＬ"/>
                <w:noProof/>
                <w:lang w:eastAsia="ja-JP"/>
              </w:rPr>
              <w:t xml:space="preserve"> </w:t>
            </w:r>
            <w:r w:rsidRPr="00C843FD">
              <w:rPr>
                <w:rFonts w:eastAsia="リュウミンライト－ＫＬ"/>
                <w:noProof/>
                <w:lang w:eastAsia="ja-JP"/>
              </w:rPr>
              <w:t>los demás valores</w:t>
            </w:r>
            <w:r w:rsidR="006839B2">
              <w:rPr>
                <w:rFonts w:eastAsia="リュウミンライト－ＫＬ"/>
                <w:noProof/>
                <w:lang w:eastAsia="ja-JP"/>
              </w:rPr>
              <w:t xml:space="preserve"> </w:t>
            </w:r>
            <w:r w:rsidRPr="00C843FD">
              <w:rPr>
                <w:rFonts w:eastAsia="リュウミンライト－ＫＬ"/>
                <w:noProof/>
                <w:lang w:eastAsia="ja-JP"/>
              </w:rPr>
              <w:t>quedan reservados</w:t>
            </w:r>
          </w:p>
        </w:tc>
        <w:tc>
          <w:tcPr>
            <w:tcW w:w="2438" w:type="dxa"/>
          </w:tcPr>
          <w:p w:rsidR="00594876" w:rsidRPr="00C843FD" w:rsidRDefault="00594876" w:rsidP="0001456A">
            <w:pPr>
              <w:pStyle w:val="Tabletext"/>
              <w:jc w:val="left"/>
              <w:rPr>
                <w:rFonts w:eastAsia="リュウミンライト－ＫＬ"/>
                <w:noProof/>
                <w:lang w:eastAsia="ja-JP"/>
              </w:rPr>
            </w:pPr>
            <w:r w:rsidRPr="00C843FD">
              <w:rPr>
                <w:rFonts w:eastAsia="リュウミンライト－ＫＬ"/>
                <w:noProof/>
                <w:lang w:eastAsia="ja-JP"/>
              </w:rPr>
              <w:t>Estructura de muestreo 4:2:2 (0h),</w:t>
            </w:r>
            <w:r w:rsidR="0001456A">
              <w:rPr>
                <w:rFonts w:eastAsia="リュウミンライト－ＫＬ"/>
                <w:noProof/>
                <w:lang w:eastAsia="ja-JP"/>
              </w:rPr>
              <w:t xml:space="preserve"> </w:t>
            </w:r>
            <w:r w:rsidRPr="00C843FD">
              <w:rPr>
                <w:rFonts w:eastAsia="リュウミンライト－ＫＬ"/>
                <w:noProof/>
                <w:lang w:eastAsia="ja-JP"/>
              </w:rPr>
              <w:t>los demás valores quedan reservados</w:t>
            </w:r>
          </w:p>
        </w:tc>
        <w:tc>
          <w:tcPr>
            <w:tcW w:w="2806" w:type="dxa"/>
          </w:tcPr>
          <w:p w:rsidR="00594876" w:rsidRPr="00C843FD" w:rsidRDefault="00594876" w:rsidP="00F65920">
            <w:pPr>
              <w:pStyle w:val="Tabletext"/>
              <w:jc w:val="left"/>
              <w:rPr>
                <w:rFonts w:eastAsia="リュウミンライト－ＫＬ"/>
                <w:noProof/>
                <w:lang w:eastAsia="ja-JP"/>
              </w:rPr>
            </w:pPr>
            <w:r w:rsidRPr="00C843FD">
              <w:rPr>
                <w:lang w:eastAsia="ja-JP"/>
              </w:rPr>
              <w:t>Tren Od, sin sonido o estado desconocido (0h)</w:t>
            </w:r>
            <w:r w:rsidR="006839B2">
              <w:rPr>
                <w:lang w:eastAsia="ja-JP"/>
              </w:rPr>
              <w:t>.</w:t>
            </w:r>
          </w:p>
          <w:p w:rsidR="00594876" w:rsidRPr="00C843FD" w:rsidRDefault="00594876" w:rsidP="00F65920">
            <w:pPr>
              <w:pStyle w:val="Tabletext"/>
              <w:jc w:val="left"/>
              <w:rPr>
                <w:lang w:eastAsia="ja-JP"/>
              </w:rPr>
            </w:pPr>
            <w:r w:rsidRPr="00C843FD">
              <w:rPr>
                <w:lang w:eastAsia="ja-JP"/>
              </w:rPr>
              <w:t>El tren del Od transporta una copia del audio del Oi (1h)</w:t>
            </w:r>
            <w:r w:rsidR="006839B2">
              <w:rPr>
                <w:lang w:eastAsia="ja-JP"/>
              </w:rPr>
              <w:t>.</w:t>
            </w:r>
          </w:p>
          <w:p w:rsidR="00594876" w:rsidRPr="00C843FD" w:rsidRDefault="00594876" w:rsidP="00F65920">
            <w:pPr>
              <w:pStyle w:val="Tabletext"/>
              <w:jc w:val="left"/>
              <w:rPr>
                <w:lang w:eastAsia="ja-JP"/>
              </w:rPr>
            </w:pPr>
            <w:r w:rsidRPr="00C843FD">
              <w:rPr>
                <w:lang w:eastAsia="ja-JP"/>
              </w:rPr>
              <w:t>El tren del Od transporta canales adicionales (2h)</w:t>
            </w:r>
            <w:r w:rsidR="006839B2">
              <w:rPr>
                <w:lang w:eastAsia="ja-JP"/>
              </w:rPr>
              <w:t>.</w:t>
            </w:r>
          </w:p>
          <w:p w:rsidR="00594876" w:rsidRPr="00C843FD" w:rsidRDefault="00594876" w:rsidP="00F65920">
            <w:pPr>
              <w:pStyle w:val="Tabletext"/>
              <w:jc w:val="left"/>
              <w:rPr>
                <w:rFonts w:eastAsia="リュウミンライト－ＫＬ"/>
                <w:i/>
                <w:noProof/>
                <w:lang w:eastAsia="ja-JP"/>
              </w:rPr>
            </w:pPr>
            <w:r w:rsidRPr="00C843FD">
              <w:rPr>
                <w:lang w:eastAsia="ja-JP"/>
              </w:rPr>
              <w:t>Reservado (3h)</w:t>
            </w:r>
          </w:p>
        </w:tc>
      </w:tr>
      <w:tr w:rsidR="00594876" w:rsidRPr="00C843FD" w:rsidTr="006839B2">
        <w:trPr>
          <w:trHeight w:val="268"/>
          <w:jc w:val="center"/>
        </w:trPr>
        <w:tc>
          <w:tcPr>
            <w:tcW w:w="794" w:type="dxa"/>
          </w:tcPr>
          <w:p w:rsidR="00594876" w:rsidRPr="00C843FD" w:rsidRDefault="00594876" w:rsidP="006839B2">
            <w:pPr>
              <w:pStyle w:val="Tabletext"/>
              <w:jc w:val="center"/>
              <w:rPr>
                <w:rFonts w:eastAsia="リュウミンライト－ＫＬ"/>
                <w:noProof/>
                <w:lang w:eastAsia="ja-JP"/>
              </w:rPr>
            </w:pPr>
            <w:r w:rsidRPr="00C843FD">
              <w:rPr>
                <w:rFonts w:eastAsia="リュウミンライト－ＫＬ"/>
                <w:noProof/>
                <w:lang w:eastAsia="ja-JP"/>
              </w:rPr>
              <w:t>Bit 2</w:t>
            </w:r>
          </w:p>
        </w:tc>
        <w:tc>
          <w:tcPr>
            <w:tcW w:w="935" w:type="dxa"/>
          </w:tcPr>
          <w:p w:rsidR="00594876" w:rsidRPr="00C843FD" w:rsidRDefault="00594876" w:rsidP="006839B2">
            <w:pPr>
              <w:pStyle w:val="Tabletext"/>
              <w:jc w:val="center"/>
              <w:rPr>
                <w:rFonts w:eastAsia="リュウミンライト－ＫＬ"/>
                <w:noProof/>
                <w:lang w:eastAsia="ja-JP"/>
              </w:rPr>
            </w:pPr>
            <w:r w:rsidRPr="00C843FD">
              <w:rPr>
                <w:rFonts w:eastAsia="リュウミンライト－ＫＬ"/>
                <w:noProof/>
                <w:lang w:eastAsia="ja-JP"/>
              </w:rPr>
              <w:t>0</w:t>
            </w:r>
          </w:p>
        </w:tc>
        <w:tc>
          <w:tcPr>
            <w:tcW w:w="2665" w:type="dxa"/>
            <w:vMerge w:val="restart"/>
          </w:tcPr>
          <w:p w:rsidR="00594876" w:rsidRPr="00C843FD" w:rsidRDefault="00594876" w:rsidP="00F65920">
            <w:pPr>
              <w:pStyle w:val="Tabletext"/>
              <w:jc w:val="left"/>
              <w:rPr>
                <w:rFonts w:eastAsia="リュウミンライト－ＫＬ"/>
                <w:noProof/>
              </w:rPr>
            </w:pPr>
          </w:p>
        </w:tc>
        <w:tc>
          <w:tcPr>
            <w:tcW w:w="2438" w:type="dxa"/>
            <w:vMerge w:val="restart"/>
          </w:tcPr>
          <w:p w:rsidR="00594876" w:rsidRPr="00C843FD" w:rsidRDefault="00594876" w:rsidP="00F65920">
            <w:pPr>
              <w:pStyle w:val="Tabletext"/>
              <w:jc w:val="left"/>
              <w:rPr>
                <w:rFonts w:eastAsia="リュウミンライト－ＫＬ"/>
                <w:noProof/>
              </w:rPr>
            </w:pPr>
          </w:p>
        </w:tc>
        <w:tc>
          <w:tcPr>
            <w:tcW w:w="2806" w:type="dxa"/>
          </w:tcPr>
          <w:p w:rsidR="00594876" w:rsidRPr="00C843FD" w:rsidRDefault="00594876" w:rsidP="00F65920">
            <w:pPr>
              <w:pStyle w:val="Tabletext"/>
              <w:jc w:val="left"/>
              <w:rPr>
                <w:rFonts w:eastAsia="リュウミンライト－ＫＬ"/>
                <w:noProof/>
                <w:lang w:eastAsia="ja-JP"/>
              </w:rPr>
            </w:pPr>
          </w:p>
        </w:tc>
      </w:tr>
      <w:tr w:rsidR="00594876" w:rsidRPr="00C843FD" w:rsidTr="006839B2">
        <w:trPr>
          <w:jc w:val="center"/>
        </w:trPr>
        <w:tc>
          <w:tcPr>
            <w:tcW w:w="794" w:type="dxa"/>
          </w:tcPr>
          <w:p w:rsidR="00594876" w:rsidRPr="00C843FD" w:rsidRDefault="00594876" w:rsidP="006839B2">
            <w:pPr>
              <w:pStyle w:val="Tabletext"/>
              <w:jc w:val="center"/>
              <w:rPr>
                <w:rFonts w:eastAsia="リュウミンライト－ＫＬ"/>
                <w:noProof/>
                <w:lang w:eastAsia="ja-JP"/>
              </w:rPr>
            </w:pPr>
            <w:r w:rsidRPr="00C843FD">
              <w:rPr>
                <w:rFonts w:eastAsia="リュウミンライト－ＫＬ"/>
                <w:noProof/>
                <w:lang w:eastAsia="ja-JP"/>
              </w:rPr>
              <w:t>Bit 1</w:t>
            </w:r>
          </w:p>
        </w:tc>
        <w:tc>
          <w:tcPr>
            <w:tcW w:w="935" w:type="dxa"/>
          </w:tcPr>
          <w:p w:rsidR="00594876" w:rsidRPr="00C843FD" w:rsidRDefault="00594876" w:rsidP="006839B2">
            <w:pPr>
              <w:pStyle w:val="Tabletext"/>
              <w:jc w:val="center"/>
              <w:rPr>
                <w:rFonts w:eastAsia="リュウミンライト－ＫＬ"/>
                <w:noProof/>
                <w:lang w:eastAsia="ja-JP"/>
              </w:rPr>
            </w:pPr>
            <w:r w:rsidRPr="00C843FD">
              <w:rPr>
                <w:rFonts w:eastAsia="リュウミンライト－ＫＬ"/>
                <w:noProof/>
                <w:lang w:eastAsia="ja-JP"/>
              </w:rPr>
              <w:t>0</w:t>
            </w:r>
          </w:p>
        </w:tc>
        <w:tc>
          <w:tcPr>
            <w:tcW w:w="2665" w:type="dxa"/>
            <w:vMerge/>
          </w:tcPr>
          <w:p w:rsidR="00594876" w:rsidRPr="00C843FD" w:rsidRDefault="00594876" w:rsidP="00F65920">
            <w:pPr>
              <w:pStyle w:val="Tabletext"/>
              <w:jc w:val="left"/>
              <w:rPr>
                <w:rFonts w:eastAsia="リュウミンライト－ＫＬ"/>
                <w:noProof/>
              </w:rPr>
            </w:pPr>
          </w:p>
        </w:tc>
        <w:tc>
          <w:tcPr>
            <w:tcW w:w="2438" w:type="dxa"/>
            <w:vMerge/>
          </w:tcPr>
          <w:p w:rsidR="00594876" w:rsidRPr="00C843FD" w:rsidRDefault="00594876" w:rsidP="00F65920">
            <w:pPr>
              <w:pStyle w:val="Tabletext"/>
              <w:jc w:val="left"/>
              <w:rPr>
                <w:rFonts w:eastAsia="リュウミンライト－ＫＬ"/>
                <w:noProof/>
              </w:rPr>
            </w:pPr>
          </w:p>
        </w:tc>
        <w:tc>
          <w:tcPr>
            <w:tcW w:w="2806" w:type="dxa"/>
            <w:vMerge w:val="restart"/>
          </w:tcPr>
          <w:p w:rsidR="00594876" w:rsidRPr="00C843FD" w:rsidRDefault="00594876" w:rsidP="00F65920">
            <w:pPr>
              <w:pStyle w:val="Tabletext"/>
              <w:jc w:val="left"/>
              <w:rPr>
                <w:rFonts w:eastAsia="リュウミンライト－ＫＬ"/>
                <w:noProof/>
                <w:lang w:eastAsia="ja-JP"/>
              </w:rPr>
            </w:pPr>
            <w:r w:rsidRPr="00C843FD">
              <w:rPr>
                <w:rFonts w:eastAsia="リュウミンライト－ＫＬ"/>
                <w:noProof/>
                <w:lang w:eastAsia="ja-JP"/>
              </w:rPr>
              <w:t>Profundidad de bit</w:t>
            </w:r>
            <w:r w:rsidR="006839B2">
              <w:rPr>
                <w:rFonts w:eastAsia="リュウミンライト－ＫＬ"/>
                <w:noProof/>
                <w:lang w:eastAsia="ja-JP"/>
              </w:rPr>
              <w:t>.</w:t>
            </w:r>
          </w:p>
          <w:p w:rsidR="00594876" w:rsidRPr="00C843FD" w:rsidRDefault="00594876" w:rsidP="00CB0E4E">
            <w:pPr>
              <w:pStyle w:val="Tabletext"/>
              <w:jc w:val="left"/>
              <w:rPr>
                <w:rFonts w:eastAsia="リュウミンライト－ＫＬ"/>
                <w:noProof/>
                <w:lang w:eastAsia="ja-JP"/>
              </w:rPr>
            </w:pPr>
            <w:r w:rsidRPr="00C843FD">
              <w:rPr>
                <w:rFonts w:eastAsia="リュウミンライト－ＫＬ"/>
                <w:noProof/>
                <w:lang w:eastAsia="ja-JP"/>
              </w:rPr>
              <w:t>8 bits (0h), 10 bits (1h),</w:t>
            </w:r>
            <w:r w:rsidR="00CB0E4E">
              <w:rPr>
                <w:rFonts w:eastAsia="リュウミンライト－ＫＬ"/>
                <w:noProof/>
                <w:lang w:eastAsia="ja-JP"/>
              </w:rPr>
              <w:t xml:space="preserve"> </w:t>
            </w:r>
            <w:r w:rsidRPr="00C843FD">
              <w:rPr>
                <w:rFonts w:eastAsia="リュウミンライト－ＫＬ"/>
                <w:noProof/>
                <w:lang w:eastAsia="ja-JP"/>
              </w:rPr>
              <w:t>reservados (2h y 3h)</w:t>
            </w:r>
          </w:p>
        </w:tc>
      </w:tr>
      <w:tr w:rsidR="00594876" w:rsidRPr="00C843FD" w:rsidTr="006839B2">
        <w:trPr>
          <w:jc w:val="center"/>
        </w:trPr>
        <w:tc>
          <w:tcPr>
            <w:tcW w:w="794" w:type="dxa"/>
          </w:tcPr>
          <w:p w:rsidR="00594876" w:rsidRPr="00C843FD" w:rsidRDefault="00594876" w:rsidP="006839B2">
            <w:pPr>
              <w:overflowPunct/>
              <w:autoSpaceDE/>
              <w:autoSpaceDN/>
              <w:adjustRightInd/>
              <w:spacing w:before="0"/>
              <w:jc w:val="center"/>
              <w:textAlignment w:val="auto"/>
              <w:rPr>
                <w:rFonts w:asciiTheme="majorBidi" w:eastAsia="リュウミンライト－ＫＬ" w:hAnsiTheme="majorBidi" w:cstheme="majorBidi"/>
                <w:noProof/>
                <w:sz w:val="22"/>
                <w:szCs w:val="22"/>
                <w:lang w:eastAsia="ja-JP"/>
              </w:rPr>
            </w:pPr>
            <w:r w:rsidRPr="00C843FD">
              <w:rPr>
                <w:rFonts w:asciiTheme="majorBidi" w:eastAsia="リュウミンライト－ＫＬ" w:hAnsiTheme="majorBidi" w:cstheme="majorBidi"/>
                <w:noProof/>
                <w:sz w:val="22"/>
                <w:szCs w:val="22"/>
                <w:lang w:eastAsia="ja-JP"/>
              </w:rPr>
              <w:t>Bit 0</w:t>
            </w:r>
          </w:p>
        </w:tc>
        <w:tc>
          <w:tcPr>
            <w:tcW w:w="935" w:type="dxa"/>
          </w:tcPr>
          <w:p w:rsidR="00594876" w:rsidRPr="00C843FD" w:rsidRDefault="00594876" w:rsidP="006839B2">
            <w:pPr>
              <w:overflowPunct/>
              <w:autoSpaceDE/>
              <w:autoSpaceDN/>
              <w:adjustRightInd/>
              <w:spacing w:before="0"/>
              <w:jc w:val="center"/>
              <w:textAlignment w:val="auto"/>
              <w:rPr>
                <w:rFonts w:asciiTheme="majorBidi" w:eastAsia="リュウミンライト－ＫＬ" w:hAnsiTheme="majorBidi" w:cstheme="majorBidi"/>
                <w:noProof/>
                <w:sz w:val="22"/>
                <w:szCs w:val="22"/>
                <w:lang w:eastAsia="ja-JP"/>
              </w:rPr>
            </w:pPr>
            <w:r w:rsidRPr="00C843FD">
              <w:rPr>
                <w:rFonts w:asciiTheme="majorBidi" w:eastAsia="リュウミンライト－ＫＬ" w:hAnsiTheme="majorBidi" w:cstheme="majorBidi"/>
                <w:noProof/>
                <w:sz w:val="22"/>
                <w:szCs w:val="22"/>
                <w:lang w:eastAsia="ja-JP"/>
              </w:rPr>
              <w:t>1</w:t>
            </w:r>
          </w:p>
        </w:tc>
        <w:tc>
          <w:tcPr>
            <w:tcW w:w="2665" w:type="dxa"/>
            <w:vMerge/>
            <w:vAlign w:val="center"/>
          </w:tcPr>
          <w:p w:rsidR="00594876" w:rsidRPr="00C843FD" w:rsidRDefault="00594876" w:rsidP="00594876">
            <w:pPr>
              <w:overflowPunct/>
              <w:autoSpaceDE/>
              <w:autoSpaceDN/>
              <w:adjustRightInd/>
              <w:spacing w:before="0"/>
              <w:jc w:val="center"/>
              <w:textAlignment w:val="auto"/>
              <w:rPr>
                <w:rFonts w:asciiTheme="majorBidi" w:eastAsia="リュウミンライト－ＫＬ" w:hAnsiTheme="majorBidi" w:cstheme="majorBidi"/>
                <w:noProof/>
                <w:sz w:val="22"/>
                <w:szCs w:val="22"/>
              </w:rPr>
            </w:pPr>
          </w:p>
        </w:tc>
        <w:tc>
          <w:tcPr>
            <w:tcW w:w="2438" w:type="dxa"/>
            <w:vMerge/>
            <w:vAlign w:val="center"/>
          </w:tcPr>
          <w:p w:rsidR="00594876" w:rsidRPr="00C843FD" w:rsidRDefault="00594876" w:rsidP="00594876">
            <w:pPr>
              <w:overflowPunct/>
              <w:autoSpaceDE/>
              <w:autoSpaceDN/>
              <w:adjustRightInd/>
              <w:spacing w:before="0"/>
              <w:jc w:val="center"/>
              <w:textAlignment w:val="auto"/>
              <w:rPr>
                <w:rFonts w:asciiTheme="majorBidi" w:eastAsia="リュウミンライト－ＫＬ" w:hAnsiTheme="majorBidi" w:cstheme="majorBidi"/>
                <w:noProof/>
                <w:sz w:val="22"/>
                <w:szCs w:val="22"/>
              </w:rPr>
            </w:pPr>
          </w:p>
        </w:tc>
        <w:tc>
          <w:tcPr>
            <w:tcW w:w="2806" w:type="dxa"/>
            <w:vMerge/>
            <w:vAlign w:val="center"/>
          </w:tcPr>
          <w:p w:rsidR="00594876" w:rsidRPr="00C843FD" w:rsidRDefault="00594876" w:rsidP="00594876">
            <w:pPr>
              <w:overflowPunct/>
              <w:autoSpaceDE/>
              <w:autoSpaceDN/>
              <w:adjustRightInd/>
              <w:spacing w:before="0"/>
              <w:jc w:val="center"/>
              <w:textAlignment w:val="auto"/>
              <w:rPr>
                <w:rFonts w:asciiTheme="majorBidi" w:eastAsia="リュウミンライト－ＫＬ" w:hAnsiTheme="majorBidi" w:cstheme="majorBidi"/>
                <w:noProof/>
                <w:sz w:val="22"/>
                <w:szCs w:val="22"/>
                <w:lang w:eastAsia="ja-JP"/>
              </w:rPr>
            </w:pPr>
          </w:p>
        </w:tc>
      </w:tr>
    </w:tbl>
    <w:p w:rsidR="00E40F6C" w:rsidRPr="00C843FD" w:rsidRDefault="00E40F6C" w:rsidP="00594876">
      <w:pPr>
        <w:pStyle w:val="Tablefin"/>
        <w:rPr>
          <w:lang w:val="es-ES"/>
        </w:rPr>
      </w:pPr>
    </w:p>
    <w:p w:rsidR="00A23CDF" w:rsidRPr="00C843FD" w:rsidRDefault="00A23CDF" w:rsidP="00A23CDF">
      <w:r w:rsidRPr="00C843FD">
        <w:t xml:space="preserve">El valor del </w:t>
      </w:r>
      <w:r w:rsidRPr="00C843FD">
        <w:rPr>
          <w:b/>
          <w:bCs/>
        </w:rPr>
        <w:t>byte 1</w:t>
      </w:r>
      <w:r w:rsidRPr="00C843FD">
        <w:t xml:space="preserve"> debe ser de B1h.</w:t>
      </w:r>
    </w:p>
    <w:p w:rsidR="00A23CDF" w:rsidRPr="00C843FD" w:rsidRDefault="00A23CDF" w:rsidP="00A23CDF">
      <w:pPr>
        <w:rPr>
          <w:rFonts w:eastAsia="Arial Unicode MS"/>
        </w:rPr>
      </w:pPr>
      <w:r w:rsidRPr="00C843FD">
        <w:rPr>
          <w:rFonts w:eastAsia="Arial Unicode MS"/>
        </w:rPr>
        <w:t xml:space="preserve">El </w:t>
      </w:r>
      <w:r w:rsidRPr="00C843FD">
        <w:rPr>
          <w:b/>
          <w:bCs/>
        </w:rPr>
        <w:t>byte</w:t>
      </w:r>
      <w:r w:rsidRPr="00C843FD">
        <w:rPr>
          <w:rFonts w:eastAsia="Arial Unicode MS"/>
          <w:b/>
          <w:bCs/>
        </w:rPr>
        <w:t xml:space="preserve"> 2 </w:t>
      </w:r>
      <w:r w:rsidRPr="00C843FD">
        <w:rPr>
          <w:rFonts w:eastAsia="Arial Unicode MS"/>
        </w:rPr>
        <w:t>identifica la velocidad de imagen y los métodos de barrido de la imagen y de transp</w:t>
      </w:r>
      <w:r w:rsidR="00F65920">
        <w:rPr>
          <w:rFonts w:eastAsia="Arial Unicode MS"/>
        </w:rPr>
        <w:t>orte, como muestra el Cuadro 1.</w:t>
      </w:r>
    </w:p>
    <w:p w:rsidR="00A23CDF" w:rsidRPr="00C843FD" w:rsidRDefault="00A23CDF" w:rsidP="00A23CDF">
      <w:pPr>
        <w:pStyle w:val="enumlev1"/>
      </w:pPr>
      <w:r w:rsidRPr="00C843FD">
        <w:t>–</w:t>
      </w:r>
      <w:r w:rsidRPr="00C843FD">
        <w:tab/>
        <w:t>El bit b7 identificará si la interfaz digital utiliza una estructura de transporte entrelazado o progresivo, de forma que:</w:t>
      </w:r>
    </w:p>
    <w:p w:rsidR="00A23CDF" w:rsidRPr="00C843FD" w:rsidRDefault="00A23CDF" w:rsidP="00A23CDF">
      <w:pPr>
        <w:pStyle w:val="enumlev2"/>
        <w:ind w:left="794" w:firstLine="0"/>
      </w:pPr>
      <w:r w:rsidRPr="00C843FD">
        <w:t>•</w:t>
      </w:r>
      <w:r w:rsidRPr="00C843FD">
        <w:tab/>
        <w:t>b7 = (0h) indica transporte entrelazado.</w:t>
      </w:r>
    </w:p>
    <w:p w:rsidR="00A23CDF" w:rsidRPr="00C843FD" w:rsidRDefault="00A23CDF" w:rsidP="00A23CDF">
      <w:pPr>
        <w:pStyle w:val="enumlev2"/>
        <w:ind w:left="794" w:firstLine="0"/>
      </w:pPr>
      <w:r w:rsidRPr="00C843FD">
        <w:t>•</w:t>
      </w:r>
      <w:r w:rsidRPr="00C843FD">
        <w:tab/>
        <w:t>b7 = (1h) indica transporte progresivo.</w:t>
      </w:r>
    </w:p>
    <w:p w:rsidR="00A23CDF" w:rsidRPr="00C843FD" w:rsidRDefault="00A23CDF" w:rsidP="00A23CDF">
      <w:pPr>
        <w:pStyle w:val="enumlev1"/>
      </w:pPr>
      <w:r w:rsidRPr="00C843FD">
        <w:t>–</w:t>
      </w:r>
      <w:r w:rsidRPr="00C843FD">
        <w:tab/>
        <w:t>El bit b6 identificará si la imagen tiene una estructura de barrido entrelazada o progresiva, de forma que:</w:t>
      </w:r>
    </w:p>
    <w:p w:rsidR="00A23CDF" w:rsidRPr="00C843FD" w:rsidRDefault="00A23CDF" w:rsidP="00A23CDF">
      <w:pPr>
        <w:pStyle w:val="enumlev2"/>
        <w:ind w:left="794" w:firstLine="0"/>
      </w:pPr>
      <w:r w:rsidRPr="00C843FD">
        <w:t>•</w:t>
      </w:r>
      <w:r w:rsidRPr="00C843FD">
        <w:tab/>
        <w:t>b6 = (0h) indica estructura entrelazada.</w:t>
      </w:r>
    </w:p>
    <w:p w:rsidR="00A23CDF" w:rsidRPr="00C843FD" w:rsidRDefault="00A23CDF" w:rsidP="00A23CDF">
      <w:pPr>
        <w:pStyle w:val="enumlev2"/>
        <w:ind w:left="794" w:firstLine="0"/>
      </w:pPr>
      <w:r w:rsidRPr="00C843FD">
        <w:t>•</w:t>
      </w:r>
      <w:r w:rsidRPr="00C843FD">
        <w:tab/>
        <w:t>b6 = (1h) indica estructura progresiva.</w:t>
      </w:r>
    </w:p>
    <w:p w:rsidR="00A23CDF" w:rsidRPr="00CF5E24" w:rsidRDefault="00A23CDF" w:rsidP="00795F16">
      <w:pPr>
        <w:pStyle w:val="Note"/>
        <w:rPr>
          <w:rFonts w:asciiTheme="majorBidi" w:eastAsia="MS Mincho" w:hAnsiTheme="majorBidi" w:cstheme="majorBidi"/>
          <w:szCs w:val="22"/>
          <w:lang w:val="es-ES_tradnl" w:eastAsia="ja-JP"/>
        </w:rPr>
      </w:pPr>
      <w:r w:rsidRPr="00C843FD">
        <w:rPr>
          <w:rFonts w:asciiTheme="majorBidi" w:eastAsia="MS Mincho" w:hAnsiTheme="majorBidi" w:cstheme="majorBidi"/>
          <w:szCs w:val="22"/>
          <w:lang w:eastAsia="ja-JP"/>
        </w:rPr>
        <w:t>NOTA – </w:t>
      </w:r>
      <w:r w:rsidRPr="00C843FD">
        <w:rPr>
          <w:rFonts w:eastAsia="MS Mincho"/>
          <w:lang w:eastAsia="ja-JP"/>
        </w:rPr>
        <w:t>Las cargas ú</w:t>
      </w:r>
      <w:r w:rsidRPr="00CF5E24">
        <w:rPr>
          <w:rFonts w:eastAsia="MS Mincho"/>
          <w:lang w:val="es-ES_tradnl" w:eastAsia="ja-JP"/>
        </w:rPr>
        <w:t xml:space="preserve">tiles PsF se </w:t>
      </w:r>
      <w:r>
        <w:rPr>
          <w:rFonts w:eastAsia="MS Mincho"/>
          <w:lang w:val="es-ES_tradnl" w:eastAsia="ja-JP"/>
        </w:rPr>
        <w:t>definen como el transporte de una</w:t>
      </w:r>
      <w:r w:rsidRPr="00CF5E24">
        <w:rPr>
          <w:rFonts w:eastAsia="MS Mincho"/>
          <w:lang w:val="es-ES_tradnl" w:eastAsia="ja-JP"/>
        </w:rPr>
        <w:t xml:space="preserve"> imagen </w:t>
      </w:r>
      <w:r>
        <w:rPr>
          <w:rFonts w:eastAsia="MS Mincho"/>
          <w:lang w:val="es-ES_tradnl" w:eastAsia="ja-JP"/>
        </w:rPr>
        <w:t xml:space="preserve">de barrido </w:t>
      </w:r>
      <w:r w:rsidRPr="00CF5E24">
        <w:rPr>
          <w:rFonts w:eastAsia="MS Mincho"/>
          <w:lang w:val="es-ES_tradnl" w:eastAsia="ja-JP"/>
        </w:rPr>
        <w:t>progresiv</w:t>
      </w:r>
      <w:r>
        <w:rPr>
          <w:rFonts w:eastAsia="MS Mincho"/>
          <w:lang w:val="es-ES_tradnl" w:eastAsia="ja-JP"/>
        </w:rPr>
        <w:t>o</w:t>
      </w:r>
      <w:r w:rsidRPr="00CF5E24">
        <w:rPr>
          <w:rFonts w:eastAsia="MS Mincho"/>
          <w:lang w:val="es-ES_tradnl" w:eastAsia="ja-JP"/>
        </w:rPr>
        <w:t xml:space="preserve"> a través de una interfaz digital con entrelazado</w:t>
      </w:r>
      <w:r w:rsidRPr="00CF5E24">
        <w:rPr>
          <w:rFonts w:asciiTheme="majorBidi" w:eastAsia="MS Mincho" w:hAnsiTheme="majorBidi" w:cstheme="majorBidi"/>
          <w:szCs w:val="22"/>
          <w:lang w:val="es-ES_tradnl" w:eastAsia="ja-JP"/>
        </w:rPr>
        <w:t>. Esta imagen progresiva s</w:t>
      </w:r>
      <w:r>
        <w:rPr>
          <w:rFonts w:asciiTheme="majorBidi" w:eastAsia="MS Mincho" w:hAnsiTheme="majorBidi" w:cstheme="majorBidi"/>
          <w:szCs w:val="22"/>
          <w:lang w:val="es-ES_tradnl" w:eastAsia="ja-JP"/>
        </w:rPr>
        <w:t>e</w:t>
      </w:r>
      <w:r w:rsidRPr="00CF5E24">
        <w:rPr>
          <w:rFonts w:asciiTheme="majorBidi" w:eastAsia="MS Mincho" w:hAnsiTheme="majorBidi" w:cstheme="majorBidi"/>
          <w:szCs w:val="22"/>
          <w:lang w:val="es-ES_tradnl" w:eastAsia="ja-JP"/>
        </w:rPr>
        <w:t xml:space="preserve"> divid</w:t>
      </w:r>
      <w:r>
        <w:rPr>
          <w:rFonts w:asciiTheme="majorBidi" w:eastAsia="MS Mincho" w:hAnsiTheme="majorBidi" w:cstheme="majorBidi"/>
          <w:szCs w:val="22"/>
          <w:lang w:val="es-ES_tradnl" w:eastAsia="ja-JP"/>
        </w:rPr>
        <w:t>e</w:t>
      </w:r>
      <w:r w:rsidRPr="00CF5E24">
        <w:rPr>
          <w:rFonts w:asciiTheme="majorBidi" w:eastAsia="MS Mincho" w:hAnsiTheme="majorBidi" w:cstheme="majorBidi"/>
          <w:szCs w:val="22"/>
          <w:lang w:val="es-ES_tradnl" w:eastAsia="ja-JP"/>
        </w:rPr>
        <w:t xml:space="preserve"> en un primer y un segundo segmento de imagen durante la duración de la trama de transporte. El primer y el segundo segmento de imagen se indican en el transporte de la interfaz digital mediante los dos primeros indicadores de campo.</w:t>
      </w:r>
    </w:p>
    <w:p w:rsidR="00A23CDF" w:rsidRDefault="00A23CDF" w:rsidP="001E24DC">
      <w:pPr>
        <w:pStyle w:val="enumlev1"/>
        <w:rPr>
          <w:lang w:val="es-ES_tradnl"/>
        </w:rPr>
      </w:pPr>
      <w:r w:rsidRPr="008E16E5">
        <w:rPr>
          <w:lang w:val="es-ES_tradnl"/>
        </w:rPr>
        <w:t>–</w:t>
      </w:r>
      <w:r w:rsidRPr="008E16E5">
        <w:rPr>
          <w:lang w:val="es-ES_tradnl"/>
        </w:rPr>
        <w:tab/>
        <w:t>Los bits b5 a b4 quedan reservados y su valor debe ser (0h)</w:t>
      </w:r>
      <w:r>
        <w:rPr>
          <w:lang w:val="es-ES_tradnl"/>
        </w:rPr>
        <w:t>.</w:t>
      </w:r>
    </w:p>
    <w:p w:rsidR="001E24DC" w:rsidRPr="008E16E5" w:rsidRDefault="001E24DC" w:rsidP="001E24DC">
      <w:pPr>
        <w:pStyle w:val="enumlev1"/>
        <w:rPr>
          <w:lang w:val="es-ES_tradnl"/>
        </w:rPr>
      </w:pPr>
      <w:r w:rsidRPr="008E16E5">
        <w:rPr>
          <w:lang w:val="es-ES_tradnl"/>
        </w:rPr>
        <w:t>–</w:t>
      </w:r>
      <w:r w:rsidRPr="008E16E5">
        <w:rPr>
          <w:lang w:val="es-ES_tradnl"/>
        </w:rPr>
        <w:tab/>
        <w:t>Los bits b3 a b0 indica</w:t>
      </w:r>
      <w:r>
        <w:rPr>
          <w:lang w:val="es-ES_tradnl"/>
        </w:rPr>
        <w:t>n</w:t>
      </w:r>
      <w:r w:rsidRPr="008E16E5">
        <w:rPr>
          <w:lang w:val="es-ES_tradnl"/>
        </w:rPr>
        <w:t xml:space="preserve"> la velocidad de la imagen en Hz.</w:t>
      </w:r>
    </w:p>
    <w:p w:rsidR="001E24DC" w:rsidRPr="00CF5E24" w:rsidRDefault="001E24DC" w:rsidP="006839B2">
      <w:pPr>
        <w:keepNext/>
        <w:keepLines/>
        <w:rPr>
          <w:rFonts w:eastAsia="Arial Unicode MS"/>
          <w:lang w:val="es-ES_tradnl"/>
        </w:rPr>
      </w:pPr>
      <w:r w:rsidRPr="00CF5E24">
        <w:rPr>
          <w:rFonts w:eastAsia="Arial Unicode MS"/>
          <w:lang w:val="es-ES_tradnl"/>
        </w:rPr>
        <w:lastRenderedPageBreak/>
        <w:t xml:space="preserve">El </w:t>
      </w:r>
      <w:r>
        <w:rPr>
          <w:rFonts w:eastAsia="Arial Unicode MS"/>
          <w:b/>
          <w:bCs/>
          <w:lang w:val="es-ES_tradnl"/>
        </w:rPr>
        <w:t>b</w:t>
      </w:r>
      <w:r w:rsidRPr="00CF5E24">
        <w:rPr>
          <w:rFonts w:eastAsia="Arial Unicode MS"/>
          <w:b/>
          <w:bCs/>
          <w:lang w:val="es-ES_tradnl"/>
        </w:rPr>
        <w:t>yte 3</w:t>
      </w:r>
      <w:r w:rsidRPr="00CF5E24">
        <w:rPr>
          <w:rFonts w:eastAsia="Arial Unicode MS"/>
          <w:lang w:val="es-ES_tradnl"/>
        </w:rPr>
        <w:t xml:space="preserve"> identifica el formato de imagen y la estructura de muestreo</w:t>
      </w:r>
      <w:r>
        <w:rPr>
          <w:rFonts w:eastAsia="Arial Unicode MS"/>
          <w:lang w:val="es-ES_tradnl"/>
        </w:rPr>
        <w:t>,</w:t>
      </w:r>
      <w:r w:rsidRPr="00CF5E24">
        <w:rPr>
          <w:rFonts w:eastAsia="Arial Unicode MS"/>
          <w:lang w:val="es-ES_tradnl"/>
        </w:rPr>
        <w:t xml:space="preserve"> tal y como se muestra en el Cuadro 1.</w:t>
      </w:r>
    </w:p>
    <w:p w:rsidR="001E24DC" w:rsidRPr="00B035E0" w:rsidRDefault="001E24DC" w:rsidP="001E24DC">
      <w:pPr>
        <w:pStyle w:val="enumlev1"/>
        <w:rPr>
          <w:rFonts w:eastAsia="Arial Unicode MS"/>
          <w:lang w:val="es-ES_tradnl"/>
        </w:rPr>
      </w:pPr>
      <w:r w:rsidRPr="00B035E0">
        <w:rPr>
          <w:lang w:val="es-ES_tradnl"/>
        </w:rPr>
        <w:t>–</w:t>
      </w:r>
      <w:r w:rsidRPr="00B035E0">
        <w:rPr>
          <w:rFonts w:eastAsia="Arial Unicode MS"/>
          <w:lang w:val="es-ES_tradnl"/>
        </w:rPr>
        <w:tab/>
        <w:t>Los bits b6 y b7 indican el cómputo de píxeles horizontales:</w:t>
      </w:r>
    </w:p>
    <w:p w:rsidR="001E24DC" w:rsidRPr="00B035E0" w:rsidRDefault="001E24DC" w:rsidP="001E24DC">
      <w:pPr>
        <w:pStyle w:val="enumlev2"/>
        <w:ind w:left="794" w:firstLine="0"/>
        <w:rPr>
          <w:szCs w:val="24"/>
          <w:lang w:val="es-ES_tradnl"/>
        </w:rPr>
      </w:pPr>
      <w:r w:rsidRPr="00B035E0">
        <w:rPr>
          <w:szCs w:val="24"/>
          <w:lang w:val="es-ES_tradnl"/>
        </w:rPr>
        <w:t>•</w:t>
      </w:r>
      <w:r w:rsidRPr="00B035E0">
        <w:rPr>
          <w:szCs w:val="24"/>
          <w:lang w:val="es-ES_tradnl"/>
        </w:rPr>
        <w:tab/>
        <w:t>(0h) corresponde a 1 920 píxeles</w:t>
      </w:r>
      <w:r>
        <w:rPr>
          <w:szCs w:val="24"/>
          <w:lang w:val="es-ES_tradnl"/>
        </w:rPr>
        <w:t>.</w:t>
      </w:r>
    </w:p>
    <w:p w:rsidR="001E24DC" w:rsidRPr="00B035E0" w:rsidRDefault="001E24DC" w:rsidP="001E24DC">
      <w:pPr>
        <w:pStyle w:val="enumlev2"/>
        <w:ind w:left="794" w:firstLine="0"/>
        <w:rPr>
          <w:szCs w:val="24"/>
          <w:lang w:val="es-ES_tradnl"/>
        </w:rPr>
      </w:pPr>
      <w:r w:rsidRPr="00B035E0">
        <w:rPr>
          <w:szCs w:val="24"/>
          <w:lang w:val="es-ES_tradnl"/>
        </w:rPr>
        <w:t>•</w:t>
      </w:r>
      <w:r w:rsidRPr="00B035E0">
        <w:rPr>
          <w:szCs w:val="24"/>
          <w:lang w:val="es-ES_tradnl"/>
        </w:rPr>
        <w:tab/>
        <w:t xml:space="preserve">(1h) </w:t>
      </w:r>
      <w:r w:rsidR="00CB0E4E" w:rsidRPr="00B035E0">
        <w:rPr>
          <w:szCs w:val="24"/>
          <w:lang w:val="es-ES_tradnl"/>
        </w:rPr>
        <w:t>reservado</w:t>
      </w:r>
      <w:r>
        <w:rPr>
          <w:szCs w:val="24"/>
          <w:lang w:val="es-ES_tradnl"/>
        </w:rPr>
        <w:t>.</w:t>
      </w:r>
    </w:p>
    <w:p w:rsidR="001E24DC" w:rsidRPr="00B035E0" w:rsidRDefault="001E24DC" w:rsidP="001E24DC">
      <w:pPr>
        <w:pStyle w:val="enumlev2"/>
        <w:ind w:left="794" w:firstLine="0"/>
        <w:rPr>
          <w:szCs w:val="24"/>
          <w:lang w:val="es-ES_tradnl"/>
        </w:rPr>
      </w:pPr>
      <w:r w:rsidRPr="00B035E0">
        <w:rPr>
          <w:szCs w:val="24"/>
          <w:lang w:val="es-ES_tradnl"/>
        </w:rPr>
        <w:t>•</w:t>
      </w:r>
      <w:r w:rsidRPr="00B035E0">
        <w:rPr>
          <w:szCs w:val="24"/>
          <w:lang w:val="es-ES_tradnl"/>
        </w:rPr>
        <w:tab/>
        <w:t xml:space="preserve">(2h) </w:t>
      </w:r>
      <w:r w:rsidR="00CB0E4E" w:rsidRPr="00B035E0">
        <w:rPr>
          <w:szCs w:val="24"/>
          <w:lang w:val="es-ES_tradnl"/>
        </w:rPr>
        <w:t>reservado</w:t>
      </w:r>
      <w:r>
        <w:rPr>
          <w:szCs w:val="24"/>
          <w:lang w:val="es-ES_tradnl"/>
        </w:rPr>
        <w:t>.</w:t>
      </w:r>
    </w:p>
    <w:p w:rsidR="001E24DC" w:rsidRPr="00B035E0" w:rsidRDefault="001E24DC" w:rsidP="001E24DC">
      <w:pPr>
        <w:pStyle w:val="enumlev2"/>
        <w:ind w:left="794" w:firstLine="0"/>
        <w:rPr>
          <w:szCs w:val="24"/>
          <w:lang w:val="es-ES_tradnl"/>
        </w:rPr>
      </w:pPr>
      <w:r w:rsidRPr="00B035E0">
        <w:rPr>
          <w:szCs w:val="24"/>
          <w:lang w:val="es-ES_tradnl"/>
        </w:rPr>
        <w:t>•</w:t>
      </w:r>
      <w:r w:rsidRPr="00B035E0">
        <w:rPr>
          <w:szCs w:val="24"/>
          <w:lang w:val="es-ES_tradnl"/>
        </w:rPr>
        <w:tab/>
        <w:t xml:space="preserve">(3h) </w:t>
      </w:r>
      <w:r w:rsidR="00CB0E4E" w:rsidRPr="00B035E0">
        <w:rPr>
          <w:szCs w:val="24"/>
          <w:lang w:val="es-ES_tradnl"/>
        </w:rPr>
        <w:t>reservado</w:t>
      </w:r>
      <w:r w:rsidRPr="00B035E0">
        <w:rPr>
          <w:szCs w:val="24"/>
          <w:lang w:val="es-ES_tradnl"/>
        </w:rPr>
        <w:t>.</w:t>
      </w:r>
    </w:p>
    <w:p w:rsidR="001E24DC" w:rsidRPr="00B035E0" w:rsidRDefault="001E24DC" w:rsidP="001E24DC">
      <w:pPr>
        <w:pStyle w:val="enumlev1"/>
        <w:rPr>
          <w:rFonts w:eastAsia="Arial Unicode MS"/>
          <w:lang w:val="es-ES_tradnl"/>
        </w:rPr>
      </w:pPr>
      <w:r w:rsidRPr="00B035E0">
        <w:rPr>
          <w:lang w:val="es-ES_tradnl"/>
        </w:rPr>
        <w:t>–</w:t>
      </w:r>
      <w:r w:rsidRPr="00B035E0">
        <w:rPr>
          <w:rFonts w:asciiTheme="majorBidi" w:eastAsia="Arial Unicode MS" w:hAnsiTheme="majorBidi" w:cstheme="majorBidi"/>
          <w:lang w:val="es-ES_tradnl"/>
        </w:rPr>
        <w:tab/>
        <w:t xml:space="preserve">El bit b5 </w:t>
      </w:r>
      <w:r w:rsidRPr="00B035E0">
        <w:rPr>
          <w:rFonts w:eastAsia="Arial Unicode MS"/>
          <w:lang w:val="es-ES_tradnl"/>
        </w:rPr>
        <w:t>identifica el formato de imagen:</w:t>
      </w:r>
    </w:p>
    <w:p w:rsidR="001E24DC" w:rsidRPr="00B035E0" w:rsidRDefault="001E24DC" w:rsidP="001E24DC">
      <w:pPr>
        <w:pStyle w:val="enumlev2"/>
        <w:ind w:left="794" w:firstLine="0"/>
        <w:rPr>
          <w:szCs w:val="24"/>
          <w:lang w:val="es-ES_tradnl"/>
        </w:rPr>
      </w:pPr>
      <w:r w:rsidRPr="00B035E0">
        <w:rPr>
          <w:szCs w:val="24"/>
          <w:lang w:val="es-ES_tradnl"/>
        </w:rPr>
        <w:t>•</w:t>
      </w:r>
      <w:r w:rsidRPr="00B035E0">
        <w:rPr>
          <w:szCs w:val="24"/>
          <w:lang w:val="es-ES_tradnl"/>
        </w:rPr>
        <w:tab/>
        <w:t>b5 = (0h) indica una imagen con formato desconocido</w:t>
      </w:r>
      <w:r>
        <w:rPr>
          <w:szCs w:val="24"/>
          <w:lang w:val="es-ES_tradnl"/>
        </w:rPr>
        <w:t>.</w:t>
      </w:r>
    </w:p>
    <w:p w:rsidR="001E24DC" w:rsidRPr="00B035E0" w:rsidRDefault="001E24DC" w:rsidP="001E24DC">
      <w:pPr>
        <w:pStyle w:val="enumlev2"/>
        <w:ind w:left="794" w:firstLine="0"/>
        <w:rPr>
          <w:szCs w:val="24"/>
          <w:lang w:val="es-ES_tradnl"/>
        </w:rPr>
      </w:pPr>
      <w:r w:rsidRPr="00B035E0">
        <w:rPr>
          <w:szCs w:val="24"/>
          <w:lang w:val="es-ES_tradnl"/>
        </w:rPr>
        <w:t>•</w:t>
      </w:r>
      <w:r w:rsidRPr="00B035E0">
        <w:rPr>
          <w:szCs w:val="24"/>
          <w:lang w:val="es-ES_tradnl"/>
        </w:rPr>
        <w:tab/>
        <w:t>b5 = (1h) indica una imagen con formato 16:9.</w:t>
      </w:r>
    </w:p>
    <w:p w:rsidR="001E24DC" w:rsidRPr="00B035E0" w:rsidRDefault="001E24DC" w:rsidP="001E24DC">
      <w:pPr>
        <w:pStyle w:val="enumlev1"/>
        <w:rPr>
          <w:lang w:val="es-ES_tradnl"/>
        </w:rPr>
      </w:pPr>
      <w:r w:rsidRPr="00B035E0">
        <w:rPr>
          <w:lang w:val="es-ES_tradnl"/>
        </w:rPr>
        <w:t>–</w:t>
      </w:r>
      <w:r w:rsidRPr="00B035E0">
        <w:rPr>
          <w:lang w:val="es-ES_tradnl"/>
        </w:rPr>
        <w:tab/>
        <w:t>El bit b4 queda reservado y su valor debe ser (0h).</w:t>
      </w:r>
    </w:p>
    <w:p w:rsidR="001E24DC" w:rsidRPr="00CF5E24" w:rsidRDefault="001E24DC" w:rsidP="001E24DC">
      <w:pPr>
        <w:rPr>
          <w:rFonts w:eastAsia="Arial Unicode MS"/>
          <w:lang w:val="es-ES_tradnl" w:eastAsia="ja-JP"/>
        </w:rPr>
      </w:pPr>
      <w:r w:rsidRPr="00CF5E24">
        <w:rPr>
          <w:rFonts w:eastAsia="Arial Unicode MS"/>
          <w:lang w:val="es-ES_tradnl"/>
        </w:rPr>
        <w:t>Los bits b3 a b0 identifica</w:t>
      </w:r>
      <w:r>
        <w:rPr>
          <w:rFonts w:eastAsia="Arial Unicode MS"/>
          <w:lang w:val="es-ES_tradnl"/>
        </w:rPr>
        <w:t>n</w:t>
      </w:r>
      <w:r w:rsidRPr="00CF5E24">
        <w:rPr>
          <w:rFonts w:eastAsia="Arial Unicode MS"/>
          <w:lang w:val="es-ES_tradnl"/>
        </w:rPr>
        <w:t xml:space="preserve"> la estructura de muestreo y su valor será de (0h), </w:t>
      </w:r>
      <w:r>
        <w:rPr>
          <w:rFonts w:eastAsia="Arial Unicode MS"/>
          <w:lang w:val="es-ES_tradnl"/>
        </w:rPr>
        <w:t>lo cual</w:t>
      </w:r>
      <w:r w:rsidRPr="00CF5E24">
        <w:rPr>
          <w:rFonts w:eastAsia="Arial Unicode MS"/>
          <w:lang w:val="es-ES_tradnl"/>
        </w:rPr>
        <w:t xml:space="preserve"> corresponde con la estructura </w:t>
      </w:r>
      <w:r w:rsidRPr="00CF5E24">
        <w:rPr>
          <w:rFonts w:eastAsia="Arial Unicode MS"/>
          <w:lang w:val="es-ES_tradnl" w:eastAsia="ja-JP"/>
        </w:rPr>
        <w:t>4:2:2 (Y</w:t>
      </w:r>
      <w:r w:rsidRPr="00CF5E24">
        <w:rPr>
          <w:lang w:val="es-ES_tradnl" w:eastAsia="ja-JP"/>
        </w:rPr>
        <w:t>′</w:t>
      </w:r>
      <w:r w:rsidRPr="00CF5E24">
        <w:rPr>
          <w:rFonts w:eastAsia="Arial Unicode MS"/>
          <w:lang w:val="es-ES_tradnl" w:eastAsia="ja-JP"/>
        </w:rPr>
        <w:t xml:space="preserve"> C</w:t>
      </w:r>
      <w:r w:rsidRPr="00CF5E24">
        <w:rPr>
          <w:lang w:val="es-ES_tradnl" w:eastAsia="ja-JP"/>
        </w:rPr>
        <w:t>′</w:t>
      </w:r>
      <w:r w:rsidRPr="00CF5E24">
        <w:rPr>
          <w:rFonts w:eastAsia="Arial Unicode MS"/>
          <w:vertAlign w:val="subscript"/>
          <w:lang w:val="es-ES_tradnl" w:eastAsia="ja-JP"/>
        </w:rPr>
        <w:t>B</w:t>
      </w:r>
      <w:r w:rsidRPr="00CF5E24">
        <w:rPr>
          <w:rFonts w:eastAsia="Arial Unicode MS"/>
          <w:lang w:val="es-ES_tradnl" w:eastAsia="ja-JP"/>
        </w:rPr>
        <w:t xml:space="preserve"> C</w:t>
      </w:r>
      <w:r w:rsidRPr="00CF5E24">
        <w:rPr>
          <w:lang w:val="es-ES_tradnl" w:eastAsia="ja-JP"/>
        </w:rPr>
        <w:t>′</w:t>
      </w:r>
      <w:r w:rsidRPr="00CF5E24">
        <w:rPr>
          <w:rFonts w:eastAsia="Arial Unicode MS"/>
          <w:vertAlign w:val="subscript"/>
          <w:lang w:val="es-ES_tradnl" w:eastAsia="ja-JP"/>
        </w:rPr>
        <w:t>R</w:t>
      </w:r>
      <w:r w:rsidRPr="00CF5E24">
        <w:rPr>
          <w:rFonts w:eastAsia="Arial Unicode MS"/>
          <w:lang w:val="es-ES_tradnl" w:eastAsia="ja-JP"/>
        </w:rPr>
        <w:t>).</w:t>
      </w:r>
    </w:p>
    <w:p w:rsidR="001E24DC" w:rsidRPr="00CF5E24" w:rsidRDefault="001E24DC" w:rsidP="001E24DC">
      <w:pPr>
        <w:rPr>
          <w:rFonts w:eastAsia="Arial Unicode MS"/>
          <w:szCs w:val="24"/>
          <w:lang w:val="es-ES_tradnl"/>
        </w:rPr>
      </w:pPr>
      <w:r w:rsidRPr="00CF5E24">
        <w:rPr>
          <w:rFonts w:eastAsia="Arial Unicode MS"/>
          <w:lang w:val="es-ES_tradnl" w:eastAsia="ja-JP"/>
        </w:rPr>
        <w:t xml:space="preserve">El </w:t>
      </w:r>
      <w:r>
        <w:rPr>
          <w:rFonts w:eastAsia="Arial Unicode MS"/>
          <w:b/>
          <w:bCs/>
          <w:lang w:val="es-ES_tradnl" w:eastAsia="ja-JP"/>
        </w:rPr>
        <w:t>b</w:t>
      </w:r>
      <w:r w:rsidRPr="00CF5E24">
        <w:rPr>
          <w:rFonts w:eastAsia="Arial Unicode MS"/>
          <w:b/>
          <w:bCs/>
          <w:lang w:val="es-ES_tradnl" w:eastAsia="ja-JP"/>
        </w:rPr>
        <w:t>yte 4</w:t>
      </w:r>
      <w:r w:rsidRPr="00CF5E24">
        <w:rPr>
          <w:rFonts w:eastAsia="Arial Unicode MS"/>
          <w:lang w:val="es-ES_tradnl" w:eastAsia="ja-JP"/>
        </w:rPr>
        <w:t xml:space="preserve"> </w:t>
      </w:r>
      <w:r>
        <w:rPr>
          <w:rFonts w:eastAsia="Arial Unicode MS"/>
          <w:lang w:val="es-ES_tradnl" w:eastAsia="ja-JP"/>
        </w:rPr>
        <w:t>identifica</w:t>
      </w:r>
      <w:r w:rsidRPr="00CF5E24">
        <w:rPr>
          <w:rFonts w:eastAsia="Arial Unicode MS"/>
          <w:lang w:val="es-ES_tradnl" w:eastAsia="ja-JP"/>
        </w:rPr>
        <w:t xml:space="preserve"> otros aspectos de la carga útil</w:t>
      </w:r>
      <w:r>
        <w:rPr>
          <w:rFonts w:eastAsia="Arial Unicode MS"/>
          <w:lang w:val="es-ES_tradnl" w:eastAsia="ja-JP"/>
        </w:rPr>
        <w:t>,</w:t>
      </w:r>
      <w:r w:rsidRPr="00CF5E24">
        <w:rPr>
          <w:rFonts w:eastAsia="Arial Unicode MS"/>
          <w:lang w:val="es-ES_tradnl" w:eastAsia="ja-JP"/>
        </w:rPr>
        <w:t xml:space="preserve"> como muestra el Cuadro 1.</w:t>
      </w:r>
    </w:p>
    <w:p w:rsidR="001E24DC" w:rsidRPr="008E16E5" w:rsidRDefault="001E24DC" w:rsidP="001E24DC">
      <w:pPr>
        <w:pStyle w:val="enumlev1"/>
        <w:rPr>
          <w:lang w:val="es-ES_tradnl"/>
        </w:rPr>
      </w:pPr>
      <w:r w:rsidRPr="008E16E5">
        <w:rPr>
          <w:lang w:val="es-ES_tradnl"/>
        </w:rPr>
        <w:t>–</w:t>
      </w:r>
      <w:r w:rsidRPr="008E16E5">
        <w:rPr>
          <w:lang w:val="es-ES_tradnl"/>
        </w:rPr>
        <w:tab/>
        <w:t>El bit b7 queda reservado y su valor debe ser (0h).</w:t>
      </w:r>
    </w:p>
    <w:p w:rsidR="001E24DC" w:rsidRPr="008E16E5" w:rsidRDefault="001E24DC" w:rsidP="001E24DC">
      <w:pPr>
        <w:pStyle w:val="enumlev1"/>
        <w:rPr>
          <w:lang w:val="es-ES_tradnl"/>
        </w:rPr>
      </w:pPr>
      <w:r w:rsidRPr="008E16E5">
        <w:rPr>
          <w:lang w:val="es-ES_tradnl"/>
        </w:rPr>
        <w:t>–</w:t>
      </w:r>
      <w:r w:rsidRPr="008E16E5">
        <w:rPr>
          <w:lang w:val="es-ES_tradnl"/>
        </w:rPr>
        <w:tab/>
        <w:t>El bit b6 se empleará para indicar si el tren transporta la imagen del Oi o el Od.</w:t>
      </w:r>
    </w:p>
    <w:p w:rsidR="001E24DC" w:rsidRPr="008E16E5" w:rsidRDefault="001E24DC" w:rsidP="001E24DC">
      <w:pPr>
        <w:pStyle w:val="enumlev2"/>
        <w:ind w:left="794" w:firstLine="0"/>
        <w:rPr>
          <w:lang w:val="es-ES_tradnl"/>
        </w:rPr>
      </w:pPr>
      <w:r w:rsidRPr="008E16E5">
        <w:rPr>
          <w:lang w:val="es-ES_tradnl"/>
        </w:rPr>
        <w:t>•</w:t>
      </w:r>
      <w:r>
        <w:rPr>
          <w:lang w:val="es-ES_tradnl"/>
        </w:rPr>
        <w:tab/>
      </w:r>
      <w:r w:rsidRPr="008E16E5">
        <w:rPr>
          <w:lang w:val="es-ES_tradnl"/>
        </w:rPr>
        <w:t xml:space="preserve">b6 = (0h) </w:t>
      </w:r>
      <w:r>
        <w:rPr>
          <w:lang w:val="es-ES_tradnl"/>
        </w:rPr>
        <w:t>indica</w:t>
      </w:r>
      <w:r w:rsidRPr="008E16E5">
        <w:rPr>
          <w:lang w:val="es-ES_tradnl"/>
        </w:rPr>
        <w:t xml:space="preserve"> una imagen del Oi</w:t>
      </w:r>
      <w:r>
        <w:rPr>
          <w:lang w:val="es-ES_tradnl"/>
        </w:rPr>
        <w:t>.</w:t>
      </w:r>
    </w:p>
    <w:p w:rsidR="001E24DC" w:rsidRPr="008E16E5" w:rsidRDefault="001E24DC" w:rsidP="001E24DC">
      <w:pPr>
        <w:pStyle w:val="enumlev2"/>
        <w:ind w:left="794" w:firstLine="0"/>
        <w:rPr>
          <w:lang w:val="es-ES_tradnl"/>
        </w:rPr>
      </w:pPr>
      <w:r w:rsidRPr="008E16E5">
        <w:rPr>
          <w:lang w:val="es-ES_tradnl"/>
        </w:rPr>
        <w:t>•</w:t>
      </w:r>
      <w:r>
        <w:rPr>
          <w:lang w:val="es-ES_tradnl"/>
        </w:rPr>
        <w:tab/>
      </w:r>
      <w:r w:rsidRPr="008E16E5">
        <w:rPr>
          <w:lang w:val="es-ES_tradnl"/>
        </w:rPr>
        <w:t xml:space="preserve">b6 = (1h) </w:t>
      </w:r>
      <w:r>
        <w:rPr>
          <w:lang w:val="es-ES_tradnl"/>
        </w:rPr>
        <w:t>indica</w:t>
      </w:r>
      <w:r w:rsidRPr="008E16E5">
        <w:rPr>
          <w:lang w:val="es-ES_tradnl"/>
        </w:rPr>
        <w:t xml:space="preserve"> una imagen del Od.</w:t>
      </w:r>
    </w:p>
    <w:p w:rsidR="001E24DC" w:rsidRPr="008E16E5" w:rsidRDefault="001E24DC" w:rsidP="001E24DC">
      <w:pPr>
        <w:pStyle w:val="enumlev1"/>
        <w:rPr>
          <w:lang w:val="es-ES_tradnl"/>
        </w:rPr>
      </w:pPr>
      <w:r w:rsidRPr="008E16E5">
        <w:rPr>
          <w:lang w:val="es-ES_tradnl"/>
        </w:rPr>
        <w:t>–</w:t>
      </w:r>
      <w:r w:rsidRPr="008E16E5">
        <w:rPr>
          <w:lang w:val="es-ES_tradnl"/>
        </w:rPr>
        <w:tab/>
        <w:t>Los bits b4 y b5 quedan reservados y su valor debe ser (0h).</w:t>
      </w:r>
    </w:p>
    <w:p w:rsidR="001E24DC" w:rsidRPr="008E16E5" w:rsidRDefault="001E24DC" w:rsidP="001E24DC">
      <w:pPr>
        <w:pStyle w:val="enumlev1"/>
        <w:rPr>
          <w:lang w:val="es-ES_tradnl"/>
        </w:rPr>
      </w:pPr>
      <w:r w:rsidRPr="008E16E5">
        <w:rPr>
          <w:lang w:val="es-ES_tradnl"/>
        </w:rPr>
        <w:t>–</w:t>
      </w:r>
      <w:r w:rsidRPr="008E16E5">
        <w:rPr>
          <w:lang w:val="es-ES_tradnl"/>
        </w:rPr>
        <w:tab/>
        <w:t>Para el tren del Oi, los bits b2 y b3 quedan reservados y su valor debe ser (0h).</w:t>
      </w:r>
    </w:p>
    <w:p w:rsidR="001E24DC" w:rsidRPr="008E16E5" w:rsidRDefault="001E24DC" w:rsidP="001E24DC">
      <w:pPr>
        <w:pStyle w:val="enumlev1"/>
        <w:rPr>
          <w:lang w:val="es-ES_tradnl"/>
        </w:rPr>
      </w:pPr>
      <w:r w:rsidRPr="008E16E5">
        <w:rPr>
          <w:lang w:val="es-ES_tradnl"/>
        </w:rPr>
        <w:t>–</w:t>
      </w:r>
      <w:r w:rsidRPr="008E16E5">
        <w:rPr>
          <w:lang w:val="es-ES_tradnl"/>
        </w:rPr>
        <w:tab/>
        <w:t>Para el tren del Od, los bits b2 y b3 se emplearán para indicar la naturaleza de todo dato de audio transportado en el tren del Od.</w:t>
      </w:r>
    </w:p>
    <w:p w:rsidR="001E24DC" w:rsidRPr="00465275" w:rsidRDefault="001E24DC" w:rsidP="001E24DC">
      <w:pPr>
        <w:pStyle w:val="enumlev2"/>
        <w:rPr>
          <w:lang w:val="es-ES_tradnl"/>
        </w:rPr>
      </w:pPr>
      <w:r w:rsidRPr="00465275">
        <w:rPr>
          <w:lang w:val="es-ES_tradnl"/>
        </w:rPr>
        <w:t>•</w:t>
      </w:r>
      <w:r w:rsidRPr="00465275">
        <w:rPr>
          <w:lang w:val="es-ES_tradnl"/>
        </w:rPr>
        <w:tab/>
        <w:t xml:space="preserve">(0h) </w:t>
      </w:r>
      <w:r>
        <w:rPr>
          <w:lang w:val="es-ES_tradnl"/>
        </w:rPr>
        <w:t>indica</w:t>
      </w:r>
      <w:r w:rsidRPr="00465275">
        <w:rPr>
          <w:lang w:val="es-ES_tradnl"/>
        </w:rPr>
        <w:t xml:space="preserve"> que no existen datos de audio en el tren del Od o que el estado de cualquier señal de audio es desconocido</w:t>
      </w:r>
      <w:r>
        <w:rPr>
          <w:lang w:val="es-ES_tradnl"/>
        </w:rPr>
        <w:t>.</w:t>
      </w:r>
    </w:p>
    <w:p w:rsidR="001E24DC" w:rsidRPr="00465275" w:rsidRDefault="001E24DC" w:rsidP="001E24DC">
      <w:pPr>
        <w:pStyle w:val="enumlev2"/>
        <w:rPr>
          <w:lang w:val="es-ES_tradnl"/>
        </w:rPr>
      </w:pPr>
      <w:r w:rsidRPr="00465275">
        <w:rPr>
          <w:lang w:val="es-ES_tradnl"/>
        </w:rPr>
        <w:t>•</w:t>
      </w:r>
      <w:r w:rsidRPr="00465275">
        <w:rPr>
          <w:lang w:val="es-ES_tradnl"/>
        </w:rPr>
        <w:tab/>
        <w:t xml:space="preserve">(1h) </w:t>
      </w:r>
      <w:r>
        <w:rPr>
          <w:lang w:val="es-ES_tradnl"/>
        </w:rPr>
        <w:t>indica</w:t>
      </w:r>
      <w:r w:rsidRPr="00465275">
        <w:rPr>
          <w:lang w:val="es-ES_tradnl"/>
        </w:rPr>
        <w:t xml:space="preserve"> que el tren del Od transporta una copia de los datos de audio del tren del Oi</w:t>
      </w:r>
      <w:r>
        <w:rPr>
          <w:lang w:val="es-ES_tradnl"/>
        </w:rPr>
        <w:t>.</w:t>
      </w:r>
    </w:p>
    <w:p w:rsidR="001E24DC" w:rsidRPr="00B035E0" w:rsidRDefault="001E24DC" w:rsidP="001E24DC">
      <w:pPr>
        <w:pStyle w:val="enumlev2"/>
        <w:rPr>
          <w:lang w:val="es-ES_tradnl"/>
        </w:rPr>
      </w:pPr>
      <w:r w:rsidRPr="00465275">
        <w:rPr>
          <w:lang w:val="es-ES_tradnl"/>
        </w:rPr>
        <w:t>•</w:t>
      </w:r>
      <w:r w:rsidRPr="00465275">
        <w:rPr>
          <w:lang w:val="es-ES_tradnl"/>
        </w:rPr>
        <w:tab/>
        <w:t xml:space="preserve">(2h) </w:t>
      </w:r>
      <w:r>
        <w:rPr>
          <w:lang w:val="es-ES_tradnl"/>
        </w:rPr>
        <w:t>indica</w:t>
      </w:r>
      <w:r w:rsidRPr="00465275">
        <w:rPr>
          <w:lang w:val="es-ES_tradnl"/>
        </w:rPr>
        <w:t xml:space="preserve"> que el tren del Od transporta los canales adicionales de audio 17-32. </w:t>
      </w:r>
      <w:r w:rsidRPr="00B035E0">
        <w:rPr>
          <w:lang w:val="es-ES_tradnl"/>
        </w:rPr>
        <w:t>Cuando la frecuencia de muestreo del audio sea de 96 kHz, estos canales adicionales serán los canales 9-16</w:t>
      </w:r>
      <w:r>
        <w:rPr>
          <w:lang w:val="es-ES_tradnl"/>
        </w:rPr>
        <w:t>.</w:t>
      </w:r>
    </w:p>
    <w:p w:rsidR="001E24DC" w:rsidRPr="00465275" w:rsidRDefault="001E24DC" w:rsidP="001E24DC">
      <w:pPr>
        <w:pStyle w:val="enumlev2"/>
        <w:rPr>
          <w:lang w:val="es-ES_tradnl"/>
        </w:rPr>
      </w:pPr>
      <w:r w:rsidRPr="00465275">
        <w:rPr>
          <w:lang w:val="es-ES_tradnl"/>
        </w:rPr>
        <w:t>•</w:t>
      </w:r>
      <w:r w:rsidRPr="00465275">
        <w:rPr>
          <w:lang w:val="es-ES_tradnl"/>
        </w:rPr>
        <w:tab/>
        <w:t>(3h) reservado.</w:t>
      </w:r>
    </w:p>
    <w:p w:rsidR="001E24DC" w:rsidRPr="008E16E5" w:rsidRDefault="001E24DC" w:rsidP="001E24DC">
      <w:pPr>
        <w:pStyle w:val="enumlev1"/>
        <w:rPr>
          <w:lang w:val="es-ES_tradnl"/>
        </w:rPr>
      </w:pPr>
      <w:r w:rsidRPr="008E16E5">
        <w:rPr>
          <w:lang w:val="es-ES_tradnl"/>
        </w:rPr>
        <w:t>–</w:t>
      </w:r>
      <w:r w:rsidRPr="008E16E5">
        <w:rPr>
          <w:lang w:val="es-ES_tradnl"/>
        </w:rPr>
        <w:tab/>
        <w:t xml:space="preserve">Los bits b1 y b0 se emplearán para identificar la profundidad de bit de </w:t>
      </w:r>
      <w:r>
        <w:rPr>
          <w:lang w:val="es-ES_tradnl"/>
        </w:rPr>
        <w:t xml:space="preserve">píxel de </w:t>
      </w:r>
      <w:r w:rsidRPr="008E16E5">
        <w:rPr>
          <w:lang w:val="es-ES_tradnl"/>
        </w:rPr>
        <w:t>la imagen:</w:t>
      </w:r>
    </w:p>
    <w:p w:rsidR="001E24DC" w:rsidRPr="00B035E0" w:rsidRDefault="001E24DC" w:rsidP="001E24DC">
      <w:pPr>
        <w:pStyle w:val="enumlev2"/>
        <w:rPr>
          <w:lang w:val="es-ES_tradnl"/>
        </w:rPr>
      </w:pPr>
      <w:r w:rsidRPr="00B035E0">
        <w:rPr>
          <w:lang w:val="es-ES_tradnl"/>
        </w:rPr>
        <w:t>•</w:t>
      </w:r>
      <w:r w:rsidRPr="00B035E0">
        <w:rPr>
          <w:lang w:val="es-ES_tradnl"/>
        </w:rPr>
        <w:tab/>
        <w:t>(0h) indica una cuantificación que utiliza 8 bits por muestra</w:t>
      </w:r>
      <w:r>
        <w:rPr>
          <w:lang w:val="es-ES_tradnl"/>
        </w:rPr>
        <w:t>.</w:t>
      </w:r>
    </w:p>
    <w:p w:rsidR="001E24DC" w:rsidRPr="00465275" w:rsidRDefault="001E24DC" w:rsidP="001E24DC">
      <w:pPr>
        <w:pStyle w:val="enumlev2"/>
        <w:rPr>
          <w:lang w:val="es-ES_tradnl"/>
        </w:rPr>
      </w:pPr>
      <w:r w:rsidRPr="00465275">
        <w:rPr>
          <w:lang w:val="es-ES_tradnl"/>
        </w:rPr>
        <w:t>•</w:t>
      </w:r>
      <w:r w:rsidRPr="00465275">
        <w:rPr>
          <w:lang w:val="es-ES_tradnl"/>
        </w:rPr>
        <w:tab/>
        <w:t xml:space="preserve">(1h) </w:t>
      </w:r>
      <w:r>
        <w:rPr>
          <w:lang w:val="es-ES_tradnl"/>
        </w:rPr>
        <w:t>indica</w:t>
      </w:r>
      <w:r w:rsidRPr="00465275">
        <w:rPr>
          <w:lang w:val="es-ES_tradnl"/>
        </w:rPr>
        <w:t xml:space="preserve"> una cuantificación que utiliza 10 bits por muestra</w:t>
      </w:r>
      <w:r>
        <w:rPr>
          <w:lang w:val="es-ES_tradnl"/>
        </w:rPr>
        <w:t>.</w:t>
      </w:r>
    </w:p>
    <w:p w:rsidR="00A23CDF" w:rsidRDefault="001E24DC" w:rsidP="001E24DC">
      <w:pPr>
        <w:pStyle w:val="enumlev2"/>
        <w:rPr>
          <w:lang w:val="es-ES_tradnl"/>
        </w:rPr>
      </w:pPr>
      <w:r w:rsidRPr="00B035E0">
        <w:rPr>
          <w:lang w:val="es-ES_tradnl"/>
        </w:rPr>
        <w:t>•</w:t>
      </w:r>
      <w:r w:rsidRPr="00B035E0">
        <w:rPr>
          <w:lang w:val="es-ES_tradnl"/>
        </w:rPr>
        <w:tab/>
        <w:t>(2h) y (3h) quedan reservados.</w:t>
      </w:r>
    </w:p>
    <w:p w:rsidR="001E24DC" w:rsidRPr="001E24DC" w:rsidRDefault="001E24DC" w:rsidP="001E24DC">
      <w:pPr>
        <w:pStyle w:val="Heading1"/>
        <w:rPr>
          <w:lang w:val="es-ES_tradnl" w:eastAsia="zh-CN"/>
        </w:rPr>
      </w:pPr>
      <w:r w:rsidRPr="001E24DC">
        <w:rPr>
          <w:lang w:val="es-ES_tradnl" w:eastAsia="zh-CN"/>
        </w:rPr>
        <w:t>2</w:t>
      </w:r>
      <w:r w:rsidRPr="001E24DC">
        <w:rPr>
          <w:lang w:val="es-ES_tradnl" w:eastAsia="zh-CN"/>
        </w:rPr>
        <w:tab/>
        <w:t>Interfaz sencilla de 3 Gbit/s</w:t>
      </w:r>
    </w:p>
    <w:p w:rsidR="001E24DC" w:rsidRPr="001E24DC" w:rsidRDefault="001E24DC" w:rsidP="00080762">
      <w:pPr>
        <w:rPr>
          <w:lang w:val="es-ES_tradnl" w:eastAsia="zh-CN"/>
        </w:rPr>
      </w:pPr>
      <w:r w:rsidRPr="001E24DC">
        <w:rPr>
          <w:szCs w:val="24"/>
          <w:lang w:val="es-ES_tradnl"/>
        </w:rPr>
        <w:t xml:space="preserve">Los formatos de imagen transportados por una </w:t>
      </w:r>
      <w:r w:rsidRPr="001E24DC">
        <w:rPr>
          <w:lang w:val="es-ES_tradnl" w:eastAsia="zh-CN"/>
        </w:rPr>
        <w:t>interfaz de enlace sencillo de 3</w:t>
      </w:r>
      <w:r w:rsidR="00080762">
        <w:rPr>
          <w:lang w:val="es-ES_tradnl" w:eastAsia="zh-CN"/>
        </w:rPr>
        <w:t> </w:t>
      </w:r>
      <w:r w:rsidRPr="001E24DC">
        <w:rPr>
          <w:lang w:val="es-ES_tradnl" w:eastAsia="zh-CN"/>
        </w:rPr>
        <w:t>Gbit/s son los mismos formatos de imagen que puede transportar una interfaz de doble enlace de 1,5</w:t>
      </w:r>
      <w:r w:rsidR="00080762">
        <w:rPr>
          <w:lang w:val="es-ES_tradnl" w:eastAsia="zh-CN"/>
        </w:rPr>
        <w:t> </w:t>
      </w:r>
      <w:r w:rsidRPr="001E24DC">
        <w:rPr>
          <w:lang w:val="es-ES_tradnl" w:eastAsia="zh-CN"/>
        </w:rPr>
        <w:t xml:space="preserve">Gbit/s. Dichos formatos se detallaron en el </w:t>
      </w:r>
      <w:r w:rsidRPr="001E24DC">
        <w:rPr>
          <w:lang w:val="es-ES_tradnl" w:eastAsia="ja-JP"/>
        </w:rPr>
        <w:t xml:space="preserve">§ </w:t>
      </w:r>
      <w:r w:rsidRPr="001E24DC">
        <w:rPr>
          <w:lang w:val="es-ES_tradnl"/>
        </w:rPr>
        <w:t>1</w:t>
      </w:r>
      <w:r w:rsidRPr="001E24DC">
        <w:rPr>
          <w:lang w:val="es-ES_tradnl" w:eastAsia="zh-CN"/>
        </w:rPr>
        <w:t>.</w:t>
      </w:r>
    </w:p>
    <w:p w:rsidR="001E24DC" w:rsidRPr="001E24DC" w:rsidRDefault="001E24DC" w:rsidP="001E24DC">
      <w:pPr>
        <w:rPr>
          <w:lang w:val="es-ES_tradnl" w:eastAsia="zh-CN"/>
        </w:rPr>
      </w:pPr>
      <w:r w:rsidRPr="001E24DC">
        <w:rPr>
          <w:lang w:val="es-ES_tradnl" w:eastAsia="zh-CN"/>
        </w:rPr>
        <w:t xml:space="preserve">La imagen estereofónica, compuesta por la imagen del Oi y la del Od, ha de construirse como una interfaz individual de 10 bits de acuerdo con lo establecido en el </w:t>
      </w:r>
      <w:r w:rsidRPr="001E24DC">
        <w:rPr>
          <w:lang w:val="es-ES_tradnl" w:eastAsia="ja-JP"/>
        </w:rPr>
        <w:t xml:space="preserve">§ </w:t>
      </w:r>
      <w:r w:rsidRPr="001E24DC">
        <w:rPr>
          <w:lang w:val="es-ES_tradnl"/>
        </w:rPr>
        <w:t>1</w:t>
      </w:r>
      <w:r w:rsidRPr="001E24DC">
        <w:rPr>
          <w:lang w:val="es-ES_tradnl" w:eastAsia="zh-CN"/>
        </w:rPr>
        <w:t>.</w:t>
      </w:r>
    </w:p>
    <w:p w:rsidR="001E24DC" w:rsidRPr="001E24DC" w:rsidRDefault="001E24DC" w:rsidP="00354779">
      <w:pPr>
        <w:rPr>
          <w:lang w:val="es-ES_tradnl"/>
        </w:rPr>
      </w:pPr>
      <w:r w:rsidRPr="001E24DC">
        <w:rPr>
          <w:lang w:val="es-ES_tradnl"/>
        </w:rPr>
        <w:lastRenderedPageBreak/>
        <w:t>Las interfaces de 10</w:t>
      </w:r>
      <w:r w:rsidR="00354779">
        <w:rPr>
          <w:lang w:val="es-ES_tradnl"/>
        </w:rPr>
        <w:t> </w:t>
      </w:r>
      <w:r w:rsidRPr="001E24DC">
        <w:rPr>
          <w:lang w:val="es-ES_tradnl"/>
        </w:rPr>
        <w:t>bits así construidas deben contener palabras de codificación de referencia de temporización (SAV/EAV), números de línea y verificaciones por redundancia cíclica (CRC) basadas en línea, como se define en la Recomendación UIT-R BT.1120.</w:t>
      </w:r>
    </w:p>
    <w:p w:rsidR="001E24DC" w:rsidRPr="001E24DC" w:rsidRDefault="001E24DC" w:rsidP="001E24DC">
      <w:pPr>
        <w:rPr>
          <w:lang w:val="es-ES_tradnl"/>
        </w:rPr>
      </w:pPr>
      <w:r w:rsidRPr="001E24DC">
        <w:rPr>
          <w:lang w:val="es-ES_tradnl"/>
        </w:rPr>
        <w:t>Cada interfaz de 10 bits en paralelo debe estar alineada por trama, línea y palabra. La frecuencia de interfaz debe ser de 148,5 MHz o 148,5/1,001 MHz, como se muestra en la Fig. 1.</w:t>
      </w:r>
    </w:p>
    <w:p w:rsidR="001E24DC" w:rsidRDefault="001E24DC" w:rsidP="00C71D9E">
      <w:pPr>
        <w:ind w:right="-11"/>
        <w:rPr>
          <w:lang w:val="es-ES_tradnl"/>
        </w:rPr>
      </w:pPr>
      <w:r w:rsidRPr="001E24DC">
        <w:rPr>
          <w:lang w:val="es-ES_tradnl"/>
        </w:rPr>
        <w:t>Las interfaces de 10 bits del Oi y el Od así construidas deben corresponderse con una interfaz</w:t>
      </w:r>
      <w:r w:rsidR="00C71D9E">
        <w:rPr>
          <w:lang w:val="es-ES_tradnl"/>
        </w:rPr>
        <w:t xml:space="preserve"> </w:t>
      </w:r>
      <w:r w:rsidRPr="001E24DC">
        <w:rPr>
          <w:lang w:val="es-ES_tradnl"/>
        </w:rPr>
        <w:t>virtual de 20</w:t>
      </w:r>
      <w:r w:rsidR="00354779">
        <w:rPr>
          <w:lang w:val="es-ES_tradnl"/>
        </w:rPr>
        <w:t> </w:t>
      </w:r>
      <w:r w:rsidRPr="001E24DC">
        <w:rPr>
          <w:lang w:val="es-ES_tradnl"/>
        </w:rPr>
        <w:t xml:space="preserve">bits de acuerdo con lo definido en el </w:t>
      </w:r>
      <w:r w:rsidRPr="001E24DC">
        <w:rPr>
          <w:lang w:val="es-ES_tradnl" w:eastAsia="ja-JP"/>
        </w:rPr>
        <w:t>§</w:t>
      </w:r>
      <w:r w:rsidR="00080762">
        <w:rPr>
          <w:lang w:val="es-ES_tradnl" w:eastAsia="ja-JP"/>
        </w:rPr>
        <w:t> </w:t>
      </w:r>
      <w:r w:rsidRPr="001E24DC">
        <w:rPr>
          <w:lang w:val="es-ES_tradnl" w:eastAsia="ja-JP"/>
        </w:rPr>
        <w:t>4.6 (</w:t>
      </w:r>
      <w:r w:rsidRPr="001E24DC">
        <w:rPr>
          <w:lang w:val="es-ES_tradnl"/>
        </w:rPr>
        <w:t>Transposición de enlace único de 3</w:t>
      </w:r>
      <w:r w:rsidR="00354779">
        <w:rPr>
          <w:lang w:val="es-ES_tradnl"/>
        </w:rPr>
        <w:t> </w:t>
      </w:r>
      <w:r w:rsidRPr="001E24DC">
        <w:rPr>
          <w:lang w:val="es-ES_tradnl"/>
        </w:rPr>
        <w:t>Gbit/s</w:t>
      </w:r>
      <w:r w:rsidR="00C71D9E">
        <w:rPr>
          <w:lang w:val="es-ES_tradnl"/>
        </w:rPr>
        <w:t xml:space="preserve"> </w:t>
      </w:r>
      <w:bookmarkStart w:id="5" w:name="_GoBack"/>
      <w:bookmarkEnd w:id="5"/>
      <w:r w:rsidRPr="001E24DC">
        <w:rPr>
          <w:lang w:val="es-ES_tradnl"/>
        </w:rPr>
        <w:t>– Fuente de enlace doble) de la Recomendación UIT-R BT.1120.</w:t>
      </w:r>
    </w:p>
    <w:p w:rsidR="001E24DC" w:rsidRDefault="001E24DC" w:rsidP="001E24DC">
      <w:pPr>
        <w:rPr>
          <w:lang w:val="es-ES_tradnl"/>
        </w:rPr>
      </w:pPr>
      <w:r w:rsidRPr="001E24DC">
        <w:rPr>
          <w:lang w:val="es-ES_tradnl"/>
        </w:rPr>
        <w:t>El tren de la interfaz del Oi debe corresponderse con el tren de datos 1 de la interfaz virtual y el tren de la interfaz del Od debe corresponderse con el tren de datos 2 de esa misma interfaz virtual tal y como se indica en el diagrama de la Fig. 2. Cualquier diferencia de temporización entre los trenes de la interfaz del Oi y el Od habrá de ser corregida antes de su correspondencia con la interfaz virtual.</w:t>
      </w:r>
    </w:p>
    <w:p w:rsidR="001E24DC" w:rsidRPr="00B52B39" w:rsidRDefault="001E24DC" w:rsidP="001E24DC">
      <w:pPr>
        <w:pStyle w:val="Heading2"/>
        <w:rPr>
          <w:lang w:val="es-ES_tradnl"/>
        </w:rPr>
      </w:pPr>
      <w:r w:rsidRPr="00B52B39">
        <w:rPr>
          <w:lang w:val="es-ES_tradnl"/>
        </w:rPr>
        <w:t>2.1</w:t>
      </w:r>
      <w:r w:rsidRPr="00B52B39">
        <w:rPr>
          <w:lang w:val="es-ES_tradnl"/>
        </w:rPr>
        <w:tab/>
        <w:t>Correspondencia de datos de audio y otros datos auxiliares</w:t>
      </w:r>
    </w:p>
    <w:p w:rsidR="001E24DC" w:rsidRPr="00CF5E24" w:rsidRDefault="001E24DC" w:rsidP="001E24DC">
      <w:pPr>
        <w:tabs>
          <w:tab w:val="clear" w:pos="794"/>
          <w:tab w:val="clear" w:pos="1191"/>
          <w:tab w:val="left" w:pos="0"/>
          <w:tab w:val="left" w:pos="993"/>
        </w:tabs>
        <w:rPr>
          <w:lang w:val="es-ES_tradnl" w:eastAsia="zh-CN"/>
        </w:rPr>
      </w:pPr>
      <w:r>
        <w:rPr>
          <w:szCs w:val="24"/>
          <w:lang w:val="es-ES_tradnl"/>
        </w:rPr>
        <w:t>Si existen</w:t>
      </w:r>
      <w:r w:rsidRPr="00CF5E24">
        <w:rPr>
          <w:szCs w:val="24"/>
          <w:lang w:val="es-ES_tradnl"/>
        </w:rPr>
        <w:t>, los paquetes de datos auxiliares, incluidos datos de audio y códigos horarios, han de corresponderse con l</w:t>
      </w:r>
      <w:r w:rsidRPr="00CF5E24">
        <w:rPr>
          <w:lang w:val="es-ES_tradnl"/>
        </w:rPr>
        <w:t xml:space="preserve">as interfaces de 10 bits del Oi y el Od como se indica en el </w:t>
      </w:r>
      <w:r w:rsidRPr="00CF5E24">
        <w:rPr>
          <w:lang w:val="es-ES_tradnl" w:eastAsia="ja-JP"/>
        </w:rPr>
        <w:t xml:space="preserve">§ </w:t>
      </w:r>
      <w:r w:rsidRPr="00CF5E24">
        <w:rPr>
          <w:lang w:val="es-ES_tradnl"/>
        </w:rPr>
        <w:t>1</w:t>
      </w:r>
      <w:r w:rsidRPr="00CF5E24">
        <w:rPr>
          <w:lang w:val="es-ES_tradnl" w:eastAsia="zh-CN"/>
        </w:rPr>
        <w:t>.</w:t>
      </w:r>
    </w:p>
    <w:p w:rsidR="001E24DC" w:rsidRPr="00B52B39" w:rsidRDefault="001E24DC" w:rsidP="001E24DC">
      <w:pPr>
        <w:pStyle w:val="Heading2"/>
        <w:rPr>
          <w:lang w:val="es-ES_tradnl"/>
        </w:rPr>
      </w:pPr>
      <w:r w:rsidRPr="00B52B39">
        <w:rPr>
          <w:lang w:val="es-ES_tradnl"/>
        </w:rPr>
        <w:t>2.2</w:t>
      </w:r>
      <w:r w:rsidRPr="00B52B39">
        <w:rPr>
          <w:lang w:val="es-ES_tradnl"/>
        </w:rPr>
        <w:tab/>
        <w:t>Identificación de carga útil</w:t>
      </w:r>
    </w:p>
    <w:p w:rsidR="001E24DC" w:rsidRPr="00CF5E24" w:rsidRDefault="001E24DC" w:rsidP="00AE2385">
      <w:pPr>
        <w:tabs>
          <w:tab w:val="clear" w:pos="794"/>
          <w:tab w:val="clear" w:pos="1191"/>
          <w:tab w:val="left" w:pos="0"/>
          <w:tab w:val="left" w:pos="709"/>
        </w:tabs>
        <w:rPr>
          <w:lang w:val="es-ES_tradnl" w:eastAsia="zh-CN"/>
        </w:rPr>
      </w:pPr>
      <w:r w:rsidRPr="00CF5E24">
        <w:rPr>
          <w:szCs w:val="24"/>
          <w:lang w:val="es-ES_tradnl"/>
        </w:rPr>
        <w:t xml:space="preserve">El identificador de carga útil debe corresponderse con </w:t>
      </w:r>
      <w:r>
        <w:rPr>
          <w:szCs w:val="24"/>
          <w:lang w:val="es-ES_tradnl"/>
        </w:rPr>
        <w:t>cada una de las</w:t>
      </w:r>
      <w:r w:rsidRPr="00CF5E24">
        <w:rPr>
          <w:szCs w:val="24"/>
          <w:lang w:val="es-ES_tradnl"/>
        </w:rPr>
        <w:t xml:space="preserve"> </w:t>
      </w:r>
      <w:r w:rsidRPr="00CF5E24">
        <w:rPr>
          <w:lang w:val="es-ES_tradnl"/>
        </w:rPr>
        <w:t xml:space="preserve">interfaces de 10 bits, del Oi y del Od, con arreglo a lo establecido en el </w:t>
      </w:r>
      <w:r w:rsidRPr="00CF5E24">
        <w:rPr>
          <w:lang w:val="es-ES_tradnl" w:eastAsia="ja-JP"/>
        </w:rPr>
        <w:t>§</w:t>
      </w:r>
      <w:r w:rsidR="00AE2385">
        <w:rPr>
          <w:lang w:val="es-ES_tradnl" w:eastAsia="ja-JP"/>
        </w:rPr>
        <w:t> </w:t>
      </w:r>
      <w:r w:rsidRPr="00CF5E24">
        <w:rPr>
          <w:lang w:val="es-ES_tradnl"/>
        </w:rPr>
        <w:t>1</w:t>
      </w:r>
      <w:r w:rsidRPr="00CF5E24">
        <w:rPr>
          <w:lang w:val="es-ES_tradnl" w:eastAsia="zh-CN"/>
        </w:rPr>
        <w:t xml:space="preserve">. Los </w:t>
      </w:r>
      <w:r>
        <w:rPr>
          <w:lang w:val="es-ES_tradnl" w:eastAsia="zh-CN"/>
        </w:rPr>
        <w:t>b</w:t>
      </w:r>
      <w:r w:rsidRPr="00CF5E24">
        <w:rPr>
          <w:lang w:val="es-ES_tradnl" w:eastAsia="zh-CN"/>
        </w:rPr>
        <w:t xml:space="preserve">ytes 2, 3 y 4 del identificador de carga útil deben ajustarse a los parámetros de velocidad de imagen, estructura de muestreo, formato de imagen, profundidad de bit, etc., definidos en </w:t>
      </w:r>
      <w:r w:rsidRPr="00CF5E24">
        <w:rPr>
          <w:lang w:val="es-ES_tradnl"/>
        </w:rPr>
        <w:t xml:space="preserve">el </w:t>
      </w:r>
      <w:r w:rsidRPr="00CF5E24">
        <w:rPr>
          <w:lang w:val="es-ES_tradnl" w:eastAsia="ja-JP"/>
        </w:rPr>
        <w:t xml:space="preserve">§ </w:t>
      </w:r>
      <w:r w:rsidRPr="00CF5E24">
        <w:rPr>
          <w:lang w:val="es-ES_tradnl"/>
        </w:rPr>
        <w:t>1</w:t>
      </w:r>
      <w:r w:rsidRPr="00CF5E24">
        <w:rPr>
          <w:lang w:val="es-ES_tradnl" w:eastAsia="zh-CN"/>
        </w:rPr>
        <w:t>.</w:t>
      </w:r>
    </w:p>
    <w:p w:rsidR="001E24DC" w:rsidRPr="00CF5E24" w:rsidRDefault="001E24DC" w:rsidP="001E24DC">
      <w:pPr>
        <w:tabs>
          <w:tab w:val="clear" w:pos="794"/>
          <w:tab w:val="clear" w:pos="1191"/>
          <w:tab w:val="left" w:pos="0"/>
          <w:tab w:val="left" w:pos="709"/>
        </w:tabs>
        <w:rPr>
          <w:szCs w:val="24"/>
          <w:lang w:val="es-ES_tradnl"/>
        </w:rPr>
      </w:pPr>
      <w:r w:rsidRPr="00CF5E24">
        <w:rPr>
          <w:szCs w:val="24"/>
          <w:lang w:val="es-ES_tradnl"/>
        </w:rPr>
        <w:t xml:space="preserve">El </w:t>
      </w:r>
      <w:r>
        <w:rPr>
          <w:b/>
          <w:bCs/>
          <w:szCs w:val="24"/>
          <w:lang w:val="es-ES_tradnl"/>
        </w:rPr>
        <w:t>b</w:t>
      </w:r>
      <w:r w:rsidRPr="00CF5E24">
        <w:rPr>
          <w:b/>
          <w:bCs/>
          <w:szCs w:val="24"/>
          <w:lang w:val="es-ES_tradnl"/>
        </w:rPr>
        <w:t>yte 1</w:t>
      </w:r>
      <w:r w:rsidRPr="00CF5E24">
        <w:rPr>
          <w:szCs w:val="24"/>
          <w:lang w:val="es-ES_tradnl"/>
        </w:rPr>
        <w:t xml:space="preserve"> del identificador de carga útil ha </w:t>
      </w:r>
      <w:r>
        <w:rPr>
          <w:szCs w:val="24"/>
          <w:lang w:val="es-ES_tradnl"/>
        </w:rPr>
        <w:t>deberá ser</w:t>
      </w:r>
      <w:r w:rsidRPr="00CF5E24">
        <w:rPr>
          <w:szCs w:val="24"/>
          <w:lang w:val="es-ES_tradnl"/>
        </w:rPr>
        <w:t xml:space="preserve"> 8Fh.</w:t>
      </w:r>
    </w:p>
    <w:p w:rsidR="001E24DC" w:rsidRDefault="001E24DC" w:rsidP="001E24DC">
      <w:pPr>
        <w:rPr>
          <w:lang w:val="es-ES_tradnl" w:eastAsia="zh-CN"/>
        </w:rPr>
      </w:pPr>
      <w:r w:rsidRPr="00CF5E24">
        <w:rPr>
          <w:szCs w:val="24"/>
          <w:lang w:val="es-ES_tradnl"/>
        </w:rPr>
        <w:t xml:space="preserve">Los demás parámetros contenidos en el identificador se ajustarán a lo establecido en </w:t>
      </w:r>
      <w:r w:rsidRPr="00CF5E24">
        <w:rPr>
          <w:lang w:val="es-ES_tradnl"/>
        </w:rPr>
        <w:t xml:space="preserve">el </w:t>
      </w:r>
      <w:r w:rsidRPr="00CF5E24">
        <w:rPr>
          <w:lang w:val="es-ES_tradnl" w:eastAsia="ja-JP"/>
        </w:rPr>
        <w:t xml:space="preserve">§ </w:t>
      </w:r>
      <w:r w:rsidRPr="00CF5E24">
        <w:rPr>
          <w:lang w:val="es-ES_tradnl"/>
        </w:rPr>
        <w:t>1</w:t>
      </w:r>
      <w:r w:rsidRPr="00CF5E24">
        <w:rPr>
          <w:lang w:val="es-ES_tradnl" w:eastAsia="zh-CN"/>
        </w:rPr>
        <w:t>.</w:t>
      </w:r>
    </w:p>
    <w:p w:rsidR="00770C99" w:rsidRPr="00770C99" w:rsidRDefault="00770C99" w:rsidP="00770C99">
      <w:pPr>
        <w:pStyle w:val="FigureNo"/>
        <w:rPr>
          <w:lang w:val="es-ES_tradnl"/>
        </w:rPr>
      </w:pPr>
      <w:r w:rsidRPr="00770C99">
        <w:rPr>
          <w:lang w:val="es-ES_tradnl"/>
        </w:rPr>
        <w:lastRenderedPageBreak/>
        <w:t>FIGURA 2</w:t>
      </w:r>
    </w:p>
    <w:p w:rsidR="00770C99" w:rsidRPr="00770C99" w:rsidRDefault="00770C99" w:rsidP="00770C99">
      <w:pPr>
        <w:pStyle w:val="Figuretitle"/>
        <w:rPr>
          <w:lang w:val="es-ES_tradnl"/>
        </w:rPr>
      </w:pPr>
      <w:r w:rsidRPr="00770C99">
        <w:rPr>
          <w:lang w:val="es-ES_tradnl"/>
        </w:rPr>
        <w:t>Correspondencia de tren doble en interfaz sencilla de 3 Gbit/s</w:t>
      </w:r>
    </w:p>
    <w:p w:rsidR="00770C99" w:rsidRDefault="008043CE" w:rsidP="008043CE">
      <w:pPr>
        <w:pStyle w:val="Figure"/>
        <w:rPr>
          <w:lang w:val="es-ES_tradnl"/>
        </w:rPr>
      </w:pPr>
      <w:r>
        <w:rPr>
          <w:lang w:val="es-ES_tradnl"/>
        </w:rPr>
        <w:object w:dxaOrig="8019" w:dyaOrig="10603">
          <v:shape id="_x0000_i1026" type="#_x0000_t75" style="width:470.75pt;height:622.6pt" o:ole="">
            <v:imagedata r:id="rId17" o:title=""/>
          </v:shape>
          <o:OLEObject Type="Embed" ProgID="CorelDRAW.Graphic.14" ShapeID="_x0000_i1026" DrawAspect="Content" ObjectID="_1423392579" r:id="rId18"/>
        </w:object>
      </w:r>
    </w:p>
    <w:p w:rsidR="003B4F67" w:rsidRPr="003B4F67" w:rsidRDefault="003B4F67" w:rsidP="003B4F67">
      <w:pPr>
        <w:pStyle w:val="Blanc"/>
      </w:pPr>
    </w:p>
    <w:p w:rsidR="00770C99" w:rsidRPr="00A23CDF" w:rsidRDefault="00770C99" w:rsidP="00770C99">
      <w:pPr>
        <w:pStyle w:val="Line"/>
      </w:pPr>
    </w:p>
    <w:sectPr w:rsidR="00770C99" w:rsidRPr="00A23CDF" w:rsidSect="00223D1A">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1BE" w:rsidRDefault="002C71BE">
      <w:r>
        <w:separator/>
      </w:r>
    </w:p>
  </w:endnote>
  <w:endnote w:type="continuationSeparator" w:id="0">
    <w:p w:rsidR="002C71BE" w:rsidRDefault="002C7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リュウミンライト－ＫＬ">
    <w:altName w:val="MS Mincho"/>
    <w:charset w:val="80"/>
    <w:family w:val="auto"/>
    <w:pitch w:val="variable"/>
    <w:sig w:usb0="00000000"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1BE" w:rsidRDefault="002C71BE">
      <w:r>
        <w:separator/>
      </w:r>
    </w:p>
  </w:footnote>
  <w:footnote w:type="continuationSeparator" w:id="0">
    <w:p w:rsidR="002C71BE" w:rsidRDefault="002C71BE">
      <w:r>
        <w:continuationSeparator/>
      </w:r>
    </w:p>
  </w:footnote>
  <w:footnote w:id="1">
    <w:p w:rsidR="004E1C75" w:rsidRPr="004E1C75" w:rsidRDefault="004E1C75">
      <w:pPr>
        <w:pStyle w:val="FootnoteText"/>
        <w:rPr>
          <w:lang w:val="es-ES_tradnl"/>
        </w:rPr>
      </w:pPr>
      <w:r>
        <w:rPr>
          <w:rStyle w:val="FootnoteReference"/>
        </w:rPr>
        <w:footnoteRef/>
      </w:r>
      <w:r>
        <w:t xml:space="preserve"> </w:t>
      </w:r>
      <w:r>
        <w:rPr>
          <w:lang w:val="es-ES_tradnl"/>
        </w:rPr>
        <w:tab/>
      </w:r>
      <w:r w:rsidRPr="00F42A4F">
        <w:rPr>
          <w:szCs w:val="22"/>
          <w:lang w:val="es-ES_tradnl"/>
        </w:rPr>
        <w:t>En la presente Recomendación, el término televisión 3D (TV</w:t>
      </w:r>
      <w:r>
        <w:rPr>
          <w:szCs w:val="22"/>
          <w:lang w:val="es-ES_tradnl"/>
        </w:rPr>
        <w:t> </w:t>
      </w:r>
      <w:r w:rsidRPr="00F42A4F">
        <w:rPr>
          <w:szCs w:val="22"/>
          <w:lang w:val="es-ES_tradnl"/>
        </w:rPr>
        <w:t>3D)</w:t>
      </w:r>
      <w:r>
        <w:rPr>
          <w:szCs w:val="22"/>
          <w:lang w:val="es-ES_tradnl"/>
        </w:rPr>
        <w:t xml:space="preserve"> </w:t>
      </w:r>
      <w:r w:rsidRPr="00F42A4F">
        <w:rPr>
          <w:szCs w:val="22"/>
          <w:lang w:val="es-ES_tradnl"/>
        </w:rPr>
        <w:t>se utiliza para hacer referencia a imágenes estereoscópicas o a dos imágenes.</w:t>
      </w:r>
    </w:p>
  </w:footnote>
  <w:footnote w:id="2">
    <w:p w:rsidR="00AA6010" w:rsidRPr="00173408" w:rsidRDefault="00AA6010" w:rsidP="00AA6010">
      <w:pPr>
        <w:pStyle w:val="FootnoteText"/>
        <w:rPr>
          <w:sz w:val="20"/>
          <w:lang w:val="es-ES_tradnl"/>
        </w:rPr>
      </w:pPr>
      <w:r w:rsidRPr="00173408">
        <w:rPr>
          <w:rStyle w:val="FootnoteReference"/>
          <w:sz w:val="20"/>
        </w:rPr>
        <w:footnoteRef/>
      </w:r>
      <w:r>
        <w:rPr>
          <w:sz w:val="20"/>
          <w:lang w:val="es-ES_tradnl"/>
        </w:rPr>
        <w:tab/>
      </w:r>
      <w:r w:rsidRPr="00F42A4F">
        <w:rPr>
          <w:szCs w:val="22"/>
          <w:lang w:val="es-ES_tradnl"/>
        </w:rPr>
        <w:t xml:space="preserve">Oi y Od son las abreviaturas correspondientes a </w:t>
      </w:r>
      <w:r>
        <w:rPr>
          <w:szCs w:val="22"/>
          <w:lang w:val="es-ES_tradnl"/>
        </w:rPr>
        <w:t>o</w:t>
      </w:r>
      <w:r w:rsidRPr="00F42A4F">
        <w:rPr>
          <w:szCs w:val="22"/>
          <w:lang w:val="es-ES_tradnl"/>
        </w:rPr>
        <w:t xml:space="preserve">jo izquierdo y </w:t>
      </w:r>
      <w:r>
        <w:rPr>
          <w:szCs w:val="22"/>
          <w:lang w:val="es-ES_tradnl"/>
        </w:rPr>
        <w:t>o</w:t>
      </w:r>
      <w:r w:rsidRPr="00F42A4F">
        <w:rPr>
          <w:szCs w:val="22"/>
          <w:lang w:val="es-ES_tradnl"/>
        </w:rPr>
        <w:t>jo derecho</w:t>
      </w:r>
      <w:r>
        <w:rPr>
          <w:szCs w:val="22"/>
          <w:lang w:val="es-ES_tradnl"/>
        </w:rPr>
        <w:t>,</w:t>
      </w:r>
      <w:r w:rsidRPr="00F42A4F">
        <w:rPr>
          <w:szCs w:val="22"/>
          <w:lang w:val="es-ES_tradnl"/>
        </w:rPr>
        <w:t xml:space="preserve"> respectivamente.</w:t>
      </w:r>
    </w:p>
  </w:footnote>
  <w:footnote w:id="3">
    <w:p w:rsidR="001548A9" w:rsidRPr="001548A9" w:rsidRDefault="001548A9">
      <w:pPr>
        <w:pStyle w:val="FootnoteText"/>
        <w:rPr>
          <w:lang w:val="es-ES_tradnl"/>
        </w:rPr>
      </w:pPr>
      <w:r>
        <w:rPr>
          <w:rStyle w:val="FootnoteReference"/>
        </w:rPr>
        <w:footnoteRef/>
      </w:r>
      <w:r>
        <w:t xml:space="preserve"> </w:t>
      </w:r>
      <w:r w:rsidR="0001456A">
        <w:rPr>
          <w:lang w:val="es-ES_tradnl"/>
        </w:rPr>
        <w:tab/>
      </w:r>
      <w:r w:rsidR="0001456A" w:rsidRPr="00F42A4F">
        <w:rPr>
          <w:lang w:val="es-ES_tradnl"/>
        </w:rPr>
        <w:t>El término velocidad de imagen equivale a velocidad de trama en la presente Recomendación.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BE" w:rsidRDefault="002C71B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BE" w:rsidRDefault="002C71BE" w:rsidP="009E1F8B">
    <w:pPr>
      <w:pStyle w:val="Header"/>
      <w:ind w:right="360" w:firstLine="360"/>
    </w:pPr>
    <w:r>
      <w:rPr>
        <w:noProof/>
        <w:lang w:val="en-US" w:eastAsia="zh-CN"/>
      </w:rPr>
      <w:drawing>
        <wp:anchor distT="0" distB="0" distL="114300" distR="114300" simplePos="0" relativeHeight="251659264" behindDoc="1" locked="0" layoutInCell="1" allowOverlap="1" wp14:anchorId="1AD6CA8B" wp14:editId="3D25030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BE" w:rsidRDefault="002C71BE"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C71D9E">
      <w:rPr>
        <w:rStyle w:val="PageNumber"/>
        <w:b/>
        <w:bCs/>
        <w:noProof/>
      </w:rPr>
      <w:t>ii</w:t>
    </w:r>
    <w:r>
      <w:rPr>
        <w:rStyle w:val="PageNumber"/>
        <w:b/>
        <w:bCs/>
      </w:rPr>
      <w:fldChar w:fldCharType="end"/>
    </w:r>
    <w:r>
      <w:tab/>
    </w:r>
    <w:r w:rsidR="00C71D9E">
      <w:fldChar w:fldCharType="begin"/>
    </w:r>
    <w:r w:rsidR="00C71D9E">
      <w:instrText xml:space="preserve"> DOCPROPERTY "Header" \* MERGEFORMAT </w:instrText>
    </w:r>
    <w:r w:rsidR="00C71D9E">
      <w:fldChar w:fldCharType="separate"/>
    </w:r>
    <w:r w:rsidR="00C71D9E" w:rsidRPr="00C71D9E">
      <w:rPr>
        <w:b/>
        <w:bCs/>
      </w:rPr>
      <w:t xml:space="preserve">Rec. </w:t>
    </w:r>
    <w:r w:rsidR="00C71D9E">
      <w:rPr>
        <w:b/>
        <w:bCs/>
      </w:rPr>
      <w:fldChar w:fldCharType="end"/>
    </w:r>
    <w:r>
      <w:rPr>
        <w:b/>
        <w:bCs/>
      </w:rPr>
      <w:t xml:space="preserve"> </w:t>
    </w:r>
    <w:r>
      <w:rPr>
        <w:b/>
        <w:bCs/>
      </w:rPr>
      <w:fldChar w:fldCharType="begin"/>
    </w:r>
    <w:r>
      <w:rPr>
        <w:b/>
        <w:bCs/>
      </w:rPr>
      <w:instrText>styleref href</w:instrText>
    </w:r>
    <w:r>
      <w:rPr>
        <w:b/>
        <w:bCs/>
      </w:rPr>
      <w:fldChar w:fldCharType="separate"/>
    </w:r>
    <w:r w:rsidR="00C71D9E">
      <w:rPr>
        <w:b/>
        <w:bCs/>
        <w:noProof/>
      </w:rPr>
      <w:t>UIT-R  BT.2027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BE" w:rsidRDefault="002C71BE">
    <w:pPr>
      <w:pStyle w:val="Header"/>
    </w:pPr>
    <w:r>
      <w:tab/>
    </w:r>
    <w:r w:rsidR="00C71D9E">
      <w:fldChar w:fldCharType="begin"/>
    </w:r>
    <w:r w:rsidR="00C71D9E">
      <w:instrText xml:space="preserve"> DOCPROPERTY "Header" \* MERGEFORMAT </w:instrText>
    </w:r>
    <w:r w:rsidR="00C71D9E">
      <w:fldChar w:fldCharType="separate"/>
    </w:r>
    <w:r w:rsidR="00C71D9E" w:rsidRPr="00C71D9E">
      <w:rPr>
        <w:b/>
        <w:bCs/>
      </w:rPr>
      <w:t xml:space="preserve">Rec. </w:t>
    </w:r>
    <w:r w:rsidR="00C71D9E">
      <w:rPr>
        <w:b/>
        <w:bCs/>
      </w:rPr>
      <w:fldChar w:fldCharType="end"/>
    </w:r>
    <w:r>
      <w:rPr>
        <w:b/>
        <w:bCs/>
      </w:rPr>
      <w:t xml:space="preserve"> </w:t>
    </w:r>
    <w:r>
      <w:rPr>
        <w:b/>
        <w:bCs/>
      </w:rPr>
      <w:fldChar w:fldCharType="begin"/>
    </w:r>
    <w:r>
      <w:rPr>
        <w:b/>
        <w:bCs/>
      </w:rPr>
      <w:instrText>styleref href</w:instrText>
    </w:r>
    <w:r>
      <w:rPr>
        <w:b/>
        <w:bCs/>
      </w:rPr>
      <w:fldChar w:fldCharType="separate"/>
    </w:r>
    <w:r w:rsidR="00C71D9E">
      <w:rPr>
        <w:b/>
        <w:bCs/>
        <w:noProof/>
      </w:rPr>
      <w:t>UIT-R  BT.2027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71D9E">
      <w:rPr>
        <w:rStyle w:val="PageNumber"/>
        <w:b/>
        <w:bCs/>
        <w:noProof/>
        <w:lang w:val="en-US"/>
      </w:rPr>
      <w:t>6</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C71D9E" w:rsidRPr="00C71D9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71D9E">
      <w:rPr>
        <w:b/>
        <w:bCs/>
        <w:noProof/>
      </w:rPr>
      <w:t>UIT-R  BT.2027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C71D9E">
      <w:fldChar w:fldCharType="begin"/>
    </w:r>
    <w:r w:rsidR="00C71D9E">
      <w:instrText xml:space="preserve"> DOCPROPERTY "Header" \* MERGEFORMAT </w:instrText>
    </w:r>
    <w:r w:rsidR="00C71D9E">
      <w:fldChar w:fldCharType="separate"/>
    </w:r>
    <w:r w:rsidR="00C71D9E" w:rsidRPr="00C71D9E">
      <w:rPr>
        <w:b/>
        <w:bCs/>
      </w:rPr>
      <w:t xml:space="preserve">Rec. </w:t>
    </w:r>
    <w:r w:rsidR="00C71D9E">
      <w:rPr>
        <w:b/>
        <w:bCs/>
      </w:rPr>
      <w:fldChar w:fldCharType="end"/>
    </w:r>
    <w:r>
      <w:rPr>
        <w:b/>
        <w:bCs/>
      </w:rPr>
      <w:t xml:space="preserve"> </w:t>
    </w:r>
    <w:r>
      <w:rPr>
        <w:b/>
        <w:bCs/>
      </w:rPr>
      <w:fldChar w:fldCharType="begin"/>
    </w:r>
    <w:r>
      <w:rPr>
        <w:b/>
        <w:bCs/>
      </w:rPr>
      <w:instrText>styleref href</w:instrText>
    </w:r>
    <w:r>
      <w:rPr>
        <w:b/>
        <w:bCs/>
      </w:rPr>
      <w:fldChar w:fldCharType="separate"/>
    </w:r>
    <w:r w:rsidR="00C71D9E">
      <w:rPr>
        <w:b/>
        <w:bCs/>
        <w:noProof/>
      </w:rPr>
      <w:t>UIT-R  BT.2027</w:t>
    </w:r>
    <w:r>
      <w:rPr>
        <w:b/>
        <w:bCs/>
      </w:rPr>
      <w:fldChar w:fldCharType="end"/>
    </w:r>
    <w:r>
      <w:tab/>
    </w:r>
    <w:r w:rsidR="00223D1A" w:rsidRPr="00223D1A">
      <w:rPr>
        <w:b/>
        <w:bCs/>
      </w:rPr>
      <w:fldChar w:fldCharType="begin"/>
    </w:r>
    <w:r w:rsidR="00223D1A" w:rsidRPr="00223D1A">
      <w:rPr>
        <w:b/>
        <w:bCs/>
      </w:rPr>
      <w:instrText>PAGE   \* MERGEFORMAT</w:instrText>
    </w:r>
    <w:r w:rsidR="00223D1A" w:rsidRPr="00223D1A">
      <w:rPr>
        <w:b/>
        <w:bCs/>
      </w:rPr>
      <w:fldChar w:fldCharType="separate"/>
    </w:r>
    <w:r w:rsidR="00C71D9E" w:rsidRPr="00C71D9E">
      <w:rPr>
        <w:b/>
        <w:bCs/>
        <w:noProof/>
        <w:lang w:val="fr-FR"/>
      </w:rPr>
      <w:t>7</w:t>
    </w:r>
    <w:r w:rsidR="00223D1A" w:rsidRPr="00223D1A">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1BE"/>
    <w:rsid w:val="0001456A"/>
    <w:rsid w:val="00080762"/>
    <w:rsid w:val="0013216C"/>
    <w:rsid w:val="001548A9"/>
    <w:rsid w:val="001564BE"/>
    <w:rsid w:val="001E24DC"/>
    <w:rsid w:val="0021148E"/>
    <w:rsid w:val="00217EBF"/>
    <w:rsid w:val="00223D1A"/>
    <w:rsid w:val="00242AEE"/>
    <w:rsid w:val="002C0B72"/>
    <w:rsid w:val="002C12FB"/>
    <w:rsid w:val="002C71BE"/>
    <w:rsid w:val="002D76C4"/>
    <w:rsid w:val="002E377E"/>
    <w:rsid w:val="00354779"/>
    <w:rsid w:val="00385410"/>
    <w:rsid w:val="003B4F67"/>
    <w:rsid w:val="004301BB"/>
    <w:rsid w:val="004D18A9"/>
    <w:rsid w:val="004D7574"/>
    <w:rsid w:val="004E1C75"/>
    <w:rsid w:val="0052529D"/>
    <w:rsid w:val="00573EBF"/>
    <w:rsid w:val="00594876"/>
    <w:rsid w:val="00607D68"/>
    <w:rsid w:val="00623512"/>
    <w:rsid w:val="006839B2"/>
    <w:rsid w:val="006D3E56"/>
    <w:rsid w:val="007028D1"/>
    <w:rsid w:val="007468DA"/>
    <w:rsid w:val="00770C99"/>
    <w:rsid w:val="00795F16"/>
    <w:rsid w:val="007C3F0D"/>
    <w:rsid w:val="008043CE"/>
    <w:rsid w:val="00840086"/>
    <w:rsid w:val="008F60F6"/>
    <w:rsid w:val="009C4D6D"/>
    <w:rsid w:val="009E00A8"/>
    <w:rsid w:val="00A23CDF"/>
    <w:rsid w:val="00A6617B"/>
    <w:rsid w:val="00AA6010"/>
    <w:rsid w:val="00AB0DC8"/>
    <w:rsid w:val="00AE2385"/>
    <w:rsid w:val="00AF2075"/>
    <w:rsid w:val="00B44E24"/>
    <w:rsid w:val="00C71D9E"/>
    <w:rsid w:val="00C807EB"/>
    <w:rsid w:val="00C843FD"/>
    <w:rsid w:val="00CB0E4E"/>
    <w:rsid w:val="00D93B4E"/>
    <w:rsid w:val="00DC3E9E"/>
    <w:rsid w:val="00DD06B3"/>
    <w:rsid w:val="00DF4176"/>
    <w:rsid w:val="00E40F6C"/>
    <w:rsid w:val="00F25D33"/>
    <w:rsid w:val="00F65920"/>
    <w:rsid w:val="00FA5816"/>
    <w:rsid w:val="00FD65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148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21148E"/>
    <w:pPr>
      <w:keepNext/>
      <w:keepLines/>
      <w:spacing w:before="480"/>
      <w:ind w:left="794" w:hanging="794"/>
      <w:outlineLvl w:val="0"/>
    </w:pPr>
    <w:rPr>
      <w:b/>
    </w:rPr>
  </w:style>
  <w:style w:type="paragraph" w:styleId="Heading2">
    <w:name w:val="heading 2"/>
    <w:basedOn w:val="Heading1"/>
    <w:next w:val="Normal"/>
    <w:link w:val="Heading2Char"/>
    <w:uiPriority w:val="99"/>
    <w:qFormat/>
    <w:rsid w:val="0021148E"/>
    <w:pPr>
      <w:spacing w:before="320"/>
      <w:outlineLvl w:val="1"/>
    </w:pPr>
  </w:style>
  <w:style w:type="paragraph" w:styleId="Heading3">
    <w:name w:val="heading 3"/>
    <w:basedOn w:val="Heading1"/>
    <w:next w:val="Normal"/>
    <w:qFormat/>
    <w:rsid w:val="0021148E"/>
    <w:pPr>
      <w:spacing w:before="200"/>
      <w:outlineLvl w:val="2"/>
    </w:pPr>
  </w:style>
  <w:style w:type="paragraph" w:styleId="Heading4">
    <w:name w:val="heading 4"/>
    <w:basedOn w:val="Heading3"/>
    <w:next w:val="Normal"/>
    <w:qFormat/>
    <w:rsid w:val="0021148E"/>
    <w:pPr>
      <w:tabs>
        <w:tab w:val="clear" w:pos="794"/>
        <w:tab w:val="left" w:pos="992"/>
      </w:tabs>
      <w:ind w:left="992" w:hanging="992"/>
      <w:outlineLvl w:val="3"/>
    </w:pPr>
  </w:style>
  <w:style w:type="paragraph" w:styleId="Heading5">
    <w:name w:val="heading 5"/>
    <w:basedOn w:val="Heading4"/>
    <w:next w:val="Normal"/>
    <w:qFormat/>
    <w:rsid w:val="0021148E"/>
    <w:pPr>
      <w:outlineLvl w:val="4"/>
    </w:pPr>
  </w:style>
  <w:style w:type="paragraph" w:styleId="Heading6">
    <w:name w:val="heading 6"/>
    <w:basedOn w:val="Heading4"/>
    <w:next w:val="Normal"/>
    <w:qFormat/>
    <w:rsid w:val="0021148E"/>
    <w:pPr>
      <w:tabs>
        <w:tab w:val="clear" w:pos="992"/>
        <w:tab w:val="clear" w:pos="1191"/>
      </w:tabs>
      <w:ind w:left="1588" w:hanging="1588"/>
      <w:outlineLvl w:val="5"/>
    </w:pPr>
  </w:style>
  <w:style w:type="paragraph" w:styleId="Heading7">
    <w:name w:val="heading 7"/>
    <w:basedOn w:val="Heading6"/>
    <w:next w:val="Normal"/>
    <w:qFormat/>
    <w:rsid w:val="0021148E"/>
    <w:pPr>
      <w:outlineLvl w:val="6"/>
    </w:pPr>
  </w:style>
  <w:style w:type="paragraph" w:styleId="Heading8">
    <w:name w:val="heading 8"/>
    <w:basedOn w:val="Heading6"/>
    <w:next w:val="Normal"/>
    <w:qFormat/>
    <w:rsid w:val="0021148E"/>
    <w:pPr>
      <w:outlineLvl w:val="7"/>
    </w:pPr>
  </w:style>
  <w:style w:type="paragraph" w:styleId="Heading9">
    <w:name w:val="heading 9"/>
    <w:basedOn w:val="Heading6"/>
    <w:next w:val="Normal"/>
    <w:qFormat/>
    <w:rsid w:val="0021148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1148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1148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1148E"/>
  </w:style>
  <w:style w:type="paragraph" w:customStyle="1" w:styleId="Headingb">
    <w:name w:val="Heading_b"/>
    <w:basedOn w:val="Heading3"/>
    <w:next w:val="Normal"/>
    <w:rsid w:val="0021148E"/>
    <w:pPr>
      <w:spacing w:before="160"/>
      <w:ind w:left="0" w:firstLine="0"/>
      <w:outlineLvl w:val="9"/>
    </w:pPr>
  </w:style>
  <w:style w:type="paragraph" w:customStyle="1" w:styleId="Headingi">
    <w:name w:val="Heading_i"/>
    <w:basedOn w:val="Heading3"/>
    <w:next w:val="Normal"/>
    <w:rsid w:val="0021148E"/>
    <w:pPr>
      <w:spacing w:before="160"/>
      <w:ind w:left="0" w:firstLine="0"/>
    </w:pPr>
    <w:rPr>
      <w:b w:val="0"/>
      <w:i/>
    </w:rPr>
  </w:style>
  <w:style w:type="character" w:customStyle="1" w:styleId="href">
    <w:name w:val="href"/>
    <w:basedOn w:val="DefaultParagraphFont"/>
    <w:rsid w:val="0021148E"/>
  </w:style>
  <w:style w:type="paragraph" w:customStyle="1" w:styleId="enumlev1">
    <w:name w:val="enumlev1"/>
    <w:basedOn w:val="Normal"/>
    <w:rsid w:val="0021148E"/>
    <w:pPr>
      <w:spacing w:before="80"/>
      <w:ind w:left="794" w:hanging="794"/>
    </w:pPr>
  </w:style>
  <w:style w:type="paragraph" w:customStyle="1" w:styleId="enumlev2">
    <w:name w:val="enumlev2"/>
    <w:basedOn w:val="enumlev1"/>
    <w:rsid w:val="0021148E"/>
    <w:pPr>
      <w:ind w:left="1191" w:hanging="397"/>
    </w:pPr>
  </w:style>
  <w:style w:type="paragraph" w:customStyle="1" w:styleId="enumlev3">
    <w:name w:val="enumlev3"/>
    <w:basedOn w:val="enumlev2"/>
    <w:rsid w:val="0021148E"/>
    <w:pPr>
      <w:ind w:left="1588"/>
    </w:pPr>
  </w:style>
  <w:style w:type="paragraph" w:customStyle="1" w:styleId="Normalaftertitle">
    <w:name w:val="Normal_after_title"/>
    <w:basedOn w:val="Normal"/>
    <w:next w:val="Normal"/>
    <w:rsid w:val="0021148E"/>
    <w:pPr>
      <w:spacing w:before="320"/>
    </w:pPr>
  </w:style>
  <w:style w:type="paragraph" w:customStyle="1" w:styleId="Note">
    <w:name w:val="Note"/>
    <w:basedOn w:val="Normal"/>
    <w:rsid w:val="0021148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1148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1148E"/>
    <w:pPr>
      <w:spacing w:before="240"/>
    </w:pPr>
    <w:rPr>
      <w:sz w:val="22"/>
      <w:lang w:val="es-ES_tradnl"/>
    </w:rPr>
  </w:style>
  <w:style w:type="paragraph" w:customStyle="1" w:styleId="Recref">
    <w:name w:val="Rec_ref"/>
    <w:basedOn w:val="Normal"/>
    <w:next w:val="Recdate"/>
    <w:rsid w:val="0021148E"/>
    <w:pPr>
      <w:jc w:val="center"/>
    </w:pPr>
  </w:style>
  <w:style w:type="paragraph" w:customStyle="1" w:styleId="Recdate">
    <w:name w:val="Rec_date"/>
    <w:basedOn w:val="Recref"/>
    <w:next w:val="Normalaftertitle"/>
    <w:rsid w:val="0021148E"/>
    <w:pPr>
      <w:jc w:val="right"/>
    </w:pPr>
  </w:style>
  <w:style w:type="paragraph" w:customStyle="1" w:styleId="AnnexNoTitle">
    <w:name w:val="Annex_NoTitle"/>
    <w:basedOn w:val="Normal"/>
    <w:next w:val="Normalaftertitle"/>
    <w:rsid w:val="0021148E"/>
    <w:pPr>
      <w:keepNext/>
      <w:keepLines/>
      <w:spacing w:before="480" w:after="80"/>
      <w:jc w:val="center"/>
    </w:pPr>
    <w:rPr>
      <w:b/>
      <w:sz w:val="28"/>
    </w:rPr>
  </w:style>
  <w:style w:type="paragraph" w:customStyle="1" w:styleId="AppendixNoTitle">
    <w:name w:val="Appendix_NoTitle"/>
    <w:basedOn w:val="AnnexNoTitle"/>
    <w:next w:val="Normal"/>
    <w:rsid w:val="0021148E"/>
  </w:style>
  <w:style w:type="paragraph" w:customStyle="1" w:styleId="Tablefin">
    <w:name w:val="Table_fin"/>
    <w:basedOn w:val="Normal"/>
    <w:next w:val="Normal"/>
    <w:rsid w:val="0021148E"/>
    <w:pPr>
      <w:spacing w:before="0"/>
    </w:pPr>
    <w:rPr>
      <w:sz w:val="20"/>
      <w:lang w:val="en-GB"/>
    </w:rPr>
  </w:style>
  <w:style w:type="paragraph" w:customStyle="1" w:styleId="Tablehead">
    <w:name w:val="Table_head"/>
    <w:basedOn w:val="Normal"/>
    <w:next w:val="Normal"/>
    <w:rsid w:val="0021148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114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1148E"/>
    <w:pPr>
      <w:keepNext/>
      <w:spacing w:before="360" w:after="120"/>
      <w:jc w:val="center"/>
    </w:pPr>
  </w:style>
  <w:style w:type="paragraph" w:customStyle="1" w:styleId="Tabletext">
    <w:name w:val="Table_text"/>
    <w:basedOn w:val="Normal"/>
    <w:rsid w:val="002114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1148E"/>
    <w:pPr>
      <w:tabs>
        <w:tab w:val="clear" w:pos="1191"/>
        <w:tab w:val="clear" w:pos="1588"/>
        <w:tab w:val="clear" w:pos="1985"/>
        <w:tab w:val="center" w:pos="4820"/>
        <w:tab w:val="right" w:pos="9639"/>
      </w:tabs>
    </w:pPr>
  </w:style>
  <w:style w:type="paragraph" w:customStyle="1" w:styleId="Equationlegend">
    <w:name w:val="Equation_legend"/>
    <w:basedOn w:val="NormalIndent"/>
    <w:rsid w:val="0021148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1148E"/>
    <w:pPr>
      <w:ind w:left="794"/>
    </w:pPr>
  </w:style>
  <w:style w:type="paragraph" w:customStyle="1" w:styleId="Figurelegend">
    <w:name w:val="Figure_legend"/>
    <w:basedOn w:val="Normal"/>
    <w:rsid w:val="0021148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1148E"/>
    <w:pPr>
      <w:keepNext/>
      <w:keepLines/>
      <w:spacing w:before="480" w:after="80"/>
      <w:jc w:val="center"/>
    </w:pPr>
    <w:rPr>
      <w:caps/>
      <w:sz w:val="18"/>
    </w:rPr>
  </w:style>
  <w:style w:type="paragraph" w:customStyle="1" w:styleId="tocpart">
    <w:name w:val="tocpart"/>
    <w:basedOn w:val="Normal"/>
    <w:rsid w:val="0021148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1148E"/>
    <w:pPr>
      <w:keepNext/>
      <w:keepLines/>
      <w:spacing w:before="480"/>
      <w:jc w:val="center"/>
    </w:pPr>
    <w:rPr>
      <w:sz w:val="28"/>
    </w:rPr>
  </w:style>
  <w:style w:type="paragraph" w:customStyle="1" w:styleId="Arttitle">
    <w:name w:val="Art_title"/>
    <w:basedOn w:val="Normal"/>
    <w:next w:val="Normalaftertitle"/>
    <w:rsid w:val="0021148E"/>
    <w:pPr>
      <w:keepNext/>
      <w:keepLines/>
      <w:spacing w:before="240"/>
      <w:jc w:val="center"/>
    </w:pPr>
    <w:rPr>
      <w:b/>
      <w:sz w:val="28"/>
    </w:rPr>
  </w:style>
  <w:style w:type="paragraph" w:customStyle="1" w:styleId="Blanc">
    <w:name w:val="Blanc"/>
    <w:basedOn w:val="Normal"/>
    <w:next w:val="Tabletext"/>
    <w:rsid w:val="0021148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1148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1148E"/>
    <w:pPr>
      <w:keepNext/>
      <w:keepLines/>
      <w:spacing w:before="160"/>
      <w:ind w:left="794"/>
    </w:pPr>
    <w:rPr>
      <w:i/>
    </w:rPr>
  </w:style>
  <w:style w:type="paragraph" w:customStyle="1" w:styleId="ChapNo">
    <w:name w:val="Chap_No"/>
    <w:basedOn w:val="ArtNo"/>
    <w:next w:val="Chaptitle"/>
    <w:rsid w:val="0021148E"/>
    <w:rPr>
      <w:b/>
    </w:rPr>
  </w:style>
  <w:style w:type="paragraph" w:customStyle="1" w:styleId="Chaptitle">
    <w:name w:val="Chap_title"/>
    <w:basedOn w:val="Arttitle"/>
    <w:next w:val="Normalaftertitle"/>
    <w:rsid w:val="0021148E"/>
  </w:style>
  <w:style w:type="character" w:styleId="FootnoteReference">
    <w:name w:val="footnote reference"/>
    <w:basedOn w:val="DefaultParagraphFont"/>
    <w:rsid w:val="0021148E"/>
    <w:rPr>
      <w:position w:val="6"/>
      <w:sz w:val="18"/>
    </w:rPr>
  </w:style>
  <w:style w:type="paragraph" w:styleId="FootnoteText">
    <w:name w:val="footnote text"/>
    <w:basedOn w:val="Normal"/>
    <w:link w:val="FootnoteTextChar"/>
    <w:rsid w:val="0021148E"/>
    <w:pPr>
      <w:keepLines/>
      <w:tabs>
        <w:tab w:val="left" w:pos="255"/>
      </w:tabs>
      <w:ind w:left="255" w:hanging="255"/>
    </w:pPr>
    <w:rPr>
      <w:sz w:val="22"/>
    </w:rPr>
  </w:style>
  <w:style w:type="paragraph" w:styleId="Index1">
    <w:name w:val="index 1"/>
    <w:basedOn w:val="Normal"/>
    <w:next w:val="Normal"/>
    <w:semiHidden/>
    <w:rsid w:val="0021148E"/>
  </w:style>
  <w:style w:type="paragraph" w:styleId="Index2">
    <w:name w:val="index 2"/>
    <w:basedOn w:val="Normal"/>
    <w:next w:val="Normal"/>
    <w:semiHidden/>
    <w:rsid w:val="0021148E"/>
    <w:pPr>
      <w:ind w:left="283"/>
    </w:pPr>
  </w:style>
  <w:style w:type="paragraph" w:styleId="Index3">
    <w:name w:val="index 3"/>
    <w:basedOn w:val="Normal"/>
    <w:next w:val="Normal"/>
    <w:semiHidden/>
    <w:rsid w:val="0021148E"/>
    <w:pPr>
      <w:ind w:left="566"/>
    </w:pPr>
  </w:style>
  <w:style w:type="paragraph" w:styleId="IndexHeading">
    <w:name w:val="index heading"/>
    <w:basedOn w:val="Normal"/>
    <w:next w:val="Index1"/>
    <w:semiHidden/>
    <w:rsid w:val="0021148E"/>
  </w:style>
  <w:style w:type="paragraph" w:customStyle="1" w:styleId="Line">
    <w:name w:val="Line"/>
    <w:basedOn w:val="Normal"/>
    <w:next w:val="Normal"/>
    <w:rsid w:val="0021148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1148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1148E"/>
  </w:style>
  <w:style w:type="paragraph" w:customStyle="1" w:styleId="Partref">
    <w:name w:val="Part_ref"/>
    <w:basedOn w:val="Normal"/>
    <w:next w:val="Normal"/>
    <w:rsid w:val="0021148E"/>
    <w:pPr>
      <w:keepNext/>
      <w:keepLines/>
      <w:spacing w:after="280"/>
      <w:jc w:val="center"/>
    </w:pPr>
  </w:style>
  <w:style w:type="paragraph" w:customStyle="1" w:styleId="Parttitle">
    <w:name w:val="Part_title"/>
    <w:basedOn w:val="Normal"/>
    <w:next w:val="Normalaftertitle"/>
    <w:rsid w:val="0021148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1148E"/>
  </w:style>
  <w:style w:type="paragraph" w:customStyle="1" w:styleId="QuestionNo">
    <w:name w:val="Question_No"/>
    <w:basedOn w:val="RecNo"/>
    <w:next w:val="Normal"/>
    <w:rsid w:val="0021148E"/>
  </w:style>
  <w:style w:type="paragraph" w:customStyle="1" w:styleId="Questionref">
    <w:name w:val="Question_ref"/>
    <w:basedOn w:val="Recref"/>
    <w:next w:val="Questiondate"/>
    <w:rsid w:val="0021148E"/>
  </w:style>
  <w:style w:type="paragraph" w:customStyle="1" w:styleId="Questiontitle">
    <w:name w:val="Question_title"/>
    <w:basedOn w:val="Normal"/>
    <w:next w:val="Questionref"/>
    <w:rsid w:val="0021148E"/>
  </w:style>
  <w:style w:type="paragraph" w:customStyle="1" w:styleId="Reftext">
    <w:name w:val="Ref_text"/>
    <w:basedOn w:val="Normal"/>
    <w:rsid w:val="0021148E"/>
    <w:pPr>
      <w:ind w:left="794" w:hanging="794"/>
    </w:pPr>
    <w:rPr>
      <w:sz w:val="22"/>
    </w:rPr>
  </w:style>
  <w:style w:type="paragraph" w:customStyle="1" w:styleId="Reftitle">
    <w:name w:val="Ref_title"/>
    <w:basedOn w:val="Normal"/>
    <w:next w:val="Reftext"/>
    <w:rsid w:val="0021148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1148E"/>
  </w:style>
  <w:style w:type="paragraph" w:customStyle="1" w:styleId="RepNo">
    <w:name w:val="Rep_No"/>
    <w:basedOn w:val="RecNo"/>
    <w:next w:val="Reptitle"/>
    <w:rsid w:val="0021148E"/>
  </w:style>
  <w:style w:type="paragraph" w:customStyle="1" w:styleId="Repref">
    <w:name w:val="Rep_ref"/>
    <w:basedOn w:val="Recref"/>
    <w:next w:val="Repdate"/>
    <w:rsid w:val="0021148E"/>
  </w:style>
  <w:style w:type="paragraph" w:customStyle="1" w:styleId="Reptitle">
    <w:name w:val="Rep_title"/>
    <w:basedOn w:val="Rectitle"/>
    <w:next w:val="Repref"/>
    <w:rsid w:val="0021148E"/>
  </w:style>
  <w:style w:type="paragraph" w:customStyle="1" w:styleId="Resdate">
    <w:name w:val="Res_date"/>
    <w:basedOn w:val="Recdate"/>
    <w:next w:val="Normalaftertitle"/>
    <w:rsid w:val="0021148E"/>
  </w:style>
  <w:style w:type="paragraph" w:customStyle="1" w:styleId="ResNo">
    <w:name w:val="Res_No"/>
    <w:basedOn w:val="RecNo"/>
    <w:next w:val="Restitle"/>
    <w:rsid w:val="0021148E"/>
  </w:style>
  <w:style w:type="paragraph" w:customStyle="1" w:styleId="Resref">
    <w:name w:val="Res_ref"/>
    <w:basedOn w:val="Recref"/>
    <w:next w:val="Resdate"/>
    <w:rsid w:val="0021148E"/>
  </w:style>
  <w:style w:type="paragraph" w:customStyle="1" w:styleId="Restitle">
    <w:name w:val="Res_title"/>
    <w:basedOn w:val="Normal"/>
    <w:next w:val="Resref"/>
    <w:rsid w:val="0021148E"/>
    <w:pPr>
      <w:spacing w:before="240"/>
      <w:jc w:val="center"/>
    </w:pPr>
    <w:rPr>
      <w:b/>
      <w:sz w:val="28"/>
    </w:rPr>
  </w:style>
  <w:style w:type="paragraph" w:customStyle="1" w:styleId="SectionNo">
    <w:name w:val="Section_No"/>
    <w:basedOn w:val="Normal"/>
    <w:next w:val="Normal"/>
    <w:rsid w:val="0021148E"/>
  </w:style>
  <w:style w:type="paragraph" w:customStyle="1" w:styleId="Sectiontitle">
    <w:name w:val="Section_title"/>
    <w:basedOn w:val="Normal"/>
    <w:next w:val="Normalaftertitle"/>
    <w:rsid w:val="0021148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1148E"/>
    <w:pPr>
      <w:tabs>
        <w:tab w:val="clear" w:pos="794"/>
        <w:tab w:val="clear" w:pos="1191"/>
        <w:tab w:val="clear" w:pos="1588"/>
        <w:tab w:val="clear" w:pos="1985"/>
        <w:tab w:val="right" w:pos="9611"/>
      </w:tabs>
    </w:pPr>
    <w:rPr>
      <w:i/>
    </w:rPr>
  </w:style>
  <w:style w:type="paragraph" w:styleId="TOC1">
    <w:name w:val="toc 1"/>
    <w:basedOn w:val="Normal"/>
    <w:semiHidden/>
    <w:rsid w:val="0021148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1148E"/>
    <w:pPr>
      <w:tabs>
        <w:tab w:val="clear" w:pos="567"/>
        <w:tab w:val="left" w:pos="1276"/>
      </w:tabs>
      <w:spacing w:before="160"/>
      <w:ind w:left="1276" w:hanging="709"/>
    </w:pPr>
  </w:style>
  <w:style w:type="paragraph" w:styleId="TOC3">
    <w:name w:val="toc 3"/>
    <w:basedOn w:val="TOC2"/>
    <w:semiHidden/>
    <w:rsid w:val="0021148E"/>
    <w:pPr>
      <w:tabs>
        <w:tab w:val="clear" w:pos="1276"/>
        <w:tab w:val="left" w:pos="2155"/>
      </w:tabs>
      <w:ind w:left="2155" w:hanging="879"/>
    </w:pPr>
  </w:style>
  <w:style w:type="paragraph" w:styleId="TOC4">
    <w:name w:val="toc 4"/>
    <w:basedOn w:val="TOC3"/>
    <w:semiHidden/>
    <w:rsid w:val="0021148E"/>
    <w:pPr>
      <w:tabs>
        <w:tab w:val="left" w:pos="3261"/>
      </w:tabs>
      <w:spacing w:before="80"/>
      <w:ind w:left="3261" w:hanging="993"/>
    </w:pPr>
  </w:style>
  <w:style w:type="paragraph" w:styleId="TOC5">
    <w:name w:val="toc 5"/>
    <w:basedOn w:val="TOC4"/>
    <w:semiHidden/>
    <w:rsid w:val="0021148E"/>
  </w:style>
  <w:style w:type="paragraph" w:styleId="TOC6">
    <w:name w:val="toc 6"/>
    <w:basedOn w:val="TOC4"/>
    <w:semiHidden/>
    <w:rsid w:val="0021148E"/>
  </w:style>
  <w:style w:type="paragraph" w:styleId="TOC7">
    <w:name w:val="toc 7"/>
    <w:basedOn w:val="TOC4"/>
    <w:semiHidden/>
    <w:rsid w:val="0021148E"/>
  </w:style>
  <w:style w:type="paragraph" w:styleId="TOC8">
    <w:name w:val="toc 8"/>
    <w:basedOn w:val="TOC4"/>
    <w:semiHidden/>
    <w:rsid w:val="0021148E"/>
  </w:style>
  <w:style w:type="paragraph" w:customStyle="1" w:styleId="Rectitle">
    <w:name w:val="Rec_title"/>
    <w:basedOn w:val="Normal"/>
    <w:next w:val="Recref"/>
    <w:rsid w:val="0021148E"/>
    <w:pPr>
      <w:keepNext/>
      <w:keepLines/>
      <w:spacing w:before="240"/>
      <w:jc w:val="center"/>
    </w:pPr>
    <w:rPr>
      <w:b/>
      <w:sz w:val="28"/>
    </w:rPr>
  </w:style>
  <w:style w:type="paragraph" w:customStyle="1" w:styleId="Annexref">
    <w:name w:val="Annex_ref"/>
    <w:basedOn w:val="Normal"/>
    <w:next w:val="Normalaftertitle"/>
    <w:rsid w:val="0021148E"/>
    <w:pPr>
      <w:keepNext/>
      <w:keepLines/>
      <w:spacing w:after="280"/>
      <w:jc w:val="center"/>
    </w:pPr>
  </w:style>
  <w:style w:type="paragraph" w:customStyle="1" w:styleId="Appendixref">
    <w:name w:val="Appendix_ref"/>
    <w:basedOn w:val="Annexref"/>
    <w:next w:val="Normalaftertitle"/>
    <w:rsid w:val="0021148E"/>
  </w:style>
  <w:style w:type="paragraph" w:customStyle="1" w:styleId="Figuretitle">
    <w:name w:val="Figure_title"/>
    <w:basedOn w:val="Normal"/>
    <w:next w:val="Figure"/>
    <w:link w:val="FiguretitleChar"/>
    <w:rsid w:val="0021148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1148E"/>
    <w:pPr>
      <w:keepNext/>
      <w:spacing w:before="0" w:after="120"/>
      <w:jc w:val="center"/>
    </w:pPr>
    <w:rPr>
      <w:b/>
    </w:rPr>
  </w:style>
  <w:style w:type="paragraph" w:customStyle="1" w:styleId="Summary">
    <w:name w:val="Summary"/>
    <w:basedOn w:val="Normal"/>
    <w:next w:val="Normalaftertitle"/>
    <w:autoRedefine/>
    <w:rsid w:val="0021148E"/>
    <w:pPr>
      <w:spacing w:after="480"/>
    </w:pPr>
    <w:rPr>
      <w:sz w:val="22"/>
      <w:lang w:val="es-ES_tradnl"/>
    </w:rPr>
  </w:style>
  <w:style w:type="paragraph" w:customStyle="1" w:styleId="TableLegendNote">
    <w:name w:val="Table_Legend_Note"/>
    <w:basedOn w:val="Tablelegend"/>
    <w:next w:val="Tablelegend"/>
    <w:rsid w:val="0021148E"/>
    <w:pPr>
      <w:ind w:left="-85" w:firstLine="0"/>
    </w:pPr>
    <w:rPr>
      <w:lang w:val="en-US"/>
    </w:rPr>
  </w:style>
  <w:style w:type="paragraph" w:customStyle="1" w:styleId="Figure">
    <w:name w:val="Figure"/>
    <w:basedOn w:val="FigureNo"/>
    <w:next w:val="Normal"/>
    <w:rsid w:val="0021148E"/>
    <w:pPr>
      <w:keepNext w:val="0"/>
      <w:spacing w:before="0" w:after="240"/>
    </w:pPr>
  </w:style>
  <w:style w:type="character" w:styleId="Hyperlink">
    <w:name w:val="Hyperlink"/>
    <w:basedOn w:val="DefaultParagraphFont"/>
    <w:rsid w:val="002C71BE"/>
    <w:rPr>
      <w:color w:val="0000FF"/>
      <w:u w:val="single"/>
    </w:rPr>
  </w:style>
  <w:style w:type="character" w:customStyle="1" w:styleId="FootnoteTextChar">
    <w:name w:val="Footnote Text Char"/>
    <w:basedOn w:val="DefaultParagraphFont"/>
    <w:link w:val="FootnoteText"/>
    <w:rsid w:val="00FA5816"/>
    <w:rPr>
      <w:sz w:val="22"/>
      <w:lang w:val="es-ES" w:eastAsia="en-US"/>
    </w:rPr>
  </w:style>
  <w:style w:type="character" w:customStyle="1" w:styleId="Heading1Char">
    <w:name w:val="Heading 1 Char"/>
    <w:basedOn w:val="DefaultParagraphFont"/>
    <w:link w:val="Heading1"/>
    <w:rsid w:val="00E40F6C"/>
    <w:rPr>
      <w:b/>
      <w:sz w:val="24"/>
      <w:lang w:val="es-ES" w:eastAsia="en-US"/>
    </w:rPr>
  </w:style>
  <w:style w:type="character" w:customStyle="1" w:styleId="FiguretitleChar">
    <w:name w:val="Figure_title Char"/>
    <w:link w:val="Figuretitle"/>
    <w:locked/>
    <w:rsid w:val="007028D1"/>
    <w:rPr>
      <w:rFonts w:ascii="Times New Roman Bold" w:hAnsi="Times New Roman Bold"/>
      <w:b/>
      <w:sz w:val="18"/>
      <w:lang w:val="es-ES" w:eastAsia="en-US"/>
    </w:rPr>
  </w:style>
  <w:style w:type="character" w:customStyle="1" w:styleId="FigureNoChar">
    <w:name w:val="Figure_No Char"/>
    <w:link w:val="FigureNo"/>
    <w:locked/>
    <w:rsid w:val="007028D1"/>
    <w:rPr>
      <w:caps/>
      <w:sz w:val="18"/>
      <w:lang w:val="es-ES" w:eastAsia="en-US"/>
    </w:rPr>
  </w:style>
  <w:style w:type="character" w:customStyle="1" w:styleId="Heading2Char">
    <w:name w:val="Heading 2 Char"/>
    <w:basedOn w:val="DefaultParagraphFont"/>
    <w:link w:val="Heading2"/>
    <w:uiPriority w:val="99"/>
    <w:rsid w:val="00C71D9E"/>
    <w:rPr>
      <w:b/>
      <w:sz w:val="24"/>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148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21148E"/>
    <w:pPr>
      <w:keepNext/>
      <w:keepLines/>
      <w:spacing w:before="480"/>
      <w:ind w:left="794" w:hanging="794"/>
      <w:outlineLvl w:val="0"/>
    </w:pPr>
    <w:rPr>
      <w:b/>
    </w:rPr>
  </w:style>
  <w:style w:type="paragraph" w:styleId="Heading2">
    <w:name w:val="heading 2"/>
    <w:basedOn w:val="Heading1"/>
    <w:next w:val="Normal"/>
    <w:link w:val="Heading2Char"/>
    <w:uiPriority w:val="99"/>
    <w:qFormat/>
    <w:rsid w:val="0021148E"/>
    <w:pPr>
      <w:spacing w:before="320"/>
      <w:outlineLvl w:val="1"/>
    </w:pPr>
  </w:style>
  <w:style w:type="paragraph" w:styleId="Heading3">
    <w:name w:val="heading 3"/>
    <w:basedOn w:val="Heading1"/>
    <w:next w:val="Normal"/>
    <w:qFormat/>
    <w:rsid w:val="0021148E"/>
    <w:pPr>
      <w:spacing w:before="200"/>
      <w:outlineLvl w:val="2"/>
    </w:pPr>
  </w:style>
  <w:style w:type="paragraph" w:styleId="Heading4">
    <w:name w:val="heading 4"/>
    <w:basedOn w:val="Heading3"/>
    <w:next w:val="Normal"/>
    <w:qFormat/>
    <w:rsid w:val="0021148E"/>
    <w:pPr>
      <w:tabs>
        <w:tab w:val="clear" w:pos="794"/>
        <w:tab w:val="left" w:pos="992"/>
      </w:tabs>
      <w:ind w:left="992" w:hanging="992"/>
      <w:outlineLvl w:val="3"/>
    </w:pPr>
  </w:style>
  <w:style w:type="paragraph" w:styleId="Heading5">
    <w:name w:val="heading 5"/>
    <w:basedOn w:val="Heading4"/>
    <w:next w:val="Normal"/>
    <w:qFormat/>
    <w:rsid w:val="0021148E"/>
    <w:pPr>
      <w:outlineLvl w:val="4"/>
    </w:pPr>
  </w:style>
  <w:style w:type="paragraph" w:styleId="Heading6">
    <w:name w:val="heading 6"/>
    <w:basedOn w:val="Heading4"/>
    <w:next w:val="Normal"/>
    <w:qFormat/>
    <w:rsid w:val="0021148E"/>
    <w:pPr>
      <w:tabs>
        <w:tab w:val="clear" w:pos="992"/>
        <w:tab w:val="clear" w:pos="1191"/>
      </w:tabs>
      <w:ind w:left="1588" w:hanging="1588"/>
      <w:outlineLvl w:val="5"/>
    </w:pPr>
  </w:style>
  <w:style w:type="paragraph" w:styleId="Heading7">
    <w:name w:val="heading 7"/>
    <w:basedOn w:val="Heading6"/>
    <w:next w:val="Normal"/>
    <w:qFormat/>
    <w:rsid w:val="0021148E"/>
    <w:pPr>
      <w:outlineLvl w:val="6"/>
    </w:pPr>
  </w:style>
  <w:style w:type="paragraph" w:styleId="Heading8">
    <w:name w:val="heading 8"/>
    <w:basedOn w:val="Heading6"/>
    <w:next w:val="Normal"/>
    <w:qFormat/>
    <w:rsid w:val="0021148E"/>
    <w:pPr>
      <w:outlineLvl w:val="7"/>
    </w:pPr>
  </w:style>
  <w:style w:type="paragraph" w:styleId="Heading9">
    <w:name w:val="heading 9"/>
    <w:basedOn w:val="Heading6"/>
    <w:next w:val="Normal"/>
    <w:qFormat/>
    <w:rsid w:val="0021148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1148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1148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1148E"/>
  </w:style>
  <w:style w:type="paragraph" w:customStyle="1" w:styleId="Headingb">
    <w:name w:val="Heading_b"/>
    <w:basedOn w:val="Heading3"/>
    <w:next w:val="Normal"/>
    <w:rsid w:val="0021148E"/>
    <w:pPr>
      <w:spacing w:before="160"/>
      <w:ind w:left="0" w:firstLine="0"/>
      <w:outlineLvl w:val="9"/>
    </w:pPr>
  </w:style>
  <w:style w:type="paragraph" w:customStyle="1" w:styleId="Headingi">
    <w:name w:val="Heading_i"/>
    <w:basedOn w:val="Heading3"/>
    <w:next w:val="Normal"/>
    <w:rsid w:val="0021148E"/>
    <w:pPr>
      <w:spacing w:before="160"/>
      <w:ind w:left="0" w:firstLine="0"/>
    </w:pPr>
    <w:rPr>
      <w:b w:val="0"/>
      <w:i/>
    </w:rPr>
  </w:style>
  <w:style w:type="character" w:customStyle="1" w:styleId="href">
    <w:name w:val="href"/>
    <w:basedOn w:val="DefaultParagraphFont"/>
    <w:rsid w:val="0021148E"/>
  </w:style>
  <w:style w:type="paragraph" w:customStyle="1" w:styleId="enumlev1">
    <w:name w:val="enumlev1"/>
    <w:basedOn w:val="Normal"/>
    <w:rsid w:val="0021148E"/>
    <w:pPr>
      <w:spacing w:before="80"/>
      <w:ind w:left="794" w:hanging="794"/>
    </w:pPr>
  </w:style>
  <w:style w:type="paragraph" w:customStyle="1" w:styleId="enumlev2">
    <w:name w:val="enumlev2"/>
    <w:basedOn w:val="enumlev1"/>
    <w:rsid w:val="0021148E"/>
    <w:pPr>
      <w:ind w:left="1191" w:hanging="397"/>
    </w:pPr>
  </w:style>
  <w:style w:type="paragraph" w:customStyle="1" w:styleId="enumlev3">
    <w:name w:val="enumlev3"/>
    <w:basedOn w:val="enumlev2"/>
    <w:rsid w:val="0021148E"/>
    <w:pPr>
      <w:ind w:left="1588"/>
    </w:pPr>
  </w:style>
  <w:style w:type="paragraph" w:customStyle="1" w:styleId="Normalaftertitle">
    <w:name w:val="Normal_after_title"/>
    <w:basedOn w:val="Normal"/>
    <w:next w:val="Normal"/>
    <w:rsid w:val="0021148E"/>
    <w:pPr>
      <w:spacing w:before="320"/>
    </w:pPr>
  </w:style>
  <w:style w:type="paragraph" w:customStyle="1" w:styleId="Note">
    <w:name w:val="Note"/>
    <w:basedOn w:val="Normal"/>
    <w:rsid w:val="0021148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1148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1148E"/>
    <w:pPr>
      <w:spacing w:before="240"/>
    </w:pPr>
    <w:rPr>
      <w:sz w:val="22"/>
      <w:lang w:val="es-ES_tradnl"/>
    </w:rPr>
  </w:style>
  <w:style w:type="paragraph" w:customStyle="1" w:styleId="Recref">
    <w:name w:val="Rec_ref"/>
    <w:basedOn w:val="Normal"/>
    <w:next w:val="Recdate"/>
    <w:rsid w:val="0021148E"/>
    <w:pPr>
      <w:jc w:val="center"/>
    </w:pPr>
  </w:style>
  <w:style w:type="paragraph" w:customStyle="1" w:styleId="Recdate">
    <w:name w:val="Rec_date"/>
    <w:basedOn w:val="Recref"/>
    <w:next w:val="Normalaftertitle"/>
    <w:rsid w:val="0021148E"/>
    <w:pPr>
      <w:jc w:val="right"/>
    </w:pPr>
  </w:style>
  <w:style w:type="paragraph" w:customStyle="1" w:styleId="AnnexNoTitle">
    <w:name w:val="Annex_NoTitle"/>
    <w:basedOn w:val="Normal"/>
    <w:next w:val="Normalaftertitle"/>
    <w:rsid w:val="0021148E"/>
    <w:pPr>
      <w:keepNext/>
      <w:keepLines/>
      <w:spacing w:before="480" w:after="80"/>
      <w:jc w:val="center"/>
    </w:pPr>
    <w:rPr>
      <w:b/>
      <w:sz w:val="28"/>
    </w:rPr>
  </w:style>
  <w:style w:type="paragraph" w:customStyle="1" w:styleId="AppendixNoTitle">
    <w:name w:val="Appendix_NoTitle"/>
    <w:basedOn w:val="AnnexNoTitle"/>
    <w:next w:val="Normal"/>
    <w:rsid w:val="0021148E"/>
  </w:style>
  <w:style w:type="paragraph" w:customStyle="1" w:styleId="Tablefin">
    <w:name w:val="Table_fin"/>
    <w:basedOn w:val="Normal"/>
    <w:next w:val="Normal"/>
    <w:rsid w:val="0021148E"/>
    <w:pPr>
      <w:spacing w:before="0"/>
    </w:pPr>
    <w:rPr>
      <w:sz w:val="20"/>
      <w:lang w:val="en-GB"/>
    </w:rPr>
  </w:style>
  <w:style w:type="paragraph" w:customStyle="1" w:styleId="Tablehead">
    <w:name w:val="Table_head"/>
    <w:basedOn w:val="Normal"/>
    <w:next w:val="Normal"/>
    <w:rsid w:val="0021148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114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1148E"/>
    <w:pPr>
      <w:keepNext/>
      <w:spacing w:before="360" w:after="120"/>
      <w:jc w:val="center"/>
    </w:pPr>
  </w:style>
  <w:style w:type="paragraph" w:customStyle="1" w:styleId="Tabletext">
    <w:name w:val="Table_text"/>
    <w:basedOn w:val="Normal"/>
    <w:rsid w:val="002114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1148E"/>
    <w:pPr>
      <w:tabs>
        <w:tab w:val="clear" w:pos="1191"/>
        <w:tab w:val="clear" w:pos="1588"/>
        <w:tab w:val="clear" w:pos="1985"/>
        <w:tab w:val="center" w:pos="4820"/>
        <w:tab w:val="right" w:pos="9639"/>
      </w:tabs>
    </w:pPr>
  </w:style>
  <w:style w:type="paragraph" w:customStyle="1" w:styleId="Equationlegend">
    <w:name w:val="Equation_legend"/>
    <w:basedOn w:val="NormalIndent"/>
    <w:rsid w:val="0021148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1148E"/>
    <w:pPr>
      <w:ind w:left="794"/>
    </w:pPr>
  </w:style>
  <w:style w:type="paragraph" w:customStyle="1" w:styleId="Figurelegend">
    <w:name w:val="Figure_legend"/>
    <w:basedOn w:val="Normal"/>
    <w:rsid w:val="0021148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1148E"/>
    <w:pPr>
      <w:keepNext/>
      <w:keepLines/>
      <w:spacing w:before="480" w:after="80"/>
      <w:jc w:val="center"/>
    </w:pPr>
    <w:rPr>
      <w:caps/>
      <w:sz w:val="18"/>
    </w:rPr>
  </w:style>
  <w:style w:type="paragraph" w:customStyle="1" w:styleId="tocpart">
    <w:name w:val="tocpart"/>
    <w:basedOn w:val="Normal"/>
    <w:rsid w:val="0021148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1148E"/>
    <w:pPr>
      <w:keepNext/>
      <w:keepLines/>
      <w:spacing w:before="480"/>
      <w:jc w:val="center"/>
    </w:pPr>
    <w:rPr>
      <w:sz w:val="28"/>
    </w:rPr>
  </w:style>
  <w:style w:type="paragraph" w:customStyle="1" w:styleId="Arttitle">
    <w:name w:val="Art_title"/>
    <w:basedOn w:val="Normal"/>
    <w:next w:val="Normalaftertitle"/>
    <w:rsid w:val="0021148E"/>
    <w:pPr>
      <w:keepNext/>
      <w:keepLines/>
      <w:spacing w:before="240"/>
      <w:jc w:val="center"/>
    </w:pPr>
    <w:rPr>
      <w:b/>
      <w:sz w:val="28"/>
    </w:rPr>
  </w:style>
  <w:style w:type="paragraph" w:customStyle="1" w:styleId="Blanc">
    <w:name w:val="Blanc"/>
    <w:basedOn w:val="Normal"/>
    <w:next w:val="Tabletext"/>
    <w:rsid w:val="0021148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1148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1148E"/>
    <w:pPr>
      <w:keepNext/>
      <w:keepLines/>
      <w:spacing w:before="160"/>
      <w:ind w:left="794"/>
    </w:pPr>
    <w:rPr>
      <w:i/>
    </w:rPr>
  </w:style>
  <w:style w:type="paragraph" w:customStyle="1" w:styleId="ChapNo">
    <w:name w:val="Chap_No"/>
    <w:basedOn w:val="ArtNo"/>
    <w:next w:val="Chaptitle"/>
    <w:rsid w:val="0021148E"/>
    <w:rPr>
      <w:b/>
    </w:rPr>
  </w:style>
  <w:style w:type="paragraph" w:customStyle="1" w:styleId="Chaptitle">
    <w:name w:val="Chap_title"/>
    <w:basedOn w:val="Arttitle"/>
    <w:next w:val="Normalaftertitle"/>
    <w:rsid w:val="0021148E"/>
  </w:style>
  <w:style w:type="character" w:styleId="FootnoteReference">
    <w:name w:val="footnote reference"/>
    <w:basedOn w:val="DefaultParagraphFont"/>
    <w:rsid w:val="0021148E"/>
    <w:rPr>
      <w:position w:val="6"/>
      <w:sz w:val="18"/>
    </w:rPr>
  </w:style>
  <w:style w:type="paragraph" w:styleId="FootnoteText">
    <w:name w:val="footnote text"/>
    <w:basedOn w:val="Normal"/>
    <w:link w:val="FootnoteTextChar"/>
    <w:rsid w:val="0021148E"/>
    <w:pPr>
      <w:keepLines/>
      <w:tabs>
        <w:tab w:val="left" w:pos="255"/>
      </w:tabs>
      <w:ind w:left="255" w:hanging="255"/>
    </w:pPr>
    <w:rPr>
      <w:sz w:val="22"/>
    </w:rPr>
  </w:style>
  <w:style w:type="paragraph" w:styleId="Index1">
    <w:name w:val="index 1"/>
    <w:basedOn w:val="Normal"/>
    <w:next w:val="Normal"/>
    <w:semiHidden/>
    <w:rsid w:val="0021148E"/>
  </w:style>
  <w:style w:type="paragraph" w:styleId="Index2">
    <w:name w:val="index 2"/>
    <w:basedOn w:val="Normal"/>
    <w:next w:val="Normal"/>
    <w:semiHidden/>
    <w:rsid w:val="0021148E"/>
    <w:pPr>
      <w:ind w:left="283"/>
    </w:pPr>
  </w:style>
  <w:style w:type="paragraph" w:styleId="Index3">
    <w:name w:val="index 3"/>
    <w:basedOn w:val="Normal"/>
    <w:next w:val="Normal"/>
    <w:semiHidden/>
    <w:rsid w:val="0021148E"/>
    <w:pPr>
      <w:ind w:left="566"/>
    </w:pPr>
  </w:style>
  <w:style w:type="paragraph" w:styleId="IndexHeading">
    <w:name w:val="index heading"/>
    <w:basedOn w:val="Normal"/>
    <w:next w:val="Index1"/>
    <w:semiHidden/>
    <w:rsid w:val="0021148E"/>
  </w:style>
  <w:style w:type="paragraph" w:customStyle="1" w:styleId="Line">
    <w:name w:val="Line"/>
    <w:basedOn w:val="Normal"/>
    <w:next w:val="Normal"/>
    <w:rsid w:val="0021148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1148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1148E"/>
  </w:style>
  <w:style w:type="paragraph" w:customStyle="1" w:styleId="Partref">
    <w:name w:val="Part_ref"/>
    <w:basedOn w:val="Normal"/>
    <w:next w:val="Normal"/>
    <w:rsid w:val="0021148E"/>
    <w:pPr>
      <w:keepNext/>
      <w:keepLines/>
      <w:spacing w:after="280"/>
      <w:jc w:val="center"/>
    </w:pPr>
  </w:style>
  <w:style w:type="paragraph" w:customStyle="1" w:styleId="Parttitle">
    <w:name w:val="Part_title"/>
    <w:basedOn w:val="Normal"/>
    <w:next w:val="Normalaftertitle"/>
    <w:rsid w:val="0021148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1148E"/>
  </w:style>
  <w:style w:type="paragraph" w:customStyle="1" w:styleId="QuestionNo">
    <w:name w:val="Question_No"/>
    <w:basedOn w:val="RecNo"/>
    <w:next w:val="Normal"/>
    <w:rsid w:val="0021148E"/>
  </w:style>
  <w:style w:type="paragraph" w:customStyle="1" w:styleId="Questionref">
    <w:name w:val="Question_ref"/>
    <w:basedOn w:val="Recref"/>
    <w:next w:val="Questiondate"/>
    <w:rsid w:val="0021148E"/>
  </w:style>
  <w:style w:type="paragraph" w:customStyle="1" w:styleId="Questiontitle">
    <w:name w:val="Question_title"/>
    <w:basedOn w:val="Normal"/>
    <w:next w:val="Questionref"/>
    <w:rsid w:val="0021148E"/>
  </w:style>
  <w:style w:type="paragraph" w:customStyle="1" w:styleId="Reftext">
    <w:name w:val="Ref_text"/>
    <w:basedOn w:val="Normal"/>
    <w:rsid w:val="0021148E"/>
    <w:pPr>
      <w:ind w:left="794" w:hanging="794"/>
    </w:pPr>
    <w:rPr>
      <w:sz w:val="22"/>
    </w:rPr>
  </w:style>
  <w:style w:type="paragraph" w:customStyle="1" w:styleId="Reftitle">
    <w:name w:val="Ref_title"/>
    <w:basedOn w:val="Normal"/>
    <w:next w:val="Reftext"/>
    <w:rsid w:val="0021148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1148E"/>
  </w:style>
  <w:style w:type="paragraph" w:customStyle="1" w:styleId="RepNo">
    <w:name w:val="Rep_No"/>
    <w:basedOn w:val="RecNo"/>
    <w:next w:val="Reptitle"/>
    <w:rsid w:val="0021148E"/>
  </w:style>
  <w:style w:type="paragraph" w:customStyle="1" w:styleId="Repref">
    <w:name w:val="Rep_ref"/>
    <w:basedOn w:val="Recref"/>
    <w:next w:val="Repdate"/>
    <w:rsid w:val="0021148E"/>
  </w:style>
  <w:style w:type="paragraph" w:customStyle="1" w:styleId="Reptitle">
    <w:name w:val="Rep_title"/>
    <w:basedOn w:val="Rectitle"/>
    <w:next w:val="Repref"/>
    <w:rsid w:val="0021148E"/>
  </w:style>
  <w:style w:type="paragraph" w:customStyle="1" w:styleId="Resdate">
    <w:name w:val="Res_date"/>
    <w:basedOn w:val="Recdate"/>
    <w:next w:val="Normalaftertitle"/>
    <w:rsid w:val="0021148E"/>
  </w:style>
  <w:style w:type="paragraph" w:customStyle="1" w:styleId="ResNo">
    <w:name w:val="Res_No"/>
    <w:basedOn w:val="RecNo"/>
    <w:next w:val="Restitle"/>
    <w:rsid w:val="0021148E"/>
  </w:style>
  <w:style w:type="paragraph" w:customStyle="1" w:styleId="Resref">
    <w:name w:val="Res_ref"/>
    <w:basedOn w:val="Recref"/>
    <w:next w:val="Resdate"/>
    <w:rsid w:val="0021148E"/>
  </w:style>
  <w:style w:type="paragraph" w:customStyle="1" w:styleId="Restitle">
    <w:name w:val="Res_title"/>
    <w:basedOn w:val="Normal"/>
    <w:next w:val="Resref"/>
    <w:rsid w:val="0021148E"/>
    <w:pPr>
      <w:spacing w:before="240"/>
      <w:jc w:val="center"/>
    </w:pPr>
    <w:rPr>
      <w:b/>
      <w:sz w:val="28"/>
    </w:rPr>
  </w:style>
  <w:style w:type="paragraph" w:customStyle="1" w:styleId="SectionNo">
    <w:name w:val="Section_No"/>
    <w:basedOn w:val="Normal"/>
    <w:next w:val="Normal"/>
    <w:rsid w:val="0021148E"/>
  </w:style>
  <w:style w:type="paragraph" w:customStyle="1" w:styleId="Sectiontitle">
    <w:name w:val="Section_title"/>
    <w:basedOn w:val="Normal"/>
    <w:next w:val="Normalaftertitle"/>
    <w:rsid w:val="0021148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1148E"/>
    <w:pPr>
      <w:tabs>
        <w:tab w:val="clear" w:pos="794"/>
        <w:tab w:val="clear" w:pos="1191"/>
        <w:tab w:val="clear" w:pos="1588"/>
        <w:tab w:val="clear" w:pos="1985"/>
        <w:tab w:val="right" w:pos="9611"/>
      </w:tabs>
    </w:pPr>
    <w:rPr>
      <w:i/>
    </w:rPr>
  </w:style>
  <w:style w:type="paragraph" w:styleId="TOC1">
    <w:name w:val="toc 1"/>
    <w:basedOn w:val="Normal"/>
    <w:semiHidden/>
    <w:rsid w:val="0021148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1148E"/>
    <w:pPr>
      <w:tabs>
        <w:tab w:val="clear" w:pos="567"/>
        <w:tab w:val="left" w:pos="1276"/>
      </w:tabs>
      <w:spacing w:before="160"/>
      <w:ind w:left="1276" w:hanging="709"/>
    </w:pPr>
  </w:style>
  <w:style w:type="paragraph" w:styleId="TOC3">
    <w:name w:val="toc 3"/>
    <w:basedOn w:val="TOC2"/>
    <w:semiHidden/>
    <w:rsid w:val="0021148E"/>
    <w:pPr>
      <w:tabs>
        <w:tab w:val="clear" w:pos="1276"/>
        <w:tab w:val="left" w:pos="2155"/>
      </w:tabs>
      <w:ind w:left="2155" w:hanging="879"/>
    </w:pPr>
  </w:style>
  <w:style w:type="paragraph" w:styleId="TOC4">
    <w:name w:val="toc 4"/>
    <w:basedOn w:val="TOC3"/>
    <w:semiHidden/>
    <w:rsid w:val="0021148E"/>
    <w:pPr>
      <w:tabs>
        <w:tab w:val="left" w:pos="3261"/>
      </w:tabs>
      <w:spacing w:before="80"/>
      <w:ind w:left="3261" w:hanging="993"/>
    </w:pPr>
  </w:style>
  <w:style w:type="paragraph" w:styleId="TOC5">
    <w:name w:val="toc 5"/>
    <w:basedOn w:val="TOC4"/>
    <w:semiHidden/>
    <w:rsid w:val="0021148E"/>
  </w:style>
  <w:style w:type="paragraph" w:styleId="TOC6">
    <w:name w:val="toc 6"/>
    <w:basedOn w:val="TOC4"/>
    <w:semiHidden/>
    <w:rsid w:val="0021148E"/>
  </w:style>
  <w:style w:type="paragraph" w:styleId="TOC7">
    <w:name w:val="toc 7"/>
    <w:basedOn w:val="TOC4"/>
    <w:semiHidden/>
    <w:rsid w:val="0021148E"/>
  </w:style>
  <w:style w:type="paragraph" w:styleId="TOC8">
    <w:name w:val="toc 8"/>
    <w:basedOn w:val="TOC4"/>
    <w:semiHidden/>
    <w:rsid w:val="0021148E"/>
  </w:style>
  <w:style w:type="paragraph" w:customStyle="1" w:styleId="Rectitle">
    <w:name w:val="Rec_title"/>
    <w:basedOn w:val="Normal"/>
    <w:next w:val="Recref"/>
    <w:rsid w:val="0021148E"/>
    <w:pPr>
      <w:keepNext/>
      <w:keepLines/>
      <w:spacing w:before="240"/>
      <w:jc w:val="center"/>
    </w:pPr>
    <w:rPr>
      <w:b/>
      <w:sz w:val="28"/>
    </w:rPr>
  </w:style>
  <w:style w:type="paragraph" w:customStyle="1" w:styleId="Annexref">
    <w:name w:val="Annex_ref"/>
    <w:basedOn w:val="Normal"/>
    <w:next w:val="Normalaftertitle"/>
    <w:rsid w:val="0021148E"/>
    <w:pPr>
      <w:keepNext/>
      <w:keepLines/>
      <w:spacing w:after="280"/>
      <w:jc w:val="center"/>
    </w:pPr>
  </w:style>
  <w:style w:type="paragraph" w:customStyle="1" w:styleId="Appendixref">
    <w:name w:val="Appendix_ref"/>
    <w:basedOn w:val="Annexref"/>
    <w:next w:val="Normalaftertitle"/>
    <w:rsid w:val="0021148E"/>
  </w:style>
  <w:style w:type="paragraph" w:customStyle="1" w:styleId="Figuretitle">
    <w:name w:val="Figure_title"/>
    <w:basedOn w:val="Normal"/>
    <w:next w:val="Figure"/>
    <w:link w:val="FiguretitleChar"/>
    <w:rsid w:val="0021148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1148E"/>
    <w:pPr>
      <w:keepNext/>
      <w:spacing w:before="0" w:after="120"/>
      <w:jc w:val="center"/>
    </w:pPr>
    <w:rPr>
      <w:b/>
    </w:rPr>
  </w:style>
  <w:style w:type="paragraph" w:customStyle="1" w:styleId="Summary">
    <w:name w:val="Summary"/>
    <w:basedOn w:val="Normal"/>
    <w:next w:val="Normalaftertitle"/>
    <w:autoRedefine/>
    <w:rsid w:val="0021148E"/>
    <w:pPr>
      <w:spacing w:after="480"/>
    </w:pPr>
    <w:rPr>
      <w:sz w:val="22"/>
      <w:lang w:val="es-ES_tradnl"/>
    </w:rPr>
  </w:style>
  <w:style w:type="paragraph" w:customStyle="1" w:styleId="TableLegendNote">
    <w:name w:val="Table_Legend_Note"/>
    <w:basedOn w:val="Tablelegend"/>
    <w:next w:val="Tablelegend"/>
    <w:rsid w:val="0021148E"/>
    <w:pPr>
      <w:ind w:left="-85" w:firstLine="0"/>
    </w:pPr>
    <w:rPr>
      <w:lang w:val="en-US"/>
    </w:rPr>
  </w:style>
  <w:style w:type="paragraph" w:customStyle="1" w:styleId="Figure">
    <w:name w:val="Figure"/>
    <w:basedOn w:val="FigureNo"/>
    <w:next w:val="Normal"/>
    <w:rsid w:val="0021148E"/>
    <w:pPr>
      <w:keepNext w:val="0"/>
      <w:spacing w:before="0" w:after="240"/>
    </w:pPr>
  </w:style>
  <w:style w:type="character" w:styleId="Hyperlink">
    <w:name w:val="Hyperlink"/>
    <w:basedOn w:val="DefaultParagraphFont"/>
    <w:rsid w:val="002C71BE"/>
    <w:rPr>
      <w:color w:val="0000FF"/>
      <w:u w:val="single"/>
    </w:rPr>
  </w:style>
  <w:style w:type="character" w:customStyle="1" w:styleId="FootnoteTextChar">
    <w:name w:val="Footnote Text Char"/>
    <w:basedOn w:val="DefaultParagraphFont"/>
    <w:link w:val="FootnoteText"/>
    <w:rsid w:val="00FA5816"/>
    <w:rPr>
      <w:sz w:val="22"/>
      <w:lang w:val="es-ES" w:eastAsia="en-US"/>
    </w:rPr>
  </w:style>
  <w:style w:type="character" w:customStyle="1" w:styleId="Heading1Char">
    <w:name w:val="Heading 1 Char"/>
    <w:basedOn w:val="DefaultParagraphFont"/>
    <w:link w:val="Heading1"/>
    <w:rsid w:val="00E40F6C"/>
    <w:rPr>
      <w:b/>
      <w:sz w:val="24"/>
      <w:lang w:val="es-ES" w:eastAsia="en-US"/>
    </w:rPr>
  </w:style>
  <w:style w:type="character" w:customStyle="1" w:styleId="FiguretitleChar">
    <w:name w:val="Figure_title Char"/>
    <w:link w:val="Figuretitle"/>
    <w:locked/>
    <w:rsid w:val="007028D1"/>
    <w:rPr>
      <w:rFonts w:ascii="Times New Roman Bold" w:hAnsi="Times New Roman Bold"/>
      <w:b/>
      <w:sz w:val="18"/>
      <w:lang w:val="es-ES" w:eastAsia="en-US"/>
    </w:rPr>
  </w:style>
  <w:style w:type="character" w:customStyle="1" w:styleId="FigureNoChar">
    <w:name w:val="Figure_No Char"/>
    <w:link w:val="FigureNo"/>
    <w:locked/>
    <w:rsid w:val="007028D1"/>
    <w:rPr>
      <w:caps/>
      <w:sz w:val="18"/>
      <w:lang w:val="es-ES" w:eastAsia="en-US"/>
    </w:rPr>
  </w:style>
  <w:style w:type="character" w:customStyle="1" w:styleId="Heading2Char">
    <w:name w:val="Heading 2 Char"/>
    <w:basedOn w:val="DefaultParagraphFont"/>
    <w:link w:val="Heading2"/>
    <w:uiPriority w:val="99"/>
    <w:rsid w:val="00C71D9E"/>
    <w:rPr>
      <w:b/>
      <w:sz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itu.int/ITU-R/go/patents/es"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ACC2E-5A14-44A9-ABF8-4796332FB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181</TotalTime>
  <Pages>9</Pages>
  <Words>2592</Words>
  <Characters>13178</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41</cp:revision>
  <cp:lastPrinted>2013-02-26T10:17:00Z</cp:lastPrinted>
  <dcterms:created xsi:type="dcterms:W3CDTF">2013-02-14T13:16:00Z</dcterms:created>
  <dcterms:modified xsi:type="dcterms:W3CDTF">2013-02-26T13:01:00Z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