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B72" w:rsidRDefault="00027B72">
      <w:bookmarkStart w:id="0" w:name="Doc_title"/>
    </w:p>
    <w:p w:rsidR="00027B72" w:rsidRDefault="00027B72"/>
    <w:p w:rsidR="00027B72" w:rsidRDefault="00027B72"/>
    <w:p w:rsidR="00027B72" w:rsidRDefault="00027B72"/>
    <w:p w:rsidR="00027B72" w:rsidRDefault="00027B72"/>
    <w:p w:rsidR="00027B72" w:rsidRDefault="00027B72"/>
    <w:p w:rsidR="00027B72" w:rsidRDefault="00027B72"/>
    <w:p w:rsidR="00027B72" w:rsidRDefault="00027B72"/>
    <w:p w:rsidR="00027B72" w:rsidRDefault="00027B72"/>
    <w:p w:rsidR="00027B72" w:rsidRDefault="00027B72"/>
    <w:p w:rsidR="00027B72" w:rsidRDefault="00027B72"/>
    <w:p w:rsidR="00027B72" w:rsidRDefault="00027B72"/>
    <w:tbl>
      <w:tblPr>
        <w:tblW w:w="10089" w:type="dxa"/>
        <w:tblLook w:val="01E0" w:firstRow="1" w:lastRow="1" w:firstColumn="1" w:lastColumn="1" w:noHBand="0" w:noVBand="0"/>
      </w:tblPr>
      <w:tblGrid>
        <w:gridCol w:w="10089"/>
      </w:tblGrid>
      <w:tr w:rsidR="00027B72" w:rsidRPr="00A443C2">
        <w:tc>
          <w:tcPr>
            <w:tcW w:w="10089" w:type="dxa"/>
          </w:tcPr>
          <w:p w:rsidR="00027B72" w:rsidRPr="00B033C8" w:rsidRDefault="00027B72" w:rsidP="0014322C">
            <w:pPr>
              <w:spacing w:before="380" w:line="280" w:lineRule="exact"/>
              <w:jc w:val="right"/>
              <w:rPr>
                <w:rFonts w:ascii="Tahoma" w:hAnsi="Tahoma" w:cs="Tahoma"/>
                <w:b/>
                <w:bCs/>
                <w:iCs/>
                <w:color w:val="243285"/>
                <w:sz w:val="32"/>
                <w:szCs w:val="32"/>
                <w:lang w:val="en-US"/>
              </w:rPr>
            </w:pPr>
          </w:p>
          <w:p w:rsidR="00027B72" w:rsidRPr="00A443C2" w:rsidRDefault="00027B72" w:rsidP="00F15C9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F15C90">
              <w:rPr>
                <w:rFonts w:ascii="Tahoma" w:hAnsi="Tahoma" w:cs="Tahoma"/>
                <w:b/>
                <w:bCs/>
                <w:iCs/>
                <w:color w:val="243285"/>
                <w:sz w:val="36"/>
                <w:szCs w:val="36"/>
              </w:rPr>
              <w:t>2027</w:t>
            </w:r>
          </w:p>
          <w:p w:rsidR="00027B72" w:rsidRPr="00A443C2" w:rsidRDefault="00027B72" w:rsidP="00F15C9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F15C90">
              <w:rPr>
                <w:rFonts w:ascii="Tahoma" w:hAnsi="Tahoma" w:cs="Tahoma"/>
                <w:b/>
                <w:bCs/>
                <w:iCs/>
                <w:color w:val="243285"/>
                <w:szCs w:val="24"/>
              </w:rPr>
              <w:t>08</w:t>
            </w:r>
            <w:r w:rsidRPr="00A443C2">
              <w:rPr>
                <w:rFonts w:ascii="Tahoma" w:hAnsi="Tahoma" w:cs="Tahoma"/>
                <w:b/>
                <w:bCs/>
                <w:iCs/>
                <w:color w:val="243285"/>
                <w:szCs w:val="24"/>
              </w:rPr>
              <w:t>/</w:t>
            </w:r>
            <w:r w:rsidR="00F15C90">
              <w:rPr>
                <w:rFonts w:ascii="Tahoma" w:hAnsi="Tahoma" w:cs="Tahoma"/>
                <w:b/>
                <w:bCs/>
                <w:iCs/>
                <w:color w:val="243285"/>
                <w:szCs w:val="24"/>
              </w:rPr>
              <w:t>2012</w:t>
            </w:r>
            <w:r w:rsidRPr="00A443C2">
              <w:rPr>
                <w:rFonts w:ascii="Tahoma" w:hAnsi="Tahoma" w:cs="Tahoma"/>
                <w:b/>
                <w:bCs/>
                <w:iCs/>
                <w:color w:val="243285"/>
                <w:szCs w:val="24"/>
              </w:rPr>
              <w:t>)</w:t>
            </w:r>
          </w:p>
        </w:tc>
      </w:tr>
      <w:tr w:rsidR="00027B72" w:rsidRPr="00F54FBD">
        <w:tc>
          <w:tcPr>
            <w:tcW w:w="10089" w:type="dxa"/>
          </w:tcPr>
          <w:p w:rsidR="00027B72" w:rsidRPr="0043089F" w:rsidRDefault="00027B72" w:rsidP="0014322C">
            <w:pPr>
              <w:spacing w:before="80" w:line="500" w:lineRule="exact"/>
              <w:jc w:val="right"/>
              <w:rPr>
                <w:rFonts w:ascii="Tahoma" w:hAnsi="Tahoma" w:cs="Tahoma"/>
                <w:b/>
                <w:bCs/>
                <w:iCs/>
                <w:color w:val="243285"/>
                <w:sz w:val="44"/>
                <w:szCs w:val="44"/>
              </w:rPr>
            </w:pPr>
          </w:p>
          <w:p w:rsidR="00027B72" w:rsidRDefault="000B7F16" w:rsidP="00E04E57">
            <w:pPr>
              <w:spacing w:before="80" w:line="500" w:lineRule="exact"/>
              <w:jc w:val="right"/>
              <w:rPr>
                <w:rFonts w:ascii="Tahoma" w:hAnsi="Tahoma" w:cs="Tahoma"/>
                <w:b/>
                <w:bCs/>
                <w:color w:val="243285"/>
                <w:sz w:val="44"/>
                <w:szCs w:val="44"/>
              </w:rPr>
            </w:pPr>
            <w:r w:rsidRPr="000B7F16">
              <w:rPr>
                <w:rFonts w:ascii="Tahoma" w:hAnsi="Tahoma" w:cs="Tahoma"/>
                <w:b/>
                <w:bCs/>
                <w:color w:val="243285"/>
                <w:sz w:val="44"/>
                <w:szCs w:val="44"/>
              </w:rPr>
              <w:t xml:space="preserve">Interface numérique série pour la production et l'échange international </w:t>
            </w:r>
            <w:r>
              <w:rPr>
                <w:rFonts w:ascii="Tahoma" w:hAnsi="Tahoma" w:cs="Tahoma"/>
                <w:b/>
                <w:bCs/>
                <w:color w:val="243285"/>
                <w:sz w:val="44"/>
                <w:szCs w:val="44"/>
              </w:rPr>
              <w:br/>
            </w:r>
            <w:r w:rsidRPr="000B7F16">
              <w:rPr>
                <w:rFonts w:ascii="Tahoma" w:hAnsi="Tahoma" w:cs="Tahoma"/>
                <w:b/>
                <w:bCs/>
                <w:color w:val="243285"/>
                <w:sz w:val="44"/>
                <w:szCs w:val="44"/>
              </w:rPr>
              <w:t>de</w:t>
            </w:r>
            <w:r>
              <w:rPr>
                <w:rFonts w:ascii="Tahoma" w:hAnsi="Tahoma" w:cs="Tahoma"/>
                <w:b/>
                <w:bCs/>
                <w:color w:val="243285"/>
                <w:sz w:val="44"/>
                <w:szCs w:val="44"/>
              </w:rPr>
              <w:t xml:space="preserve"> </w:t>
            </w:r>
            <w:r w:rsidRPr="000B7F16">
              <w:rPr>
                <w:rFonts w:ascii="Tahoma" w:hAnsi="Tahoma" w:cs="Tahoma"/>
                <w:b/>
                <w:bCs/>
                <w:color w:val="243285"/>
                <w:sz w:val="44"/>
                <w:szCs w:val="44"/>
              </w:rPr>
              <w:t>programmes de TV</w:t>
            </w:r>
            <w:r w:rsidR="00E04E57">
              <w:rPr>
                <w:rFonts w:ascii="Tahoma" w:hAnsi="Tahoma" w:cs="Tahoma"/>
                <w:b/>
                <w:bCs/>
                <w:color w:val="243285"/>
                <w:sz w:val="44"/>
                <w:szCs w:val="44"/>
              </w:rPr>
              <w:t>HD</w:t>
            </w:r>
            <w:r w:rsidRPr="000B7F16">
              <w:rPr>
                <w:rFonts w:ascii="Tahoma" w:hAnsi="Tahoma" w:cs="Tahoma"/>
                <w:b/>
                <w:bCs/>
                <w:color w:val="243285"/>
                <w:sz w:val="44"/>
                <w:szCs w:val="44"/>
              </w:rPr>
              <w:t xml:space="preserve"> 3D</w:t>
            </w:r>
          </w:p>
          <w:p w:rsidR="00027B72" w:rsidRPr="0043089F" w:rsidRDefault="00027B72"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027B72" w:rsidRPr="00F54FBD">
        <w:tc>
          <w:tcPr>
            <w:tcW w:w="10089" w:type="dxa"/>
          </w:tcPr>
          <w:p w:rsidR="00027B72" w:rsidRPr="00F54FBD" w:rsidRDefault="00027B72" w:rsidP="0014322C">
            <w:pPr>
              <w:spacing w:before="80" w:line="280" w:lineRule="exact"/>
              <w:ind w:right="640"/>
              <w:rPr>
                <w:rFonts w:ascii="Tahoma" w:hAnsi="Tahoma" w:cs="Tahoma"/>
                <w:b/>
                <w:bCs/>
                <w:iCs/>
                <w:color w:val="243285"/>
                <w:sz w:val="32"/>
                <w:szCs w:val="32"/>
              </w:rPr>
            </w:pPr>
          </w:p>
          <w:p w:rsidR="00027B72" w:rsidRPr="00F54FBD" w:rsidRDefault="00027B72" w:rsidP="0014322C">
            <w:pPr>
              <w:spacing w:before="80" w:line="280" w:lineRule="exact"/>
              <w:ind w:right="640"/>
              <w:rPr>
                <w:rFonts w:ascii="Tahoma" w:hAnsi="Tahoma" w:cs="Tahoma"/>
                <w:b/>
                <w:bCs/>
                <w:iCs/>
                <w:color w:val="243285"/>
                <w:sz w:val="32"/>
                <w:szCs w:val="32"/>
              </w:rPr>
            </w:pPr>
          </w:p>
          <w:p w:rsidR="00027B72" w:rsidRPr="00F54FBD" w:rsidRDefault="00027B72" w:rsidP="0014322C">
            <w:pPr>
              <w:spacing w:before="80" w:after="180" w:line="360" w:lineRule="exact"/>
              <w:ind w:right="720"/>
              <w:rPr>
                <w:rFonts w:ascii="Tahoma" w:hAnsi="Tahoma" w:cs="Tahoma"/>
                <w:b/>
                <w:bCs/>
                <w:iCs/>
                <w:color w:val="243285"/>
                <w:sz w:val="36"/>
                <w:szCs w:val="36"/>
              </w:rPr>
            </w:pPr>
          </w:p>
          <w:p w:rsidR="00027B72" w:rsidRPr="00F54FBD" w:rsidRDefault="00027B72"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027B72" w:rsidRPr="0043089F" w:rsidRDefault="00027B72"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027B72" w:rsidRPr="00F54FBD" w:rsidRDefault="00027B72" w:rsidP="0014322C">
      <w:pPr>
        <w:spacing w:before="80"/>
        <w:rPr>
          <w:i/>
          <w:sz w:val="22"/>
        </w:rPr>
      </w:pPr>
    </w:p>
    <w:p w:rsidR="00027B72" w:rsidRPr="00F54FBD" w:rsidRDefault="00027B72" w:rsidP="0014322C">
      <w:pPr>
        <w:spacing w:before="80"/>
        <w:rPr>
          <w:i/>
          <w:sz w:val="22"/>
        </w:rPr>
      </w:pPr>
    </w:p>
    <w:p w:rsidR="00027B72" w:rsidRPr="00F54FBD" w:rsidRDefault="00027B72" w:rsidP="0014322C">
      <w:pPr>
        <w:spacing w:before="80"/>
        <w:rPr>
          <w:i/>
          <w:sz w:val="22"/>
        </w:rPr>
      </w:pPr>
    </w:p>
    <w:p w:rsidR="00027B72" w:rsidRPr="00F54FBD" w:rsidRDefault="00027B72" w:rsidP="0014322C">
      <w:pPr>
        <w:spacing w:before="80"/>
        <w:rPr>
          <w:i/>
          <w:sz w:val="22"/>
        </w:rPr>
      </w:pPr>
    </w:p>
    <w:p w:rsidR="00027B72" w:rsidRPr="00F54FBD" w:rsidRDefault="00027B72" w:rsidP="0014322C">
      <w:pPr>
        <w:spacing w:before="80"/>
        <w:rPr>
          <w:i/>
          <w:sz w:val="22"/>
        </w:rPr>
      </w:pPr>
    </w:p>
    <w:p w:rsidR="00027B72" w:rsidRPr="00F54FBD" w:rsidRDefault="00027B72" w:rsidP="0014322C">
      <w:pPr>
        <w:spacing w:before="80"/>
        <w:rPr>
          <w:i/>
          <w:sz w:val="22"/>
        </w:rPr>
      </w:pPr>
    </w:p>
    <w:p w:rsidR="00027B72" w:rsidRPr="00F54FBD" w:rsidRDefault="00027B72" w:rsidP="0014322C">
      <w:pPr>
        <w:pStyle w:val="Equation"/>
        <w:tabs>
          <w:tab w:val="clear" w:pos="4820"/>
          <w:tab w:val="clear" w:pos="9639"/>
          <w:tab w:val="left" w:pos="1191"/>
          <w:tab w:val="left" w:pos="1588"/>
          <w:tab w:val="left" w:pos="1985"/>
        </w:tabs>
        <w:rPr>
          <w:rFonts w:ascii="Palatino Linotype" w:hAnsi="Palatino Linotype"/>
        </w:rPr>
        <w:sectPr w:rsidR="00027B72"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027B72" w:rsidRPr="00F54FBD"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27B72" w:rsidRPr="00F54FBD" w:rsidRDefault="00027B72"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27B72" w:rsidRPr="00F54FBD" w:rsidRDefault="00027B72"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27B72" w:rsidRPr="00E44CBB" w:rsidRDefault="00027B72"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27B72" w:rsidRPr="00E44CBB" w:rsidRDefault="00027B72"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0B7F16"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27B72" w:rsidRPr="00C57597" w:rsidRDefault="00027B72"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27B72" w:rsidRPr="009454F8">
        <w:tc>
          <w:tcPr>
            <w:tcW w:w="9360" w:type="dxa"/>
            <w:gridSpan w:val="2"/>
          </w:tcPr>
          <w:p w:rsidR="00027B72" w:rsidRPr="009454F8" w:rsidRDefault="00027B72"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27B72" w:rsidRPr="009454F8"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27B72" w:rsidRPr="00036EE3">
        <w:tc>
          <w:tcPr>
            <w:tcW w:w="1140" w:type="dxa"/>
          </w:tcPr>
          <w:p w:rsidR="00027B72" w:rsidRPr="00614CC6" w:rsidRDefault="00027B72" w:rsidP="0014322C">
            <w:pPr>
              <w:spacing w:before="90" w:after="100"/>
              <w:ind w:left="57"/>
              <w:rPr>
                <w:b/>
                <w:bCs/>
                <w:sz w:val="20"/>
                <w:lang w:val="en-US"/>
              </w:rPr>
            </w:pPr>
            <w:r w:rsidRPr="00614CC6">
              <w:rPr>
                <w:b/>
                <w:bCs/>
                <w:sz w:val="20"/>
                <w:lang w:val="en-US"/>
              </w:rPr>
              <w:t>Séries</w:t>
            </w:r>
          </w:p>
        </w:tc>
        <w:tc>
          <w:tcPr>
            <w:tcW w:w="8220" w:type="dxa"/>
          </w:tcPr>
          <w:p w:rsidR="00027B72" w:rsidRPr="00614CC6"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27B72" w:rsidRPr="00036EE3" w:rsidTr="0014322C">
        <w:tc>
          <w:tcPr>
            <w:tcW w:w="1140" w:type="dxa"/>
            <w:tcBorders>
              <w:bottom w:val="nil"/>
            </w:tcBorders>
          </w:tcPr>
          <w:p w:rsidR="00027B72" w:rsidRPr="00614CC6" w:rsidRDefault="00027B72" w:rsidP="0014322C">
            <w:pPr>
              <w:spacing w:before="30" w:after="30"/>
              <w:ind w:left="57"/>
              <w:rPr>
                <w:b/>
                <w:bCs/>
                <w:sz w:val="20"/>
                <w:lang w:val="en-US"/>
              </w:rPr>
            </w:pPr>
            <w:r w:rsidRPr="00614CC6">
              <w:rPr>
                <w:b/>
                <w:bCs/>
                <w:sz w:val="20"/>
                <w:lang w:val="en-US"/>
              </w:rPr>
              <w:t>BO</w:t>
            </w:r>
          </w:p>
        </w:tc>
        <w:tc>
          <w:tcPr>
            <w:tcW w:w="8220" w:type="dxa"/>
            <w:tcBorders>
              <w:bottom w:val="nil"/>
            </w:tcBorders>
          </w:tcPr>
          <w:p w:rsidR="00027B72" w:rsidRPr="00614CC6"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27B72" w:rsidRPr="009454F8" w:rsidTr="0014322C">
        <w:tc>
          <w:tcPr>
            <w:tcW w:w="1140" w:type="dxa"/>
            <w:tcBorders>
              <w:top w:val="nil"/>
              <w:bottom w:val="nil"/>
            </w:tcBorders>
            <w:shd w:val="clear" w:color="auto" w:fill="auto"/>
          </w:tcPr>
          <w:p w:rsidR="00027B72" w:rsidRPr="0014322C" w:rsidRDefault="00027B72"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027B72" w:rsidRPr="0014322C"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027B72" w:rsidRPr="00036EE3" w:rsidTr="0014322C">
        <w:tc>
          <w:tcPr>
            <w:tcW w:w="1140" w:type="dxa"/>
            <w:tcBorders>
              <w:top w:val="nil"/>
              <w:bottom w:val="nil"/>
            </w:tcBorders>
          </w:tcPr>
          <w:p w:rsidR="00027B72" w:rsidRPr="00614CC6" w:rsidRDefault="00027B72"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027B72" w:rsidRPr="00614CC6"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27B72" w:rsidRPr="00ED2695" w:rsidTr="0014322C">
        <w:tc>
          <w:tcPr>
            <w:tcW w:w="1140" w:type="dxa"/>
            <w:tcBorders>
              <w:top w:val="nil"/>
              <w:bottom w:val="nil"/>
            </w:tcBorders>
            <w:shd w:val="clear" w:color="auto" w:fill="F3F3F3"/>
          </w:tcPr>
          <w:p w:rsidR="00027B72" w:rsidRPr="0014322C" w:rsidRDefault="00027B72"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027B72" w:rsidRPr="0014322C"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027B72" w:rsidRPr="00036EE3" w:rsidTr="0014322C">
        <w:tc>
          <w:tcPr>
            <w:tcW w:w="1140" w:type="dxa"/>
            <w:tcBorders>
              <w:top w:val="nil"/>
              <w:bottom w:val="nil"/>
            </w:tcBorders>
            <w:shd w:val="clear" w:color="auto" w:fill="auto"/>
          </w:tcPr>
          <w:p w:rsidR="00027B72" w:rsidRPr="00614CC6" w:rsidRDefault="00027B72"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027B72" w:rsidRPr="00614CC6" w:rsidRDefault="00027B72"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27B72" w:rsidRPr="00592F9F" w:rsidTr="0014322C">
        <w:tc>
          <w:tcPr>
            <w:tcW w:w="1140" w:type="dxa"/>
            <w:tcBorders>
              <w:top w:val="nil"/>
              <w:bottom w:val="nil"/>
            </w:tcBorders>
            <w:shd w:val="clear" w:color="auto" w:fill="auto"/>
          </w:tcPr>
          <w:p w:rsidR="00027B72" w:rsidRPr="00766861" w:rsidRDefault="00027B72"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027B72" w:rsidRPr="00766861" w:rsidRDefault="00027B7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027B72" w:rsidRPr="00036EE3" w:rsidTr="0014322C">
        <w:tc>
          <w:tcPr>
            <w:tcW w:w="1140" w:type="dxa"/>
            <w:tcBorders>
              <w:top w:val="nil"/>
            </w:tcBorders>
          </w:tcPr>
          <w:p w:rsidR="00027B72" w:rsidRPr="00614CC6" w:rsidRDefault="00027B72" w:rsidP="0014322C">
            <w:pPr>
              <w:spacing w:before="30" w:after="30"/>
              <w:ind w:left="57"/>
              <w:rPr>
                <w:b/>
                <w:bCs/>
                <w:sz w:val="20"/>
                <w:lang w:val="fr-CH"/>
              </w:rPr>
            </w:pPr>
            <w:r w:rsidRPr="00614CC6">
              <w:rPr>
                <w:b/>
                <w:bCs/>
                <w:sz w:val="20"/>
                <w:lang w:val="fr-CH"/>
              </w:rPr>
              <w:t>P</w:t>
            </w:r>
          </w:p>
        </w:tc>
        <w:tc>
          <w:tcPr>
            <w:tcW w:w="8220" w:type="dxa"/>
            <w:tcBorders>
              <w:top w:val="nil"/>
            </w:tcBorders>
          </w:tcPr>
          <w:p w:rsidR="00027B72" w:rsidRPr="00614CC6" w:rsidRDefault="00027B72" w:rsidP="0014322C">
            <w:pPr>
              <w:spacing w:before="30" w:after="30"/>
              <w:rPr>
                <w:sz w:val="20"/>
                <w:lang w:val="fr-CH"/>
              </w:rPr>
            </w:pPr>
            <w:r w:rsidRPr="00614CC6">
              <w:rPr>
                <w:sz w:val="20"/>
              </w:rPr>
              <w:t>Propagation des ondes radioélectriques</w:t>
            </w:r>
          </w:p>
        </w:tc>
      </w:tr>
      <w:tr w:rsidR="00027B72" w:rsidRPr="00036EE3">
        <w:tc>
          <w:tcPr>
            <w:tcW w:w="1140" w:type="dxa"/>
          </w:tcPr>
          <w:p w:rsidR="00027B72" w:rsidRPr="00614CC6" w:rsidRDefault="00027B72" w:rsidP="0014322C">
            <w:pPr>
              <w:spacing w:before="30" w:after="30"/>
              <w:ind w:left="57"/>
              <w:rPr>
                <w:b/>
                <w:bCs/>
                <w:sz w:val="20"/>
                <w:lang w:val="en-US"/>
              </w:rPr>
            </w:pPr>
            <w:r w:rsidRPr="00614CC6">
              <w:rPr>
                <w:b/>
                <w:bCs/>
                <w:sz w:val="20"/>
                <w:lang w:val="en-US"/>
              </w:rPr>
              <w:t>RA</w:t>
            </w:r>
          </w:p>
        </w:tc>
        <w:tc>
          <w:tcPr>
            <w:tcW w:w="8220" w:type="dxa"/>
          </w:tcPr>
          <w:p w:rsidR="00027B72" w:rsidRPr="00614CC6" w:rsidRDefault="00F15C90"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027B72" w:rsidRPr="00614CC6">
              <w:rPr>
                <w:sz w:val="20"/>
              </w:rPr>
              <w:t>astronomie</w:t>
            </w:r>
          </w:p>
        </w:tc>
      </w:tr>
      <w:tr w:rsidR="00027B72" w:rsidRPr="00036EE3">
        <w:tc>
          <w:tcPr>
            <w:tcW w:w="1140" w:type="dxa"/>
          </w:tcPr>
          <w:p w:rsidR="00027B72" w:rsidRPr="00614CC6" w:rsidRDefault="00027B72" w:rsidP="0014322C">
            <w:pPr>
              <w:spacing w:before="30" w:after="30"/>
              <w:ind w:left="57"/>
              <w:rPr>
                <w:b/>
                <w:bCs/>
                <w:sz w:val="20"/>
                <w:lang w:val="en-US"/>
              </w:rPr>
            </w:pPr>
            <w:r w:rsidRPr="00614CC6">
              <w:rPr>
                <w:b/>
                <w:bCs/>
                <w:sz w:val="20"/>
                <w:lang w:val="en-US"/>
              </w:rPr>
              <w:t>RS</w:t>
            </w:r>
          </w:p>
        </w:tc>
        <w:tc>
          <w:tcPr>
            <w:tcW w:w="8220" w:type="dxa"/>
          </w:tcPr>
          <w:p w:rsidR="00027B72" w:rsidRPr="00614CC6" w:rsidRDefault="00027B72"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27B72" w:rsidRPr="00036EE3">
        <w:tc>
          <w:tcPr>
            <w:tcW w:w="1140" w:type="dxa"/>
          </w:tcPr>
          <w:p w:rsidR="00027B72" w:rsidRPr="00614CC6" w:rsidRDefault="00027B72" w:rsidP="0014322C">
            <w:pPr>
              <w:spacing w:before="30" w:after="30"/>
              <w:ind w:left="57"/>
              <w:rPr>
                <w:b/>
                <w:bCs/>
                <w:sz w:val="20"/>
                <w:lang w:val="en-US"/>
              </w:rPr>
            </w:pPr>
            <w:r w:rsidRPr="00614CC6">
              <w:rPr>
                <w:b/>
                <w:bCs/>
                <w:sz w:val="20"/>
                <w:lang w:val="en-US"/>
              </w:rPr>
              <w:t>S</w:t>
            </w:r>
          </w:p>
        </w:tc>
        <w:tc>
          <w:tcPr>
            <w:tcW w:w="8220" w:type="dxa"/>
          </w:tcPr>
          <w:p w:rsidR="00027B72" w:rsidRPr="00614CC6" w:rsidRDefault="00027B72" w:rsidP="0014322C">
            <w:pPr>
              <w:spacing w:before="30" w:after="30"/>
              <w:rPr>
                <w:sz w:val="20"/>
                <w:lang w:val="en-US"/>
              </w:rPr>
            </w:pPr>
            <w:r w:rsidRPr="00614CC6">
              <w:rPr>
                <w:sz w:val="20"/>
              </w:rPr>
              <w:t>Service fixe par satellite</w:t>
            </w:r>
          </w:p>
        </w:tc>
      </w:tr>
      <w:tr w:rsidR="00027B72" w:rsidRPr="00036EE3">
        <w:tc>
          <w:tcPr>
            <w:tcW w:w="1140" w:type="dxa"/>
          </w:tcPr>
          <w:p w:rsidR="00027B72" w:rsidRPr="00614CC6" w:rsidRDefault="00027B72" w:rsidP="0014322C">
            <w:pPr>
              <w:spacing w:before="30" w:after="30"/>
              <w:ind w:left="57"/>
              <w:rPr>
                <w:b/>
                <w:bCs/>
                <w:sz w:val="20"/>
                <w:lang w:val="en-US"/>
              </w:rPr>
            </w:pPr>
            <w:r w:rsidRPr="00614CC6">
              <w:rPr>
                <w:b/>
                <w:bCs/>
                <w:sz w:val="20"/>
                <w:lang w:val="en-US"/>
              </w:rPr>
              <w:t>SA</w:t>
            </w:r>
          </w:p>
        </w:tc>
        <w:tc>
          <w:tcPr>
            <w:tcW w:w="8220" w:type="dxa"/>
          </w:tcPr>
          <w:p w:rsidR="00027B72" w:rsidRPr="00614CC6" w:rsidRDefault="00027B72" w:rsidP="0014322C">
            <w:pPr>
              <w:spacing w:before="30" w:after="30"/>
              <w:rPr>
                <w:sz w:val="20"/>
                <w:lang w:val="en-US"/>
              </w:rPr>
            </w:pPr>
            <w:r w:rsidRPr="00614CC6">
              <w:rPr>
                <w:sz w:val="20"/>
              </w:rPr>
              <w:t>Applications spatiales et météorologie</w:t>
            </w:r>
          </w:p>
        </w:tc>
      </w:tr>
      <w:tr w:rsidR="00027B72" w:rsidRPr="00614CC6">
        <w:tc>
          <w:tcPr>
            <w:tcW w:w="1140" w:type="dxa"/>
          </w:tcPr>
          <w:p w:rsidR="00027B72" w:rsidRPr="00614CC6" w:rsidRDefault="00027B72" w:rsidP="0014322C">
            <w:pPr>
              <w:spacing w:before="30" w:after="30"/>
              <w:ind w:left="57"/>
              <w:rPr>
                <w:b/>
                <w:bCs/>
                <w:sz w:val="20"/>
                <w:lang w:val="en-US"/>
              </w:rPr>
            </w:pPr>
            <w:r w:rsidRPr="00614CC6">
              <w:rPr>
                <w:b/>
                <w:bCs/>
                <w:sz w:val="20"/>
                <w:lang w:val="en-US"/>
              </w:rPr>
              <w:t>SF</w:t>
            </w:r>
          </w:p>
        </w:tc>
        <w:tc>
          <w:tcPr>
            <w:tcW w:w="8220" w:type="dxa"/>
          </w:tcPr>
          <w:p w:rsidR="00027B72" w:rsidRPr="00614CC6" w:rsidRDefault="00027B72" w:rsidP="0014322C">
            <w:pPr>
              <w:spacing w:before="30" w:after="30"/>
              <w:rPr>
                <w:sz w:val="20"/>
              </w:rPr>
            </w:pPr>
            <w:r w:rsidRPr="00614CC6">
              <w:rPr>
                <w:sz w:val="20"/>
              </w:rPr>
              <w:t>Partage des fréquences et coordination entre les systèmes du service fixe par satellite et du service fixe</w:t>
            </w:r>
          </w:p>
        </w:tc>
      </w:tr>
      <w:tr w:rsidR="00027B72" w:rsidRPr="00036EE3">
        <w:tc>
          <w:tcPr>
            <w:tcW w:w="1140" w:type="dxa"/>
            <w:shd w:val="clear" w:color="auto" w:fill="auto"/>
          </w:tcPr>
          <w:p w:rsidR="00027B72" w:rsidRPr="00592F9F" w:rsidRDefault="00027B72" w:rsidP="0014322C">
            <w:pPr>
              <w:spacing w:before="30" w:after="30"/>
              <w:ind w:left="57"/>
              <w:rPr>
                <w:b/>
                <w:bCs/>
                <w:sz w:val="20"/>
                <w:lang w:val="en-US"/>
              </w:rPr>
            </w:pPr>
            <w:r w:rsidRPr="00592F9F">
              <w:rPr>
                <w:b/>
                <w:bCs/>
                <w:sz w:val="20"/>
                <w:lang w:val="en-US"/>
              </w:rPr>
              <w:t>SM</w:t>
            </w:r>
          </w:p>
        </w:tc>
        <w:tc>
          <w:tcPr>
            <w:tcW w:w="8220" w:type="dxa"/>
            <w:shd w:val="clear" w:color="auto" w:fill="auto"/>
          </w:tcPr>
          <w:p w:rsidR="00027B72" w:rsidRPr="00592F9F" w:rsidRDefault="00027B72" w:rsidP="0014322C">
            <w:pPr>
              <w:spacing w:before="30" w:after="30"/>
              <w:rPr>
                <w:sz w:val="20"/>
                <w:lang w:val="en-US"/>
              </w:rPr>
            </w:pPr>
            <w:r w:rsidRPr="00592F9F">
              <w:rPr>
                <w:sz w:val="20"/>
              </w:rPr>
              <w:t>Gestion du spectre</w:t>
            </w:r>
          </w:p>
        </w:tc>
      </w:tr>
      <w:tr w:rsidR="00027B72" w:rsidRPr="00036EE3">
        <w:tc>
          <w:tcPr>
            <w:tcW w:w="1140" w:type="dxa"/>
          </w:tcPr>
          <w:p w:rsidR="00027B72" w:rsidRPr="00614CC6" w:rsidRDefault="00027B72" w:rsidP="0014322C">
            <w:pPr>
              <w:spacing w:before="30" w:after="30"/>
              <w:ind w:left="57"/>
              <w:rPr>
                <w:b/>
                <w:bCs/>
                <w:sz w:val="20"/>
                <w:lang w:val="en-US"/>
              </w:rPr>
            </w:pPr>
            <w:r w:rsidRPr="00614CC6">
              <w:rPr>
                <w:b/>
                <w:bCs/>
                <w:sz w:val="20"/>
                <w:lang w:val="en-US"/>
              </w:rPr>
              <w:t>SNG</w:t>
            </w:r>
          </w:p>
        </w:tc>
        <w:tc>
          <w:tcPr>
            <w:tcW w:w="8220" w:type="dxa"/>
          </w:tcPr>
          <w:p w:rsidR="00027B72" w:rsidRPr="00614CC6" w:rsidRDefault="00027B72" w:rsidP="0014322C">
            <w:pPr>
              <w:spacing w:before="30" w:after="30"/>
              <w:rPr>
                <w:sz w:val="20"/>
                <w:lang w:val="en-US"/>
              </w:rPr>
            </w:pPr>
            <w:r w:rsidRPr="00614CC6">
              <w:rPr>
                <w:sz w:val="20"/>
              </w:rPr>
              <w:t>Reportage d'actualités par satellite</w:t>
            </w:r>
          </w:p>
        </w:tc>
      </w:tr>
      <w:tr w:rsidR="00027B72" w:rsidRPr="00614CC6">
        <w:tc>
          <w:tcPr>
            <w:tcW w:w="1140" w:type="dxa"/>
          </w:tcPr>
          <w:p w:rsidR="00027B72" w:rsidRPr="00614CC6" w:rsidRDefault="00027B72" w:rsidP="0014322C">
            <w:pPr>
              <w:spacing w:before="30" w:after="30"/>
              <w:ind w:left="57"/>
              <w:rPr>
                <w:b/>
                <w:bCs/>
                <w:sz w:val="20"/>
                <w:lang w:val="en-US"/>
              </w:rPr>
            </w:pPr>
            <w:r w:rsidRPr="00614CC6">
              <w:rPr>
                <w:b/>
                <w:bCs/>
                <w:sz w:val="20"/>
                <w:lang w:val="en-US"/>
              </w:rPr>
              <w:t>TF</w:t>
            </w:r>
          </w:p>
        </w:tc>
        <w:tc>
          <w:tcPr>
            <w:tcW w:w="8220" w:type="dxa"/>
          </w:tcPr>
          <w:p w:rsidR="00027B72" w:rsidRPr="00614CC6" w:rsidRDefault="00027B72" w:rsidP="0014322C">
            <w:pPr>
              <w:spacing w:before="30" w:after="30"/>
              <w:rPr>
                <w:sz w:val="20"/>
              </w:rPr>
            </w:pPr>
            <w:r w:rsidRPr="00614CC6">
              <w:rPr>
                <w:sz w:val="20"/>
              </w:rPr>
              <w:t>Emissions de fréquences étalon et de signaux horaires</w:t>
            </w:r>
          </w:p>
        </w:tc>
      </w:tr>
      <w:tr w:rsidR="00027B72" w:rsidRPr="00036EE3">
        <w:tc>
          <w:tcPr>
            <w:tcW w:w="1140" w:type="dxa"/>
          </w:tcPr>
          <w:p w:rsidR="00027B72" w:rsidRPr="00614CC6" w:rsidRDefault="00027B72" w:rsidP="0014322C">
            <w:pPr>
              <w:spacing w:before="30" w:after="30"/>
              <w:ind w:left="57"/>
              <w:rPr>
                <w:b/>
                <w:bCs/>
                <w:sz w:val="20"/>
                <w:lang w:val="en-US"/>
              </w:rPr>
            </w:pPr>
            <w:r w:rsidRPr="00614CC6">
              <w:rPr>
                <w:b/>
                <w:bCs/>
                <w:sz w:val="20"/>
                <w:lang w:val="en-US"/>
              </w:rPr>
              <w:t>V</w:t>
            </w:r>
          </w:p>
        </w:tc>
        <w:tc>
          <w:tcPr>
            <w:tcW w:w="8220" w:type="dxa"/>
          </w:tcPr>
          <w:p w:rsidR="00027B72" w:rsidRPr="00614CC6" w:rsidRDefault="00027B72" w:rsidP="0014322C">
            <w:pPr>
              <w:spacing w:before="30" w:after="140"/>
              <w:rPr>
                <w:sz w:val="20"/>
                <w:lang w:val="en-US"/>
              </w:rPr>
            </w:pPr>
            <w:r w:rsidRPr="00614CC6">
              <w:rPr>
                <w:sz w:val="20"/>
              </w:rPr>
              <w:t>Vocabulaire et sujets associés</w:t>
            </w:r>
          </w:p>
        </w:tc>
      </w:tr>
    </w:tbl>
    <w:p w:rsidR="00027B72" w:rsidRPr="00036EE3" w:rsidRDefault="00027B72" w:rsidP="0014322C">
      <w:pPr>
        <w:spacing w:before="0"/>
        <w:jc w:val="center"/>
        <w:rPr>
          <w:sz w:val="20"/>
          <w:lang w:val="en-US"/>
        </w:rPr>
      </w:pPr>
    </w:p>
    <w:p w:rsidR="00027B72" w:rsidRPr="00036EE3" w:rsidRDefault="00027B72"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27B72" w:rsidRPr="00756B4D">
        <w:tc>
          <w:tcPr>
            <w:tcW w:w="9360" w:type="dxa"/>
          </w:tcPr>
          <w:p w:rsidR="00027B72" w:rsidRPr="00756B4D" w:rsidRDefault="00027B72"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27B72" w:rsidRPr="00756B4D" w:rsidRDefault="00027B72" w:rsidP="0014322C">
      <w:pPr>
        <w:spacing w:before="0"/>
        <w:jc w:val="center"/>
        <w:rPr>
          <w:sz w:val="22"/>
        </w:rPr>
      </w:pPr>
    </w:p>
    <w:p w:rsidR="00027B72" w:rsidRPr="00614CC6" w:rsidRDefault="00027B72" w:rsidP="0014322C">
      <w:pPr>
        <w:spacing w:before="100"/>
        <w:jc w:val="right"/>
        <w:rPr>
          <w:i/>
          <w:iCs/>
          <w:sz w:val="20"/>
        </w:rPr>
      </w:pPr>
      <w:r w:rsidRPr="00614CC6">
        <w:rPr>
          <w:i/>
          <w:iCs/>
          <w:sz w:val="20"/>
        </w:rPr>
        <w:t>Publication électronique</w:t>
      </w:r>
    </w:p>
    <w:p w:rsidR="00027B72" w:rsidRPr="00614CC6" w:rsidRDefault="00027B72" w:rsidP="002651E4">
      <w:pPr>
        <w:spacing w:before="0"/>
        <w:jc w:val="right"/>
        <w:rPr>
          <w:sz w:val="20"/>
        </w:rPr>
      </w:pPr>
      <w:r w:rsidRPr="00614CC6">
        <w:rPr>
          <w:sz w:val="20"/>
        </w:rPr>
        <w:t>Genève, 20</w:t>
      </w:r>
      <w:r>
        <w:rPr>
          <w:sz w:val="20"/>
        </w:rPr>
        <w:t>13</w:t>
      </w:r>
    </w:p>
    <w:p w:rsidR="00027B72" w:rsidRPr="00614CC6" w:rsidRDefault="00027B72" w:rsidP="002651E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027B72" w:rsidRPr="00614CC6" w:rsidRDefault="00027B72"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27B72" w:rsidRPr="00614CC6" w:rsidRDefault="00027B72" w:rsidP="0014322C">
      <w:pPr>
        <w:spacing w:before="160"/>
        <w:rPr>
          <w:i/>
          <w:sz w:val="20"/>
          <w:highlight w:val="yellow"/>
        </w:rPr>
        <w:sectPr w:rsidR="00027B72"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027B72" w:rsidRDefault="00027B72" w:rsidP="00F15C90">
      <w:pPr>
        <w:pStyle w:val="RecNo"/>
        <w:spacing w:before="0"/>
      </w:pPr>
      <w:bookmarkStart w:id="3" w:name="irecnoe"/>
      <w:bookmarkEnd w:id="3"/>
      <w:r>
        <w:lastRenderedPageBreak/>
        <w:t xml:space="preserve">RECOMMANDATION  </w:t>
      </w:r>
      <w:r>
        <w:rPr>
          <w:rStyle w:val="href"/>
        </w:rPr>
        <w:t>UIT-R  BT</w:t>
      </w:r>
      <w:bookmarkEnd w:id="0"/>
      <w:r>
        <w:rPr>
          <w:rStyle w:val="href"/>
        </w:rPr>
        <w:t>.</w:t>
      </w:r>
      <w:r w:rsidR="00F15C90">
        <w:rPr>
          <w:rStyle w:val="href"/>
        </w:rPr>
        <w:t>2027</w:t>
      </w:r>
    </w:p>
    <w:p w:rsidR="00F15C90" w:rsidRDefault="00F15C90" w:rsidP="00E04E57">
      <w:pPr>
        <w:pStyle w:val="Rectitle"/>
      </w:pPr>
      <w:r w:rsidRPr="007821A0">
        <w:t xml:space="preserve">Interface numérique série pour la production et l'échange international </w:t>
      </w:r>
      <w:r w:rsidR="000B7F16">
        <w:br/>
      </w:r>
      <w:r w:rsidRPr="007821A0">
        <w:t>de</w:t>
      </w:r>
      <w:r w:rsidR="000B7F16">
        <w:t xml:space="preserve"> </w:t>
      </w:r>
      <w:r w:rsidRPr="007821A0">
        <w:t>programmes de TV</w:t>
      </w:r>
      <w:r w:rsidR="00E04E57">
        <w:t>HD</w:t>
      </w:r>
      <w:r w:rsidRPr="007821A0">
        <w:t xml:space="preserve"> 3D</w:t>
      </w:r>
      <w:r>
        <w:rPr>
          <w:rStyle w:val="FootnoteReference"/>
        </w:rPr>
        <w:footnoteReference w:id="1"/>
      </w:r>
    </w:p>
    <w:p w:rsidR="000B7F16" w:rsidRPr="000B7F16" w:rsidRDefault="000B7F16" w:rsidP="000B7F16">
      <w:pPr>
        <w:pStyle w:val="Recref"/>
      </w:pPr>
    </w:p>
    <w:p w:rsidR="00F15C90" w:rsidRPr="007821A0" w:rsidRDefault="00F15C90" w:rsidP="00F15C90">
      <w:pPr>
        <w:pStyle w:val="Recdate"/>
      </w:pPr>
      <w:r w:rsidRPr="007821A0">
        <w:t>(2012)</w:t>
      </w:r>
    </w:p>
    <w:p w:rsidR="00F15C90" w:rsidRPr="000B7F16" w:rsidRDefault="000B7F16" w:rsidP="00F15C90">
      <w:pPr>
        <w:pStyle w:val="HeadingSum"/>
        <w:rPr>
          <w:bCs/>
          <w:lang w:val="fr-CH"/>
        </w:rPr>
      </w:pPr>
      <w:r>
        <w:rPr>
          <w:lang w:val="fr-CH"/>
        </w:rPr>
        <w:t>Domaine d'application</w:t>
      </w:r>
    </w:p>
    <w:p w:rsidR="00F15C90" w:rsidRPr="000B7F16" w:rsidRDefault="00F15C90" w:rsidP="00E04E57">
      <w:pPr>
        <w:pStyle w:val="Summary"/>
        <w:rPr>
          <w:lang w:val="fr-CH"/>
        </w:rPr>
      </w:pPr>
      <w:r w:rsidRPr="000B7F16">
        <w:rPr>
          <w:lang w:val="fr-CH"/>
        </w:rPr>
        <w:t>La présente Recommandation spécifie l'interface numérique série pour la production et l'échange international de programmes de TV</w:t>
      </w:r>
      <w:r w:rsidR="00E04E57">
        <w:rPr>
          <w:lang w:val="fr-CH"/>
        </w:rPr>
        <w:t>HD</w:t>
      </w:r>
      <w:r w:rsidRPr="000B7F16">
        <w:rPr>
          <w:lang w:val="fr-CH"/>
        </w:rPr>
        <w:t xml:space="preserve"> 3D.</w:t>
      </w:r>
    </w:p>
    <w:p w:rsidR="00F15C90" w:rsidRPr="007821A0" w:rsidRDefault="00F15C90" w:rsidP="00F15C90">
      <w:pPr>
        <w:pStyle w:val="Normalaftertitle"/>
      </w:pPr>
      <w:r w:rsidRPr="007821A0">
        <w:t>L'Assemblée des radiocommunications de l'UIT,</w:t>
      </w:r>
    </w:p>
    <w:p w:rsidR="00F15C90" w:rsidRPr="007821A0" w:rsidRDefault="00F15C90" w:rsidP="00F15C90">
      <w:pPr>
        <w:pStyle w:val="Call"/>
      </w:pPr>
      <w:r w:rsidRPr="007821A0">
        <w:t>considérant</w:t>
      </w:r>
    </w:p>
    <w:p w:rsidR="00F15C90" w:rsidRPr="007821A0" w:rsidRDefault="00F15C90" w:rsidP="00F15C90">
      <w:pPr>
        <w:rPr>
          <w:bCs/>
        </w:rPr>
      </w:pPr>
      <w:r w:rsidRPr="00D359F0">
        <w:rPr>
          <w:bCs/>
        </w:rPr>
        <w:t>a)</w:t>
      </w:r>
      <w:r w:rsidRPr="007821A0">
        <w:rPr>
          <w:bCs/>
        </w:rPr>
        <w:tab/>
        <w:t>que les programmes de TV</w:t>
      </w:r>
      <w:r w:rsidR="00E04E57">
        <w:rPr>
          <w:bCs/>
        </w:rPr>
        <w:t xml:space="preserve"> </w:t>
      </w:r>
      <w:r w:rsidRPr="007821A0">
        <w:rPr>
          <w:bCs/>
        </w:rPr>
        <w:t>3D sont déjà produits dans plusieurs pays;</w:t>
      </w:r>
    </w:p>
    <w:p w:rsidR="00F15C90" w:rsidRPr="007821A0" w:rsidRDefault="00F15C90" w:rsidP="00F15C90">
      <w:pPr>
        <w:rPr>
          <w:bCs/>
        </w:rPr>
      </w:pPr>
      <w:r w:rsidRPr="00D359F0">
        <w:rPr>
          <w:bCs/>
        </w:rPr>
        <w:t>b)</w:t>
      </w:r>
      <w:r w:rsidRPr="00D359F0">
        <w:rPr>
          <w:bCs/>
        </w:rPr>
        <w:tab/>
      </w:r>
      <w:r>
        <w:rPr>
          <w:bCs/>
        </w:rPr>
        <w:t xml:space="preserve">que le format courant d'image à haute définition de </w:t>
      </w:r>
      <w:r w:rsidRPr="007821A0">
        <w:rPr>
          <w:bCs/>
        </w:rPr>
        <w:t>1920 × 1080 pixels</w:t>
      </w:r>
      <w:r>
        <w:rPr>
          <w:bCs/>
        </w:rPr>
        <w:t xml:space="preserve"> à 60, 50, 30, 25 et 24 trames par seconde a déjà été adopté comme format d'échange international pour les programmes de TVHD;</w:t>
      </w:r>
    </w:p>
    <w:p w:rsidR="00F15C90" w:rsidRPr="007821A0" w:rsidRDefault="00F15C90" w:rsidP="00E04E57">
      <w:pPr>
        <w:rPr>
          <w:bCs/>
        </w:rPr>
      </w:pPr>
      <w:r w:rsidRPr="00D359F0">
        <w:rPr>
          <w:bCs/>
        </w:rPr>
        <w:t>c)</w:t>
      </w:r>
      <w:r w:rsidRPr="00D359F0">
        <w:rPr>
          <w:bCs/>
        </w:rPr>
        <w:tab/>
        <w:t>que</w:t>
      </w:r>
      <w:r>
        <w:rPr>
          <w:bCs/>
        </w:rPr>
        <w:t xml:space="preserve"> les paramètres des deux signaux de TV</w:t>
      </w:r>
      <w:r w:rsidR="00E04E57">
        <w:rPr>
          <w:bCs/>
        </w:rPr>
        <w:t>HD</w:t>
      </w:r>
      <w:r>
        <w:rPr>
          <w:bCs/>
        </w:rPr>
        <w:t xml:space="preserve"> 3D (Le et Re)</w:t>
      </w:r>
      <w:r w:rsidRPr="00385252">
        <w:rPr>
          <w:bCs/>
          <w:vertAlign w:val="superscript"/>
        </w:rPr>
        <w:footnoteReference w:id="2"/>
      </w:r>
      <w:r>
        <w:rPr>
          <w:bCs/>
          <w:vertAlign w:val="superscript"/>
        </w:rPr>
        <w:t xml:space="preserve"> </w:t>
      </w:r>
      <w:r>
        <w:rPr>
          <w:bCs/>
        </w:rPr>
        <w:t>correspondent exactement aux paramètres pour la TVHD, spécifiés dans la Recommandation UIT-R BT.709;</w:t>
      </w:r>
    </w:p>
    <w:p w:rsidR="00F15C90" w:rsidRPr="007821A0" w:rsidRDefault="00F15C90" w:rsidP="00E04E57">
      <w:pPr>
        <w:rPr>
          <w:bCs/>
        </w:rPr>
      </w:pPr>
      <w:r w:rsidRPr="00D359F0">
        <w:rPr>
          <w:bCs/>
        </w:rPr>
        <w:t>d)</w:t>
      </w:r>
      <w:r w:rsidRPr="00D359F0">
        <w:rPr>
          <w:bCs/>
        </w:rPr>
        <w:tab/>
      </w:r>
      <w:r>
        <w:rPr>
          <w:bCs/>
        </w:rPr>
        <w:t xml:space="preserve">que les </w:t>
      </w:r>
      <w:r w:rsidRPr="00032952">
        <w:rPr>
          <w:bCs/>
        </w:rPr>
        <w:t>paramètres spécifiés dans la Recommandation UIT-R BT.709</w:t>
      </w:r>
      <w:r>
        <w:rPr>
          <w:bCs/>
        </w:rPr>
        <w:t xml:space="preserve"> respectent les objectifs de qualité fixés pour la TV</w:t>
      </w:r>
      <w:r w:rsidR="00E04E57">
        <w:rPr>
          <w:bCs/>
        </w:rPr>
        <w:t>HD</w:t>
      </w:r>
      <w:r>
        <w:rPr>
          <w:bCs/>
        </w:rPr>
        <w:t xml:space="preserve"> 3D;</w:t>
      </w:r>
    </w:p>
    <w:p w:rsidR="00F15C90" w:rsidRDefault="00F15C90" w:rsidP="00F15C90">
      <w:pPr>
        <w:rPr>
          <w:bCs/>
        </w:rPr>
      </w:pPr>
      <w:r w:rsidRPr="00D359F0">
        <w:rPr>
          <w:bCs/>
        </w:rPr>
        <w:t>e)</w:t>
      </w:r>
      <w:r w:rsidRPr="00D359F0">
        <w:rPr>
          <w:bCs/>
        </w:rPr>
        <w:tab/>
      </w:r>
      <w:r>
        <w:rPr>
          <w:bCs/>
        </w:rPr>
        <w:t xml:space="preserve">que les programmes produits et archivés employant les paramètres spécifiés dans la Recommandation UIT-R BT.709 pourront encore servir pendant longtemps; </w:t>
      </w:r>
    </w:p>
    <w:p w:rsidR="00F15C90" w:rsidRPr="007821A0" w:rsidRDefault="00F15C90" w:rsidP="00F15C90">
      <w:pPr>
        <w:rPr>
          <w:bCs/>
        </w:rPr>
      </w:pPr>
      <w:r w:rsidRPr="00D359F0">
        <w:rPr>
          <w:bCs/>
        </w:rPr>
        <w:t>f)</w:t>
      </w:r>
      <w:r w:rsidRPr="007821A0">
        <w:rPr>
          <w:bCs/>
        </w:rPr>
        <w:tab/>
      </w:r>
      <w:r>
        <w:rPr>
          <w:bCs/>
        </w:rPr>
        <w:t>que la synchronisation relative des flux de données Le et Re au point d'échange doit être suffisamment précise pour permettre aux dispositifs en aval de resynchroniser les trames en vue de leur affichage,</w:t>
      </w:r>
    </w:p>
    <w:p w:rsidR="00F15C90" w:rsidRPr="007821A0" w:rsidRDefault="00F15C90" w:rsidP="00F15C90">
      <w:pPr>
        <w:pStyle w:val="Call"/>
      </w:pPr>
      <w:r w:rsidRPr="007821A0">
        <w:t>recomm</w:t>
      </w:r>
      <w:r>
        <w:t>ande</w:t>
      </w:r>
    </w:p>
    <w:p w:rsidR="00F15C90" w:rsidRPr="007821A0" w:rsidRDefault="00F15C90" w:rsidP="00E04E57">
      <w:pPr>
        <w:rPr>
          <w:bCs/>
        </w:rPr>
      </w:pPr>
      <w:r w:rsidRPr="005B0FC9">
        <w:rPr>
          <w:b/>
          <w:bCs/>
        </w:rPr>
        <w:t>1</w:t>
      </w:r>
      <w:r w:rsidRPr="007821A0">
        <w:rPr>
          <w:bCs/>
        </w:rPr>
        <w:tab/>
      </w:r>
      <w:r>
        <w:rPr>
          <w:bCs/>
        </w:rPr>
        <w:t>que les paramètres de l'interface numérique série définis à l'Annexe 1 soient utilisés pour la production et l'échange international des programmes de TV</w:t>
      </w:r>
      <w:r w:rsidR="00E04E57">
        <w:rPr>
          <w:bCs/>
        </w:rPr>
        <w:t>HD</w:t>
      </w:r>
      <w:r>
        <w:rPr>
          <w:bCs/>
        </w:rPr>
        <w:t xml:space="preserve"> 3D;</w:t>
      </w:r>
    </w:p>
    <w:p w:rsidR="00F15C90" w:rsidRPr="007821A0" w:rsidRDefault="00F15C90" w:rsidP="00F15C90">
      <w:pPr>
        <w:rPr>
          <w:bCs/>
        </w:rPr>
      </w:pPr>
      <w:r w:rsidRPr="005B0FC9">
        <w:rPr>
          <w:b/>
          <w:bCs/>
        </w:rPr>
        <w:t>2</w:t>
      </w:r>
      <w:r w:rsidRPr="007821A0">
        <w:rPr>
          <w:bCs/>
        </w:rPr>
        <w:tab/>
      </w:r>
      <w:r>
        <w:rPr>
          <w:bCs/>
        </w:rPr>
        <w:t>que la Note 1 soit considérée comme faisant partie de la Recommandation.</w:t>
      </w:r>
    </w:p>
    <w:p w:rsidR="00F15C90" w:rsidRPr="007821A0" w:rsidRDefault="00F15C90" w:rsidP="00F15C90">
      <w:r w:rsidRPr="007821A0">
        <w:t>NOTE 1 – </w:t>
      </w:r>
      <w:r w:rsidRPr="00FC1867">
        <w:t xml:space="preserve">Le respect de la présente Recommandation se fait à titre volontaire. Cependant, il se peut que la Recommandation contienne certaines dispositions obligatoires (pour assurer, par exemple, l'interopérabilité et l'applicabilité). On considère donc que la Recommandation est respectée lorsque toutes ces dispositions sont observées. Le </w:t>
      </w:r>
      <w:r>
        <w:t>futur</w:t>
      </w:r>
      <w:r w:rsidRPr="00FC1867">
        <w:t xml:space="preserve"> d'obligation et les autres moyens d'expression de l'obligation comme la forme «doit», ainsi que leurs formes négatives, serve</w:t>
      </w:r>
      <w:r>
        <w:t>nt à énoncer des prescriptions.</w:t>
      </w:r>
    </w:p>
    <w:p w:rsidR="00F15C90" w:rsidRPr="007821A0" w:rsidRDefault="00F15C90" w:rsidP="00DE712E">
      <w:pPr>
        <w:pStyle w:val="AnnexNoTitle"/>
      </w:pPr>
      <w:r w:rsidRPr="007821A0">
        <w:lastRenderedPageBreak/>
        <w:t>Annex</w:t>
      </w:r>
      <w:r>
        <w:t>e</w:t>
      </w:r>
      <w:r w:rsidRPr="007821A0">
        <w:t xml:space="preserve"> 1</w:t>
      </w:r>
    </w:p>
    <w:p w:rsidR="00F15C90" w:rsidRDefault="00F15C90" w:rsidP="00F15C90">
      <w:pPr>
        <w:pStyle w:val="Normalaftertitle"/>
      </w:pPr>
      <w:r>
        <w:t>La présente Recommandation porte sur les interfaces qui sont destinées à la grille d'échantillonnage 4:2:2, les fréquences des trames étant de 24/1,</w:t>
      </w:r>
      <w:r w:rsidRPr="007821A0">
        <w:t xml:space="preserve">001, 25, 30 </w:t>
      </w:r>
      <w:r>
        <w:t>et 30/1,001 tandis que la profondeur est de 8 et 10 bits.</w:t>
      </w:r>
    </w:p>
    <w:p w:rsidR="00F15C90" w:rsidRPr="007821A0" w:rsidRDefault="00F15C90" w:rsidP="00F15C90">
      <w:pPr>
        <w:rPr>
          <w:bCs/>
        </w:rPr>
      </w:pPr>
      <w:r>
        <w:rPr>
          <w:bCs/>
        </w:rPr>
        <w:t>Afin d'obtenir des images de TV</w:t>
      </w:r>
      <w:r w:rsidR="00E04E57">
        <w:rPr>
          <w:bCs/>
        </w:rPr>
        <w:t xml:space="preserve"> </w:t>
      </w:r>
      <w:r>
        <w:rPr>
          <w:bCs/>
        </w:rPr>
        <w:t>3D, ces interfaces doivent acheminer les images Le et Re en pleine résolution ainsi que les données audio et d'autres données.</w:t>
      </w:r>
    </w:p>
    <w:p w:rsidR="00F15C90" w:rsidRPr="007821A0" w:rsidRDefault="00F15C90" w:rsidP="00F15C90">
      <w:pPr>
        <w:rPr>
          <w:bCs/>
        </w:rPr>
      </w:pPr>
      <w:r>
        <w:rPr>
          <w:bCs/>
        </w:rPr>
        <w:t>Les structures du format de l'image Le et de l'image Re doivent être les mêmes.</w:t>
      </w:r>
    </w:p>
    <w:p w:rsidR="00F15C90" w:rsidRPr="007821A0" w:rsidRDefault="00F15C90" w:rsidP="00F15C90">
      <w:pPr>
        <w:rPr>
          <w:bCs/>
        </w:rPr>
      </w:pPr>
      <w:r>
        <w:rPr>
          <w:bCs/>
        </w:rPr>
        <w:t>Les caractéristiques électriques et optiques de chaque liaison de l'interface doivent être conformes aux Recommandations UIT-R BT.1120 et BT.1367.</w:t>
      </w:r>
    </w:p>
    <w:p w:rsidR="00F15C90" w:rsidRPr="007821A0" w:rsidRDefault="00F15C90" w:rsidP="00F15C90">
      <w:pPr>
        <w:pStyle w:val="Heading1"/>
      </w:pPr>
      <w:r w:rsidRPr="007821A0">
        <w:t>1</w:t>
      </w:r>
      <w:r w:rsidRPr="007821A0">
        <w:tab/>
      </w:r>
      <w:r>
        <w:t>Interface duale à 1,</w:t>
      </w:r>
      <w:r w:rsidRPr="007821A0">
        <w:t xml:space="preserve">5 Gbit/s </w:t>
      </w:r>
    </w:p>
    <w:p w:rsidR="00F15C90" w:rsidRDefault="00F15C90" w:rsidP="00F15C90">
      <w:pPr>
        <w:rPr>
          <w:bCs/>
        </w:rPr>
      </w:pPr>
      <w:r>
        <w:rPr>
          <w:bCs/>
        </w:rPr>
        <w:t>Une liaison de cette interface doit acheminer une image Le tandis que l'autre liaison doit acheminer une image Re, chaque image étant identifiée au moyen de l'identificateur de charge utile.</w:t>
      </w:r>
    </w:p>
    <w:p w:rsidR="00F15C90" w:rsidRPr="007821A0" w:rsidRDefault="00F15C90" w:rsidP="00F15C90">
      <w:pPr>
        <w:rPr>
          <w:bCs/>
        </w:rPr>
      </w:pPr>
      <w:r>
        <w:rPr>
          <w:bCs/>
        </w:rPr>
        <w:t>Le format et la structure de chacune des images Le et Re de la paire d'images stéréoscopiques doivent être les mêmes. Chaque image doit être construite comme une interface distincte à 10 bits, conformément à la Recommandation UIT-R BT.1120.</w:t>
      </w:r>
    </w:p>
    <w:p w:rsidR="00F15C90" w:rsidRDefault="00F15C90" w:rsidP="005B0FC9">
      <w:pPr>
        <w:pStyle w:val="Note"/>
      </w:pPr>
      <w:r w:rsidRPr="007821A0">
        <w:t>NOTE</w:t>
      </w:r>
      <w:r w:rsidR="005B0FC9">
        <w:t> </w:t>
      </w:r>
      <w:r w:rsidRPr="007821A0">
        <w:t>–</w:t>
      </w:r>
      <w:r w:rsidR="005B0FC9">
        <w:t> </w:t>
      </w:r>
      <w:r>
        <w:t>Chaque liaison peut être considérée comme un flux 2D et peut être traitée au moyen de l'équipement 2D existant.</w:t>
      </w:r>
    </w:p>
    <w:p w:rsidR="00F15C90" w:rsidRPr="007821A0" w:rsidRDefault="00F15C90" w:rsidP="00F15C90">
      <w:pPr>
        <w:rPr>
          <w:bCs/>
        </w:rPr>
      </w:pPr>
      <w:r>
        <w:rPr>
          <w:bCs/>
        </w:rPr>
        <w:t>La différence de synchronisation entre les horloges numériques en série et les mots de code EAV/SAV de la liaison Le et de la liaison Re ne doit pas dépasser 400 ns à la source. Il conviendrait de tenir compte de cette différence lors de la conception des systèmes et des étapes d'introduction de l'équipement à destination.</w:t>
      </w:r>
    </w:p>
    <w:p w:rsidR="00F15C90" w:rsidRPr="007821A0" w:rsidRDefault="00F15C90" w:rsidP="00F15C90">
      <w:pPr>
        <w:rPr>
          <w:bCs/>
        </w:rPr>
      </w:pPr>
      <w:r>
        <w:rPr>
          <w:bCs/>
        </w:rPr>
        <w:t xml:space="preserve">Les interfaces à 10 bits ainsi construites doivent contenir les mots de code de référence temporelle </w:t>
      </w:r>
      <w:r w:rsidRPr="007821A0">
        <w:rPr>
          <w:bCs/>
        </w:rPr>
        <w:t>(SAV/EAV),</w:t>
      </w:r>
      <w:r>
        <w:rPr>
          <w:bCs/>
        </w:rPr>
        <w:t xml:space="preserve"> les numéros de ligne et les contrôles de redondance cyclique (CRC) pour les lignes comme définis dans la Recommandation UIT-R BT.1120.</w:t>
      </w:r>
    </w:p>
    <w:p w:rsidR="00F15C90" w:rsidRDefault="00F15C90" w:rsidP="00F15C90">
      <w:pPr>
        <w:rPr>
          <w:bCs/>
        </w:rPr>
      </w:pPr>
      <w:r>
        <w:rPr>
          <w:bCs/>
        </w:rPr>
        <w:t>Les trames, les lignes et les mots des interfaces parallèles à 10 bits doivent être alignés, la fréquence d'horloge des interfaces étant de 148,</w:t>
      </w:r>
      <w:r w:rsidRPr="007821A0">
        <w:rPr>
          <w:bCs/>
        </w:rPr>
        <w:t xml:space="preserve">5 MHz </w:t>
      </w:r>
      <w:r>
        <w:rPr>
          <w:bCs/>
        </w:rPr>
        <w:t>ou</w:t>
      </w:r>
      <w:r w:rsidRPr="007821A0">
        <w:rPr>
          <w:bCs/>
        </w:rPr>
        <w:t xml:space="preserve"> 148</w:t>
      </w:r>
      <w:r>
        <w:rPr>
          <w:bCs/>
        </w:rPr>
        <w:t>,5/1,</w:t>
      </w:r>
      <w:r w:rsidRPr="007821A0">
        <w:rPr>
          <w:bCs/>
        </w:rPr>
        <w:t xml:space="preserve">001 </w:t>
      </w:r>
      <w:r>
        <w:rPr>
          <w:bCs/>
        </w:rPr>
        <w:t>MHz, comme indiqué dans la Fig. 1.</w:t>
      </w:r>
    </w:p>
    <w:p w:rsidR="00F15C90" w:rsidRPr="005B69C2" w:rsidRDefault="00F15C90" w:rsidP="00F15C90">
      <w:pPr>
        <w:pStyle w:val="FigureNo"/>
        <w:rPr>
          <w:sz w:val="20"/>
        </w:rPr>
      </w:pPr>
      <w:r w:rsidRPr="005B69C2">
        <w:rPr>
          <w:sz w:val="20"/>
        </w:rPr>
        <w:t>Figure 1</w:t>
      </w:r>
    </w:p>
    <w:p w:rsidR="00F15C90" w:rsidRDefault="00F15C90" w:rsidP="00F15C90">
      <w:pPr>
        <w:pStyle w:val="Figuretitle"/>
        <w:rPr>
          <w:sz w:val="20"/>
        </w:rPr>
      </w:pPr>
      <w:r w:rsidRPr="005B69C2">
        <w:rPr>
          <w:sz w:val="20"/>
        </w:rPr>
        <w:t>Interface duale à 1,5 Gbit/s pour la TV</w:t>
      </w:r>
      <w:r w:rsidR="00E04E57">
        <w:rPr>
          <w:sz w:val="20"/>
        </w:rPr>
        <w:t xml:space="preserve"> </w:t>
      </w:r>
      <w:r w:rsidRPr="005B69C2">
        <w:rPr>
          <w:sz w:val="20"/>
        </w:rPr>
        <w:t>3D</w:t>
      </w:r>
    </w:p>
    <w:p w:rsidR="000347F2" w:rsidRPr="000347F2" w:rsidRDefault="000347F2" w:rsidP="000347F2">
      <w:pPr>
        <w:pStyle w:val="Figure"/>
      </w:pPr>
    </w:p>
    <w:p w:rsidR="00F15C90" w:rsidRPr="007821A0" w:rsidRDefault="00F15C90" w:rsidP="00F15C90">
      <w:pPr>
        <w:pStyle w:val="Figure"/>
      </w:pPr>
      <w:r>
        <w:object w:dxaOrig="8129" w:dyaOrig="2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pt;height:127.25pt" o:ole="">
            <v:imagedata r:id="rId13" o:title=""/>
          </v:shape>
          <o:OLEObject Type="Embed" ProgID="CorelDRAW.Graphic.14" ShapeID="_x0000_i1025" DrawAspect="Content" ObjectID="_1424607900" r:id="rId14"/>
        </w:object>
      </w:r>
    </w:p>
    <w:p w:rsidR="00F15C90" w:rsidRPr="007821A0" w:rsidRDefault="00F15C90" w:rsidP="00F15C90">
      <w:pPr>
        <w:pStyle w:val="Heading2"/>
      </w:pPr>
      <w:bookmarkStart w:id="4" w:name="_Toc269465421"/>
      <w:r w:rsidRPr="007821A0">
        <w:lastRenderedPageBreak/>
        <w:t>1.1</w:t>
      </w:r>
      <w:r w:rsidRPr="007821A0">
        <w:tab/>
      </w:r>
      <w:bookmarkEnd w:id="4"/>
      <w:r>
        <w:t>Mappage de données audio ou auxiliaires</w:t>
      </w:r>
    </w:p>
    <w:p w:rsidR="00F15C90" w:rsidRDefault="00F15C90" w:rsidP="00F15C90">
      <w:pPr>
        <w:keepNext/>
        <w:keepLines/>
        <w:rPr>
          <w:bCs/>
        </w:rPr>
      </w:pPr>
      <w:r>
        <w:rPr>
          <w:bCs/>
        </w:rPr>
        <w:t>Lorsqu'elles sont présentes, les données auxiliaires doivent être mappées dans les espaces de la liaison Le et de la liaison Re, qui leur sont réservés, et doivent être co</w:t>
      </w:r>
      <w:r w:rsidR="000B7F16">
        <w:rPr>
          <w:bCs/>
        </w:rPr>
        <w:t xml:space="preserve">nformes à la Recommandation </w:t>
      </w:r>
      <w:r>
        <w:rPr>
          <w:bCs/>
        </w:rPr>
        <w:t>UIT-R BT.1364. Elles doivent d'abord être mappées sur la liaison Le et les données restantes doivent être mappées dans l'espace des données auxiliaires de la liaison Re. Dans certaines applications, il peut y avoir des données auxiliaires destinées à la liaison Re ou à la liaison Le seulement, auquel cas ces données auxiliaires doivent être insérées dans la liaison appropriée.</w:t>
      </w:r>
    </w:p>
    <w:p w:rsidR="00F15C90" w:rsidRPr="007821A0" w:rsidRDefault="00F15C90" w:rsidP="00F15C90">
      <w:pPr>
        <w:rPr>
          <w:bCs/>
        </w:rPr>
      </w:pPr>
      <w:r w:rsidRPr="00E341C5">
        <w:rPr>
          <w:bCs/>
        </w:rPr>
        <w:t xml:space="preserve">Lorsqu'elles sont présentes, les données </w:t>
      </w:r>
      <w:r>
        <w:rPr>
          <w:bCs/>
        </w:rPr>
        <w:t xml:space="preserve">audio doivent être mappées dans les </w:t>
      </w:r>
      <w:r w:rsidRPr="00E341C5">
        <w:rPr>
          <w:bCs/>
        </w:rPr>
        <w:t>espace</w:t>
      </w:r>
      <w:r>
        <w:rPr>
          <w:bCs/>
        </w:rPr>
        <w:t>s</w:t>
      </w:r>
      <w:r w:rsidRPr="00E341C5">
        <w:rPr>
          <w:bCs/>
        </w:rPr>
        <w:t xml:space="preserve"> de la liaison Le et de la liaison Re, qui leur </w:t>
      </w:r>
      <w:r>
        <w:rPr>
          <w:bCs/>
        </w:rPr>
        <w:t>sont</w:t>
      </w:r>
      <w:r w:rsidRPr="00E341C5">
        <w:rPr>
          <w:bCs/>
        </w:rPr>
        <w:t xml:space="preserve"> réservé</w:t>
      </w:r>
      <w:r>
        <w:rPr>
          <w:bCs/>
        </w:rPr>
        <w:t>s</w:t>
      </w:r>
      <w:r w:rsidRPr="00E341C5">
        <w:rPr>
          <w:bCs/>
        </w:rPr>
        <w:t xml:space="preserve">, </w:t>
      </w:r>
      <w:r>
        <w:rPr>
          <w:bCs/>
        </w:rPr>
        <w:t>conformément</w:t>
      </w:r>
      <w:r w:rsidRPr="00E341C5">
        <w:rPr>
          <w:bCs/>
        </w:rPr>
        <w:t xml:space="preserve"> à la Recommandation UIT-R BT.136</w:t>
      </w:r>
      <w:r>
        <w:rPr>
          <w:bCs/>
        </w:rPr>
        <w:t>5</w:t>
      </w:r>
      <w:r w:rsidRPr="00E341C5">
        <w:rPr>
          <w:bCs/>
        </w:rPr>
        <w:t xml:space="preserve">. Elles </w:t>
      </w:r>
      <w:r>
        <w:rPr>
          <w:bCs/>
        </w:rPr>
        <w:t>doivent</w:t>
      </w:r>
      <w:r w:rsidRPr="00E341C5">
        <w:rPr>
          <w:bCs/>
        </w:rPr>
        <w:t xml:space="preserve"> d'abord </w:t>
      </w:r>
      <w:r>
        <w:rPr>
          <w:bCs/>
        </w:rPr>
        <w:t xml:space="preserve">être </w:t>
      </w:r>
      <w:r w:rsidRPr="00E341C5">
        <w:rPr>
          <w:bCs/>
        </w:rPr>
        <w:t xml:space="preserve">mappées sur la liaison Le et les données restantes </w:t>
      </w:r>
      <w:r>
        <w:rPr>
          <w:bCs/>
        </w:rPr>
        <w:t>doivent ensuite</w:t>
      </w:r>
      <w:r w:rsidRPr="00E341C5">
        <w:rPr>
          <w:bCs/>
        </w:rPr>
        <w:t xml:space="preserve"> </w:t>
      </w:r>
      <w:r>
        <w:rPr>
          <w:bCs/>
        </w:rPr>
        <w:t xml:space="preserve">être </w:t>
      </w:r>
      <w:r w:rsidRPr="00E341C5">
        <w:rPr>
          <w:bCs/>
        </w:rPr>
        <w:t xml:space="preserve">mappées </w:t>
      </w:r>
      <w:r>
        <w:rPr>
          <w:bCs/>
        </w:rPr>
        <w:t>sur</w:t>
      </w:r>
      <w:r w:rsidRPr="00E341C5">
        <w:rPr>
          <w:bCs/>
        </w:rPr>
        <w:t xml:space="preserve"> la liaison </w:t>
      </w:r>
      <w:r>
        <w:rPr>
          <w:bCs/>
        </w:rPr>
        <w:t>R</w:t>
      </w:r>
      <w:r w:rsidRPr="00E341C5">
        <w:rPr>
          <w:bCs/>
        </w:rPr>
        <w:t>e. Dans certaines applications,</w:t>
      </w:r>
      <w:r>
        <w:rPr>
          <w:bCs/>
        </w:rPr>
        <w:t xml:space="preserve"> les données audio de la liaison Le peuvent être reproduites dans la liaison Re.</w:t>
      </w:r>
    </w:p>
    <w:p w:rsidR="00F15C90" w:rsidRPr="007821A0" w:rsidRDefault="00F15C90" w:rsidP="000B7F16">
      <w:pPr>
        <w:rPr>
          <w:bCs/>
        </w:rPr>
      </w:pPr>
      <w:r>
        <w:rPr>
          <w:bCs/>
        </w:rPr>
        <w:t>Les codes temporels devraient être présents. Ils doivent être mappés dans l'espace des données auxiliaires de la liaison Le et de la liaison Re, conformément à la Recommandation UIT</w:t>
      </w:r>
      <w:r w:rsidR="000B7F16">
        <w:rPr>
          <w:bCs/>
        </w:rPr>
        <w:noBreakHyphen/>
      </w:r>
      <w:r>
        <w:rPr>
          <w:bCs/>
        </w:rPr>
        <w:t>R</w:t>
      </w:r>
      <w:r w:rsidR="000B7F16">
        <w:rPr>
          <w:bCs/>
        </w:rPr>
        <w:t> </w:t>
      </w:r>
      <w:r>
        <w:rPr>
          <w:bCs/>
        </w:rPr>
        <w:t>BT.1366. Les valeurs des adresses</w:t>
      </w:r>
      <w:r w:rsidRPr="00AD1F05">
        <w:rPr>
          <w:bCs/>
        </w:rPr>
        <w:t xml:space="preserve"> </w:t>
      </w:r>
      <w:r>
        <w:rPr>
          <w:bCs/>
        </w:rPr>
        <w:t>temporelles doivent être identiques et peuvent être employées pour établir la synchronisation des signaux Le et Re.</w:t>
      </w:r>
    </w:p>
    <w:p w:rsidR="00F15C90" w:rsidRPr="007821A0" w:rsidRDefault="00F15C90" w:rsidP="00F15C90">
      <w:pPr>
        <w:pStyle w:val="Heading2"/>
      </w:pPr>
      <w:r w:rsidRPr="007821A0">
        <w:t>1.2</w:t>
      </w:r>
      <w:r w:rsidRPr="007821A0">
        <w:tab/>
      </w:r>
      <w:r>
        <w:t>I</w:t>
      </w:r>
      <w:r w:rsidRPr="007821A0">
        <w:t>dentification</w:t>
      </w:r>
      <w:r>
        <w:t xml:space="preserve"> de la charge utile</w:t>
      </w:r>
    </w:p>
    <w:p w:rsidR="00F15C90" w:rsidRDefault="00F15C90" w:rsidP="00F15C90">
      <w:pPr>
        <w:rPr>
          <w:bCs/>
        </w:rPr>
      </w:pPr>
      <w:r>
        <w:rPr>
          <w:bCs/>
        </w:rPr>
        <w:t>La structure des données d'identification de la charge utile doit être conforme à la Recommandation UIT-R BT.1614. Elle doit être mappée sur chacune des liaisons de l'interface pour identifier les images Le/Re, la fréquence des images/trames, la structure de l'échantillonnage, etc. Les paquets identificateurs de la charge utile devraient être situés sur les lignes indiquées ci-après. Ils doivent être insérés dans le canal Y du flux de données de chaque liaison.</w:t>
      </w:r>
    </w:p>
    <w:p w:rsidR="00F15C90" w:rsidRPr="007821A0" w:rsidRDefault="00F15C90" w:rsidP="00E87C97">
      <w:pPr>
        <w:rPr>
          <w:b/>
          <w:bCs/>
        </w:rPr>
      </w:pPr>
      <w:bookmarkStart w:id="5" w:name="_Toc269465423"/>
      <w:r>
        <w:rPr>
          <w:b/>
          <w:bCs/>
        </w:rPr>
        <w:t xml:space="preserve">Placement des systèmes à balayage entrelacé à </w:t>
      </w:r>
      <w:r w:rsidRPr="007821A0">
        <w:rPr>
          <w:b/>
          <w:bCs/>
        </w:rPr>
        <w:t>1</w:t>
      </w:r>
      <w:r w:rsidR="00E87C97">
        <w:rPr>
          <w:b/>
          <w:bCs/>
        </w:rPr>
        <w:t xml:space="preserve"> </w:t>
      </w:r>
      <w:r w:rsidRPr="007821A0">
        <w:rPr>
          <w:b/>
          <w:bCs/>
        </w:rPr>
        <w:t>125</w:t>
      </w:r>
      <w:bookmarkEnd w:id="5"/>
      <w:r>
        <w:rPr>
          <w:b/>
          <w:bCs/>
        </w:rPr>
        <w:t xml:space="preserve"> lignes</w:t>
      </w:r>
    </w:p>
    <w:p w:rsidR="00F15C90" w:rsidRPr="007821A0" w:rsidRDefault="00F15C90" w:rsidP="00F15C90">
      <w:pPr>
        <w:rPr>
          <w:bCs/>
        </w:rPr>
      </w:pPr>
      <w:r>
        <w:rPr>
          <w:bCs/>
        </w:rPr>
        <w:t>Pour les interfaces numériques à 1 125 lignes à balayage entrelacé (I) et à balayage progressif des trames segmentées (PsF), le paquet de données auxiliaires, identificateur de la charge utile, doit être ajouté une fois pour chaque champ. Ce paquet de données devrait se situer sur les lignes suivantes:</w:t>
      </w:r>
    </w:p>
    <w:p w:rsidR="00F15C90" w:rsidRPr="007821A0" w:rsidRDefault="00F15C90" w:rsidP="00F15C90">
      <w:pPr>
        <w:rPr>
          <w:bCs/>
        </w:rPr>
      </w:pPr>
      <w:r w:rsidRPr="007821A0">
        <w:rPr>
          <w:bCs/>
        </w:rPr>
        <w:t>–</w:t>
      </w:r>
      <w:r w:rsidRPr="007821A0">
        <w:rPr>
          <w:bCs/>
        </w:rPr>
        <w:tab/>
        <w:t>1125/I (</w:t>
      </w:r>
      <w:r>
        <w:rPr>
          <w:bCs/>
        </w:rPr>
        <w:t>champ</w:t>
      </w:r>
      <w:r w:rsidRPr="007821A0">
        <w:rPr>
          <w:bCs/>
        </w:rPr>
        <w:t xml:space="preserve"> 1):</w:t>
      </w:r>
      <w:r w:rsidRPr="007821A0">
        <w:rPr>
          <w:bCs/>
        </w:rPr>
        <w:tab/>
        <w:t>Li</w:t>
      </w:r>
      <w:r>
        <w:rPr>
          <w:bCs/>
        </w:rPr>
        <w:t>g</w:t>
      </w:r>
      <w:r w:rsidRPr="007821A0">
        <w:rPr>
          <w:bCs/>
        </w:rPr>
        <w:t>ne 10</w:t>
      </w:r>
    </w:p>
    <w:p w:rsidR="00F15C90" w:rsidRPr="007821A0" w:rsidRDefault="00F15C90" w:rsidP="00F15C90">
      <w:pPr>
        <w:rPr>
          <w:bCs/>
        </w:rPr>
      </w:pPr>
      <w:r w:rsidRPr="007821A0">
        <w:rPr>
          <w:bCs/>
        </w:rPr>
        <w:t>–</w:t>
      </w:r>
      <w:r w:rsidRPr="007821A0">
        <w:rPr>
          <w:bCs/>
        </w:rPr>
        <w:tab/>
        <w:t>1125/I (</w:t>
      </w:r>
      <w:r>
        <w:rPr>
          <w:bCs/>
        </w:rPr>
        <w:t>champ</w:t>
      </w:r>
      <w:r w:rsidRPr="007821A0">
        <w:rPr>
          <w:bCs/>
        </w:rPr>
        <w:t xml:space="preserve"> 2):</w:t>
      </w:r>
      <w:r w:rsidRPr="007821A0">
        <w:rPr>
          <w:bCs/>
        </w:rPr>
        <w:tab/>
        <w:t>Li</w:t>
      </w:r>
      <w:r>
        <w:rPr>
          <w:bCs/>
        </w:rPr>
        <w:t>g</w:t>
      </w:r>
      <w:r w:rsidRPr="007821A0">
        <w:rPr>
          <w:bCs/>
        </w:rPr>
        <w:t>ne 572</w:t>
      </w:r>
    </w:p>
    <w:p w:rsidR="00F15C90" w:rsidRPr="007821A0" w:rsidRDefault="00F15C90" w:rsidP="00F15C90">
      <w:pPr>
        <w:rPr>
          <w:b/>
          <w:bCs/>
        </w:rPr>
      </w:pPr>
      <w:r w:rsidRPr="00BF1FC5">
        <w:rPr>
          <w:b/>
          <w:bCs/>
        </w:rPr>
        <w:t xml:space="preserve">Placement des systèmes à balayage </w:t>
      </w:r>
      <w:r>
        <w:rPr>
          <w:b/>
          <w:bCs/>
        </w:rPr>
        <w:t>progressif</w:t>
      </w:r>
      <w:r w:rsidRPr="00BF1FC5">
        <w:rPr>
          <w:b/>
          <w:bCs/>
        </w:rPr>
        <w:t xml:space="preserve"> à 1</w:t>
      </w:r>
      <w:r>
        <w:rPr>
          <w:b/>
          <w:bCs/>
        </w:rPr>
        <w:t xml:space="preserve"> </w:t>
      </w:r>
      <w:r w:rsidRPr="00BF1FC5">
        <w:rPr>
          <w:b/>
          <w:bCs/>
        </w:rPr>
        <w:t>125 lignes</w:t>
      </w:r>
    </w:p>
    <w:p w:rsidR="00F15C90" w:rsidRPr="007821A0" w:rsidRDefault="00F15C90" w:rsidP="00F15C90">
      <w:pPr>
        <w:rPr>
          <w:bCs/>
        </w:rPr>
      </w:pPr>
      <w:r w:rsidRPr="00F13FC1">
        <w:rPr>
          <w:bCs/>
        </w:rPr>
        <w:t>Pour les interfaces numériques à 1125 lignes à balayage progressif</w:t>
      </w:r>
      <w:r>
        <w:rPr>
          <w:bCs/>
        </w:rPr>
        <w:t xml:space="preserve"> (P),</w:t>
      </w:r>
      <w:r w:rsidRPr="00F13FC1">
        <w:rPr>
          <w:bCs/>
        </w:rPr>
        <w:t xml:space="preserve"> le paquet de données auxiliaires </w:t>
      </w:r>
      <w:r>
        <w:rPr>
          <w:bCs/>
        </w:rPr>
        <w:t>doit être</w:t>
      </w:r>
      <w:r w:rsidRPr="00F13FC1">
        <w:rPr>
          <w:bCs/>
        </w:rPr>
        <w:t xml:space="preserve"> ajouté une fois pour chaque </w:t>
      </w:r>
      <w:r>
        <w:rPr>
          <w:bCs/>
        </w:rPr>
        <w:t>trame</w:t>
      </w:r>
      <w:r w:rsidRPr="00F13FC1">
        <w:rPr>
          <w:bCs/>
        </w:rPr>
        <w:t>. Ce paquet de données devrait se situer sur l</w:t>
      </w:r>
      <w:r>
        <w:rPr>
          <w:bCs/>
        </w:rPr>
        <w:t>a ligne suivante:</w:t>
      </w:r>
    </w:p>
    <w:p w:rsidR="00F15C90" w:rsidRPr="007821A0" w:rsidRDefault="00F15C90" w:rsidP="00F15C90">
      <w:pPr>
        <w:rPr>
          <w:bCs/>
        </w:rPr>
      </w:pPr>
      <w:r w:rsidRPr="007821A0">
        <w:rPr>
          <w:bCs/>
        </w:rPr>
        <w:t>–</w:t>
      </w:r>
      <w:r w:rsidRPr="007821A0">
        <w:rPr>
          <w:bCs/>
        </w:rPr>
        <w:tab/>
        <w:t>1125/P:</w:t>
      </w:r>
      <w:r w:rsidRPr="007821A0">
        <w:rPr>
          <w:bCs/>
        </w:rPr>
        <w:tab/>
      </w:r>
      <w:r w:rsidRPr="007821A0">
        <w:rPr>
          <w:bCs/>
        </w:rPr>
        <w:tab/>
      </w:r>
      <w:r>
        <w:rPr>
          <w:bCs/>
        </w:rPr>
        <w:tab/>
      </w:r>
      <w:r>
        <w:rPr>
          <w:bCs/>
        </w:rPr>
        <w:tab/>
      </w:r>
      <w:r w:rsidRPr="007821A0">
        <w:rPr>
          <w:bCs/>
        </w:rPr>
        <w:t>Li</w:t>
      </w:r>
      <w:r>
        <w:rPr>
          <w:bCs/>
        </w:rPr>
        <w:t>g</w:t>
      </w:r>
      <w:r w:rsidRPr="007821A0">
        <w:rPr>
          <w:bCs/>
        </w:rPr>
        <w:t>ne 10</w:t>
      </w:r>
    </w:p>
    <w:p w:rsidR="00F15C90" w:rsidRPr="007821A0" w:rsidRDefault="00F15C90" w:rsidP="00F15C90">
      <w:pPr>
        <w:pStyle w:val="TableNo"/>
        <w:keepLines/>
      </w:pPr>
      <w:r w:rsidRPr="007821A0">
        <w:t>TABLE</w:t>
      </w:r>
      <w:r>
        <w:t>AU</w:t>
      </w:r>
      <w:r w:rsidRPr="007821A0">
        <w:t xml:space="preserve"> 1</w:t>
      </w:r>
    </w:p>
    <w:p w:rsidR="00F15C90" w:rsidRPr="007821A0" w:rsidRDefault="00F15C90" w:rsidP="00F15C90">
      <w:pPr>
        <w:pStyle w:val="Tabletitle"/>
        <w:keepLines/>
      </w:pPr>
      <w:r>
        <w:t>Aperçu des identificateurs de charge utile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1114"/>
        <w:gridCol w:w="2526"/>
        <w:gridCol w:w="2177"/>
        <w:gridCol w:w="3093"/>
      </w:tblGrid>
      <w:tr w:rsidR="00F15C90" w:rsidRPr="007821A0" w:rsidTr="008E09DC">
        <w:trPr>
          <w:cantSplit/>
          <w:jc w:val="center"/>
        </w:trPr>
        <w:tc>
          <w:tcPr>
            <w:tcW w:w="729" w:type="dxa"/>
            <w:vAlign w:val="center"/>
          </w:tcPr>
          <w:p w:rsidR="00F15C90" w:rsidRPr="007821A0" w:rsidRDefault="00F15C90" w:rsidP="000B7F16">
            <w:pPr>
              <w:pStyle w:val="Tablehead"/>
              <w:keepNext w:val="0"/>
              <w:widowControl w:val="0"/>
            </w:pPr>
            <w:r w:rsidRPr="007821A0">
              <w:t>Bits</w:t>
            </w:r>
          </w:p>
        </w:tc>
        <w:tc>
          <w:tcPr>
            <w:tcW w:w="1114" w:type="dxa"/>
            <w:vAlign w:val="center"/>
          </w:tcPr>
          <w:p w:rsidR="00F15C90" w:rsidRPr="007821A0" w:rsidRDefault="00F15C90" w:rsidP="000B7F16">
            <w:pPr>
              <w:pStyle w:val="Tablehead"/>
              <w:keepNext w:val="0"/>
              <w:widowControl w:val="0"/>
            </w:pPr>
            <w:r>
              <w:t>Octet</w:t>
            </w:r>
            <w:r w:rsidRPr="007821A0">
              <w:t xml:space="preserve"> 1</w:t>
            </w:r>
          </w:p>
        </w:tc>
        <w:tc>
          <w:tcPr>
            <w:tcW w:w="2526" w:type="dxa"/>
            <w:vAlign w:val="center"/>
          </w:tcPr>
          <w:p w:rsidR="00F15C90" w:rsidRPr="007821A0" w:rsidRDefault="00F15C90" w:rsidP="000B7F16">
            <w:pPr>
              <w:pStyle w:val="Tablehead"/>
              <w:keepNext w:val="0"/>
              <w:widowControl w:val="0"/>
            </w:pPr>
            <w:r>
              <w:t>Octet</w:t>
            </w:r>
            <w:r w:rsidRPr="007821A0">
              <w:t xml:space="preserve"> 2</w:t>
            </w:r>
          </w:p>
        </w:tc>
        <w:tc>
          <w:tcPr>
            <w:tcW w:w="2177" w:type="dxa"/>
            <w:vAlign w:val="center"/>
          </w:tcPr>
          <w:p w:rsidR="00F15C90" w:rsidRPr="007821A0" w:rsidRDefault="00F15C90" w:rsidP="000B7F16">
            <w:pPr>
              <w:pStyle w:val="Tablehead"/>
              <w:keepNext w:val="0"/>
              <w:widowControl w:val="0"/>
            </w:pPr>
            <w:r>
              <w:t>Octet</w:t>
            </w:r>
            <w:r w:rsidRPr="007821A0">
              <w:t xml:space="preserve"> 3</w:t>
            </w:r>
          </w:p>
        </w:tc>
        <w:tc>
          <w:tcPr>
            <w:tcW w:w="3093" w:type="dxa"/>
            <w:vAlign w:val="center"/>
          </w:tcPr>
          <w:p w:rsidR="00F15C90" w:rsidRPr="007821A0" w:rsidRDefault="00F15C90" w:rsidP="000B7F16">
            <w:pPr>
              <w:pStyle w:val="Tablehead"/>
              <w:keepNext w:val="0"/>
              <w:widowControl w:val="0"/>
            </w:pPr>
            <w:r>
              <w:t>Octet</w:t>
            </w:r>
            <w:r w:rsidRPr="007821A0">
              <w:t xml:space="preserve"> 4</w:t>
            </w:r>
          </w:p>
        </w:tc>
      </w:tr>
      <w:tr w:rsidR="00F15C90" w:rsidRPr="007821A0" w:rsidTr="008E09DC">
        <w:trPr>
          <w:cantSplit/>
          <w:jc w:val="center"/>
        </w:trPr>
        <w:tc>
          <w:tcPr>
            <w:tcW w:w="729" w:type="dxa"/>
            <w:vAlign w:val="center"/>
          </w:tcPr>
          <w:p w:rsidR="00F15C90" w:rsidRPr="007821A0" w:rsidRDefault="00F15C90" w:rsidP="000B7F16">
            <w:pPr>
              <w:pStyle w:val="Tabletext"/>
              <w:widowControl w:val="0"/>
              <w:jc w:val="center"/>
            </w:pPr>
            <w:r w:rsidRPr="007821A0">
              <w:t>Bit 7</w:t>
            </w:r>
          </w:p>
        </w:tc>
        <w:tc>
          <w:tcPr>
            <w:tcW w:w="1114" w:type="dxa"/>
            <w:vAlign w:val="center"/>
          </w:tcPr>
          <w:p w:rsidR="00F15C90" w:rsidRPr="007821A0" w:rsidRDefault="00F15C90" w:rsidP="000B7F16">
            <w:pPr>
              <w:pStyle w:val="Tabletext"/>
              <w:widowControl w:val="0"/>
              <w:jc w:val="center"/>
            </w:pPr>
            <w:r w:rsidRPr="007821A0">
              <w:t>1</w:t>
            </w:r>
          </w:p>
        </w:tc>
        <w:tc>
          <w:tcPr>
            <w:tcW w:w="2526" w:type="dxa"/>
            <w:vAlign w:val="center"/>
          </w:tcPr>
          <w:p w:rsidR="00F15C90" w:rsidRPr="007821A0" w:rsidRDefault="00F15C90" w:rsidP="000B7F16">
            <w:pPr>
              <w:pStyle w:val="Tabletext"/>
              <w:widowControl w:val="0"/>
              <w:jc w:val="center"/>
            </w:pPr>
            <w:r>
              <w:t>Transport à balayage entrelacé</w:t>
            </w:r>
            <w:r w:rsidRPr="007821A0">
              <w:t xml:space="preserve"> (0h) o</w:t>
            </w:r>
            <w:r>
              <w:t>u</w:t>
            </w:r>
            <w:r w:rsidRPr="007821A0">
              <w:t xml:space="preserve"> progressi</w:t>
            </w:r>
            <w:r>
              <w:t>f</w:t>
            </w:r>
            <w:r w:rsidRPr="007821A0">
              <w:t xml:space="preserve"> (1h)</w:t>
            </w:r>
          </w:p>
        </w:tc>
        <w:tc>
          <w:tcPr>
            <w:tcW w:w="2177" w:type="dxa"/>
            <w:vMerge w:val="restart"/>
            <w:vAlign w:val="center"/>
          </w:tcPr>
          <w:p w:rsidR="00F15C90" w:rsidRPr="007821A0" w:rsidRDefault="00F15C90" w:rsidP="000B7F16">
            <w:pPr>
              <w:pStyle w:val="Tabletext"/>
              <w:widowControl w:val="0"/>
              <w:jc w:val="center"/>
            </w:pPr>
            <w:r>
              <w:t>Nombre de pixels à l'horizontale égal à 1920 (0h); toutes les autres valeurs sont réservées</w:t>
            </w:r>
          </w:p>
        </w:tc>
        <w:tc>
          <w:tcPr>
            <w:tcW w:w="3093" w:type="dxa"/>
            <w:vAlign w:val="center"/>
          </w:tcPr>
          <w:p w:rsidR="00F15C90" w:rsidRPr="007821A0" w:rsidRDefault="00F15C90" w:rsidP="000B7F16">
            <w:pPr>
              <w:pStyle w:val="Tabletext"/>
              <w:widowControl w:val="0"/>
              <w:jc w:val="center"/>
            </w:pPr>
            <w:r w:rsidRPr="007821A0">
              <w:t>R</w:t>
            </w:r>
            <w:r>
              <w:t>éservé</w:t>
            </w:r>
            <w:r w:rsidRPr="007821A0">
              <w:t xml:space="preserve"> (0h)</w:t>
            </w:r>
          </w:p>
        </w:tc>
      </w:tr>
      <w:tr w:rsidR="00F15C90" w:rsidRPr="007821A0" w:rsidTr="008E09DC">
        <w:trPr>
          <w:cantSplit/>
          <w:jc w:val="center"/>
        </w:trPr>
        <w:tc>
          <w:tcPr>
            <w:tcW w:w="729" w:type="dxa"/>
            <w:vAlign w:val="center"/>
          </w:tcPr>
          <w:p w:rsidR="00F15C90" w:rsidRPr="007821A0" w:rsidRDefault="00F15C90" w:rsidP="008E09DC">
            <w:pPr>
              <w:pStyle w:val="Tabletext"/>
              <w:jc w:val="center"/>
            </w:pPr>
            <w:r w:rsidRPr="007821A0">
              <w:t>Bit 6</w:t>
            </w:r>
          </w:p>
        </w:tc>
        <w:tc>
          <w:tcPr>
            <w:tcW w:w="1114" w:type="dxa"/>
            <w:vAlign w:val="center"/>
          </w:tcPr>
          <w:p w:rsidR="00F15C90" w:rsidRPr="007821A0" w:rsidRDefault="00F15C90" w:rsidP="008E09DC">
            <w:pPr>
              <w:pStyle w:val="Tabletext"/>
              <w:jc w:val="center"/>
            </w:pPr>
            <w:r w:rsidRPr="007821A0">
              <w:t>0</w:t>
            </w:r>
          </w:p>
        </w:tc>
        <w:tc>
          <w:tcPr>
            <w:tcW w:w="2526" w:type="dxa"/>
            <w:vAlign w:val="center"/>
          </w:tcPr>
          <w:p w:rsidR="00F15C90" w:rsidRPr="007821A0" w:rsidRDefault="00F15C90" w:rsidP="008E09DC">
            <w:pPr>
              <w:pStyle w:val="Tabletext"/>
              <w:jc w:val="center"/>
            </w:pPr>
            <w:r>
              <w:t>Image à balayage entrelacé</w:t>
            </w:r>
            <w:r w:rsidRPr="007821A0">
              <w:t xml:space="preserve"> (0h) </w:t>
            </w:r>
            <w:r>
              <w:t>ou</w:t>
            </w:r>
            <w:r w:rsidRPr="007821A0">
              <w:t xml:space="preserve"> progressi</w:t>
            </w:r>
            <w:r>
              <w:t>f</w:t>
            </w:r>
            <w:r w:rsidRPr="007821A0">
              <w:t xml:space="preserve"> (1h)</w:t>
            </w:r>
          </w:p>
        </w:tc>
        <w:tc>
          <w:tcPr>
            <w:tcW w:w="2177" w:type="dxa"/>
            <w:vMerge/>
            <w:vAlign w:val="center"/>
          </w:tcPr>
          <w:p w:rsidR="00F15C90" w:rsidRPr="007821A0" w:rsidRDefault="00F15C90" w:rsidP="008E09DC">
            <w:pPr>
              <w:pStyle w:val="Tabletext"/>
              <w:jc w:val="center"/>
            </w:pPr>
          </w:p>
        </w:tc>
        <w:tc>
          <w:tcPr>
            <w:tcW w:w="3093" w:type="dxa"/>
            <w:vAlign w:val="center"/>
          </w:tcPr>
          <w:p w:rsidR="00F15C90" w:rsidRPr="007821A0" w:rsidRDefault="00F15C90" w:rsidP="008E09DC">
            <w:pPr>
              <w:pStyle w:val="Tabletext"/>
              <w:jc w:val="center"/>
            </w:pPr>
            <w:r>
              <w:t>Attribution des flux</w:t>
            </w:r>
          </w:p>
          <w:p w:rsidR="00F15C90" w:rsidRPr="007821A0" w:rsidRDefault="00F15C90" w:rsidP="008E09DC">
            <w:pPr>
              <w:pStyle w:val="Tabletext"/>
              <w:jc w:val="center"/>
            </w:pPr>
            <w:r>
              <w:t xml:space="preserve">Flux </w:t>
            </w:r>
            <w:r w:rsidRPr="007821A0">
              <w:t>Le (0h) o</w:t>
            </w:r>
            <w:r>
              <w:t>u flux</w:t>
            </w:r>
            <w:r w:rsidRPr="007821A0">
              <w:t xml:space="preserve"> Re (1h)</w:t>
            </w:r>
          </w:p>
        </w:tc>
      </w:tr>
    </w:tbl>
    <w:p w:rsidR="000B7F16" w:rsidRPr="000B7F16" w:rsidRDefault="000B7F16" w:rsidP="000B7F16">
      <w:pPr>
        <w:pStyle w:val="TableNo"/>
        <w:keepLines/>
      </w:pPr>
      <w:r w:rsidRPr="007821A0">
        <w:lastRenderedPageBreak/>
        <w:t>TABLE</w:t>
      </w:r>
      <w:r>
        <w:t>AU</w:t>
      </w:r>
      <w:r w:rsidRPr="007821A0">
        <w:t xml:space="preserve"> 1</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1114"/>
        <w:gridCol w:w="2526"/>
        <w:gridCol w:w="2177"/>
        <w:gridCol w:w="3093"/>
      </w:tblGrid>
      <w:tr w:rsidR="000B7F16" w:rsidRPr="007821A0" w:rsidTr="000B7F16">
        <w:trPr>
          <w:cantSplit/>
          <w:jc w:val="center"/>
        </w:trPr>
        <w:tc>
          <w:tcPr>
            <w:tcW w:w="729" w:type="dxa"/>
            <w:tcBorders>
              <w:top w:val="single" w:sz="4" w:space="0" w:color="auto"/>
              <w:left w:val="single" w:sz="4" w:space="0" w:color="auto"/>
              <w:bottom w:val="single" w:sz="4" w:space="0" w:color="auto"/>
              <w:right w:val="single" w:sz="4" w:space="0" w:color="auto"/>
            </w:tcBorders>
            <w:vAlign w:val="center"/>
          </w:tcPr>
          <w:p w:rsidR="000B7F16" w:rsidRPr="007821A0" w:rsidRDefault="000B7F16" w:rsidP="000B7F16">
            <w:pPr>
              <w:pStyle w:val="Tablehead"/>
            </w:pPr>
            <w:r w:rsidRPr="007821A0">
              <w:t>Bits</w:t>
            </w:r>
          </w:p>
        </w:tc>
        <w:tc>
          <w:tcPr>
            <w:tcW w:w="1114" w:type="dxa"/>
            <w:tcBorders>
              <w:top w:val="single" w:sz="4" w:space="0" w:color="auto"/>
              <w:left w:val="single" w:sz="4" w:space="0" w:color="auto"/>
              <w:bottom w:val="single" w:sz="4" w:space="0" w:color="auto"/>
              <w:right w:val="single" w:sz="4" w:space="0" w:color="auto"/>
            </w:tcBorders>
            <w:vAlign w:val="center"/>
          </w:tcPr>
          <w:p w:rsidR="000B7F16" w:rsidRPr="007821A0" w:rsidRDefault="000B7F16" w:rsidP="000B7F16">
            <w:pPr>
              <w:pStyle w:val="Tablehead"/>
            </w:pPr>
            <w:r>
              <w:t>Octet</w:t>
            </w:r>
            <w:r w:rsidRPr="007821A0">
              <w:t xml:space="preserve"> 1</w:t>
            </w:r>
          </w:p>
        </w:tc>
        <w:tc>
          <w:tcPr>
            <w:tcW w:w="2526" w:type="dxa"/>
            <w:tcBorders>
              <w:top w:val="single" w:sz="4" w:space="0" w:color="auto"/>
              <w:left w:val="single" w:sz="4" w:space="0" w:color="auto"/>
              <w:bottom w:val="single" w:sz="4" w:space="0" w:color="auto"/>
              <w:right w:val="single" w:sz="4" w:space="0" w:color="auto"/>
            </w:tcBorders>
            <w:vAlign w:val="center"/>
          </w:tcPr>
          <w:p w:rsidR="000B7F16" w:rsidRPr="007821A0" w:rsidRDefault="000B7F16" w:rsidP="000B7F16">
            <w:pPr>
              <w:pStyle w:val="Tablehead"/>
            </w:pPr>
            <w:r>
              <w:t>Octet</w:t>
            </w:r>
            <w:r w:rsidRPr="007821A0">
              <w:t xml:space="preserve"> 2</w:t>
            </w:r>
          </w:p>
        </w:tc>
        <w:tc>
          <w:tcPr>
            <w:tcW w:w="2177" w:type="dxa"/>
            <w:tcBorders>
              <w:top w:val="single" w:sz="4" w:space="0" w:color="auto"/>
              <w:left w:val="single" w:sz="4" w:space="0" w:color="auto"/>
              <w:bottom w:val="single" w:sz="4" w:space="0" w:color="auto"/>
              <w:right w:val="single" w:sz="4" w:space="0" w:color="auto"/>
            </w:tcBorders>
            <w:vAlign w:val="center"/>
          </w:tcPr>
          <w:p w:rsidR="000B7F16" w:rsidRPr="007821A0" w:rsidRDefault="000B7F16" w:rsidP="000B7F16">
            <w:pPr>
              <w:pStyle w:val="Tablehead"/>
            </w:pPr>
            <w:r>
              <w:t>Octet</w:t>
            </w:r>
            <w:r w:rsidRPr="007821A0">
              <w:t xml:space="preserve"> 3</w:t>
            </w:r>
          </w:p>
        </w:tc>
        <w:tc>
          <w:tcPr>
            <w:tcW w:w="3093" w:type="dxa"/>
            <w:tcBorders>
              <w:top w:val="single" w:sz="4" w:space="0" w:color="auto"/>
              <w:left w:val="single" w:sz="4" w:space="0" w:color="auto"/>
              <w:bottom w:val="single" w:sz="4" w:space="0" w:color="auto"/>
              <w:right w:val="single" w:sz="4" w:space="0" w:color="auto"/>
            </w:tcBorders>
            <w:vAlign w:val="center"/>
          </w:tcPr>
          <w:p w:rsidR="000B7F16" w:rsidRPr="007821A0" w:rsidRDefault="000B7F16" w:rsidP="000B7F16">
            <w:pPr>
              <w:pStyle w:val="Tablehead"/>
            </w:pPr>
            <w:r>
              <w:t>Octet</w:t>
            </w:r>
            <w:r w:rsidRPr="007821A0">
              <w:t xml:space="preserve"> 4</w:t>
            </w:r>
          </w:p>
        </w:tc>
      </w:tr>
      <w:tr w:rsidR="00F15C90" w:rsidRPr="007821A0" w:rsidTr="008E09DC">
        <w:trPr>
          <w:cantSplit/>
          <w:jc w:val="center"/>
        </w:trPr>
        <w:tc>
          <w:tcPr>
            <w:tcW w:w="729" w:type="dxa"/>
            <w:vAlign w:val="center"/>
          </w:tcPr>
          <w:p w:rsidR="00F15C90" w:rsidRPr="007821A0" w:rsidRDefault="00F15C90" w:rsidP="008E09DC">
            <w:pPr>
              <w:pStyle w:val="Tabletext"/>
              <w:jc w:val="center"/>
            </w:pPr>
            <w:r w:rsidRPr="007821A0">
              <w:t>Bit 5</w:t>
            </w:r>
          </w:p>
        </w:tc>
        <w:tc>
          <w:tcPr>
            <w:tcW w:w="1114" w:type="dxa"/>
            <w:vAlign w:val="center"/>
          </w:tcPr>
          <w:p w:rsidR="00F15C90" w:rsidRPr="007821A0" w:rsidRDefault="00F15C90" w:rsidP="008E09DC">
            <w:pPr>
              <w:pStyle w:val="Tabletext"/>
              <w:jc w:val="center"/>
            </w:pPr>
            <w:r w:rsidRPr="007821A0">
              <w:t>1</w:t>
            </w:r>
          </w:p>
        </w:tc>
        <w:tc>
          <w:tcPr>
            <w:tcW w:w="2526" w:type="dxa"/>
            <w:vAlign w:val="center"/>
          </w:tcPr>
          <w:p w:rsidR="00F15C90" w:rsidRPr="007821A0" w:rsidRDefault="00F15C90" w:rsidP="008E09DC">
            <w:pPr>
              <w:pStyle w:val="Tabletext"/>
              <w:jc w:val="center"/>
            </w:pPr>
            <w:r w:rsidRPr="007821A0">
              <w:t>R</w:t>
            </w:r>
            <w:r>
              <w:t>éservé</w:t>
            </w:r>
          </w:p>
        </w:tc>
        <w:tc>
          <w:tcPr>
            <w:tcW w:w="2177" w:type="dxa"/>
            <w:vAlign w:val="center"/>
          </w:tcPr>
          <w:p w:rsidR="00F15C90" w:rsidRDefault="00F15C90" w:rsidP="008E09DC">
            <w:pPr>
              <w:pStyle w:val="Tabletext"/>
              <w:jc w:val="center"/>
            </w:pPr>
            <w:r>
              <w:t>Format d'image</w:t>
            </w:r>
            <w:r w:rsidRPr="007821A0">
              <w:t xml:space="preserve"> 16:9 (1h)</w:t>
            </w:r>
          </w:p>
          <w:p w:rsidR="00F15C90" w:rsidRPr="007821A0" w:rsidRDefault="00F15C90" w:rsidP="008E09DC">
            <w:pPr>
              <w:pStyle w:val="Tabletext"/>
              <w:jc w:val="center"/>
            </w:pPr>
            <w:r>
              <w:t>Inconnu</w:t>
            </w:r>
            <w:r w:rsidRPr="007821A0">
              <w:t xml:space="preserve"> (0h)</w:t>
            </w:r>
          </w:p>
        </w:tc>
        <w:tc>
          <w:tcPr>
            <w:tcW w:w="3093" w:type="dxa"/>
            <w:vAlign w:val="center"/>
          </w:tcPr>
          <w:p w:rsidR="00F15C90" w:rsidRPr="007821A0" w:rsidRDefault="00F15C90" w:rsidP="008E09DC">
            <w:pPr>
              <w:pStyle w:val="Tabletext"/>
              <w:jc w:val="center"/>
            </w:pPr>
            <w:r w:rsidRPr="007821A0">
              <w:t>R</w:t>
            </w:r>
            <w:r>
              <w:t>éservé</w:t>
            </w:r>
            <w:r w:rsidRPr="007821A0">
              <w:t xml:space="preserve"> (0h)</w:t>
            </w:r>
          </w:p>
        </w:tc>
      </w:tr>
      <w:tr w:rsidR="00F15C90" w:rsidRPr="007821A0" w:rsidTr="008E09DC">
        <w:trPr>
          <w:cantSplit/>
          <w:jc w:val="center"/>
        </w:trPr>
        <w:tc>
          <w:tcPr>
            <w:tcW w:w="729" w:type="dxa"/>
            <w:vAlign w:val="center"/>
          </w:tcPr>
          <w:p w:rsidR="00F15C90" w:rsidRPr="007821A0" w:rsidRDefault="00F15C90" w:rsidP="008E09DC">
            <w:pPr>
              <w:pStyle w:val="Tabletext"/>
              <w:jc w:val="center"/>
            </w:pPr>
            <w:r w:rsidRPr="007821A0">
              <w:t>Bit 4</w:t>
            </w:r>
          </w:p>
        </w:tc>
        <w:tc>
          <w:tcPr>
            <w:tcW w:w="1114" w:type="dxa"/>
            <w:vAlign w:val="center"/>
          </w:tcPr>
          <w:p w:rsidR="00F15C90" w:rsidRPr="007821A0" w:rsidRDefault="00F15C90" w:rsidP="008E09DC">
            <w:pPr>
              <w:pStyle w:val="Tabletext"/>
              <w:jc w:val="center"/>
            </w:pPr>
            <w:r w:rsidRPr="007821A0">
              <w:t>1</w:t>
            </w:r>
          </w:p>
        </w:tc>
        <w:tc>
          <w:tcPr>
            <w:tcW w:w="2526" w:type="dxa"/>
            <w:vAlign w:val="center"/>
          </w:tcPr>
          <w:p w:rsidR="00F15C90" w:rsidRPr="007821A0" w:rsidRDefault="00F15C90" w:rsidP="008E09DC">
            <w:pPr>
              <w:pStyle w:val="Tabletext"/>
              <w:jc w:val="center"/>
            </w:pPr>
            <w:r w:rsidRPr="007821A0">
              <w:t>R</w:t>
            </w:r>
            <w:r>
              <w:t>éservé</w:t>
            </w:r>
          </w:p>
        </w:tc>
        <w:tc>
          <w:tcPr>
            <w:tcW w:w="2177" w:type="dxa"/>
            <w:vAlign w:val="center"/>
          </w:tcPr>
          <w:p w:rsidR="00F15C90" w:rsidRPr="007821A0" w:rsidRDefault="00F15C90" w:rsidP="008E09DC">
            <w:pPr>
              <w:pStyle w:val="Tabletext"/>
              <w:jc w:val="center"/>
            </w:pPr>
            <w:r w:rsidRPr="007821A0">
              <w:t>R</w:t>
            </w:r>
            <w:r>
              <w:t>éservé</w:t>
            </w:r>
          </w:p>
        </w:tc>
        <w:tc>
          <w:tcPr>
            <w:tcW w:w="3093" w:type="dxa"/>
            <w:vAlign w:val="center"/>
          </w:tcPr>
          <w:p w:rsidR="00F15C90" w:rsidRPr="007821A0" w:rsidRDefault="00F15C90" w:rsidP="008E09DC">
            <w:pPr>
              <w:pStyle w:val="Tabletext"/>
              <w:jc w:val="center"/>
            </w:pPr>
            <w:r w:rsidRPr="007821A0">
              <w:t>R</w:t>
            </w:r>
            <w:r>
              <w:t>éservé</w:t>
            </w:r>
            <w:r w:rsidRPr="007821A0">
              <w:t xml:space="preserve"> (0h)</w:t>
            </w:r>
          </w:p>
        </w:tc>
      </w:tr>
      <w:tr w:rsidR="00F15C90" w:rsidRPr="007821A0" w:rsidTr="008E09DC">
        <w:trPr>
          <w:cantSplit/>
          <w:jc w:val="center"/>
        </w:trPr>
        <w:tc>
          <w:tcPr>
            <w:tcW w:w="729" w:type="dxa"/>
            <w:vAlign w:val="center"/>
          </w:tcPr>
          <w:p w:rsidR="00F15C90" w:rsidRPr="007821A0" w:rsidRDefault="00F15C90" w:rsidP="008E09DC">
            <w:pPr>
              <w:pStyle w:val="Tabletext"/>
              <w:jc w:val="center"/>
            </w:pPr>
            <w:r w:rsidRPr="007821A0">
              <w:t>Bit 3</w:t>
            </w:r>
          </w:p>
        </w:tc>
        <w:tc>
          <w:tcPr>
            <w:tcW w:w="1114" w:type="dxa"/>
            <w:vAlign w:val="center"/>
          </w:tcPr>
          <w:p w:rsidR="00F15C90" w:rsidRPr="007821A0" w:rsidRDefault="00F15C90" w:rsidP="008E09DC">
            <w:pPr>
              <w:pStyle w:val="Tabletext"/>
              <w:jc w:val="center"/>
            </w:pPr>
            <w:r w:rsidRPr="007821A0">
              <w:t>0</w:t>
            </w:r>
          </w:p>
        </w:tc>
        <w:tc>
          <w:tcPr>
            <w:tcW w:w="2526" w:type="dxa"/>
            <w:vAlign w:val="center"/>
          </w:tcPr>
          <w:p w:rsidR="00F15C90" w:rsidRPr="007821A0" w:rsidRDefault="00F15C90" w:rsidP="008E09DC">
            <w:pPr>
              <w:pStyle w:val="Tabletext"/>
              <w:jc w:val="center"/>
            </w:pPr>
            <w:r>
              <w:t>Fréquence des images</w:t>
            </w:r>
            <w:r w:rsidRPr="00A012BA">
              <w:rPr>
                <w:vertAlign w:val="superscript"/>
              </w:rPr>
              <w:footnoteReference w:id="3"/>
            </w:r>
          </w:p>
          <w:p w:rsidR="00F15C90" w:rsidRPr="007821A0" w:rsidRDefault="00F15C90" w:rsidP="008E09DC">
            <w:pPr>
              <w:pStyle w:val="Tabletext"/>
              <w:jc w:val="center"/>
            </w:pPr>
            <w:r w:rsidRPr="007821A0">
              <w:t>24/1.001 Hz (2h),</w:t>
            </w:r>
            <w:r w:rsidRPr="007821A0">
              <w:br/>
              <w:t>24 Hz (3h),</w:t>
            </w:r>
            <w:r w:rsidRPr="007821A0">
              <w:br/>
              <w:t>25 Hz (5h</w:t>
            </w:r>
            <w:r>
              <w:t>),</w:t>
            </w:r>
            <w:r>
              <w:br/>
              <w:t>30/1.001 Hz (6h),</w:t>
            </w:r>
            <w:r>
              <w:br/>
              <w:t>30 Hz (7h);</w:t>
            </w:r>
            <w:r w:rsidRPr="007821A0">
              <w:t xml:space="preserve"> </w:t>
            </w:r>
            <w:r w:rsidRPr="007821A0">
              <w:br/>
            </w:r>
            <w:r w:rsidRPr="00A012BA">
              <w:t>toutes les autres valeurs sont réservées</w:t>
            </w:r>
          </w:p>
        </w:tc>
        <w:tc>
          <w:tcPr>
            <w:tcW w:w="2177" w:type="dxa"/>
            <w:vAlign w:val="center"/>
          </w:tcPr>
          <w:p w:rsidR="00F15C90" w:rsidRPr="007821A0" w:rsidRDefault="00F15C90" w:rsidP="008E09DC">
            <w:pPr>
              <w:pStyle w:val="Tabletext"/>
              <w:jc w:val="center"/>
            </w:pPr>
            <w:r>
              <w:t>Grille d'échantillonnage</w:t>
            </w:r>
            <w:r w:rsidRPr="007821A0">
              <w:t>-</w:t>
            </w:r>
            <w:r>
              <w:t>4:2:2 (0h);</w:t>
            </w:r>
            <w:r w:rsidRPr="007821A0">
              <w:br/>
            </w:r>
            <w:r w:rsidRPr="00A012BA">
              <w:t>toutes les autres valeurs sont réservées</w:t>
            </w:r>
          </w:p>
        </w:tc>
        <w:tc>
          <w:tcPr>
            <w:tcW w:w="3093" w:type="dxa"/>
            <w:vAlign w:val="center"/>
          </w:tcPr>
          <w:p w:rsidR="00F15C90" w:rsidRPr="007821A0" w:rsidRDefault="00F15C90" w:rsidP="008E09DC">
            <w:pPr>
              <w:pStyle w:val="Tabletext"/>
              <w:jc w:val="center"/>
            </w:pPr>
            <w:r>
              <w:t xml:space="preserve">Flux </w:t>
            </w:r>
            <w:r w:rsidRPr="007821A0">
              <w:t xml:space="preserve">Re, </w:t>
            </w:r>
            <w:r>
              <w:t xml:space="preserve">données </w:t>
            </w:r>
            <w:r w:rsidRPr="007821A0">
              <w:t>audio no</w:t>
            </w:r>
            <w:r>
              <w:t>n</w:t>
            </w:r>
            <w:r w:rsidRPr="007821A0">
              <w:t xml:space="preserve"> pr</w:t>
            </w:r>
            <w:r>
              <w:t>é</w:t>
            </w:r>
            <w:r w:rsidRPr="007821A0">
              <w:t>sent</w:t>
            </w:r>
            <w:r>
              <w:t>es</w:t>
            </w:r>
            <w:r w:rsidRPr="007821A0">
              <w:t xml:space="preserve"> </w:t>
            </w:r>
            <w:r>
              <w:t>ou état inconnu</w:t>
            </w:r>
            <w:r w:rsidRPr="007821A0">
              <w:t xml:space="preserve"> (0h)</w:t>
            </w:r>
          </w:p>
          <w:p w:rsidR="00F15C90" w:rsidRPr="007821A0" w:rsidRDefault="00F15C90" w:rsidP="008E09DC">
            <w:pPr>
              <w:pStyle w:val="Tabletext"/>
              <w:jc w:val="center"/>
            </w:pPr>
            <w:r>
              <w:t>Flux Re acheminant une copie des données audio du flux</w:t>
            </w:r>
            <w:r w:rsidRPr="007821A0">
              <w:t xml:space="preserve"> </w:t>
            </w:r>
            <w:r>
              <w:t>Le</w:t>
            </w:r>
            <w:r w:rsidRPr="007821A0">
              <w:t xml:space="preserve"> (1h)</w:t>
            </w:r>
          </w:p>
          <w:p w:rsidR="00F15C90" w:rsidRPr="007821A0" w:rsidRDefault="00F15C90" w:rsidP="008E09DC">
            <w:pPr>
              <w:pStyle w:val="Tabletext"/>
              <w:jc w:val="center"/>
            </w:pPr>
            <w:r>
              <w:t xml:space="preserve">Flux </w:t>
            </w:r>
            <w:r w:rsidRPr="007821A0">
              <w:t xml:space="preserve">Re </w:t>
            </w:r>
            <w:r>
              <w:t>acheminant des canaux supplémentaires</w:t>
            </w:r>
            <w:r w:rsidRPr="007821A0">
              <w:t xml:space="preserve"> (2h)</w:t>
            </w:r>
          </w:p>
          <w:p w:rsidR="00F15C90" w:rsidRPr="007821A0" w:rsidRDefault="00F15C90" w:rsidP="008E09DC">
            <w:pPr>
              <w:pStyle w:val="Tabletext"/>
              <w:jc w:val="center"/>
              <w:rPr>
                <w:i/>
              </w:rPr>
            </w:pPr>
            <w:r w:rsidRPr="007821A0">
              <w:t>R</w:t>
            </w:r>
            <w:r>
              <w:t>éservé</w:t>
            </w:r>
            <w:r w:rsidRPr="007821A0">
              <w:t xml:space="preserve"> (3h)</w:t>
            </w:r>
          </w:p>
        </w:tc>
      </w:tr>
      <w:tr w:rsidR="00F15C90" w:rsidRPr="007821A0" w:rsidTr="008E09DC">
        <w:trPr>
          <w:cantSplit/>
          <w:trHeight w:val="268"/>
          <w:jc w:val="center"/>
        </w:trPr>
        <w:tc>
          <w:tcPr>
            <w:tcW w:w="729" w:type="dxa"/>
            <w:vAlign w:val="center"/>
          </w:tcPr>
          <w:p w:rsidR="00F15C90" w:rsidRPr="007821A0" w:rsidRDefault="00F15C90" w:rsidP="008E09DC">
            <w:pPr>
              <w:pStyle w:val="Tabletext"/>
              <w:jc w:val="center"/>
            </w:pPr>
            <w:r w:rsidRPr="007821A0">
              <w:t>Bit 2</w:t>
            </w:r>
          </w:p>
        </w:tc>
        <w:tc>
          <w:tcPr>
            <w:tcW w:w="1114" w:type="dxa"/>
            <w:vAlign w:val="center"/>
          </w:tcPr>
          <w:p w:rsidR="00F15C90" w:rsidRPr="007821A0" w:rsidRDefault="00F15C90" w:rsidP="008E09DC">
            <w:pPr>
              <w:pStyle w:val="Tabletext"/>
              <w:jc w:val="center"/>
            </w:pPr>
            <w:r w:rsidRPr="007821A0">
              <w:t>0</w:t>
            </w:r>
          </w:p>
        </w:tc>
        <w:tc>
          <w:tcPr>
            <w:tcW w:w="2526" w:type="dxa"/>
            <w:vMerge w:val="restart"/>
            <w:vAlign w:val="center"/>
          </w:tcPr>
          <w:p w:rsidR="00F15C90" w:rsidRPr="007821A0" w:rsidRDefault="00F15C90" w:rsidP="008E09DC">
            <w:pPr>
              <w:pStyle w:val="Tabletext"/>
              <w:jc w:val="center"/>
            </w:pPr>
          </w:p>
        </w:tc>
        <w:tc>
          <w:tcPr>
            <w:tcW w:w="2177" w:type="dxa"/>
            <w:vMerge w:val="restart"/>
            <w:vAlign w:val="center"/>
          </w:tcPr>
          <w:p w:rsidR="00F15C90" w:rsidRPr="007821A0" w:rsidRDefault="00F15C90" w:rsidP="008E09DC">
            <w:pPr>
              <w:pStyle w:val="Tabletext"/>
              <w:jc w:val="center"/>
            </w:pPr>
          </w:p>
        </w:tc>
        <w:tc>
          <w:tcPr>
            <w:tcW w:w="3093" w:type="dxa"/>
            <w:vAlign w:val="center"/>
          </w:tcPr>
          <w:p w:rsidR="00F15C90" w:rsidRPr="007821A0" w:rsidRDefault="00F15C90" w:rsidP="008E09DC">
            <w:pPr>
              <w:pStyle w:val="Tabletext"/>
              <w:jc w:val="center"/>
            </w:pPr>
          </w:p>
        </w:tc>
      </w:tr>
      <w:tr w:rsidR="00F15C90" w:rsidRPr="007821A0" w:rsidTr="008E09DC">
        <w:trPr>
          <w:cantSplit/>
          <w:jc w:val="center"/>
        </w:trPr>
        <w:tc>
          <w:tcPr>
            <w:tcW w:w="729" w:type="dxa"/>
            <w:vAlign w:val="center"/>
          </w:tcPr>
          <w:p w:rsidR="00F15C90" w:rsidRPr="007821A0" w:rsidRDefault="00F15C90" w:rsidP="008E09DC">
            <w:pPr>
              <w:pStyle w:val="Tabletext"/>
              <w:jc w:val="center"/>
            </w:pPr>
            <w:r w:rsidRPr="007821A0">
              <w:t>Bit 1</w:t>
            </w:r>
          </w:p>
        </w:tc>
        <w:tc>
          <w:tcPr>
            <w:tcW w:w="1114" w:type="dxa"/>
            <w:vAlign w:val="center"/>
          </w:tcPr>
          <w:p w:rsidR="00F15C90" w:rsidRPr="007821A0" w:rsidRDefault="00F15C90" w:rsidP="008E09DC">
            <w:pPr>
              <w:pStyle w:val="Tabletext"/>
              <w:jc w:val="center"/>
            </w:pPr>
            <w:r w:rsidRPr="007821A0">
              <w:t>0</w:t>
            </w:r>
          </w:p>
        </w:tc>
        <w:tc>
          <w:tcPr>
            <w:tcW w:w="2526" w:type="dxa"/>
            <w:vMerge/>
            <w:vAlign w:val="center"/>
          </w:tcPr>
          <w:p w:rsidR="00F15C90" w:rsidRPr="007821A0" w:rsidRDefault="00F15C90" w:rsidP="008E09DC">
            <w:pPr>
              <w:pStyle w:val="Tabletext"/>
              <w:jc w:val="center"/>
            </w:pPr>
          </w:p>
        </w:tc>
        <w:tc>
          <w:tcPr>
            <w:tcW w:w="2177" w:type="dxa"/>
            <w:vMerge/>
            <w:vAlign w:val="center"/>
          </w:tcPr>
          <w:p w:rsidR="00F15C90" w:rsidRPr="007821A0" w:rsidRDefault="00F15C90" w:rsidP="008E09DC">
            <w:pPr>
              <w:pStyle w:val="Tabletext"/>
              <w:jc w:val="center"/>
            </w:pPr>
          </w:p>
        </w:tc>
        <w:tc>
          <w:tcPr>
            <w:tcW w:w="3093" w:type="dxa"/>
            <w:vMerge w:val="restart"/>
            <w:vAlign w:val="center"/>
          </w:tcPr>
          <w:p w:rsidR="00F15C90" w:rsidRPr="007821A0" w:rsidRDefault="00F15C90" w:rsidP="00DC73D6">
            <w:pPr>
              <w:pStyle w:val="Tabletext"/>
              <w:jc w:val="center"/>
            </w:pPr>
            <w:r>
              <w:t>Profondeur</w:t>
            </w:r>
          </w:p>
          <w:p w:rsidR="00F15C90" w:rsidRPr="007821A0" w:rsidRDefault="00F15C90" w:rsidP="008E09DC">
            <w:pPr>
              <w:pStyle w:val="Tabletext"/>
              <w:jc w:val="center"/>
            </w:pPr>
            <w:r>
              <w:t>8-bit (0h), 10-bit (1h); réservé</w:t>
            </w:r>
            <w:r w:rsidRPr="007821A0">
              <w:t xml:space="preserve"> (2h </w:t>
            </w:r>
            <w:r>
              <w:t>et</w:t>
            </w:r>
            <w:r w:rsidRPr="007821A0">
              <w:t xml:space="preserve"> 3h)</w:t>
            </w:r>
          </w:p>
        </w:tc>
      </w:tr>
      <w:tr w:rsidR="00F15C90" w:rsidRPr="007821A0" w:rsidTr="008E09DC">
        <w:trPr>
          <w:cantSplit/>
          <w:jc w:val="center"/>
        </w:trPr>
        <w:tc>
          <w:tcPr>
            <w:tcW w:w="729" w:type="dxa"/>
            <w:vAlign w:val="center"/>
          </w:tcPr>
          <w:p w:rsidR="00F15C90" w:rsidRPr="007821A0" w:rsidRDefault="00F15C90" w:rsidP="008E09DC">
            <w:pPr>
              <w:pStyle w:val="Tabletext"/>
              <w:jc w:val="center"/>
            </w:pPr>
            <w:r w:rsidRPr="007821A0">
              <w:t>Bit 0</w:t>
            </w:r>
          </w:p>
        </w:tc>
        <w:tc>
          <w:tcPr>
            <w:tcW w:w="1114" w:type="dxa"/>
            <w:vAlign w:val="center"/>
          </w:tcPr>
          <w:p w:rsidR="00F15C90" w:rsidRPr="007821A0" w:rsidRDefault="00F15C90" w:rsidP="008E09DC">
            <w:pPr>
              <w:pStyle w:val="Tabletext"/>
              <w:jc w:val="center"/>
            </w:pPr>
            <w:r w:rsidRPr="007821A0">
              <w:t>1</w:t>
            </w:r>
          </w:p>
        </w:tc>
        <w:tc>
          <w:tcPr>
            <w:tcW w:w="2526" w:type="dxa"/>
            <w:vMerge/>
            <w:vAlign w:val="center"/>
          </w:tcPr>
          <w:p w:rsidR="00F15C90" w:rsidRPr="007821A0" w:rsidRDefault="00F15C90" w:rsidP="008E09DC">
            <w:pPr>
              <w:pStyle w:val="Tabletext"/>
              <w:jc w:val="center"/>
            </w:pPr>
          </w:p>
        </w:tc>
        <w:tc>
          <w:tcPr>
            <w:tcW w:w="2177" w:type="dxa"/>
            <w:vMerge/>
            <w:vAlign w:val="center"/>
          </w:tcPr>
          <w:p w:rsidR="00F15C90" w:rsidRPr="007821A0" w:rsidRDefault="00F15C90" w:rsidP="008E09DC">
            <w:pPr>
              <w:pStyle w:val="Tabletext"/>
              <w:jc w:val="center"/>
            </w:pPr>
          </w:p>
        </w:tc>
        <w:tc>
          <w:tcPr>
            <w:tcW w:w="3093" w:type="dxa"/>
            <w:vMerge/>
            <w:vAlign w:val="center"/>
          </w:tcPr>
          <w:p w:rsidR="00F15C90" w:rsidRPr="007821A0" w:rsidRDefault="00F15C90" w:rsidP="008E09DC">
            <w:pPr>
              <w:pStyle w:val="Tabletext"/>
              <w:jc w:val="center"/>
            </w:pPr>
          </w:p>
        </w:tc>
      </w:tr>
    </w:tbl>
    <w:p w:rsidR="000B7F16" w:rsidRDefault="000B7F16" w:rsidP="000B7F16">
      <w:pPr>
        <w:pStyle w:val="Tablefin"/>
      </w:pPr>
    </w:p>
    <w:p w:rsidR="00F15C90" w:rsidRPr="007821A0" w:rsidRDefault="00F15C90" w:rsidP="000B7F16">
      <w:r>
        <w:t>La valeur de l'</w:t>
      </w:r>
      <w:r>
        <w:rPr>
          <w:b/>
        </w:rPr>
        <w:t>octet 1</w:t>
      </w:r>
      <w:r w:rsidRPr="007821A0">
        <w:t xml:space="preserve"> </w:t>
      </w:r>
      <w:r>
        <w:t xml:space="preserve">doit être </w:t>
      </w:r>
      <w:r w:rsidRPr="007821A0">
        <w:t>B1h.</w:t>
      </w:r>
    </w:p>
    <w:p w:rsidR="00F15C90" w:rsidRPr="007821A0" w:rsidRDefault="00F15C90" w:rsidP="00F15C90">
      <w:pPr>
        <w:rPr>
          <w:bCs/>
        </w:rPr>
      </w:pPr>
      <w:r w:rsidRPr="005A38C5">
        <w:t>L'</w:t>
      </w:r>
      <w:r>
        <w:rPr>
          <w:b/>
          <w:bCs/>
        </w:rPr>
        <w:t>octet 2</w:t>
      </w:r>
      <w:r w:rsidRPr="007821A0">
        <w:rPr>
          <w:bCs/>
        </w:rPr>
        <w:t xml:space="preserve"> </w:t>
      </w:r>
      <w:r>
        <w:rPr>
          <w:bCs/>
        </w:rPr>
        <w:t>doit identifier la fréquence des images ainsi que les méthodes de balayage des images et du transport, comme indiqué dans le Tableau 1</w:t>
      </w:r>
      <w:r w:rsidRPr="007821A0">
        <w:rPr>
          <w:bCs/>
        </w:rPr>
        <w:t>.</w:t>
      </w:r>
    </w:p>
    <w:p w:rsidR="00F15C90" w:rsidRPr="007821A0" w:rsidRDefault="00F15C90" w:rsidP="00F15C90">
      <w:pPr>
        <w:pStyle w:val="enumlev1"/>
      </w:pPr>
      <w:r w:rsidRPr="007821A0">
        <w:t>–</w:t>
      </w:r>
      <w:r w:rsidRPr="007821A0">
        <w:tab/>
      </w:r>
      <w:r>
        <w:t>Le b</w:t>
      </w:r>
      <w:r w:rsidRPr="007821A0">
        <w:t xml:space="preserve">it b7 </w:t>
      </w:r>
      <w:r>
        <w:t>doit indiquer si l'interface numérique emploie un transport à balayage progressif ou entrelacé, notamment:</w:t>
      </w:r>
    </w:p>
    <w:p w:rsidR="00F15C90" w:rsidRPr="007821A0" w:rsidRDefault="00F15C90" w:rsidP="00F15C90">
      <w:pPr>
        <w:pStyle w:val="enumlev2"/>
      </w:pPr>
      <w:r w:rsidRPr="007821A0">
        <w:t>•</w:t>
      </w:r>
      <w:r w:rsidRPr="007821A0">
        <w:tab/>
        <w:t xml:space="preserve">b7 = (0h) </w:t>
      </w:r>
      <w:r>
        <w:t>doit indiquer un transport à balayage entrelacé</w:t>
      </w:r>
    </w:p>
    <w:p w:rsidR="00F15C90" w:rsidRPr="007821A0" w:rsidRDefault="00F15C90" w:rsidP="00F15C90">
      <w:pPr>
        <w:pStyle w:val="enumlev2"/>
      </w:pPr>
      <w:r w:rsidRPr="007821A0">
        <w:t>•</w:t>
      </w:r>
      <w:r w:rsidRPr="007821A0">
        <w:tab/>
        <w:t xml:space="preserve">b7 = (1h) </w:t>
      </w:r>
      <w:r>
        <w:t>doit indiquer un transport à balayage progressif.</w:t>
      </w:r>
    </w:p>
    <w:p w:rsidR="00F15C90" w:rsidRPr="00A169EA" w:rsidRDefault="00F15C90" w:rsidP="00F15C90">
      <w:pPr>
        <w:pStyle w:val="enumlev1"/>
      </w:pPr>
      <w:r w:rsidRPr="00A169EA">
        <w:t>–</w:t>
      </w:r>
      <w:r w:rsidRPr="00A169EA">
        <w:tab/>
        <w:t>Le bit b6 doit indiquer si l'image emploie un balayage progressif ou entrelacé, notamment:</w:t>
      </w:r>
    </w:p>
    <w:p w:rsidR="00F15C90" w:rsidRPr="00A169EA" w:rsidRDefault="00F15C90" w:rsidP="00F15C90">
      <w:pPr>
        <w:pStyle w:val="enumlev2"/>
      </w:pPr>
      <w:r w:rsidRPr="00A169EA">
        <w:t>•</w:t>
      </w:r>
      <w:r w:rsidRPr="00A169EA">
        <w:tab/>
        <w:t>b6 = (0h) doit indiquer un balayage entrelacé</w:t>
      </w:r>
    </w:p>
    <w:p w:rsidR="00F15C90" w:rsidRPr="00A169EA" w:rsidRDefault="00F15C90" w:rsidP="00F15C90">
      <w:pPr>
        <w:pStyle w:val="enumlev2"/>
      </w:pPr>
      <w:r w:rsidRPr="00A169EA">
        <w:t>•</w:t>
      </w:r>
      <w:r w:rsidRPr="00A169EA">
        <w:tab/>
        <w:t>b6 = (1h) doit indiquer un balayage progressif</w:t>
      </w:r>
      <w:r>
        <w:t>.</w:t>
      </w:r>
    </w:p>
    <w:p w:rsidR="00F15C90" w:rsidRDefault="00F15C90" w:rsidP="00E87C97">
      <w:pPr>
        <w:pStyle w:val="Note"/>
      </w:pPr>
      <w:r w:rsidRPr="007821A0">
        <w:t>NOTE</w:t>
      </w:r>
      <w:r w:rsidR="00E87C97">
        <w:t> </w:t>
      </w:r>
      <w:r w:rsidRPr="007821A0">
        <w:t>–</w:t>
      </w:r>
      <w:r w:rsidR="00E87C97">
        <w:t> </w:t>
      </w:r>
      <w:r>
        <w:t>Des charges utiles de balayage PsF sont définies par le chargement d'une image à balayage progressif acheminée au moyen d'une interface numérique à balayage entrelacé. L'image à balayage progressif est scindée</w:t>
      </w:r>
      <w:r w:rsidRPr="00606703">
        <w:t xml:space="preserve"> </w:t>
      </w:r>
      <w:r>
        <w:t>pendant la durée du transport de la trame en un premier segment d'image et en un second segment d'image. Ces premier et second segments d'image sont repérés par les premier et second indicateurs de champ dans l'interface numérique de transport.</w:t>
      </w:r>
    </w:p>
    <w:p w:rsidR="00F15C90" w:rsidRPr="00A169EA" w:rsidRDefault="00F15C90" w:rsidP="00F15C90">
      <w:pPr>
        <w:pStyle w:val="enumlev1"/>
        <w:keepNext/>
        <w:keepLines/>
      </w:pPr>
      <w:r w:rsidRPr="00A169EA">
        <w:t>–</w:t>
      </w:r>
      <w:r w:rsidRPr="00A169EA">
        <w:tab/>
        <w:t>Les bits b5 à b4 sont réservés et doivent être mis à (0h).</w:t>
      </w:r>
    </w:p>
    <w:p w:rsidR="00F15C90" w:rsidRPr="00A169EA" w:rsidRDefault="00F15C90" w:rsidP="00F15C90">
      <w:pPr>
        <w:pStyle w:val="enumlev1"/>
        <w:keepNext/>
        <w:keepLines/>
      </w:pPr>
      <w:r w:rsidRPr="00A169EA">
        <w:t>–</w:t>
      </w:r>
      <w:r w:rsidRPr="00A169EA">
        <w:tab/>
        <w:t>Les bits b3 à b0 doivent définir la fréquence des images en Hz.</w:t>
      </w:r>
    </w:p>
    <w:p w:rsidR="00F15C90" w:rsidRPr="007821A0" w:rsidRDefault="00F15C90" w:rsidP="00F15C90">
      <w:pPr>
        <w:keepNext/>
        <w:keepLines/>
        <w:rPr>
          <w:bCs/>
        </w:rPr>
      </w:pPr>
      <w:r w:rsidRPr="00FE2BD4">
        <w:t>L'</w:t>
      </w:r>
      <w:r>
        <w:rPr>
          <w:b/>
          <w:bCs/>
        </w:rPr>
        <w:t>octet</w:t>
      </w:r>
      <w:r w:rsidRPr="007821A0">
        <w:rPr>
          <w:b/>
          <w:bCs/>
        </w:rPr>
        <w:t xml:space="preserve"> 3</w:t>
      </w:r>
      <w:r w:rsidRPr="007821A0">
        <w:rPr>
          <w:bCs/>
        </w:rPr>
        <w:t xml:space="preserve"> </w:t>
      </w:r>
      <w:r>
        <w:rPr>
          <w:bCs/>
        </w:rPr>
        <w:t>doit identifier le format de l'image et le balayage, comme indiqué dans le</w:t>
      </w:r>
      <w:r w:rsidRPr="007821A0">
        <w:rPr>
          <w:bCs/>
        </w:rPr>
        <w:t xml:space="preserve"> Table</w:t>
      </w:r>
      <w:r>
        <w:rPr>
          <w:bCs/>
        </w:rPr>
        <w:t>au</w:t>
      </w:r>
      <w:r w:rsidRPr="007821A0">
        <w:rPr>
          <w:bCs/>
        </w:rPr>
        <w:t xml:space="preserve"> 1.</w:t>
      </w:r>
    </w:p>
    <w:p w:rsidR="00F15C90" w:rsidRPr="00A169EA" w:rsidRDefault="00F15C90" w:rsidP="00F15C90">
      <w:pPr>
        <w:pStyle w:val="enumlev1"/>
      </w:pPr>
      <w:r w:rsidRPr="00A169EA">
        <w:t>–</w:t>
      </w:r>
      <w:r w:rsidRPr="00A169EA">
        <w:tab/>
        <w:t>Les bits b6 et b7 doivent définir le nombre de pixels à l'horizontale:</w:t>
      </w:r>
    </w:p>
    <w:p w:rsidR="00F15C90" w:rsidRPr="00A169EA" w:rsidRDefault="00F15C90" w:rsidP="00F15C90">
      <w:pPr>
        <w:pStyle w:val="enumlev2"/>
      </w:pPr>
      <w:r w:rsidRPr="00A169EA">
        <w:t>•</w:t>
      </w:r>
      <w:r w:rsidRPr="00A169EA">
        <w:tab/>
        <w:t>(0h) doit indiquer 1920 pixels</w:t>
      </w:r>
    </w:p>
    <w:p w:rsidR="00F15C90" w:rsidRPr="00A169EA" w:rsidRDefault="00F15C90" w:rsidP="00F15C90">
      <w:pPr>
        <w:pStyle w:val="enumlev2"/>
      </w:pPr>
      <w:r w:rsidRPr="00A169EA">
        <w:t>•</w:t>
      </w:r>
      <w:r w:rsidRPr="00A169EA">
        <w:tab/>
        <w:t>(1h) Réservé</w:t>
      </w:r>
    </w:p>
    <w:p w:rsidR="00F15C90" w:rsidRPr="00A169EA" w:rsidRDefault="00F15C90" w:rsidP="00F15C90">
      <w:pPr>
        <w:pStyle w:val="enumlev2"/>
      </w:pPr>
      <w:r w:rsidRPr="00A169EA">
        <w:t>•</w:t>
      </w:r>
      <w:r w:rsidRPr="00A169EA">
        <w:tab/>
        <w:t>(2h) Réservé</w:t>
      </w:r>
    </w:p>
    <w:p w:rsidR="00F15C90" w:rsidRPr="00A169EA" w:rsidRDefault="00F15C90" w:rsidP="00F15C90">
      <w:pPr>
        <w:pStyle w:val="enumlev2"/>
      </w:pPr>
      <w:r>
        <w:t>•</w:t>
      </w:r>
      <w:r w:rsidRPr="00A169EA">
        <w:tab/>
        <w:t>(3h) Réservé.</w:t>
      </w:r>
    </w:p>
    <w:p w:rsidR="00F15C90" w:rsidRPr="00A169EA" w:rsidRDefault="00F15C90" w:rsidP="00F15C90">
      <w:pPr>
        <w:pStyle w:val="enumlev1"/>
        <w:keepNext/>
        <w:keepLines/>
      </w:pPr>
      <w:r w:rsidRPr="00A169EA">
        <w:lastRenderedPageBreak/>
        <w:t>–</w:t>
      </w:r>
      <w:r w:rsidRPr="00A169EA">
        <w:tab/>
        <w:t>Le bit b5 doit définir le format de l'image:</w:t>
      </w:r>
    </w:p>
    <w:p w:rsidR="00F15C90" w:rsidRPr="00A169EA" w:rsidRDefault="00F15C90" w:rsidP="00F15C90">
      <w:pPr>
        <w:pStyle w:val="enumlev2"/>
        <w:keepNext/>
        <w:keepLines/>
      </w:pPr>
      <w:r>
        <w:t>•</w:t>
      </w:r>
      <w:r w:rsidRPr="00A169EA">
        <w:tab/>
        <w:t>b5 = (0h) doit indiquer un format d'image inconnu</w:t>
      </w:r>
    </w:p>
    <w:p w:rsidR="00F15C90" w:rsidRPr="00A169EA" w:rsidRDefault="00F15C90" w:rsidP="00F15C90">
      <w:pPr>
        <w:pStyle w:val="enumlev2"/>
        <w:keepNext/>
        <w:keepLines/>
      </w:pPr>
      <w:r>
        <w:t>•</w:t>
      </w:r>
      <w:r w:rsidRPr="00A169EA">
        <w:tab/>
        <w:t>b5 = (1h) doit indiquer un format d'image 16:9.</w:t>
      </w:r>
    </w:p>
    <w:p w:rsidR="00F15C90" w:rsidRPr="007821A0" w:rsidRDefault="00F15C90" w:rsidP="00F15C90">
      <w:pPr>
        <w:rPr>
          <w:bCs/>
        </w:rPr>
      </w:pPr>
      <w:r w:rsidRPr="007821A0">
        <w:rPr>
          <w:bCs/>
        </w:rPr>
        <w:t>–</w:t>
      </w:r>
      <w:r w:rsidRPr="007821A0">
        <w:rPr>
          <w:bCs/>
        </w:rPr>
        <w:tab/>
      </w:r>
      <w:r>
        <w:rPr>
          <w:bCs/>
        </w:rPr>
        <w:t>Le b</w:t>
      </w:r>
      <w:r w:rsidRPr="007821A0">
        <w:rPr>
          <w:bCs/>
        </w:rPr>
        <w:t xml:space="preserve">it b4 </w:t>
      </w:r>
      <w:r>
        <w:rPr>
          <w:bCs/>
        </w:rPr>
        <w:t>est réservé et doit être fixé à</w:t>
      </w:r>
      <w:r w:rsidRPr="007821A0">
        <w:rPr>
          <w:bCs/>
        </w:rPr>
        <w:t xml:space="preserve"> (0h).</w:t>
      </w:r>
    </w:p>
    <w:p w:rsidR="00F15C90" w:rsidRPr="007821A0" w:rsidRDefault="00F15C90" w:rsidP="00F15C90">
      <w:pPr>
        <w:rPr>
          <w:bCs/>
        </w:rPr>
      </w:pPr>
      <w:r>
        <w:rPr>
          <w:bCs/>
        </w:rPr>
        <w:t>Les b</w:t>
      </w:r>
      <w:r w:rsidRPr="007821A0">
        <w:rPr>
          <w:bCs/>
        </w:rPr>
        <w:t xml:space="preserve">its b3 </w:t>
      </w:r>
      <w:r>
        <w:rPr>
          <w:bCs/>
        </w:rPr>
        <w:t>à</w:t>
      </w:r>
      <w:r w:rsidRPr="007821A0">
        <w:rPr>
          <w:bCs/>
        </w:rPr>
        <w:t xml:space="preserve"> b0 </w:t>
      </w:r>
      <w:r>
        <w:rPr>
          <w:bCs/>
        </w:rPr>
        <w:t>doivent identifier le balayage et être mis à la valeur</w:t>
      </w:r>
      <w:r w:rsidRPr="007821A0">
        <w:rPr>
          <w:bCs/>
        </w:rPr>
        <w:t xml:space="preserve"> (0h), </w:t>
      </w:r>
      <w:r>
        <w:rPr>
          <w:bCs/>
        </w:rPr>
        <w:t>qui correspond à 4:2:2 (Y′ </w:t>
      </w:r>
      <w:r w:rsidRPr="007821A0">
        <w:rPr>
          <w:bCs/>
        </w:rPr>
        <w:t>C′</w:t>
      </w:r>
      <w:r w:rsidRPr="007821A0">
        <w:rPr>
          <w:bCs/>
          <w:vertAlign w:val="subscript"/>
        </w:rPr>
        <w:t>B</w:t>
      </w:r>
      <w:r w:rsidRPr="007821A0">
        <w:rPr>
          <w:bCs/>
        </w:rPr>
        <w:t xml:space="preserve"> C′</w:t>
      </w:r>
      <w:r w:rsidRPr="007821A0">
        <w:rPr>
          <w:bCs/>
          <w:vertAlign w:val="subscript"/>
        </w:rPr>
        <w:t>R</w:t>
      </w:r>
      <w:r w:rsidRPr="007821A0">
        <w:rPr>
          <w:bCs/>
        </w:rPr>
        <w:t>).</w:t>
      </w:r>
    </w:p>
    <w:p w:rsidR="00F15C90" w:rsidRPr="007821A0" w:rsidRDefault="00F15C90" w:rsidP="00F15C90">
      <w:pPr>
        <w:rPr>
          <w:bCs/>
        </w:rPr>
      </w:pPr>
      <w:r w:rsidRPr="00CE5430">
        <w:t>L'</w:t>
      </w:r>
      <w:r>
        <w:rPr>
          <w:b/>
          <w:bCs/>
        </w:rPr>
        <w:t xml:space="preserve">octet </w:t>
      </w:r>
      <w:r w:rsidRPr="007821A0">
        <w:rPr>
          <w:b/>
          <w:bCs/>
        </w:rPr>
        <w:t>4</w:t>
      </w:r>
      <w:r w:rsidRPr="007821A0">
        <w:rPr>
          <w:bCs/>
        </w:rPr>
        <w:t xml:space="preserve"> </w:t>
      </w:r>
      <w:r>
        <w:rPr>
          <w:bCs/>
        </w:rPr>
        <w:t>doit identifier d'autres aspects de la charge utile, comme indiqué dans le Tableau 1.</w:t>
      </w:r>
    </w:p>
    <w:p w:rsidR="00F15C90" w:rsidRPr="007821A0" w:rsidRDefault="00F15C90" w:rsidP="00F15C90">
      <w:pPr>
        <w:pStyle w:val="enumlev1"/>
      </w:pPr>
      <w:r w:rsidRPr="007821A0">
        <w:t>–</w:t>
      </w:r>
      <w:r w:rsidRPr="007821A0">
        <w:tab/>
      </w:r>
      <w:r>
        <w:t>Le b</w:t>
      </w:r>
      <w:r w:rsidRPr="007821A0">
        <w:t xml:space="preserve">it b7 </w:t>
      </w:r>
      <w:r>
        <w:t>est réservé et doit être mis à</w:t>
      </w:r>
      <w:r w:rsidRPr="007821A0">
        <w:t xml:space="preserve"> (0h).</w:t>
      </w:r>
    </w:p>
    <w:p w:rsidR="00F15C90" w:rsidRPr="007821A0" w:rsidRDefault="00F15C90" w:rsidP="00F15C90">
      <w:pPr>
        <w:pStyle w:val="enumlev1"/>
      </w:pPr>
      <w:r w:rsidRPr="007821A0">
        <w:t>–</w:t>
      </w:r>
      <w:r w:rsidRPr="007821A0">
        <w:tab/>
      </w:r>
      <w:r>
        <w:t>Le b</w:t>
      </w:r>
      <w:r w:rsidRPr="007821A0">
        <w:t xml:space="preserve">it b6 </w:t>
      </w:r>
      <w:r>
        <w:t>doit indiquer si le flux achemine les images</w:t>
      </w:r>
      <w:r w:rsidRPr="007821A0">
        <w:t xml:space="preserve"> Le </w:t>
      </w:r>
      <w:r>
        <w:t>ou</w:t>
      </w:r>
      <w:r w:rsidRPr="007821A0">
        <w:t xml:space="preserve"> Re:</w:t>
      </w:r>
    </w:p>
    <w:p w:rsidR="00F15C90" w:rsidRPr="007821A0" w:rsidRDefault="00F15C90" w:rsidP="00F15C90">
      <w:pPr>
        <w:pStyle w:val="enumlev2"/>
      </w:pPr>
      <w:r w:rsidRPr="007821A0">
        <w:t>•</w:t>
      </w:r>
      <w:r w:rsidRPr="007821A0">
        <w:tab/>
        <w:t xml:space="preserve">b6 = (0h) </w:t>
      </w:r>
      <w:r>
        <w:t>doit indiquer une image</w:t>
      </w:r>
      <w:r w:rsidR="000B7F16">
        <w:t xml:space="preserve"> Le</w:t>
      </w:r>
    </w:p>
    <w:p w:rsidR="00F15C90" w:rsidRPr="007821A0" w:rsidRDefault="00F15C90" w:rsidP="00F15C90">
      <w:pPr>
        <w:pStyle w:val="enumlev2"/>
      </w:pPr>
      <w:r w:rsidRPr="007821A0">
        <w:t>•</w:t>
      </w:r>
      <w:r w:rsidRPr="007821A0">
        <w:tab/>
        <w:t xml:space="preserve">b6 = (1h) </w:t>
      </w:r>
      <w:r>
        <w:t>doit indiquer une image</w:t>
      </w:r>
      <w:r w:rsidRPr="007821A0">
        <w:t xml:space="preserve"> Re.</w:t>
      </w:r>
    </w:p>
    <w:p w:rsidR="00F15C90" w:rsidRPr="00A654A3" w:rsidRDefault="00F15C90" w:rsidP="00F15C90">
      <w:pPr>
        <w:pStyle w:val="enumlev1"/>
      </w:pPr>
      <w:r w:rsidRPr="00A654A3">
        <w:t>–</w:t>
      </w:r>
      <w:r w:rsidRPr="00A654A3">
        <w:tab/>
        <w:t>Les bits b4 et b5 doivent être réservés et être mis à (0h).</w:t>
      </w:r>
    </w:p>
    <w:p w:rsidR="00F15C90" w:rsidRPr="00A654A3" w:rsidRDefault="00F15C90" w:rsidP="00F15C90">
      <w:pPr>
        <w:pStyle w:val="enumlev1"/>
      </w:pPr>
      <w:r w:rsidRPr="00A654A3">
        <w:t>–</w:t>
      </w:r>
      <w:r w:rsidRPr="00A654A3">
        <w:tab/>
        <w:t>Pour le flux Le, les bits b2 et b3 doivent être réservés et être mis à (0h).</w:t>
      </w:r>
    </w:p>
    <w:p w:rsidR="00F15C90" w:rsidRPr="00A654A3" w:rsidRDefault="00F15C90" w:rsidP="00F15C90">
      <w:pPr>
        <w:pStyle w:val="enumlev1"/>
      </w:pPr>
      <w:r w:rsidRPr="00A654A3">
        <w:t>–</w:t>
      </w:r>
      <w:r w:rsidRPr="00A654A3">
        <w:tab/>
        <w:t>Pour le flux Re, les bits b2 et b3 doivent signaler la nature des données audio acheminées dans le flux Re:</w:t>
      </w:r>
    </w:p>
    <w:p w:rsidR="00F15C90" w:rsidRPr="00A654A3" w:rsidRDefault="00F15C90" w:rsidP="00F15C90">
      <w:pPr>
        <w:pStyle w:val="enumlev2"/>
      </w:pPr>
      <w:r w:rsidRPr="00A654A3">
        <w:t>•</w:t>
      </w:r>
      <w:r w:rsidRPr="00A654A3">
        <w:tab/>
        <w:t>(0h) doit indiquer qu'aucune donnée audio n'est présente dans le flux Re ou que l'état des signaux audio est inconnu</w:t>
      </w:r>
    </w:p>
    <w:p w:rsidR="00F15C90" w:rsidRPr="00A654A3" w:rsidRDefault="00F15C90" w:rsidP="00F15C90">
      <w:pPr>
        <w:pStyle w:val="enumlev2"/>
      </w:pPr>
      <w:r w:rsidRPr="00A654A3">
        <w:t>•</w:t>
      </w:r>
      <w:r>
        <w:tab/>
      </w:r>
      <w:r w:rsidRPr="00A654A3">
        <w:t>(1h) doit indiquer que le flux Re achemine une copie des données audio du flux Le</w:t>
      </w:r>
    </w:p>
    <w:p w:rsidR="00F15C90" w:rsidRPr="00A654A3" w:rsidRDefault="00F15C90" w:rsidP="00F15C90">
      <w:pPr>
        <w:pStyle w:val="enumlev2"/>
      </w:pPr>
      <w:r w:rsidRPr="00A654A3">
        <w:t>•</w:t>
      </w:r>
      <w:r w:rsidRPr="00A654A3">
        <w:tab/>
      </w:r>
      <w:r>
        <w:t>(</w:t>
      </w:r>
      <w:r w:rsidRPr="00A654A3">
        <w:t>2h) doit indiquer que le flux Re achemine les canaux audio supplémentaires 17 à 32. Si l'échantillonnage audio est de 96 kHz, ces canaux supplémentaires</w:t>
      </w:r>
      <w:r>
        <w:t xml:space="preserve"> doivent être les canaux 9 à 16</w:t>
      </w:r>
    </w:p>
    <w:p w:rsidR="00F15C90" w:rsidRPr="00A654A3" w:rsidDel="00EE1659" w:rsidRDefault="00F15C90" w:rsidP="00F15C90">
      <w:pPr>
        <w:pStyle w:val="enumlev2"/>
      </w:pPr>
      <w:r w:rsidRPr="00A654A3">
        <w:t>•</w:t>
      </w:r>
      <w:r>
        <w:tab/>
      </w:r>
      <w:r w:rsidRPr="00A654A3">
        <w:t>(3h) est réservé.</w:t>
      </w:r>
    </w:p>
    <w:p w:rsidR="00F15C90" w:rsidRPr="00A654A3" w:rsidRDefault="00F15C90" w:rsidP="00F15C90">
      <w:pPr>
        <w:pStyle w:val="enumlev1"/>
      </w:pPr>
      <w:r w:rsidRPr="00A654A3">
        <w:t>–</w:t>
      </w:r>
      <w:r w:rsidRPr="00A654A3">
        <w:tab/>
        <w:t>Les bits b1 et b0 doivent définir la profondeur en bits des pixels de l'image:</w:t>
      </w:r>
    </w:p>
    <w:p w:rsidR="00F15C90" w:rsidRPr="00A654A3" w:rsidRDefault="00F15C90" w:rsidP="00F15C90">
      <w:pPr>
        <w:pStyle w:val="enumlev2"/>
      </w:pPr>
      <w:r>
        <w:t>•</w:t>
      </w:r>
      <w:r>
        <w:tab/>
      </w:r>
      <w:r w:rsidRPr="00A654A3">
        <w:t>(0h) doit indiquer une quantification à 8 bits par échantillon</w:t>
      </w:r>
    </w:p>
    <w:p w:rsidR="00F15C90" w:rsidRPr="00A654A3" w:rsidRDefault="00F15C90" w:rsidP="00F15C90">
      <w:pPr>
        <w:pStyle w:val="enumlev2"/>
      </w:pPr>
      <w:r w:rsidRPr="00A654A3">
        <w:t>•</w:t>
      </w:r>
      <w:r w:rsidRPr="00A654A3">
        <w:tab/>
        <w:t>(1h) doit indiquer une quantification à 10 bits par échantillon</w:t>
      </w:r>
    </w:p>
    <w:p w:rsidR="00F15C90" w:rsidRPr="00A654A3" w:rsidRDefault="00F15C90" w:rsidP="00F15C90">
      <w:pPr>
        <w:pStyle w:val="enumlev2"/>
      </w:pPr>
      <w:r w:rsidRPr="00A654A3">
        <w:t>•</w:t>
      </w:r>
      <w:r w:rsidRPr="00A654A3">
        <w:tab/>
        <w:t>(2h) et (3h) sont réservés.</w:t>
      </w:r>
    </w:p>
    <w:p w:rsidR="00F15C90" w:rsidRPr="007821A0" w:rsidRDefault="00F15C90" w:rsidP="00F15C90">
      <w:pPr>
        <w:pStyle w:val="Heading1"/>
      </w:pPr>
      <w:r w:rsidRPr="007821A0">
        <w:t>2</w:t>
      </w:r>
      <w:r w:rsidRPr="007821A0">
        <w:tab/>
      </w:r>
      <w:r>
        <w:t>Interface unique à</w:t>
      </w:r>
      <w:r w:rsidRPr="007821A0">
        <w:t xml:space="preserve"> 3 Gbit/s </w:t>
      </w:r>
    </w:p>
    <w:p w:rsidR="00F15C90" w:rsidRDefault="00F15C90" w:rsidP="00F15C90">
      <w:pPr>
        <w:rPr>
          <w:bCs/>
        </w:rPr>
      </w:pPr>
      <w:r>
        <w:rPr>
          <w:bCs/>
        </w:rPr>
        <w:t xml:space="preserve">Les formats d'image à acheminer par une interface à </w:t>
      </w:r>
      <w:r w:rsidRPr="007821A0">
        <w:rPr>
          <w:bCs/>
        </w:rPr>
        <w:t>3 Gbit/s</w:t>
      </w:r>
      <w:r>
        <w:rPr>
          <w:bCs/>
        </w:rPr>
        <w:t xml:space="preserve"> à liaison unique sont les mêmes que les formats d'image qui peuvent être acheminés par l'interface duale à 1,5 Gbit/s, comme décrit dans le § 1.</w:t>
      </w:r>
    </w:p>
    <w:p w:rsidR="00F15C90" w:rsidRPr="007821A0" w:rsidRDefault="00F15C90" w:rsidP="00F15C90">
      <w:pPr>
        <w:rPr>
          <w:bCs/>
        </w:rPr>
      </w:pPr>
      <w:r>
        <w:rPr>
          <w:bCs/>
        </w:rPr>
        <w:t>Chacune des images Le et Re de la paire d'images stéréoscopiques doit être construite comme une interface distincte à 10 bit, conformément au § 1.</w:t>
      </w:r>
    </w:p>
    <w:p w:rsidR="00F15C90" w:rsidRPr="00E46005" w:rsidRDefault="00F15C90" w:rsidP="00F15C90">
      <w:pPr>
        <w:rPr>
          <w:bCs/>
        </w:rPr>
      </w:pPr>
      <w:r w:rsidRPr="00E46005">
        <w:rPr>
          <w:bCs/>
        </w:rPr>
        <w:t>Les interfaces à 10 bits ainsi construites doivent contenir les mots de code de référence temporelle (SAV/EAV), les numéros de ligne et les contrôles de redondance cyclique (CRC) pour les lignes comme définis dans la Recommandation UIT-R BT.1120.</w:t>
      </w:r>
    </w:p>
    <w:p w:rsidR="00F15C90" w:rsidRPr="007821A0" w:rsidRDefault="00F15C90" w:rsidP="00E87C97">
      <w:pPr>
        <w:rPr>
          <w:bCs/>
        </w:rPr>
      </w:pPr>
      <w:r w:rsidRPr="00E46005">
        <w:rPr>
          <w:bCs/>
        </w:rPr>
        <w:t>Les trames, les lignes et les mots des interfaces parallèles à 10 bits doivent être alignés, la fréquence des interfaces étant de 148</w:t>
      </w:r>
      <w:r>
        <w:rPr>
          <w:bCs/>
        </w:rPr>
        <w:t>,5 MHz ou 148,</w:t>
      </w:r>
      <w:r w:rsidRPr="00E46005">
        <w:rPr>
          <w:bCs/>
        </w:rPr>
        <w:t>5/1.001 MHz, comme indiqué dans la Fig</w:t>
      </w:r>
      <w:r w:rsidR="00E87C97">
        <w:rPr>
          <w:bCs/>
        </w:rPr>
        <w:t>.</w:t>
      </w:r>
      <w:r>
        <w:rPr>
          <w:bCs/>
        </w:rPr>
        <w:t> </w:t>
      </w:r>
      <w:r w:rsidRPr="00E46005">
        <w:rPr>
          <w:bCs/>
        </w:rPr>
        <w:t>1.</w:t>
      </w:r>
      <w:r>
        <w:rPr>
          <w:bCs/>
        </w:rPr>
        <w:t xml:space="preserve"> </w:t>
      </w:r>
    </w:p>
    <w:p w:rsidR="00F15C90" w:rsidRDefault="00F15C90" w:rsidP="00F15C90">
      <w:pPr>
        <w:rPr>
          <w:bCs/>
        </w:rPr>
      </w:pPr>
      <w:r>
        <w:rPr>
          <w:bCs/>
        </w:rPr>
        <w:t>Les interfaces Le et Re ainsi construites doivent être mappées dans l'interface virtuelle à 20 bits définie dans la Recommandation UIT-R BT.1120 au § 4.6, intitulé «Mise en correspondance à 3 </w:t>
      </w:r>
      <w:r w:rsidRPr="00F258FC">
        <w:rPr>
          <w:bCs/>
        </w:rPr>
        <w:t>Gbit/s sur une liaison un</w:t>
      </w:r>
      <w:r w:rsidR="00E87C97">
        <w:rPr>
          <w:bCs/>
        </w:rPr>
        <w:t>ique – Dispositif source à deux </w:t>
      </w:r>
      <w:r w:rsidRPr="00F258FC">
        <w:rPr>
          <w:bCs/>
        </w:rPr>
        <w:t>liaisons</w:t>
      </w:r>
      <w:r>
        <w:rPr>
          <w:bCs/>
        </w:rPr>
        <w:t>».</w:t>
      </w:r>
    </w:p>
    <w:p w:rsidR="00F15C90" w:rsidRPr="00F258FC" w:rsidRDefault="00F15C90" w:rsidP="00E87C97">
      <w:pPr>
        <w:rPr>
          <w:bCs/>
        </w:rPr>
      </w:pPr>
      <w:r>
        <w:rPr>
          <w:bCs/>
        </w:rPr>
        <w:lastRenderedPageBreak/>
        <w:t xml:space="preserve">Le flux de l'interface Le doit être mappé dans le flux de données 1 de l'interface virtuelle et  le </w:t>
      </w:r>
      <w:r w:rsidRPr="00F258FC">
        <w:rPr>
          <w:bCs/>
        </w:rPr>
        <w:t xml:space="preserve">flux de l'interface </w:t>
      </w:r>
      <w:r>
        <w:rPr>
          <w:bCs/>
        </w:rPr>
        <w:t>R</w:t>
      </w:r>
      <w:r w:rsidRPr="00F258FC">
        <w:rPr>
          <w:bCs/>
        </w:rPr>
        <w:t xml:space="preserve">e doit être mappé dans le flux de données </w:t>
      </w:r>
      <w:r>
        <w:rPr>
          <w:bCs/>
        </w:rPr>
        <w:t>2</w:t>
      </w:r>
      <w:r w:rsidRPr="00F258FC">
        <w:rPr>
          <w:bCs/>
        </w:rPr>
        <w:t xml:space="preserve"> de l'interface virtuelle</w:t>
      </w:r>
      <w:r>
        <w:rPr>
          <w:bCs/>
        </w:rPr>
        <w:t>, comme indiqué dans le diagramme de la Fig</w:t>
      </w:r>
      <w:r w:rsidR="00E87C97">
        <w:rPr>
          <w:bCs/>
        </w:rPr>
        <w:t>.</w:t>
      </w:r>
      <w:r>
        <w:rPr>
          <w:bCs/>
        </w:rPr>
        <w:t xml:space="preserve"> 2. Toute différence temporelle entre les flux des interfaces Le et Re doit être corrigée avant le mappage dans l'interface virtuelle.</w:t>
      </w:r>
    </w:p>
    <w:p w:rsidR="00F15C90" w:rsidRPr="007821A0" w:rsidRDefault="00F15C90" w:rsidP="00F15C90">
      <w:pPr>
        <w:pStyle w:val="Heading2"/>
      </w:pPr>
      <w:bookmarkStart w:id="6" w:name="_Toc292027985"/>
      <w:r w:rsidRPr="007821A0">
        <w:t>2.1</w:t>
      </w:r>
      <w:r w:rsidRPr="007821A0">
        <w:tab/>
      </w:r>
      <w:r>
        <w:t>Mappage de données audio et d'autres données auxiliaires</w:t>
      </w:r>
    </w:p>
    <w:p w:rsidR="00F15C90" w:rsidRPr="007821A0" w:rsidRDefault="00F15C90" w:rsidP="00F15C90">
      <w:pPr>
        <w:rPr>
          <w:bCs/>
        </w:rPr>
      </w:pPr>
      <w:r>
        <w:rPr>
          <w:bCs/>
        </w:rPr>
        <w:t xml:space="preserve">Lorsqu'ils sont présents, les paquets de données auxiliaires, notamment les données audio et les code temporels, doivent être mappés sur chacune des interfaces Le et Re à 10 bits, comme défini dans le § 1. </w:t>
      </w:r>
    </w:p>
    <w:p w:rsidR="00F15C90" w:rsidRPr="007821A0" w:rsidRDefault="00F15C90" w:rsidP="00F15C90">
      <w:pPr>
        <w:pStyle w:val="Heading2"/>
      </w:pPr>
      <w:r w:rsidRPr="007821A0">
        <w:t>2.2</w:t>
      </w:r>
      <w:r w:rsidRPr="007821A0">
        <w:tab/>
      </w:r>
      <w:bookmarkEnd w:id="6"/>
      <w:r>
        <w:t>I</w:t>
      </w:r>
      <w:r w:rsidRPr="007821A0">
        <w:t>dentification</w:t>
      </w:r>
      <w:r>
        <w:t xml:space="preserve"> de la charge utile</w:t>
      </w:r>
    </w:p>
    <w:p w:rsidR="00F15C90" w:rsidRPr="007821A0" w:rsidRDefault="00F15C90" w:rsidP="00F15C90">
      <w:pPr>
        <w:rPr>
          <w:bCs/>
        </w:rPr>
      </w:pPr>
      <w:r>
        <w:rPr>
          <w:bCs/>
        </w:rPr>
        <w:t xml:space="preserve">L'identificateur de la charge utile doit être mappé </w:t>
      </w:r>
      <w:r w:rsidRPr="00592F40">
        <w:rPr>
          <w:bCs/>
        </w:rPr>
        <w:t>sur chacune des interfaces Le et Re à 10 bits, comme défini dans le § 1.</w:t>
      </w:r>
      <w:r>
        <w:rPr>
          <w:bCs/>
        </w:rPr>
        <w:t xml:space="preserve"> Les octets 2, 3 et 4 de l'identificateur de la charge utile doivent être en conformité avec la structure de l'échantillonnage, le format d'image et la profondeur en bits, etc., comme défini dans le § 1.</w:t>
      </w:r>
    </w:p>
    <w:p w:rsidR="00F15C90" w:rsidRPr="007821A0" w:rsidRDefault="00F15C90" w:rsidP="00F15C90">
      <w:pPr>
        <w:rPr>
          <w:bCs/>
        </w:rPr>
      </w:pPr>
      <w:r w:rsidRPr="001C7EE3">
        <w:t>L'</w:t>
      </w:r>
      <w:r>
        <w:rPr>
          <w:b/>
          <w:bCs/>
        </w:rPr>
        <w:t>octet</w:t>
      </w:r>
      <w:r w:rsidRPr="007821A0">
        <w:rPr>
          <w:b/>
          <w:bCs/>
        </w:rPr>
        <w:t xml:space="preserve"> 1</w:t>
      </w:r>
      <w:r w:rsidRPr="007821A0">
        <w:rPr>
          <w:bCs/>
        </w:rPr>
        <w:t xml:space="preserve"> </w:t>
      </w:r>
      <w:r>
        <w:rPr>
          <w:bCs/>
        </w:rPr>
        <w:t>de l'identificateur de la charge utile doit être mis sur</w:t>
      </w:r>
      <w:r w:rsidRPr="007821A0">
        <w:rPr>
          <w:bCs/>
        </w:rPr>
        <w:t xml:space="preserve"> 8Fh.</w:t>
      </w:r>
    </w:p>
    <w:p w:rsidR="00F15C90" w:rsidRDefault="00F15C90" w:rsidP="00F15C90">
      <w:pPr>
        <w:rPr>
          <w:bCs/>
        </w:rPr>
      </w:pPr>
      <w:r>
        <w:rPr>
          <w:bCs/>
        </w:rPr>
        <w:t>Les autres paramètres contenus dans l'identificateur de la charge utile sont identiques à ceux du</w:t>
      </w:r>
      <w:r w:rsidRPr="007821A0">
        <w:rPr>
          <w:bCs/>
        </w:rPr>
        <w:t xml:space="preserve"> § 1.</w:t>
      </w:r>
    </w:p>
    <w:p w:rsidR="00F15C90" w:rsidRPr="00D61C04" w:rsidRDefault="00F15C90" w:rsidP="00F15C90">
      <w:pPr>
        <w:pStyle w:val="FigureNo"/>
        <w:rPr>
          <w:sz w:val="20"/>
        </w:rPr>
      </w:pPr>
      <w:r w:rsidRPr="00D61C04">
        <w:rPr>
          <w:sz w:val="20"/>
        </w:rPr>
        <w:lastRenderedPageBreak/>
        <w:t>Figure 2</w:t>
      </w:r>
    </w:p>
    <w:p w:rsidR="00F15C90" w:rsidRDefault="00F15C90" w:rsidP="00F15C90">
      <w:pPr>
        <w:pStyle w:val="Figuretitle"/>
      </w:pPr>
      <w:r w:rsidRPr="00D61C04">
        <w:rPr>
          <w:sz w:val="20"/>
        </w:rPr>
        <w:t>Mappage de dual flux pour une interface unique à 3 Gbit/s</w:t>
      </w:r>
    </w:p>
    <w:p w:rsidR="00F15C90" w:rsidRDefault="0008694C" w:rsidP="00F15C90">
      <w:pPr>
        <w:pStyle w:val="Figure"/>
      </w:pPr>
      <w:r>
        <w:object w:dxaOrig="10090" w:dyaOrig="13601">
          <v:shape id="_x0000_i1028" type="#_x0000_t75" style="width:478.35pt;height:645.55pt" o:ole="">
            <v:imagedata r:id="rId15" o:title=""/>
          </v:shape>
          <o:OLEObject Type="Embed" ProgID="CorelDRAW.Graphic.14" ShapeID="_x0000_i1028" DrawAspect="Content" ObjectID="_1424607901" r:id="rId16"/>
        </w:object>
      </w:r>
    </w:p>
    <w:p w:rsidR="00CE5E49" w:rsidRPr="00CE5E49" w:rsidRDefault="00CE5E49" w:rsidP="00CE5E49">
      <w:pPr>
        <w:jc w:val="center"/>
      </w:pPr>
      <w:r>
        <w:t>_____________</w:t>
      </w:r>
      <w:bookmarkStart w:id="7" w:name="_GoBack"/>
      <w:bookmarkEnd w:id="7"/>
    </w:p>
    <w:sectPr w:rsidR="00CE5E49" w:rsidRPr="00CE5E49" w:rsidSect="00F15C90">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B72" w:rsidRDefault="00027B72">
      <w:r>
        <w:separator/>
      </w:r>
    </w:p>
  </w:endnote>
  <w:endnote w:type="continuationSeparator" w:id="0">
    <w:p w:rsidR="00027B72" w:rsidRDefault="00027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B72" w:rsidRDefault="00027B72">
      <w:r>
        <w:separator/>
      </w:r>
    </w:p>
  </w:footnote>
  <w:footnote w:type="continuationSeparator" w:id="0">
    <w:p w:rsidR="00027B72" w:rsidRDefault="00027B72">
      <w:r>
        <w:continuationSeparator/>
      </w:r>
    </w:p>
  </w:footnote>
  <w:footnote w:id="1">
    <w:p w:rsidR="00F15C90" w:rsidRPr="00385252" w:rsidRDefault="00F15C90" w:rsidP="00F15C90">
      <w:pPr>
        <w:pStyle w:val="FootnoteText"/>
      </w:pPr>
      <w:r>
        <w:rPr>
          <w:rStyle w:val="FootnoteReference"/>
        </w:rPr>
        <w:footnoteRef/>
      </w:r>
      <w:r>
        <w:t xml:space="preserve"> </w:t>
      </w:r>
      <w:r>
        <w:tab/>
      </w:r>
      <w:r w:rsidRPr="00385252">
        <w:t xml:space="preserve">Dans le cadre de la présente Recommandation, le terme </w:t>
      </w:r>
      <w:r>
        <w:t>TV</w:t>
      </w:r>
      <w:r w:rsidR="00E04E57">
        <w:t xml:space="preserve"> </w:t>
      </w:r>
      <w:r>
        <w:t>3D</w:t>
      </w:r>
      <w:r w:rsidRPr="00385252">
        <w:t xml:space="preserve"> est employé pour l'acheminement d'une image stéréoscopique ou </w:t>
      </w:r>
      <w:r>
        <w:t xml:space="preserve">d'une </w:t>
      </w:r>
      <w:r w:rsidRPr="00385252">
        <w:t>paire d'images.</w:t>
      </w:r>
    </w:p>
  </w:footnote>
  <w:footnote w:id="2">
    <w:p w:rsidR="00F15C90" w:rsidRPr="00385252" w:rsidRDefault="00F15C90" w:rsidP="00026F8C">
      <w:pPr>
        <w:pStyle w:val="FootnoteText"/>
        <w:rPr>
          <w:lang w:eastAsia="ja-JP"/>
        </w:rPr>
      </w:pPr>
      <w:r w:rsidRPr="00385252">
        <w:rPr>
          <w:rStyle w:val="FootnoteReference"/>
        </w:rPr>
        <w:footnoteRef/>
      </w:r>
      <w:r w:rsidRPr="00385252">
        <w:t xml:space="preserve"> </w:t>
      </w:r>
      <w:r w:rsidRPr="00385252">
        <w:tab/>
        <w:t xml:space="preserve">Le et Re sont les abréviations anglaises de </w:t>
      </w:r>
      <w:r>
        <w:t>«</w:t>
      </w:r>
      <w:r w:rsidRPr="00385252">
        <w:t>Left eye</w:t>
      </w:r>
      <w:r>
        <w:t>»</w:t>
      </w:r>
      <w:r w:rsidRPr="00385252">
        <w:t xml:space="preserve"> et </w:t>
      </w:r>
      <w:r>
        <w:t>«</w:t>
      </w:r>
      <w:r w:rsidRPr="00385252">
        <w:t>Right eye</w:t>
      </w:r>
      <w:r>
        <w:t>» (</w:t>
      </w:r>
      <w:r w:rsidR="00026F8C">
        <w:t>œ</w:t>
      </w:r>
      <w:r>
        <w:t xml:space="preserve">il gauche et </w:t>
      </w:r>
      <w:r w:rsidR="00026F8C">
        <w:t>œ</w:t>
      </w:r>
      <w:r>
        <w:t>il droit)</w:t>
      </w:r>
      <w:r w:rsidRPr="00385252">
        <w:rPr>
          <w:lang w:eastAsia="ja-JP"/>
        </w:rPr>
        <w:t>,</w:t>
      </w:r>
      <w:r w:rsidRPr="00385252">
        <w:t xml:space="preserve"> respective</w:t>
      </w:r>
      <w:r>
        <w:t>ment</w:t>
      </w:r>
      <w:r w:rsidRPr="00385252">
        <w:rPr>
          <w:lang w:eastAsia="ja-JP"/>
        </w:rPr>
        <w:t>.</w:t>
      </w:r>
    </w:p>
  </w:footnote>
  <w:footnote w:id="3">
    <w:p w:rsidR="00F15C90" w:rsidRPr="0017497E" w:rsidRDefault="00F15C90" w:rsidP="00F15C90">
      <w:pPr>
        <w:pStyle w:val="FootnoteText"/>
        <w:rPr>
          <w:lang w:eastAsia="ja-JP"/>
        </w:rPr>
      </w:pPr>
      <w:r>
        <w:rPr>
          <w:rStyle w:val="FootnoteReference"/>
        </w:rPr>
        <w:footnoteRef/>
      </w:r>
      <w:r w:rsidRPr="00836AE3">
        <w:t xml:space="preserve"> </w:t>
      </w:r>
      <w:r w:rsidRPr="00836AE3">
        <w:tab/>
      </w:r>
      <w:r>
        <w:t>La</w:t>
      </w:r>
      <w:r w:rsidRPr="0017497E">
        <w:t xml:space="preserve"> </w:t>
      </w:r>
      <w:r>
        <w:t>fréquence</w:t>
      </w:r>
      <w:r w:rsidRPr="0017497E">
        <w:t xml:space="preserve"> des </w:t>
      </w:r>
      <w:r>
        <w:t>images</w:t>
      </w:r>
      <w:r w:rsidRPr="0017497E">
        <w:t xml:space="preserve"> est</w:t>
      </w:r>
      <w:r>
        <w:t xml:space="preserve"> égale à la fréquence des trames dans la présente Recommandation</w:t>
      </w:r>
      <w:r w:rsidRPr="0017497E">
        <w:rPr>
          <w:lang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B72" w:rsidRDefault="00027B7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B72" w:rsidRDefault="00027B72" w:rsidP="0014322C">
    <w:pPr>
      <w:pStyle w:val="Header"/>
      <w:ind w:right="360" w:firstLine="360"/>
    </w:pPr>
    <w:r>
      <w:rPr>
        <w:noProof/>
        <w:lang w:val="en-US" w:eastAsia="zh-CN"/>
      </w:rPr>
      <w:drawing>
        <wp:anchor distT="0" distB="0" distL="114300" distR="114300" simplePos="0" relativeHeight="251659264" behindDoc="1" locked="0" layoutInCell="1" allowOverlap="1" wp14:anchorId="0F42A428" wp14:editId="0AA04230">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B72" w:rsidRPr="00027B72" w:rsidRDefault="00027B72">
    <w:pPr>
      <w:pStyle w:val="Header"/>
      <w:jc w:val="left"/>
      <w:rPr>
        <w:lang w:val="fr-CH"/>
      </w:rPr>
    </w:pPr>
    <w:r>
      <w:rPr>
        <w:rStyle w:val="PageNumber"/>
        <w:b/>
        <w:bCs/>
      </w:rPr>
      <w:fldChar w:fldCharType="begin"/>
    </w:r>
    <w:r w:rsidRPr="00027B72">
      <w:rPr>
        <w:rStyle w:val="PageNumber"/>
        <w:b/>
        <w:bCs/>
        <w:lang w:val="fr-CH"/>
      </w:rPr>
      <w:instrText xml:space="preserve"> PAGE </w:instrText>
    </w:r>
    <w:r>
      <w:rPr>
        <w:rStyle w:val="PageNumber"/>
        <w:b/>
        <w:bCs/>
      </w:rPr>
      <w:fldChar w:fldCharType="separate"/>
    </w:r>
    <w:r w:rsidR="0008694C">
      <w:rPr>
        <w:rStyle w:val="PageNumber"/>
        <w:b/>
        <w:bCs/>
        <w:noProof/>
        <w:lang w:val="fr-CH"/>
      </w:rPr>
      <w:t>ii</w:t>
    </w:r>
    <w:r>
      <w:rPr>
        <w:rStyle w:val="PageNumber"/>
        <w:b/>
        <w:bCs/>
      </w:rPr>
      <w:fldChar w:fldCharType="end"/>
    </w:r>
    <w:r w:rsidRPr="00027B72">
      <w:rPr>
        <w:lang w:val="fr-CH"/>
      </w:rPr>
      <w:tab/>
    </w:r>
    <w:r w:rsidR="0008694C">
      <w:fldChar w:fldCharType="begin"/>
    </w:r>
    <w:r w:rsidR="0008694C">
      <w:instrText xml:space="preserve"> DOCPROPERTY "Header" \* MERGEFORMAT </w:instrText>
    </w:r>
    <w:r w:rsidR="0008694C">
      <w:fldChar w:fldCharType="separate"/>
    </w:r>
    <w:r w:rsidR="00CE5E49" w:rsidRPr="00CE5E49">
      <w:rPr>
        <w:b/>
        <w:bCs/>
        <w:lang w:val="fr-CH"/>
      </w:rPr>
      <w:t xml:space="preserve">Rec. </w:t>
    </w:r>
    <w:r w:rsidR="0008694C">
      <w:rPr>
        <w:b/>
        <w:bCs/>
        <w:lang w:val="fr-CH"/>
      </w:rPr>
      <w:fldChar w:fldCharType="end"/>
    </w:r>
    <w:r>
      <w:rPr>
        <w:b/>
        <w:bCs/>
      </w:rPr>
      <w:t xml:space="preserve"> </w:t>
    </w:r>
    <w:r>
      <w:rPr>
        <w:b/>
        <w:bCs/>
      </w:rPr>
      <w:fldChar w:fldCharType="begin"/>
    </w:r>
    <w:r w:rsidRPr="00027B72">
      <w:rPr>
        <w:b/>
        <w:bCs/>
        <w:lang w:val="fr-CH"/>
      </w:rPr>
      <w:instrText>styleref href</w:instrText>
    </w:r>
    <w:r>
      <w:rPr>
        <w:b/>
        <w:bCs/>
      </w:rPr>
      <w:fldChar w:fldCharType="separate"/>
    </w:r>
    <w:r w:rsidR="0008694C">
      <w:rPr>
        <w:b/>
        <w:bCs/>
        <w:noProof/>
      </w:rPr>
      <w:t>UIT-R  BT.2027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B72" w:rsidRDefault="00027B72">
    <w:pPr>
      <w:pStyle w:val="Header"/>
    </w:pPr>
    <w:r>
      <w:tab/>
    </w:r>
    <w:r w:rsidR="0008694C">
      <w:fldChar w:fldCharType="begin"/>
    </w:r>
    <w:r w:rsidR="0008694C">
      <w:instrText xml:space="preserve"> DOCPROPERTY "Header" \* MERGEFORMAT </w:instrText>
    </w:r>
    <w:r w:rsidR="0008694C">
      <w:fldChar w:fldCharType="separate"/>
    </w:r>
    <w:r w:rsidR="00CE5E49" w:rsidRPr="00CE5E49">
      <w:rPr>
        <w:b/>
        <w:bCs/>
      </w:rPr>
      <w:t xml:space="preserve">Rec. </w:t>
    </w:r>
    <w:r w:rsidR="0008694C">
      <w:rPr>
        <w:b/>
        <w:bCs/>
      </w:rPr>
      <w:fldChar w:fldCharType="end"/>
    </w:r>
    <w:r>
      <w:rPr>
        <w:b/>
        <w:bCs/>
      </w:rPr>
      <w:t xml:space="preserve"> </w:t>
    </w:r>
    <w:r>
      <w:rPr>
        <w:b/>
        <w:bCs/>
      </w:rPr>
      <w:fldChar w:fldCharType="begin"/>
    </w:r>
    <w:r>
      <w:rPr>
        <w:b/>
        <w:bCs/>
      </w:rPr>
      <w:instrText>styleref href</w:instrText>
    </w:r>
    <w:r>
      <w:rPr>
        <w:b/>
        <w:bCs/>
      </w:rPr>
      <w:fldChar w:fldCharType="separate"/>
    </w:r>
    <w:r w:rsidR="00CE5E49">
      <w:rPr>
        <w:b/>
        <w:bCs/>
        <w:noProof/>
      </w:rPr>
      <w:t>UIT-R  BT.2027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694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E5E49" w:rsidRPr="00CE5E4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8694C">
      <w:rPr>
        <w:b/>
        <w:bCs/>
        <w:noProof/>
      </w:rPr>
      <w:t>UIT-R  BT.2027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CE5E49" w:rsidRPr="00CE5E4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694C">
      <w:rPr>
        <w:b/>
        <w:bCs/>
        <w:noProof/>
      </w:rPr>
      <w:t>UIT-R  BT.2027</w:t>
    </w:r>
    <w:r>
      <w:rPr>
        <w:b/>
        <w:bCs/>
      </w:rPr>
      <w:fldChar w:fldCharType="end"/>
    </w:r>
    <w:r>
      <w:tab/>
    </w:r>
    <w:r w:rsidR="00F15C90" w:rsidRPr="00F15C90">
      <w:rPr>
        <w:b/>
        <w:bCs/>
      </w:rPr>
      <w:fldChar w:fldCharType="begin"/>
    </w:r>
    <w:r w:rsidR="00F15C90" w:rsidRPr="00F15C90">
      <w:rPr>
        <w:b/>
        <w:bCs/>
      </w:rPr>
      <w:instrText xml:space="preserve"> PAGE   \* MERGEFORMAT </w:instrText>
    </w:r>
    <w:r w:rsidR="00F15C90" w:rsidRPr="00F15C90">
      <w:rPr>
        <w:b/>
        <w:bCs/>
      </w:rPr>
      <w:fldChar w:fldCharType="separate"/>
    </w:r>
    <w:r w:rsidR="0008694C">
      <w:rPr>
        <w:b/>
        <w:bCs/>
        <w:noProof/>
      </w:rPr>
      <w:t>7</w:t>
    </w:r>
    <w:r w:rsidR="00F15C90" w:rsidRPr="00F15C90">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B72"/>
    <w:rsid w:val="00026F8C"/>
    <w:rsid w:val="00027B72"/>
    <w:rsid w:val="000347F2"/>
    <w:rsid w:val="0008694C"/>
    <w:rsid w:val="000B7F16"/>
    <w:rsid w:val="001F5649"/>
    <w:rsid w:val="00217EBF"/>
    <w:rsid w:val="00242AEE"/>
    <w:rsid w:val="002D76C4"/>
    <w:rsid w:val="0052529D"/>
    <w:rsid w:val="005B0FC9"/>
    <w:rsid w:val="00607D68"/>
    <w:rsid w:val="007468DA"/>
    <w:rsid w:val="009E00A8"/>
    <w:rsid w:val="00A6617B"/>
    <w:rsid w:val="00AB0DC8"/>
    <w:rsid w:val="00B44E24"/>
    <w:rsid w:val="00CE5E49"/>
    <w:rsid w:val="00DC73D6"/>
    <w:rsid w:val="00DE712E"/>
    <w:rsid w:val="00DF4176"/>
    <w:rsid w:val="00E04E57"/>
    <w:rsid w:val="00E87C97"/>
    <w:rsid w:val="00F15C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7B72"/>
    <w:rPr>
      <w:color w:val="0000FF"/>
      <w:u w:val="single"/>
    </w:rPr>
  </w:style>
  <w:style w:type="character" w:customStyle="1" w:styleId="FootnoteTextChar">
    <w:name w:val="Footnote Text Char"/>
    <w:basedOn w:val="DefaultParagraphFont"/>
    <w:link w:val="FootnoteText"/>
    <w:rsid w:val="00F15C90"/>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27B72"/>
    <w:rPr>
      <w:color w:val="0000FF"/>
      <w:u w:val="single"/>
    </w:rPr>
  </w:style>
  <w:style w:type="character" w:customStyle="1" w:styleId="FootnoteTextChar">
    <w:name w:val="Footnote Text Char"/>
    <w:basedOn w:val="DefaultParagraphFont"/>
    <w:link w:val="FootnoteText"/>
    <w:rsid w:val="00F15C9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100</TotalTime>
  <Pages>9</Pages>
  <Words>2532</Words>
  <Characters>13374</Characters>
  <Application>Microsoft Office Word</Application>
  <DocSecurity>0</DocSecurity>
  <Lines>534</Lines>
  <Paragraphs>112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Brice, Corinne</cp:lastModifiedBy>
  <cp:revision>9</cp:revision>
  <cp:lastPrinted>2005-02-10T15:54:00Z</cp:lastPrinted>
  <dcterms:created xsi:type="dcterms:W3CDTF">2013-03-08T13:52:00Z</dcterms:created>
  <dcterms:modified xsi:type="dcterms:W3CDTF">2013-03-12T14:36:00Z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