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4BD" w:rsidRDefault="003174BD" w:rsidP="003174BD">
      <w:bookmarkStart w:id="0" w:name="Doc_title"/>
    </w:p>
    <w:p w:rsidR="003174BD" w:rsidRDefault="003174BD" w:rsidP="003174BD"/>
    <w:p w:rsidR="003174BD" w:rsidRDefault="003174BD" w:rsidP="003174BD"/>
    <w:p w:rsidR="003174BD" w:rsidRDefault="003174BD" w:rsidP="003174BD"/>
    <w:p w:rsidR="003174BD" w:rsidRDefault="003174BD" w:rsidP="003174BD"/>
    <w:p w:rsidR="003174BD" w:rsidRDefault="003174BD" w:rsidP="003174BD"/>
    <w:p w:rsidR="003174BD" w:rsidRDefault="003174BD" w:rsidP="003174BD"/>
    <w:p w:rsidR="003174BD" w:rsidRDefault="003174BD" w:rsidP="003174BD"/>
    <w:p w:rsidR="003174BD" w:rsidRDefault="003174BD" w:rsidP="003174BD"/>
    <w:p w:rsidR="003174BD" w:rsidRDefault="003174BD" w:rsidP="003174BD"/>
    <w:p w:rsidR="003174BD" w:rsidRDefault="003174BD" w:rsidP="003174BD"/>
    <w:p w:rsidR="003174BD" w:rsidRDefault="003174BD" w:rsidP="003174BD"/>
    <w:tbl>
      <w:tblPr>
        <w:tblW w:w="10089" w:type="dxa"/>
        <w:tblLook w:val="01E0" w:firstRow="1" w:lastRow="1" w:firstColumn="1" w:lastColumn="1" w:noHBand="0" w:noVBand="0"/>
      </w:tblPr>
      <w:tblGrid>
        <w:gridCol w:w="10089"/>
      </w:tblGrid>
      <w:tr w:rsidR="003174BD" w:rsidRPr="00A443C2" w:rsidTr="00A17539">
        <w:tc>
          <w:tcPr>
            <w:tcW w:w="10089" w:type="dxa"/>
          </w:tcPr>
          <w:p w:rsidR="003174BD" w:rsidRPr="00B033C8" w:rsidRDefault="003174BD" w:rsidP="00A17539">
            <w:pPr>
              <w:spacing w:before="380" w:line="280" w:lineRule="exact"/>
              <w:jc w:val="right"/>
              <w:rPr>
                <w:rFonts w:ascii="Tahoma" w:hAnsi="Tahoma" w:cs="Tahoma"/>
                <w:b/>
                <w:bCs/>
                <w:iCs/>
                <w:color w:val="243285"/>
                <w:sz w:val="32"/>
                <w:szCs w:val="32"/>
                <w:lang w:val="en-US"/>
              </w:rPr>
            </w:pPr>
          </w:p>
          <w:p w:rsidR="003174BD" w:rsidRPr="00A443C2" w:rsidRDefault="003174BD" w:rsidP="003174B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2026</w:t>
            </w:r>
          </w:p>
          <w:p w:rsidR="003174BD" w:rsidRPr="00A443C2" w:rsidRDefault="003174BD" w:rsidP="000816D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0816D7">
              <w:rPr>
                <w:rFonts w:ascii="Tahoma" w:hAnsi="Tahoma" w:cs="Tahoma"/>
                <w:b/>
                <w:bCs/>
                <w:iCs/>
                <w:color w:val="243285"/>
                <w:szCs w:val="24"/>
              </w:rPr>
              <w:t>8</w:t>
            </w:r>
            <w:r w:rsidRPr="00A443C2">
              <w:rPr>
                <w:rFonts w:ascii="Tahoma" w:hAnsi="Tahoma" w:cs="Tahoma"/>
                <w:b/>
                <w:bCs/>
                <w:iCs/>
                <w:color w:val="243285"/>
                <w:szCs w:val="24"/>
              </w:rPr>
              <w:t>/</w:t>
            </w:r>
            <w:r w:rsidR="000816D7">
              <w:rPr>
                <w:rFonts w:ascii="Tahoma" w:hAnsi="Tahoma" w:cs="Tahoma"/>
                <w:b/>
                <w:bCs/>
                <w:iCs/>
                <w:color w:val="243285"/>
                <w:szCs w:val="24"/>
              </w:rPr>
              <w:t>2012</w:t>
            </w:r>
            <w:r w:rsidRPr="00A443C2">
              <w:rPr>
                <w:rFonts w:ascii="Tahoma" w:hAnsi="Tahoma" w:cs="Tahoma"/>
                <w:b/>
                <w:bCs/>
                <w:iCs/>
                <w:color w:val="243285"/>
                <w:szCs w:val="24"/>
              </w:rPr>
              <w:t>)</w:t>
            </w:r>
          </w:p>
        </w:tc>
      </w:tr>
      <w:tr w:rsidR="003174BD" w:rsidRPr="00F54FBD" w:rsidTr="00A17539">
        <w:tc>
          <w:tcPr>
            <w:tcW w:w="10089" w:type="dxa"/>
          </w:tcPr>
          <w:p w:rsidR="003174BD" w:rsidRPr="0043089F" w:rsidRDefault="003174BD" w:rsidP="00A17539">
            <w:pPr>
              <w:spacing w:before="80" w:line="500" w:lineRule="exact"/>
              <w:jc w:val="right"/>
              <w:rPr>
                <w:rFonts w:ascii="Tahoma" w:hAnsi="Tahoma" w:cs="Tahoma"/>
                <w:b/>
                <w:bCs/>
                <w:iCs/>
                <w:color w:val="243285"/>
                <w:sz w:val="44"/>
                <w:szCs w:val="44"/>
              </w:rPr>
            </w:pPr>
          </w:p>
          <w:p w:rsidR="003174BD" w:rsidRDefault="000816D7" w:rsidP="003B630B">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Lignes directrices sur la mise en œuvre de systèmes de mesure</w:t>
            </w:r>
            <w:r w:rsidR="00E7724F">
              <w:rPr>
                <w:rFonts w:ascii="Tahoma" w:hAnsi="Tahoma" w:cs="Tahoma"/>
                <w:b/>
                <w:bCs/>
                <w:color w:val="243285"/>
                <w:sz w:val="44"/>
                <w:szCs w:val="44"/>
              </w:rPr>
              <w:t xml:space="preserve"> objective</w:t>
            </w:r>
            <w:r>
              <w:rPr>
                <w:rFonts w:ascii="Tahoma" w:hAnsi="Tahoma" w:cs="Tahoma"/>
                <w:b/>
                <w:bCs/>
                <w:color w:val="243285"/>
                <w:sz w:val="44"/>
                <w:szCs w:val="44"/>
              </w:rPr>
              <w:t xml:space="preserve"> et de surveillance en service de la </w:t>
            </w:r>
            <w:r w:rsidR="003B630B" w:rsidRPr="003B630B">
              <w:rPr>
                <w:rFonts w:ascii="Tahoma" w:hAnsi="Tahoma" w:cs="Tahoma"/>
                <w:bCs/>
                <w:sz w:val="44"/>
                <w:szCs w:val="44"/>
                <w:lang w:val="fr-CH"/>
              </w:rPr>
              <w:t>«</w:t>
            </w:r>
            <w:r>
              <w:rPr>
                <w:rFonts w:ascii="Tahoma" w:hAnsi="Tahoma" w:cs="Tahoma"/>
                <w:b/>
                <w:bCs/>
                <w:color w:val="243285"/>
                <w:sz w:val="44"/>
                <w:szCs w:val="44"/>
              </w:rPr>
              <w:t>transparence sur le plan perceptuel</w:t>
            </w:r>
            <w:r w:rsidR="003B630B" w:rsidRPr="003B630B">
              <w:rPr>
                <w:rFonts w:ascii="Tahoma" w:hAnsi="Tahoma" w:cs="Tahoma"/>
                <w:bCs/>
                <w:sz w:val="44"/>
                <w:szCs w:val="44"/>
                <w:lang w:val="fr-CH"/>
              </w:rPr>
              <w:t>»</w:t>
            </w:r>
            <w:r>
              <w:rPr>
                <w:rFonts w:ascii="Tahoma" w:hAnsi="Tahoma" w:cs="Tahoma"/>
                <w:b/>
                <w:bCs/>
                <w:color w:val="243285"/>
                <w:sz w:val="44"/>
                <w:szCs w:val="44"/>
              </w:rPr>
              <w:t xml:space="preserve"> de la chaîne </w:t>
            </w:r>
            <w:r w:rsidR="00F60E0C">
              <w:rPr>
                <w:rFonts w:ascii="Tahoma" w:hAnsi="Tahoma" w:cs="Tahoma"/>
                <w:b/>
                <w:bCs/>
                <w:color w:val="243285"/>
                <w:sz w:val="44"/>
                <w:szCs w:val="44"/>
              </w:rPr>
              <w:br/>
            </w:r>
            <w:r>
              <w:rPr>
                <w:rFonts w:ascii="Tahoma" w:hAnsi="Tahoma" w:cs="Tahoma"/>
                <w:b/>
                <w:bCs/>
                <w:color w:val="243285"/>
                <w:sz w:val="44"/>
                <w:szCs w:val="44"/>
              </w:rPr>
              <w:t xml:space="preserve">de distribution de programmes </w:t>
            </w:r>
            <w:r w:rsidR="00F60E0C">
              <w:rPr>
                <w:rFonts w:ascii="Tahoma" w:hAnsi="Tahoma" w:cs="Tahoma"/>
                <w:b/>
                <w:bCs/>
                <w:color w:val="243285"/>
                <w:sz w:val="44"/>
                <w:szCs w:val="44"/>
              </w:rPr>
              <w:br/>
            </w:r>
            <w:r>
              <w:rPr>
                <w:rFonts w:ascii="Tahoma" w:hAnsi="Tahoma" w:cs="Tahoma"/>
                <w:b/>
                <w:bCs/>
                <w:color w:val="243285"/>
                <w:sz w:val="44"/>
                <w:szCs w:val="44"/>
              </w:rPr>
              <w:t>de TVDN et de TVHD</w:t>
            </w:r>
          </w:p>
          <w:p w:rsidR="003174BD" w:rsidRPr="0043089F" w:rsidRDefault="003174BD" w:rsidP="00A17539">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3174BD" w:rsidRPr="00F54FBD" w:rsidTr="00A17539">
        <w:tc>
          <w:tcPr>
            <w:tcW w:w="10089" w:type="dxa"/>
          </w:tcPr>
          <w:p w:rsidR="003174BD" w:rsidRPr="00F54FBD" w:rsidRDefault="003174BD" w:rsidP="00A17539">
            <w:pPr>
              <w:spacing w:before="80" w:line="280" w:lineRule="exact"/>
              <w:ind w:right="640"/>
              <w:rPr>
                <w:rFonts w:ascii="Tahoma" w:hAnsi="Tahoma" w:cs="Tahoma"/>
                <w:b/>
                <w:bCs/>
                <w:iCs/>
                <w:color w:val="243285"/>
                <w:sz w:val="32"/>
                <w:szCs w:val="32"/>
              </w:rPr>
            </w:pPr>
          </w:p>
          <w:p w:rsidR="003174BD" w:rsidRPr="00F54FBD" w:rsidRDefault="003174BD" w:rsidP="00A17539">
            <w:pPr>
              <w:spacing w:before="80" w:after="180" w:line="360" w:lineRule="exact"/>
              <w:ind w:right="720"/>
              <w:rPr>
                <w:rFonts w:ascii="Tahoma" w:hAnsi="Tahoma" w:cs="Tahoma"/>
                <w:b/>
                <w:bCs/>
                <w:iCs/>
                <w:color w:val="243285"/>
                <w:sz w:val="36"/>
                <w:szCs w:val="36"/>
              </w:rPr>
            </w:pPr>
          </w:p>
          <w:p w:rsidR="003174BD" w:rsidRPr="00F54FBD" w:rsidRDefault="003174BD" w:rsidP="00A1753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3174BD" w:rsidRPr="0043089F" w:rsidRDefault="003174BD" w:rsidP="00A17539">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3174BD" w:rsidRPr="00F54FBD" w:rsidRDefault="003174BD" w:rsidP="003174BD">
      <w:pPr>
        <w:spacing w:before="80"/>
        <w:rPr>
          <w:i/>
          <w:sz w:val="22"/>
        </w:rPr>
      </w:pPr>
    </w:p>
    <w:p w:rsidR="003174BD" w:rsidRPr="00F54FBD" w:rsidRDefault="003174BD" w:rsidP="003174BD">
      <w:pPr>
        <w:spacing w:before="80"/>
        <w:rPr>
          <w:i/>
          <w:sz w:val="22"/>
        </w:rPr>
      </w:pPr>
    </w:p>
    <w:p w:rsidR="003174BD" w:rsidRPr="00F54FBD" w:rsidRDefault="003174BD" w:rsidP="003174BD">
      <w:pPr>
        <w:spacing w:before="80"/>
        <w:rPr>
          <w:i/>
          <w:sz w:val="22"/>
        </w:rPr>
      </w:pPr>
    </w:p>
    <w:p w:rsidR="003174BD" w:rsidRPr="00F54FBD" w:rsidRDefault="003174BD" w:rsidP="003174BD">
      <w:pPr>
        <w:spacing w:before="80"/>
        <w:rPr>
          <w:i/>
          <w:sz w:val="22"/>
        </w:rPr>
      </w:pPr>
    </w:p>
    <w:p w:rsidR="003174BD" w:rsidRPr="00F54FBD" w:rsidRDefault="003174BD" w:rsidP="003174BD">
      <w:pPr>
        <w:spacing w:before="80"/>
        <w:rPr>
          <w:i/>
          <w:sz w:val="22"/>
        </w:rPr>
      </w:pPr>
    </w:p>
    <w:p w:rsidR="003174BD" w:rsidRPr="00F54FBD" w:rsidRDefault="003174BD" w:rsidP="003174BD">
      <w:pPr>
        <w:spacing w:before="80"/>
        <w:rPr>
          <w:i/>
          <w:sz w:val="22"/>
        </w:rPr>
      </w:pPr>
    </w:p>
    <w:p w:rsidR="003174BD" w:rsidRPr="00F54FBD" w:rsidRDefault="003174BD" w:rsidP="003174BD">
      <w:pPr>
        <w:pStyle w:val="Equation"/>
        <w:tabs>
          <w:tab w:val="clear" w:pos="4820"/>
          <w:tab w:val="clear" w:pos="9639"/>
          <w:tab w:val="left" w:pos="1191"/>
          <w:tab w:val="left" w:pos="1588"/>
          <w:tab w:val="left" w:pos="1985"/>
        </w:tabs>
        <w:rPr>
          <w:rFonts w:ascii="Palatino Linotype" w:hAnsi="Palatino Linotype"/>
        </w:rPr>
        <w:sectPr w:rsidR="003174BD" w:rsidRPr="00F54FBD" w:rsidSect="0014322C">
          <w:headerReference w:type="even" r:id="rId8"/>
          <w:headerReference w:type="default" r:id="rId9"/>
          <w:footerReference w:type="even" r:id="rId10"/>
          <w:pgSz w:w="11907" w:h="16834" w:code="9"/>
          <w:pgMar w:top="1418" w:right="1134" w:bottom="1134" w:left="1134" w:header="720" w:footer="482" w:gutter="0"/>
          <w:paperSrc w:first="15" w:other="15"/>
          <w:cols w:space="720"/>
        </w:sectPr>
      </w:pPr>
    </w:p>
    <w:p w:rsidR="003174BD" w:rsidRPr="00F54FBD" w:rsidRDefault="003174BD" w:rsidP="003174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174BD" w:rsidRPr="00F54FBD" w:rsidRDefault="003174BD" w:rsidP="003174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174BD" w:rsidRPr="00F54FBD" w:rsidRDefault="003174BD" w:rsidP="003174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174BD" w:rsidRPr="00E44CBB" w:rsidRDefault="003174BD" w:rsidP="003174B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174BD" w:rsidRPr="00E44CBB" w:rsidRDefault="003174BD" w:rsidP="003174B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174BD" w:rsidRPr="00C57597" w:rsidRDefault="003174BD" w:rsidP="003174B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174BD" w:rsidRPr="009454F8" w:rsidTr="00A17539">
        <w:tc>
          <w:tcPr>
            <w:tcW w:w="9360" w:type="dxa"/>
            <w:gridSpan w:val="2"/>
          </w:tcPr>
          <w:p w:rsidR="003174BD" w:rsidRPr="009454F8" w:rsidRDefault="003174BD" w:rsidP="00A1753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174BD" w:rsidRPr="009454F8" w:rsidRDefault="003174BD" w:rsidP="00A175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3174BD" w:rsidRPr="00036EE3" w:rsidTr="00A17539">
        <w:tc>
          <w:tcPr>
            <w:tcW w:w="1140" w:type="dxa"/>
          </w:tcPr>
          <w:p w:rsidR="003174BD" w:rsidRPr="00614CC6" w:rsidRDefault="003174BD" w:rsidP="00A17539">
            <w:pPr>
              <w:spacing w:before="90" w:after="100"/>
              <w:ind w:left="57"/>
              <w:rPr>
                <w:b/>
                <w:bCs/>
                <w:sz w:val="20"/>
                <w:lang w:val="en-US"/>
              </w:rPr>
            </w:pPr>
            <w:r w:rsidRPr="00614CC6">
              <w:rPr>
                <w:b/>
                <w:bCs/>
                <w:sz w:val="20"/>
                <w:lang w:val="en-US"/>
              </w:rPr>
              <w:t>Séries</w:t>
            </w:r>
          </w:p>
        </w:tc>
        <w:tc>
          <w:tcPr>
            <w:tcW w:w="8220" w:type="dxa"/>
          </w:tcPr>
          <w:p w:rsidR="003174BD" w:rsidRPr="00614CC6" w:rsidRDefault="003174BD" w:rsidP="00A175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174BD" w:rsidRPr="00036EE3" w:rsidTr="00A17539">
        <w:tc>
          <w:tcPr>
            <w:tcW w:w="1140" w:type="dxa"/>
            <w:tcBorders>
              <w:bottom w:val="nil"/>
            </w:tcBorders>
          </w:tcPr>
          <w:p w:rsidR="003174BD" w:rsidRPr="00614CC6" w:rsidRDefault="003174BD" w:rsidP="00A17539">
            <w:pPr>
              <w:spacing w:before="30" w:after="30"/>
              <w:ind w:left="57"/>
              <w:rPr>
                <w:b/>
                <w:bCs/>
                <w:sz w:val="20"/>
                <w:lang w:val="en-US"/>
              </w:rPr>
            </w:pPr>
            <w:r w:rsidRPr="00614CC6">
              <w:rPr>
                <w:b/>
                <w:bCs/>
                <w:sz w:val="20"/>
                <w:lang w:val="en-US"/>
              </w:rPr>
              <w:t>BO</w:t>
            </w:r>
          </w:p>
        </w:tc>
        <w:tc>
          <w:tcPr>
            <w:tcW w:w="8220" w:type="dxa"/>
            <w:tcBorders>
              <w:bottom w:val="nil"/>
            </w:tcBorders>
          </w:tcPr>
          <w:p w:rsidR="003174BD" w:rsidRPr="00614CC6" w:rsidRDefault="003174BD" w:rsidP="00A175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3174BD" w:rsidRPr="009454F8" w:rsidTr="00A17539">
        <w:tc>
          <w:tcPr>
            <w:tcW w:w="1140" w:type="dxa"/>
            <w:tcBorders>
              <w:top w:val="nil"/>
              <w:bottom w:val="nil"/>
            </w:tcBorders>
            <w:shd w:val="clear" w:color="auto" w:fill="auto"/>
          </w:tcPr>
          <w:p w:rsidR="003174BD" w:rsidRPr="0014322C" w:rsidRDefault="003174BD" w:rsidP="00A17539">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3174BD" w:rsidRPr="0014322C" w:rsidRDefault="003174BD" w:rsidP="00A175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3174BD" w:rsidRPr="00036EE3" w:rsidTr="00A17539">
        <w:tc>
          <w:tcPr>
            <w:tcW w:w="1140" w:type="dxa"/>
            <w:tcBorders>
              <w:top w:val="nil"/>
              <w:bottom w:val="nil"/>
            </w:tcBorders>
          </w:tcPr>
          <w:p w:rsidR="003174BD" w:rsidRPr="00614CC6" w:rsidRDefault="003174BD" w:rsidP="00A17539">
            <w:pPr>
              <w:spacing w:before="30" w:after="30"/>
              <w:ind w:left="57"/>
              <w:rPr>
                <w:b/>
                <w:bCs/>
                <w:sz w:val="20"/>
                <w:lang w:val="en-US"/>
              </w:rPr>
            </w:pPr>
            <w:r w:rsidRPr="00614CC6">
              <w:rPr>
                <w:b/>
                <w:bCs/>
                <w:sz w:val="20"/>
                <w:lang w:val="en-US"/>
              </w:rPr>
              <w:t>BS</w:t>
            </w:r>
          </w:p>
        </w:tc>
        <w:tc>
          <w:tcPr>
            <w:tcW w:w="8220" w:type="dxa"/>
            <w:tcBorders>
              <w:top w:val="nil"/>
              <w:bottom w:val="nil"/>
            </w:tcBorders>
          </w:tcPr>
          <w:p w:rsidR="003174BD" w:rsidRPr="00614CC6" w:rsidRDefault="003174BD" w:rsidP="00A175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3174BD" w:rsidRPr="00ED2695" w:rsidTr="00A17539">
        <w:tc>
          <w:tcPr>
            <w:tcW w:w="1140" w:type="dxa"/>
            <w:tcBorders>
              <w:top w:val="nil"/>
              <w:bottom w:val="nil"/>
            </w:tcBorders>
            <w:shd w:val="clear" w:color="auto" w:fill="F3F3F3"/>
          </w:tcPr>
          <w:p w:rsidR="003174BD" w:rsidRPr="0014322C" w:rsidRDefault="003174BD" w:rsidP="00A17539">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3174BD" w:rsidRPr="0014322C" w:rsidRDefault="003174BD" w:rsidP="00A175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3174BD" w:rsidRPr="00036EE3" w:rsidTr="00A17539">
        <w:tc>
          <w:tcPr>
            <w:tcW w:w="1140" w:type="dxa"/>
            <w:tcBorders>
              <w:top w:val="nil"/>
              <w:bottom w:val="nil"/>
            </w:tcBorders>
            <w:shd w:val="clear" w:color="auto" w:fill="auto"/>
          </w:tcPr>
          <w:p w:rsidR="003174BD" w:rsidRPr="00614CC6" w:rsidRDefault="003174BD" w:rsidP="00A17539">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3174BD" w:rsidRPr="00614CC6" w:rsidRDefault="003174BD" w:rsidP="00A175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3174BD" w:rsidRPr="00592F9F" w:rsidTr="00A17539">
        <w:tc>
          <w:tcPr>
            <w:tcW w:w="1140" w:type="dxa"/>
            <w:tcBorders>
              <w:top w:val="nil"/>
              <w:bottom w:val="nil"/>
            </w:tcBorders>
            <w:shd w:val="clear" w:color="auto" w:fill="auto"/>
          </w:tcPr>
          <w:p w:rsidR="003174BD" w:rsidRPr="00766861" w:rsidRDefault="003174BD" w:rsidP="00A17539">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3174BD" w:rsidRPr="00766861" w:rsidRDefault="003174BD" w:rsidP="00A175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3174BD" w:rsidRPr="00036EE3" w:rsidTr="00A17539">
        <w:tc>
          <w:tcPr>
            <w:tcW w:w="1140" w:type="dxa"/>
            <w:tcBorders>
              <w:top w:val="nil"/>
            </w:tcBorders>
          </w:tcPr>
          <w:p w:rsidR="003174BD" w:rsidRPr="00614CC6" w:rsidRDefault="003174BD" w:rsidP="00A17539">
            <w:pPr>
              <w:spacing w:before="30" w:after="30"/>
              <w:ind w:left="57"/>
              <w:rPr>
                <w:b/>
                <w:bCs/>
                <w:sz w:val="20"/>
                <w:lang w:val="fr-CH"/>
              </w:rPr>
            </w:pPr>
            <w:r w:rsidRPr="00614CC6">
              <w:rPr>
                <w:b/>
                <w:bCs/>
                <w:sz w:val="20"/>
                <w:lang w:val="fr-CH"/>
              </w:rPr>
              <w:t>P</w:t>
            </w:r>
          </w:p>
        </w:tc>
        <w:tc>
          <w:tcPr>
            <w:tcW w:w="8220" w:type="dxa"/>
            <w:tcBorders>
              <w:top w:val="nil"/>
            </w:tcBorders>
          </w:tcPr>
          <w:p w:rsidR="003174BD" w:rsidRPr="00614CC6" w:rsidRDefault="003174BD" w:rsidP="00A17539">
            <w:pPr>
              <w:spacing w:before="30" w:after="30"/>
              <w:rPr>
                <w:sz w:val="20"/>
                <w:lang w:val="fr-CH"/>
              </w:rPr>
            </w:pPr>
            <w:r w:rsidRPr="00614CC6">
              <w:rPr>
                <w:sz w:val="20"/>
              </w:rPr>
              <w:t>Propagation des ondes radioélectriques</w:t>
            </w:r>
          </w:p>
        </w:tc>
      </w:tr>
      <w:tr w:rsidR="003174BD" w:rsidRPr="00036EE3" w:rsidTr="00A17539">
        <w:tc>
          <w:tcPr>
            <w:tcW w:w="1140" w:type="dxa"/>
          </w:tcPr>
          <w:p w:rsidR="003174BD" w:rsidRPr="00614CC6" w:rsidRDefault="003174BD" w:rsidP="00A17539">
            <w:pPr>
              <w:spacing w:before="30" w:after="30"/>
              <w:ind w:left="57"/>
              <w:rPr>
                <w:b/>
                <w:bCs/>
                <w:sz w:val="20"/>
                <w:lang w:val="en-US"/>
              </w:rPr>
            </w:pPr>
            <w:r w:rsidRPr="00614CC6">
              <w:rPr>
                <w:b/>
                <w:bCs/>
                <w:sz w:val="20"/>
                <w:lang w:val="en-US"/>
              </w:rPr>
              <w:t>RA</w:t>
            </w:r>
          </w:p>
        </w:tc>
        <w:tc>
          <w:tcPr>
            <w:tcW w:w="8220" w:type="dxa"/>
          </w:tcPr>
          <w:p w:rsidR="003174BD" w:rsidRPr="00614CC6" w:rsidRDefault="003174BD" w:rsidP="00A175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174BD" w:rsidRPr="00036EE3" w:rsidTr="00A17539">
        <w:tc>
          <w:tcPr>
            <w:tcW w:w="1140" w:type="dxa"/>
          </w:tcPr>
          <w:p w:rsidR="003174BD" w:rsidRPr="00614CC6" w:rsidRDefault="003174BD" w:rsidP="00A17539">
            <w:pPr>
              <w:spacing w:before="30" w:after="30"/>
              <w:ind w:left="57"/>
              <w:rPr>
                <w:b/>
                <w:bCs/>
                <w:sz w:val="20"/>
                <w:lang w:val="en-US"/>
              </w:rPr>
            </w:pPr>
            <w:r w:rsidRPr="00614CC6">
              <w:rPr>
                <w:b/>
                <w:bCs/>
                <w:sz w:val="20"/>
                <w:lang w:val="en-US"/>
              </w:rPr>
              <w:t>RS</w:t>
            </w:r>
          </w:p>
        </w:tc>
        <w:tc>
          <w:tcPr>
            <w:tcW w:w="8220" w:type="dxa"/>
          </w:tcPr>
          <w:p w:rsidR="003174BD" w:rsidRPr="00614CC6" w:rsidRDefault="003174BD" w:rsidP="00A175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174BD" w:rsidRPr="00036EE3" w:rsidTr="00A17539">
        <w:tc>
          <w:tcPr>
            <w:tcW w:w="1140" w:type="dxa"/>
          </w:tcPr>
          <w:p w:rsidR="003174BD" w:rsidRPr="00614CC6" w:rsidRDefault="003174BD" w:rsidP="00A17539">
            <w:pPr>
              <w:spacing w:before="30" w:after="30"/>
              <w:ind w:left="57"/>
              <w:rPr>
                <w:b/>
                <w:bCs/>
                <w:sz w:val="20"/>
                <w:lang w:val="en-US"/>
              </w:rPr>
            </w:pPr>
            <w:r w:rsidRPr="00614CC6">
              <w:rPr>
                <w:b/>
                <w:bCs/>
                <w:sz w:val="20"/>
                <w:lang w:val="en-US"/>
              </w:rPr>
              <w:t>S</w:t>
            </w:r>
          </w:p>
        </w:tc>
        <w:tc>
          <w:tcPr>
            <w:tcW w:w="8220" w:type="dxa"/>
          </w:tcPr>
          <w:p w:rsidR="003174BD" w:rsidRPr="00614CC6" w:rsidRDefault="003174BD" w:rsidP="00A17539">
            <w:pPr>
              <w:spacing w:before="30" w:after="30"/>
              <w:rPr>
                <w:sz w:val="20"/>
                <w:lang w:val="en-US"/>
              </w:rPr>
            </w:pPr>
            <w:r w:rsidRPr="00614CC6">
              <w:rPr>
                <w:sz w:val="20"/>
              </w:rPr>
              <w:t>Service fixe par satellite</w:t>
            </w:r>
          </w:p>
        </w:tc>
      </w:tr>
      <w:tr w:rsidR="003174BD" w:rsidRPr="00036EE3" w:rsidTr="00A17539">
        <w:tc>
          <w:tcPr>
            <w:tcW w:w="1140" w:type="dxa"/>
          </w:tcPr>
          <w:p w:rsidR="003174BD" w:rsidRPr="00614CC6" w:rsidRDefault="003174BD" w:rsidP="00A17539">
            <w:pPr>
              <w:spacing w:before="30" w:after="30"/>
              <w:ind w:left="57"/>
              <w:rPr>
                <w:b/>
                <w:bCs/>
                <w:sz w:val="20"/>
                <w:lang w:val="en-US"/>
              </w:rPr>
            </w:pPr>
            <w:r w:rsidRPr="00614CC6">
              <w:rPr>
                <w:b/>
                <w:bCs/>
                <w:sz w:val="20"/>
                <w:lang w:val="en-US"/>
              </w:rPr>
              <w:t>SA</w:t>
            </w:r>
          </w:p>
        </w:tc>
        <w:tc>
          <w:tcPr>
            <w:tcW w:w="8220" w:type="dxa"/>
          </w:tcPr>
          <w:p w:rsidR="003174BD" w:rsidRPr="00614CC6" w:rsidRDefault="003174BD" w:rsidP="00A17539">
            <w:pPr>
              <w:spacing w:before="30" w:after="30"/>
              <w:rPr>
                <w:sz w:val="20"/>
                <w:lang w:val="en-US"/>
              </w:rPr>
            </w:pPr>
            <w:r w:rsidRPr="00614CC6">
              <w:rPr>
                <w:sz w:val="20"/>
              </w:rPr>
              <w:t>Applications spatiales et météorologie</w:t>
            </w:r>
          </w:p>
        </w:tc>
      </w:tr>
      <w:tr w:rsidR="003174BD" w:rsidRPr="00614CC6" w:rsidTr="00A17539">
        <w:tc>
          <w:tcPr>
            <w:tcW w:w="1140" w:type="dxa"/>
          </w:tcPr>
          <w:p w:rsidR="003174BD" w:rsidRPr="00614CC6" w:rsidRDefault="003174BD" w:rsidP="00A17539">
            <w:pPr>
              <w:spacing w:before="30" w:after="30"/>
              <w:ind w:left="57"/>
              <w:rPr>
                <w:b/>
                <w:bCs/>
                <w:sz w:val="20"/>
                <w:lang w:val="en-US"/>
              </w:rPr>
            </w:pPr>
            <w:r w:rsidRPr="00614CC6">
              <w:rPr>
                <w:b/>
                <w:bCs/>
                <w:sz w:val="20"/>
                <w:lang w:val="en-US"/>
              </w:rPr>
              <w:t>SF</w:t>
            </w:r>
          </w:p>
        </w:tc>
        <w:tc>
          <w:tcPr>
            <w:tcW w:w="8220" w:type="dxa"/>
          </w:tcPr>
          <w:p w:rsidR="003174BD" w:rsidRPr="00614CC6" w:rsidRDefault="003174BD" w:rsidP="00A17539">
            <w:pPr>
              <w:spacing w:before="30" w:after="30"/>
              <w:rPr>
                <w:sz w:val="20"/>
              </w:rPr>
            </w:pPr>
            <w:r w:rsidRPr="00614CC6">
              <w:rPr>
                <w:sz w:val="20"/>
              </w:rPr>
              <w:t>Partage des fréquences et coordination entre les systèmes du service fixe par satellite et du service fixe</w:t>
            </w:r>
          </w:p>
        </w:tc>
      </w:tr>
      <w:tr w:rsidR="003174BD" w:rsidRPr="00036EE3" w:rsidTr="00A17539">
        <w:tc>
          <w:tcPr>
            <w:tcW w:w="1140" w:type="dxa"/>
            <w:shd w:val="clear" w:color="auto" w:fill="auto"/>
          </w:tcPr>
          <w:p w:rsidR="003174BD" w:rsidRPr="00592F9F" w:rsidRDefault="003174BD" w:rsidP="00A17539">
            <w:pPr>
              <w:spacing w:before="30" w:after="30"/>
              <w:ind w:left="57"/>
              <w:rPr>
                <w:b/>
                <w:bCs/>
                <w:sz w:val="20"/>
                <w:lang w:val="en-US"/>
              </w:rPr>
            </w:pPr>
            <w:r w:rsidRPr="00592F9F">
              <w:rPr>
                <w:b/>
                <w:bCs/>
                <w:sz w:val="20"/>
                <w:lang w:val="en-US"/>
              </w:rPr>
              <w:t>SM</w:t>
            </w:r>
          </w:p>
        </w:tc>
        <w:tc>
          <w:tcPr>
            <w:tcW w:w="8220" w:type="dxa"/>
            <w:shd w:val="clear" w:color="auto" w:fill="auto"/>
          </w:tcPr>
          <w:p w:rsidR="003174BD" w:rsidRPr="00592F9F" w:rsidRDefault="003174BD" w:rsidP="00A17539">
            <w:pPr>
              <w:spacing w:before="30" w:after="30"/>
              <w:rPr>
                <w:sz w:val="20"/>
                <w:lang w:val="en-US"/>
              </w:rPr>
            </w:pPr>
            <w:r w:rsidRPr="00592F9F">
              <w:rPr>
                <w:sz w:val="20"/>
              </w:rPr>
              <w:t>Gestion du spectre</w:t>
            </w:r>
          </w:p>
        </w:tc>
      </w:tr>
      <w:tr w:rsidR="003174BD" w:rsidRPr="00036EE3" w:rsidTr="00A17539">
        <w:tc>
          <w:tcPr>
            <w:tcW w:w="1140" w:type="dxa"/>
          </w:tcPr>
          <w:p w:rsidR="003174BD" w:rsidRPr="00614CC6" w:rsidRDefault="003174BD" w:rsidP="00A17539">
            <w:pPr>
              <w:spacing w:before="30" w:after="30"/>
              <w:ind w:left="57"/>
              <w:rPr>
                <w:b/>
                <w:bCs/>
                <w:sz w:val="20"/>
                <w:lang w:val="en-US"/>
              </w:rPr>
            </w:pPr>
            <w:r w:rsidRPr="00614CC6">
              <w:rPr>
                <w:b/>
                <w:bCs/>
                <w:sz w:val="20"/>
                <w:lang w:val="en-US"/>
              </w:rPr>
              <w:t>SNG</w:t>
            </w:r>
          </w:p>
        </w:tc>
        <w:tc>
          <w:tcPr>
            <w:tcW w:w="8220" w:type="dxa"/>
          </w:tcPr>
          <w:p w:rsidR="003174BD" w:rsidRPr="00614CC6" w:rsidRDefault="003174BD" w:rsidP="00A17539">
            <w:pPr>
              <w:spacing w:before="30" w:after="30"/>
              <w:rPr>
                <w:sz w:val="20"/>
                <w:lang w:val="en-US"/>
              </w:rPr>
            </w:pPr>
            <w:r w:rsidRPr="00614CC6">
              <w:rPr>
                <w:sz w:val="20"/>
              </w:rPr>
              <w:t>Reportage d'actualités par satellite</w:t>
            </w:r>
          </w:p>
        </w:tc>
      </w:tr>
      <w:tr w:rsidR="003174BD" w:rsidRPr="00614CC6" w:rsidTr="00A17539">
        <w:tc>
          <w:tcPr>
            <w:tcW w:w="1140" w:type="dxa"/>
          </w:tcPr>
          <w:p w:rsidR="003174BD" w:rsidRPr="00614CC6" w:rsidRDefault="003174BD" w:rsidP="00A17539">
            <w:pPr>
              <w:spacing w:before="30" w:after="30"/>
              <w:ind w:left="57"/>
              <w:rPr>
                <w:b/>
                <w:bCs/>
                <w:sz w:val="20"/>
                <w:lang w:val="en-US"/>
              </w:rPr>
            </w:pPr>
            <w:r w:rsidRPr="00614CC6">
              <w:rPr>
                <w:b/>
                <w:bCs/>
                <w:sz w:val="20"/>
                <w:lang w:val="en-US"/>
              </w:rPr>
              <w:t>TF</w:t>
            </w:r>
          </w:p>
        </w:tc>
        <w:tc>
          <w:tcPr>
            <w:tcW w:w="8220" w:type="dxa"/>
          </w:tcPr>
          <w:p w:rsidR="003174BD" w:rsidRPr="00614CC6" w:rsidRDefault="003174BD" w:rsidP="00A17539">
            <w:pPr>
              <w:spacing w:before="30" w:after="30"/>
              <w:rPr>
                <w:sz w:val="20"/>
              </w:rPr>
            </w:pPr>
            <w:r w:rsidRPr="00614CC6">
              <w:rPr>
                <w:sz w:val="20"/>
              </w:rPr>
              <w:t>Emissions de fréquences étalon et de signaux horaires</w:t>
            </w:r>
          </w:p>
        </w:tc>
      </w:tr>
      <w:tr w:rsidR="003174BD" w:rsidRPr="00036EE3" w:rsidTr="00A17539">
        <w:tc>
          <w:tcPr>
            <w:tcW w:w="1140" w:type="dxa"/>
          </w:tcPr>
          <w:p w:rsidR="003174BD" w:rsidRPr="00614CC6" w:rsidRDefault="003174BD" w:rsidP="00A17539">
            <w:pPr>
              <w:spacing w:before="30" w:after="30"/>
              <w:ind w:left="57"/>
              <w:rPr>
                <w:b/>
                <w:bCs/>
                <w:sz w:val="20"/>
                <w:lang w:val="en-US"/>
              </w:rPr>
            </w:pPr>
            <w:r w:rsidRPr="00614CC6">
              <w:rPr>
                <w:b/>
                <w:bCs/>
                <w:sz w:val="20"/>
                <w:lang w:val="en-US"/>
              </w:rPr>
              <w:t>V</w:t>
            </w:r>
          </w:p>
        </w:tc>
        <w:tc>
          <w:tcPr>
            <w:tcW w:w="8220" w:type="dxa"/>
          </w:tcPr>
          <w:p w:rsidR="003174BD" w:rsidRPr="00614CC6" w:rsidRDefault="003174BD" w:rsidP="00A17539">
            <w:pPr>
              <w:spacing w:before="30" w:after="140"/>
              <w:rPr>
                <w:sz w:val="20"/>
                <w:lang w:val="en-US"/>
              </w:rPr>
            </w:pPr>
            <w:r w:rsidRPr="00614CC6">
              <w:rPr>
                <w:sz w:val="20"/>
              </w:rPr>
              <w:t>Vocabulaire et sujets associés</w:t>
            </w:r>
          </w:p>
        </w:tc>
      </w:tr>
    </w:tbl>
    <w:p w:rsidR="003174BD" w:rsidRPr="00036EE3" w:rsidRDefault="003174BD" w:rsidP="003174BD">
      <w:pPr>
        <w:spacing w:before="0"/>
        <w:jc w:val="center"/>
        <w:rPr>
          <w:sz w:val="20"/>
          <w:lang w:val="en-US"/>
        </w:rPr>
      </w:pPr>
    </w:p>
    <w:p w:rsidR="003174BD" w:rsidRPr="00036EE3" w:rsidRDefault="003174BD" w:rsidP="003174B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174BD" w:rsidRPr="00756B4D" w:rsidTr="00A17539">
        <w:tc>
          <w:tcPr>
            <w:tcW w:w="9360" w:type="dxa"/>
          </w:tcPr>
          <w:p w:rsidR="003174BD" w:rsidRPr="00756B4D" w:rsidRDefault="003174BD" w:rsidP="00A1753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174BD" w:rsidRPr="00756B4D" w:rsidRDefault="003174BD" w:rsidP="003174BD">
      <w:pPr>
        <w:spacing w:before="0"/>
        <w:jc w:val="center"/>
        <w:rPr>
          <w:sz w:val="22"/>
        </w:rPr>
      </w:pPr>
    </w:p>
    <w:p w:rsidR="003174BD" w:rsidRPr="00614CC6" w:rsidRDefault="003174BD" w:rsidP="003174BD">
      <w:pPr>
        <w:spacing w:before="100"/>
        <w:jc w:val="right"/>
        <w:rPr>
          <w:i/>
          <w:iCs/>
          <w:sz w:val="20"/>
        </w:rPr>
      </w:pPr>
      <w:r w:rsidRPr="00614CC6">
        <w:rPr>
          <w:i/>
          <w:iCs/>
          <w:sz w:val="20"/>
        </w:rPr>
        <w:t>Publication électronique</w:t>
      </w:r>
    </w:p>
    <w:p w:rsidR="003174BD" w:rsidRPr="00614CC6" w:rsidRDefault="003174BD" w:rsidP="003174BD">
      <w:pPr>
        <w:spacing w:before="0"/>
        <w:jc w:val="right"/>
        <w:rPr>
          <w:sz w:val="20"/>
        </w:rPr>
      </w:pPr>
      <w:r w:rsidRPr="00614CC6">
        <w:rPr>
          <w:sz w:val="20"/>
        </w:rPr>
        <w:t>Genève, 20</w:t>
      </w:r>
      <w:r w:rsidR="00E7724F">
        <w:rPr>
          <w:sz w:val="20"/>
        </w:rPr>
        <w:t>14</w:t>
      </w:r>
    </w:p>
    <w:p w:rsidR="003174BD" w:rsidRPr="00614CC6" w:rsidRDefault="003174BD" w:rsidP="003174BD">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E7724F">
        <w:rPr>
          <w:sz w:val="20"/>
        </w:rPr>
        <w:t>14</w:t>
      </w:r>
    </w:p>
    <w:p w:rsidR="003174BD" w:rsidRPr="00614CC6" w:rsidRDefault="003174BD" w:rsidP="003174B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174BD" w:rsidRPr="00614CC6" w:rsidRDefault="003174BD" w:rsidP="003174BD">
      <w:pPr>
        <w:spacing w:before="160"/>
        <w:rPr>
          <w:i/>
          <w:sz w:val="20"/>
          <w:highlight w:val="yellow"/>
        </w:rPr>
        <w:sectPr w:rsidR="003174BD" w:rsidRPr="00614CC6" w:rsidSect="0014322C">
          <w:headerReference w:type="even" r:id="rId13"/>
          <w:headerReference w:type="default" r:id="rId14"/>
          <w:pgSz w:w="11907" w:h="16834" w:code="9"/>
          <w:pgMar w:top="1418" w:right="1134" w:bottom="1134" w:left="1134" w:header="720" w:footer="482" w:gutter="0"/>
          <w:pgNumType w:fmt="lowerRoman" w:start="2"/>
          <w:cols w:space="720"/>
        </w:sectPr>
      </w:pPr>
    </w:p>
    <w:p w:rsidR="003174BD" w:rsidRDefault="003174BD" w:rsidP="00171826">
      <w:pPr>
        <w:pStyle w:val="RecNo"/>
        <w:spacing w:before="0"/>
      </w:pPr>
      <w:bookmarkStart w:id="3" w:name="irecnoe"/>
      <w:bookmarkEnd w:id="3"/>
      <w:r>
        <w:t xml:space="preserve">RECOMMANDATION  </w:t>
      </w:r>
      <w:r>
        <w:rPr>
          <w:rStyle w:val="href"/>
        </w:rPr>
        <w:t>UIT-R  BT</w:t>
      </w:r>
      <w:bookmarkEnd w:id="0"/>
      <w:r>
        <w:rPr>
          <w:rStyle w:val="href"/>
        </w:rPr>
        <w:t>.2026</w:t>
      </w:r>
    </w:p>
    <w:p w:rsidR="003174BD" w:rsidRPr="00DF3EF5" w:rsidRDefault="003174BD" w:rsidP="00E7724F">
      <w:pPr>
        <w:pStyle w:val="Rectitle"/>
        <w:rPr>
          <w:lang w:val="fr-CH"/>
        </w:rPr>
      </w:pPr>
      <w:r w:rsidRPr="00DF3EF5">
        <w:rPr>
          <w:bCs/>
          <w:lang w:val="fr-CH"/>
        </w:rPr>
        <w:t xml:space="preserve">Lignes directrices sur la mise en </w:t>
      </w:r>
      <w:r w:rsidR="000429FE">
        <w:rPr>
          <w:bCs/>
          <w:lang w:val="fr-CH"/>
        </w:rPr>
        <w:t>œ</w:t>
      </w:r>
      <w:r w:rsidRPr="00DF3EF5">
        <w:rPr>
          <w:bCs/>
          <w:lang w:val="fr-CH"/>
        </w:rPr>
        <w:t xml:space="preserve">uvre de systèmes de mesure </w:t>
      </w:r>
      <w:r w:rsidR="00E7724F">
        <w:rPr>
          <w:bCs/>
          <w:lang w:val="fr-CH"/>
        </w:rPr>
        <w:t xml:space="preserve">objective </w:t>
      </w:r>
      <w:r w:rsidRPr="00DF3EF5">
        <w:rPr>
          <w:bCs/>
          <w:lang w:val="fr-CH"/>
        </w:rPr>
        <w:t>et de surveillance</w:t>
      </w:r>
      <w:r w:rsidR="00E7724F">
        <w:rPr>
          <w:bCs/>
          <w:lang w:val="fr-CH"/>
        </w:rPr>
        <w:t xml:space="preserve"> </w:t>
      </w:r>
      <w:r w:rsidRPr="00DF3EF5">
        <w:rPr>
          <w:bCs/>
          <w:lang w:val="fr-CH"/>
        </w:rPr>
        <w:t>en service</w:t>
      </w:r>
      <w:r>
        <w:rPr>
          <w:rStyle w:val="FootnoteReference"/>
          <w:bCs/>
          <w:lang w:val="fr-CH"/>
        </w:rPr>
        <w:footnoteReference w:id="1"/>
      </w:r>
      <w:r w:rsidRPr="00DF3EF5">
        <w:rPr>
          <w:bCs/>
          <w:lang w:val="fr-CH"/>
        </w:rPr>
        <w:t xml:space="preserve"> de la «transparence sur le plan perceptuel</w:t>
      </w:r>
      <w:r>
        <w:rPr>
          <w:rStyle w:val="FootnoteReference"/>
          <w:bCs/>
          <w:lang w:val="fr-CH"/>
        </w:rPr>
        <w:footnoteReference w:id="2"/>
      </w:r>
      <w:r w:rsidRPr="00DF3EF5">
        <w:rPr>
          <w:bCs/>
          <w:lang w:val="fr-CH"/>
        </w:rPr>
        <w:t xml:space="preserve">» de </w:t>
      </w:r>
      <w:r w:rsidR="00E7724F">
        <w:rPr>
          <w:bCs/>
          <w:lang w:val="fr-CH"/>
        </w:rPr>
        <w:br/>
      </w:r>
      <w:r w:rsidRPr="00DF3EF5">
        <w:rPr>
          <w:bCs/>
          <w:lang w:val="fr-CH"/>
        </w:rPr>
        <w:t>la chaîne</w:t>
      </w:r>
      <w:r w:rsidR="00E7724F">
        <w:rPr>
          <w:bCs/>
          <w:lang w:val="fr-CH"/>
        </w:rPr>
        <w:t xml:space="preserve"> </w:t>
      </w:r>
      <w:r w:rsidRPr="00DF3EF5">
        <w:rPr>
          <w:bCs/>
          <w:lang w:val="fr-CH"/>
        </w:rPr>
        <w:t>de distribution de programmes de TVDN et de TVHD</w:t>
      </w:r>
      <w:r>
        <w:rPr>
          <w:rStyle w:val="FootnoteReference"/>
          <w:bCs/>
          <w:lang w:val="fr-CH"/>
        </w:rPr>
        <w:footnoteReference w:id="3"/>
      </w:r>
    </w:p>
    <w:p w:rsidR="003174BD" w:rsidRPr="00D36529" w:rsidRDefault="003174BD" w:rsidP="003174BD">
      <w:pPr>
        <w:pStyle w:val="Recdate"/>
        <w:rPr>
          <w:lang w:val="fr-CH"/>
        </w:rPr>
      </w:pPr>
      <w:r w:rsidRPr="00D36529">
        <w:rPr>
          <w:lang w:val="fr-CH"/>
        </w:rPr>
        <w:t>(</w:t>
      </w:r>
      <w:r>
        <w:rPr>
          <w:lang w:val="fr-CH"/>
        </w:rPr>
        <w:t>2012</w:t>
      </w:r>
      <w:r w:rsidRPr="00D36529">
        <w:rPr>
          <w:lang w:val="fr-CH"/>
        </w:rPr>
        <w:t>)</w:t>
      </w:r>
    </w:p>
    <w:p w:rsidR="003174BD" w:rsidRPr="00F31CF5" w:rsidRDefault="003174BD" w:rsidP="003174BD">
      <w:pPr>
        <w:pStyle w:val="HeadingSum"/>
        <w:rPr>
          <w:lang w:val="fr-CH"/>
        </w:rPr>
      </w:pPr>
      <w:r w:rsidRPr="00F31CF5">
        <w:rPr>
          <w:lang w:val="fr-CH"/>
        </w:rPr>
        <w:t>Domaine d'application</w:t>
      </w:r>
    </w:p>
    <w:p w:rsidR="003174BD" w:rsidRPr="00F31CF5" w:rsidRDefault="003174BD" w:rsidP="00CC515F">
      <w:pPr>
        <w:pStyle w:val="Summary"/>
        <w:rPr>
          <w:lang w:val="fr-CH"/>
        </w:rPr>
      </w:pPr>
      <w:r w:rsidRPr="00F31CF5">
        <w:rPr>
          <w:lang w:val="fr-CH"/>
        </w:rPr>
        <w:t xml:space="preserve">La présente Recommandation </w:t>
      </w:r>
      <w:r w:rsidRPr="00DF3EF5">
        <w:rPr>
          <w:lang w:val="fr-CH"/>
        </w:rPr>
        <w:t xml:space="preserve">spécifie les dispositions à prendre en compte lors de la mise en </w:t>
      </w:r>
      <w:r w:rsidR="00CC515F">
        <w:rPr>
          <w:lang w:val="fr-CH"/>
        </w:rPr>
        <w:t>œ</w:t>
      </w:r>
      <w:r w:rsidRPr="00DF3EF5">
        <w:rPr>
          <w:lang w:val="fr-CH"/>
        </w:rPr>
        <w:t>uvre d'une méthode de mesure et de surveillance en service des dégradations de la qualité perceptuelle des programmes de télévision dues à la chaîne de distribution de la télévision.</w:t>
      </w:r>
    </w:p>
    <w:p w:rsidR="003174BD" w:rsidRPr="00D36529" w:rsidRDefault="003174BD" w:rsidP="003174BD">
      <w:pPr>
        <w:pStyle w:val="Normalaftertitle"/>
        <w:rPr>
          <w:lang w:val="fr-CH"/>
        </w:rPr>
      </w:pPr>
      <w:r w:rsidRPr="00D36529">
        <w:rPr>
          <w:lang w:val="fr-CH"/>
        </w:rPr>
        <w:t>L'Assemblée des radiocommunications de l'UIT,</w:t>
      </w:r>
    </w:p>
    <w:p w:rsidR="003174BD" w:rsidRPr="00D36529" w:rsidRDefault="003174BD" w:rsidP="003174BD">
      <w:pPr>
        <w:pStyle w:val="Call"/>
        <w:rPr>
          <w:lang w:val="fr-CH"/>
        </w:rPr>
      </w:pPr>
      <w:r w:rsidRPr="00D36529">
        <w:rPr>
          <w:lang w:val="fr-CH"/>
        </w:rPr>
        <w:t>considérant</w:t>
      </w:r>
    </w:p>
    <w:p w:rsidR="003174BD" w:rsidRDefault="003174BD" w:rsidP="00736481">
      <w:pPr>
        <w:rPr>
          <w:lang w:val="fr-CH"/>
        </w:rPr>
      </w:pPr>
      <w:r w:rsidRPr="00D36529">
        <w:rPr>
          <w:lang w:val="fr-CH"/>
        </w:rPr>
        <w:t>a)</w:t>
      </w:r>
      <w:r w:rsidRPr="00D36529">
        <w:rPr>
          <w:lang w:val="fr-CH"/>
        </w:rPr>
        <w:tab/>
      </w:r>
      <w:r>
        <w:rPr>
          <w:lang w:val="fr-CH"/>
        </w:rPr>
        <w:t>que les radiodiffuseurs voudront peut-être ou devront peut-être s'assurer que le niveau de qualité perceptuelle des programmes qu'ils distribuent à leur public est approprié;</w:t>
      </w:r>
    </w:p>
    <w:p w:rsidR="003174BD" w:rsidRDefault="003174BD" w:rsidP="003174BD">
      <w:pPr>
        <w:rPr>
          <w:lang w:val="fr-CH"/>
        </w:rPr>
      </w:pPr>
      <w:r>
        <w:rPr>
          <w:lang w:val="fr-CH"/>
        </w:rPr>
        <w:t>b)</w:t>
      </w:r>
      <w:r>
        <w:rPr>
          <w:lang w:val="fr-CH"/>
        </w:rPr>
        <w:tab/>
        <w:t>que ce souhait ou cette nécessité pour les radiodiffuseurs concerne la distribution des programmes de TVDN comme de TVHD à leur public;</w:t>
      </w:r>
    </w:p>
    <w:p w:rsidR="003174BD" w:rsidRPr="00D36529" w:rsidRDefault="003174BD" w:rsidP="003174BD">
      <w:pPr>
        <w:rPr>
          <w:lang w:val="fr-CH"/>
        </w:rPr>
      </w:pPr>
      <w:r>
        <w:rPr>
          <w:lang w:val="fr-CH"/>
        </w:rPr>
        <w:t>c)</w:t>
      </w:r>
      <w:r>
        <w:rPr>
          <w:lang w:val="fr-CH"/>
        </w:rPr>
        <w:tab/>
        <w:t>que la chaîne de distribution peut avoir une incidence sur la qualité perceptuelle des programmes de télévision distribués, en raison par exemple de l'utilisation du sous-échantillonnage (temporel ou spatial) ou d'un emploi inadapté du codage source, du multiplexage statistique ou du codage des canaux</w:t>
      </w:r>
      <w:r w:rsidRPr="00D36529">
        <w:rPr>
          <w:lang w:val="fr-CH"/>
        </w:rPr>
        <w:t>,</w:t>
      </w:r>
    </w:p>
    <w:p w:rsidR="003174BD" w:rsidRPr="00D36529" w:rsidRDefault="003174BD" w:rsidP="003174BD">
      <w:pPr>
        <w:pStyle w:val="Call"/>
        <w:rPr>
          <w:lang w:val="fr-CH"/>
        </w:rPr>
      </w:pPr>
      <w:r>
        <w:rPr>
          <w:lang w:val="fr-CH"/>
        </w:rPr>
        <w:t>reconnaiss</w:t>
      </w:r>
      <w:r w:rsidRPr="00D36529">
        <w:rPr>
          <w:lang w:val="fr-CH"/>
        </w:rPr>
        <w:t>ant</w:t>
      </w:r>
    </w:p>
    <w:p w:rsidR="003174BD" w:rsidRPr="00D36529" w:rsidRDefault="003174BD" w:rsidP="003174BD">
      <w:pPr>
        <w:rPr>
          <w:lang w:val="fr-CH"/>
        </w:rPr>
      </w:pPr>
      <w:r w:rsidRPr="00D36529">
        <w:rPr>
          <w:lang w:val="fr-CH"/>
        </w:rPr>
        <w:t>a)</w:t>
      </w:r>
      <w:r w:rsidRPr="00D36529">
        <w:rPr>
          <w:lang w:val="fr-CH"/>
        </w:rPr>
        <w:tab/>
        <w:t>que la Recommandation UIT-R B</w:t>
      </w:r>
      <w:r>
        <w:rPr>
          <w:lang w:val="fr-CH"/>
        </w:rPr>
        <w:t>T</w:t>
      </w:r>
      <w:r w:rsidRPr="00D36529">
        <w:rPr>
          <w:lang w:val="fr-CH"/>
        </w:rPr>
        <w:t>.</w:t>
      </w:r>
      <w:r>
        <w:rPr>
          <w:lang w:val="fr-CH"/>
        </w:rPr>
        <w:t xml:space="preserve">1122 – </w:t>
      </w:r>
      <w:r w:rsidRPr="00D677F4">
        <w:rPr>
          <w:lang w:val="fr-CH"/>
        </w:rPr>
        <w:t>Besoins des usagers en matière de codecs pour les systèmes d'émission et de distribution secondaire de TVDN et de TVHD</w:t>
      </w:r>
      <w:r>
        <w:rPr>
          <w:lang w:val="fr-CH"/>
        </w:rPr>
        <w:t xml:space="preserve"> – définit l'affaiblissement maximal admissible de la qualité perçue, imputable au codage à la source appliqué dans une chaîne de distribution, en prenant comme hypothèse un certain nombre et certains types de codecs source dans cette chaîne;</w:t>
      </w:r>
    </w:p>
    <w:p w:rsidR="003174BD" w:rsidRDefault="003174BD" w:rsidP="003174BD">
      <w:pPr>
        <w:rPr>
          <w:lang w:val="fr-CH"/>
        </w:rPr>
      </w:pPr>
      <w:r>
        <w:rPr>
          <w:lang w:val="fr-CH"/>
        </w:rPr>
        <w:br w:type="page"/>
      </w:r>
    </w:p>
    <w:p w:rsidR="003174BD" w:rsidRPr="00D36529" w:rsidRDefault="003174BD" w:rsidP="003174BD">
      <w:pPr>
        <w:rPr>
          <w:lang w:val="fr-CH"/>
        </w:rPr>
      </w:pPr>
      <w:r w:rsidRPr="00D36529">
        <w:rPr>
          <w:lang w:val="fr-CH"/>
        </w:rPr>
        <w:t>b)</w:t>
      </w:r>
      <w:r w:rsidRPr="00D36529">
        <w:rPr>
          <w:lang w:val="fr-CH"/>
        </w:rPr>
        <w:tab/>
        <w:t>que la Recommandation UIT-R BT.1203</w:t>
      </w:r>
      <w:r>
        <w:rPr>
          <w:lang w:val="fr-CH"/>
        </w:rPr>
        <w:t xml:space="preserve"> –</w:t>
      </w:r>
      <w:r w:rsidRPr="00FE45E3">
        <w:t xml:space="preserve"> </w:t>
      </w:r>
      <w:r w:rsidRPr="00FE45E3">
        <w:rPr>
          <w:lang w:val="fr-CH"/>
        </w:rPr>
        <w:t>Besoins des usagers en matière de systèmes</w:t>
      </w:r>
      <w:r>
        <w:rPr>
          <w:lang w:val="fr-CH"/>
        </w:rPr>
        <w:t xml:space="preserve"> </w:t>
      </w:r>
      <w:r w:rsidRPr="00FE45E3">
        <w:rPr>
          <w:lang w:val="fr-CH"/>
        </w:rPr>
        <w:t>génériques de codage vidéo à réduction</w:t>
      </w:r>
      <w:r>
        <w:rPr>
          <w:lang w:val="fr-CH"/>
        </w:rPr>
        <w:t xml:space="preserve"> </w:t>
      </w:r>
      <w:r w:rsidRPr="00FE45E3">
        <w:rPr>
          <w:lang w:val="fr-CH"/>
        </w:rPr>
        <w:t>de débit binaire des signaux de télévision</w:t>
      </w:r>
      <w:r>
        <w:rPr>
          <w:lang w:val="fr-CH"/>
        </w:rPr>
        <w:t xml:space="preserve"> </w:t>
      </w:r>
      <w:r w:rsidRPr="00FE45E3">
        <w:rPr>
          <w:lang w:val="fr-CH"/>
        </w:rPr>
        <w:t>numérique pour un système</w:t>
      </w:r>
      <w:r>
        <w:rPr>
          <w:lang w:val="fr-CH"/>
        </w:rPr>
        <w:t xml:space="preserve"> </w:t>
      </w:r>
      <w:r w:rsidRPr="00FE45E3">
        <w:rPr>
          <w:lang w:val="fr-CH"/>
        </w:rPr>
        <w:t>de télévision de bout en bout</w:t>
      </w:r>
      <w:r w:rsidRPr="00D36529">
        <w:rPr>
          <w:lang w:val="fr-CH"/>
        </w:rPr>
        <w:t xml:space="preserve"> </w:t>
      </w:r>
      <w:r>
        <w:rPr>
          <w:lang w:val="fr-CH"/>
        </w:rPr>
        <w:t xml:space="preserve">– </w:t>
      </w:r>
      <w:r w:rsidRPr="00D36529">
        <w:rPr>
          <w:lang w:val="fr-CH"/>
        </w:rPr>
        <w:t>présente les besoins des usagers en matière de codage vidéo à réduction de débit binaire des signaux de télévision numérique pour un système de télévision de bout en bout</w:t>
      </w:r>
      <w:r>
        <w:rPr>
          <w:lang w:val="fr-CH"/>
        </w:rPr>
        <w:t xml:space="preserve"> (de</w:t>
      </w:r>
      <w:r w:rsidR="00330076">
        <w:rPr>
          <w:lang w:val="fr-CH"/>
        </w:rPr>
        <w:t xml:space="preserve">puis </w:t>
      </w:r>
      <w:r>
        <w:rPr>
          <w:lang w:val="fr-CH"/>
        </w:rPr>
        <w:t xml:space="preserve">la production du programme jusqu'à sa présentation chez les usagers), </w:t>
      </w:r>
      <w:r w:rsidRPr="00FE45E3">
        <w:rPr>
          <w:lang w:val="fr-CH"/>
        </w:rPr>
        <w:t>pour ce qui est des formats d'image, des méthodes de codage,</w:t>
      </w:r>
      <w:r>
        <w:rPr>
          <w:lang w:val="fr-CH"/>
        </w:rPr>
        <w:t xml:space="preserve"> de la qualité de l'image, etc. lorsque l'on emploie des codecs conformes à la Recommandation UIT-T H.262 (</w:t>
      </w:r>
      <w:r w:rsidRPr="00FE45E3">
        <w:rPr>
          <w:lang w:val="fr-CH"/>
        </w:rPr>
        <w:t xml:space="preserve">MPEG-2 vidéo) </w:t>
      </w:r>
      <w:r>
        <w:rPr>
          <w:lang w:val="fr-CH"/>
        </w:rPr>
        <w:t xml:space="preserve">ou à la Recommandation UIT-T </w:t>
      </w:r>
      <w:r w:rsidRPr="00FE45E3">
        <w:rPr>
          <w:lang w:val="fr-CH"/>
        </w:rPr>
        <w:t>H.264 (MPEG-4 AVC)</w:t>
      </w:r>
      <w:r w:rsidRPr="00D36529">
        <w:rPr>
          <w:lang w:val="fr-CH"/>
        </w:rPr>
        <w:t>;</w:t>
      </w:r>
    </w:p>
    <w:p w:rsidR="003174BD" w:rsidRDefault="003174BD" w:rsidP="003174BD">
      <w:pPr>
        <w:rPr>
          <w:lang w:val="fr-CH"/>
        </w:rPr>
      </w:pPr>
      <w:r w:rsidRPr="00D36529">
        <w:rPr>
          <w:lang w:val="fr-CH"/>
        </w:rPr>
        <w:t>c)</w:t>
      </w:r>
      <w:r w:rsidRPr="00D36529">
        <w:rPr>
          <w:lang w:val="fr-CH"/>
        </w:rPr>
        <w:tab/>
        <w:t>que la Recommandation UIT-R BT.1</w:t>
      </w:r>
      <w:r>
        <w:rPr>
          <w:lang w:val="fr-CH"/>
        </w:rPr>
        <w:t xml:space="preserve">737 – </w:t>
      </w:r>
      <w:r w:rsidRPr="00FE45E3">
        <w:rPr>
          <w:lang w:val="fr-CH"/>
        </w:rPr>
        <w:t>Utilisation de la méthode de codage vidéo à la source de la</w:t>
      </w:r>
      <w:r>
        <w:rPr>
          <w:lang w:val="fr-CH"/>
        </w:rPr>
        <w:t xml:space="preserve"> </w:t>
      </w:r>
      <w:r w:rsidRPr="00FE45E3">
        <w:rPr>
          <w:lang w:val="fr-CH"/>
        </w:rPr>
        <w:t>Rec</w:t>
      </w:r>
      <w:r>
        <w:rPr>
          <w:lang w:val="fr-CH"/>
        </w:rPr>
        <w:t xml:space="preserve">ommandation UIT-T H.264 (MPEG-4 </w:t>
      </w:r>
      <w:r w:rsidRPr="00FE45E3">
        <w:rPr>
          <w:lang w:val="fr-CH"/>
        </w:rPr>
        <w:t>AVC) pour</w:t>
      </w:r>
      <w:r>
        <w:rPr>
          <w:lang w:val="fr-CH"/>
        </w:rPr>
        <w:t xml:space="preserve"> </w:t>
      </w:r>
      <w:r w:rsidRPr="00FE45E3">
        <w:rPr>
          <w:lang w:val="fr-CH"/>
        </w:rPr>
        <w:t>transporter des programmes de TVHD</w:t>
      </w:r>
      <w:r>
        <w:rPr>
          <w:lang w:val="fr-CH"/>
        </w:rPr>
        <w:t xml:space="preserve"> – indique les</w:t>
      </w:r>
      <w:r w:rsidRPr="00880779">
        <w:rPr>
          <w:lang w:val="fr-CH"/>
        </w:rPr>
        <w:t xml:space="preserve"> paramètres et d</w:t>
      </w:r>
      <w:r>
        <w:rPr>
          <w:lang w:val="fr-CH"/>
        </w:rPr>
        <w:t xml:space="preserve">es </w:t>
      </w:r>
      <w:r w:rsidRPr="00880779">
        <w:rPr>
          <w:lang w:val="fr-CH"/>
        </w:rPr>
        <w:t>outils de base permettant d'effectuer un codage</w:t>
      </w:r>
      <w:r>
        <w:rPr>
          <w:lang w:val="fr-CH"/>
        </w:rPr>
        <w:t xml:space="preserve"> </w:t>
      </w:r>
      <w:r w:rsidRPr="00880779">
        <w:rPr>
          <w:lang w:val="fr-CH"/>
        </w:rPr>
        <w:t xml:space="preserve">source de plusieurs membres des systèmes d'images </w:t>
      </w:r>
      <w:r w:rsidRPr="00FE45E3">
        <w:rPr>
          <w:lang w:val="fr-CH"/>
        </w:rPr>
        <w:t>de TVHD</w:t>
      </w:r>
      <w:r>
        <w:rPr>
          <w:lang w:val="fr-CH"/>
        </w:rPr>
        <w:t xml:space="preserve"> définis </w:t>
      </w:r>
      <w:r w:rsidRPr="00880779">
        <w:rPr>
          <w:lang w:val="fr-CH"/>
        </w:rPr>
        <w:t>d</w:t>
      </w:r>
      <w:r>
        <w:rPr>
          <w:lang w:val="fr-CH"/>
        </w:rPr>
        <w:t>ans</w:t>
      </w:r>
      <w:r w:rsidRPr="00880779">
        <w:rPr>
          <w:lang w:val="fr-CH"/>
        </w:rPr>
        <w:t xml:space="preserve"> </w:t>
      </w:r>
      <w:r>
        <w:rPr>
          <w:lang w:val="fr-CH"/>
        </w:rPr>
        <w:t xml:space="preserve">Partie 2 de </w:t>
      </w:r>
      <w:r w:rsidRPr="00880779">
        <w:rPr>
          <w:lang w:val="fr-CH"/>
        </w:rPr>
        <w:t>la Recommandation</w:t>
      </w:r>
      <w:r>
        <w:rPr>
          <w:lang w:val="fr-CH"/>
        </w:rPr>
        <w:t xml:space="preserve"> UIT-R BT.709, ainsi que le débit binaire nécessaire pour </w:t>
      </w:r>
      <w:r w:rsidRPr="00880779">
        <w:rPr>
          <w:lang w:val="fr-CH"/>
        </w:rPr>
        <w:t>transporter ces signaux lorsqu'ils ont été codés</w:t>
      </w:r>
      <w:r>
        <w:rPr>
          <w:lang w:val="fr-CH"/>
        </w:rPr>
        <w:t xml:space="preserve"> avec cette méthode, pour différentes applications liées à la radiodiffusion;</w:t>
      </w:r>
    </w:p>
    <w:p w:rsidR="003174BD" w:rsidRDefault="003174BD" w:rsidP="003174BD">
      <w:pPr>
        <w:rPr>
          <w:lang w:val="fr-CH"/>
        </w:rPr>
      </w:pPr>
      <w:r>
        <w:rPr>
          <w:lang w:val="fr-CH"/>
        </w:rPr>
        <w:t>d)</w:t>
      </w:r>
      <w:r>
        <w:rPr>
          <w:lang w:val="fr-CH"/>
        </w:rPr>
        <w:tab/>
        <w:t xml:space="preserve">que la Recommandation UIT-R BT.1790 – </w:t>
      </w:r>
      <w:r w:rsidRPr="00FB4D06">
        <w:rPr>
          <w:lang w:val="fr-CH"/>
        </w:rPr>
        <w:t>Spécifications applicables au contrôle en service des chaînes de radiodiffusion</w:t>
      </w:r>
      <w:r>
        <w:rPr>
          <w:lang w:val="fr-CH"/>
        </w:rPr>
        <w:t xml:space="preserve"> – donne un aperçu intéressant des </w:t>
      </w:r>
      <w:r w:rsidRPr="00FB4D06">
        <w:rPr>
          <w:lang w:val="fr-CH"/>
        </w:rPr>
        <w:t>besoins des radiodiffuseurs en ce qui concerne le contrôle en service</w:t>
      </w:r>
      <w:r>
        <w:rPr>
          <w:lang w:val="fr-CH"/>
        </w:rPr>
        <w:t xml:space="preserve"> </w:t>
      </w:r>
      <w:r w:rsidRPr="00FB4D06">
        <w:rPr>
          <w:lang w:val="fr-CH"/>
        </w:rPr>
        <w:t>des chaînes de radiodiffusion numérique</w:t>
      </w:r>
      <w:r>
        <w:rPr>
          <w:lang w:val="fr-CH"/>
        </w:rPr>
        <w:t>, et cerne les domaines touchant à la qualité de fonctionnement qu'il convient d'étudier;</w:t>
      </w:r>
    </w:p>
    <w:p w:rsidR="003174BD" w:rsidRDefault="003174BD" w:rsidP="003174BD">
      <w:pPr>
        <w:rPr>
          <w:lang w:val="fr-CH"/>
        </w:rPr>
      </w:pPr>
      <w:r>
        <w:rPr>
          <w:lang w:val="fr-CH"/>
        </w:rPr>
        <w:t>e)</w:t>
      </w:r>
      <w:r>
        <w:rPr>
          <w:lang w:val="fr-CH"/>
        </w:rPr>
        <w:tab/>
        <w:t xml:space="preserve">que la Recommandation UIT-R BT.1865 – </w:t>
      </w:r>
      <w:r w:rsidRPr="00FB4D06">
        <w:rPr>
          <w:lang w:val="fr-CH"/>
        </w:rPr>
        <w:t>Métadonnées pour le contrôle des erreurs</w:t>
      </w:r>
      <w:r>
        <w:rPr>
          <w:lang w:val="fr-CH"/>
        </w:rPr>
        <w:t xml:space="preserve"> </w:t>
      </w:r>
      <w:r w:rsidRPr="00FB4D06">
        <w:rPr>
          <w:lang w:val="fr-CH"/>
        </w:rPr>
        <w:t>des signaux de télévision à définition</w:t>
      </w:r>
      <w:r>
        <w:rPr>
          <w:lang w:val="fr-CH"/>
        </w:rPr>
        <w:t xml:space="preserve"> </w:t>
      </w:r>
      <w:r w:rsidRPr="00FB4D06">
        <w:rPr>
          <w:lang w:val="fr-CH"/>
        </w:rPr>
        <w:t>normale et de télévision à haute définition</w:t>
      </w:r>
      <w:r>
        <w:rPr>
          <w:lang w:val="fr-CH"/>
        </w:rPr>
        <w:t xml:space="preserve"> </w:t>
      </w:r>
      <w:r w:rsidRPr="00FB4D06">
        <w:rPr>
          <w:lang w:val="fr-CH"/>
        </w:rPr>
        <w:t>dans la chaîne de radiodiffusion</w:t>
      </w:r>
      <w:r>
        <w:rPr>
          <w:lang w:val="fr-CH"/>
        </w:rPr>
        <w:t xml:space="preserve"> – définit une méthode </w:t>
      </w:r>
      <w:r w:rsidRPr="00FB4D06">
        <w:rPr>
          <w:lang w:val="fr-CH"/>
        </w:rPr>
        <w:t xml:space="preserve">permettant de contrôler </w:t>
      </w:r>
      <w:r>
        <w:rPr>
          <w:lang w:val="fr-CH"/>
        </w:rPr>
        <w:t xml:space="preserve">à distance </w:t>
      </w:r>
      <w:r w:rsidRPr="00FB4D06">
        <w:rPr>
          <w:lang w:val="fr-CH"/>
        </w:rPr>
        <w:t>les erreurs des signaux audio, vidéo et de données</w:t>
      </w:r>
      <w:r>
        <w:rPr>
          <w:lang w:val="fr-CH"/>
        </w:rPr>
        <w:t>,</w:t>
      </w:r>
      <w:r w:rsidRPr="00FB4D06">
        <w:rPr>
          <w:lang w:val="fr-CH"/>
        </w:rPr>
        <w:t xml:space="preserve"> en des points d'une chaîne de radiodiffusion </w:t>
      </w:r>
      <w:r>
        <w:rPr>
          <w:lang w:val="fr-CH"/>
        </w:rPr>
        <w:t xml:space="preserve">numérique </w:t>
      </w:r>
      <w:r w:rsidRPr="00FB4D06">
        <w:rPr>
          <w:lang w:val="fr-CH"/>
        </w:rPr>
        <w:t>de TVDN</w:t>
      </w:r>
      <w:r>
        <w:rPr>
          <w:lang w:val="fr-CH"/>
        </w:rPr>
        <w:t xml:space="preserve"> ou de </w:t>
      </w:r>
      <w:r w:rsidRPr="00FB4D06">
        <w:rPr>
          <w:lang w:val="fr-CH"/>
        </w:rPr>
        <w:t>TVHD choisis arbitrairement</w:t>
      </w:r>
      <w:r>
        <w:rPr>
          <w:lang w:val="fr-CH"/>
        </w:rPr>
        <w:t xml:space="preserve">, au moyen de </w:t>
      </w:r>
      <w:r w:rsidRPr="003C4640">
        <w:rPr>
          <w:lang w:val="fr-CH"/>
        </w:rPr>
        <w:t xml:space="preserve">métadonnées </w:t>
      </w:r>
      <w:r>
        <w:rPr>
          <w:lang w:val="fr-CH"/>
        </w:rPr>
        <w:t xml:space="preserve">appropriées groupées </w:t>
      </w:r>
      <w:r w:rsidRPr="003C4640">
        <w:rPr>
          <w:lang w:val="fr-CH"/>
        </w:rPr>
        <w:t>en paquets de données auxiliaires</w:t>
      </w:r>
      <w:r>
        <w:rPr>
          <w:lang w:val="fr-CH"/>
        </w:rPr>
        <w:t>;</w:t>
      </w:r>
    </w:p>
    <w:p w:rsidR="003174BD" w:rsidRDefault="003174BD" w:rsidP="0097189D">
      <w:pPr>
        <w:rPr>
          <w:lang w:val="fr-CH"/>
        </w:rPr>
      </w:pPr>
      <w:r>
        <w:rPr>
          <w:lang w:val="fr-CH"/>
        </w:rPr>
        <w:t>f)</w:t>
      </w:r>
      <w:r>
        <w:rPr>
          <w:lang w:val="fr-CH"/>
        </w:rPr>
        <w:tab/>
        <w:t xml:space="preserve">que la Recommandation UIT-R BT.1870 – </w:t>
      </w:r>
      <w:r w:rsidRPr="003C4640">
        <w:rPr>
          <w:lang w:val="fr-CH"/>
        </w:rPr>
        <w:t>Codage vidéo pour les émissions de radiodiffusion télévisuelle numérique</w:t>
      </w:r>
      <w:r>
        <w:rPr>
          <w:lang w:val="fr-CH"/>
        </w:rPr>
        <w:t xml:space="preserve"> – spécifie qu'il convient d'utiliser les</w:t>
      </w:r>
      <w:r w:rsidRPr="003C4640">
        <w:rPr>
          <w:lang w:val="fr-CH"/>
        </w:rPr>
        <w:t xml:space="preserve"> méthode</w:t>
      </w:r>
      <w:r>
        <w:rPr>
          <w:lang w:val="fr-CH"/>
        </w:rPr>
        <w:t>s</w:t>
      </w:r>
      <w:r w:rsidRPr="003C4640">
        <w:rPr>
          <w:lang w:val="fr-CH"/>
        </w:rPr>
        <w:t xml:space="preserve"> de codage vidéo</w:t>
      </w:r>
      <w:r>
        <w:rPr>
          <w:lang w:val="fr-CH"/>
        </w:rPr>
        <w:t xml:space="preserve"> </w:t>
      </w:r>
      <w:r w:rsidRPr="003C4640">
        <w:rPr>
          <w:lang w:val="fr-CH"/>
        </w:rPr>
        <w:t>à la source</w:t>
      </w:r>
      <w:r>
        <w:rPr>
          <w:lang w:val="fr-CH"/>
        </w:rPr>
        <w:t xml:space="preserve"> définies dans les Recommandations UIT-T H.262 (</w:t>
      </w:r>
      <w:r w:rsidRPr="00FE45E3">
        <w:rPr>
          <w:lang w:val="fr-CH"/>
        </w:rPr>
        <w:t xml:space="preserve">MPEG-2 vidéo) </w:t>
      </w:r>
      <w:r>
        <w:rPr>
          <w:lang w:val="fr-CH"/>
        </w:rPr>
        <w:t>ou UIT</w:t>
      </w:r>
      <w:r w:rsidR="0097189D">
        <w:rPr>
          <w:lang w:val="fr-CH"/>
        </w:rPr>
        <w:noBreakHyphen/>
      </w:r>
      <w:r>
        <w:rPr>
          <w:lang w:val="fr-CH"/>
        </w:rPr>
        <w:t>T</w:t>
      </w:r>
      <w:r w:rsidR="0097189D">
        <w:rPr>
          <w:lang w:val="fr-CH"/>
        </w:rPr>
        <w:t> </w:t>
      </w:r>
      <w:r w:rsidRPr="00FE45E3">
        <w:rPr>
          <w:lang w:val="fr-CH"/>
        </w:rPr>
        <w:t>H.264 (MPEG-4 AVC)</w:t>
      </w:r>
      <w:r w:rsidRPr="003C4640">
        <w:t xml:space="preserve"> </w:t>
      </w:r>
      <w:r w:rsidRPr="003C4640">
        <w:rPr>
          <w:lang w:val="fr-CH"/>
        </w:rPr>
        <w:t xml:space="preserve">pour </w:t>
      </w:r>
      <w:r>
        <w:rPr>
          <w:lang w:val="fr-CH"/>
        </w:rPr>
        <w:t>la diffusion numérique de programmes de TVDN ou de TVHD;</w:t>
      </w:r>
    </w:p>
    <w:p w:rsidR="003174BD" w:rsidRDefault="003174BD" w:rsidP="003174BD">
      <w:pPr>
        <w:rPr>
          <w:lang w:val="fr-CH"/>
        </w:rPr>
      </w:pPr>
      <w:r>
        <w:rPr>
          <w:lang w:val="fr-CH"/>
        </w:rPr>
        <w:t>g)</w:t>
      </w:r>
      <w:r>
        <w:rPr>
          <w:lang w:val="fr-CH"/>
        </w:rPr>
        <w:tab/>
        <w:t xml:space="preserve">que la Recommandation UIT-R BT.1885 – </w:t>
      </w:r>
      <w:r w:rsidRPr="003C4640">
        <w:rPr>
          <w:lang w:val="fr-CH"/>
        </w:rPr>
        <w:t>Techniques de mesure objective de la qualité vidéo perçue pour la télédiffusion</w:t>
      </w:r>
      <w:r>
        <w:rPr>
          <w:lang w:val="fr-CH"/>
        </w:rPr>
        <w:t xml:space="preserve"> </w:t>
      </w:r>
      <w:r w:rsidRPr="003C4640">
        <w:rPr>
          <w:lang w:val="fr-CH"/>
        </w:rPr>
        <w:t>numérique à définition normale en présence d'une largeur de bande réduite</w:t>
      </w:r>
      <w:r>
        <w:rPr>
          <w:lang w:val="fr-CH"/>
        </w:rPr>
        <w:t xml:space="preserve"> – définit un modèle permettant de mesurer l'affaiblissement de la qualité perceptuelle imputable à la distribution des programmes de TVDN, modèle basé sur la comparaison de plusieurs caractéristiques des séquences de ces programmes, mesurées à l'entrée et à la sortie de la chaîne de distribution;</w:t>
      </w:r>
    </w:p>
    <w:p w:rsidR="003174BD" w:rsidRPr="003C4640" w:rsidRDefault="003174BD" w:rsidP="0097189D">
      <w:pPr>
        <w:rPr>
          <w:lang w:val="fr-CH"/>
        </w:rPr>
      </w:pPr>
      <w:r>
        <w:rPr>
          <w:lang w:val="fr-CH"/>
        </w:rPr>
        <w:t>h)</w:t>
      </w:r>
      <w:r>
        <w:rPr>
          <w:lang w:val="fr-CH"/>
        </w:rPr>
        <w:tab/>
        <w:t xml:space="preserve">que la Recommandation UIT-R BT.1908 – </w:t>
      </w:r>
      <w:r w:rsidRPr="00EB02A3">
        <w:rPr>
          <w:lang w:val="fr-CH"/>
        </w:rPr>
        <w:t>Techniques de mesure objective de la qualité vidéo pour les applications</w:t>
      </w:r>
      <w:r>
        <w:rPr>
          <w:lang w:val="fr-CH"/>
        </w:rPr>
        <w:t xml:space="preserve"> </w:t>
      </w:r>
      <w:r w:rsidRPr="00EB02A3">
        <w:rPr>
          <w:lang w:val="fr-CH"/>
        </w:rPr>
        <w:t>de radiodiffusion utilisant la télévision haute définition</w:t>
      </w:r>
      <w:r>
        <w:rPr>
          <w:lang w:val="fr-CH"/>
        </w:rPr>
        <w:t xml:space="preserve"> </w:t>
      </w:r>
      <w:r w:rsidRPr="00EB02A3">
        <w:rPr>
          <w:lang w:val="fr-CH"/>
        </w:rPr>
        <w:t>en présence d'un signal de référence réduit</w:t>
      </w:r>
      <w:r>
        <w:rPr>
          <w:lang w:val="fr-CH"/>
        </w:rPr>
        <w:t xml:space="preserve"> – définit un modèle permettant de mesurer l'affaiblissement de la qualité perceptuelle imputable à la distribution des programmes de TVHD, modèle basé sur la comparaison de plusieurs caractéristiques des séquences de ces programmes, mesurées à l'entrée et à la sortie de la chaîne de distribution</w:t>
      </w:r>
      <w:r w:rsidR="0097189D">
        <w:rPr>
          <w:lang w:val="fr-CH"/>
        </w:rPr>
        <w:t>,</w:t>
      </w:r>
    </w:p>
    <w:p w:rsidR="00F873B2" w:rsidRDefault="00F873B2" w:rsidP="003174BD">
      <w:pPr>
        <w:pStyle w:val="Call"/>
        <w:rPr>
          <w:lang w:val="fr-CH"/>
        </w:rPr>
      </w:pPr>
      <w:r>
        <w:rPr>
          <w:lang w:val="fr-CH"/>
        </w:rPr>
        <w:br w:type="page"/>
      </w:r>
    </w:p>
    <w:p w:rsidR="003174BD" w:rsidRPr="00D36529" w:rsidRDefault="003174BD" w:rsidP="003174BD">
      <w:pPr>
        <w:pStyle w:val="Call"/>
        <w:rPr>
          <w:lang w:val="fr-CH"/>
        </w:rPr>
      </w:pPr>
      <w:r w:rsidRPr="00D36529">
        <w:rPr>
          <w:lang w:val="fr-CH"/>
        </w:rPr>
        <w:t>recommande</w:t>
      </w:r>
    </w:p>
    <w:p w:rsidR="003174BD" w:rsidRDefault="003174BD" w:rsidP="003174BD">
      <w:pPr>
        <w:rPr>
          <w:lang w:val="fr-CH"/>
        </w:rPr>
      </w:pPr>
      <w:r w:rsidRPr="00D36529">
        <w:rPr>
          <w:b/>
          <w:lang w:val="fr-CH"/>
        </w:rPr>
        <w:t>1</w:t>
      </w:r>
      <w:r w:rsidRPr="00D36529">
        <w:rPr>
          <w:lang w:val="fr-CH"/>
        </w:rPr>
        <w:tab/>
      </w:r>
      <w:r>
        <w:rPr>
          <w:lang w:val="fr-CH"/>
        </w:rPr>
        <w:t xml:space="preserve">de tenir compte des Recommandations UIT-R BT.1203 et UIT-R BT.1790 pour concevoir des </w:t>
      </w:r>
      <w:r w:rsidRPr="00DF3EF5">
        <w:rPr>
          <w:bCs/>
          <w:lang w:val="fr-CH"/>
        </w:rPr>
        <w:t>systèmes de mesure</w:t>
      </w:r>
      <w:r>
        <w:rPr>
          <w:bCs/>
          <w:lang w:val="fr-CH"/>
        </w:rPr>
        <w:t xml:space="preserve"> et de surveillance </w:t>
      </w:r>
      <w:r w:rsidRPr="00DF3EF5">
        <w:rPr>
          <w:bCs/>
          <w:lang w:val="fr-CH"/>
        </w:rPr>
        <w:t>en service</w:t>
      </w:r>
      <w:r>
        <w:rPr>
          <w:bCs/>
          <w:lang w:val="fr-CH"/>
        </w:rPr>
        <w:t xml:space="preserve"> de la transparence </w:t>
      </w:r>
      <w:r w:rsidRPr="00DF3EF5">
        <w:rPr>
          <w:bCs/>
          <w:lang w:val="fr-CH"/>
        </w:rPr>
        <w:t>de la chaîne</w:t>
      </w:r>
      <w:r>
        <w:rPr>
          <w:bCs/>
          <w:lang w:val="fr-CH"/>
        </w:rPr>
        <w:t xml:space="preserve"> </w:t>
      </w:r>
      <w:r w:rsidRPr="00DF3EF5">
        <w:rPr>
          <w:bCs/>
          <w:lang w:val="fr-CH"/>
        </w:rPr>
        <w:t>de distribution de</w:t>
      </w:r>
      <w:r>
        <w:rPr>
          <w:bCs/>
          <w:lang w:val="fr-CH"/>
        </w:rPr>
        <w:t>s</w:t>
      </w:r>
      <w:r w:rsidRPr="00DF3EF5">
        <w:rPr>
          <w:bCs/>
          <w:lang w:val="fr-CH"/>
        </w:rPr>
        <w:t xml:space="preserve"> programmes de TVDN et de TVHD</w:t>
      </w:r>
      <w:r>
        <w:rPr>
          <w:bCs/>
          <w:lang w:val="fr-CH"/>
        </w:rPr>
        <w:t xml:space="preserve"> reposant sur la mesure de la qualité perceptuelle </w:t>
      </w:r>
      <w:r w:rsidR="00736481">
        <w:rPr>
          <w:bCs/>
          <w:lang w:val="fr-CH"/>
        </w:rPr>
        <w:t>objective</w:t>
      </w:r>
      <w:r w:rsidR="00736481">
        <w:rPr>
          <w:rStyle w:val="FootnoteReference"/>
          <w:bCs/>
          <w:lang w:val="fr-CH"/>
        </w:rPr>
        <w:footnoteReference w:id="4"/>
      </w:r>
      <w:r w:rsidR="00736481">
        <w:rPr>
          <w:bCs/>
          <w:lang w:val="fr-CH"/>
        </w:rPr>
        <w:t xml:space="preserve"> </w:t>
      </w:r>
      <w:r>
        <w:rPr>
          <w:bCs/>
          <w:lang w:val="fr-CH"/>
        </w:rPr>
        <w:t>de ces programmes en des points appropriés le long de la chaîne;</w:t>
      </w:r>
    </w:p>
    <w:p w:rsidR="003174BD" w:rsidRPr="00EB02A3" w:rsidRDefault="003174BD" w:rsidP="003174BD">
      <w:pPr>
        <w:rPr>
          <w:lang w:val="fr-CH"/>
        </w:rPr>
      </w:pPr>
      <w:r>
        <w:rPr>
          <w:b/>
          <w:bCs/>
          <w:lang w:val="fr-CH"/>
        </w:rPr>
        <w:t>2</w:t>
      </w:r>
      <w:r>
        <w:rPr>
          <w:b/>
          <w:bCs/>
          <w:lang w:val="fr-CH"/>
        </w:rPr>
        <w:tab/>
      </w:r>
      <w:r>
        <w:rPr>
          <w:lang w:val="fr-CH"/>
        </w:rPr>
        <w:t>d'utiliser les modèles définis dans les Recommandations UIT-R BT.1885 et UIT</w:t>
      </w:r>
      <w:r>
        <w:rPr>
          <w:lang w:val="fr-CH"/>
        </w:rPr>
        <w:noBreakHyphen/>
        <w:t xml:space="preserve">R BT.1908 pour mesurer la qualité perceptuelle </w:t>
      </w:r>
      <w:r w:rsidR="003F4AA2">
        <w:rPr>
          <w:lang w:val="fr-CH"/>
        </w:rPr>
        <w:t xml:space="preserve">objective </w:t>
      </w:r>
      <w:r>
        <w:rPr>
          <w:lang w:val="fr-CH"/>
        </w:rPr>
        <w:t xml:space="preserve">des programmes de TVDN et de TVHD, respectivement, fournis à travers des chaînes de distribution; </w:t>
      </w:r>
    </w:p>
    <w:p w:rsidR="003174BD" w:rsidRPr="00EB02A3" w:rsidRDefault="003174BD" w:rsidP="003174BD">
      <w:pPr>
        <w:rPr>
          <w:lang w:val="fr-CH"/>
        </w:rPr>
      </w:pPr>
      <w:r>
        <w:rPr>
          <w:b/>
          <w:bCs/>
          <w:lang w:val="fr-CH"/>
        </w:rPr>
        <w:t>3</w:t>
      </w:r>
      <w:r>
        <w:rPr>
          <w:b/>
          <w:bCs/>
          <w:lang w:val="fr-CH"/>
        </w:rPr>
        <w:tab/>
      </w:r>
      <w:r w:rsidRPr="00291D89">
        <w:rPr>
          <w:lang w:val="fr-CH"/>
        </w:rPr>
        <w:t>lorsque les</w:t>
      </w:r>
      <w:r>
        <w:rPr>
          <w:lang w:val="fr-CH"/>
        </w:rPr>
        <w:t xml:space="preserve"> résultats des mesures réalisées en des points appropriés d'une chaîne de distribution sont envoyés vers un point de contrôle situé en aval</w:t>
      </w:r>
      <w:r w:rsidR="00330076">
        <w:rPr>
          <w:lang w:val="fr-CH"/>
        </w:rPr>
        <w:t>,</w:t>
      </w:r>
      <w:r>
        <w:rPr>
          <w:lang w:val="fr-CH"/>
        </w:rPr>
        <w:t xml:space="preserve"> sous la forme de métadonnées groupées en paquets de données auxiliaires, de procéder conformément à la Recommandation UIT</w:t>
      </w:r>
      <w:r>
        <w:rPr>
          <w:lang w:val="fr-CH"/>
        </w:rPr>
        <w:noBreakHyphen/>
        <w:t>R BT.1865;</w:t>
      </w:r>
    </w:p>
    <w:p w:rsidR="00A6617B" w:rsidRDefault="003174BD" w:rsidP="00330076">
      <w:r w:rsidRPr="00330076">
        <w:rPr>
          <w:b/>
          <w:bCs/>
        </w:rPr>
        <w:t>4</w:t>
      </w:r>
      <w:r w:rsidRPr="00330076">
        <w:tab/>
        <w:t>de tenir compte, au moment de fixer les limites d'acceptation concernant la transparence des chaînes de distribution utilisées en radiodiffusion, des indications relatives au niveau de transparence requis sur ces chaînes et des données connexes qui figurent dans les Recommandations UIT-R BT.1122, UIT-R BT.1203 et UIT-R BT.1737.</w:t>
      </w:r>
    </w:p>
    <w:p w:rsidR="00330076" w:rsidRDefault="00330076" w:rsidP="00330076"/>
    <w:p w:rsidR="00330076" w:rsidRDefault="00330076" w:rsidP="00330076"/>
    <w:p w:rsidR="00330076" w:rsidRPr="00330076" w:rsidRDefault="00330076" w:rsidP="00330076">
      <w:pPr>
        <w:jc w:val="center"/>
        <w:rPr>
          <w:lang w:val="fr-CH"/>
        </w:rPr>
      </w:pPr>
      <w:r>
        <w:t>_____________</w:t>
      </w:r>
    </w:p>
    <w:sectPr w:rsidR="00330076" w:rsidRPr="00330076" w:rsidSect="00DA5542">
      <w:headerReference w:type="even" r:id="rId15"/>
      <w:headerReference w:type="default" r:id="rId16"/>
      <w:foot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0BD" w:rsidRDefault="003B00BD">
      <w:r>
        <w:separator/>
      </w:r>
    </w:p>
  </w:endnote>
  <w:endnote w:type="continuationSeparator" w:id="0">
    <w:p w:rsidR="003B00BD" w:rsidRDefault="003B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E0C" w:rsidRPr="00F60E0C" w:rsidRDefault="00F60E0C" w:rsidP="00F60E0C">
    <w:pPr>
      <w:pStyle w:val="Footer"/>
      <w:rPr>
        <w:sz w:val="16"/>
      </w:rPr>
    </w:pPr>
    <w:r>
      <w:fldChar w:fldCharType="begin"/>
    </w:r>
    <w:r>
      <w:instrText xml:space="preserve"> FILENAME \p  \* MERGEFORMAT </w:instrText>
    </w:r>
    <w:r>
      <w:fldChar w:fldCharType="separate"/>
    </w:r>
    <w:r w:rsidRPr="00F60E0C">
      <w:rPr>
        <w:sz w:val="16"/>
      </w:rPr>
      <w:t>P:\FRA\ITU-R</w:t>
    </w:r>
    <w:r>
      <w:t>\REC\BT\2026\POOL\BT2026(8-12)F.docx</w:t>
    </w:r>
    <w:r>
      <w:rPr>
        <w:sz w:val="16"/>
      </w:rPr>
      <w:fldChar w:fldCharType="end"/>
    </w:r>
    <w:r>
      <w:rPr>
        <w:sz w:val="16"/>
      </w:rPr>
      <w:t xml:space="preserve"> (329245)</w:t>
    </w:r>
    <w:r>
      <w:rPr>
        <w:sz w:val="16"/>
      </w:rPr>
      <w:tab/>
    </w:r>
    <w:r>
      <w:rPr>
        <w:sz w:val="16"/>
      </w:rPr>
      <w:tab/>
    </w:r>
    <w:r>
      <w:rPr>
        <w:sz w:val="16"/>
      </w:rPr>
      <w:fldChar w:fldCharType="begin"/>
    </w:r>
    <w:r>
      <w:rPr>
        <w:sz w:val="16"/>
      </w:rPr>
      <w:instrText xml:space="preserve"> SAVEDATE \@ DD.MM.YY </w:instrText>
    </w:r>
    <w:r>
      <w:rPr>
        <w:sz w:val="16"/>
      </w:rPr>
      <w:fldChar w:fldCharType="separate"/>
    </w:r>
    <w:r>
      <w:rPr>
        <w:sz w:val="16"/>
      </w:rPr>
      <w:t>15.01.14</w:t>
    </w:r>
    <w:r>
      <w:rPr>
        <w:sz w:val="16"/>
      </w:rPr>
      <w:fldChar w:fldCharType="end"/>
    </w:r>
    <w:r>
      <w:rPr>
        <w:sz w:val="16"/>
      </w:rPr>
      <w:tab/>
    </w:r>
    <w:r>
      <w:rPr>
        <w:sz w:val="16"/>
      </w:rPr>
      <w:tab/>
    </w:r>
    <w:r>
      <w:rPr>
        <w:sz w:val="16"/>
      </w:rPr>
      <w:tab/>
    </w:r>
    <w:r>
      <w:rPr>
        <w:sz w:val="16"/>
      </w:rPr>
      <w:tab/>
    </w:r>
    <w:r>
      <w:rPr>
        <w:sz w:val="16"/>
      </w:rPr>
      <w:fldChar w:fldCharType="begin"/>
    </w:r>
    <w:r>
      <w:rPr>
        <w:sz w:val="16"/>
      </w:rPr>
      <w:instrText xml:space="preserve"> PRINTDATE \@ DD.MM.YY </w:instrText>
    </w:r>
    <w:r>
      <w:rPr>
        <w:sz w:val="16"/>
      </w:rPr>
      <w:fldChar w:fldCharType="separate"/>
    </w:r>
    <w:r>
      <w:rPr>
        <w:sz w:val="16"/>
      </w:rPr>
      <w:t>15.01.14</w: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E0C" w:rsidRPr="00F60E0C" w:rsidRDefault="00F60E0C" w:rsidP="00F60E0C">
    <w:pPr>
      <w:pStyle w:val="Footer"/>
      <w:rPr>
        <w:sz w:val="16"/>
      </w:rPr>
    </w:pPr>
    <w:fldSimple w:instr=" FILENAME \p  \* MERGEFORMAT ">
      <w:r w:rsidRPr="00F60E0C">
        <w:rPr>
          <w:sz w:val="16"/>
        </w:rPr>
        <w:t>P:\FRA\ITU-R</w:t>
      </w:r>
      <w:r>
        <w:t>\REC\BT\2026\POOL\BT2026(8-12)F.docx</w:t>
      </w:r>
    </w:fldSimple>
    <w:r>
      <w:rPr>
        <w:sz w:val="16"/>
      </w:rPr>
      <w:t xml:space="preserve"> (329245)</w:t>
    </w:r>
    <w:r>
      <w:rPr>
        <w:sz w:val="16"/>
      </w:rPr>
      <w:tab/>
    </w:r>
    <w:r>
      <w:rPr>
        <w:sz w:val="16"/>
      </w:rPr>
      <w:tab/>
    </w:r>
    <w:r>
      <w:rPr>
        <w:sz w:val="16"/>
      </w:rPr>
      <w:fldChar w:fldCharType="begin"/>
    </w:r>
    <w:r>
      <w:rPr>
        <w:sz w:val="16"/>
      </w:rPr>
      <w:instrText xml:space="preserve"> SAVEDATE \@ DD.MM.YY </w:instrText>
    </w:r>
    <w:r>
      <w:rPr>
        <w:sz w:val="16"/>
      </w:rPr>
      <w:fldChar w:fldCharType="separate"/>
    </w:r>
    <w:r>
      <w:rPr>
        <w:sz w:val="16"/>
      </w:rPr>
      <w:t>15.01.14</w:t>
    </w:r>
    <w:r>
      <w:rPr>
        <w:sz w:val="16"/>
      </w:rPr>
      <w:fldChar w:fldCharType="end"/>
    </w:r>
    <w:r>
      <w:rPr>
        <w:sz w:val="16"/>
      </w:rPr>
      <w:tab/>
    </w:r>
    <w:r>
      <w:rPr>
        <w:sz w:val="16"/>
      </w:rPr>
      <w:tab/>
    </w:r>
    <w:r>
      <w:rPr>
        <w:sz w:val="16"/>
      </w:rPr>
      <w:tab/>
    </w:r>
    <w:r>
      <w:rPr>
        <w:sz w:val="16"/>
      </w:rPr>
      <w:tab/>
    </w:r>
    <w:r>
      <w:rPr>
        <w:sz w:val="16"/>
      </w:rPr>
      <w:fldChar w:fldCharType="begin"/>
    </w:r>
    <w:r>
      <w:rPr>
        <w:sz w:val="16"/>
      </w:rPr>
      <w:instrText xml:space="preserve"> PRINTDATE \@ DD.MM.YY </w:instrText>
    </w:r>
    <w:r>
      <w:rPr>
        <w:sz w:val="16"/>
      </w:rPr>
      <w:fldChar w:fldCharType="separate"/>
    </w:r>
    <w:r>
      <w:rPr>
        <w:sz w:val="16"/>
      </w:rPr>
      <w:t>15.01.14</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0BD" w:rsidRDefault="003B00BD">
      <w:r>
        <w:separator/>
      </w:r>
    </w:p>
  </w:footnote>
  <w:footnote w:type="continuationSeparator" w:id="0">
    <w:p w:rsidR="003B00BD" w:rsidRDefault="003B00BD">
      <w:r>
        <w:continuationSeparator/>
      </w:r>
    </w:p>
  </w:footnote>
  <w:footnote w:id="1">
    <w:p w:rsidR="003174BD" w:rsidRPr="00373454" w:rsidRDefault="003174BD" w:rsidP="003174BD">
      <w:pPr>
        <w:pStyle w:val="FootnoteText"/>
        <w:rPr>
          <w:lang w:val="fr-CH"/>
        </w:rPr>
      </w:pPr>
      <w:r>
        <w:rPr>
          <w:rStyle w:val="FootnoteReference"/>
        </w:rPr>
        <w:footnoteRef/>
      </w:r>
      <w:r>
        <w:tab/>
        <w:t>On entend par essai en service la possibilité de mesurer des paramètres de qualité de transmission sans interrompre la transmission normale des signaux de programme.</w:t>
      </w:r>
    </w:p>
  </w:footnote>
  <w:footnote w:id="2">
    <w:p w:rsidR="003174BD" w:rsidRPr="00373454" w:rsidRDefault="003174BD" w:rsidP="003174BD">
      <w:pPr>
        <w:pStyle w:val="FootnoteText"/>
        <w:rPr>
          <w:lang w:val="fr-CH"/>
        </w:rPr>
      </w:pPr>
      <w:r>
        <w:rPr>
          <w:rStyle w:val="FootnoteReference"/>
        </w:rPr>
        <w:footnoteRef/>
      </w:r>
      <w:r>
        <w:tab/>
        <w:t>Aux fins de la présente Recommandation, les termes «chaîne de distribution transparente» s'entendent d'une «chaîne de distribution de la télévision dans laquelle la qualité subjective des séquences des programmes acheminées n'est pas altérée».</w:t>
      </w:r>
    </w:p>
  </w:footnote>
  <w:footnote w:id="3">
    <w:p w:rsidR="003174BD" w:rsidRPr="006022A9" w:rsidRDefault="003174BD" w:rsidP="0047706E">
      <w:pPr>
        <w:tabs>
          <w:tab w:val="clear" w:pos="794"/>
          <w:tab w:val="clear" w:pos="1191"/>
          <w:tab w:val="clear" w:pos="1588"/>
          <w:tab w:val="clear" w:pos="1985"/>
        </w:tabs>
        <w:overflowPunct/>
        <w:ind w:left="267" w:hanging="284"/>
        <w:textAlignment w:val="auto"/>
        <w:rPr>
          <w:sz w:val="22"/>
          <w:lang w:val="fr-CH"/>
        </w:rPr>
      </w:pPr>
      <w:r>
        <w:rPr>
          <w:rStyle w:val="FootnoteReference"/>
        </w:rPr>
        <w:footnoteRef/>
      </w:r>
      <w:r>
        <w:rPr>
          <w:sz w:val="22"/>
          <w:lang w:val="fr-CH"/>
        </w:rPr>
        <w:tab/>
      </w:r>
      <w:r w:rsidRPr="006022A9">
        <w:rPr>
          <w:sz w:val="22"/>
          <w:lang w:val="fr-CH"/>
        </w:rPr>
        <w:t xml:space="preserve">Il est indiqué entre autres, dans le mandat </w:t>
      </w:r>
      <w:r>
        <w:rPr>
          <w:sz w:val="22"/>
          <w:lang w:val="fr-CH"/>
        </w:rPr>
        <w:t>confié à</w:t>
      </w:r>
      <w:r w:rsidRPr="006022A9">
        <w:rPr>
          <w:sz w:val="22"/>
          <w:lang w:val="fr-CH"/>
        </w:rPr>
        <w:t xml:space="preserve"> la Commission d</w:t>
      </w:r>
      <w:r>
        <w:rPr>
          <w:sz w:val="22"/>
          <w:lang w:val="fr-CH"/>
        </w:rPr>
        <w:t>'</w:t>
      </w:r>
      <w:r w:rsidRPr="006022A9">
        <w:rPr>
          <w:sz w:val="22"/>
          <w:lang w:val="fr-CH"/>
        </w:rPr>
        <w:t>études 6, que: «Reconnaissant que la radiodiffusion par radiocommunications englobe la production de programmes et leur diffusion au grand public, comme indiqué ci-dessus, la Commission d'études examine les aspects liés à la production et aux radiocommunications, dont l'échange international de programmes ainsi que la qualité globale du servic</w:t>
      </w:r>
      <w:bookmarkStart w:id="4" w:name="_GoBack"/>
      <w:bookmarkEnd w:id="4"/>
      <w:r w:rsidRPr="006022A9">
        <w:rPr>
          <w:sz w:val="22"/>
          <w:lang w:val="fr-CH"/>
        </w:rPr>
        <w:t>e».</w:t>
      </w:r>
    </w:p>
  </w:footnote>
  <w:footnote w:id="4">
    <w:p w:rsidR="00736481" w:rsidRPr="00736481" w:rsidRDefault="00736481" w:rsidP="00736481">
      <w:pPr>
        <w:pStyle w:val="FootnoteText"/>
        <w:rPr>
          <w:lang w:val="fr-CH"/>
        </w:rPr>
      </w:pPr>
      <w:r>
        <w:rPr>
          <w:rStyle w:val="FootnoteReference"/>
        </w:rPr>
        <w:footnoteRef/>
      </w:r>
      <w:r>
        <w:t xml:space="preserve"> </w:t>
      </w:r>
      <w:r>
        <w:rPr>
          <w:lang w:val="fr-CH"/>
        </w:rPr>
        <w:tab/>
        <w:t xml:space="preserve">Aux fins de la présente Recommandation, l'expression «qualité perceptuelle objective» est définie comme étant «la qualité des séquences d'un programme de télévision mesurée selon </w:t>
      </w:r>
      <w:r w:rsidRPr="00960264">
        <w:t>de</w:t>
      </w:r>
      <w:r>
        <w:t>s</w:t>
      </w:r>
      <w:r w:rsidRPr="00960264">
        <w:t xml:space="preserve"> méthodes de mesure objective pour obtenir une indication approchant la note qui </w:t>
      </w:r>
      <w:r>
        <w:t>se</w:t>
      </w:r>
      <w:r w:rsidRPr="00960264">
        <w:t>rait obtenue au moyen d'une évaluation subjective</w:t>
      </w:r>
      <w:r>
        <w:t>»</w:t>
      </w:r>
      <w:r w:rsidRPr="0096026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BD" w:rsidRDefault="003174B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BD" w:rsidRDefault="003174BD" w:rsidP="0014322C">
    <w:pPr>
      <w:pStyle w:val="Header"/>
      <w:ind w:right="360" w:firstLine="360"/>
    </w:pPr>
    <w:r>
      <w:rPr>
        <w:noProof/>
        <w:lang w:val="en-US" w:eastAsia="zh-CN"/>
      </w:rPr>
      <w:drawing>
        <wp:anchor distT="0" distB="0" distL="114300" distR="114300" simplePos="0" relativeHeight="251659264" behindDoc="1" locked="0" layoutInCell="1" allowOverlap="1" wp14:anchorId="48749B31" wp14:editId="3C728F2D">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BD" w:rsidRPr="003174BD" w:rsidRDefault="003174BD">
    <w:pPr>
      <w:pStyle w:val="Header"/>
      <w:jc w:val="left"/>
      <w:rPr>
        <w:lang w:val="fr-CH"/>
      </w:rPr>
    </w:pPr>
    <w:r>
      <w:rPr>
        <w:rStyle w:val="PageNumber"/>
        <w:b/>
        <w:bCs/>
      </w:rPr>
      <w:fldChar w:fldCharType="begin"/>
    </w:r>
    <w:r w:rsidRPr="003174BD">
      <w:rPr>
        <w:rStyle w:val="PageNumber"/>
        <w:b/>
        <w:bCs/>
        <w:lang w:val="fr-CH"/>
      </w:rPr>
      <w:instrText xml:space="preserve"> PAGE </w:instrText>
    </w:r>
    <w:r>
      <w:rPr>
        <w:rStyle w:val="PageNumber"/>
        <w:b/>
        <w:bCs/>
      </w:rPr>
      <w:fldChar w:fldCharType="separate"/>
    </w:r>
    <w:r w:rsidR="00F60E0C">
      <w:rPr>
        <w:rStyle w:val="PageNumber"/>
        <w:b/>
        <w:bCs/>
        <w:noProof/>
        <w:lang w:val="fr-CH"/>
      </w:rPr>
      <w:t>ii</w:t>
    </w:r>
    <w:r>
      <w:rPr>
        <w:rStyle w:val="PageNumber"/>
        <w:b/>
        <w:bCs/>
      </w:rPr>
      <w:fldChar w:fldCharType="end"/>
    </w:r>
    <w:r w:rsidRPr="003174BD">
      <w:rPr>
        <w:lang w:val="fr-CH"/>
      </w:rPr>
      <w:tab/>
    </w:r>
    <w:r w:rsidR="00F60E0C">
      <w:fldChar w:fldCharType="begin"/>
    </w:r>
    <w:r w:rsidR="00F60E0C">
      <w:instrText xml:space="preserve"> DOCPROPERTY "Header" \* MERGEFORMAT </w:instrText>
    </w:r>
    <w:r w:rsidR="00F60E0C">
      <w:fldChar w:fldCharType="separate"/>
    </w:r>
    <w:r w:rsidR="00F60E0C" w:rsidRPr="00F60E0C">
      <w:rPr>
        <w:b/>
        <w:bCs/>
        <w:lang w:val="fr-CH"/>
      </w:rPr>
      <w:t xml:space="preserve">Rec. </w:t>
    </w:r>
    <w:r w:rsidR="00F60E0C">
      <w:rPr>
        <w:b/>
        <w:bCs/>
        <w:lang w:val="fr-CH"/>
      </w:rPr>
      <w:fldChar w:fldCharType="end"/>
    </w:r>
    <w:r>
      <w:rPr>
        <w:b/>
        <w:bCs/>
      </w:rPr>
      <w:t xml:space="preserve"> </w:t>
    </w:r>
    <w:r>
      <w:rPr>
        <w:b/>
        <w:bCs/>
      </w:rPr>
      <w:fldChar w:fldCharType="begin"/>
    </w:r>
    <w:r w:rsidRPr="003174BD">
      <w:rPr>
        <w:b/>
        <w:bCs/>
        <w:lang w:val="fr-CH"/>
      </w:rPr>
      <w:instrText>styleref href</w:instrText>
    </w:r>
    <w:r>
      <w:rPr>
        <w:b/>
        <w:bCs/>
      </w:rPr>
      <w:fldChar w:fldCharType="separate"/>
    </w:r>
    <w:r w:rsidR="00F60E0C">
      <w:rPr>
        <w:b/>
        <w:bCs/>
        <w:noProof/>
      </w:rPr>
      <w:t>UIT-R  BT.2026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BD" w:rsidRDefault="003174BD">
    <w:pPr>
      <w:pStyle w:val="Header"/>
    </w:pPr>
    <w:r>
      <w:tab/>
    </w:r>
    <w:r w:rsidR="00F60E0C">
      <w:fldChar w:fldCharType="begin"/>
    </w:r>
    <w:r w:rsidR="00F60E0C">
      <w:instrText xml:space="preserve"> DOCPROPERTY "Header" \* MERGEFORMAT </w:instrText>
    </w:r>
    <w:r w:rsidR="00F60E0C">
      <w:fldChar w:fldCharType="separate"/>
    </w:r>
    <w:r w:rsidR="00F60E0C" w:rsidRPr="00F60E0C">
      <w:rPr>
        <w:b/>
        <w:bCs/>
      </w:rPr>
      <w:t xml:space="preserve">Rec. </w:t>
    </w:r>
    <w:r w:rsidR="00F60E0C">
      <w:rPr>
        <w:b/>
        <w:bCs/>
      </w:rPr>
      <w:fldChar w:fldCharType="end"/>
    </w:r>
    <w:r>
      <w:rPr>
        <w:b/>
        <w:bCs/>
      </w:rPr>
      <w:t xml:space="preserve"> </w:t>
    </w:r>
    <w:r>
      <w:rPr>
        <w:b/>
        <w:bCs/>
      </w:rPr>
      <w:fldChar w:fldCharType="begin"/>
    </w:r>
    <w:r>
      <w:rPr>
        <w:b/>
        <w:bCs/>
      </w:rPr>
      <w:instrText>styleref href</w:instrText>
    </w:r>
    <w:r>
      <w:rPr>
        <w:b/>
        <w:bCs/>
      </w:rPr>
      <w:fldChar w:fldCharType="separate"/>
    </w:r>
    <w:r w:rsidR="00F60E0C">
      <w:rPr>
        <w:b/>
        <w:bCs/>
        <w:noProof/>
      </w:rPr>
      <w:t>UIT-R  BT.2026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60E0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60E0C" w:rsidRPr="00F60E0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60E0C">
      <w:rPr>
        <w:b/>
        <w:bCs/>
        <w:noProof/>
      </w:rPr>
      <w:t>UIT-R  BT.2026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F60E0C">
      <w:fldChar w:fldCharType="begin"/>
    </w:r>
    <w:r w:rsidR="00F60E0C">
      <w:instrText xml:space="preserve"> DOCPROPERTY "Header" \* MERGEFORMAT </w:instrText>
    </w:r>
    <w:r w:rsidR="00F60E0C">
      <w:fldChar w:fldCharType="separate"/>
    </w:r>
    <w:r w:rsidR="00F60E0C" w:rsidRPr="00F60E0C">
      <w:rPr>
        <w:b/>
        <w:bCs/>
      </w:rPr>
      <w:t xml:space="preserve">Rec. </w:t>
    </w:r>
    <w:r w:rsidR="00F60E0C">
      <w:rPr>
        <w:b/>
        <w:bCs/>
      </w:rPr>
      <w:fldChar w:fldCharType="end"/>
    </w:r>
    <w:r>
      <w:rPr>
        <w:b/>
        <w:bCs/>
      </w:rPr>
      <w:t xml:space="preserve"> </w:t>
    </w:r>
    <w:r>
      <w:rPr>
        <w:b/>
        <w:bCs/>
      </w:rPr>
      <w:fldChar w:fldCharType="begin"/>
    </w:r>
    <w:r>
      <w:rPr>
        <w:b/>
        <w:bCs/>
      </w:rPr>
      <w:instrText>styleref href</w:instrText>
    </w:r>
    <w:r>
      <w:rPr>
        <w:b/>
        <w:bCs/>
      </w:rPr>
      <w:fldChar w:fldCharType="separate"/>
    </w:r>
    <w:r w:rsidR="00F60E0C">
      <w:rPr>
        <w:b/>
        <w:bCs/>
        <w:noProof/>
      </w:rPr>
      <w:t>UIT-R  BT.2026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0E0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0BD"/>
    <w:rsid w:val="000429FE"/>
    <w:rsid w:val="000816D7"/>
    <w:rsid w:val="00131927"/>
    <w:rsid w:val="00171826"/>
    <w:rsid w:val="00217EBF"/>
    <w:rsid w:val="00242AEE"/>
    <w:rsid w:val="002D76C4"/>
    <w:rsid w:val="003174BD"/>
    <w:rsid w:val="00330076"/>
    <w:rsid w:val="003B00BD"/>
    <w:rsid w:val="003B630B"/>
    <w:rsid w:val="003F4AA2"/>
    <w:rsid w:val="003F6258"/>
    <w:rsid w:val="0047706E"/>
    <w:rsid w:val="0052529D"/>
    <w:rsid w:val="00607D68"/>
    <w:rsid w:val="00736481"/>
    <w:rsid w:val="007468DA"/>
    <w:rsid w:val="0097189D"/>
    <w:rsid w:val="009E00A8"/>
    <w:rsid w:val="00A6617B"/>
    <w:rsid w:val="00AB0DC8"/>
    <w:rsid w:val="00B44E24"/>
    <w:rsid w:val="00CB6673"/>
    <w:rsid w:val="00CC515F"/>
    <w:rsid w:val="00DA5542"/>
    <w:rsid w:val="00DF4176"/>
    <w:rsid w:val="00E7724F"/>
    <w:rsid w:val="00F60E0C"/>
    <w:rsid w:val="00F873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4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174BD"/>
    <w:rPr>
      <w:color w:val="0000FF"/>
      <w:u w:val="single"/>
    </w:rPr>
  </w:style>
  <w:style w:type="character" w:customStyle="1" w:styleId="FootnoteTextChar">
    <w:name w:val="Footnote Text Char"/>
    <w:basedOn w:val="DefaultParagraphFont"/>
    <w:link w:val="FootnoteText"/>
    <w:semiHidden/>
    <w:locked/>
    <w:rsid w:val="003174BD"/>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4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174BD"/>
    <w:rPr>
      <w:color w:val="0000FF"/>
      <w:u w:val="single"/>
    </w:rPr>
  </w:style>
  <w:style w:type="character" w:customStyle="1" w:styleId="FootnoteTextChar">
    <w:name w:val="Footnote Text Char"/>
    <w:basedOn w:val="DefaultParagraphFont"/>
    <w:link w:val="FootnoteText"/>
    <w:semiHidden/>
    <w:locked/>
    <w:rsid w:val="003174B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ITU_USERS\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59B3C-292E-4D23-AA5E-3DE7E6FBC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TotalTime>
  <Pages>7</Pages>
  <Words>1361</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IS / INFRASTRUCTURE</dc:creator>
  <cp:lastModifiedBy>Saxod, Nathalie</cp:lastModifiedBy>
  <cp:revision>7</cp:revision>
  <cp:lastPrinted>2014-01-15T13:41:00Z</cp:lastPrinted>
  <dcterms:created xsi:type="dcterms:W3CDTF">2014-01-15T10:05:00Z</dcterms:created>
  <dcterms:modified xsi:type="dcterms:W3CDTF">2014-01-15T13:41:00Z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