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858" w:rsidRDefault="00515858" w:rsidP="00515858">
      <w:bookmarkStart w:id="0" w:name="Doc_title"/>
      <w:bookmarkStart w:id="1" w:name="_GoBack"/>
      <w:bookmarkEnd w:id="1"/>
    </w:p>
    <w:p w:rsidR="00515858" w:rsidRDefault="00515858" w:rsidP="00515858"/>
    <w:p w:rsidR="00515858" w:rsidRDefault="00515858" w:rsidP="00515858"/>
    <w:p w:rsidR="00515858" w:rsidRDefault="00515858" w:rsidP="00515858"/>
    <w:p w:rsidR="00515858" w:rsidRDefault="00515858" w:rsidP="00515858"/>
    <w:p w:rsidR="00515858" w:rsidRDefault="00515858" w:rsidP="00515858"/>
    <w:p w:rsidR="00515858" w:rsidRDefault="00515858" w:rsidP="00515858"/>
    <w:p w:rsidR="00515858" w:rsidRDefault="00515858" w:rsidP="00515858"/>
    <w:p w:rsidR="00515858" w:rsidRDefault="00515858" w:rsidP="00515858"/>
    <w:p w:rsidR="00515858" w:rsidRDefault="00515858" w:rsidP="00515858"/>
    <w:p w:rsidR="00515858" w:rsidRDefault="00515858" w:rsidP="00515858"/>
    <w:p w:rsidR="00515858" w:rsidRDefault="00515858" w:rsidP="00515858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15858" w:rsidRPr="00A443C2" w:rsidTr="00646F80">
        <w:tc>
          <w:tcPr>
            <w:tcW w:w="10089" w:type="dxa"/>
          </w:tcPr>
          <w:p w:rsidR="00515858" w:rsidRPr="00B033C8" w:rsidRDefault="00515858" w:rsidP="00646F8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15858" w:rsidRPr="00A443C2" w:rsidRDefault="00515858" w:rsidP="0073253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7325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2022</w:t>
            </w:r>
          </w:p>
          <w:p w:rsidR="00515858" w:rsidRPr="00A443C2" w:rsidRDefault="00515858" w:rsidP="0073253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 w:rsidR="0073253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8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73253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2012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515858" w:rsidRPr="00F54FBD" w:rsidTr="00646F80">
        <w:tc>
          <w:tcPr>
            <w:tcW w:w="10089" w:type="dxa"/>
          </w:tcPr>
          <w:p w:rsidR="00515858" w:rsidRPr="0043089F" w:rsidRDefault="00515858" w:rsidP="00646F8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515858" w:rsidRDefault="00732530" w:rsidP="0073253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t xml:space="preserve">Conditions générales d’observation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  <w:t xml:space="preserve">pour l’évaluation subjective de la qualité des images de TVDN et de TVHD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</w:rPr>
              <w:br/>
              <w:t>sur des écrans plats</w:t>
            </w:r>
          </w:p>
          <w:p w:rsidR="00515858" w:rsidRPr="0043089F" w:rsidRDefault="00515858" w:rsidP="00646F8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43089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</w:p>
        </w:tc>
      </w:tr>
      <w:tr w:rsidR="00515858" w:rsidRPr="00F54FBD" w:rsidTr="00646F80">
        <w:tc>
          <w:tcPr>
            <w:tcW w:w="10089" w:type="dxa"/>
          </w:tcPr>
          <w:p w:rsidR="00515858" w:rsidRPr="00F54FBD" w:rsidRDefault="00515858" w:rsidP="00646F8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515858" w:rsidRPr="00F54FBD" w:rsidRDefault="00515858" w:rsidP="00646F8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515858" w:rsidRPr="00F54FBD" w:rsidRDefault="00515858" w:rsidP="00646F8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515858" w:rsidRPr="00F54FBD" w:rsidRDefault="00515858" w:rsidP="00646F8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</w:t>
            </w:r>
          </w:p>
          <w:p w:rsidR="00515858" w:rsidRPr="0043089F" w:rsidRDefault="00515858" w:rsidP="00646F80">
            <w:pPr>
              <w:spacing w:before="80" w:line="420" w:lineRule="exact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</w:rPr>
            </w:pPr>
            <w:r w:rsidRPr="0043089F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:rsidR="00515858" w:rsidRPr="00F54FBD" w:rsidRDefault="00515858" w:rsidP="00515858">
      <w:pPr>
        <w:spacing w:before="80"/>
        <w:rPr>
          <w:i/>
          <w:sz w:val="22"/>
        </w:rPr>
      </w:pPr>
    </w:p>
    <w:p w:rsidR="00515858" w:rsidRPr="00F54FBD" w:rsidRDefault="00515858" w:rsidP="00515858">
      <w:pPr>
        <w:spacing w:before="80"/>
        <w:rPr>
          <w:i/>
          <w:sz w:val="22"/>
        </w:rPr>
      </w:pPr>
    </w:p>
    <w:p w:rsidR="00515858" w:rsidRPr="00F54FBD" w:rsidRDefault="00515858" w:rsidP="00515858">
      <w:pPr>
        <w:spacing w:before="80"/>
        <w:rPr>
          <w:i/>
          <w:sz w:val="22"/>
        </w:rPr>
      </w:pPr>
    </w:p>
    <w:p w:rsidR="00515858" w:rsidRPr="00F54FBD" w:rsidRDefault="00515858" w:rsidP="00515858">
      <w:pPr>
        <w:spacing w:before="80"/>
        <w:rPr>
          <w:i/>
          <w:sz w:val="22"/>
        </w:rPr>
      </w:pPr>
    </w:p>
    <w:p w:rsidR="00515858" w:rsidRPr="00F54FBD" w:rsidRDefault="00515858" w:rsidP="00515858">
      <w:pPr>
        <w:spacing w:before="80"/>
        <w:rPr>
          <w:i/>
          <w:sz w:val="22"/>
        </w:rPr>
      </w:pPr>
    </w:p>
    <w:p w:rsidR="00515858" w:rsidRPr="00F54FBD" w:rsidRDefault="00515858" w:rsidP="00515858">
      <w:pPr>
        <w:spacing w:before="80"/>
        <w:rPr>
          <w:i/>
          <w:sz w:val="22"/>
        </w:rPr>
      </w:pPr>
    </w:p>
    <w:p w:rsidR="00515858" w:rsidRPr="00F54FBD" w:rsidRDefault="00515858" w:rsidP="0051585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515858" w:rsidRPr="00F54FBD" w:rsidSect="0014322C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515858" w:rsidRPr="00F54FBD" w:rsidRDefault="00515858" w:rsidP="0051585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2" w:name="c2tope"/>
      <w:bookmarkEnd w:id="2"/>
      <w:r w:rsidRPr="00F54FBD">
        <w:rPr>
          <w:bCs/>
          <w:sz w:val="24"/>
          <w:szCs w:val="24"/>
        </w:rPr>
        <w:lastRenderedPageBreak/>
        <w:t>Avant-propos</w:t>
      </w:r>
    </w:p>
    <w:p w:rsidR="00515858" w:rsidRPr="00F54FBD" w:rsidRDefault="00515858" w:rsidP="00515858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515858" w:rsidRPr="00F54FBD" w:rsidRDefault="00515858" w:rsidP="00515858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515858" w:rsidRPr="00E44CBB" w:rsidRDefault="00515858" w:rsidP="00515858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515858" w:rsidRPr="00E44CBB" w:rsidRDefault="00515858" w:rsidP="00515858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10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515858" w:rsidRPr="00C57597" w:rsidRDefault="00515858" w:rsidP="00515858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515858" w:rsidRPr="009454F8" w:rsidTr="00646F80">
        <w:tc>
          <w:tcPr>
            <w:tcW w:w="9360" w:type="dxa"/>
            <w:gridSpan w:val="2"/>
          </w:tcPr>
          <w:p w:rsidR="00515858" w:rsidRPr="009454F8" w:rsidRDefault="00515858" w:rsidP="00646F80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515858" w:rsidRPr="009454F8" w:rsidRDefault="00515858" w:rsidP="00646F8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1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515858" w:rsidRPr="00036EE3" w:rsidTr="00646F80">
        <w:tc>
          <w:tcPr>
            <w:tcW w:w="1140" w:type="dxa"/>
          </w:tcPr>
          <w:p w:rsidR="00515858" w:rsidRPr="00614CC6" w:rsidRDefault="00515858" w:rsidP="00646F80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515858" w:rsidRPr="00614CC6" w:rsidRDefault="00515858" w:rsidP="00646F8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515858" w:rsidRPr="00036EE3" w:rsidTr="00646F80">
        <w:tc>
          <w:tcPr>
            <w:tcW w:w="1140" w:type="dxa"/>
            <w:tcBorders>
              <w:bottom w:val="nil"/>
            </w:tcBorders>
          </w:tcPr>
          <w:p w:rsidR="00515858" w:rsidRPr="00614CC6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515858" w:rsidRPr="00614CC6" w:rsidRDefault="00515858" w:rsidP="00646F8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515858" w:rsidRPr="009454F8" w:rsidTr="00646F8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15858" w:rsidRPr="0014322C" w:rsidRDefault="00515858" w:rsidP="00646F80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15858" w:rsidRPr="0014322C" w:rsidRDefault="00515858" w:rsidP="00646F8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</w:rPr>
            </w:pPr>
            <w:r w:rsidRPr="0014322C">
              <w:rPr>
                <w:rFonts w:hAnsi="Times New Roman Bold"/>
                <w:b w:val="0"/>
                <w:sz w:val="20"/>
              </w:rPr>
              <w:t>Enregistrement pour la production, l'archivage et la diffusion; films pour la t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l</w:t>
            </w:r>
            <w:r w:rsidRPr="0014322C">
              <w:rPr>
                <w:rFonts w:hAnsi="Times New Roman Bold"/>
                <w:b w:val="0"/>
                <w:sz w:val="20"/>
              </w:rPr>
              <w:t>é</w:t>
            </w:r>
            <w:r w:rsidRPr="0014322C">
              <w:rPr>
                <w:rFonts w:hAnsi="Times New Roman Bold"/>
                <w:b w:val="0"/>
                <w:sz w:val="20"/>
              </w:rPr>
              <w:t>vision</w:t>
            </w:r>
          </w:p>
        </w:tc>
      </w:tr>
      <w:tr w:rsidR="00515858" w:rsidRPr="00036EE3" w:rsidTr="00646F80">
        <w:tc>
          <w:tcPr>
            <w:tcW w:w="1140" w:type="dxa"/>
            <w:tcBorders>
              <w:top w:val="nil"/>
              <w:bottom w:val="nil"/>
            </w:tcBorders>
          </w:tcPr>
          <w:p w:rsidR="00515858" w:rsidRPr="00614CC6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515858" w:rsidRPr="00614CC6" w:rsidRDefault="00515858" w:rsidP="00646F8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515858" w:rsidRPr="00ED2695" w:rsidTr="00646F80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515858" w:rsidRPr="0014322C" w:rsidRDefault="00515858" w:rsidP="00646F80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515858" w:rsidRPr="0014322C" w:rsidRDefault="00515858" w:rsidP="00646F8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  <w:lang w:val="en-US"/>
              </w:rPr>
            </w:pPr>
            <w:r w:rsidRPr="0014322C">
              <w:rPr>
                <w:rFonts w:ascii="Times New Roman Bold" w:hAnsi="Times New Roman Bold" w:cs="Times New Roman Bold"/>
                <w:bCs/>
                <w:color w:val="243285"/>
                <w:sz w:val="20"/>
              </w:rPr>
              <w:t>Service de radiodiffusion télévisuelle</w:t>
            </w:r>
          </w:p>
        </w:tc>
      </w:tr>
      <w:tr w:rsidR="00515858" w:rsidRPr="00036EE3" w:rsidTr="00646F8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15858" w:rsidRPr="00614CC6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15858" w:rsidRPr="00614CC6" w:rsidRDefault="00515858" w:rsidP="00646F8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515858" w:rsidRPr="00592F9F" w:rsidTr="00646F8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515858" w:rsidRPr="00766861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766861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515858" w:rsidRPr="00766861" w:rsidRDefault="00515858" w:rsidP="00646F8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766861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515858" w:rsidRPr="00036EE3" w:rsidTr="00646F80">
        <w:tc>
          <w:tcPr>
            <w:tcW w:w="1140" w:type="dxa"/>
            <w:tcBorders>
              <w:top w:val="nil"/>
            </w:tcBorders>
          </w:tcPr>
          <w:p w:rsidR="00515858" w:rsidRPr="00614CC6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515858" w:rsidRPr="00614CC6" w:rsidRDefault="00515858" w:rsidP="00646F80">
            <w:pPr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515858" w:rsidRPr="00036EE3" w:rsidTr="00646F80">
        <w:tc>
          <w:tcPr>
            <w:tcW w:w="1140" w:type="dxa"/>
          </w:tcPr>
          <w:p w:rsidR="00515858" w:rsidRPr="00614CC6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515858" w:rsidRPr="00614CC6" w:rsidRDefault="00515858" w:rsidP="00646F8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515858" w:rsidRPr="00036EE3" w:rsidTr="00646F80">
        <w:tc>
          <w:tcPr>
            <w:tcW w:w="1140" w:type="dxa"/>
          </w:tcPr>
          <w:p w:rsidR="00515858" w:rsidRPr="00614CC6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515858" w:rsidRPr="00614CC6" w:rsidRDefault="00515858" w:rsidP="00646F8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515858" w:rsidRPr="00036EE3" w:rsidTr="00646F80">
        <w:tc>
          <w:tcPr>
            <w:tcW w:w="1140" w:type="dxa"/>
          </w:tcPr>
          <w:p w:rsidR="00515858" w:rsidRPr="00614CC6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515858" w:rsidRPr="00614CC6" w:rsidRDefault="00515858" w:rsidP="00646F80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515858" w:rsidRPr="00036EE3" w:rsidTr="00646F80">
        <w:tc>
          <w:tcPr>
            <w:tcW w:w="1140" w:type="dxa"/>
          </w:tcPr>
          <w:p w:rsidR="00515858" w:rsidRPr="00614CC6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515858" w:rsidRPr="00614CC6" w:rsidRDefault="00515858" w:rsidP="00646F80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515858" w:rsidRPr="00614CC6" w:rsidTr="00646F80">
        <w:tc>
          <w:tcPr>
            <w:tcW w:w="1140" w:type="dxa"/>
          </w:tcPr>
          <w:p w:rsidR="00515858" w:rsidRPr="00614CC6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515858" w:rsidRPr="00614CC6" w:rsidRDefault="00515858" w:rsidP="00646F80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515858" w:rsidRPr="00036EE3" w:rsidTr="00646F80">
        <w:tc>
          <w:tcPr>
            <w:tcW w:w="1140" w:type="dxa"/>
            <w:shd w:val="clear" w:color="auto" w:fill="auto"/>
          </w:tcPr>
          <w:p w:rsidR="00515858" w:rsidRPr="00592F9F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515858" w:rsidRPr="00592F9F" w:rsidRDefault="00515858" w:rsidP="00646F80">
            <w:pPr>
              <w:spacing w:before="30" w:after="30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515858" w:rsidRPr="00036EE3" w:rsidTr="00646F80">
        <w:tc>
          <w:tcPr>
            <w:tcW w:w="1140" w:type="dxa"/>
          </w:tcPr>
          <w:p w:rsidR="00515858" w:rsidRPr="00614CC6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515858" w:rsidRPr="00614CC6" w:rsidRDefault="00515858" w:rsidP="00646F80">
            <w:pPr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515858" w:rsidRPr="00614CC6" w:rsidTr="00646F80">
        <w:tc>
          <w:tcPr>
            <w:tcW w:w="1140" w:type="dxa"/>
          </w:tcPr>
          <w:p w:rsidR="00515858" w:rsidRPr="00614CC6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515858" w:rsidRPr="00614CC6" w:rsidRDefault="00515858" w:rsidP="00646F80">
            <w:pPr>
              <w:spacing w:before="30" w:after="30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515858" w:rsidRPr="00036EE3" w:rsidTr="00646F80">
        <w:tc>
          <w:tcPr>
            <w:tcW w:w="1140" w:type="dxa"/>
          </w:tcPr>
          <w:p w:rsidR="00515858" w:rsidRPr="00614CC6" w:rsidRDefault="00515858" w:rsidP="00646F80">
            <w:pPr>
              <w:spacing w:before="30" w:after="3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515858" w:rsidRPr="00614CC6" w:rsidRDefault="00515858" w:rsidP="00646F80">
            <w:pPr>
              <w:spacing w:before="30" w:after="14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515858" w:rsidRPr="00036EE3" w:rsidRDefault="00515858" w:rsidP="00515858">
      <w:pPr>
        <w:spacing w:before="0"/>
        <w:jc w:val="center"/>
        <w:rPr>
          <w:sz w:val="20"/>
          <w:lang w:val="en-US"/>
        </w:rPr>
      </w:pPr>
    </w:p>
    <w:p w:rsidR="00515858" w:rsidRPr="00036EE3" w:rsidRDefault="00515858" w:rsidP="00515858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515858" w:rsidRPr="00756B4D" w:rsidTr="00646F80">
        <w:tc>
          <w:tcPr>
            <w:tcW w:w="9360" w:type="dxa"/>
          </w:tcPr>
          <w:p w:rsidR="00515858" w:rsidRPr="00756B4D" w:rsidRDefault="00515858" w:rsidP="00646F80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515858" w:rsidRPr="00756B4D" w:rsidRDefault="00515858" w:rsidP="00515858">
      <w:pPr>
        <w:spacing w:before="0"/>
        <w:jc w:val="center"/>
        <w:rPr>
          <w:sz w:val="22"/>
        </w:rPr>
      </w:pPr>
    </w:p>
    <w:p w:rsidR="00515858" w:rsidRPr="00614CC6" w:rsidRDefault="00515858" w:rsidP="00515858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515858" w:rsidRPr="00614CC6" w:rsidRDefault="00515858" w:rsidP="00515858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13</w:t>
      </w:r>
    </w:p>
    <w:p w:rsidR="00515858" w:rsidRPr="00614CC6" w:rsidRDefault="00515858" w:rsidP="00515858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3" w:name="iiannee"/>
      <w:bookmarkEnd w:id="3"/>
      <w:r w:rsidRPr="00614CC6">
        <w:rPr>
          <w:sz w:val="20"/>
        </w:rPr>
        <w:t>20</w:t>
      </w:r>
      <w:r>
        <w:rPr>
          <w:sz w:val="20"/>
        </w:rPr>
        <w:t>13</w:t>
      </w:r>
    </w:p>
    <w:p w:rsidR="00515858" w:rsidRPr="00614CC6" w:rsidRDefault="00515858" w:rsidP="00515858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515858" w:rsidRPr="00614CC6" w:rsidRDefault="00515858" w:rsidP="00515858">
      <w:pPr>
        <w:spacing w:before="160"/>
        <w:rPr>
          <w:i/>
          <w:sz w:val="20"/>
          <w:highlight w:val="yellow"/>
        </w:rPr>
        <w:sectPr w:rsidR="00515858" w:rsidRPr="00614CC6" w:rsidSect="0014322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15858" w:rsidRDefault="00515858" w:rsidP="00316244">
      <w:pPr>
        <w:pStyle w:val="RecNo"/>
        <w:spacing w:before="0"/>
      </w:pPr>
      <w:bookmarkStart w:id="4" w:name="irecnoe"/>
      <w:bookmarkEnd w:id="4"/>
      <w:r>
        <w:lastRenderedPageBreak/>
        <w:t xml:space="preserve">RECOMMANDATION  </w:t>
      </w:r>
      <w:r>
        <w:rPr>
          <w:rStyle w:val="href"/>
        </w:rPr>
        <w:t>UIT-R  BT</w:t>
      </w:r>
      <w:bookmarkEnd w:id="0"/>
      <w:r>
        <w:rPr>
          <w:rStyle w:val="href"/>
        </w:rPr>
        <w:t>.</w:t>
      </w:r>
      <w:r w:rsidR="00316244">
        <w:rPr>
          <w:rStyle w:val="href"/>
        </w:rPr>
        <w:t>2022</w:t>
      </w:r>
    </w:p>
    <w:p w:rsidR="00316244" w:rsidRPr="000C31C1" w:rsidRDefault="00316244" w:rsidP="00316244">
      <w:pPr>
        <w:pStyle w:val="Rectitle"/>
        <w:rPr>
          <w:lang w:val="fr-CH"/>
        </w:rPr>
      </w:pPr>
      <w:r w:rsidRPr="001F1294">
        <w:rPr>
          <w:lang w:val="fr-CH"/>
        </w:rPr>
        <w:t>Conditions générales d'observation pou</w:t>
      </w:r>
      <w:r>
        <w:rPr>
          <w:lang w:val="fr-CH"/>
        </w:rPr>
        <w:t>r l'évaluation subjective de la</w:t>
      </w:r>
      <w:r>
        <w:rPr>
          <w:lang w:val="fr-CH"/>
        </w:rPr>
        <w:br/>
      </w:r>
      <w:r w:rsidRPr="001F1294">
        <w:rPr>
          <w:lang w:val="fr-CH"/>
        </w:rPr>
        <w:t>qualité des images de TVDN et de TVHD sur écrans plats</w:t>
      </w:r>
    </w:p>
    <w:p w:rsidR="00316244" w:rsidRPr="000C31C1" w:rsidRDefault="00316244" w:rsidP="00316244">
      <w:pPr>
        <w:pStyle w:val="Recref"/>
        <w:rPr>
          <w:lang w:val="fr-CH"/>
        </w:rPr>
      </w:pPr>
      <w:bookmarkStart w:id="5" w:name="Related_Questions"/>
      <w:r w:rsidRPr="000C31C1">
        <w:rPr>
          <w:lang w:val="fr-CH"/>
        </w:rPr>
        <w:t>(Question UIT-R 81</w:t>
      </w:r>
      <w:r>
        <w:rPr>
          <w:lang w:val="fr-CH"/>
        </w:rPr>
        <w:t>-1</w:t>
      </w:r>
      <w:r w:rsidRPr="000C31C1">
        <w:rPr>
          <w:lang w:val="fr-CH"/>
        </w:rPr>
        <w:t>/6)</w:t>
      </w:r>
      <w:bookmarkEnd w:id="5"/>
    </w:p>
    <w:p w:rsidR="00316244" w:rsidRDefault="00316244" w:rsidP="00F972F3">
      <w:pPr>
        <w:pStyle w:val="Recdate"/>
        <w:rPr>
          <w:lang w:val="fr-CH"/>
        </w:rPr>
      </w:pPr>
      <w:bookmarkStart w:id="6" w:name="Revision_history"/>
      <w:r w:rsidRPr="000C31C1">
        <w:rPr>
          <w:lang w:val="fr-CH"/>
        </w:rPr>
        <w:t>(2012)</w:t>
      </w:r>
      <w:bookmarkEnd w:id="6"/>
    </w:p>
    <w:p w:rsidR="00F972F3" w:rsidRPr="00F972F3" w:rsidRDefault="00F972F3" w:rsidP="00F972F3">
      <w:pPr>
        <w:pStyle w:val="Normalaftertitle"/>
        <w:spacing w:before="0"/>
        <w:rPr>
          <w:lang w:val="fr-CH"/>
        </w:rPr>
      </w:pPr>
    </w:p>
    <w:p w:rsidR="00316244" w:rsidRPr="0002192E" w:rsidRDefault="00316244" w:rsidP="00482C1D">
      <w:pPr>
        <w:pStyle w:val="HeadingSum"/>
        <w:rPr>
          <w:lang w:val="fr-CH"/>
        </w:rPr>
      </w:pPr>
      <w:r w:rsidRPr="0002192E">
        <w:rPr>
          <w:lang w:val="fr-CH"/>
        </w:rPr>
        <w:t>Domaine d'application</w:t>
      </w:r>
    </w:p>
    <w:p w:rsidR="00316244" w:rsidRPr="001F1294" w:rsidRDefault="00316244" w:rsidP="00316244">
      <w:pPr>
        <w:pStyle w:val="Summary"/>
        <w:rPr>
          <w:lang w:val="fr-CH"/>
        </w:rPr>
      </w:pPr>
      <w:r w:rsidRPr="001F1294">
        <w:rPr>
          <w:lang w:val="fr-CH"/>
        </w:rPr>
        <w:t>La présente Recommandation spécifie les conditions générales d</w:t>
      </w:r>
      <w:r>
        <w:rPr>
          <w:lang w:val="fr-CH"/>
        </w:rPr>
        <w:t>'</w:t>
      </w:r>
      <w:r w:rsidRPr="001F1294">
        <w:rPr>
          <w:lang w:val="fr-CH"/>
        </w:rPr>
        <w:t>observation pour l</w:t>
      </w:r>
      <w:r>
        <w:rPr>
          <w:lang w:val="fr-CH"/>
        </w:rPr>
        <w:t>'</w:t>
      </w:r>
      <w:r w:rsidRPr="001F1294">
        <w:rPr>
          <w:lang w:val="fr-CH"/>
        </w:rPr>
        <w:t xml:space="preserve">évaluation subjective de la qualité des images de TVDN et de TVHD sur écrans plats. </w:t>
      </w:r>
    </w:p>
    <w:p w:rsidR="00316244" w:rsidRPr="000C31C1" w:rsidRDefault="00316244" w:rsidP="00316244">
      <w:pPr>
        <w:pStyle w:val="Normalaftertitle"/>
        <w:rPr>
          <w:lang w:val="fr-CH"/>
        </w:rPr>
      </w:pPr>
      <w:r w:rsidRPr="000C31C1">
        <w:rPr>
          <w:lang w:val="fr-CH"/>
        </w:rPr>
        <w:t>L'Assemblée des radiocommunications de l'UIT,</w:t>
      </w:r>
    </w:p>
    <w:p w:rsidR="00316244" w:rsidRPr="00AA0C91" w:rsidRDefault="00316244" w:rsidP="00316244">
      <w:pPr>
        <w:pStyle w:val="Call"/>
      </w:pPr>
      <w:r w:rsidRPr="00AA0C91">
        <w:t>considérant</w:t>
      </w:r>
    </w:p>
    <w:p w:rsidR="00316244" w:rsidRDefault="00316244" w:rsidP="00316244">
      <w:pPr>
        <w:rPr>
          <w:lang w:val="fr-CH"/>
        </w:rPr>
      </w:pPr>
      <w:r w:rsidRPr="00482C1D">
        <w:rPr>
          <w:lang w:val="fr-CH"/>
        </w:rPr>
        <w:t>a)</w:t>
      </w:r>
      <w:r w:rsidRPr="000C31C1">
        <w:rPr>
          <w:lang w:val="fr-CH"/>
        </w:rPr>
        <w:tab/>
      </w:r>
      <w:r>
        <w:rPr>
          <w:lang w:val="fr-CH"/>
        </w:rPr>
        <w:t>que l'utilisation d'écrans cathodiques pour l'évaluation subjective</w:t>
      </w:r>
      <w:r w:rsidRPr="001F1294">
        <w:rPr>
          <w:lang w:val="fr-CH"/>
        </w:rPr>
        <w:t xml:space="preserve"> </w:t>
      </w:r>
      <w:r>
        <w:rPr>
          <w:lang w:val="fr-CH"/>
        </w:rPr>
        <w:t>est l'hypothèse de départ pour l'élaboration de la Recommandation UIT-R BT.500;</w:t>
      </w:r>
    </w:p>
    <w:p w:rsidR="00316244" w:rsidRDefault="00316244" w:rsidP="00316244">
      <w:pPr>
        <w:rPr>
          <w:lang w:val="fr-CH"/>
        </w:rPr>
      </w:pPr>
      <w:r w:rsidRPr="00482C1D">
        <w:rPr>
          <w:lang w:val="fr-CH"/>
        </w:rPr>
        <w:t>b)</w:t>
      </w:r>
      <w:r>
        <w:rPr>
          <w:lang w:val="fr-CH"/>
        </w:rPr>
        <w:tab/>
        <w:t>que le passage des écrans cathodiques aux écrans non cathodiques impose l'utilisation de tels écrans pour l'évaluation subjective;</w:t>
      </w:r>
    </w:p>
    <w:p w:rsidR="00316244" w:rsidRPr="000C31C1" w:rsidRDefault="00316244" w:rsidP="00316244">
      <w:pPr>
        <w:rPr>
          <w:lang w:val="fr-CH"/>
        </w:rPr>
      </w:pPr>
      <w:r w:rsidRPr="00482C1D">
        <w:rPr>
          <w:lang w:val="fr-CH"/>
        </w:rPr>
        <w:t>c)</w:t>
      </w:r>
      <w:r>
        <w:rPr>
          <w:lang w:val="fr-CH"/>
        </w:rPr>
        <w:tab/>
        <w:t>que les caractéristiques de restitution des images peuvent être différentes selon que les écrans sont cathodiques ou non cathodiques;</w:t>
      </w:r>
    </w:p>
    <w:p w:rsidR="00316244" w:rsidRPr="000C31C1" w:rsidRDefault="00316244" w:rsidP="00316244">
      <w:pPr>
        <w:rPr>
          <w:lang w:val="fr-CH"/>
        </w:rPr>
      </w:pPr>
      <w:r w:rsidRPr="00482C1D">
        <w:rPr>
          <w:lang w:val="fr-CH"/>
        </w:rPr>
        <w:t>d)</w:t>
      </w:r>
      <w:r>
        <w:rPr>
          <w:lang w:val="fr-CH"/>
        </w:rPr>
        <w:tab/>
        <w:t>que les écrans plats de TVDN ou de TVHD sont de plus en plus utilisés pour l'évaluation subjective de la qualité des images de télévision</w:t>
      </w:r>
      <w:r w:rsidRPr="000C31C1">
        <w:rPr>
          <w:lang w:val="fr-CH"/>
        </w:rPr>
        <w:t>,</w:t>
      </w:r>
    </w:p>
    <w:p w:rsidR="00316244" w:rsidRDefault="00316244" w:rsidP="00316244">
      <w:pPr>
        <w:pStyle w:val="Call"/>
        <w:rPr>
          <w:lang w:val="fr-CH"/>
        </w:rPr>
      </w:pPr>
      <w:r>
        <w:rPr>
          <w:lang w:val="fr-CH"/>
        </w:rPr>
        <w:t>reconnaissant</w:t>
      </w:r>
    </w:p>
    <w:p w:rsidR="00316244" w:rsidRDefault="00316244" w:rsidP="00316244">
      <w:pPr>
        <w:rPr>
          <w:lang w:val="fr-CH"/>
        </w:rPr>
      </w:pPr>
      <w:r w:rsidRPr="00482C1D">
        <w:rPr>
          <w:lang w:val="fr-CH"/>
        </w:rPr>
        <w:t>a)</w:t>
      </w:r>
      <w:r w:rsidRPr="000C31C1">
        <w:rPr>
          <w:lang w:val="fr-CH"/>
        </w:rPr>
        <w:tab/>
      </w:r>
      <w:r>
        <w:rPr>
          <w:lang w:val="fr-CH"/>
        </w:rPr>
        <w:t xml:space="preserve">que les Recommandation UIT-R BT.814 et BIT.815 fournissent les </w:t>
      </w:r>
      <w:r w:rsidRPr="00AA0C91">
        <w:rPr>
          <w:lang w:val="fr-CH"/>
        </w:rPr>
        <w:t>spécifications et</w:t>
      </w:r>
      <w:r w:rsidRPr="005D6207">
        <w:rPr>
          <w:lang w:val="fr-CH"/>
        </w:rPr>
        <w:t xml:space="preserve"> </w:t>
      </w:r>
      <w:r>
        <w:rPr>
          <w:lang w:val="fr-CH"/>
        </w:rPr>
        <w:t xml:space="preserve">les </w:t>
      </w:r>
      <w:r w:rsidRPr="00AA0C91">
        <w:rPr>
          <w:lang w:val="fr-CH"/>
        </w:rPr>
        <w:t xml:space="preserve">méthodes de réglage de la </w:t>
      </w:r>
      <w:r>
        <w:rPr>
          <w:lang w:val="fr-CH"/>
        </w:rPr>
        <w:t>luminosité</w:t>
      </w:r>
      <w:r w:rsidRPr="00AA0C91">
        <w:rPr>
          <w:lang w:val="fr-CH"/>
        </w:rPr>
        <w:t xml:space="preserve"> et du contraste des </w:t>
      </w:r>
      <w:r>
        <w:rPr>
          <w:lang w:val="fr-CH"/>
        </w:rPr>
        <w:t>écrans;</w:t>
      </w:r>
    </w:p>
    <w:p w:rsidR="00316244" w:rsidRPr="00AA0C91" w:rsidRDefault="00316244" w:rsidP="00316244">
      <w:pPr>
        <w:rPr>
          <w:lang w:val="fr-CH"/>
        </w:rPr>
      </w:pPr>
      <w:r w:rsidRPr="00482C1D">
        <w:rPr>
          <w:lang w:val="fr-CH"/>
        </w:rPr>
        <w:t>b)</w:t>
      </w:r>
      <w:r w:rsidRPr="00AA0C91">
        <w:rPr>
          <w:lang w:val="fr-CH"/>
        </w:rPr>
        <w:tab/>
        <w:t>que la Recommandation UIT-R BT.1848 contient des lignes directrices sur les zones de sécurité des images numériques à 625 lignes, à 720 lignes et à 1 080 lignes produites au format écran large 16:9;</w:t>
      </w:r>
    </w:p>
    <w:p w:rsidR="00316244" w:rsidRDefault="00316244" w:rsidP="00316244">
      <w:pPr>
        <w:rPr>
          <w:lang w:val="fr-CH"/>
        </w:rPr>
      </w:pPr>
      <w:r w:rsidRPr="00482C1D">
        <w:rPr>
          <w:lang w:val="fr-CH"/>
        </w:rPr>
        <w:t>c)</w:t>
      </w:r>
      <w:r w:rsidRPr="00AA0C91">
        <w:rPr>
          <w:lang w:val="fr-CH"/>
        </w:rPr>
        <w:tab/>
        <w:t>que la Recommandation UIT-R BT.1886 traite de la fonction de transfert électro-optique de référence (EOTF) qui devrait être mise en œuvre dans les écrans utilisés pour la production de programmes de TVHD, afin de faciliter la présentation homogène des images;</w:t>
      </w:r>
    </w:p>
    <w:p w:rsidR="00316244" w:rsidRPr="000C31C1" w:rsidRDefault="00316244" w:rsidP="00316244">
      <w:pPr>
        <w:rPr>
          <w:lang w:val="fr-CH"/>
        </w:rPr>
      </w:pPr>
      <w:r w:rsidRPr="00482C1D">
        <w:rPr>
          <w:lang w:val="fr-CH"/>
        </w:rPr>
        <w:t>d)</w:t>
      </w:r>
      <w:r w:rsidRPr="00AA0C91">
        <w:rPr>
          <w:lang w:val="fr-CH"/>
        </w:rPr>
        <w:tab/>
        <w:t>que le Rapport UIT-R BT.2129 traite des besoins des utilisateurs en matière d'écran plat comme écran de contrôle principal dans un environnement de production de programmes de TVHD,</w:t>
      </w:r>
    </w:p>
    <w:p w:rsidR="00316244" w:rsidRDefault="00316244" w:rsidP="00316244">
      <w:pPr>
        <w:pStyle w:val="Call"/>
        <w:rPr>
          <w:lang w:val="fr-CH"/>
        </w:rPr>
      </w:pPr>
      <w:r>
        <w:rPr>
          <w:lang w:val="fr-CH"/>
        </w:rPr>
        <w:t>notant</w:t>
      </w:r>
    </w:p>
    <w:p w:rsidR="00316244" w:rsidRDefault="00316244" w:rsidP="00482C1D">
      <w:pPr>
        <w:rPr>
          <w:lang w:val="fr-CH"/>
        </w:rPr>
      </w:pPr>
      <w:r w:rsidRPr="00482C1D">
        <w:rPr>
          <w:b/>
          <w:lang w:val="fr-CH"/>
        </w:rPr>
        <w:t>1</w:t>
      </w:r>
      <w:r w:rsidRPr="000C31C1">
        <w:rPr>
          <w:lang w:val="fr-CH"/>
        </w:rPr>
        <w:tab/>
      </w:r>
      <w:r>
        <w:rPr>
          <w:lang w:val="fr-CH"/>
        </w:rPr>
        <w:t>que les c</w:t>
      </w:r>
      <w:r w:rsidRPr="00B1226E">
        <w:rPr>
          <w:lang w:val="fr-CH"/>
        </w:rPr>
        <w:t>onditions d'observation propres</w:t>
      </w:r>
      <w:r>
        <w:rPr>
          <w:lang w:val="fr-CH"/>
        </w:rPr>
        <w:t xml:space="preserve"> aux évaluations subjectives de</w:t>
      </w:r>
      <w:r w:rsidRPr="00B1226E">
        <w:rPr>
          <w:lang w:val="fr-CH"/>
        </w:rPr>
        <w:t xml:space="preserve"> </w:t>
      </w:r>
      <w:r>
        <w:rPr>
          <w:lang w:val="fr-CH"/>
        </w:rPr>
        <w:t xml:space="preserve">différents </w:t>
      </w:r>
      <w:r w:rsidRPr="00B1226E">
        <w:rPr>
          <w:lang w:val="fr-CH"/>
        </w:rPr>
        <w:t>systèmes</w:t>
      </w:r>
      <w:r>
        <w:rPr>
          <w:lang w:val="fr-CH"/>
        </w:rPr>
        <w:t xml:space="preserve"> sont définies dans les Recommandations correspondantes (par exemple la Recommandation UIT</w:t>
      </w:r>
      <w:r w:rsidR="00482C1D">
        <w:rPr>
          <w:lang w:val="fr-CH"/>
        </w:rPr>
        <w:noBreakHyphen/>
      </w:r>
      <w:r>
        <w:rPr>
          <w:lang w:val="fr-CH"/>
        </w:rPr>
        <w:t>R BT.710 pour la TVHD et la Recommandation UIT-R BT.1129 pour la TVDN);</w:t>
      </w:r>
    </w:p>
    <w:p w:rsidR="00316244" w:rsidRPr="00B1226E" w:rsidRDefault="00316244" w:rsidP="00316244">
      <w:pPr>
        <w:rPr>
          <w:lang w:val="fr-CH"/>
        </w:rPr>
      </w:pPr>
      <w:r w:rsidRPr="00482C1D">
        <w:rPr>
          <w:b/>
          <w:bCs/>
          <w:lang w:val="fr-CH"/>
        </w:rPr>
        <w:t>2</w:t>
      </w:r>
      <w:r>
        <w:rPr>
          <w:b/>
          <w:bCs/>
          <w:lang w:val="fr-CH"/>
        </w:rPr>
        <w:tab/>
      </w:r>
      <w:r>
        <w:rPr>
          <w:lang w:val="fr-CH"/>
        </w:rPr>
        <w:t>que les Recommandations UIT-R BT.710 et BT.1129 sont entrées en vigueur avant la mise au point des écrans plats larges,</w:t>
      </w:r>
    </w:p>
    <w:p w:rsidR="00316244" w:rsidRPr="000C31C1" w:rsidRDefault="00316244" w:rsidP="00316244">
      <w:pPr>
        <w:pStyle w:val="Call"/>
        <w:rPr>
          <w:lang w:val="fr-CH"/>
        </w:rPr>
      </w:pPr>
      <w:r w:rsidRPr="000C31C1">
        <w:rPr>
          <w:lang w:val="fr-CH"/>
        </w:rPr>
        <w:t>recommande</w:t>
      </w:r>
    </w:p>
    <w:p w:rsidR="00316244" w:rsidRDefault="00316244" w:rsidP="00316244">
      <w:pPr>
        <w:rPr>
          <w:b/>
          <w:sz w:val="28"/>
          <w:lang w:val="fr-CH"/>
        </w:rPr>
      </w:pPr>
      <w:r w:rsidRPr="00482C1D">
        <w:rPr>
          <w:b/>
          <w:lang w:val="fr-CH"/>
        </w:rPr>
        <w:t>1</w:t>
      </w:r>
      <w:r w:rsidRPr="000C31C1">
        <w:rPr>
          <w:lang w:val="fr-CH"/>
        </w:rPr>
        <w:tab/>
      </w:r>
      <w:r>
        <w:rPr>
          <w:lang w:val="fr-CH"/>
        </w:rPr>
        <w:t xml:space="preserve">d'utiliser les conditions générales d'observation décrites dans l'Annexe 1 pour </w:t>
      </w:r>
      <w:r w:rsidRPr="00DE03F5">
        <w:rPr>
          <w:lang w:val="fr-CH"/>
        </w:rPr>
        <w:t>l'évaluation subjective de la qualité des images</w:t>
      </w:r>
      <w:r>
        <w:rPr>
          <w:lang w:val="fr-CH"/>
        </w:rPr>
        <w:t>.</w:t>
      </w:r>
    </w:p>
    <w:p w:rsidR="00316244" w:rsidRPr="00AA0C91" w:rsidRDefault="00316244" w:rsidP="00316244">
      <w:pPr>
        <w:pStyle w:val="AnnexNoTitle"/>
      </w:pPr>
      <w:r w:rsidRPr="00AA0C91">
        <w:lastRenderedPageBreak/>
        <w:t>Annexe 1</w:t>
      </w:r>
    </w:p>
    <w:p w:rsidR="00316244" w:rsidRPr="000C31C1" w:rsidRDefault="00316244" w:rsidP="00316244">
      <w:pPr>
        <w:pStyle w:val="Heading1"/>
        <w:rPr>
          <w:lang w:val="fr-CH"/>
        </w:rPr>
      </w:pPr>
      <w:r w:rsidRPr="002139CF">
        <w:rPr>
          <w:bCs/>
          <w:lang w:val="fr-CH"/>
        </w:rPr>
        <w:t>1</w:t>
      </w:r>
      <w:r w:rsidRPr="000C31C1">
        <w:rPr>
          <w:lang w:val="fr-CH"/>
        </w:rPr>
        <w:tab/>
        <w:t>Conditions générales d'observation</w:t>
      </w:r>
    </w:p>
    <w:p w:rsidR="00316244" w:rsidRPr="00AA0C91" w:rsidRDefault="00316244" w:rsidP="00316244">
      <w:pPr>
        <w:rPr>
          <w:lang w:val="fr-CH"/>
        </w:rPr>
      </w:pPr>
      <w:r w:rsidRPr="00AA0C91">
        <w:rPr>
          <w:lang w:val="fr-CH"/>
        </w:rPr>
        <w:t>On trouvera ci-après la description de différents environnements, pour lesquels les conditions d'observation diffèrent.</w:t>
      </w:r>
    </w:p>
    <w:p w:rsidR="00316244" w:rsidRPr="00AA0C91" w:rsidRDefault="00316244" w:rsidP="00316244">
      <w:pPr>
        <w:rPr>
          <w:lang w:val="fr-CH"/>
        </w:rPr>
      </w:pPr>
      <w:r w:rsidRPr="00AA0C91">
        <w:rPr>
          <w:lang w:val="fr-CH"/>
        </w:rPr>
        <w:t>L'environnement d'obse</w:t>
      </w:r>
      <w:r>
        <w:rPr>
          <w:lang w:val="fr-CH"/>
        </w:rPr>
        <w:t>rvation en laboratoire fournit l</w:t>
      </w:r>
      <w:r w:rsidRPr="00AA0C91">
        <w:rPr>
          <w:lang w:val="fr-CH"/>
        </w:rPr>
        <w:t xml:space="preserve">es conditions </w:t>
      </w:r>
      <w:r>
        <w:rPr>
          <w:lang w:val="fr-CH"/>
        </w:rPr>
        <w:t>critiques</w:t>
      </w:r>
      <w:r w:rsidRPr="00AA0C91">
        <w:rPr>
          <w:lang w:val="fr-CH"/>
        </w:rPr>
        <w:t xml:space="preserve"> pour le contrôle des systèmes. Le § 1.1 spécifie les conditions générales d'observation pour les évaluations subjectives en laboratoire.</w:t>
      </w:r>
    </w:p>
    <w:p w:rsidR="00316244" w:rsidRPr="00AA0C91" w:rsidRDefault="00316244" w:rsidP="00316244">
      <w:pPr>
        <w:rPr>
          <w:lang w:val="fr-CH"/>
        </w:rPr>
      </w:pPr>
      <w:r w:rsidRPr="00AA0C91">
        <w:rPr>
          <w:lang w:val="fr-CH"/>
        </w:rPr>
        <w:t>L'environnement d'observation «à domicile» doit permettre d'évaluer la qualité de la chaîne télévisuelle</w:t>
      </w:r>
      <w:r>
        <w:rPr>
          <w:lang w:val="fr-CH"/>
        </w:rPr>
        <w:t xml:space="preserve"> du point de vue du spectateur</w:t>
      </w:r>
      <w:r w:rsidRPr="00AA0C91">
        <w:rPr>
          <w:lang w:val="fr-CH"/>
        </w:rPr>
        <w:t xml:space="preserve">. Les conditions générales d'observation décrites au § 1.2 reproduisent un environnement domestique. Ces paramètres ont été choisis de manière à définir un environnement </w:t>
      </w:r>
      <w:r>
        <w:rPr>
          <w:lang w:val="fr-CH"/>
        </w:rPr>
        <w:t xml:space="preserve">légèrement moins favorable par rapport aux </w:t>
      </w:r>
      <w:r w:rsidRPr="00AA0C91">
        <w:rPr>
          <w:lang w:val="fr-CH"/>
        </w:rPr>
        <w:t>conditions typiques d'observation à domicile.</w:t>
      </w:r>
    </w:p>
    <w:p w:rsidR="00316244" w:rsidRPr="00AA0C91" w:rsidRDefault="00316244" w:rsidP="00316244">
      <w:pPr>
        <w:rPr>
          <w:lang w:val="fr-CH"/>
        </w:rPr>
      </w:pPr>
      <w:r w:rsidRPr="00AA0C91">
        <w:rPr>
          <w:lang w:val="fr-CH"/>
        </w:rPr>
        <w:t>On trouvera plus loin une analyse de certains aspects concernant les caractéristiques des écrans de contrôle (moniteurs).</w:t>
      </w:r>
    </w:p>
    <w:p w:rsidR="00316244" w:rsidRPr="00AA0C91" w:rsidRDefault="00316244" w:rsidP="00316244">
      <w:pPr>
        <w:pStyle w:val="Heading2"/>
        <w:rPr>
          <w:lang w:val="fr-CH"/>
        </w:rPr>
      </w:pPr>
      <w:r w:rsidRPr="00AA0C91">
        <w:rPr>
          <w:lang w:val="fr-CH"/>
        </w:rPr>
        <w:t>1.1</w:t>
      </w:r>
      <w:r w:rsidRPr="00AA0C91">
        <w:rPr>
          <w:lang w:val="fr-CH"/>
        </w:rPr>
        <w:tab/>
        <w:t>Conditions générales d'observation pour les évaluations subjectives en laboratoire</w:t>
      </w:r>
    </w:p>
    <w:p w:rsidR="00316244" w:rsidRPr="00AA0C91" w:rsidRDefault="00316244" w:rsidP="009554EE">
      <w:pPr>
        <w:rPr>
          <w:lang w:val="fr-CH"/>
        </w:rPr>
      </w:pPr>
      <w:r w:rsidRPr="00AA0C91">
        <w:rPr>
          <w:lang w:val="fr-CH"/>
        </w:rPr>
        <w:t xml:space="preserve">Les conditions d'observation </w:t>
      </w:r>
      <w:r>
        <w:rPr>
          <w:lang w:val="fr-CH"/>
        </w:rPr>
        <w:t xml:space="preserve">de l'évaluation </w:t>
      </w:r>
      <w:r w:rsidRPr="00AA0C91">
        <w:rPr>
          <w:lang w:val="fr-CH"/>
        </w:rPr>
        <w:t>doivent être les suivantes:</w:t>
      </w:r>
    </w:p>
    <w:p w:rsidR="00316244" w:rsidRPr="00AA0C91" w:rsidRDefault="00316244" w:rsidP="00482C1D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7229"/>
        </w:tabs>
        <w:spacing w:before="60"/>
        <w:jc w:val="left"/>
        <w:rPr>
          <w:lang w:val="fr-CH"/>
        </w:rPr>
      </w:pPr>
      <w:r w:rsidRPr="00AA0C91">
        <w:rPr>
          <w:lang w:val="fr-CH"/>
        </w:rPr>
        <w:t>a)</w:t>
      </w:r>
      <w:r w:rsidRPr="00AA0C91">
        <w:rPr>
          <w:lang w:val="fr-CH"/>
        </w:rPr>
        <w:tab/>
        <w:t>Eclairement de la salle:</w:t>
      </w:r>
      <w:r w:rsidRPr="00AA0C91">
        <w:rPr>
          <w:lang w:val="fr-CH"/>
        </w:rPr>
        <w:tab/>
        <w:t>faible</w:t>
      </w:r>
    </w:p>
    <w:p w:rsidR="00316244" w:rsidRPr="00AA0C91" w:rsidRDefault="00316244" w:rsidP="00482C1D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7229"/>
        </w:tabs>
        <w:spacing w:before="60"/>
        <w:jc w:val="left"/>
        <w:rPr>
          <w:position w:val="-4"/>
          <w:sz w:val="20"/>
          <w:lang w:val="fr-CH"/>
        </w:rPr>
      </w:pPr>
      <w:r w:rsidRPr="00AA0C91">
        <w:rPr>
          <w:lang w:val="fr-CH"/>
        </w:rPr>
        <w:t>b)</w:t>
      </w:r>
      <w:r w:rsidRPr="00AA0C91">
        <w:rPr>
          <w:lang w:val="fr-CH"/>
        </w:rPr>
        <w:tab/>
        <w:t>Chromaticité de l'arrière-plan:</w:t>
      </w:r>
      <w:r w:rsidRPr="00AA0C91">
        <w:rPr>
          <w:lang w:val="fr-CH"/>
        </w:rPr>
        <w:tab/>
      </w:r>
      <w:r w:rsidRPr="00AA0C91">
        <w:rPr>
          <w:i/>
          <w:lang w:val="fr-CH"/>
        </w:rPr>
        <w:t>D</w:t>
      </w:r>
      <w:r w:rsidRPr="00AA0C91">
        <w:rPr>
          <w:position w:val="-4"/>
          <w:sz w:val="20"/>
          <w:lang w:val="fr-CH"/>
        </w:rPr>
        <w:t>65</w:t>
      </w:r>
    </w:p>
    <w:p w:rsidR="00316244" w:rsidRPr="00AA0C91" w:rsidRDefault="00316244" w:rsidP="00482C1D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7229"/>
        </w:tabs>
        <w:spacing w:before="60"/>
        <w:jc w:val="left"/>
      </w:pPr>
      <w:r w:rsidRPr="00AA0C91">
        <w:t>c)</w:t>
      </w:r>
      <w:r w:rsidRPr="00AA0C91">
        <w:tab/>
        <w:t>Luminance de crête</w:t>
      </w:r>
      <w:r w:rsidRPr="00AA0C91">
        <w:rPr>
          <w:rStyle w:val="FootnoteReference"/>
        </w:rPr>
        <w:footnoteReference w:id="1"/>
      </w:r>
      <w:r w:rsidRPr="00AA0C91">
        <w:t xml:space="preserve">: </w:t>
      </w:r>
      <w:r w:rsidRPr="00AA0C91">
        <w:tab/>
        <w:t>70</w:t>
      </w:r>
      <w:r w:rsidR="00E90362">
        <w:t>-</w:t>
      </w:r>
      <w:r w:rsidRPr="00AA0C91">
        <w:t>250 cd/m</w:t>
      </w:r>
      <w:r w:rsidRPr="00AA0C91">
        <w:rPr>
          <w:vertAlign w:val="superscript"/>
        </w:rPr>
        <w:t>2</w:t>
      </w:r>
      <w:r w:rsidRPr="00AA0C91">
        <w:br/>
      </w:r>
      <w:r w:rsidRPr="00AA0C91">
        <w:tab/>
        <w:t>(Voir § 1.7.2)</w:t>
      </w:r>
    </w:p>
    <w:p w:rsidR="00316244" w:rsidRPr="00AA0C91" w:rsidRDefault="00316244" w:rsidP="00482C1D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7229"/>
        </w:tabs>
        <w:spacing w:before="60"/>
        <w:jc w:val="left"/>
        <w:rPr>
          <w:lang w:val="fr-CH"/>
        </w:rPr>
      </w:pPr>
      <w:r w:rsidRPr="00AA0C91">
        <w:rPr>
          <w:lang w:val="fr-CH"/>
        </w:rPr>
        <w:t>d)</w:t>
      </w:r>
      <w:r w:rsidRPr="00AA0C91">
        <w:rPr>
          <w:lang w:val="fr-CH"/>
        </w:rPr>
        <w:tab/>
        <w:t>Contraste de l'écran de contrôle:</w:t>
      </w:r>
      <w:r w:rsidRPr="00AA0C91">
        <w:rPr>
          <w:lang w:val="fr-CH"/>
        </w:rPr>
        <w:tab/>
      </w:r>
      <w:r w:rsidRPr="00AA0C91">
        <w:rPr>
          <w:lang w:val="fr-CH"/>
        </w:rPr>
        <w:sym w:font="Symbol" w:char="F0A3"/>
      </w:r>
      <w:r w:rsidRPr="00AA0C91">
        <w:rPr>
          <w:lang w:val="fr-CH"/>
        </w:rPr>
        <w:t xml:space="preserve"> 0,02 (Voir </w:t>
      </w:r>
      <w:r>
        <w:rPr>
          <w:lang w:val="fr-CH"/>
        </w:rPr>
        <w:t>§</w:t>
      </w:r>
      <w:r w:rsidRPr="00AA0C91">
        <w:rPr>
          <w:lang w:val="fr-CH"/>
        </w:rPr>
        <w:t xml:space="preserve"> 1.7.1)</w:t>
      </w:r>
    </w:p>
    <w:p w:rsidR="00316244" w:rsidRPr="00AA0C91" w:rsidRDefault="00316244" w:rsidP="00482C1D">
      <w:pPr>
        <w:pStyle w:val="enumlev1"/>
        <w:tabs>
          <w:tab w:val="clear" w:pos="794"/>
          <w:tab w:val="clear" w:pos="1191"/>
          <w:tab w:val="clear" w:pos="1588"/>
          <w:tab w:val="clear" w:pos="1985"/>
          <w:tab w:val="left" w:pos="7229"/>
        </w:tabs>
        <w:spacing w:before="60"/>
        <w:jc w:val="left"/>
        <w:rPr>
          <w:lang w:val="fr-CH"/>
        </w:rPr>
      </w:pPr>
      <w:r w:rsidRPr="00AA0C91">
        <w:rPr>
          <w:lang w:val="fr-CH"/>
        </w:rPr>
        <w:t>e)</w:t>
      </w:r>
      <w:r w:rsidRPr="00AA0C91">
        <w:rPr>
          <w:lang w:val="fr-CH"/>
        </w:rPr>
        <w:tab/>
        <w:t xml:space="preserve">Rapport luminance de l'arrière-plan, derrière le </w:t>
      </w:r>
      <w:r w:rsidRPr="00AA0C91">
        <w:rPr>
          <w:lang w:val="fr-CH"/>
        </w:rPr>
        <w:br/>
        <w:t>moniteur</w:t>
      </w:r>
      <w:r>
        <w:rPr>
          <w:lang w:val="fr-CH"/>
        </w:rPr>
        <w:t>/</w:t>
      </w:r>
      <w:r w:rsidRPr="00AA0C91">
        <w:rPr>
          <w:lang w:val="fr-CH"/>
        </w:rPr>
        <w:t>luminance de crête de l'image:</w:t>
      </w:r>
      <w:r w:rsidRPr="00AA0C91">
        <w:rPr>
          <w:lang w:val="fr-CH"/>
        </w:rPr>
        <w:tab/>
      </w:r>
      <w:r w:rsidRPr="00AA0C91">
        <w:rPr>
          <w:lang w:val="fr-CH"/>
        </w:rPr>
        <w:sym w:font="Symbol" w:char="F0BB"/>
      </w:r>
      <w:r w:rsidRPr="00AA0C91">
        <w:rPr>
          <w:lang w:val="fr-CH"/>
        </w:rPr>
        <w:t> 0,15</w:t>
      </w:r>
    </w:p>
    <w:p w:rsidR="00316244" w:rsidRPr="00AA0C91" w:rsidRDefault="00316244" w:rsidP="00316244">
      <w:pPr>
        <w:pStyle w:val="Heading2"/>
        <w:rPr>
          <w:lang w:val="fr-CH"/>
        </w:rPr>
      </w:pPr>
      <w:r w:rsidRPr="00AA0C91">
        <w:rPr>
          <w:lang w:val="fr-CH"/>
        </w:rPr>
        <w:t>1.2</w:t>
      </w:r>
      <w:r w:rsidRPr="00AA0C91">
        <w:rPr>
          <w:lang w:val="fr-CH"/>
        </w:rPr>
        <w:tab/>
        <w:t>Conditions générales d'observation pour les évaluations subjectives dans un environnement domestique</w:t>
      </w:r>
    </w:p>
    <w:p w:rsidR="00316244" w:rsidRPr="00AA0C91" w:rsidRDefault="00316244" w:rsidP="000D7464">
      <w:pPr>
        <w:pStyle w:val="enumlev1"/>
        <w:tabs>
          <w:tab w:val="clear" w:pos="1191"/>
          <w:tab w:val="clear" w:pos="1588"/>
          <w:tab w:val="clear" w:pos="1985"/>
          <w:tab w:val="left" w:pos="7229"/>
        </w:tabs>
        <w:spacing w:before="60"/>
        <w:jc w:val="left"/>
        <w:rPr>
          <w:lang w:val="fr-CH"/>
        </w:rPr>
      </w:pPr>
      <w:r w:rsidRPr="00AA0C91">
        <w:rPr>
          <w:lang w:val="fr-CH"/>
        </w:rPr>
        <w:t>a)</w:t>
      </w:r>
      <w:r w:rsidRPr="00AA0C91">
        <w:rPr>
          <w:lang w:val="fr-CH"/>
        </w:rPr>
        <w:tab/>
      </w:r>
      <w:r>
        <w:rPr>
          <w:lang w:val="fr-CH"/>
        </w:rPr>
        <w:t>Eclair</w:t>
      </w:r>
      <w:r w:rsidR="000D7464">
        <w:rPr>
          <w:lang w:val="fr-CH"/>
        </w:rPr>
        <w:t>ement</w:t>
      </w:r>
      <w:r>
        <w:rPr>
          <w:lang w:val="fr-CH"/>
        </w:rPr>
        <w:t xml:space="preserve"> de</w:t>
      </w:r>
      <w:r w:rsidRPr="00AA0C91">
        <w:rPr>
          <w:lang w:val="fr-CH"/>
        </w:rPr>
        <w:t xml:space="preserve"> l'écran </w:t>
      </w:r>
      <w:r>
        <w:rPr>
          <w:lang w:val="fr-CH"/>
        </w:rPr>
        <w:t>lié à</w:t>
      </w:r>
      <w:r w:rsidRPr="00AA0C91">
        <w:rPr>
          <w:lang w:val="fr-CH"/>
        </w:rPr>
        <w:t xml:space="preserve"> l'environnement </w:t>
      </w:r>
      <w:r>
        <w:rPr>
          <w:lang w:val="fr-CH"/>
        </w:rPr>
        <w:t>(l</w:t>
      </w:r>
      <w:r w:rsidRPr="00AA0C91">
        <w:rPr>
          <w:lang w:val="fr-CH"/>
        </w:rPr>
        <w:t xml:space="preserve">a lumière </w:t>
      </w:r>
      <w:r w:rsidRPr="00AA0C91">
        <w:rPr>
          <w:lang w:val="fr-CH"/>
        </w:rPr>
        <w:br/>
        <w:t xml:space="preserve">incidente </w:t>
      </w:r>
      <w:r>
        <w:rPr>
          <w:lang w:val="fr-CH"/>
        </w:rPr>
        <w:t xml:space="preserve">provenant de </w:t>
      </w:r>
      <w:r w:rsidRPr="00AA0C91">
        <w:rPr>
          <w:lang w:val="fr-CH"/>
        </w:rPr>
        <w:t xml:space="preserve">l'environnement et </w:t>
      </w:r>
      <w:r>
        <w:rPr>
          <w:lang w:val="fr-CH"/>
        </w:rPr>
        <w:t>qui arrive sur</w:t>
      </w:r>
      <w:r w:rsidRPr="00AA0C91">
        <w:rPr>
          <w:lang w:val="fr-CH"/>
        </w:rPr>
        <w:br/>
        <w:t>l'écran doit être mesurée perpendiculairement à l'écran):</w:t>
      </w:r>
      <w:r w:rsidRPr="00AA0C91">
        <w:rPr>
          <w:lang w:val="fr-CH"/>
        </w:rPr>
        <w:tab/>
        <w:t>200 lux</w:t>
      </w:r>
    </w:p>
    <w:p w:rsidR="00316244" w:rsidRPr="00AA0C91" w:rsidRDefault="00316244" w:rsidP="00874288">
      <w:pPr>
        <w:pStyle w:val="enumlev1"/>
        <w:rPr>
          <w:lang w:val="fr-CH"/>
        </w:rPr>
      </w:pPr>
      <w:r w:rsidRPr="00AA0C91">
        <w:rPr>
          <w:lang w:val="fr-CH"/>
        </w:rPr>
        <w:t>b)</w:t>
      </w:r>
      <w:r w:rsidRPr="00AA0C91">
        <w:rPr>
          <w:lang w:val="fr-CH"/>
        </w:rPr>
        <w:tab/>
        <w:t>Luminance de crête</w:t>
      </w:r>
      <w:r w:rsidRPr="00AA0C91">
        <w:rPr>
          <w:vertAlign w:val="superscript"/>
          <w:lang w:val="fr-CH"/>
        </w:rPr>
        <w:t>1</w:t>
      </w:r>
      <w:r w:rsidRPr="00AA0C91">
        <w:rPr>
          <w:lang w:val="fr-CH"/>
        </w:rPr>
        <w:t>:</w:t>
      </w:r>
      <w:r w:rsidR="00E90362">
        <w:rPr>
          <w:lang w:val="fr-CH"/>
        </w:rPr>
        <w:tab/>
      </w:r>
      <w:r w:rsidR="00874288">
        <w:rPr>
          <w:lang w:val="fr-CH"/>
        </w:rPr>
        <w:tab/>
      </w:r>
      <w:r w:rsidR="00874288">
        <w:rPr>
          <w:lang w:val="fr-CH"/>
        </w:rPr>
        <w:tab/>
      </w:r>
      <w:r w:rsidR="00874288">
        <w:rPr>
          <w:lang w:val="fr-CH"/>
        </w:rPr>
        <w:tab/>
      </w:r>
      <w:r w:rsidR="00874288">
        <w:rPr>
          <w:lang w:val="fr-CH"/>
        </w:rPr>
        <w:tab/>
      </w:r>
      <w:r w:rsidR="00874288">
        <w:rPr>
          <w:lang w:val="fr-CH"/>
        </w:rPr>
        <w:tab/>
      </w:r>
      <w:r w:rsidR="00874288">
        <w:rPr>
          <w:lang w:val="fr-CH"/>
        </w:rPr>
        <w:tab/>
      </w:r>
      <w:r w:rsidR="00E90362" w:rsidRPr="00AA0C91">
        <w:t>70</w:t>
      </w:r>
      <w:r w:rsidR="00E90362">
        <w:t>-500</w:t>
      </w:r>
      <w:r w:rsidR="00E90362" w:rsidRPr="00AA0C91">
        <w:t> cd/m</w:t>
      </w:r>
      <w:r w:rsidR="00E90362" w:rsidRPr="00AA0C91">
        <w:rPr>
          <w:vertAlign w:val="superscript"/>
        </w:rPr>
        <w:t>2</w:t>
      </w:r>
      <w:r w:rsidR="00E90362" w:rsidRPr="00AA0C91">
        <w:br/>
      </w:r>
      <w:r w:rsidR="00E90362" w:rsidRPr="00AA0C91">
        <w:tab/>
      </w:r>
      <w:r w:rsidR="00874288">
        <w:tab/>
      </w:r>
      <w:r w:rsidR="00874288">
        <w:tab/>
      </w:r>
      <w:r w:rsidR="00874288">
        <w:tab/>
      </w:r>
      <w:r w:rsidR="00874288">
        <w:tab/>
      </w:r>
      <w:r w:rsidR="00874288">
        <w:tab/>
      </w:r>
      <w:r w:rsidR="00874288">
        <w:tab/>
      </w:r>
      <w:r w:rsidR="00874288">
        <w:tab/>
      </w:r>
      <w:r w:rsidR="00874288">
        <w:tab/>
      </w:r>
      <w:r w:rsidR="00874288">
        <w:tab/>
      </w:r>
      <w:r w:rsidR="00874288">
        <w:tab/>
      </w:r>
      <w:r w:rsidR="00E90362" w:rsidRPr="00AA0C91">
        <w:t>(Voir § 1.7.2)</w:t>
      </w:r>
    </w:p>
    <w:p w:rsidR="00316244" w:rsidRPr="00AA0C91" w:rsidRDefault="00316244" w:rsidP="00482C1D">
      <w:pPr>
        <w:pStyle w:val="enumlev1"/>
        <w:tabs>
          <w:tab w:val="clear" w:pos="1191"/>
          <w:tab w:val="clear" w:pos="1588"/>
          <w:tab w:val="clear" w:pos="1985"/>
          <w:tab w:val="left" w:pos="7229"/>
        </w:tabs>
        <w:spacing w:before="60"/>
        <w:jc w:val="left"/>
        <w:rPr>
          <w:lang w:val="fr-CH"/>
        </w:rPr>
      </w:pPr>
      <w:r w:rsidRPr="00AA0C91">
        <w:rPr>
          <w:lang w:val="fr-CH"/>
        </w:rPr>
        <w:t>c)</w:t>
      </w:r>
      <w:r w:rsidRPr="00AA0C91">
        <w:rPr>
          <w:lang w:val="fr-CH"/>
        </w:rPr>
        <w:tab/>
        <w:t>Rapport luminance de l'écran inactif</w:t>
      </w:r>
      <w:r>
        <w:rPr>
          <w:lang w:val="fr-CH"/>
        </w:rPr>
        <w:t>/</w:t>
      </w:r>
      <w:r w:rsidRPr="00AA0C91">
        <w:rPr>
          <w:lang w:val="fr-CH"/>
        </w:rPr>
        <w:t xml:space="preserve">contraste de </w:t>
      </w:r>
      <w:r w:rsidRPr="00AA0C91">
        <w:rPr>
          <w:lang w:val="fr-CH"/>
        </w:rPr>
        <w:br/>
        <w:t>l'écran de contrôle</w:t>
      </w:r>
      <w:r w:rsidR="00E90362">
        <w:rPr>
          <w:lang w:val="fr-CH"/>
        </w:rPr>
        <w:t>:</w:t>
      </w:r>
      <w:r w:rsidRPr="00AA0C91">
        <w:rPr>
          <w:lang w:val="fr-CH"/>
        </w:rPr>
        <w:tab/>
      </w:r>
      <w:r w:rsidRPr="00AA0C91">
        <w:rPr>
          <w:lang w:val="fr-CH"/>
        </w:rPr>
        <w:sym w:font="Symbol" w:char="F0A3"/>
      </w:r>
      <w:r w:rsidRPr="00AA0C91">
        <w:rPr>
          <w:lang w:val="fr-CH"/>
        </w:rPr>
        <w:t> 0,02 (voir le § 1.7.1)</w:t>
      </w:r>
    </w:p>
    <w:p w:rsidR="00316244" w:rsidRPr="00AA0C91" w:rsidRDefault="00316244" w:rsidP="00316244">
      <w:pPr>
        <w:pStyle w:val="Heading2"/>
        <w:rPr>
          <w:lang w:val="fr-CH"/>
        </w:rPr>
      </w:pPr>
      <w:r w:rsidRPr="00AA0C91">
        <w:rPr>
          <w:lang w:val="fr-CH"/>
        </w:rPr>
        <w:t>1.3</w:t>
      </w:r>
      <w:r w:rsidRPr="00AA0C91">
        <w:rPr>
          <w:lang w:val="fr-CH"/>
        </w:rPr>
        <w:tab/>
        <w:t>Distance d'observation</w:t>
      </w:r>
    </w:p>
    <w:p w:rsidR="00316244" w:rsidRPr="00AA0C91" w:rsidRDefault="00316244" w:rsidP="009554EE">
      <w:pPr>
        <w:rPr>
          <w:lang w:val="fr-CH"/>
        </w:rPr>
      </w:pPr>
      <w:r w:rsidRPr="00AA0C91">
        <w:rPr>
          <w:lang w:val="fr-CH"/>
        </w:rPr>
        <w:t xml:space="preserve">La distance d'observation est fonction de la taille de l'écran et peut être </w:t>
      </w:r>
      <w:r w:rsidR="000D7464">
        <w:rPr>
          <w:lang w:val="fr-CH"/>
        </w:rPr>
        <w:t>sélectionnée selon deux critères distincts</w:t>
      </w:r>
      <w:r w:rsidRPr="00AA0C91">
        <w:rPr>
          <w:lang w:val="fr-CH"/>
        </w:rPr>
        <w:t xml:space="preserve">: la distance d'observation préférée (PVD, </w:t>
      </w:r>
      <w:r w:rsidRPr="00AA0C91">
        <w:rPr>
          <w:i/>
          <w:iCs/>
          <w:lang w:val="fr-CH"/>
        </w:rPr>
        <w:t>preferred viewing distance</w:t>
      </w:r>
      <w:r w:rsidRPr="00AA0C91">
        <w:rPr>
          <w:lang w:val="fr-CH"/>
        </w:rPr>
        <w:t xml:space="preserve">) ou la distance d'observation </w:t>
      </w:r>
      <w:r>
        <w:rPr>
          <w:lang w:val="fr-CH"/>
        </w:rPr>
        <w:t>nominale</w:t>
      </w:r>
      <w:r w:rsidRPr="00AA0C91">
        <w:rPr>
          <w:lang w:val="fr-CH"/>
        </w:rPr>
        <w:t xml:space="preserve"> (DVD, </w:t>
      </w:r>
      <w:r w:rsidRPr="00AA0C91">
        <w:rPr>
          <w:i/>
          <w:iCs/>
          <w:lang w:val="fr-CH"/>
        </w:rPr>
        <w:t>design viewing distance</w:t>
      </w:r>
      <w:r w:rsidRPr="00AA0C91">
        <w:rPr>
          <w:lang w:val="fr-CH"/>
        </w:rPr>
        <w:t>). Le choix de l'une ou de l'autre dépendra de l'objet de l'étude.</w:t>
      </w:r>
    </w:p>
    <w:p w:rsidR="00316244" w:rsidRPr="00AA0C91" w:rsidRDefault="00316244" w:rsidP="00316244">
      <w:pPr>
        <w:pStyle w:val="Heading3"/>
        <w:rPr>
          <w:lang w:val="fr-CH"/>
        </w:rPr>
      </w:pPr>
      <w:r w:rsidRPr="00AA0C91">
        <w:rPr>
          <w:lang w:val="fr-CH"/>
        </w:rPr>
        <w:lastRenderedPageBreak/>
        <w:t>1.3.1</w:t>
      </w:r>
      <w:r w:rsidRPr="00AA0C91">
        <w:rPr>
          <w:lang w:val="fr-CH"/>
        </w:rPr>
        <w:tab/>
        <w:t>Distance d'observation préférée</w:t>
      </w:r>
    </w:p>
    <w:p w:rsidR="00316244" w:rsidRPr="00AA0C91" w:rsidRDefault="00316244" w:rsidP="009554EE">
      <w:pPr>
        <w:rPr>
          <w:lang w:val="fr-CH"/>
        </w:rPr>
      </w:pPr>
      <w:r w:rsidRPr="00AA0C91">
        <w:rPr>
          <w:lang w:val="fr-CH"/>
        </w:rPr>
        <w:t>La distance d'observation préférée (PVD) est fondée sur les préférences d</w:t>
      </w:r>
      <w:r>
        <w:rPr>
          <w:lang w:val="fr-CH"/>
        </w:rPr>
        <w:t>u téléspectateur</w:t>
      </w:r>
      <w:r w:rsidRPr="00AA0C91">
        <w:rPr>
          <w:lang w:val="fr-CH"/>
        </w:rPr>
        <w:t xml:space="preserve">, </w:t>
      </w:r>
      <w:r>
        <w:rPr>
          <w:lang w:val="fr-CH"/>
        </w:rPr>
        <w:t xml:space="preserve">qui ont été </w:t>
      </w:r>
      <w:r w:rsidRPr="00AA0C91">
        <w:rPr>
          <w:lang w:val="fr-CH"/>
        </w:rPr>
        <w:t>déterminées empirique</w:t>
      </w:r>
      <w:r>
        <w:rPr>
          <w:lang w:val="fr-CH"/>
        </w:rPr>
        <w:t>ment</w:t>
      </w:r>
      <w:r w:rsidRPr="00AA0C91">
        <w:rPr>
          <w:lang w:val="fr-CH"/>
        </w:rPr>
        <w:t>. La PVD (fonction des dimensions de l'écran) est indiquée dans la Fig</w:t>
      </w:r>
      <w:r w:rsidR="00874288">
        <w:rPr>
          <w:lang w:val="fr-CH"/>
        </w:rPr>
        <w:t>. </w:t>
      </w:r>
      <w:r w:rsidRPr="00AA0C91">
        <w:rPr>
          <w:lang w:val="fr-CH"/>
        </w:rPr>
        <w:t xml:space="preserve">1, qui contient plusieurs ensembles de données </w:t>
      </w:r>
      <w:r>
        <w:rPr>
          <w:lang w:val="fr-CH"/>
        </w:rPr>
        <w:t xml:space="preserve">recueillies auprès </w:t>
      </w:r>
      <w:r w:rsidRPr="00AA0C91">
        <w:rPr>
          <w:lang w:val="fr-CH"/>
        </w:rPr>
        <w:t>de</w:t>
      </w:r>
      <w:r>
        <w:rPr>
          <w:lang w:val="fr-CH"/>
        </w:rPr>
        <w:t>s</w:t>
      </w:r>
      <w:r w:rsidRPr="00AA0C91">
        <w:rPr>
          <w:lang w:val="fr-CH"/>
        </w:rPr>
        <w:t xml:space="preserve"> sources disponibles. Ces données peuvent servir de référence pour </w:t>
      </w:r>
      <w:r>
        <w:rPr>
          <w:lang w:val="fr-CH"/>
        </w:rPr>
        <w:t>la conception d'</w:t>
      </w:r>
      <w:r w:rsidRPr="00AA0C91">
        <w:rPr>
          <w:lang w:val="fr-CH"/>
        </w:rPr>
        <w:t>un essai d'évaluation subjective.</w:t>
      </w:r>
    </w:p>
    <w:p w:rsidR="00316244" w:rsidRPr="00AA0C91" w:rsidRDefault="00316244" w:rsidP="00316244">
      <w:pPr>
        <w:pStyle w:val="FigureNo"/>
        <w:rPr>
          <w:lang w:val="fr-CH" w:eastAsia="ja-JP"/>
        </w:rPr>
      </w:pPr>
      <w:r w:rsidRPr="00AA0C91">
        <w:rPr>
          <w:lang w:val="fr-CH"/>
        </w:rPr>
        <w:t>Figure 1</w:t>
      </w:r>
    </w:p>
    <w:p w:rsidR="00316244" w:rsidRPr="00AA0C91" w:rsidRDefault="00316244" w:rsidP="00316244">
      <w:pPr>
        <w:pStyle w:val="Figuretitle"/>
        <w:rPr>
          <w:lang w:val="fr-CH" w:eastAsia="ja-JP"/>
        </w:rPr>
      </w:pPr>
      <w:r w:rsidRPr="00AA0C91">
        <w:rPr>
          <w:lang w:val="fr-CH" w:eastAsia="ja-JP"/>
        </w:rPr>
        <w:t>Distance d'</w:t>
      </w:r>
      <w:r>
        <w:rPr>
          <w:lang w:val="fr-CH" w:eastAsia="ja-JP"/>
        </w:rPr>
        <w:t>observation préférée en fo</w:t>
      </w:r>
      <w:r w:rsidRPr="00AA0C91">
        <w:rPr>
          <w:lang w:val="fr-CH" w:eastAsia="ja-JP"/>
        </w:rPr>
        <w:t>nction des dimensions de l'écran</w:t>
      </w:r>
    </w:p>
    <w:p w:rsidR="00316244" w:rsidRPr="00AA0C91" w:rsidRDefault="00316244">
      <w:pPr>
        <w:pStyle w:val="Figure"/>
        <w:pPrChange w:id="7" w:author="Author">
          <w:pPr>
            <w:jc w:val="center"/>
          </w:pPr>
        </w:pPrChange>
      </w:pPr>
      <w:r w:rsidRPr="007C37BA">
        <w:rPr>
          <w:lang w:val="fr-CH"/>
        </w:rPr>
        <w:object w:dxaOrig="10591" w:dyaOrig="72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pt;height:264.75pt" o:ole="">
            <v:imagedata r:id="rId14" o:title=""/>
          </v:shape>
          <o:OLEObject Type="Embed" ProgID="CorelDRAW.Graphic.14" ShapeID="_x0000_i1025" DrawAspect="Content" ObjectID="_1423983111" r:id="rId15"/>
        </w:object>
      </w:r>
    </w:p>
    <w:p w:rsidR="00316244" w:rsidRPr="00AA0C91" w:rsidRDefault="00316244" w:rsidP="0002192E">
      <w:pPr>
        <w:pStyle w:val="Heading3"/>
        <w:rPr>
          <w:lang w:val="fr-CH"/>
        </w:rPr>
      </w:pPr>
      <w:r w:rsidRPr="00AA0C91">
        <w:rPr>
          <w:lang w:val="fr-CH"/>
        </w:rPr>
        <w:t>1.3.2</w:t>
      </w:r>
      <w:r w:rsidRPr="00AA0C91">
        <w:rPr>
          <w:lang w:val="fr-CH"/>
        </w:rPr>
        <w:tab/>
        <w:t xml:space="preserve">Distance d'observation </w:t>
      </w:r>
      <w:r w:rsidR="0002192E">
        <w:rPr>
          <w:lang w:val="fr-CH"/>
        </w:rPr>
        <w:t>nominale</w:t>
      </w:r>
    </w:p>
    <w:p w:rsidR="00316244" w:rsidRPr="00AA0C91" w:rsidRDefault="00316244" w:rsidP="00874288">
      <w:pPr>
        <w:rPr>
          <w:lang w:val="fr-CH"/>
        </w:rPr>
      </w:pPr>
      <w:r w:rsidRPr="00AA0C91">
        <w:rPr>
          <w:lang w:val="fr-CH"/>
        </w:rPr>
        <w:t xml:space="preserve">Pour un système numérique, la distance d'observation </w:t>
      </w:r>
      <w:r>
        <w:rPr>
          <w:lang w:val="fr-CH"/>
        </w:rPr>
        <w:t>nominale</w:t>
      </w:r>
      <w:r w:rsidRPr="00AA0C91">
        <w:rPr>
          <w:lang w:val="fr-CH"/>
        </w:rPr>
        <w:t xml:space="preserve"> (DVD), ou distance d'observation optimale, est la distance à laquelle deux pixels adjacents </w:t>
      </w:r>
      <w:r>
        <w:rPr>
          <w:lang w:val="fr-CH"/>
        </w:rPr>
        <w:t>form</w:t>
      </w:r>
      <w:r w:rsidRPr="00AA0C91">
        <w:rPr>
          <w:lang w:val="fr-CH"/>
        </w:rPr>
        <w:t xml:space="preserve">ent un angle </w:t>
      </w:r>
      <w:r>
        <w:rPr>
          <w:lang w:val="fr-CH"/>
        </w:rPr>
        <w:t xml:space="preserve">d'une minute d'arc depuis </w:t>
      </w:r>
      <w:r w:rsidRPr="00AA0C91">
        <w:rPr>
          <w:lang w:val="fr-CH"/>
        </w:rPr>
        <w:t xml:space="preserve">l'œil de l'observateur; et l'angle d'observation horizontal optimal </w:t>
      </w:r>
      <w:r>
        <w:rPr>
          <w:lang w:val="fr-CH"/>
        </w:rPr>
        <w:t>correspond à l</w:t>
      </w:r>
      <w:r w:rsidRPr="00AA0C91">
        <w:rPr>
          <w:lang w:val="fr-CH"/>
        </w:rPr>
        <w:t>a distance d'observation optimale</w:t>
      </w:r>
      <w:r>
        <w:rPr>
          <w:lang w:val="fr-CH"/>
        </w:rPr>
        <w:t xml:space="preserve"> d'une image</w:t>
      </w:r>
      <w:r w:rsidRPr="00AA0C91">
        <w:rPr>
          <w:lang w:val="fr-CH"/>
        </w:rPr>
        <w:t>.</w:t>
      </w:r>
    </w:p>
    <w:p w:rsidR="00316244" w:rsidRPr="00AA0C91" w:rsidRDefault="00316244" w:rsidP="009554EE">
      <w:pPr>
        <w:rPr>
          <w:lang w:val="fr-CH"/>
        </w:rPr>
      </w:pPr>
      <w:r w:rsidRPr="00AA0C91">
        <w:rPr>
          <w:lang w:val="fr-CH"/>
        </w:rPr>
        <w:t>Le Tableau 1 présente l</w:t>
      </w:r>
      <w:r>
        <w:rPr>
          <w:lang w:val="fr-CH"/>
        </w:rPr>
        <w:t>es</w:t>
      </w:r>
      <w:r w:rsidRPr="00AA0C91">
        <w:rPr>
          <w:lang w:val="fr-CH"/>
        </w:rPr>
        <w:t xml:space="preserve"> distance</w:t>
      </w:r>
      <w:r>
        <w:rPr>
          <w:lang w:val="fr-CH"/>
        </w:rPr>
        <w:t>s</w:t>
      </w:r>
      <w:r w:rsidRPr="00AA0C91">
        <w:rPr>
          <w:lang w:val="fr-CH"/>
        </w:rPr>
        <w:t xml:space="preserve"> d'observation optimale</w:t>
      </w:r>
      <w:r>
        <w:rPr>
          <w:lang w:val="fr-CH"/>
        </w:rPr>
        <w:t>s</w:t>
      </w:r>
      <w:r w:rsidRPr="00AA0C91">
        <w:rPr>
          <w:lang w:val="fr-CH"/>
        </w:rPr>
        <w:t xml:space="preserve"> (et l</w:t>
      </w:r>
      <w:r>
        <w:rPr>
          <w:lang w:val="fr-CH"/>
        </w:rPr>
        <w:t xml:space="preserve">es </w:t>
      </w:r>
      <w:r w:rsidRPr="00AA0C91">
        <w:rPr>
          <w:lang w:val="fr-CH"/>
        </w:rPr>
        <w:t>angle</w:t>
      </w:r>
      <w:r w:rsidR="0002192E">
        <w:rPr>
          <w:lang w:val="fr-CH"/>
        </w:rPr>
        <w:t>s</w:t>
      </w:r>
      <w:r w:rsidRPr="00AA0C91">
        <w:rPr>
          <w:lang w:val="fr-CH"/>
        </w:rPr>
        <w:t xml:space="preserve"> d'</w:t>
      </w:r>
      <w:r>
        <w:rPr>
          <w:lang w:val="fr-CH"/>
        </w:rPr>
        <w:t>observation horizontaux</w:t>
      </w:r>
      <w:r w:rsidRPr="00AA0C91">
        <w:rPr>
          <w:lang w:val="fr-CH"/>
        </w:rPr>
        <w:t xml:space="preserve"> optima</w:t>
      </w:r>
      <w:r>
        <w:rPr>
          <w:lang w:val="fr-CH"/>
        </w:rPr>
        <w:t>ux</w:t>
      </w:r>
      <w:r w:rsidRPr="00AA0C91">
        <w:rPr>
          <w:lang w:val="fr-CH"/>
        </w:rPr>
        <w:t>), exprimée</w:t>
      </w:r>
      <w:r>
        <w:rPr>
          <w:lang w:val="fr-CH"/>
        </w:rPr>
        <w:t>s</w:t>
      </w:r>
      <w:r w:rsidRPr="00AA0C91">
        <w:rPr>
          <w:lang w:val="fr-CH"/>
        </w:rPr>
        <w:t xml:space="preserve"> en multiples de la hauteur d</w:t>
      </w:r>
      <w:r>
        <w:rPr>
          <w:lang w:val="fr-CH"/>
        </w:rPr>
        <w:t>e l</w:t>
      </w:r>
      <w:r w:rsidRPr="00AA0C91">
        <w:rPr>
          <w:lang w:val="fr-CH"/>
        </w:rPr>
        <w:t xml:space="preserve">'image, pour </w:t>
      </w:r>
      <w:r>
        <w:rPr>
          <w:lang w:val="fr-CH"/>
        </w:rPr>
        <w:t>plusieurs</w:t>
      </w:r>
      <w:r w:rsidRPr="00AA0C91">
        <w:rPr>
          <w:lang w:val="fr-CH"/>
        </w:rPr>
        <w:t xml:space="preserve"> résolutions d'image.</w:t>
      </w:r>
    </w:p>
    <w:p w:rsidR="00316244" w:rsidRPr="00AA0C91" w:rsidRDefault="00316244" w:rsidP="00316244">
      <w:pPr>
        <w:pStyle w:val="TableNo"/>
        <w:keepLines/>
        <w:rPr>
          <w:lang w:val="fr-CH" w:eastAsia="ja-JP"/>
        </w:rPr>
      </w:pPr>
      <w:r w:rsidRPr="00AA0C91">
        <w:rPr>
          <w:lang w:val="fr-CH"/>
        </w:rPr>
        <w:lastRenderedPageBreak/>
        <w:t xml:space="preserve">TABLEAU </w:t>
      </w:r>
      <w:r w:rsidRPr="00AA0C91">
        <w:rPr>
          <w:rFonts w:hint="eastAsia"/>
          <w:lang w:val="fr-CH" w:eastAsia="ja-JP"/>
        </w:rPr>
        <w:t>1</w:t>
      </w:r>
    </w:p>
    <w:p w:rsidR="00316244" w:rsidRPr="00AA0C91" w:rsidRDefault="00316244" w:rsidP="00316244">
      <w:pPr>
        <w:pStyle w:val="Tabletitle"/>
        <w:rPr>
          <w:lang w:val="fr-CH"/>
        </w:rPr>
      </w:pPr>
      <w:r w:rsidRPr="00AA0C91">
        <w:rPr>
          <w:lang w:val="fr-CH"/>
        </w:rPr>
        <w:t>Angle d'observation horizontal optimal, distance d'observation optimale</w:t>
      </w:r>
      <w:r w:rsidRPr="00AA0C91">
        <w:rPr>
          <w:lang w:val="fr-CH"/>
        </w:rPr>
        <w:br/>
        <w:t xml:space="preserve">exprimée en </w:t>
      </w:r>
      <w:r>
        <w:rPr>
          <w:lang w:val="fr-CH"/>
        </w:rPr>
        <w:t xml:space="preserve">multiples de la </w:t>
      </w:r>
      <w:r w:rsidRPr="00AA0C91">
        <w:rPr>
          <w:lang w:val="fr-CH"/>
        </w:rPr>
        <w:t>hauteur d'image (H)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80"/>
        <w:gridCol w:w="2342"/>
        <w:gridCol w:w="1171"/>
        <w:gridCol w:w="1171"/>
        <w:gridCol w:w="1638"/>
        <w:gridCol w:w="1437"/>
      </w:tblGrid>
      <w:tr w:rsidR="00316244" w:rsidRPr="00AA0C91" w:rsidTr="00646F8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244" w:rsidRPr="00AA0C91" w:rsidRDefault="00316244" w:rsidP="00646F80">
            <w:pPr>
              <w:pStyle w:val="Tablehead"/>
              <w:keepLines/>
            </w:pPr>
            <w:r w:rsidRPr="00AA0C91">
              <w:t>Résolution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244" w:rsidRPr="00AA0C91" w:rsidRDefault="00316244" w:rsidP="00646F80">
            <w:pPr>
              <w:pStyle w:val="Tablehead"/>
              <w:keepLines/>
            </w:pPr>
            <w:r w:rsidRPr="00AA0C91">
              <w:t>Référence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244" w:rsidRPr="00AA0C91" w:rsidRDefault="00316244" w:rsidP="00646F80">
            <w:pPr>
              <w:pStyle w:val="Tablehead"/>
              <w:keepLines/>
            </w:pPr>
            <w:r w:rsidRPr="00AA0C91">
              <w:t>Format d'image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244" w:rsidRPr="00AA0C91" w:rsidRDefault="00316244" w:rsidP="00646F80">
            <w:pPr>
              <w:pStyle w:val="Tablehead"/>
              <w:keepLines/>
            </w:pPr>
            <w:r w:rsidRPr="00AA0C91">
              <w:t>Format de pixel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244" w:rsidRPr="00AA0C91" w:rsidRDefault="00316244" w:rsidP="00646F80">
            <w:pPr>
              <w:pStyle w:val="Tablehead"/>
              <w:keepLines/>
            </w:pPr>
            <w:r w:rsidRPr="00AA0C91">
              <w:t>Angle d'observation horizontal optimal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244" w:rsidRPr="00AA0C91" w:rsidRDefault="00316244" w:rsidP="00646F80">
            <w:pPr>
              <w:pStyle w:val="Tablehead"/>
              <w:keepLines/>
            </w:pPr>
            <w:r w:rsidRPr="00AA0C91">
              <w:t>Distance d'observation optimale</w:t>
            </w:r>
          </w:p>
        </w:tc>
      </w:tr>
      <w:tr w:rsidR="00316244" w:rsidRPr="00AA0C91" w:rsidTr="00646F8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 xml:space="preserve">720 </w:t>
            </w:r>
            <w:r w:rsidRPr="00AA0C91">
              <w:sym w:font="Symbol" w:char="00B4"/>
            </w:r>
            <w:r w:rsidRPr="00AA0C91">
              <w:t xml:space="preserve"> 483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</w:pPr>
            <w:r w:rsidRPr="00AA0C91">
              <w:t>Rec. UIT-R BT.601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>4:3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  <w:rPr>
                <w:lang w:eastAsia="ja-JP"/>
              </w:rPr>
            </w:pPr>
            <w:r w:rsidRPr="00AA0C91">
              <w:rPr>
                <w:lang w:eastAsia="ja-JP"/>
              </w:rPr>
              <w:t>0,89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  <w:rPr>
                <w:i/>
              </w:rPr>
            </w:pPr>
            <w:r w:rsidRPr="00AA0C91">
              <w:t>11°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 xml:space="preserve">7 </w:t>
            </w:r>
            <w:r w:rsidRPr="00AA0C91">
              <w:rPr>
                <w:i/>
                <w:iCs/>
              </w:rPr>
              <w:t>H</w:t>
            </w:r>
          </w:p>
        </w:tc>
      </w:tr>
      <w:tr w:rsidR="00316244" w:rsidRPr="00AA0C91" w:rsidTr="00646F8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 xml:space="preserve">640 </w:t>
            </w:r>
            <w:r w:rsidRPr="00AA0C91">
              <w:sym w:font="Symbol" w:char="00B4"/>
            </w:r>
            <w:r w:rsidRPr="00AA0C91">
              <w:t xml:space="preserve"> 480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</w:pPr>
            <w:r w:rsidRPr="00AA0C91">
              <w:t>VGA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>4:3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>11°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 xml:space="preserve">7 </w:t>
            </w:r>
            <w:r w:rsidRPr="00AA0C91">
              <w:rPr>
                <w:i/>
                <w:iCs/>
              </w:rPr>
              <w:t>H</w:t>
            </w:r>
          </w:p>
        </w:tc>
      </w:tr>
      <w:tr w:rsidR="00316244" w:rsidRPr="00AA0C91" w:rsidTr="00646F8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 xml:space="preserve">720 </w:t>
            </w:r>
            <w:r w:rsidRPr="00AA0C91">
              <w:sym w:font="Symbol" w:char="00B4"/>
            </w:r>
            <w:r w:rsidRPr="00AA0C91">
              <w:t xml:space="preserve"> 576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</w:pPr>
            <w:r w:rsidRPr="00AA0C91">
              <w:t>Rec. UIT-R BT.601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>4:3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>1,07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>13°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 xml:space="preserve">6 </w:t>
            </w:r>
            <w:r w:rsidRPr="00AA0C91">
              <w:rPr>
                <w:i/>
                <w:iCs/>
              </w:rPr>
              <w:t>H</w:t>
            </w:r>
          </w:p>
        </w:tc>
      </w:tr>
      <w:tr w:rsidR="00316244" w:rsidRPr="00AA0C91" w:rsidTr="00646F8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 xml:space="preserve">1 024 </w:t>
            </w:r>
            <w:r w:rsidRPr="00AA0C91">
              <w:sym w:font="Symbol" w:char="00B4"/>
            </w:r>
            <w:r w:rsidRPr="00AA0C91">
              <w:t xml:space="preserve"> 768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</w:pPr>
            <w:r w:rsidRPr="00AA0C91">
              <w:t>XGA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>4:3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t>17°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keepNext/>
              <w:keepLines/>
              <w:jc w:val="center"/>
            </w:pPr>
            <w:r w:rsidRPr="00AA0C91">
              <w:rPr>
                <w:lang w:eastAsia="ja-JP"/>
              </w:rPr>
              <w:t>4,5</w:t>
            </w:r>
            <w:r w:rsidRPr="00AA0C91">
              <w:t xml:space="preserve"> </w:t>
            </w:r>
            <w:r w:rsidRPr="00AA0C91">
              <w:rPr>
                <w:i/>
                <w:iCs/>
              </w:rPr>
              <w:t>H</w:t>
            </w:r>
          </w:p>
        </w:tc>
      </w:tr>
      <w:tr w:rsidR="00316244" w:rsidRPr="00AA0C91" w:rsidTr="00646F8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 xml:space="preserve">1 280 </w:t>
            </w:r>
            <w:r w:rsidRPr="00AA0C91">
              <w:sym w:font="Symbol" w:char="00B4"/>
            </w:r>
            <w:r w:rsidRPr="00AA0C91">
              <w:t xml:space="preserve"> 720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rPr>
                <w:lang w:val="fr-CH" w:eastAsia="ja-JP"/>
              </w:rPr>
            </w:pPr>
            <w:r w:rsidRPr="00AA0C91">
              <w:rPr>
                <w:lang w:val="fr-CH"/>
              </w:rPr>
              <w:t>Rec. UIT-R BT.1543</w:t>
            </w:r>
          </w:p>
          <w:p w:rsidR="00316244" w:rsidRPr="00AA0C91" w:rsidRDefault="00316244" w:rsidP="00646F80">
            <w:pPr>
              <w:pStyle w:val="Tabletext"/>
              <w:rPr>
                <w:lang w:val="fr-CH" w:eastAsia="ja-JP"/>
              </w:rPr>
            </w:pPr>
            <w:r w:rsidRPr="00AA0C91">
              <w:rPr>
                <w:lang w:val="fr-CH" w:eastAsia="ja-JP"/>
              </w:rPr>
              <w:t>Rec. UIT-R BT.1847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16:9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21°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 xml:space="preserve">4,8 </w:t>
            </w:r>
            <w:r w:rsidRPr="00AA0C91">
              <w:rPr>
                <w:i/>
                <w:iCs/>
              </w:rPr>
              <w:t>H</w:t>
            </w:r>
          </w:p>
        </w:tc>
      </w:tr>
      <w:tr w:rsidR="00316244" w:rsidRPr="00AA0C91" w:rsidTr="00646F8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 xml:space="preserve">1 400 </w:t>
            </w:r>
            <w:r w:rsidRPr="00AA0C91">
              <w:sym w:font="Symbol" w:char="00B4"/>
            </w:r>
            <w:r w:rsidRPr="00AA0C91">
              <w:t xml:space="preserve"> 1 050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</w:pPr>
            <w:r w:rsidRPr="00AA0C91">
              <w:t>SXGA+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4:3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23°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rPr>
                <w:lang w:eastAsia="ja-JP"/>
              </w:rPr>
              <w:t>3,3</w:t>
            </w:r>
            <w:r w:rsidRPr="00AA0C91">
              <w:t xml:space="preserve"> </w:t>
            </w:r>
            <w:r w:rsidRPr="00AA0C91">
              <w:rPr>
                <w:i/>
                <w:iCs/>
              </w:rPr>
              <w:t>H</w:t>
            </w:r>
          </w:p>
        </w:tc>
      </w:tr>
      <w:tr w:rsidR="00316244" w:rsidRPr="00AA0C91" w:rsidTr="00646F8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 xml:space="preserve">1 920 </w:t>
            </w:r>
            <w:r w:rsidRPr="00AA0C91">
              <w:sym w:font="Symbol" w:char="00B4"/>
            </w:r>
            <w:r w:rsidRPr="00AA0C91">
              <w:t xml:space="preserve"> 1 080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</w:pPr>
            <w:r w:rsidRPr="00AA0C91">
              <w:t>Rec. UIT-R BT.709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16:9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rPr>
                <w:lang w:eastAsia="ja-JP"/>
              </w:rPr>
              <w:t>31</w:t>
            </w:r>
            <w:r w:rsidRPr="00AA0C91">
              <w:t>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rPr>
                <w:lang w:eastAsia="ja-JP"/>
              </w:rPr>
              <w:t>3,2</w:t>
            </w:r>
            <w:r w:rsidRPr="00AA0C91">
              <w:t xml:space="preserve"> </w:t>
            </w:r>
            <w:r w:rsidRPr="00AA0C91">
              <w:rPr>
                <w:i/>
                <w:iCs/>
              </w:rPr>
              <w:t>H</w:t>
            </w:r>
          </w:p>
        </w:tc>
      </w:tr>
      <w:tr w:rsidR="00316244" w:rsidRPr="00AA0C91" w:rsidTr="00646F8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 xml:space="preserve">3 840 </w:t>
            </w:r>
            <w:r w:rsidRPr="00AA0C91">
              <w:sym w:font="Symbol" w:char="00B4"/>
            </w:r>
            <w:r w:rsidRPr="00AA0C91">
              <w:t xml:space="preserve"> 2 160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</w:pPr>
            <w:r w:rsidRPr="00AA0C91">
              <w:t>Rec. UIT-R BT.1769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16:9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58°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rPr>
                <w:lang w:eastAsia="ja-JP"/>
              </w:rPr>
              <w:t>1,6</w:t>
            </w:r>
            <w:r w:rsidRPr="00AA0C91">
              <w:t xml:space="preserve"> </w:t>
            </w:r>
            <w:r w:rsidRPr="00AA0C91">
              <w:rPr>
                <w:i/>
                <w:iCs/>
              </w:rPr>
              <w:t>H</w:t>
            </w:r>
          </w:p>
        </w:tc>
      </w:tr>
      <w:tr w:rsidR="00316244" w:rsidRPr="00AA0C91" w:rsidTr="00646F80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 xml:space="preserve">7 680 </w:t>
            </w:r>
            <w:r w:rsidRPr="00AA0C91">
              <w:sym w:font="Symbol" w:char="00B4"/>
            </w:r>
            <w:r w:rsidRPr="00AA0C91">
              <w:t xml:space="preserve"> 4 320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</w:pPr>
            <w:r w:rsidRPr="00AA0C91">
              <w:t>Rec. UIT-R BT.1769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16:9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t>96°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244" w:rsidRPr="00AA0C91" w:rsidRDefault="00316244" w:rsidP="00646F80">
            <w:pPr>
              <w:pStyle w:val="Tabletext"/>
              <w:jc w:val="center"/>
            </w:pPr>
            <w:r w:rsidRPr="00AA0C91">
              <w:rPr>
                <w:lang w:eastAsia="ja-JP"/>
              </w:rPr>
              <w:t>0,8</w:t>
            </w:r>
            <w:r w:rsidRPr="00AA0C91">
              <w:t xml:space="preserve"> </w:t>
            </w:r>
            <w:r w:rsidRPr="00AA0C91">
              <w:rPr>
                <w:i/>
                <w:iCs/>
              </w:rPr>
              <w:t>H</w:t>
            </w:r>
          </w:p>
        </w:tc>
      </w:tr>
    </w:tbl>
    <w:p w:rsidR="00316244" w:rsidRPr="00AA0C91" w:rsidRDefault="00316244" w:rsidP="00F972F3">
      <w:pPr>
        <w:pStyle w:val="Tablefin"/>
      </w:pPr>
    </w:p>
    <w:p w:rsidR="00316244" w:rsidRPr="00AA0C91" w:rsidRDefault="00316244" w:rsidP="00316244">
      <w:pPr>
        <w:pStyle w:val="Heading2"/>
        <w:rPr>
          <w:lang w:val="fr-CH"/>
        </w:rPr>
      </w:pPr>
      <w:r w:rsidRPr="00AA0C91">
        <w:rPr>
          <w:lang w:val="fr-CH"/>
        </w:rPr>
        <w:t>1.4</w:t>
      </w:r>
      <w:r w:rsidRPr="00AA0C91">
        <w:rPr>
          <w:lang w:val="fr-CH"/>
        </w:rPr>
        <w:tab/>
        <w:t>Angle d'observation</w:t>
      </w:r>
    </w:p>
    <w:p w:rsidR="00316244" w:rsidRPr="00AA0C91" w:rsidRDefault="00316244" w:rsidP="009554EE">
      <w:pPr>
        <w:rPr>
          <w:lang w:val="fr-CH"/>
        </w:rPr>
      </w:pPr>
      <w:r w:rsidRPr="00AA0C91">
        <w:rPr>
          <w:lang w:val="fr-CH"/>
        </w:rPr>
        <w:t xml:space="preserve">L'angle d'observation maximal par rapport à la normale devrait être limité de manière à ce que les déviations des couleurs reproduites </w:t>
      </w:r>
      <w:r>
        <w:rPr>
          <w:lang w:val="fr-CH"/>
        </w:rPr>
        <w:t>sur</w:t>
      </w:r>
      <w:r w:rsidRPr="00AA0C91">
        <w:rPr>
          <w:lang w:val="fr-CH"/>
        </w:rPr>
        <w:t xml:space="preserve"> l'écran ne puissent être décelées par un observateur. Il convient également de prendre en considération l'angle d'observation horizontal optimal d'un système d'image à l'essai pour déterminer l'angle d'observation.</w:t>
      </w:r>
    </w:p>
    <w:p w:rsidR="00316244" w:rsidRPr="005A69A5" w:rsidRDefault="00316244" w:rsidP="00316244">
      <w:pPr>
        <w:pStyle w:val="Heading2"/>
        <w:rPr>
          <w:lang w:val="fr-CH"/>
        </w:rPr>
      </w:pPr>
      <w:r w:rsidRPr="005A69A5">
        <w:rPr>
          <w:lang w:val="fr-CH"/>
        </w:rPr>
        <w:t>1.5</w:t>
      </w:r>
      <w:r w:rsidRPr="005A69A5">
        <w:rPr>
          <w:lang w:val="fr-CH"/>
        </w:rPr>
        <w:tab/>
        <w:t>Traitement au niveau du moniteur</w:t>
      </w:r>
    </w:p>
    <w:p w:rsidR="00316244" w:rsidRPr="00AA0C91" w:rsidRDefault="00316244" w:rsidP="009554EE">
      <w:pPr>
        <w:rPr>
          <w:lang w:val="fr-CH"/>
        </w:rPr>
      </w:pPr>
      <w:r>
        <w:rPr>
          <w:lang w:val="fr-CH"/>
        </w:rPr>
        <w:t>Il faudrait éviter de créer des artefacts lors du</w:t>
      </w:r>
      <w:r w:rsidRPr="00AA0C91">
        <w:rPr>
          <w:lang w:val="fr-CH"/>
        </w:rPr>
        <w:t xml:space="preserve"> traitement au niveau du moniteur (mise à l'échelle de l'image, conversion de la fréquence d'image, amélioration des images, etc.)</w:t>
      </w:r>
      <w:r>
        <w:rPr>
          <w:lang w:val="fr-CH"/>
        </w:rPr>
        <w:t xml:space="preserve">, s'il est </w:t>
      </w:r>
      <w:r w:rsidRPr="00AA0C91">
        <w:rPr>
          <w:lang w:val="fr-CH"/>
        </w:rPr>
        <w:t>mis en œuvre</w:t>
      </w:r>
      <w:r>
        <w:rPr>
          <w:lang w:val="fr-CH"/>
        </w:rPr>
        <w:t>.</w:t>
      </w:r>
      <w:r w:rsidRPr="00AA0C91">
        <w:rPr>
          <w:lang w:val="fr-CH"/>
        </w:rPr>
        <w:t xml:space="preserve"> </w:t>
      </w:r>
      <w:r>
        <w:rPr>
          <w:lang w:val="fr-CH"/>
        </w:rPr>
        <w:t>U</w:t>
      </w:r>
      <w:r w:rsidRPr="00AA0C91">
        <w:rPr>
          <w:lang w:val="fr-CH"/>
        </w:rPr>
        <w:t xml:space="preserve">n rapport d'essai devrait </w:t>
      </w:r>
      <w:r>
        <w:rPr>
          <w:lang w:val="fr-CH"/>
        </w:rPr>
        <w:t>indiqu</w:t>
      </w:r>
      <w:r w:rsidR="0002192E">
        <w:rPr>
          <w:lang w:val="fr-CH"/>
        </w:rPr>
        <w:t>er</w:t>
      </w:r>
      <w:r>
        <w:rPr>
          <w:lang w:val="fr-CH"/>
        </w:rPr>
        <w:t xml:space="preserve"> </w:t>
      </w:r>
      <w:r w:rsidRPr="00AA0C91">
        <w:rPr>
          <w:lang w:val="fr-CH"/>
        </w:rPr>
        <w:t xml:space="preserve">si </w:t>
      </w:r>
      <w:r>
        <w:rPr>
          <w:lang w:val="fr-CH"/>
        </w:rPr>
        <w:t xml:space="preserve">on utilise ou non un </w:t>
      </w:r>
      <w:r w:rsidRPr="00AA0C91">
        <w:rPr>
          <w:lang w:val="fr-CH"/>
        </w:rPr>
        <w:t>désentrelace</w:t>
      </w:r>
      <w:r>
        <w:rPr>
          <w:lang w:val="fr-CH"/>
        </w:rPr>
        <w:t>ur pour les signaux entrelacés</w:t>
      </w:r>
      <w:r w:rsidRPr="00AA0C91">
        <w:rPr>
          <w:lang w:val="fr-CH"/>
        </w:rPr>
        <w:t xml:space="preserve">. Il est préférable de ne pas utiliser </w:t>
      </w:r>
      <w:r>
        <w:rPr>
          <w:lang w:val="fr-CH"/>
        </w:rPr>
        <w:t>un</w:t>
      </w:r>
      <w:r w:rsidRPr="00AA0C91">
        <w:rPr>
          <w:lang w:val="fr-CH"/>
        </w:rPr>
        <w:t xml:space="preserve"> désentrelaceur si </w:t>
      </w:r>
      <w:r>
        <w:rPr>
          <w:lang w:val="fr-CH"/>
        </w:rPr>
        <w:t>les</w:t>
      </w:r>
      <w:r w:rsidRPr="00AA0C91">
        <w:rPr>
          <w:lang w:val="fr-CH"/>
        </w:rPr>
        <w:t xml:space="preserve"> signa</w:t>
      </w:r>
      <w:r>
        <w:rPr>
          <w:lang w:val="fr-CH"/>
        </w:rPr>
        <w:t>ux</w:t>
      </w:r>
      <w:r w:rsidRPr="00AA0C91">
        <w:rPr>
          <w:lang w:val="fr-CH"/>
        </w:rPr>
        <w:t xml:space="preserve"> entrelacé</w:t>
      </w:r>
      <w:r>
        <w:rPr>
          <w:lang w:val="fr-CH"/>
        </w:rPr>
        <w:t>s</w:t>
      </w:r>
      <w:r w:rsidRPr="00AA0C91">
        <w:rPr>
          <w:lang w:val="fr-CH"/>
        </w:rPr>
        <w:t xml:space="preserve"> peu</w:t>
      </w:r>
      <w:r>
        <w:rPr>
          <w:lang w:val="fr-CH"/>
        </w:rPr>
        <w:t>ven</w:t>
      </w:r>
      <w:r w:rsidRPr="00AA0C91">
        <w:rPr>
          <w:lang w:val="fr-CH"/>
        </w:rPr>
        <w:t xml:space="preserve">t être </w:t>
      </w:r>
      <w:r>
        <w:rPr>
          <w:lang w:val="fr-CH"/>
        </w:rPr>
        <w:t>affichés sans désentrelacement</w:t>
      </w:r>
      <w:r w:rsidRPr="00AA0C91">
        <w:rPr>
          <w:lang w:val="fr-CH"/>
        </w:rPr>
        <w:t xml:space="preserve">. </w:t>
      </w:r>
    </w:p>
    <w:p w:rsidR="00316244" w:rsidRPr="00AA0C91" w:rsidRDefault="00316244" w:rsidP="00316244">
      <w:pPr>
        <w:pStyle w:val="Heading2"/>
        <w:rPr>
          <w:lang w:val="fr-CH"/>
        </w:rPr>
      </w:pPr>
      <w:r w:rsidRPr="00AA0C91">
        <w:rPr>
          <w:lang w:val="fr-CH"/>
        </w:rPr>
        <w:t>1.6</w:t>
      </w:r>
      <w:r w:rsidRPr="00AA0C91">
        <w:rPr>
          <w:bCs/>
          <w:lang w:val="fr-CH"/>
        </w:rPr>
        <w:tab/>
      </w:r>
      <w:r w:rsidRPr="00AA0C91">
        <w:rPr>
          <w:lang w:val="fr-CH"/>
        </w:rPr>
        <w:t>Résolution du moniteur</w:t>
      </w:r>
    </w:p>
    <w:p w:rsidR="00316244" w:rsidRPr="00AA0C91" w:rsidRDefault="00316244" w:rsidP="00316244">
      <w:pPr>
        <w:rPr>
          <w:lang w:val="fr-CH"/>
        </w:rPr>
      </w:pPr>
      <w:r w:rsidRPr="00AA0C91">
        <w:rPr>
          <w:lang w:val="fr-CH"/>
        </w:rPr>
        <w:t xml:space="preserve">La résolution des moniteurs </w:t>
      </w:r>
      <w:r>
        <w:rPr>
          <w:lang w:val="fr-CH"/>
        </w:rPr>
        <w:t>à usage professionnel</w:t>
      </w:r>
      <w:r w:rsidRPr="00AA0C91">
        <w:rPr>
          <w:lang w:val="fr-CH"/>
        </w:rPr>
        <w:t xml:space="preserve"> est généralement conforme aux normes requises pour les évaluations subjectives, en ce qui concerne l</w:t>
      </w:r>
      <w:r>
        <w:rPr>
          <w:lang w:val="fr-CH"/>
        </w:rPr>
        <w:t>a</w:t>
      </w:r>
      <w:r w:rsidRPr="00AA0C91">
        <w:rPr>
          <w:lang w:val="fr-CH"/>
        </w:rPr>
        <w:t xml:space="preserve"> gamme de luminance</w:t>
      </w:r>
      <w:r>
        <w:rPr>
          <w:lang w:val="fr-CH"/>
        </w:rPr>
        <w:t xml:space="preserve"> dans laquelle ils </w:t>
      </w:r>
      <w:r w:rsidRPr="00AA0C91">
        <w:rPr>
          <w:lang w:val="fr-CH"/>
        </w:rPr>
        <w:t>fonctionnent.</w:t>
      </w:r>
    </w:p>
    <w:p w:rsidR="00316244" w:rsidRPr="00AA0C91" w:rsidRDefault="00316244" w:rsidP="00316244">
      <w:pPr>
        <w:rPr>
          <w:lang w:val="fr-CH"/>
        </w:rPr>
      </w:pPr>
      <w:r w:rsidRPr="00AA0C91">
        <w:rPr>
          <w:lang w:val="fr-CH"/>
        </w:rPr>
        <w:t xml:space="preserve">On pourrait envisager de vérifier et de </w:t>
      </w:r>
      <w:r>
        <w:rPr>
          <w:lang w:val="fr-CH"/>
        </w:rPr>
        <w:t>faire figurer</w:t>
      </w:r>
      <w:r w:rsidRPr="00AA0C91">
        <w:rPr>
          <w:lang w:val="fr-CH"/>
        </w:rPr>
        <w:t xml:space="preserve"> dans un rapport la résolution maximale et minimale (au centre et dans les angles de l'écran) pour la valeur de luminance utilisée.</w:t>
      </w:r>
    </w:p>
    <w:p w:rsidR="00316244" w:rsidRPr="00AA0C91" w:rsidRDefault="00316244" w:rsidP="00316244">
      <w:pPr>
        <w:rPr>
          <w:lang w:val="fr-CH"/>
        </w:rPr>
      </w:pPr>
      <w:r w:rsidRPr="00AA0C91">
        <w:rPr>
          <w:lang w:val="fr-CH"/>
        </w:rPr>
        <w:t xml:space="preserve">Si des téléviseurs écran plat grand public sont utilisés pour les évaluations subjectives, il est </w:t>
      </w:r>
      <w:r>
        <w:rPr>
          <w:lang w:val="fr-CH"/>
        </w:rPr>
        <w:t>vivement</w:t>
      </w:r>
      <w:r w:rsidRPr="00AA0C91">
        <w:rPr>
          <w:lang w:val="fr-CH"/>
        </w:rPr>
        <w:t xml:space="preserve"> recommandé de vérifier et de </w:t>
      </w:r>
      <w:r>
        <w:rPr>
          <w:lang w:val="fr-CH"/>
        </w:rPr>
        <w:t>faire figurer</w:t>
      </w:r>
      <w:r w:rsidRPr="00AA0C91">
        <w:rPr>
          <w:lang w:val="fr-CH"/>
        </w:rPr>
        <w:t xml:space="preserve"> dans un rapport la résolution maximale et </w:t>
      </w:r>
      <w:r>
        <w:rPr>
          <w:lang w:val="fr-CH"/>
        </w:rPr>
        <w:t xml:space="preserve">la résolution </w:t>
      </w:r>
      <w:r w:rsidRPr="00AA0C91">
        <w:rPr>
          <w:lang w:val="fr-CH"/>
        </w:rPr>
        <w:t>minimale (au centre et dans les angles de l'écran) pour la valeur de luminance utilisée.</w:t>
      </w:r>
    </w:p>
    <w:p w:rsidR="00316244" w:rsidRPr="00AA0C91" w:rsidRDefault="00316244" w:rsidP="00316244">
      <w:pPr>
        <w:rPr>
          <w:lang w:val="fr-CH"/>
        </w:rPr>
      </w:pPr>
      <w:r w:rsidRPr="00AA0C91">
        <w:rPr>
          <w:lang w:val="fr-CH"/>
        </w:rPr>
        <w:t>Actuellement le système le plus pratique dont disposent les responsables des évaluations subjectives pour vérifier la résolution des moniteurs ou des récepteurs de télévision grand public est un système à mire électronique avec balayage.</w:t>
      </w:r>
    </w:p>
    <w:p w:rsidR="00316244" w:rsidRPr="00AA0C91" w:rsidRDefault="00316244" w:rsidP="00316244">
      <w:pPr>
        <w:pStyle w:val="Heading2"/>
        <w:rPr>
          <w:lang w:val="fr-CH"/>
        </w:rPr>
      </w:pPr>
      <w:r w:rsidRPr="00AA0C91">
        <w:rPr>
          <w:lang w:val="fr-CH"/>
        </w:rPr>
        <w:lastRenderedPageBreak/>
        <w:t>1.7</w:t>
      </w:r>
      <w:r w:rsidRPr="00AA0C91">
        <w:rPr>
          <w:lang w:val="fr-CH"/>
        </w:rPr>
        <w:tab/>
        <w:t>Réglage du moniteur</w:t>
      </w:r>
    </w:p>
    <w:p w:rsidR="00316244" w:rsidRPr="00AA0C91" w:rsidRDefault="00316244" w:rsidP="009554EE">
      <w:pPr>
        <w:rPr>
          <w:lang w:val="fr-CH"/>
        </w:rPr>
      </w:pPr>
      <w:r w:rsidRPr="00AA0C91">
        <w:rPr>
          <w:lang w:val="fr-CH"/>
        </w:rPr>
        <w:t>La luminosité</w:t>
      </w:r>
      <w:r>
        <w:rPr>
          <w:lang w:val="fr-CH"/>
        </w:rPr>
        <w:t xml:space="preserve"> et le contraste du moniteur de</w:t>
      </w:r>
      <w:r w:rsidRPr="00AA0C91">
        <w:rPr>
          <w:lang w:val="fr-CH"/>
        </w:rPr>
        <w:t>v</w:t>
      </w:r>
      <w:r>
        <w:rPr>
          <w:lang w:val="fr-CH"/>
        </w:rPr>
        <w:t>rai</w:t>
      </w:r>
      <w:r w:rsidRPr="00AA0C91">
        <w:rPr>
          <w:lang w:val="fr-CH"/>
        </w:rPr>
        <w:t xml:space="preserve">ent être </w:t>
      </w:r>
      <w:r>
        <w:rPr>
          <w:lang w:val="fr-CH"/>
        </w:rPr>
        <w:t>réglés</w:t>
      </w:r>
      <w:r w:rsidRPr="00AA0C91">
        <w:rPr>
          <w:lang w:val="fr-CH"/>
        </w:rPr>
        <w:t xml:space="preserve"> en fonction de </w:t>
      </w:r>
      <w:r>
        <w:rPr>
          <w:lang w:val="fr-CH"/>
        </w:rPr>
        <w:t>l'éclairement lié à l'environnement</w:t>
      </w:r>
      <w:r w:rsidRPr="00AA0C91">
        <w:rPr>
          <w:lang w:val="fr-CH"/>
        </w:rPr>
        <w:t xml:space="preserve"> au moyen des signaux PLUGE, conformément à la Recommandation UIT</w:t>
      </w:r>
      <w:r w:rsidR="009554EE">
        <w:rPr>
          <w:lang w:val="fr-CH"/>
        </w:rPr>
        <w:noBreakHyphen/>
      </w:r>
      <w:r w:rsidRPr="00AA0C91">
        <w:rPr>
          <w:lang w:val="fr-CH"/>
        </w:rPr>
        <w:t>R</w:t>
      </w:r>
      <w:r w:rsidR="009554EE">
        <w:rPr>
          <w:lang w:val="fr-CH"/>
        </w:rPr>
        <w:t> </w:t>
      </w:r>
      <w:r w:rsidRPr="00AA0C91">
        <w:rPr>
          <w:lang w:val="fr-CH"/>
        </w:rPr>
        <w:t>BT.814.</w:t>
      </w:r>
    </w:p>
    <w:p w:rsidR="00316244" w:rsidRPr="00AA0C91" w:rsidRDefault="00316244" w:rsidP="0002192E">
      <w:pPr>
        <w:rPr>
          <w:lang w:val="fr-CH"/>
        </w:rPr>
      </w:pPr>
      <w:r w:rsidRPr="00AA0C91">
        <w:rPr>
          <w:lang w:val="fr-CH"/>
        </w:rPr>
        <w:t xml:space="preserve">Le </w:t>
      </w:r>
      <w:r>
        <w:rPr>
          <w:lang w:val="fr-CH"/>
        </w:rPr>
        <w:t xml:space="preserve">niveau de </w:t>
      </w:r>
      <w:r w:rsidRPr="00AA0C91">
        <w:rPr>
          <w:lang w:val="fr-CH"/>
        </w:rPr>
        <w:t>contraste du moniteur devrait être mesuré confo</w:t>
      </w:r>
      <w:r w:rsidR="0002192E">
        <w:rPr>
          <w:lang w:val="fr-CH"/>
        </w:rPr>
        <w:t>rmément à la Recommandation UIT</w:t>
      </w:r>
      <w:r w:rsidR="0002192E">
        <w:rPr>
          <w:lang w:val="fr-CH"/>
        </w:rPr>
        <w:noBreakHyphen/>
      </w:r>
      <w:r w:rsidRPr="00AA0C91">
        <w:rPr>
          <w:lang w:val="fr-CH"/>
        </w:rPr>
        <w:t>R</w:t>
      </w:r>
      <w:r w:rsidR="0002192E">
        <w:rPr>
          <w:lang w:val="fr-CH"/>
        </w:rPr>
        <w:t> </w:t>
      </w:r>
      <w:r w:rsidRPr="00AA0C91">
        <w:rPr>
          <w:lang w:val="fr-CH"/>
        </w:rPr>
        <w:t>BT.815.</w:t>
      </w:r>
    </w:p>
    <w:p w:rsidR="00316244" w:rsidRPr="00AA0C91" w:rsidRDefault="00316244" w:rsidP="00316244">
      <w:pPr>
        <w:pStyle w:val="Heading3"/>
        <w:rPr>
          <w:lang w:val="fr-CH"/>
        </w:rPr>
      </w:pPr>
      <w:r w:rsidRPr="00AA0C91">
        <w:rPr>
          <w:lang w:val="fr-CH"/>
        </w:rPr>
        <w:t>1.7.1</w:t>
      </w:r>
      <w:r w:rsidRPr="00AA0C91">
        <w:rPr>
          <w:lang w:val="fr-CH"/>
        </w:rPr>
        <w:tab/>
        <w:t>Contraste du moniteur</w:t>
      </w:r>
    </w:p>
    <w:p w:rsidR="00316244" w:rsidRPr="00AA0C91" w:rsidRDefault="00316244" w:rsidP="009554EE">
      <w:r w:rsidRPr="00AA0C91">
        <w:t xml:space="preserve">Le contraste pourrait être fortement influencé par </w:t>
      </w:r>
      <w:r>
        <w:rPr>
          <w:lang w:val="fr-CH"/>
        </w:rPr>
        <w:t>l'éclairement lié à l'environnement</w:t>
      </w:r>
      <w:r w:rsidRPr="00AA0C91">
        <w:t>.</w:t>
      </w:r>
    </w:p>
    <w:p w:rsidR="00316244" w:rsidRPr="00AA0C91" w:rsidRDefault="00316244" w:rsidP="00316244">
      <w:r w:rsidRPr="00AA0C91">
        <w:t xml:space="preserve">Il est rare que les moniteurs </w:t>
      </w:r>
      <w:r>
        <w:t>à usage professionnel</w:t>
      </w:r>
      <w:r w:rsidRPr="00AA0C91">
        <w:t xml:space="preserve"> mettent en œuvre des techniques </w:t>
      </w:r>
      <w:r>
        <w:t xml:space="preserve">permettant </w:t>
      </w:r>
      <w:r w:rsidRPr="00AA0C91">
        <w:t xml:space="preserve">d'améliorer leur contraste </w:t>
      </w:r>
      <w:r>
        <w:t>dans des conditions de fort éclairement</w:t>
      </w:r>
      <w:r w:rsidRPr="00AA0C91">
        <w:t xml:space="preserve">. Il est possible, par conséquent, que ces moniteurs ne </w:t>
      </w:r>
      <w:r>
        <w:t xml:space="preserve">respectent </w:t>
      </w:r>
      <w:r w:rsidRPr="00AA0C91">
        <w:t>pas la norme de contraste requise lorsqu'ils fonctionnent dans de telles conditions.</w:t>
      </w:r>
    </w:p>
    <w:p w:rsidR="00316244" w:rsidRPr="00AA0C91" w:rsidRDefault="00316244" w:rsidP="00316244">
      <w:r>
        <w:t>L</w:t>
      </w:r>
      <w:r w:rsidRPr="00AA0C91">
        <w:t>es moniteurs</w:t>
      </w:r>
      <w:r>
        <w:t xml:space="preserve"> grand public utilisent</w:t>
      </w:r>
      <w:r w:rsidRPr="00AA0C91">
        <w:t xml:space="preserve"> en général des techniques </w:t>
      </w:r>
      <w:r>
        <w:t>pour</w:t>
      </w:r>
      <w:r w:rsidRPr="00AA0C91">
        <w:t xml:space="preserve"> améliorer le contraste </w:t>
      </w:r>
      <w:r>
        <w:t>dans des conditions de fort éclairement</w:t>
      </w:r>
      <w:r w:rsidRPr="00AA0C91">
        <w:t>.</w:t>
      </w:r>
    </w:p>
    <w:p w:rsidR="00316244" w:rsidRPr="00AA0C91" w:rsidRDefault="00316244" w:rsidP="00316244">
      <w:pPr>
        <w:pStyle w:val="Heading3"/>
        <w:rPr>
          <w:lang w:val="fr-CH"/>
        </w:rPr>
      </w:pPr>
      <w:r w:rsidRPr="00AA0C91">
        <w:rPr>
          <w:lang w:val="fr-CH"/>
        </w:rPr>
        <w:t>1.7.2</w:t>
      </w:r>
      <w:r w:rsidRPr="00AA0C91">
        <w:rPr>
          <w:lang w:val="fr-CH"/>
        </w:rPr>
        <w:tab/>
        <w:t>Luminosité du moniteur</w:t>
      </w:r>
    </w:p>
    <w:p w:rsidR="00316244" w:rsidRPr="00AA0C91" w:rsidRDefault="00316244" w:rsidP="0002192E">
      <w:pPr>
        <w:rPr>
          <w:lang w:val="fr-CH"/>
        </w:rPr>
      </w:pPr>
      <w:r>
        <w:rPr>
          <w:lang w:val="fr-CH"/>
        </w:rPr>
        <w:t>Pour</w:t>
      </w:r>
      <w:r w:rsidRPr="00AA0C91">
        <w:rPr>
          <w:lang w:val="fr-CH"/>
        </w:rPr>
        <w:t xml:space="preserve"> régler la luminosité d'un écran à cristaux liquides</w:t>
      </w:r>
      <w:r>
        <w:rPr>
          <w:lang w:val="fr-CH"/>
        </w:rPr>
        <w:t>, il est préférable de modifier</w:t>
      </w:r>
      <w:r w:rsidRPr="00AA0C91">
        <w:rPr>
          <w:lang w:val="fr-CH"/>
        </w:rPr>
        <w:t xml:space="preserve"> l'intensité de </w:t>
      </w:r>
      <w:r>
        <w:rPr>
          <w:lang w:val="fr-CH"/>
        </w:rPr>
        <w:t>l'éclairage à contre-jour</w:t>
      </w:r>
      <w:r w:rsidRPr="00AA0C91">
        <w:rPr>
          <w:lang w:val="fr-CH"/>
        </w:rPr>
        <w:t xml:space="preserve"> plutôt que d'utiliser le réglage du niveau du signal </w:t>
      </w:r>
      <w:r>
        <w:rPr>
          <w:lang w:val="fr-CH"/>
        </w:rPr>
        <w:t xml:space="preserve">afin de </w:t>
      </w:r>
      <w:r w:rsidRPr="00AA0C91">
        <w:rPr>
          <w:lang w:val="fr-CH"/>
        </w:rPr>
        <w:t xml:space="preserve">conserver la précision binaire. Dans le cas d'autres technologies d'écran </w:t>
      </w:r>
      <w:r>
        <w:rPr>
          <w:lang w:val="fr-CH"/>
        </w:rPr>
        <w:t>qui n'utilisent pas d'éclairage à contre</w:t>
      </w:r>
      <w:r w:rsidR="0002192E">
        <w:rPr>
          <w:lang w:val="fr-CH"/>
        </w:rPr>
        <w:noBreakHyphen/>
      </w:r>
      <w:r>
        <w:rPr>
          <w:lang w:val="fr-CH"/>
        </w:rPr>
        <w:t>jour</w:t>
      </w:r>
      <w:r w:rsidRPr="00AA0C91">
        <w:rPr>
          <w:lang w:val="fr-CH"/>
        </w:rPr>
        <w:t>, il convient d</w:t>
      </w:r>
      <w:r>
        <w:rPr>
          <w:lang w:val="fr-CH"/>
        </w:rPr>
        <w:t xml:space="preserve">e régler </w:t>
      </w:r>
      <w:r w:rsidRPr="00AA0C91">
        <w:rPr>
          <w:lang w:val="fr-CH"/>
        </w:rPr>
        <w:t xml:space="preserve">le niveau du blanc par d'autres moyens que le réglage du niveau du signal. Il est à noter que, dans le cas des écrans plasma, le </w:t>
      </w:r>
      <w:r>
        <w:rPr>
          <w:lang w:val="fr-CH"/>
        </w:rPr>
        <w:t xml:space="preserve">réglage </w:t>
      </w:r>
      <w:r w:rsidRPr="00AA0C91">
        <w:rPr>
          <w:lang w:val="fr-CH"/>
        </w:rPr>
        <w:t xml:space="preserve">de la </w:t>
      </w:r>
      <w:r>
        <w:rPr>
          <w:lang w:val="fr-CH"/>
        </w:rPr>
        <w:t xml:space="preserve">luminosité </w:t>
      </w:r>
      <w:r w:rsidRPr="00AA0C91">
        <w:rPr>
          <w:lang w:val="fr-CH"/>
        </w:rPr>
        <w:t xml:space="preserve">se fait </w:t>
      </w:r>
      <w:r>
        <w:rPr>
          <w:lang w:val="fr-CH"/>
        </w:rPr>
        <w:t>en modifiant l'intensité lumineuse</w:t>
      </w:r>
      <w:r w:rsidRPr="00AA0C91">
        <w:rPr>
          <w:lang w:val="fr-CH"/>
        </w:rPr>
        <w:t xml:space="preserve"> et que, si l'on diminue la </w:t>
      </w:r>
      <w:r>
        <w:rPr>
          <w:lang w:val="fr-CH"/>
        </w:rPr>
        <w:t>luminosité</w:t>
      </w:r>
      <w:r w:rsidRPr="00AA0C91">
        <w:rPr>
          <w:lang w:val="fr-CH"/>
        </w:rPr>
        <w:t xml:space="preserve">, la </w:t>
      </w:r>
      <w:r>
        <w:rPr>
          <w:lang w:val="fr-CH"/>
        </w:rPr>
        <w:t>restitution</w:t>
      </w:r>
      <w:r w:rsidRPr="00AA0C91">
        <w:rPr>
          <w:lang w:val="fr-CH"/>
        </w:rPr>
        <w:t xml:space="preserve"> des </w:t>
      </w:r>
      <w:r>
        <w:rPr>
          <w:lang w:val="fr-CH"/>
        </w:rPr>
        <w:t xml:space="preserve">tons </w:t>
      </w:r>
      <w:r w:rsidRPr="00AA0C91">
        <w:rPr>
          <w:lang w:val="fr-CH"/>
        </w:rPr>
        <w:t xml:space="preserve">sera </w:t>
      </w:r>
      <w:r>
        <w:rPr>
          <w:lang w:val="fr-CH"/>
        </w:rPr>
        <w:t>moins bonne</w:t>
      </w:r>
      <w:r w:rsidRPr="00AA0C91">
        <w:rPr>
          <w:lang w:val="fr-CH"/>
        </w:rPr>
        <w:t xml:space="preserve">. </w:t>
      </w:r>
    </w:p>
    <w:p w:rsidR="00316244" w:rsidRPr="00AA0C91" w:rsidRDefault="00316244" w:rsidP="00316244">
      <w:pPr>
        <w:pStyle w:val="Heading2"/>
        <w:rPr>
          <w:lang w:val="fr-CH"/>
        </w:rPr>
      </w:pPr>
      <w:r w:rsidRPr="00AA0C91">
        <w:rPr>
          <w:lang w:val="fr-CH"/>
        </w:rPr>
        <w:t>1.8</w:t>
      </w:r>
      <w:r w:rsidRPr="00AA0C91">
        <w:rPr>
          <w:lang w:val="fr-CH"/>
        </w:rPr>
        <w:tab/>
        <w:t>Artéfacts de mouvement dus au moniteur</w:t>
      </w:r>
    </w:p>
    <w:p w:rsidR="00316244" w:rsidRPr="00AA0C91" w:rsidRDefault="00316244" w:rsidP="00316244">
      <w:pPr>
        <w:rPr>
          <w:lang w:val="fr-CH"/>
        </w:rPr>
      </w:pPr>
      <w:r w:rsidRPr="00AA0C91">
        <w:rPr>
          <w:lang w:val="fr-CH"/>
        </w:rPr>
        <w:t xml:space="preserve">Les artéfacts de mouvement </w:t>
      </w:r>
      <w:r>
        <w:rPr>
          <w:lang w:val="fr-CH"/>
        </w:rPr>
        <w:t>dus à la</w:t>
      </w:r>
      <w:r w:rsidRPr="00AA0C91">
        <w:rPr>
          <w:lang w:val="fr-CH"/>
        </w:rPr>
        <w:t xml:space="preserve"> technologie d'écran </w:t>
      </w:r>
      <w:r>
        <w:rPr>
          <w:lang w:val="fr-CH"/>
        </w:rPr>
        <w:t>particulière utilisée ne devraient pas apparaître sur l'écran</w:t>
      </w:r>
      <w:r w:rsidRPr="00AA0C91">
        <w:rPr>
          <w:lang w:val="fr-CH"/>
        </w:rPr>
        <w:t xml:space="preserve">. Par contre, </w:t>
      </w:r>
      <w:r>
        <w:rPr>
          <w:lang w:val="fr-CH"/>
        </w:rPr>
        <w:t>les effets de mouvement</w:t>
      </w:r>
      <w:r w:rsidRPr="00AA0C91">
        <w:rPr>
          <w:lang w:val="fr-CH"/>
        </w:rPr>
        <w:t xml:space="preserve"> inclus dans le signal d'entrée </w:t>
      </w:r>
      <w:r>
        <w:rPr>
          <w:lang w:val="fr-CH"/>
        </w:rPr>
        <w:t xml:space="preserve">devraient apparaître </w:t>
      </w:r>
      <w:r w:rsidRPr="00AA0C91">
        <w:rPr>
          <w:lang w:val="fr-CH"/>
        </w:rPr>
        <w:t>à l'écran.</w:t>
      </w:r>
    </w:p>
    <w:p w:rsidR="00316244" w:rsidRPr="00AA0C91" w:rsidRDefault="00316244" w:rsidP="00316244">
      <w:pPr>
        <w:pStyle w:val="Heading2"/>
        <w:rPr>
          <w:lang w:val="fr-CH"/>
        </w:rPr>
      </w:pPr>
      <w:r w:rsidRPr="00AA0C91">
        <w:rPr>
          <w:lang w:val="fr-CH"/>
        </w:rPr>
        <w:t>1.9</w:t>
      </w:r>
      <w:r w:rsidRPr="00AA0C91">
        <w:rPr>
          <w:lang w:val="fr-CH"/>
        </w:rPr>
        <w:tab/>
        <w:t>Caractéristiques générales du moniteur</w:t>
      </w:r>
    </w:p>
    <w:p w:rsidR="00316244" w:rsidRPr="00AA0C91" w:rsidRDefault="00316244" w:rsidP="00316244">
      <w:pPr>
        <w:rPr>
          <w:lang w:val="fr-CH"/>
        </w:rPr>
      </w:pPr>
      <w:r w:rsidRPr="00AA0C91">
        <w:rPr>
          <w:lang w:val="fr-CH"/>
        </w:rPr>
        <w:t>Il est à noter que l</w:t>
      </w:r>
      <w:r>
        <w:rPr>
          <w:lang w:val="fr-CH"/>
        </w:rPr>
        <w:t xml:space="preserve">a </w:t>
      </w:r>
      <w:r w:rsidRPr="00AA0C91">
        <w:rPr>
          <w:lang w:val="fr-CH"/>
        </w:rPr>
        <w:t xml:space="preserve">qualité d'image </w:t>
      </w:r>
      <w:r>
        <w:rPr>
          <w:lang w:val="fr-CH"/>
        </w:rPr>
        <w:t xml:space="preserve">obtenue sera </w:t>
      </w:r>
      <w:r w:rsidRPr="00AA0C91">
        <w:rPr>
          <w:lang w:val="fr-CH"/>
        </w:rPr>
        <w:t>différente</w:t>
      </w:r>
      <w:r>
        <w:rPr>
          <w:lang w:val="fr-CH"/>
        </w:rPr>
        <w:t xml:space="preserve"> selon les caractéristiques des moniteurs utilisées</w:t>
      </w:r>
      <w:r w:rsidRPr="00AA0C91">
        <w:rPr>
          <w:lang w:val="fr-CH"/>
        </w:rPr>
        <w:t>. C'est pourquoi il est vivement recommandé de vérifier au préalable les caractéristiques des moniteurs utilisé</w:t>
      </w:r>
      <w:r>
        <w:rPr>
          <w:lang w:val="fr-CH"/>
        </w:rPr>
        <w:t>e</w:t>
      </w:r>
      <w:r w:rsidRPr="00AA0C91">
        <w:rPr>
          <w:lang w:val="fr-CH"/>
        </w:rPr>
        <w:t xml:space="preserve">s. La Recommandation UIT-R BT.1886 – Fonction de transfert électro-optique de référence pour les écrans plats utilisés pour la production en studio de TVHD, et le Rapport UIT-R BT.2129 – Besoins des utilisateurs en matière d'écran plat comme écran de contrôle principal dans un environnement de production de programmes de TVHD, peuvent servir de références </w:t>
      </w:r>
      <w:r>
        <w:rPr>
          <w:lang w:val="fr-CH"/>
        </w:rPr>
        <w:t>dans le cas de l'utilisation</w:t>
      </w:r>
      <w:r w:rsidRPr="00AA0C91">
        <w:rPr>
          <w:lang w:val="fr-CH"/>
        </w:rPr>
        <w:t xml:space="preserve"> </w:t>
      </w:r>
      <w:r>
        <w:rPr>
          <w:lang w:val="fr-CH"/>
        </w:rPr>
        <w:t>d</w:t>
      </w:r>
      <w:r w:rsidRPr="00AA0C91">
        <w:rPr>
          <w:lang w:val="fr-CH"/>
        </w:rPr>
        <w:t>'écrans plats professionnels aux fins d'une évaluation subjective.</w:t>
      </w:r>
    </w:p>
    <w:p w:rsidR="00316244" w:rsidRPr="00AA0C91" w:rsidRDefault="00316244" w:rsidP="00316244">
      <w:pPr>
        <w:pStyle w:val="Heading2"/>
        <w:rPr>
          <w:lang w:val="fr-CH"/>
        </w:rPr>
      </w:pPr>
      <w:r w:rsidRPr="00AA0C91">
        <w:rPr>
          <w:lang w:val="fr-CH"/>
        </w:rPr>
        <w:t>1.10</w:t>
      </w:r>
      <w:r w:rsidRPr="00AA0C91">
        <w:rPr>
          <w:lang w:val="fr-CH"/>
        </w:rPr>
        <w:tab/>
        <w:t>Zones de sécurité des images de TVDN et de TVHD sur écran large 16:9</w:t>
      </w:r>
    </w:p>
    <w:p w:rsidR="00316244" w:rsidRPr="00316244" w:rsidRDefault="00316244" w:rsidP="00316244">
      <w:pPr>
        <w:rPr>
          <w:lang w:val="fr-CH"/>
        </w:rPr>
      </w:pPr>
      <w:r w:rsidRPr="00AA0C91">
        <w:rPr>
          <w:lang w:val="fr-CH"/>
        </w:rPr>
        <w:t>Les zones de sécurité des images à 625 lignes, à 720 lignes et à 1 080 lignes sont définies dans la Recommandation UIT-R BT.1848.</w:t>
      </w:r>
    </w:p>
    <w:p w:rsidR="00316244" w:rsidRPr="00316244" w:rsidRDefault="00316244" w:rsidP="00316244">
      <w:pPr>
        <w:rPr>
          <w:lang w:val="fr-CH"/>
        </w:rPr>
      </w:pPr>
    </w:p>
    <w:p w:rsidR="00316244" w:rsidRDefault="00316244" w:rsidP="00316244">
      <w:pPr>
        <w:rPr>
          <w:lang w:val="fr-CH"/>
        </w:rPr>
      </w:pPr>
    </w:p>
    <w:p w:rsidR="000D7464" w:rsidRPr="00316244" w:rsidRDefault="000D7464" w:rsidP="000D7464">
      <w:pPr>
        <w:jc w:val="center"/>
        <w:rPr>
          <w:lang w:val="fr-CH"/>
        </w:rPr>
      </w:pPr>
      <w:r>
        <w:rPr>
          <w:lang w:val="fr-CH"/>
        </w:rPr>
        <w:t>_______________</w:t>
      </w:r>
    </w:p>
    <w:sectPr w:rsidR="000D7464" w:rsidRPr="00316244" w:rsidSect="00732530">
      <w:headerReference w:type="even" r:id="rId16"/>
      <w:head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472" w:rsidRDefault="008F7472">
      <w:r>
        <w:separator/>
      </w:r>
    </w:p>
  </w:endnote>
  <w:endnote w:type="continuationSeparator" w:id="0">
    <w:p w:rsidR="008F7472" w:rsidRDefault="008F7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472" w:rsidRDefault="008F7472">
      <w:r>
        <w:separator/>
      </w:r>
    </w:p>
  </w:footnote>
  <w:footnote w:type="continuationSeparator" w:id="0">
    <w:p w:rsidR="008F7472" w:rsidRDefault="008F7472">
      <w:r>
        <w:continuationSeparator/>
      </w:r>
    </w:p>
  </w:footnote>
  <w:footnote w:id="1">
    <w:p w:rsidR="00316244" w:rsidRPr="00165441" w:rsidRDefault="00316244" w:rsidP="002225CD">
      <w:pPr>
        <w:pStyle w:val="FootnoteText"/>
        <w:ind w:left="0" w:firstLine="0"/>
        <w:jc w:val="left"/>
        <w:rPr>
          <w:lang w:val="fr-CH"/>
        </w:rPr>
      </w:pPr>
      <w:r>
        <w:rPr>
          <w:rStyle w:val="FootnoteReference"/>
        </w:rPr>
        <w:footnoteRef/>
      </w:r>
      <w:r w:rsidR="002225CD">
        <w:t xml:space="preserve"> </w:t>
      </w:r>
      <w:r w:rsidR="002225CD">
        <w:tab/>
        <w:t xml:space="preserve">La luminance </w:t>
      </w:r>
      <w:r>
        <w:t>de crête doit être ajustée en fonction</w:t>
      </w:r>
      <w:r w:rsidR="00B650AA">
        <w:t xml:space="preserve"> de l'</w:t>
      </w:r>
      <w:r>
        <w:t>éclairement de la salle.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858" w:rsidRDefault="0051585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858" w:rsidRDefault="00515858" w:rsidP="0014322C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39C0231" wp14:editId="030CE29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858" w:rsidRPr="00515858" w:rsidRDefault="00515858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515858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B650AA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Pr="00515858">
      <w:rPr>
        <w:lang w:val="fr-CH"/>
      </w:rPr>
      <w:tab/>
    </w:r>
    <w:fldSimple w:instr=" DOCPROPERTY &quot;Header&quot; \* MERGEFORMAT ">
      <w:r w:rsidRPr="00515858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515858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B650AA">
      <w:rPr>
        <w:b/>
        <w:bCs/>
        <w:noProof/>
      </w:rPr>
      <w:t>UIT-R  BT.2022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858" w:rsidRDefault="00515858">
    <w:pPr>
      <w:pStyle w:val="Header"/>
    </w:pPr>
    <w:r>
      <w:tab/>
    </w:r>
    <w:fldSimple w:instr=" DOCPROPERTY &quot;Header&quot; \* MERGEFORMAT ">
      <w:r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BR.xxxx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650AA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8F7472" w:rsidRPr="008F7472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B650AA">
      <w:rPr>
        <w:b/>
        <w:bCs/>
        <w:noProof/>
      </w:rPr>
      <w:t>UIT-R  BT.2022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fldSimple w:instr=" DOCPROPERTY &quot;Header&quot; \* MERGEFORMAT ">
      <w:r w:rsidR="008F7472" w:rsidRPr="008F747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650AA">
      <w:rPr>
        <w:b/>
        <w:bCs/>
        <w:noProof/>
      </w:rPr>
      <w:t>UIT-R  BT.2022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650AA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472"/>
    <w:rsid w:val="0002192E"/>
    <w:rsid w:val="000D7464"/>
    <w:rsid w:val="00217EBF"/>
    <w:rsid w:val="002225CD"/>
    <w:rsid w:val="00242AEE"/>
    <w:rsid w:val="002D76C4"/>
    <w:rsid w:val="00316244"/>
    <w:rsid w:val="0037255F"/>
    <w:rsid w:val="00482C1D"/>
    <w:rsid w:val="00515858"/>
    <w:rsid w:val="0052529D"/>
    <w:rsid w:val="00607D68"/>
    <w:rsid w:val="006B374C"/>
    <w:rsid w:val="00732530"/>
    <w:rsid w:val="007468DA"/>
    <w:rsid w:val="00874288"/>
    <w:rsid w:val="008F7472"/>
    <w:rsid w:val="009554EE"/>
    <w:rsid w:val="009B00F1"/>
    <w:rsid w:val="009E00A8"/>
    <w:rsid w:val="00A6617B"/>
    <w:rsid w:val="00AB0DC8"/>
    <w:rsid w:val="00B44E24"/>
    <w:rsid w:val="00B650AA"/>
    <w:rsid w:val="00DF4176"/>
    <w:rsid w:val="00E90362"/>
    <w:rsid w:val="00F9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158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51585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1624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6244"/>
    <w:rPr>
      <w:rFonts w:ascii="Tahoma" w:hAnsi="Tahoma" w:cs="Tahoma"/>
      <w:sz w:val="16"/>
      <w:szCs w:val="16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158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51585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1624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6244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f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rice.ITU_USERS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60077-C3F0-42BC-899F-898DF6DA3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</Template>
  <TotalTime>92</TotalTime>
  <Pages>7</Pages>
  <Words>1997</Words>
  <Characters>11666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13636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IS / INFRASTRUCTURE</dc:creator>
  <cp:keywords/>
  <dc:description/>
  <cp:lastModifiedBy>Brice, Corinne</cp:lastModifiedBy>
  <cp:revision>14</cp:revision>
  <cp:lastPrinted>2005-02-10T15:54:00Z</cp:lastPrinted>
  <dcterms:created xsi:type="dcterms:W3CDTF">2013-03-04T09:45:00Z</dcterms:created>
  <dcterms:modified xsi:type="dcterms:W3CDTF">2013-03-05T09:04:00Z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