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074" w:rsidRDefault="00E70074" w:rsidP="00E70074"/>
    <w:p w:rsidR="00E70074" w:rsidRDefault="00E70074" w:rsidP="00E70074"/>
    <w:p w:rsidR="00E70074" w:rsidRDefault="00E70074" w:rsidP="00E70074"/>
    <w:p w:rsidR="00E70074" w:rsidRDefault="00E70074" w:rsidP="00E70074"/>
    <w:p w:rsidR="00E70074" w:rsidRDefault="00E70074" w:rsidP="00E70074"/>
    <w:p w:rsidR="00E70074" w:rsidRDefault="00E70074" w:rsidP="00E70074"/>
    <w:p w:rsidR="00E70074" w:rsidRDefault="00E70074" w:rsidP="00E70074"/>
    <w:p w:rsidR="00E70074" w:rsidRDefault="00E70074" w:rsidP="00E70074"/>
    <w:p w:rsidR="00E70074" w:rsidRDefault="00E70074" w:rsidP="00E70074"/>
    <w:p w:rsidR="00E70074" w:rsidRDefault="00E70074" w:rsidP="00E70074"/>
    <w:p w:rsidR="00E70074" w:rsidRDefault="00E70074" w:rsidP="00E70074"/>
    <w:p w:rsidR="00E70074" w:rsidRDefault="00E70074" w:rsidP="00E70074"/>
    <w:tbl>
      <w:tblPr>
        <w:tblW w:w="10089" w:type="dxa"/>
        <w:tblLook w:val="01E0" w:firstRow="1" w:lastRow="1" w:firstColumn="1" w:lastColumn="1" w:noHBand="0" w:noVBand="0"/>
      </w:tblPr>
      <w:tblGrid>
        <w:gridCol w:w="10089"/>
      </w:tblGrid>
      <w:tr w:rsidR="00E70074" w:rsidRPr="006B55A9" w:rsidTr="00A26111">
        <w:tc>
          <w:tcPr>
            <w:tcW w:w="10089" w:type="dxa"/>
          </w:tcPr>
          <w:p w:rsidR="00E70074" w:rsidRPr="006B55A9" w:rsidRDefault="00E70074" w:rsidP="00A26111">
            <w:pPr>
              <w:spacing w:before="380" w:line="280" w:lineRule="exact"/>
              <w:jc w:val="right"/>
              <w:rPr>
                <w:rFonts w:ascii="Tahoma" w:hAnsi="Tahoma" w:cs="Tahoma"/>
                <w:b/>
                <w:bCs/>
                <w:iCs/>
                <w:color w:val="243285"/>
                <w:sz w:val="32"/>
                <w:szCs w:val="32"/>
                <w:lang w:val="en-US"/>
              </w:rPr>
            </w:pPr>
          </w:p>
          <w:p w:rsidR="00E70074" w:rsidRPr="006B55A9" w:rsidRDefault="00E70074" w:rsidP="00E70074">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2022</w:t>
            </w:r>
          </w:p>
          <w:p w:rsidR="00E70074" w:rsidRPr="006B55A9" w:rsidRDefault="00E70074" w:rsidP="00E70074">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08</w:t>
            </w:r>
            <w:r w:rsidRPr="006B55A9">
              <w:rPr>
                <w:rFonts w:ascii="Tahoma" w:hAnsi="Tahoma" w:cs="Tahoma"/>
                <w:b/>
                <w:bCs/>
                <w:iCs/>
                <w:color w:val="243285"/>
                <w:szCs w:val="24"/>
              </w:rPr>
              <w:t>/</w:t>
            </w:r>
            <w:r>
              <w:rPr>
                <w:rFonts w:ascii="Tahoma" w:hAnsi="Tahoma" w:cs="Tahoma"/>
                <w:b/>
                <w:bCs/>
                <w:iCs/>
                <w:color w:val="243285"/>
                <w:szCs w:val="24"/>
              </w:rPr>
              <w:t>2012</w:t>
            </w:r>
            <w:r w:rsidRPr="006B55A9">
              <w:rPr>
                <w:rFonts w:ascii="Tahoma" w:hAnsi="Tahoma" w:cs="Tahoma"/>
                <w:b/>
                <w:bCs/>
                <w:iCs/>
                <w:color w:val="243285"/>
                <w:szCs w:val="24"/>
              </w:rPr>
              <w:t>)</w:t>
            </w:r>
          </w:p>
        </w:tc>
      </w:tr>
      <w:tr w:rsidR="00E70074" w:rsidRPr="002947F2" w:rsidTr="00A26111">
        <w:tc>
          <w:tcPr>
            <w:tcW w:w="10089" w:type="dxa"/>
          </w:tcPr>
          <w:p w:rsidR="00E70074" w:rsidRPr="00E70074" w:rsidRDefault="00E70074" w:rsidP="00A26111">
            <w:pPr>
              <w:spacing w:before="80" w:line="500" w:lineRule="exact"/>
              <w:jc w:val="right"/>
              <w:rPr>
                <w:rFonts w:ascii="Tahoma" w:hAnsi="Tahoma" w:cs="Tahoma"/>
                <w:b/>
                <w:bCs/>
                <w:iCs/>
                <w:color w:val="243285"/>
                <w:sz w:val="44"/>
                <w:szCs w:val="44"/>
                <w:lang w:val="en-US"/>
              </w:rPr>
            </w:pPr>
          </w:p>
          <w:p w:rsidR="00E70074" w:rsidRPr="006B55A9" w:rsidRDefault="00E70074" w:rsidP="00E70074">
            <w:pPr>
              <w:spacing w:before="80" w:line="500" w:lineRule="exact"/>
              <w:jc w:val="right"/>
              <w:rPr>
                <w:rFonts w:ascii="Tahoma" w:hAnsi="Tahoma" w:cs="Tahoma"/>
                <w:b/>
                <w:bCs/>
                <w:color w:val="243285"/>
                <w:sz w:val="44"/>
                <w:szCs w:val="44"/>
                <w:lang w:val="en-US"/>
              </w:rPr>
            </w:pPr>
            <w:r w:rsidRPr="00E70074">
              <w:rPr>
                <w:rFonts w:ascii="Tahoma" w:hAnsi="Tahoma" w:cs="Tahoma"/>
                <w:b/>
                <w:bCs/>
                <w:color w:val="243285"/>
                <w:sz w:val="44"/>
                <w:szCs w:val="44"/>
                <w:lang w:val="en-GB"/>
              </w:rPr>
              <w:t>General viewing conditions for subjective assessment of quality of SDTV and HDTV television pictures on flat panel displays</w:t>
            </w:r>
          </w:p>
          <w:p w:rsidR="00E70074" w:rsidRPr="006B55A9" w:rsidRDefault="00E70074" w:rsidP="00A26111">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E70074" w:rsidRPr="002947F2" w:rsidTr="00A26111">
        <w:tc>
          <w:tcPr>
            <w:tcW w:w="10089" w:type="dxa"/>
          </w:tcPr>
          <w:p w:rsidR="00E70074" w:rsidRPr="00BA7614" w:rsidRDefault="00E70074" w:rsidP="00A26111">
            <w:pPr>
              <w:spacing w:before="80" w:line="280" w:lineRule="exact"/>
              <w:ind w:right="640"/>
              <w:rPr>
                <w:rFonts w:ascii="Tahoma" w:hAnsi="Tahoma" w:cs="Tahoma"/>
                <w:b/>
                <w:bCs/>
                <w:iCs/>
                <w:color w:val="243285"/>
                <w:sz w:val="32"/>
                <w:szCs w:val="32"/>
                <w:lang w:val="en-US"/>
              </w:rPr>
            </w:pPr>
          </w:p>
          <w:p w:rsidR="00E70074" w:rsidRPr="00BA7614" w:rsidRDefault="00E70074" w:rsidP="00A26111">
            <w:pPr>
              <w:spacing w:before="80" w:line="280" w:lineRule="exact"/>
              <w:ind w:right="640"/>
              <w:rPr>
                <w:rFonts w:ascii="Tahoma" w:hAnsi="Tahoma" w:cs="Tahoma"/>
                <w:b/>
                <w:bCs/>
                <w:iCs/>
                <w:color w:val="243285"/>
                <w:sz w:val="32"/>
                <w:szCs w:val="32"/>
                <w:lang w:val="en-US"/>
              </w:rPr>
            </w:pPr>
          </w:p>
          <w:p w:rsidR="00E70074" w:rsidRPr="00BA7614" w:rsidRDefault="00E70074" w:rsidP="00A26111">
            <w:pPr>
              <w:spacing w:before="80" w:after="180" w:line="360" w:lineRule="exact"/>
              <w:ind w:right="720"/>
              <w:rPr>
                <w:rFonts w:ascii="Tahoma" w:hAnsi="Tahoma" w:cs="Tahoma"/>
                <w:b/>
                <w:bCs/>
                <w:iCs/>
                <w:color w:val="243285"/>
                <w:sz w:val="36"/>
                <w:szCs w:val="36"/>
                <w:lang w:val="en-US"/>
              </w:rPr>
            </w:pPr>
          </w:p>
          <w:p w:rsidR="00E70074" w:rsidRPr="006B55A9" w:rsidRDefault="00E70074" w:rsidP="00A26111">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E70074" w:rsidRPr="006B55A9" w:rsidRDefault="00E70074" w:rsidP="00A26111">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E70074" w:rsidRPr="006B55A9" w:rsidRDefault="00E70074" w:rsidP="00A26111">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E70074" w:rsidRPr="006B55A9" w:rsidRDefault="00E70074" w:rsidP="00A26111">
            <w:pPr>
              <w:spacing w:before="80" w:line="360" w:lineRule="exact"/>
              <w:jc w:val="right"/>
              <w:rPr>
                <w:rFonts w:ascii="Tahoma" w:hAnsi="Tahoma" w:cs="Tahoma"/>
                <w:b/>
                <w:bCs/>
                <w:iCs/>
                <w:color w:val="243285"/>
                <w:sz w:val="32"/>
                <w:szCs w:val="32"/>
                <w:lang w:val="en-US"/>
              </w:rPr>
            </w:pPr>
          </w:p>
        </w:tc>
      </w:tr>
    </w:tbl>
    <w:p w:rsidR="00E70074" w:rsidRDefault="00E70074" w:rsidP="00E70074">
      <w:pPr>
        <w:spacing w:before="80"/>
        <w:rPr>
          <w:i/>
          <w:sz w:val="22"/>
          <w:lang w:val="en-US"/>
        </w:rPr>
      </w:pPr>
    </w:p>
    <w:p w:rsidR="00E70074" w:rsidRDefault="00E70074" w:rsidP="00E70074">
      <w:pPr>
        <w:spacing w:before="80"/>
        <w:rPr>
          <w:i/>
          <w:sz w:val="22"/>
          <w:lang w:val="en-US"/>
        </w:rPr>
      </w:pPr>
    </w:p>
    <w:p w:rsidR="00E70074" w:rsidRDefault="00E70074" w:rsidP="00E70074">
      <w:pPr>
        <w:spacing w:before="80"/>
        <w:rPr>
          <w:i/>
          <w:sz w:val="22"/>
          <w:lang w:val="en-US"/>
        </w:rPr>
      </w:pPr>
    </w:p>
    <w:p w:rsidR="00E70074" w:rsidRDefault="00E70074" w:rsidP="00E70074">
      <w:pPr>
        <w:spacing w:before="80"/>
        <w:rPr>
          <w:i/>
          <w:sz w:val="22"/>
          <w:lang w:val="en-US"/>
        </w:rPr>
      </w:pPr>
    </w:p>
    <w:p w:rsidR="00E70074" w:rsidRDefault="00E70074" w:rsidP="00E70074">
      <w:pPr>
        <w:spacing w:before="80"/>
        <w:rPr>
          <w:i/>
          <w:sz w:val="22"/>
          <w:lang w:val="en-US"/>
        </w:rPr>
      </w:pPr>
    </w:p>
    <w:p w:rsidR="00E70074" w:rsidRDefault="00E70074" w:rsidP="00E70074">
      <w:pPr>
        <w:spacing w:before="80"/>
        <w:rPr>
          <w:i/>
          <w:sz w:val="22"/>
          <w:lang w:val="en-US"/>
        </w:rPr>
      </w:pPr>
    </w:p>
    <w:p w:rsidR="00E70074" w:rsidRDefault="00E70074" w:rsidP="00E70074">
      <w:pPr>
        <w:pStyle w:val="Equation"/>
        <w:tabs>
          <w:tab w:val="clear" w:pos="4820"/>
          <w:tab w:val="clear" w:pos="9639"/>
          <w:tab w:val="left" w:pos="1191"/>
          <w:tab w:val="left" w:pos="1588"/>
          <w:tab w:val="left" w:pos="1985"/>
        </w:tabs>
        <w:rPr>
          <w:rFonts w:ascii="Palatino Linotype" w:hAnsi="Palatino Linotype"/>
          <w:lang w:val="en-US"/>
        </w:rPr>
        <w:sectPr w:rsidR="00E70074">
          <w:headerReference w:type="even" r:id="rId7"/>
          <w:headerReference w:type="default" r:id="rId8"/>
          <w:pgSz w:w="11907" w:h="16840" w:code="9"/>
          <w:pgMar w:top="1089" w:right="1089" w:bottom="284" w:left="1089" w:header="567" w:footer="284" w:gutter="0"/>
          <w:pgNumType w:start="1"/>
          <w:cols w:space="720"/>
        </w:sectPr>
      </w:pPr>
    </w:p>
    <w:p w:rsidR="00E70074" w:rsidRPr="00586EF8" w:rsidRDefault="00E70074" w:rsidP="00E700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E70074" w:rsidRDefault="00E70074" w:rsidP="00E7007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70074" w:rsidRDefault="00E70074" w:rsidP="00E7007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70074" w:rsidRPr="00B714F3" w:rsidRDefault="00E70074" w:rsidP="00E70074">
      <w:pPr>
        <w:pStyle w:val="Heading1"/>
        <w:spacing w:before="680"/>
        <w:jc w:val="center"/>
        <w:rPr>
          <w:szCs w:val="24"/>
          <w:lang w:val="en-US"/>
        </w:rPr>
      </w:pPr>
      <w:r w:rsidRPr="00B714F3">
        <w:rPr>
          <w:szCs w:val="24"/>
          <w:lang w:val="en-US"/>
        </w:rPr>
        <w:t>Policy on Intellectual Property Right (IPR)</w:t>
      </w:r>
    </w:p>
    <w:p w:rsidR="00E70074" w:rsidRPr="00B714F3" w:rsidRDefault="00E70074" w:rsidP="00E7007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E70074" w:rsidRDefault="00E70074" w:rsidP="00E70074">
      <w:pPr>
        <w:jc w:val="center"/>
        <w:rPr>
          <w:sz w:val="22"/>
          <w:lang w:val="en-US"/>
        </w:rPr>
      </w:pPr>
    </w:p>
    <w:p w:rsidR="00E70074" w:rsidRDefault="00E70074" w:rsidP="00E7007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70074" w:rsidRPr="002947F2" w:rsidTr="00A26111">
        <w:tc>
          <w:tcPr>
            <w:tcW w:w="9360" w:type="dxa"/>
            <w:gridSpan w:val="2"/>
          </w:tcPr>
          <w:p w:rsidR="00E70074" w:rsidRPr="00036EE3" w:rsidRDefault="00E70074" w:rsidP="00A2611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E70074" w:rsidRPr="00036EE3" w:rsidRDefault="00E70074" w:rsidP="00A261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E70074" w:rsidRPr="00036EE3" w:rsidTr="00A26111">
        <w:tc>
          <w:tcPr>
            <w:tcW w:w="1140" w:type="dxa"/>
          </w:tcPr>
          <w:p w:rsidR="00E70074" w:rsidRPr="00036EE3" w:rsidRDefault="00E70074" w:rsidP="00A26111">
            <w:pPr>
              <w:spacing w:before="200" w:after="100"/>
              <w:ind w:left="57"/>
              <w:rPr>
                <w:b/>
                <w:bCs/>
                <w:sz w:val="20"/>
                <w:lang w:val="en-US"/>
              </w:rPr>
            </w:pPr>
            <w:r w:rsidRPr="00036EE3">
              <w:rPr>
                <w:b/>
                <w:bCs/>
                <w:sz w:val="20"/>
                <w:lang w:val="en-US"/>
              </w:rPr>
              <w:t>Series</w:t>
            </w:r>
          </w:p>
        </w:tc>
        <w:tc>
          <w:tcPr>
            <w:tcW w:w="8220" w:type="dxa"/>
          </w:tcPr>
          <w:p w:rsidR="00E70074" w:rsidRPr="00036EE3" w:rsidRDefault="00E70074" w:rsidP="00A261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E70074" w:rsidRPr="00036EE3" w:rsidTr="00A26111">
        <w:tc>
          <w:tcPr>
            <w:tcW w:w="1140" w:type="dxa"/>
          </w:tcPr>
          <w:p w:rsidR="00E70074" w:rsidRPr="00036EE3" w:rsidRDefault="00E70074" w:rsidP="00A26111">
            <w:pPr>
              <w:spacing w:before="30" w:after="30"/>
              <w:ind w:left="57"/>
              <w:jc w:val="left"/>
              <w:rPr>
                <w:b/>
                <w:bCs/>
                <w:sz w:val="20"/>
                <w:lang w:val="en-US"/>
              </w:rPr>
            </w:pPr>
            <w:r w:rsidRPr="00036EE3">
              <w:rPr>
                <w:b/>
                <w:bCs/>
                <w:sz w:val="20"/>
                <w:lang w:val="en-US"/>
              </w:rPr>
              <w:t>BO</w:t>
            </w:r>
          </w:p>
        </w:tc>
        <w:tc>
          <w:tcPr>
            <w:tcW w:w="8220" w:type="dxa"/>
          </w:tcPr>
          <w:p w:rsidR="00E70074" w:rsidRPr="00036EE3" w:rsidRDefault="00E70074" w:rsidP="00A261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E70074" w:rsidRPr="002947F2" w:rsidTr="00A26111">
        <w:tc>
          <w:tcPr>
            <w:tcW w:w="1140" w:type="dxa"/>
          </w:tcPr>
          <w:p w:rsidR="00E70074" w:rsidRPr="00036EE3" w:rsidRDefault="00E70074" w:rsidP="00A26111">
            <w:pPr>
              <w:spacing w:before="30" w:after="30"/>
              <w:ind w:left="57"/>
              <w:jc w:val="left"/>
              <w:rPr>
                <w:b/>
                <w:bCs/>
                <w:sz w:val="20"/>
                <w:lang w:val="en-US"/>
              </w:rPr>
            </w:pPr>
            <w:r w:rsidRPr="00036EE3">
              <w:rPr>
                <w:b/>
                <w:bCs/>
                <w:sz w:val="20"/>
                <w:lang w:val="en-US"/>
              </w:rPr>
              <w:t>BR</w:t>
            </w:r>
          </w:p>
        </w:tc>
        <w:tc>
          <w:tcPr>
            <w:tcW w:w="8220" w:type="dxa"/>
          </w:tcPr>
          <w:p w:rsidR="00E70074" w:rsidRPr="00036EE3" w:rsidRDefault="00E70074" w:rsidP="00A261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E70074" w:rsidRPr="00036EE3" w:rsidTr="00A26111">
        <w:tc>
          <w:tcPr>
            <w:tcW w:w="1140" w:type="dxa"/>
            <w:tcBorders>
              <w:bottom w:val="nil"/>
            </w:tcBorders>
          </w:tcPr>
          <w:p w:rsidR="00E70074" w:rsidRPr="00036EE3" w:rsidRDefault="00E70074" w:rsidP="00A26111">
            <w:pPr>
              <w:spacing w:before="30" w:after="30"/>
              <w:ind w:left="57"/>
              <w:jc w:val="left"/>
              <w:rPr>
                <w:b/>
                <w:bCs/>
                <w:sz w:val="20"/>
                <w:lang w:val="en-US"/>
              </w:rPr>
            </w:pPr>
            <w:r w:rsidRPr="00036EE3">
              <w:rPr>
                <w:b/>
                <w:bCs/>
                <w:sz w:val="20"/>
                <w:lang w:val="en-US"/>
              </w:rPr>
              <w:t>BS</w:t>
            </w:r>
          </w:p>
        </w:tc>
        <w:tc>
          <w:tcPr>
            <w:tcW w:w="8220" w:type="dxa"/>
            <w:tcBorders>
              <w:bottom w:val="nil"/>
            </w:tcBorders>
          </w:tcPr>
          <w:p w:rsidR="00E70074" w:rsidRPr="00036EE3" w:rsidRDefault="00E70074" w:rsidP="00A261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E70074" w:rsidRPr="00ED2695" w:rsidTr="00A26111">
        <w:tc>
          <w:tcPr>
            <w:tcW w:w="1140" w:type="dxa"/>
            <w:tcBorders>
              <w:top w:val="nil"/>
              <w:bottom w:val="nil"/>
            </w:tcBorders>
            <w:shd w:val="clear" w:color="auto" w:fill="F3F3F3"/>
          </w:tcPr>
          <w:p w:rsidR="00E70074" w:rsidRPr="000F6905" w:rsidRDefault="00E70074" w:rsidP="00A26111">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E70074" w:rsidRPr="000F6905" w:rsidRDefault="00E70074" w:rsidP="00A261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E70074" w:rsidRPr="00036EE3" w:rsidTr="00A26111">
        <w:tc>
          <w:tcPr>
            <w:tcW w:w="1140" w:type="dxa"/>
            <w:tcBorders>
              <w:top w:val="nil"/>
              <w:bottom w:val="nil"/>
            </w:tcBorders>
            <w:shd w:val="clear" w:color="auto" w:fill="auto"/>
          </w:tcPr>
          <w:p w:rsidR="00E70074" w:rsidRPr="00036EE3" w:rsidRDefault="00E70074" w:rsidP="00A26111">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E70074" w:rsidRPr="00036EE3" w:rsidRDefault="00E70074" w:rsidP="00A261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E70074" w:rsidRPr="005E02E1" w:rsidTr="00A26111">
        <w:tc>
          <w:tcPr>
            <w:tcW w:w="1140" w:type="dxa"/>
            <w:tcBorders>
              <w:top w:val="nil"/>
              <w:bottom w:val="nil"/>
            </w:tcBorders>
            <w:shd w:val="clear" w:color="auto" w:fill="auto"/>
          </w:tcPr>
          <w:p w:rsidR="00E70074" w:rsidRPr="007D3B79" w:rsidRDefault="00E70074" w:rsidP="00A26111">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E70074" w:rsidRPr="00220899" w:rsidRDefault="00E70074" w:rsidP="00A261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E70074" w:rsidRPr="00036EE3" w:rsidTr="00A26111">
        <w:tc>
          <w:tcPr>
            <w:tcW w:w="1140" w:type="dxa"/>
            <w:tcBorders>
              <w:top w:val="nil"/>
            </w:tcBorders>
          </w:tcPr>
          <w:p w:rsidR="00E70074" w:rsidRPr="00036EE3" w:rsidRDefault="00E70074" w:rsidP="00A26111">
            <w:pPr>
              <w:spacing w:before="30" w:after="30"/>
              <w:ind w:left="57"/>
              <w:jc w:val="left"/>
              <w:rPr>
                <w:b/>
                <w:bCs/>
                <w:sz w:val="20"/>
                <w:lang w:val="fr-CH"/>
              </w:rPr>
            </w:pPr>
            <w:r w:rsidRPr="00036EE3">
              <w:rPr>
                <w:b/>
                <w:bCs/>
                <w:sz w:val="20"/>
                <w:lang w:val="fr-CH"/>
              </w:rPr>
              <w:t>P</w:t>
            </w:r>
          </w:p>
        </w:tc>
        <w:tc>
          <w:tcPr>
            <w:tcW w:w="8220" w:type="dxa"/>
            <w:tcBorders>
              <w:top w:val="nil"/>
            </w:tcBorders>
          </w:tcPr>
          <w:p w:rsidR="00E70074" w:rsidRPr="00036EE3" w:rsidRDefault="00E70074" w:rsidP="00A26111">
            <w:pPr>
              <w:spacing w:before="30" w:after="30"/>
              <w:jc w:val="left"/>
              <w:rPr>
                <w:sz w:val="20"/>
                <w:lang w:val="fr-CH"/>
              </w:rPr>
            </w:pPr>
            <w:r w:rsidRPr="00036EE3">
              <w:rPr>
                <w:sz w:val="20"/>
                <w:lang w:val="fr-CH"/>
              </w:rPr>
              <w:t>Radiowave propagation</w:t>
            </w:r>
          </w:p>
        </w:tc>
      </w:tr>
      <w:tr w:rsidR="00E70074" w:rsidRPr="00036EE3" w:rsidTr="00A26111">
        <w:tc>
          <w:tcPr>
            <w:tcW w:w="1140" w:type="dxa"/>
          </w:tcPr>
          <w:p w:rsidR="00E70074" w:rsidRPr="00036EE3" w:rsidRDefault="00E70074" w:rsidP="00A26111">
            <w:pPr>
              <w:spacing w:before="30" w:after="30"/>
              <w:ind w:left="57"/>
              <w:jc w:val="left"/>
              <w:rPr>
                <w:b/>
                <w:bCs/>
                <w:sz w:val="20"/>
                <w:lang w:val="en-US"/>
              </w:rPr>
            </w:pPr>
            <w:r w:rsidRPr="00036EE3">
              <w:rPr>
                <w:b/>
                <w:bCs/>
                <w:sz w:val="20"/>
                <w:lang w:val="en-US"/>
              </w:rPr>
              <w:t>RA</w:t>
            </w:r>
          </w:p>
        </w:tc>
        <w:tc>
          <w:tcPr>
            <w:tcW w:w="8220" w:type="dxa"/>
          </w:tcPr>
          <w:p w:rsidR="00E70074" w:rsidRPr="00036EE3" w:rsidRDefault="00E70074" w:rsidP="00A261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E70074" w:rsidRPr="00036EE3" w:rsidTr="00A26111">
        <w:tc>
          <w:tcPr>
            <w:tcW w:w="1140" w:type="dxa"/>
          </w:tcPr>
          <w:p w:rsidR="00E70074" w:rsidRPr="00036EE3" w:rsidRDefault="00E70074" w:rsidP="00A26111">
            <w:pPr>
              <w:spacing w:before="30" w:after="30"/>
              <w:ind w:left="57"/>
              <w:jc w:val="left"/>
              <w:rPr>
                <w:b/>
                <w:bCs/>
                <w:sz w:val="20"/>
                <w:lang w:val="en-US"/>
              </w:rPr>
            </w:pPr>
            <w:r w:rsidRPr="00036EE3">
              <w:rPr>
                <w:b/>
                <w:bCs/>
                <w:sz w:val="20"/>
                <w:lang w:val="en-US"/>
              </w:rPr>
              <w:t>RS</w:t>
            </w:r>
          </w:p>
        </w:tc>
        <w:tc>
          <w:tcPr>
            <w:tcW w:w="8220" w:type="dxa"/>
          </w:tcPr>
          <w:p w:rsidR="00E70074" w:rsidRPr="00036EE3" w:rsidRDefault="00E70074" w:rsidP="00A261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E70074" w:rsidRPr="00036EE3" w:rsidTr="00A26111">
        <w:tc>
          <w:tcPr>
            <w:tcW w:w="1140" w:type="dxa"/>
          </w:tcPr>
          <w:p w:rsidR="00E70074" w:rsidRPr="00036EE3" w:rsidRDefault="00E70074" w:rsidP="00A26111">
            <w:pPr>
              <w:spacing w:before="30" w:after="30"/>
              <w:ind w:left="57"/>
              <w:jc w:val="left"/>
              <w:rPr>
                <w:b/>
                <w:bCs/>
                <w:sz w:val="20"/>
                <w:lang w:val="en-US"/>
              </w:rPr>
            </w:pPr>
            <w:r w:rsidRPr="00036EE3">
              <w:rPr>
                <w:b/>
                <w:bCs/>
                <w:sz w:val="20"/>
                <w:lang w:val="en-US"/>
              </w:rPr>
              <w:t>S</w:t>
            </w:r>
          </w:p>
        </w:tc>
        <w:tc>
          <w:tcPr>
            <w:tcW w:w="8220" w:type="dxa"/>
          </w:tcPr>
          <w:p w:rsidR="00E70074" w:rsidRPr="00036EE3" w:rsidRDefault="00E70074" w:rsidP="00A26111">
            <w:pPr>
              <w:spacing w:before="30" w:after="30"/>
              <w:jc w:val="left"/>
              <w:rPr>
                <w:sz w:val="20"/>
                <w:lang w:val="en-US"/>
              </w:rPr>
            </w:pPr>
            <w:r w:rsidRPr="00036EE3">
              <w:rPr>
                <w:sz w:val="20"/>
                <w:lang w:val="en-US"/>
              </w:rPr>
              <w:t>Fixed-satellite service</w:t>
            </w:r>
          </w:p>
        </w:tc>
      </w:tr>
      <w:tr w:rsidR="00E70074" w:rsidRPr="00036EE3" w:rsidTr="00A26111">
        <w:tc>
          <w:tcPr>
            <w:tcW w:w="1140" w:type="dxa"/>
          </w:tcPr>
          <w:p w:rsidR="00E70074" w:rsidRPr="00036EE3" w:rsidRDefault="00E70074" w:rsidP="00A26111">
            <w:pPr>
              <w:spacing w:before="30" w:after="30"/>
              <w:ind w:left="57"/>
              <w:jc w:val="left"/>
              <w:rPr>
                <w:b/>
                <w:bCs/>
                <w:sz w:val="20"/>
                <w:lang w:val="en-US"/>
              </w:rPr>
            </w:pPr>
            <w:r w:rsidRPr="00036EE3">
              <w:rPr>
                <w:b/>
                <w:bCs/>
                <w:sz w:val="20"/>
                <w:lang w:val="en-US"/>
              </w:rPr>
              <w:t>SA</w:t>
            </w:r>
          </w:p>
        </w:tc>
        <w:tc>
          <w:tcPr>
            <w:tcW w:w="8220" w:type="dxa"/>
          </w:tcPr>
          <w:p w:rsidR="00E70074" w:rsidRPr="00036EE3" w:rsidRDefault="00E70074" w:rsidP="00A26111">
            <w:pPr>
              <w:spacing w:before="30" w:after="30"/>
              <w:jc w:val="left"/>
              <w:rPr>
                <w:sz w:val="20"/>
                <w:lang w:val="en-US"/>
              </w:rPr>
            </w:pPr>
            <w:r w:rsidRPr="00036EE3">
              <w:rPr>
                <w:sz w:val="20"/>
                <w:lang w:val="en-US"/>
              </w:rPr>
              <w:t>Space applications and meteorology</w:t>
            </w:r>
          </w:p>
        </w:tc>
      </w:tr>
      <w:tr w:rsidR="00E70074" w:rsidRPr="002947F2" w:rsidTr="00A26111">
        <w:tc>
          <w:tcPr>
            <w:tcW w:w="1140" w:type="dxa"/>
          </w:tcPr>
          <w:p w:rsidR="00E70074" w:rsidRPr="00036EE3" w:rsidRDefault="00E70074" w:rsidP="00A26111">
            <w:pPr>
              <w:spacing w:before="30" w:after="30"/>
              <w:ind w:left="57"/>
              <w:jc w:val="left"/>
              <w:rPr>
                <w:b/>
                <w:bCs/>
                <w:sz w:val="20"/>
                <w:lang w:val="en-US"/>
              </w:rPr>
            </w:pPr>
            <w:r w:rsidRPr="00036EE3">
              <w:rPr>
                <w:b/>
                <w:bCs/>
                <w:sz w:val="20"/>
                <w:lang w:val="en-US"/>
              </w:rPr>
              <w:t>SF</w:t>
            </w:r>
          </w:p>
        </w:tc>
        <w:tc>
          <w:tcPr>
            <w:tcW w:w="8220" w:type="dxa"/>
          </w:tcPr>
          <w:p w:rsidR="00E70074" w:rsidRPr="00036EE3" w:rsidRDefault="00E70074" w:rsidP="00A26111">
            <w:pPr>
              <w:spacing w:before="30" w:after="30"/>
              <w:jc w:val="left"/>
              <w:rPr>
                <w:sz w:val="20"/>
                <w:lang w:val="en-US"/>
              </w:rPr>
            </w:pPr>
            <w:r w:rsidRPr="00036EE3">
              <w:rPr>
                <w:sz w:val="20"/>
                <w:lang w:val="en-US"/>
              </w:rPr>
              <w:t>Frequency sharing and coordination between fixed-satellite and fixed service systems</w:t>
            </w:r>
          </w:p>
        </w:tc>
      </w:tr>
      <w:tr w:rsidR="00E70074" w:rsidRPr="00036EE3" w:rsidTr="00A26111">
        <w:tc>
          <w:tcPr>
            <w:tcW w:w="1140" w:type="dxa"/>
          </w:tcPr>
          <w:p w:rsidR="00E70074" w:rsidRPr="00036EE3" w:rsidRDefault="00E70074" w:rsidP="00A26111">
            <w:pPr>
              <w:spacing w:before="30" w:after="30"/>
              <w:ind w:left="57"/>
              <w:jc w:val="left"/>
              <w:rPr>
                <w:b/>
                <w:bCs/>
                <w:sz w:val="20"/>
                <w:lang w:val="en-US"/>
              </w:rPr>
            </w:pPr>
            <w:r>
              <w:rPr>
                <w:b/>
                <w:bCs/>
                <w:sz w:val="20"/>
                <w:lang w:val="en-US"/>
              </w:rPr>
              <w:t>SM</w:t>
            </w:r>
          </w:p>
        </w:tc>
        <w:tc>
          <w:tcPr>
            <w:tcW w:w="8220" w:type="dxa"/>
          </w:tcPr>
          <w:p w:rsidR="00E70074" w:rsidRPr="00036EE3" w:rsidRDefault="00E70074" w:rsidP="00A26111">
            <w:pPr>
              <w:spacing w:before="30" w:after="30"/>
              <w:jc w:val="left"/>
              <w:rPr>
                <w:sz w:val="20"/>
                <w:lang w:val="en-US"/>
              </w:rPr>
            </w:pPr>
            <w:r>
              <w:rPr>
                <w:sz w:val="20"/>
                <w:lang w:val="en-US"/>
              </w:rPr>
              <w:t>Spectrum management</w:t>
            </w:r>
          </w:p>
        </w:tc>
      </w:tr>
      <w:tr w:rsidR="00E70074" w:rsidRPr="00036EE3" w:rsidTr="00A26111">
        <w:tc>
          <w:tcPr>
            <w:tcW w:w="1140" w:type="dxa"/>
          </w:tcPr>
          <w:p w:rsidR="00E70074" w:rsidRPr="00036EE3" w:rsidRDefault="00E70074" w:rsidP="00A26111">
            <w:pPr>
              <w:spacing w:before="30" w:after="30"/>
              <w:ind w:left="57"/>
              <w:jc w:val="left"/>
              <w:rPr>
                <w:b/>
                <w:bCs/>
                <w:sz w:val="20"/>
                <w:lang w:val="en-US"/>
              </w:rPr>
            </w:pPr>
            <w:r w:rsidRPr="00036EE3">
              <w:rPr>
                <w:b/>
                <w:bCs/>
                <w:sz w:val="20"/>
                <w:lang w:val="en-US"/>
              </w:rPr>
              <w:t>SNG</w:t>
            </w:r>
          </w:p>
        </w:tc>
        <w:tc>
          <w:tcPr>
            <w:tcW w:w="8220" w:type="dxa"/>
          </w:tcPr>
          <w:p w:rsidR="00E70074" w:rsidRPr="00036EE3" w:rsidRDefault="00E70074" w:rsidP="00A26111">
            <w:pPr>
              <w:spacing w:before="30" w:after="30"/>
              <w:jc w:val="left"/>
              <w:rPr>
                <w:sz w:val="20"/>
                <w:lang w:val="en-US"/>
              </w:rPr>
            </w:pPr>
            <w:r w:rsidRPr="00036EE3">
              <w:rPr>
                <w:sz w:val="20"/>
                <w:lang w:val="en-US"/>
              </w:rPr>
              <w:t>Satellite news gathering</w:t>
            </w:r>
          </w:p>
        </w:tc>
      </w:tr>
      <w:tr w:rsidR="00E70074" w:rsidRPr="002947F2" w:rsidTr="00A26111">
        <w:tc>
          <w:tcPr>
            <w:tcW w:w="1140" w:type="dxa"/>
          </w:tcPr>
          <w:p w:rsidR="00E70074" w:rsidRPr="00036EE3" w:rsidRDefault="00E70074" w:rsidP="00A26111">
            <w:pPr>
              <w:spacing w:before="30" w:after="30"/>
              <w:ind w:left="57"/>
              <w:jc w:val="left"/>
              <w:rPr>
                <w:b/>
                <w:bCs/>
                <w:sz w:val="20"/>
                <w:lang w:val="en-US"/>
              </w:rPr>
            </w:pPr>
            <w:r w:rsidRPr="00036EE3">
              <w:rPr>
                <w:b/>
                <w:bCs/>
                <w:sz w:val="20"/>
                <w:lang w:val="en-US"/>
              </w:rPr>
              <w:t>TF</w:t>
            </w:r>
          </w:p>
        </w:tc>
        <w:tc>
          <w:tcPr>
            <w:tcW w:w="8220" w:type="dxa"/>
          </w:tcPr>
          <w:p w:rsidR="00E70074" w:rsidRPr="00036EE3" w:rsidRDefault="00E70074" w:rsidP="00A26111">
            <w:pPr>
              <w:spacing w:before="30" w:after="30"/>
              <w:jc w:val="left"/>
              <w:rPr>
                <w:sz w:val="20"/>
                <w:lang w:val="en-US"/>
              </w:rPr>
            </w:pPr>
            <w:r w:rsidRPr="00036EE3">
              <w:rPr>
                <w:sz w:val="20"/>
                <w:lang w:val="en-US"/>
              </w:rPr>
              <w:t>Time signals and frequency standards emissions</w:t>
            </w:r>
          </w:p>
        </w:tc>
      </w:tr>
      <w:tr w:rsidR="00E70074" w:rsidRPr="00036EE3" w:rsidTr="00A26111">
        <w:tc>
          <w:tcPr>
            <w:tcW w:w="1140" w:type="dxa"/>
          </w:tcPr>
          <w:p w:rsidR="00E70074" w:rsidRPr="00036EE3" w:rsidRDefault="00E70074" w:rsidP="00A26111">
            <w:pPr>
              <w:spacing w:before="30" w:after="30"/>
              <w:ind w:left="57"/>
              <w:jc w:val="left"/>
              <w:rPr>
                <w:b/>
                <w:bCs/>
                <w:sz w:val="20"/>
                <w:lang w:val="en-US"/>
              </w:rPr>
            </w:pPr>
            <w:r w:rsidRPr="00036EE3">
              <w:rPr>
                <w:b/>
                <w:bCs/>
                <w:sz w:val="20"/>
                <w:lang w:val="en-US"/>
              </w:rPr>
              <w:t>V</w:t>
            </w:r>
          </w:p>
        </w:tc>
        <w:tc>
          <w:tcPr>
            <w:tcW w:w="8220" w:type="dxa"/>
          </w:tcPr>
          <w:p w:rsidR="00E70074" w:rsidRPr="00036EE3" w:rsidRDefault="00E70074" w:rsidP="00A26111">
            <w:pPr>
              <w:spacing w:before="30" w:after="180"/>
              <w:jc w:val="left"/>
              <w:rPr>
                <w:sz w:val="20"/>
                <w:lang w:val="en-US"/>
              </w:rPr>
            </w:pPr>
            <w:r w:rsidRPr="00036EE3">
              <w:rPr>
                <w:sz w:val="20"/>
                <w:lang w:val="en-US"/>
              </w:rPr>
              <w:t>Vocabulary and related subjects</w:t>
            </w:r>
          </w:p>
        </w:tc>
      </w:tr>
    </w:tbl>
    <w:p w:rsidR="00E70074" w:rsidRPr="00036EE3" w:rsidRDefault="00E70074" w:rsidP="00E70074">
      <w:pPr>
        <w:spacing w:before="30" w:after="30"/>
        <w:jc w:val="center"/>
        <w:rPr>
          <w:sz w:val="20"/>
          <w:lang w:val="en-US"/>
        </w:rPr>
      </w:pPr>
    </w:p>
    <w:p w:rsidR="00E70074" w:rsidRDefault="00E70074" w:rsidP="00E7007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70074" w:rsidRPr="002947F2" w:rsidTr="00AE1B49">
        <w:tc>
          <w:tcPr>
            <w:tcW w:w="9321" w:type="dxa"/>
          </w:tcPr>
          <w:p w:rsidR="00E70074" w:rsidRPr="006B55A9" w:rsidRDefault="00E70074" w:rsidP="00AE1B49">
            <w:pPr>
              <w:spacing w:after="120"/>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E70074" w:rsidRDefault="00E70074" w:rsidP="00E70074">
      <w:pPr>
        <w:spacing w:before="0"/>
        <w:jc w:val="center"/>
        <w:rPr>
          <w:sz w:val="22"/>
          <w:lang w:val="en-US"/>
        </w:rPr>
      </w:pPr>
    </w:p>
    <w:p w:rsidR="00E70074" w:rsidRPr="009731C4" w:rsidRDefault="00E70074" w:rsidP="00E70074">
      <w:pPr>
        <w:spacing w:before="0"/>
        <w:jc w:val="center"/>
        <w:rPr>
          <w:sz w:val="22"/>
          <w:lang w:val="en-GB"/>
        </w:rPr>
      </w:pPr>
    </w:p>
    <w:p w:rsidR="00E70074" w:rsidRPr="002F5199" w:rsidRDefault="00E70074" w:rsidP="00E70074">
      <w:pPr>
        <w:spacing w:before="0"/>
        <w:jc w:val="right"/>
        <w:rPr>
          <w:i/>
          <w:iCs/>
          <w:sz w:val="20"/>
          <w:lang w:val="en-US"/>
        </w:rPr>
      </w:pPr>
      <w:r w:rsidRPr="002F5199">
        <w:rPr>
          <w:i/>
          <w:iCs/>
          <w:sz w:val="20"/>
          <w:lang w:val="en-US"/>
        </w:rPr>
        <w:t>Electronic Publication</w:t>
      </w:r>
    </w:p>
    <w:p w:rsidR="00E70074" w:rsidRPr="002F5199" w:rsidRDefault="00E70074" w:rsidP="00040BF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040BFB">
        <w:rPr>
          <w:sz w:val="20"/>
          <w:lang w:val="en-US"/>
        </w:rPr>
        <w:t>7</w:t>
      </w:r>
    </w:p>
    <w:p w:rsidR="00E70074" w:rsidRDefault="00E70074" w:rsidP="00E70074">
      <w:pPr>
        <w:jc w:val="center"/>
        <w:rPr>
          <w:sz w:val="22"/>
          <w:lang w:val="en-US"/>
        </w:rPr>
      </w:pPr>
    </w:p>
    <w:p w:rsidR="00E70074" w:rsidRPr="00470E28" w:rsidRDefault="00E70074" w:rsidP="00040BF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040BFB">
        <w:rPr>
          <w:sz w:val="20"/>
          <w:lang w:val="en-US"/>
        </w:rPr>
        <w:t>7</w:t>
      </w:r>
    </w:p>
    <w:p w:rsidR="00E70074" w:rsidRPr="00470E28" w:rsidRDefault="00E70074" w:rsidP="00E7007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E70074" w:rsidRDefault="00E70074" w:rsidP="00E70074">
      <w:pPr>
        <w:spacing w:before="160"/>
        <w:rPr>
          <w:i/>
          <w:sz w:val="20"/>
          <w:lang w:val="en-US"/>
        </w:rPr>
        <w:sectPr w:rsidR="00E70074"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E70074" w:rsidRPr="00BF487A" w:rsidRDefault="00E70074" w:rsidP="00E70074">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2022</w:t>
      </w:r>
      <w:r w:rsidR="00277438" w:rsidRPr="0069029B">
        <w:rPr>
          <w:rStyle w:val="FootnoteReference"/>
        </w:rPr>
        <w:footnoteReference w:customMarkFollows="1" w:id="1"/>
        <w:sym w:font="Symbol" w:char="F02A"/>
      </w:r>
    </w:p>
    <w:p w:rsidR="00A6617B" w:rsidRDefault="00E70074" w:rsidP="00E70074">
      <w:pPr>
        <w:pStyle w:val="Rectitle"/>
        <w:rPr>
          <w:lang w:val="en-US"/>
        </w:rPr>
      </w:pPr>
      <w:r w:rsidRPr="00E70074">
        <w:rPr>
          <w:lang w:val="en-US"/>
        </w:rPr>
        <w:t>General viewing conditions for subjective assessment of quality of SDTV and HDTV television pictures on flat panel displays</w:t>
      </w:r>
    </w:p>
    <w:p w:rsidR="005C4541" w:rsidRPr="005C4541" w:rsidRDefault="005C4541" w:rsidP="005C4541">
      <w:pPr>
        <w:pStyle w:val="Recref"/>
        <w:rPr>
          <w:lang w:val="en-US"/>
        </w:rPr>
      </w:pPr>
      <w:r w:rsidRPr="00E70074">
        <w:rPr>
          <w:lang w:val="en-US"/>
        </w:rPr>
        <w:t xml:space="preserve">(Question ITU-R </w:t>
      </w:r>
      <w:r w:rsidRPr="00E70074">
        <w:rPr>
          <w:lang w:val="en-US" w:eastAsia="ja-JP"/>
        </w:rPr>
        <w:t>81-1</w:t>
      </w:r>
      <w:r w:rsidRPr="00E70074">
        <w:rPr>
          <w:lang w:val="en-US"/>
        </w:rPr>
        <w:t>/6)</w:t>
      </w:r>
    </w:p>
    <w:p w:rsidR="00E70074" w:rsidRDefault="00E70074" w:rsidP="00E70074">
      <w:pPr>
        <w:pStyle w:val="Recdate"/>
        <w:rPr>
          <w:lang w:val="en-US"/>
        </w:rPr>
      </w:pPr>
      <w:r>
        <w:rPr>
          <w:lang w:val="en-US"/>
        </w:rPr>
        <w:t>(2012)</w:t>
      </w:r>
    </w:p>
    <w:p w:rsidR="00E70074" w:rsidRPr="00A94234" w:rsidRDefault="00E70074" w:rsidP="005C4541">
      <w:pPr>
        <w:pStyle w:val="HeadingSum"/>
        <w:rPr>
          <w:lang w:val="en-US" w:eastAsia="ja-JP"/>
        </w:rPr>
      </w:pPr>
      <w:r w:rsidRPr="00A94234">
        <w:rPr>
          <w:lang w:val="en-US" w:eastAsia="ja-JP"/>
        </w:rPr>
        <w:t>Scope</w:t>
      </w:r>
    </w:p>
    <w:p w:rsidR="00E70074" w:rsidRDefault="00E70074" w:rsidP="005C4541">
      <w:pPr>
        <w:pStyle w:val="Summary"/>
        <w:rPr>
          <w:lang w:val="en-US" w:eastAsia="ja-JP"/>
        </w:rPr>
      </w:pPr>
      <w:r w:rsidRPr="00A94234">
        <w:rPr>
          <w:lang w:val="en-US" w:eastAsia="ja-JP"/>
        </w:rPr>
        <w:t>This Recommendation specifies general viewing conditions for subjective assessment of quality of SDTV and HDTV television pictures on flat panel displays.</w:t>
      </w:r>
    </w:p>
    <w:p w:rsidR="00277438" w:rsidRPr="002947F2" w:rsidRDefault="00277438" w:rsidP="00277438">
      <w:pPr>
        <w:pStyle w:val="Headingb"/>
        <w:rPr>
          <w:szCs w:val="24"/>
          <w:lang w:val="en-US"/>
        </w:rPr>
      </w:pPr>
      <w:r w:rsidRPr="002947F2">
        <w:rPr>
          <w:szCs w:val="24"/>
          <w:lang w:val="en-US"/>
        </w:rPr>
        <w:t>Keywords</w:t>
      </w:r>
    </w:p>
    <w:p w:rsidR="00277438" w:rsidRPr="009731C4" w:rsidRDefault="00277438" w:rsidP="002947F2">
      <w:pPr>
        <w:rPr>
          <w:rFonts w:ascii="Times" w:hAnsi="Times"/>
          <w:lang w:val="en-GB"/>
        </w:rPr>
      </w:pPr>
      <w:r w:rsidRPr="009731C4">
        <w:rPr>
          <w:shd w:val="clear" w:color="auto" w:fill="FFFFFF"/>
          <w:lang w:val="en-GB"/>
        </w:rPr>
        <w:t>Subjective Assessment, Quality, SDTV, HDTV, UHDTV, Flat panel, Display</w:t>
      </w:r>
    </w:p>
    <w:p w:rsidR="00E70074" w:rsidRPr="00E70074" w:rsidRDefault="00E70074" w:rsidP="009731C4">
      <w:pPr>
        <w:pStyle w:val="Normalaftertitle"/>
        <w:rPr>
          <w:lang w:val="en-US" w:eastAsia="ja-JP"/>
        </w:rPr>
      </w:pPr>
      <w:r w:rsidRPr="00E70074">
        <w:rPr>
          <w:lang w:val="en-US" w:eastAsia="ja-JP"/>
        </w:rPr>
        <w:t>The ITU Radiocommunication Assembly,</w:t>
      </w:r>
    </w:p>
    <w:p w:rsidR="00E70074" w:rsidRPr="00E70074" w:rsidRDefault="00E70074" w:rsidP="005C4541">
      <w:pPr>
        <w:pStyle w:val="Call"/>
        <w:rPr>
          <w:lang w:val="en-US" w:eastAsia="ja-JP"/>
        </w:rPr>
      </w:pPr>
      <w:r w:rsidRPr="00E70074">
        <w:rPr>
          <w:lang w:val="en-US" w:eastAsia="ja-JP"/>
        </w:rPr>
        <w:t>considering</w:t>
      </w:r>
    </w:p>
    <w:p w:rsidR="00E70074" w:rsidRPr="00E70074" w:rsidRDefault="00E70074" w:rsidP="005C4541">
      <w:pPr>
        <w:rPr>
          <w:lang w:val="en-US"/>
        </w:rPr>
      </w:pPr>
      <w:r w:rsidRPr="009731C4">
        <w:rPr>
          <w:i/>
          <w:iCs/>
          <w:lang w:val="en-US" w:eastAsia="ja-JP"/>
        </w:rPr>
        <w:t>a</w:t>
      </w:r>
      <w:r w:rsidRPr="009731C4">
        <w:rPr>
          <w:i/>
          <w:iCs/>
          <w:lang w:val="en-US"/>
        </w:rPr>
        <w:t>)</w:t>
      </w:r>
      <w:r w:rsidRPr="00E70074">
        <w:rPr>
          <w:lang w:val="en-US"/>
        </w:rPr>
        <w:tab/>
        <w:t xml:space="preserve">that Recommendation ITU-R BT.500 </w:t>
      </w:r>
      <w:r w:rsidRPr="00E70074">
        <w:rPr>
          <w:lang w:val="en-US" w:eastAsia="ja-JP"/>
        </w:rPr>
        <w:t xml:space="preserve">has been developed assuming </w:t>
      </w:r>
      <w:r w:rsidRPr="00E70074">
        <w:rPr>
          <w:lang w:val="en-US"/>
        </w:rPr>
        <w:t xml:space="preserve">the use of CRT </w:t>
      </w:r>
      <w:r w:rsidRPr="00E70074">
        <w:rPr>
          <w:lang w:val="en-US" w:eastAsia="ja-JP"/>
        </w:rPr>
        <w:t>displays</w:t>
      </w:r>
      <w:r w:rsidRPr="00E70074">
        <w:rPr>
          <w:lang w:val="en-US"/>
        </w:rPr>
        <w:t xml:space="preserve"> in subjective assessment;</w:t>
      </w:r>
    </w:p>
    <w:p w:rsidR="00E70074" w:rsidRPr="00E70074" w:rsidRDefault="00E70074" w:rsidP="005C4541">
      <w:pPr>
        <w:rPr>
          <w:lang w:val="en-US"/>
        </w:rPr>
      </w:pPr>
      <w:r w:rsidRPr="009731C4">
        <w:rPr>
          <w:i/>
          <w:iCs/>
          <w:lang w:val="en-US" w:eastAsia="ja-JP"/>
        </w:rPr>
        <w:t>b</w:t>
      </w:r>
      <w:r w:rsidRPr="009731C4">
        <w:rPr>
          <w:i/>
          <w:iCs/>
          <w:lang w:val="en-US"/>
        </w:rPr>
        <w:t>)</w:t>
      </w:r>
      <w:r w:rsidRPr="00E70074">
        <w:rPr>
          <w:lang w:val="en-US"/>
        </w:rPr>
        <w:tab/>
        <w:t xml:space="preserve">that the </w:t>
      </w:r>
      <w:r w:rsidRPr="00E70074">
        <w:rPr>
          <w:lang w:val="en-US" w:eastAsia="ja-JP"/>
        </w:rPr>
        <w:t>transition</w:t>
      </w:r>
      <w:r w:rsidRPr="00E70074">
        <w:rPr>
          <w:lang w:val="en-US"/>
        </w:rPr>
        <w:t xml:space="preserve"> from CRT to </w:t>
      </w:r>
      <w:r w:rsidRPr="00E70074">
        <w:rPr>
          <w:lang w:val="en-US" w:eastAsia="ja-JP"/>
        </w:rPr>
        <w:t xml:space="preserve">non-CRT </w:t>
      </w:r>
      <w:r w:rsidRPr="00E70074">
        <w:rPr>
          <w:lang w:val="en-US"/>
        </w:rPr>
        <w:t xml:space="preserve">display imposes the use of </w:t>
      </w:r>
      <w:r w:rsidRPr="00E70074">
        <w:rPr>
          <w:lang w:val="en-US" w:eastAsia="ja-JP"/>
        </w:rPr>
        <w:t xml:space="preserve">non-CRT displays </w:t>
      </w:r>
      <w:r w:rsidRPr="00E70074">
        <w:rPr>
          <w:lang w:val="en-US"/>
        </w:rPr>
        <w:t>for subjective assessment;</w:t>
      </w:r>
    </w:p>
    <w:p w:rsidR="00E70074" w:rsidRPr="00E70074" w:rsidRDefault="00E70074" w:rsidP="005C4541">
      <w:pPr>
        <w:rPr>
          <w:lang w:val="en-US" w:eastAsia="ja-JP"/>
        </w:rPr>
      </w:pPr>
      <w:r w:rsidRPr="009731C4">
        <w:rPr>
          <w:i/>
          <w:iCs/>
          <w:lang w:val="en-US" w:eastAsia="ja-JP"/>
        </w:rPr>
        <w:t>c</w:t>
      </w:r>
      <w:r w:rsidRPr="009731C4">
        <w:rPr>
          <w:i/>
          <w:iCs/>
          <w:lang w:val="en-US"/>
        </w:rPr>
        <w:t>)</w:t>
      </w:r>
      <w:r w:rsidRPr="00E70074">
        <w:rPr>
          <w:lang w:val="en-US"/>
        </w:rPr>
        <w:tab/>
        <w:t xml:space="preserve">that the picture rendering characteristics </w:t>
      </w:r>
      <w:r w:rsidRPr="00E70074">
        <w:rPr>
          <w:lang w:val="en-US" w:eastAsia="ja-JP"/>
        </w:rPr>
        <w:t xml:space="preserve">may differ between </w:t>
      </w:r>
      <w:r w:rsidRPr="00E70074">
        <w:rPr>
          <w:lang w:val="en-US"/>
        </w:rPr>
        <w:t xml:space="preserve">CRT and </w:t>
      </w:r>
      <w:r w:rsidRPr="00E70074">
        <w:rPr>
          <w:lang w:val="en-US" w:eastAsia="ja-JP"/>
        </w:rPr>
        <w:t>non-CRT displays;</w:t>
      </w:r>
    </w:p>
    <w:p w:rsidR="00E70074" w:rsidRPr="00E70074" w:rsidRDefault="00E70074" w:rsidP="005C4541">
      <w:pPr>
        <w:rPr>
          <w:lang w:val="en-US" w:eastAsia="ja-JP"/>
        </w:rPr>
      </w:pPr>
      <w:r w:rsidRPr="009731C4">
        <w:rPr>
          <w:i/>
          <w:iCs/>
          <w:lang w:val="en-US" w:eastAsia="ja-JP"/>
        </w:rPr>
        <w:t>d)</w:t>
      </w:r>
      <w:r w:rsidRPr="00E70074">
        <w:rPr>
          <w:lang w:val="en-US" w:eastAsia="ja-JP"/>
        </w:rPr>
        <w:tab/>
        <w:t>that increasingly SDTV and HDTV flat panel displays (FPDs) are being used for subjective quality assessment of television pictures,</w:t>
      </w:r>
    </w:p>
    <w:p w:rsidR="00E70074" w:rsidRPr="00E70074" w:rsidRDefault="00E70074" w:rsidP="005C4541">
      <w:pPr>
        <w:pStyle w:val="Call"/>
        <w:rPr>
          <w:lang w:val="en-US" w:eastAsia="ja-JP"/>
        </w:rPr>
      </w:pPr>
      <w:r w:rsidRPr="00E70074">
        <w:rPr>
          <w:lang w:val="en-US" w:eastAsia="ja-JP"/>
        </w:rPr>
        <w:t>recogni</w:t>
      </w:r>
      <w:r w:rsidR="005C4541">
        <w:rPr>
          <w:lang w:val="en-US" w:eastAsia="ja-JP"/>
        </w:rPr>
        <w:t>z</w:t>
      </w:r>
      <w:r w:rsidRPr="00E70074">
        <w:rPr>
          <w:lang w:val="en-US" w:eastAsia="ja-JP"/>
        </w:rPr>
        <w:t>ing</w:t>
      </w:r>
    </w:p>
    <w:p w:rsidR="00E70074" w:rsidRPr="00E70074" w:rsidRDefault="00E70074" w:rsidP="005C4541">
      <w:pPr>
        <w:rPr>
          <w:lang w:val="en-US" w:eastAsia="ja-JP"/>
        </w:rPr>
      </w:pPr>
      <w:r w:rsidRPr="009731C4">
        <w:rPr>
          <w:i/>
          <w:iCs/>
          <w:lang w:val="en-US" w:eastAsia="ja-JP"/>
        </w:rPr>
        <w:t>a)</w:t>
      </w:r>
      <w:r w:rsidRPr="00E70074">
        <w:rPr>
          <w:lang w:val="en-US" w:eastAsia="ja-JP"/>
        </w:rPr>
        <w:tab/>
        <w:t xml:space="preserve">that </w:t>
      </w:r>
      <w:r w:rsidRPr="0090772D">
        <w:rPr>
          <w:lang w:val="en-AU" w:eastAsia="zh-CN"/>
        </w:rPr>
        <w:t>Recommendations ITU-R BT.814 and BT.815 provide sp</w:t>
      </w:r>
      <w:r w:rsidRPr="00E70074">
        <w:rPr>
          <w:lang w:val="en-US"/>
        </w:rPr>
        <w:t>ecifications and alignment procedures for setting of brightness and contrast of displays;</w:t>
      </w:r>
    </w:p>
    <w:p w:rsidR="00E70074" w:rsidRPr="0090772D" w:rsidRDefault="00E70074" w:rsidP="00E70074">
      <w:pPr>
        <w:textAlignment w:val="auto"/>
        <w:rPr>
          <w:szCs w:val="24"/>
          <w:lang w:val="en-US"/>
        </w:rPr>
      </w:pPr>
      <w:r w:rsidRPr="009731C4">
        <w:rPr>
          <w:i/>
          <w:iCs/>
          <w:szCs w:val="24"/>
          <w:lang w:val="en-US"/>
        </w:rPr>
        <w:t>b)</w:t>
      </w:r>
      <w:r w:rsidRPr="0090772D">
        <w:rPr>
          <w:szCs w:val="24"/>
          <w:lang w:val="en-US"/>
        </w:rPr>
        <w:tab/>
        <w:t xml:space="preserve">that Recommendation ITU-R BT.1848 </w:t>
      </w:r>
      <w:r w:rsidRPr="0090772D">
        <w:rPr>
          <w:rFonts w:ascii="TimesNewRoman" w:hAnsi="TimesNewRoman" w:cs="TimesNewRoman"/>
          <w:szCs w:val="24"/>
          <w:lang w:val="en-AU" w:eastAsia="zh-CN"/>
        </w:rPr>
        <w:t>provides guidelines on safe areas of 625-line, 720</w:t>
      </w:r>
      <w:r w:rsidRPr="0090772D">
        <w:rPr>
          <w:rFonts w:ascii="TimesNewRoman" w:hAnsi="TimesNewRoman" w:cs="TimesNewRoman"/>
          <w:szCs w:val="24"/>
          <w:lang w:val="en-AU" w:eastAsia="zh-CN"/>
        </w:rPr>
        <w:noBreakHyphen/>
        <w:t>line and 1 080-line formats of wide-screen 16:9 aspect ratio digital productions;</w:t>
      </w:r>
    </w:p>
    <w:p w:rsidR="00E70074" w:rsidRPr="0090772D" w:rsidRDefault="00E70074" w:rsidP="005C4541">
      <w:pPr>
        <w:rPr>
          <w:lang w:val="en-US"/>
        </w:rPr>
      </w:pPr>
      <w:r w:rsidRPr="009731C4">
        <w:rPr>
          <w:i/>
          <w:iCs/>
          <w:lang w:val="en-US" w:eastAsia="ja-JP"/>
        </w:rPr>
        <w:t>c)</w:t>
      </w:r>
      <w:r w:rsidRPr="00E70074">
        <w:rPr>
          <w:lang w:val="en-US" w:eastAsia="ja-JP"/>
        </w:rPr>
        <w:tab/>
        <w:t xml:space="preserve">that Recommendation ITU-R BT.1886 </w:t>
      </w:r>
      <w:r w:rsidRPr="0090772D">
        <w:rPr>
          <w:lang w:val="en-US"/>
        </w:rPr>
        <w:t xml:space="preserve">specifies the reference </w:t>
      </w:r>
      <w:r w:rsidRPr="0090772D">
        <w:rPr>
          <w:lang w:val="en-US" w:eastAsia="zh-CN"/>
        </w:rPr>
        <w:t>electro-optical transfer function</w:t>
      </w:r>
      <w:r w:rsidRPr="0090772D">
        <w:rPr>
          <w:lang w:val="en-US"/>
        </w:rPr>
        <w:t xml:space="preserve"> (EOTF) that the displays used in HDTV programme production should follow in order to facilitate consistent picture presentation;</w:t>
      </w:r>
    </w:p>
    <w:p w:rsidR="00E70074" w:rsidRPr="00E70074" w:rsidRDefault="00E70074" w:rsidP="005C4541">
      <w:pPr>
        <w:rPr>
          <w:lang w:val="en-US" w:eastAsia="ja-JP"/>
        </w:rPr>
      </w:pPr>
      <w:r w:rsidRPr="009731C4">
        <w:rPr>
          <w:i/>
          <w:iCs/>
          <w:lang w:val="en-US" w:eastAsia="ja-JP"/>
        </w:rPr>
        <w:t>d)</w:t>
      </w:r>
      <w:r w:rsidRPr="00E70074">
        <w:rPr>
          <w:lang w:val="en-US" w:eastAsia="ja-JP"/>
        </w:rPr>
        <w:tab/>
        <w:t>that Report ITU-R BT.2129 investigates u</w:t>
      </w:r>
      <w:r w:rsidRPr="0090772D">
        <w:rPr>
          <w:lang w:val="en-AU" w:eastAsia="zh-CN"/>
        </w:rPr>
        <w:t>ser requirements for a flat panel display as a master monitor in an HDTV programme production environment,</w:t>
      </w:r>
    </w:p>
    <w:p w:rsidR="00E70074" w:rsidRPr="00E70074" w:rsidRDefault="00E70074" w:rsidP="005C4541">
      <w:pPr>
        <w:pStyle w:val="Call"/>
        <w:rPr>
          <w:lang w:val="en-US" w:eastAsia="ja-JP"/>
        </w:rPr>
      </w:pPr>
      <w:r w:rsidRPr="00E70074">
        <w:rPr>
          <w:lang w:val="en-US" w:eastAsia="ja-JP"/>
        </w:rPr>
        <w:t>noting</w:t>
      </w:r>
    </w:p>
    <w:p w:rsidR="00E70074" w:rsidRPr="00E70074" w:rsidRDefault="00E70074" w:rsidP="005C4541">
      <w:pPr>
        <w:rPr>
          <w:lang w:val="en-US" w:eastAsia="ja-JP"/>
        </w:rPr>
      </w:pPr>
      <w:r w:rsidRPr="005C4541">
        <w:rPr>
          <w:b/>
          <w:bCs/>
          <w:lang w:val="en-US" w:eastAsia="ja-JP"/>
        </w:rPr>
        <w:t>1</w:t>
      </w:r>
      <w:r w:rsidRPr="00E70074">
        <w:rPr>
          <w:b/>
          <w:bCs/>
          <w:lang w:val="en-US" w:eastAsia="ja-JP"/>
        </w:rPr>
        <w:tab/>
      </w:r>
      <w:r w:rsidRPr="00E70074">
        <w:rPr>
          <w:lang w:val="en-US" w:eastAsia="ja-JP"/>
        </w:rPr>
        <w:t>that s</w:t>
      </w:r>
      <w:r w:rsidRPr="00E70074">
        <w:rPr>
          <w:lang w:val="en-US" w:eastAsia="zh-CN"/>
        </w:rPr>
        <w:t>pecific viewing conditions</w:t>
      </w:r>
      <w:r w:rsidRPr="00E70074">
        <w:rPr>
          <w:lang w:val="en-US" w:eastAsia="ja-JP"/>
        </w:rPr>
        <w:t xml:space="preserve"> </w:t>
      </w:r>
      <w:r w:rsidRPr="00E70074">
        <w:rPr>
          <w:lang w:val="en-US" w:eastAsia="zh-CN"/>
        </w:rPr>
        <w:t>for</w:t>
      </w:r>
      <w:r w:rsidRPr="00E70074">
        <w:rPr>
          <w:lang w:val="en-US" w:eastAsia="ja-JP"/>
        </w:rPr>
        <w:t xml:space="preserve"> </w:t>
      </w:r>
      <w:r w:rsidRPr="00E70074">
        <w:rPr>
          <w:lang w:val="en-US" w:eastAsia="zh-CN"/>
        </w:rPr>
        <w:t>subjective assessments of specific systems are given in the related Recommendations</w:t>
      </w:r>
      <w:r w:rsidRPr="00E70074">
        <w:rPr>
          <w:lang w:val="en-US" w:eastAsia="ja-JP"/>
        </w:rPr>
        <w:t xml:space="preserve"> (e.g. Recommendation ITU-R BT.710 for the HDTV and Recommendation ITU-R BT.1129 for SDTV);</w:t>
      </w:r>
    </w:p>
    <w:p w:rsidR="00E70074" w:rsidRPr="00E70074" w:rsidRDefault="00E70074" w:rsidP="005C4541">
      <w:pPr>
        <w:rPr>
          <w:lang w:val="en-US" w:eastAsia="ja-JP"/>
        </w:rPr>
      </w:pPr>
      <w:r w:rsidRPr="005C4541">
        <w:rPr>
          <w:b/>
          <w:lang w:val="en-US" w:eastAsia="ja-JP"/>
        </w:rPr>
        <w:t>2</w:t>
      </w:r>
      <w:r w:rsidRPr="00E70074">
        <w:rPr>
          <w:b/>
          <w:lang w:val="en-US" w:eastAsia="ja-JP"/>
        </w:rPr>
        <w:tab/>
      </w:r>
      <w:r w:rsidRPr="00E70074">
        <w:rPr>
          <w:lang w:val="en-US" w:eastAsia="ja-JP"/>
        </w:rPr>
        <w:t>that Recommendations ITU-R BT.710 and BT.1129 came into force before the development of wide screen flat panel displays,</w:t>
      </w:r>
    </w:p>
    <w:p w:rsidR="00E70074" w:rsidRPr="00E70074" w:rsidRDefault="00E70074" w:rsidP="005C4541">
      <w:pPr>
        <w:pStyle w:val="Call"/>
        <w:rPr>
          <w:lang w:val="en-US"/>
        </w:rPr>
      </w:pPr>
      <w:r w:rsidRPr="00E70074">
        <w:rPr>
          <w:lang w:val="en-US"/>
        </w:rPr>
        <w:lastRenderedPageBreak/>
        <w:t>recommends</w:t>
      </w:r>
    </w:p>
    <w:p w:rsidR="00E70074" w:rsidRPr="00E70074" w:rsidRDefault="00E70074" w:rsidP="005C4541">
      <w:pPr>
        <w:rPr>
          <w:lang w:val="en-US" w:eastAsia="ja-JP"/>
        </w:rPr>
      </w:pPr>
      <w:r w:rsidRPr="00E70074">
        <w:rPr>
          <w:lang w:val="en-US"/>
        </w:rPr>
        <w:t xml:space="preserve">that </w:t>
      </w:r>
      <w:r w:rsidRPr="00E70074">
        <w:rPr>
          <w:lang w:val="en-US" w:eastAsia="ja-JP"/>
        </w:rPr>
        <w:t xml:space="preserve">the general viewing conditions described in Annex 1 </w:t>
      </w:r>
      <w:r w:rsidRPr="00E70074">
        <w:rPr>
          <w:lang w:val="en-US"/>
        </w:rPr>
        <w:t>should be used</w:t>
      </w:r>
      <w:r w:rsidRPr="00E70074">
        <w:rPr>
          <w:lang w:val="en-US" w:eastAsia="ja-JP"/>
        </w:rPr>
        <w:t xml:space="preserve"> for</w:t>
      </w:r>
      <w:r w:rsidRPr="00E70074">
        <w:rPr>
          <w:lang w:val="en-US"/>
        </w:rPr>
        <w:t xml:space="preserve"> subjective assessment </w:t>
      </w:r>
      <w:r w:rsidRPr="00E70074">
        <w:rPr>
          <w:lang w:val="en-US" w:eastAsia="ja-JP"/>
        </w:rPr>
        <w:t>of picture quality.</w:t>
      </w:r>
    </w:p>
    <w:p w:rsidR="00E70074" w:rsidRPr="00A94234" w:rsidRDefault="00E70074" w:rsidP="0069029B">
      <w:pPr>
        <w:pStyle w:val="AnnexNoTitle"/>
        <w:rPr>
          <w:lang w:val="en-US" w:eastAsia="ja-JP"/>
        </w:rPr>
      </w:pPr>
      <w:r w:rsidRPr="002947F2">
        <w:rPr>
          <w:lang w:val="en-GB"/>
        </w:rPr>
        <w:t>Annex</w:t>
      </w:r>
      <w:r w:rsidRPr="00A94234">
        <w:rPr>
          <w:lang w:val="en-US" w:eastAsia="ja-JP"/>
        </w:rPr>
        <w:t xml:space="preserve"> 1</w:t>
      </w:r>
    </w:p>
    <w:p w:rsidR="00E70074" w:rsidRPr="002947F2" w:rsidRDefault="00E70074" w:rsidP="0069029B">
      <w:pPr>
        <w:pStyle w:val="Heading1"/>
        <w:rPr>
          <w:lang w:val="en-GB"/>
        </w:rPr>
      </w:pPr>
      <w:r w:rsidRPr="002947F2">
        <w:rPr>
          <w:lang w:val="en-GB"/>
        </w:rPr>
        <w:t>1</w:t>
      </w:r>
      <w:r w:rsidRPr="002947F2">
        <w:rPr>
          <w:lang w:val="en-GB"/>
        </w:rPr>
        <w:tab/>
        <w:t>General viewing conditions</w:t>
      </w:r>
    </w:p>
    <w:p w:rsidR="00E70074" w:rsidRPr="00E70074" w:rsidRDefault="00E70074" w:rsidP="005C4541">
      <w:pPr>
        <w:rPr>
          <w:lang w:val="en-US"/>
        </w:rPr>
      </w:pPr>
      <w:r w:rsidRPr="00E70074">
        <w:rPr>
          <w:lang w:val="en-US"/>
        </w:rPr>
        <w:t>Different environments with different viewing conditions are described.</w:t>
      </w:r>
    </w:p>
    <w:p w:rsidR="00E70074" w:rsidRPr="00E70074" w:rsidRDefault="00E70074" w:rsidP="005C4541">
      <w:pPr>
        <w:rPr>
          <w:lang w:val="en-US"/>
        </w:rPr>
      </w:pPr>
      <w:r w:rsidRPr="00E70074">
        <w:rPr>
          <w:lang w:val="en-US"/>
        </w:rPr>
        <w:t>The laboratory viewing environment is intended to provide critical conditions to check systems. General viewing conditions for subjective assessments in the laboratory environment are given in § </w:t>
      </w:r>
      <w:r w:rsidRPr="00E70074">
        <w:rPr>
          <w:lang w:val="en-US" w:eastAsia="ja-JP"/>
        </w:rPr>
        <w:t>1.1</w:t>
      </w:r>
      <w:r w:rsidRPr="00E70074">
        <w:rPr>
          <w:lang w:val="en-US"/>
        </w:rPr>
        <w:t>.</w:t>
      </w:r>
    </w:p>
    <w:p w:rsidR="00E70074" w:rsidRPr="00E70074" w:rsidRDefault="00E70074" w:rsidP="005C4541">
      <w:pPr>
        <w:rPr>
          <w:lang w:val="en-US"/>
        </w:rPr>
      </w:pPr>
      <w:r w:rsidRPr="00E70074">
        <w:rPr>
          <w:lang w:val="en-US"/>
        </w:rPr>
        <w:t xml:space="preserve">The home viewing environment is intended to provide a means to evaluate quality at the consumer side of the TV chain. General viewing conditions in § </w:t>
      </w:r>
      <w:r w:rsidRPr="00E70074">
        <w:rPr>
          <w:lang w:val="en-US" w:eastAsia="ja-JP"/>
        </w:rPr>
        <w:t>1.2</w:t>
      </w:r>
      <w:r w:rsidRPr="00E70074">
        <w:rPr>
          <w:lang w:val="en-US"/>
        </w:rPr>
        <w:t xml:space="preserve"> reproduce a home environment. These parameters have been selected to define an environment slightly more critical than the typical home viewing situations.</w:t>
      </w:r>
    </w:p>
    <w:p w:rsidR="00E70074" w:rsidRPr="00E70074" w:rsidRDefault="00E70074" w:rsidP="00A94234">
      <w:pPr>
        <w:rPr>
          <w:lang w:val="en-US"/>
        </w:rPr>
      </w:pPr>
      <w:r w:rsidRPr="00E70074">
        <w:rPr>
          <w:lang w:val="en-US"/>
        </w:rPr>
        <w:t xml:space="preserve">Some aspects relating to the monitor </w:t>
      </w:r>
      <w:r w:rsidRPr="00E70074">
        <w:rPr>
          <w:lang w:val="en-US" w:eastAsia="ja-JP"/>
        </w:rPr>
        <w:t>characteristics</w:t>
      </w:r>
      <w:r w:rsidRPr="00E70074">
        <w:rPr>
          <w:lang w:val="en-US"/>
        </w:rPr>
        <w:t xml:space="preserve"> are </w:t>
      </w:r>
      <w:r w:rsidRPr="00E70074">
        <w:rPr>
          <w:rFonts w:hint="eastAsia"/>
          <w:lang w:val="en-US" w:eastAsia="ja-JP"/>
        </w:rPr>
        <w:t xml:space="preserve">also </w:t>
      </w:r>
      <w:r w:rsidRPr="00E70074">
        <w:rPr>
          <w:lang w:val="en-US"/>
        </w:rPr>
        <w:t>discussed.</w:t>
      </w:r>
    </w:p>
    <w:p w:rsidR="00E70074" w:rsidRPr="002947F2" w:rsidRDefault="00E70074" w:rsidP="0069029B">
      <w:pPr>
        <w:pStyle w:val="Heading2"/>
        <w:rPr>
          <w:b w:val="0"/>
          <w:lang w:val="en-GB"/>
        </w:rPr>
      </w:pPr>
      <w:r w:rsidRPr="002947F2">
        <w:rPr>
          <w:lang w:val="en-GB"/>
        </w:rPr>
        <w:t>1.1</w:t>
      </w:r>
      <w:r w:rsidRPr="002947F2">
        <w:rPr>
          <w:lang w:val="en-GB"/>
        </w:rPr>
        <w:tab/>
        <w:t xml:space="preserve">General viewing conditions for subjective assessments in </w:t>
      </w:r>
      <w:r w:rsidR="00A94234" w:rsidRPr="002947F2">
        <w:rPr>
          <w:lang w:val="en-GB"/>
        </w:rPr>
        <w:t xml:space="preserve">a </w:t>
      </w:r>
      <w:r w:rsidRPr="002947F2">
        <w:rPr>
          <w:lang w:val="en-GB"/>
        </w:rPr>
        <w:t>laboratory environment</w:t>
      </w:r>
    </w:p>
    <w:p w:rsidR="00E70074" w:rsidRPr="00E70074" w:rsidRDefault="00E70074" w:rsidP="005C4541">
      <w:pPr>
        <w:rPr>
          <w:lang w:val="en-US" w:eastAsia="ja-JP"/>
        </w:rPr>
      </w:pPr>
      <w:r w:rsidRPr="00E70074">
        <w:rPr>
          <w:lang w:val="en-US"/>
        </w:rPr>
        <w:t>The assessors’ viewing conditions should be arranged as follows:</w:t>
      </w:r>
    </w:p>
    <w:tbl>
      <w:tblPr>
        <w:tblW w:w="9709" w:type="dxa"/>
        <w:tblInd w:w="-70" w:type="dxa"/>
        <w:tblLayout w:type="fixed"/>
        <w:tblLook w:val="04A0" w:firstRow="1" w:lastRow="0" w:firstColumn="1" w:lastColumn="0" w:noHBand="0" w:noVBand="1"/>
      </w:tblPr>
      <w:tblGrid>
        <w:gridCol w:w="858"/>
        <w:gridCol w:w="6016"/>
        <w:gridCol w:w="2835"/>
      </w:tblGrid>
      <w:tr w:rsidR="00E70074" w:rsidRPr="005C4541" w:rsidTr="0069029B">
        <w:tc>
          <w:tcPr>
            <w:tcW w:w="858" w:type="dxa"/>
          </w:tcPr>
          <w:p w:rsidR="00E70074" w:rsidRPr="005C4541" w:rsidDel="00040C36" w:rsidRDefault="00E70074" w:rsidP="0069029B">
            <w:r w:rsidRPr="005C4541">
              <w:rPr>
                <w:rFonts w:hint="eastAsia"/>
                <w:lang w:eastAsia="ja-JP"/>
              </w:rPr>
              <w:t>a</w:t>
            </w:r>
            <w:r w:rsidRPr="005C4541">
              <w:t>)</w:t>
            </w:r>
          </w:p>
        </w:tc>
        <w:tc>
          <w:tcPr>
            <w:tcW w:w="6016" w:type="dxa"/>
          </w:tcPr>
          <w:p w:rsidR="00E70074" w:rsidRPr="005C4541" w:rsidRDefault="00E70074" w:rsidP="0069029B">
            <w:r w:rsidRPr="005C4541">
              <w:rPr>
                <w:rFonts w:hint="eastAsia"/>
                <w:lang w:eastAsia="ja-JP"/>
              </w:rPr>
              <w:t>R</w:t>
            </w:r>
            <w:r w:rsidRPr="005C4541">
              <w:t>oom illumination:</w:t>
            </w:r>
          </w:p>
        </w:tc>
        <w:tc>
          <w:tcPr>
            <w:tcW w:w="2835" w:type="dxa"/>
          </w:tcPr>
          <w:p w:rsidR="00E70074" w:rsidRPr="005C4541" w:rsidRDefault="00E70074" w:rsidP="0069029B">
            <w:pPr>
              <w:rPr>
                <w:i/>
              </w:rPr>
            </w:pPr>
            <w:r w:rsidRPr="005C4541">
              <w:t>low</w:t>
            </w:r>
          </w:p>
        </w:tc>
      </w:tr>
      <w:tr w:rsidR="00E70074" w:rsidRPr="005C4541" w:rsidTr="0069029B">
        <w:tc>
          <w:tcPr>
            <w:tcW w:w="858" w:type="dxa"/>
          </w:tcPr>
          <w:p w:rsidR="00E70074" w:rsidRPr="005C4541" w:rsidRDefault="00E70074" w:rsidP="0069029B">
            <w:pPr>
              <w:rPr>
                <w:lang w:eastAsia="ja-JP"/>
              </w:rPr>
            </w:pPr>
            <w:r w:rsidRPr="005C4541">
              <w:rPr>
                <w:rFonts w:hint="eastAsia"/>
                <w:lang w:eastAsia="ja-JP"/>
              </w:rPr>
              <w:t>b</w:t>
            </w:r>
            <w:r w:rsidRPr="005C4541">
              <w:t>)</w:t>
            </w:r>
          </w:p>
        </w:tc>
        <w:tc>
          <w:tcPr>
            <w:tcW w:w="6016" w:type="dxa"/>
          </w:tcPr>
          <w:p w:rsidR="00E70074" w:rsidRPr="005C4541" w:rsidRDefault="00E70074" w:rsidP="0069029B">
            <w:pPr>
              <w:rPr>
                <w:lang w:eastAsia="ja-JP"/>
              </w:rPr>
            </w:pPr>
            <w:r w:rsidRPr="005C4541">
              <w:t>Chromaticity of background:</w:t>
            </w:r>
          </w:p>
        </w:tc>
        <w:tc>
          <w:tcPr>
            <w:tcW w:w="2835" w:type="dxa"/>
          </w:tcPr>
          <w:p w:rsidR="00E70074" w:rsidRPr="005C4541" w:rsidRDefault="00E70074" w:rsidP="0069029B">
            <w:pPr>
              <w:rPr>
                <w:lang w:eastAsia="ja-JP"/>
              </w:rPr>
            </w:pPr>
            <w:r w:rsidRPr="005C4541">
              <w:rPr>
                <w:i/>
              </w:rPr>
              <w:t>D</w:t>
            </w:r>
            <w:r w:rsidR="005C4541" w:rsidRPr="005C4541">
              <w:rPr>
                <w:iCs/>
                <w:vertAlign w:val="subscript"/>
              </w:rPr>
              <w:t>65</w:t>
            </w:r>
          </w:p>
        </w:tc>
      </w:tr>
      <w:tr w:rsidR="00E70074" w:rsidRPr="005C4541" w:rsidTr="0069029B">
        <w:tc>
          <w:tcPr>
            <w:tcW w:w="858" w:type="dxa"/>
          </w:tcPr>
          <w:p w:rsidR="00E70074" w:rsidRPr="005C4541" w:rsidDel="00040C36" w:rsidRDefault="00E70074" w:rsidP="0069029B">
            <w:r w:rsidRPr="005C4541">
              <w:rPr>
                <w:rFonts w:hint="eastAsia"/>
                <w:lang w:eastAsia="ja-JP"/>
              </w:rPr>
              <w:t>c</w:t>
            </w:r>
            <w:r w:rsidRPr="005C4541">
              <w:t>)</w:t>
            </w:r>
          </w:p>
        </w:tc>
        <w:tc>
          <w:tcPr>
            <w:tcW w:w="6016" w:type="dxa"/>
          </w:tcPr>
          <w:p w:rsidR="00E70074" w:rsidRPr="005C4541" w:rsidRDefault="00E70074" w:rsidP="0069029B">
            <w:r w:rsidRPr="005C4541">
              <w:t>Peak luminance</w:t>
            </w:r>
            <w:r w:rsidR="005C4541">
              <w:rPr>
                <w:rStyle w:val="FootnoteReference"/>
                <w:szCs w:val="24"/>
              </w:rPr>
              <w:footnoteReference w:id="2"/>
            </w:r>
            <w:r w:rsidRPr="005C4541">
              <w:t>:</w:t>
            </w:r>
          </w:p>
        </w:tc>
        <w:tc>
          <w:tcPr>
            <w:tcW w:w="2835" w:type="dxa"/>
          </w:tcPr>
          <w:p w:rsidR="00E70074" w:rsidRPr="005C4541" w:rsidRDefault="00E70074" w:rsidP="0069029B">
            <w:pPr>
              <w:rPr>
                <w:i/>
              </w:rPr>
            </w:pPr>
            <w:r w:rsidRPr="005C4541">
              <w:rPr>
                <w:rFonts w:hint="eastAsia"/>
                <w:lang w:eastAsia="ja-JP"/>
              </w:rPr>
              <w:t>70-</w:t>
            </w:r>
            <w:r w:rsidRPr="005C4541">
              <w:t>2</w:t>
            </w:r>
            <w:r w:rsidRPr="005C4541">
              <w:rPr>
                <w:rFonts w:hint="eastAsia"/>
                <w:lang w:eastAsia="ja-JP"/>
              </w:rPr>
              <w:t>5</w:t>
            </w:r>
            <w:r w:rsidRPr="005C4541">
              <w:t>0 cd/m</w:t>
            </w:r>
            <w:r w:rsidR="005C4541" w:rsidRPr="005C4541">
              <w:rPr>
                <w:vertAlign w:val="superscript"/>
              </w:rPr>
              <w:t>2</w:t>
            </w:r>
            <w:r w:rsidRPr="005C4541">
              <w:rPr>
                <w:rFonts w:hint="eastAsia"/>
                <w:lang w:eastAsia="ja-JP"/>
              </w:rPr>
              <w:t xml:space="preserve"> (</w:t>
            </w:r>
            <w:r w:rsidRPr="005C4541">
              <w:rPr>
                <w:lang w:eastAsia="ja-JP"/>
              </w:rPr>
              <w:t>S</w:t>
            </w:r>
            <w:r w:rsidRPr="005C4541">
              <w:t>ee</w:t>
            </w:r>
            <w:r w:rsidR="005C4541">
              <w:t> </w:t>
            </w:r>
            <w:r w:rsidRPr="005C4541">
              <w:t xml:space="preserve">§ </w:t>
            </w:r>
            <w:r w:rsidRPr="005C4541">
              <w:rPr>
                <w:lang w:eastAsia="ja-JP"/>
              </w:rPr>
              <w:t>1.</w:t>
            </w:r>
            <w:r w:rsidRPr="005C4541">
              <w:rPr>
                <w:rFonts w:hint="eastAsia"/>
                <w:lang w:eastAsia="ja-JP"/>
              </w:rPr>
              <w:t>7.2)</w:t>
            </w:r>
          </w:p>
        </w:tc>
      </w:tr>
      <w:tr w:rsidR="00E70074" w:rsidRPr="005C4541" w:rsidTr="0069029B">
        <w:tc>
          <w:tcPr>
            <w:tcW w:w="858" w:type="dxa"/>
          </w:tcPr>
          <w:p w:rsidR="00E70074" w:rsidRPr="005C4541" w:rsidRDefault="00E70074" w:rsidP="0069029B">
            <w:pPr>
              <w:rPr>
                <w:lang w:eastAsia="ja-JP"/>
              </w:rPr>
            </w:pPr>
            <w:r w:rsidRPr="005C4541">
              <w:rPr>
                <w:rFonts w:hint="eastAsia"/>
                <w:lang w:eastAsia="ja-JP"/>
              </w:rPr>
              <w:t>d</w:t>
            </w:r>
            <w:r w:rsidRPr="005C4541">
              <w:t>)</w:t>
            </w:r>
          </w:p>
        </w:tc>
        <w:tc>
          <w:tcPr>
            <w:tcW w:w="6016" w:type="dxa"/>
          </w:tcPr>
          <w:p w:rsidR="00E70074" w:rsidRPr="005C4541" w:rsidRDefault="00E70074" w:rsidP="0069029B">
            <w:pPr>
              <w:rPr>
                <w:lang w:eastAsia="ja-JP"/>
              </w:rPr>
            </w:pPr>
            <w:r w:rsidRPr="005C4541">
              <w:rPr>
                <w:rFonts w:hint="eastAsia"/>
                <w:lang w:eastAsia="ja-JP"/>
              </w:rPr>
              <w:t>Monitor contrast ratio</w:t>
            </w:r>
            <w:r w:rsidRPr="005C4541">
              <w:t>:</w:t>
            </w:r>
          </w:p>
        </w:tc>
        <w:tc>
          <w:tcPr>
            <w:tcW w:w="2835" w:type="dxa"/>
          </w:tcPr>
          <w:p w:rsidR="00E70074" w:rsidRPr="005C4541" w:rsidRDefault="00E70074" w:rsidP="0069029B">
            <w:pPr>
              <w:rPr>
                <w:lang w:eastAsia="ja-JP"/>
              </w:rPr>
            </w:pPr>
            <w:r w:rsidRPr="005C4541">
              <w:rPr>
                <w:rFonts w:ascii="Symbol" w:hAnsi="Symbol"/>
              </w:rPr>
              <w:t></w:t>
            </w:r>
            <w:r w:rsidRPr="005C4541">
              <w:t> 0.02</w:t>
            </w:r>
            <w:r w:rsidRPr="005C4541">
              <w:rPr>
                <w:rFonts w:hint="eastAsia"/>
                <w:lang w:eastAsia="ja-JP"/>
              </w:rPr>
              <w:t xml:space="preserve"> (</w:t>
            </w:r>
            <w:r w:rsidRPr="005C4541">
              <w:rPr>
                <w:lang w:eastAsia="ja-JP"/>
              </w:rPr>
              <w:t>S</w:t>
            </w:r>
            <w:r w:rsidRPr="005C4541">
              <w:t>ee §</w:t>
            </w:r>
            <w:r w:rsidR="005C4541">
              <w:t> </w:t>
            </w:r>
            <w:r w:rsidRPr="005C4541">
              <w:rPr>
                <w:lang w:eastAsia="ja-JP"/>
              </w:rPr>
              <w:t>1.</w:t>
            </w:r>
            <w:r w:rsidRPr="005C4541">
              <w:rPr>
                <w:rFonts w:hint="eastAsia"/>
                <w:lang w:eastAsia="ja-JP"/>
              </w:rPr>
              <w:t>7.1)</w:t>
            </w:r>
          </w:p>
        </w:tc>
      </w:tr>
      <w:tr w:rsidR="00E70074" w:rsidRPr="005C4541" w:rsidTr="0069029B">
        <w:tc>
          <w:tcPr>
            <w:tcW w:w="858" w:type="dxa"/>
          </w:tcPr>
          <w:p w:rsidR="00E70074" w:rsidRPr="005C4541" w:rsidRDefault="00E70074" w:rsidP="0069029B">
            <w:pPr>
              <w:rPr>
                <w:lang w:eastAsia="ja-JP"/>
              </w:rPr>
            </w:pPr>
            <w:r w:rsidRPr="005C4541">
              <w:rPr>
                <w:rFonts w:hint="eastAsia"/>
                <w:lang w:eastAsia="ja-JP"/>
              </w:rPr>
              <w:t>e</w:t>
            </w:r>
            <w:r w:rsidRPr="005C4541">
              <w:t>)</w:t>
            </w:r>
          </w:p>
        </w:tc>
        <w:tc>
          <w:tcPr>
            <w:tcW w:w="6016" w:type="dxa"/>
          </w:tcPr>
          <w:p w:rsidR="00E70074" w:rsidRPr="005C4541" w:rsidRDefault="00E70074" w:rsidP="0069029B">
            <w:pPr>
              <w:rPr>
                <w:lang w:val="en-US" w:eastAsia="ja-JP"/>
              </w:rPr>
            </w:pPr>
            <w:r w:rsidRPr="005C4541">
              <w:rPr>
                <w:lang w:val="en-US"/>
              </w:rPr>
              <w:t>Ratio of luminance of background behind picture monitor to peak luminance of picture:</w:t>
            </w:r>
          </w:p>
        </w:tc>
        <w:tc>
          <w:tcPr>
            <w:tcW w:w="2835" w:type="dxa"/>
          </w:tcPr>
          <w:p w:rsidR="00E70074" w:rsidRPr="005C4541" w:rsidRDefault="00E70074" w:rsidP="0069029B">
            <w:pPr>
              <w:rPr>
                <w:lang w:eastAsia="ja-JP"/>
              </w:rPr>
            </w:pPr>
            <w:r w:rsidRPr="005C4541">
              <w:rPr>
                <w:rFonts w:ascii="Symbol" w:hAnsi="Symbol"/>
              </w:rPr>
              <w:t></w:t>
            </w:r>
            <w:r w:rsidRPr="005C4541">
              <w:t> 0.15</w:t>
            </w:r>
          </w:p>
        </w:tc>
      </w:tr>
    </w:tbl>
    <w:p w:rsidR="00E70074" w:rsidRPr="00E70074" w:rsidRDefault="00E70074" w:rsidP="005C4541">
      <w:pPr>
        <w:pStyle w:val="Heading2"/>
        <w:rPr>
          <w:lang w:val="en-US"/>
        </w:rPr>
      </w:pPr>
      <w:r w:rsidRPr="00E70074">
        <w:rPr>
          <w:lang w:val="en-US" w:eastAsia="ja-JP"/>
        </w:rPr>
        <w:t>1.2</w:t>
      </w:r>
      <w:r w:rsidRPr="00E70074">
        <w:rPr>
          <w:lang w:val="en-US"/>
        </w:rPr>
        <w:tab/>
        <w:t xml:space="preserve">General viewing conditions for subjective assessments in </w:t>
      </w:r>
      <w:r w:rsidR="00A94234">
        <w:rPr>
          <w:lang w:val="en-US"/>
        </w:rPr>
        <w:t xml:space="preserve">a </w:t>
      </w:r>
      <w:r w:rsidRPr="00E70074">
        <w:rPr>
          <w:lang w:val="en-US"/>
        </w:rPr>
        <w:t>home environment</w:t>
      </w: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6"/>
        <w:gridCol w:w="6016"/>
        <w:gridCol w:w="2835"/>
      </w:tblGrid>
      <w:tr w:rsidR="00E70074" w:rsidRPr="00A94234" w:rsidTr="0069029B">
        <w:trPr>
          <w:jc w:val="center"/>
        </w:trPr>
        <w:tc>
          <w:tcPr>
            <w:tcW w:w="886" w:type="dxa"/>
          </w:tcPr>
          <w:p w:rsidR="00E70074" w:rsidRPr="005C4541" w:rsidDel="00040C36" w:rsidRDefault="00E70074" w:rsidP="0069029B">
            <w:r w:rsidRPr="005C4541">
              <w:rPr>
                <w:rFonts w:hint="eastAsia"/>
                <w:lang w:eastAsia="ja-JP"/>
              </w:rPr>
              <w:t>a</w:t>
            </w:r>
            <w:r w:rsidRPr="005C4541">
              <w:t>)</w:t>
            </w:r>
          </w:p>
        </w:tc>
        <w:tc>
          <w:tcPr>
            <w:tcW w:w="6016" w:type="dxa"/>
          </w:tcPr>
          <w:p w:rsidR="00E70074" w:rsidRPr="005C4541" w:rsidRDefault="00E70074" w:rsidP="0069029B">
            <w:pPr>
              <w:rPr>
                <w:lang w:val="en-US"/>
              </w:rPr>
            </w:pPr>
            <w:r w:rsidRPr="005C4541">
              <w:rPr>
                <w:lang w:val="en-US"/>
              </w:rPr>
              <w:t>Environmental illuminance on the screen (incident</w:t>
            </w:r>
            <w:r w:rsidRPr="005C4541">
              <w:rPr>
                <w:rFonts w:hint="eastAsia"/>
                <w:lang w:val="en-US" w:eastAsia="ja-JP"/>
              </w:rPr>
              <w:t xml:space="preserve"> </w:t>
            </w:r>
            <w:r w:rsidRPr="005C4541">
              <w:rPr>
                <w:lang w:val="en-US"/>
              </w:rPr>
              <w:t>light from the environment falling on the screen,</w:t>
            </w:r>
            <w:r w:rsidRPr="005C4541">
              <w:rPr>
                <w:rFonts w:hint="eastAsia"/>
                <w:lang w:val="en-US" w:eastAsia="ja-JP"/>
              </w:rPr>
              <w:t xml:space="preserve"> </w:t>
            </w:r>
            <w:r w:rsidRPr="005C4541">
              <w:rPr>
                <w:lang w:val="en-US"/>
              </w:rPr>
              <w:t>should be measured perpendicularly to the screen):</w:t>
            </w:r>
          </w:p>
        </w:tc>
        <w:tc>
          <w:tcPr>
            <w:tcW w:w="2835" w:type="dxa"/>
          </w:tcPr>
          <w:p w:rsidR="00E70074" w:rsidRPr="00A94234" w:rsidRDefault="00A94234" w:rsidP="0069029B">
            <w:pPr>
              <w:rPr>
                <w:i/>
                <w:lang w:val="en-US"/>
              </w:rPr>
            </w:pPr>
            <w:r w:rsidRPr="00A94234">
              <w:rPr>
                <w:lang w:val="en-US"/>
              </w:rPr>
              <w:br/>
            </w:r>
            <w:r>
              <w:rPr>
                <w:lang w:val="en-US"/>
              </w:rPr>
              <w:br/>
            </w:r>
            <w:r w:rsidR="00E70074" w:rsidRPr="00A94234">
              <w:rPr>
                <w:lang w:val="en-US"/>
              </w:rPr>
              <w:t>200 lux</w:t>
            </w:r>
          </w:p>
        </w:tc>
      </w:tr>
      <w:tr w:rsidR="00E70074" w:rsidRPr="00A94234" w:rsidTr="0069029B">
        <w:trPr>
          <w:jc w:val="center"/>
        </w:trPr>
        <w:tc>
          <w:tcPr>
            <w:tcW w:w="886" w:type="dxa"/>
          </w:tcPr>
          <w:p w:rsidR="00E70074" w:rsidRPr="00A94234" w:rsidDel="00040C36" w:rsidRDefault="00E70074" w:rsidP="0069029B">
            <w:pPr>
              <w:rPr>
                <w:lang w:val="en-US"/>
              </w:rPr>
            </w:pPr>
            <w:r w:rsidRPr="00A94234">
              <w:rPr>
                <w:rFonts w:hint="eastAsia"/>
                <w:lang w:val="en-US" w:eastAsia="ja-JP"/>
              </w:rPr>
              <w:t>b</w:t>
            </w:r>
            <w:r w:rsidRPr="00A94234">
              <w:rPr>
                <w:lang w:val="en-US"/>
              </w:rPr>
              <w:t>)</w:t>
            </w:r>
          </w:p>
        </w:tc>
        <w:tc>
          <w:tcPr>
            <w:tcW w:w="6016" w:type="dxa"/>
          </w:tcPr>
          <w:p w:rsidR="00E70074" w:rsidRPr="00A94234" w:rsidRDefault="00E70074" w:rsidP="0069029B">
            <w:pPr>
              <w:rPr>
                <w:lang w:val="en-US"/>
              </w:rPr>
            </w:pPr>
            <w:r w:rsidRPr="00A94234">
              <w:rPr>
                <w:lang w:val="en-US"/>
              </w:rPr>
              <w:t>Peak luminance</w:t>
            </w:r>
            <w:r w:rsidRPr="00A94234">
              <w:rPr>
                <w:rFonts w:asciiTheme="majorBidi" w:hAnsiTheme="majorBidi" w:cstheme="majorBidi"/>
                <w:vertAlign w:val="superscript"/>
                <w:lang w:val="en-US"/>
              </w:rPr>
              <w:t>1</w:t>
            </w:r>
            <w:r w:rsidRPr="00A94234">
              <w:rPr>
                <w:lang w:val="en-US"/>
              </w:rPr>
              <w:t>:</w:t>
            </w:r>
          </w:p>
        </w:tc>
        <w:tc>
          <w:tcPr>
            <w:tcW w:w="2835" w:type="dxa"/>
          </w:tcPr>
          <w:p w:rsidR="00E70074" w:rsidRPr="00A94234" w:rsidRDefault="00E70074" w:rsidP="0069029B">
            <w:pPr>
              <w:rPr>
                <w:i/>
                <w:lang w:val="en-US"/>
              </w:rPr>
            </w:pPr>
            <w:r w:rsidRPr="00A94234">
              <w:rPr>
                <w:rFonts w:hint="eastAsia"/>
                <w:lang w:val="en-US" w:eastAsia="ja-JP"/>
              </w:rPr>
              <w:t>70-500</w:t>
            </w:r>
            <w:r w:rsidRPr="00A94234">
              <w:rPr>
                <w:lang w:val="en-US"/>
              </w:rPr>
              <w:t xml:space="preserve"> cd/m</w:t>
            </w:r>
            <w:r w:rsidR="005C4541" w:rsidRPr="00A94234">
              <w:rPr>
                <w:vertAlign w:val="superscript"/>
                <w:lang w:val="en-US"/>
              </w:rPr>
              <w:t>2</w:t>
            </w:r>
            <w:r w:rsidRPr="00A94234">
              <w:rPr>
                <w:rFonts w:hint="eastAsia"/>
                <w:lang w:val="en-US" w:eastAsia="ja-JP"/>
              </w:rPr>
              <w:t xml:space="preserve"> (</w:t>
            </w:r>
            <w:r w:rsidRPr="00A94234">
              <w:rPr>
                <w:lang w:val="en-US" w:eastAsia="ja-JP"/>
              </w:rPr>
              <w:t>S</w:t>
            </w:r>
            <w:r w:rsidRPr="00A94234">
              <w:rPr>
                <w:lang w:val="en-US"/>
              </w:rPr>
              <w:t>ee</w:t>
            </w:r>
            <w:r w:rsidR="005C4541" w:rsidRPr="00A94234">
              <w:rPr>
                <w:lang w:val="en-US"/>
              </w:rPr>
              <w:t> </w:t>
            </w:r>
            <w:r w:rsidRPr="00A94234">
              <w:rPr>
                <w:lang w:val="en-US"/>
              </w:rPr>
              <w:t xml:space="preserve">§ </w:t>
            </w:r>
            <w:r w:rsidRPr="00A94234">
              <w:rPr>
                <w:lang w:val="en-US" w:eastAsia="ja-JP"/>
              </w:rPr>
              <w:t>1.</w:t>
            </w:r>
            <w:r w:rsidRPr="00A94234">
              <w:rPr>
                <w:rFonts w:hint="eastAsia"/>
                <w:lang w:val="en-US" w:eastAsia="ja-JP"/>
              </w:rPr>
              <w:t>7.2)</w:t>
            </w:r>
          </w:p>
        </w:tc>
      </w:tr>
      <w:tr w:rsidR="00E70074" w:rsidRPr="005C4541" w:rsidTr="0069029B">
        <w:trPr>
          <w:jc w:val="center"/>
        </w:trPr>
        <w:tc>
          <w:tcPr>
            <w:tcW w:w="886" w:type="dxa"/>
          </w:tcPr>
          <w:p w:rsidR="00E70074" w:rsidRPr="00A94234" w:rsidRDefault="00E70074" w:rsidP="0069029B">
            <w:pPr>
              <w:rPr>
                <w:lang w:val="en-US" w:eastAsia="ja-JP"/>
              </w:rPr>
            </w:pPr>
            <w:r w:rsidRPr="00A94234">
              <w:rPr>
                <w:rFonts w:hint="eastAsia"/>
                <w:lang w:val="en-US" w:eastAsia="ja-JP"/>
              </w:rPr>
              <w:t>c</w:t>
            </w:r>
            <w:r w:rsidRPr="00A94234">
              <w:rPr>
                <w:lang w:val="en-US"/>
              </w:rPr>
              <w:t>)</w:t>
            </w:r>
          </w:p>
        </w:tc>
        <w:tc>
          <w:tcPr>
            <w:tcW w:w="6016" w:type="dxa"/>
          </w:tcPr>
          <w:p w:rsidR="00E70074" w:rsidRPr="005C4541" w:rsidRDefault="00E70074" w:rsidP="0069029B">
            <w:pPr>
              <w:rPr>
                <w:lang w:val="en-US" w:eastAsia="ja-JP"/>
              </w:rPr>
            </w:pPr>
            <w:r w:rsidRPr="005C4541" w:rsidDel="00433EE6">
              <w:rPr>
                <w:lang w:val="en-US"/>
              </w:rPr>
              <w:t>Ratio of luminance of inactive screen to peak luminance</w:t>
            </w:r>
            <w:r w:rsidRPr="005C4541">
              <w:rPr>
                <w:lang w:val="en-US"/>
              </w:rPr>
              <w:t xml:space="preserve"> </w:t>
            </w:r>
            <w:r w:rsidR="00A94234">
              <w:rPr>
                <w:lang w:val="en-US" w:eastAsia="ja-JP"/>
              </w:rPr>
              <w:t>m</w:t>
            </w:r>
            <w:r w:rsidRPr="005C4541">
              <w:rPr>
                <w:rFonts w:hint="eastAsia"/>
                <w:lang w:val="en-US" w:eastAsia="ja-JP"/>
              </w:rPr>
              <w:t>onitor contrast ratio</w:t>
            </w:r>
            <w:r w:rsidRPr="005C4541">
              <w:rPr>
                <w:lang w:val="en-US"/>
              </w:rPr>
              <w:t>:</w:t>
            </w:r>
          </w:p>
        </w:tc>
        <w:tc>
          <w:tcPr>
            <w:tcW w:w="2835" w:type="dxa"/>
          </w:tcPr>
          <w:p w:rsidR="00E70074" w:rsidRPr="005C4541" w:rsidRDefault="00E70074" w:rsidP="0069029B">
            <w:pPr>
              <w:rPr>
                <w:lang w:eastAsia="ja-JP"/>
              </w:rPr>
            </w:pPr>
            <w:r w:rsidRPr="005C4541">
              <w:rPr>
                <w:rFonts w:ascii="Symbol" w:hAnsi="Symbol"/>
              </w:rPr>
              <w:t></w:t>
            </w:r>
            <w:r w:rsidRPr="005C4541">
              <w:t> 0.02</w:t>
            </w:r>
            <w:r w:rsidRPr="005C4541">
              <w:rPr>
                <w:rFonts w:hint="eastAsia"/>
                <w:lang w:eastAsia="ja-JP"/>
              </w:rPr>
              <w:t xml:space="preserve"> (</w:t>
            </w:r>
            <w:r w:rsidRPr="005C4541">
              <w:rPr>
                <w:lang w:eastAsia="ja-JP"/>
              </w:rPr>
              <w:t>S</w:t>
            </w:r>
            <w:r w:rsidRPr="005C4541">
              <w:t xml:space="preserve">ee § </w:t>
            </w:r>
            <w:r w:rsidRPr="005C4541">
              <w:rPr>
                <w:lang w:eastAsia="ja-JP"/>
              </w:rPr>
              <w:t>1.</w:t>
            </w:r>
            <w:r w:rsidRPr="005C4541">
              <w:rPr>
                <w:rFonts w:hint="eastAsia"/>
                <w:lang w:eastAsia="ja-JP"/>
              </w:rPr>
              <w:t>7.1)</w:t>
            </w:r>
          </w:p>
        </w:tc>
      </w:tr>
    </w:tbl>
    <w:p w:rsidR="00E70074" w:rsidRPr="009E1E51" w:rsidRDefault="00E70074" w:rsidP="005C4541">
      <w:pPr>
        <w:pStyle w:val="Heading2"/>
      </w:pPr>
      <w:r w:rsidRPr="009E1E51">
        <w:t>1.3</w:t>
      </w:r>
      <w:r w:rsidRPr="009E1E51">
        <w:tab/>
        <w:t>Viewing distance</w:t>
      </w:r>
    </w:p>
    <w:p w:rsidR="00E70074" w:rsidRPr="00E70074" w:rsidRDefault="00E70074" w:rsidP="00E70074">
      <w:pPr>
        <w:rPr>
          <w:lang w:val="en-US"/>
        </w:rPr>
      </w:pPr>
      <w:r w:rsidRPr="00E70074">
        <w:rPr>
          <w:lang w:val="en-US"/>
        </w:rPr>
        <w:t>The viewing distance is based on the screen size and it can be selected according to two distinct criteria: the preferred viewing distance (PVD) and the design viewing distance (DVD). The selection of one or the other of the two criteria will depend upon the purpose of the study.</w:t>
      </w:r>
    </w:p>
    <w:p w:rsidR="00E70074" w:rsidRPr="00E70074" w:rsidRDefault="00E70074" w:rsidP="00A94234">
      <w:pPr>
        <w:pStyle w:val="Heading3"/>
        <w:rPr>
          <w:lang w:val="en-US" w:eastAsia="ja-JP"/>
        </w:rPr>
      </w:pPr>
      <w:r w:rsidRPr="00E70074">
        <w:rPr>
          <w:rFonts w:hint="eastAsia"/>
          <w:lang w:val="en-US" w:eastAsia="ja-JP"/>
        </w:rPr>
        <w:lastRenderedPageBreak/>
        <w:t>1.3.1</w:t>
      </w:r>
      <w:r w:rsidRPr="00E70074">
        <w:rPr>
          <w:rFonts w:hint="eastAsia"/>
          <w:lang w:val="en-US" w:eastAsia="ja-JP"/>
        </w:rPr>
        <w:tab/>
        <w:t>P</w:t>
      </w:r>
      <w:r w:rsidRPr="00E70074">
        <w:rPr>
          <w:lang w:val="en-US"/>
        </w:rPr>
        <w:t xml:space="preserve">referred viewing distance </w:t>
      </w:r>
    </w:p>
    <w:p w:rsidR="00E70074" w:rsidRPr="00E70074" w:rsidRDefault="00E70074" w:rsidP="005C7DFE">
      <w:pPr>
        <w:rPr>
          <w:lang w:val="en-US" w:eastAsia="ja-JP"/>
        </w:rPr>
      </w:pPr>
      <w:r w:rsidRPr="00E70074">
        <w:rPr>
          <w:lang w:val="en-US"/>
        </w:rPr>
        <w:t xml:space="preserve">The </w:t>
      </w:r>
      <w:r w:rsidR="005C7DFE">
        <w:rPr>
          <w:lang w:val="en-US"/>
        </w:rPr>
        <w:t>preferred viewing distance (</w:t>
      </w:r>
      <w:r w:rsidRPr="00E70074">
        <w:rPr>
          <w:lang w:val="en-US"/>
        </w:rPr>
        <w:t>PVD</w:t>
      </w:r>
      <w:r w:rsidR="005C7DFE">
        <w:rPr>
          <w:lang w:val="en-US"/>
        </w:rPr>
        <w:t>)</w:t>
      </w:r>
      <w:r w:rsidRPr="00E70074">
        <w:rPr>
          <w:lang w:val="en-US"/>
        </w:rPr>
        <w:t xml:space="preserve"> is based upon viewers’ preferences which have been determined empirically.</w:t>
      </w:r>
      <w:r w:rsidRPr="00E70074" w:rsidDel="00C73F5F">
        <w:rPr>
          <w:lang w:val="en-US"/>
        </w:rPr>
        <w:t xml:space="preserve"> </w:t>
      </w:r>
      <w:r w:rsidRPr="00E70074">
        <w:rPr>
          <w:lang w:val="en-US"/>
        </w:rPr>
        <w:t>The PVD (in function of the screen sizes) is shown in Fig. 1</w:t>
      </w:r>
      <w:r w:rsidRPr="00E70074">
        <w:rPr>
          <w:rFonts w:hint="eastAsia"/>
          <w:lang w:val="en-US" w:eastAsia="ja-JP"/>
        </w:rPr>
        <w:t>, which contains a number of data sets collected from available sources</w:t>
      </w:r>
      <w:r w:rsidRPr="00E70074">
        <w:rPr>
          <w:lang w:val="en-US"/>
        </w:rPr>
        <w:t>.</w:t>
      </w:r>
      <w:r w:rsidRPr="00E70074">
        <w:rPr>
          <w:rFonts w:hint="eastAsia"/>
          <w:lang w:val="en-US" w:eastAsia="ja-JP"/>
        </w:rPr>
        <w:t xml:space="preserve"> This information may be referred to for designing a subjective assessment test.</w:t>
      </w:r>
    </w:p>
    <w:p w:rsidR="00E70074" w:rsidRPr="00E70074" w:rsidRDefault="00E70074" w:rsidP="005C7DFE">
      <w:pPr>
        <w:pStyle w:val="FigureNo"/>
        <w:rPr>
          <w:lang w:val="en-US" w:eastAsia="ja-JP"/>
        </w:rPr>
      </w:pPr>
      <w:r w:rsidRPr="00E70074">
        <w:rPr>
          <w:lang w:val="en-US"/>
        </w:rPr>
        <w:t>Figure 1</w:t>
      </w:r>
    </w:p>
    <w:p w:rsidR="00E70074" w:rsidRPr="00E70074" w:rsidRDefault="00E70074" w:rsidP="005C7DFE">
      <w:pPr>
        <w:pStyle w:val="Figuretitle"/>
        <w:rPr>
          <w:lang w:val="en-US" w:eastAsia="ja-JP"/>
        </w:rPr>
      </w:pPr>
      <w:r w:rsidRPr="00E70074">
        <w:rPr>
          <w:rFonts w:hint="eastAsia"/>
          <w:lang w:val="en-US" w:eastAsia="ja-JP"/>
        </w:rPr>
        <w:t>Preferred viewing distance in function of the screen sizes</w:t>
      </w:r>
    </w:p>
    <w:p w:rsidR="00E70074" w:rsidRDefault="002268EF" w:rsidP="009731C4">
      <w:pPr>
        <w:pStyle w:val="Figure"/>
      </w:pPr>
      <w:r>
        <w:object w:dxaOrig="10591" w:dyaOrig="6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pt;height:239.15pt" o:ole="">
            <v:imagedata r:id="rId13" o:title=""/>
          </v:shape>
          <o:OLEObject Type="Embed" ProgID="CorelDRAW.Graphic.14" ShapeID="_x0000_i1025" DrawAspect="Content" ObjectID="_1572250951" r:id="rId14"/>
        </w:object>
      </w:r>
    </w:p>
    <w:p w:rsidR="00E70074" w:rsidRPr="00E70074" w:rsidRDefault="00E70074" w:rsidP="00A94234">
      <w:pPr>
        <w:pStyle w:val="Heading3"/>
        <w:rPr>
          <w:lang w:val="en-US"/>
        </w:rPr>
      </w:pPr>
      <w:r w:rsidRPr="00E70074">
        <w:rPr>
          <w:rFonts w:hint="eastAsia"/>
          <w:lang w:val="en-US" w:eastAsia="ja-JP"/>
        </w:rPr>
        <w:t>1.3.2</w:t>
      </w:r>
      <w:r w:rsidRPr="00E70074">
        <w:rPr>
          <w:rFonts w:hint="eastAsia"/>
          <w:lang w:val="en-US" w:eastAsia="ja-JP"/>
        </w:rPr>
        <w:tab/>
        <w:t>D</w:t>
      </w:r>
      <w:r w:rsidRPr="00E70074">
        <w:rPr>
          <w:lang w:val="en-US"/>
        </w:rPr>
        <w:t xml:space="preserve">esign viewing distance </w:t>
      </w:r>
    </w:p>
    <w:p w:rsidR="00E70074" w:rsidRPr="00E70074" w:rsidRDefault="00E70074" w:rsidP="00A94234">
      <w:pPr>
        <w:rPr>
          <w:lang w:val="en-US"/>
        </w:rPr>
      </w:pPr>
      <w:r w:rsidRPr="00E70074">
        <w:rPr>
          <w:lang w:val="en-US"/>
        </w:rPr>
        <w:t>The design viewing distance</w:t>
      </w:r>
      <w:r w:rsidR="00A94234">
        <w:rPr>
          <w:lang w:val="en-US"/>
        </w:rPr>
        <w:t xml:space="preserve"> </w:t>
      </w:r>
      <w:r w:rsidR="00A94234" w:rsidRPr="00A94234">
        <w:rPr>
          <w:lang w:val="en-US"/>
        </w:rPr>
        <w:t>(DVD)</w:t>
      </w:r>
      <w:r w:rsidRPr="00E70074">
        <w:rPr>
          <w:lang w:val="en-US"/>
        </w:rPr>
        <w:t xml:space="preserve">, </w:t>
      </w:r>
      <w:r w:rsidRPr="00E70074">
        <w:rPr>
          <w:lang w:val="en-US" w:eastAsia="zh-CN"/>
        </w:rPr>
        <w:t xml:space="preserve">or optimal viewing distance, </w:t>
      </w:r>
      <w:r w:rsidRPr="00E70074">
        <w:rPr>
          <w:lang w:val="en-US"/>
        </w:rPr>
        <w:t>for a digital system is the distance at which two adjacent pixels subtend an angle of 1 arc-min at the viewer’s eye; and the optimal horizontal viewing angle as the angle under which an image is seen at its optimal viewing distance.</w:t>
      </w:r>
      <w:r w:rsidRPr="00E70074">
        <w:rPr>
          <w:lang w:val="en-US" w:eastAsia="zh-CN"/>
        </w:rPr>
        <w:t xml:space="preserve"> </w:t>
      </w:r>
    </w:p>
    <w:p w:rsidR="00E70074" w:rsidRPr="00E70074" w:rsidRDefault="00E70074" w:rsidP="00901FD5">
      <w:pPr>
        <w:rPr>
          <w:lang w:val="en-US" w:eastAsia="zh-CN"/>
        </w:rPr>
      </w:pPr>
      <w:r w:rsidRPr="00E70074">
        <w:rPr>
          <w:lang w:val="en-US"/>
        </w:rPr>
        <w:t xml:space="preserve">Table </w:t>
      </w:r>
      <w:r w:rsidRPr="00E70074">
        <w:rPr>
          <w:rFonts w:hint="eastAsia"/>
          <w:lang w:val="en-US" w:eastAsia="ja-JP"/>
        </w:rPr>
        <w:t>1</w:t>
      </w:r>
      <w:r w:rsidRPr="00E70074">
        <w:rPr>
          <w:lang w:val="en-US"/>
        </w:rPr>
        <w:t xml:space="preserve"> </w:t>
      </w:r>
      <w:r w:rsidRPr="00E70074">
        <w:rPr>
          <w:lang w:val="en-US" w:eastAsia="zh-CN"/>
        </w:rPr>
        <w:t xml:space="preserve">reports the optimal viewing distances (and </w:t>
      </w:r>
      <w:r w:rsidRPr="00E70074">
        <w:rPr>
          <w:lang w:val="en-US"/>
        </w:rPr>
        <w:t xml:space="preserve">optimal horizontal viewing angles) for several image resolution systems expressed in multiples of the </w:t>
      </w:r>
      <w:r w:rsidRPr="00E70074">
        <w:rPr>
          <w:lang w:val="en-US" w:eastAsia="zh-CN"/>
        </w:rPr>
        <w:t>picture’s height</w:t>
      </w:r>
      <w:r w:rsidRPr="00E70074">
        <w:rPr>
          <w:lang w:val="en-US"/>
        </w:rPr>
        <w:t>.</w:t>
      </w:r>
    </w:p>
    <w:p w:rsidR="00E70074" w:rsidRPr="00E70074" w:rsidRDefault="00E70074" w:rsidP="00901FD5">
      <w:pPr>
        <w:pStyle w:val="TableNo"/>
        <w:rPr>
          <w:lang w:val="en-US" w:eastAsia="ja-JP"/>
        </w:rPr>
      </w:pPr>
      <w:r w:rsidRPr="00E70074">
        <w:rPr>
          <w:lang w:val="en-US"/>
        </w:rPr>
        <w:t xml:space="preserve">TABLE </w:t>
      </w:r>
      <w:r w:rsidRPr="00E70074">
        <w:rPr>
          <w:rFonts w:hint="eastAsia"/>
          <w:lang w:val="en-US" w:eastAsia="ja-JP"/>
        </w:rPr>
        <w:t>1</w:t>
      </w:r>
    </w:p>
    <w:p w:rsidR="00E70074" w:rsidRPr="00E70074" w:rsidRDefault="00E70074" w:rsidP="00901FD5">
      <w:pPr>
        <w:pStyle w:val="Tabletitle"/>
        <w:rPr>
          <w:lang w:val="en-US"/>
        </w:rPr>
      </w:pPr>
      <w:r w:rsidRPr="00E70074">
        <w:rPr>
          <w:lang w:val="en-US"/>
        </w:rPr>
        <w:t>Optimal horizontal viewing angle, optimal viewing distance in picture heights (H)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2342"/>
        <w:gridCol w:w="1171"/>
        <w:gridCol w:w="1171"/>
        <w:gridCol w:w="1638"/>
        <w:gridCol w:w="1437"/>
      </w:tblGrid>
      <w:tr w:rsidR="00E70074" w:rsidRPr="009E1E51" w:rsidTr="001B051C">
        <w:trPr>
          <w:jc w:val="center"/>
        </w:trPr>
        <w:tc>
          <w:tcPr>
            <w:tcW w:w="1880" w:type="dxa"/>
            <w:tcBorders>
              <w:top w:val="single" w:sz="4" w:space="0" w:color="auto"/>
              <w:left w:val="single" w:sz="4" w:space="0" w:color="auto"/>
              <w:bottom w:val="single" w:sz="4" w:space="0" w:color="auto"/>
              <w:right w:val="single" w:sz="4" w:space="0" w:color="auto"/>
            </w:tcBorders>
            <w:vAlign w:val="center"/>
            <w:hideMark/>
          </w:tcPr>
          <w:p w:rsidR="00E70074" w:rsidRPr="009E1E51" w:rsidRDefault="00E70074" w:rsidP="00901FD5">
            <w:pPr>
              <w:pStyle w:val="Tablehead"/>
            </w:pPr>
            <w:r w:rsidRPr="009E1E51">
              <w:t xml:space="preserve">Image </w:t>
            </w:r>
            <w:r w:rsidRPr="009E1E51">
              <w:br/>
              <w:t>system</w:t>
            </w:r>
          </w:p>
        </w:tc>
        <w:tc>
          <w:tcPr>
            <w:tcW w:w="2342" w:type="dxa"/>
            <w:tcBorders>
              <w:top w:val="single" w:sz="4" w:space="0" w:color="auto"/>
              <w:left w:val="single" w:sz="4" w:space="0" w:color="auto"/>
              <w:bottom w:val="single" w:sz="4" w:space="0" w:color="auto"/>
              <w:right w:val="single" w:sz="4" w:space="0" w:color="auto"/>
            </w:tcBorders>
            <w:vAlign w:val="center"/>
            <w:hideMark/>
          </w:tcPr>
          <w:p w:rsidR="00E70074" w:rsidRPr="009E1E51" w:rsidRDefault="00E70074" w:rsidP="00901FD5">
            <w:pPr>
              <w:pStyle w:val="Tablehead"/>
            </w:pPr>
            <w:r w:rsidRPr="009E1E51">
              <w:t>Reference</w:t>
            </w:r>
          </w:p>
        </w:tc>
        <w:tc>
          <w:tcPr>
            <w:tcW w:w="1171" w:type="dxa"/>
            <w:tcBorders>
              <w:top w:val="single" w:sz="4" w:space="0" w:color="auto"/>
              <w:left w:val="single" w:sz="4" w:space="0" w:color="auto"/>
              <w:bottom w:val="single" w:sz="4" w:space="0" w:color="auto"/>
              <w:right w:val="single" w:sz="4" w:space="0" w:color="auto"/>
            </w:tcBorders>
            <w:vAlign w:val="center"/>
            <w:hideMark/>
          </w:tcPr>
          <w:p w:rsidR="00E70074" w:rsidRPr="009E1E51" w:rsidRDefault="00E70074" w:rsidP="00901FD5">
            <w:pPr>
              <w:pStyle w:val="Tablehead"/>
            </w:pPr>
            <w:r w:rsidRPr="009E1E51">
              <w:t>Aspect ratio</w:t>
            </w:r>
          </w:p>
        </w:tc>
        <w:tc>
          <w:tcPr>
            <w:tcW w:w="1171" w:type="dxa"/>
            <w:tcBorders>
              <w:top w:val="single" w:sz="4" w:space="0" w:color="auto"/>
              <w:left w:val="single" w:sz="4" w:space="0" w:color="auto"/>
              <w:bottom w:val="single" w:sz="4" w:space="0" w:color="auto"/>
              <w:right w:val="single" w:sz="4" w:space="0" w:color="auto"/>
            </w:tcBorders>
            <w:vAlign w:val="center"/>
            <w:hideMark/>
          </w:tcPr>
          <w:p w:rsidR="00E70074" w:rsidRPr="009E1E51" w:rsidRDefault="00E70074" w:rsidP="00901FD5">
            <w:pPr>
              <w:pStyle w:val="Tablehead"/>
            </w:pPr>
            <w:r w:rsidRPr="009E1E51">
              <w:t>Pixel aspect ratio</w:t>
            </w:r>
          </w:p>
        </w:tc>
        <w:tc>
          <w:tcPr>
            <w:tcW w:w="1638" w:type="dxa"/>
            <w:tcBorders>
              <w:top w:val="single" w:sz="4" w:space="0" w:color="auto"/>
              <w:left w:val="single" w:sz="4" w:space="0" w:color="auto"/>
              <w:bottom w:val="single" w:sz="4" w:space="0" w:color="auto"/>
              <w:right w:val="single" w:sz="4" w:space="0" w:color="auto"/>
            </w:tcBorders>
            <w:vAlign w:val="center"/>
            <w:hideMark/>
          </w:tcPr>
          <w:p w:rsidR="00E70074" w:rsidRPr="009E1E51" w:rsidRDefault="00E70074" w:rsidP="00901FD5">
            <w:pPr>
              <w:pStyle w:val="Tablehead"/>
            </w:pPr>
            <w:r w:rsidRPr="009E1E51">
              <w:t>Optimal horizontal viewing angle</w:t>
            </w:r>
          </w:p>
        </w:tc>
        <w:tc>
          <w:tcPr>
            <w:tcW w:w="1437" w:type="dxa"/>
            <w:tcBorders>
              <w:top w:val="single" w:sz="4" w:space="0" w:color="auto"/>
              <w:left w:val="single" w:sz="4" w:space="0" w:color="auto"/>
              <w:bottom w:val="single" w:sz="4" w:space="0" w:color="auto"/>
              <w:right w:val="single" w:sz="4" w:space="0" w:color="auto"/>
            </w:tcBorders>
            <w:vAlign w:val="center"/>
            <w:hideMark/>
          </w:tcPr>
          <w:p w:rsidR="00E70074" w:rsidRPr="009E1E51" w:rsidRDefault="00E70074" w:rsidP="00901FD5">
            <w:pPr>
              <w:pStyle w:val="Tablehead"/>
            </w:pPr>
            <w:r w:rsidRPr="009E1E51">
              <w:t>Optimal viewing distance</w:t>
            </w:r>
          </w:p>
        </w:tc>
      </w:tr>
      <w:tr w:rsidR="00E70074" w:rsidRPr="009E1E51" w:rsidTr="001B051C">
        <w:trPr>
          <w:jc w:val="center"/>
        </w:trPr>
        <w:tc>
          <w:tcPr>
            <w:tcW w:w="1880"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 xml:space="preserve">720 </w:t>
            </w:r>
            <w:r w:rsidRPr="009E1E51">
              <w:sym w:font="Symbol" w:char="00B4"/>
            </w:r>
            <w:r w:rsidRPr="009E1E51">
              <w:t xml:space="preserve"> 483</w:t>
            </w:r>
          </w:p>
        </w:tc>
        <w:tc>
          <w:tcPr>
            <w:tcW w:w="2342"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pPr>
            <w:r w:rsidRPr="009E1E51">
              <w:t>Rec. ITU-R BT.601</w:t>
            </w:r>
          </w:p>
        </w:tc>
        <w:tc>
          <w:tcPr>
            <w:tcW w:w="1171"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4:3</w:t>
            </w:r>
          </w:p>
        </w:tc>
        <w:tc>
          <w:tcPr>
            <w:tcW w:w="1171"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rPr>
                <w:lang w:eastAsia="ja-JP"/>
              </w:rPr>
            </w:pPr>
            <w:r w:rsidRPr="009E1E51">
              <w:rPr>
                <w:lang w:eastAsia="ja-JP"/>
              </w:rPr>
              <w:t>0.89</w:t>
            </w:r>
          </w:p>
        </w:tc>
        <w:tc>
          <w:tcPr>
            <w:tcW w:w="1638"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rPr>
                <w:i/>
              </w:rPr>
            </w:pPr>
            <w:r w:rsidRPr="009E1E51">
              <w:t>11°</w:t>
            </w:r>
          </w:p>
        </w:tc>
        <w:tc>
          <w:tcPr>
            <w:tcW w:w="1437"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 xml:space="preserve">7 </w:t>
            </w:r>
            <w:r w:rsidRPr="009E1E51">
              <w:rPr>
                <w:i/>
                <w:iCs/>
              </w:rPr>
              <w:t>H</w:t>
            </w:r>
          </w:p>
        </w:tc>
      </w:tr>
      <w:tr w:rsidR="00E70074" w:rsidRPr="009E1E51" w:rsidTr="001B051C">
        <w:trPr>
          <w:jc w:val="center"/>
        </w:trPr>
        <w:tc>
          <w:tcPr>
            <w:tcW w:w="1880"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 xml:space="preserve">640 </w:t>
            </w:r>
            <w:r w:rsidRPr="009E1E51">
              <w:sym w:font="Symbol" w:char="00B4"/>
            </w:r>
            <w:r w:rsidRPr="009E1E51">
              <w:t xml:space="preserve"> 480</w:t>
            </w:r>
          </w:p>
        </w:tc>
        <w:tc>
          <w:tcPr>
            <w:tcW w:w="2342"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pPr>
            <w:r w:rsidRPr="009E1E51">
              <w:t>VGA</w:t>
            </w:r>
          </w:p>
        </w:tc>
        <w:tc>
          <w:tcPr>
            <w:tcW w:w="1171"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4:3</w:t>
            </w:r>
          </w:p>
        </w:tc>
        <w:tc>
          <w:tcPr>
            <w:tcW w:w="1171"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1</w:t>
            </w:r>
          </w:p>
        </w:tc>
        <w:tc>
          <w:tcPr>
            <w:tcW w:w="1638"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11°</w:t>
            </w:r>
          </w:p>
        </w:tc>
        <w:tc>
          <w:tcPr>
            <w:tcW w:w="1437"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 xml:space="preserve">7 </w:t>
            </w:r>
            <w:r w:rsidRPr="009E1E51">
              <w:rPr>
                <w:i/>
                <w:iCs/>
              </w:rPr>
              <w:t>H</w:t>
            </w:r>
          </w:p>
        </w:tc>
      </w:tr>
      <w:tr w:rsidR="00E70074" w:rsidRPr="009E1E51" w:rsidTr="001B051C">
        <w:trPr>
          <w:jc w:val="center"/>
        </w:trPr>
        <w:tc>
          <w:tcPr>
            <w:tcW w:w="1880"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 xml:space="preserve">720 </w:t>
            </w:r>
            <w:r w:rsidRPr="009E1E51">
              <w:sym w:font="Symbol" w:char="00B4"/>
            </w:r>
            <w:r w:rsidRPr="009E1E51">
              <w:t xml:space="preserve"> 576</w:t>
            </w:r>
          </w:p>
        </w:tc>
        <w:tc>
          <w:tcPr>
            <w:tcW w:w="2342"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pPr>
            <w:r w:rsidRPr="009E1E51">
              <w:t>Rec. ITU-R BT.601</w:t>
            </w:r>
          </w:p>
        </w:tc>
        <w:tc>
          <w:tcPr>
            <w:tcW w:w="1171"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4:3</w:t>
            </w:r>
          </w:p>
        </w:tc>
        <w:tc>
          <w:tcPr>
            <w:tcW w:w="1171"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1.07</w:t>
            </w:r>
          </w:p>
        </w:tc>
        <w:tc>
          <w:tcPr>
            <w:tcW w:w="1638"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13°</w:t>
            </w:r>
          </w:p>
        </w:tc>
        <w:tc>
          <w:tcPr>
            <w:tcW w:w="1437"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 xml:space="preserve">6 </w:t>
            </w:r>
            <w:r w:rsidRPr="009E1E51">
              <w:rPr>
                <w:i/>
                <w:iCs/>
              </w:rPr>
              <w:t>H</w:t>
            </w:r>
          </w:p>
        </w:tc>
      </w:tr>
      <w:tr w:rsidR="00E70074" w:rsidRPr="009E1E51" w:rsidTr="001B051C">
        <w:trPr>
          <w:jc w:val="center"/>
        </w:trPr>
        <w:tc>
          <w:tcPr>
            <w:tcW w:w="1880"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 xml:space="preserve">1 024 </w:t>
            </w:r>
            <w:r w:rsidRPr="009E1E51">
              <w:sym w:font="Symbol" w:char="00B4"/>
            </w:r>
            <w:r w:rsidRPr="009E1E51">
              <w:t xml:space="preserve"> 768</w:t>
            </w:r>
          </w:p>
        </w:tc>
        <w:tc>
          <w:tcPr>
            <w:tcW w:w="2342"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pPr>
            <w:r w:rsidRPr="009E1E51">
              <w:t>XGA</w:t>
            </w:r>
          </w:p>
        </w:tc>
        <w:tc>
          <w:tcPr>
            <w:tcW w:w="1171"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4:3</w:t>
            </w:r>
          </w:p>
        </w:tc>
        <w:tc>
          <w:tcPr>
            <w:tcW w:w="1171"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1</w:t>
            </w:r>
          </w:p>
        </w:tc>
        <w:tc>
          <w:tcPr>
            <w:tcW w:w="1638"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17°</w:t>
            </w:r>
          </w:p>
        </w:tc>
        <w:tc>
          <w:tcPr>
            <w:tcW w:w="1437"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rPr>
                <w:lang w:eastAsia="ja-JP"/>
              </w:rPr>
              <w:t>4.5</w:t>
            </w:r>
            <w:r w:rsidRPr="009E1E51">
              <w:t xml:space="preserve"> </w:t>
            </w:r>
            <w:r w:rsidRPr="009E1E51">
              <w:rPr>
                <w:i/>
                <w:iCs/>
              </w:rPr>
              <w:t>H</w:t>
            </w:r>
          </w:p>
        </w:tc>
      </w:tr>
      <w:tr w:rsidR="00E70074" w:rsidRPr="009E1E51" w:rsidTr="001B051C">
        <w:trPr>
          <w:jc w:val="center"/>
        </w:trPr>
        <w:tc>
          <w:tcPr>
            <w:tcW w:w="1880"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 xml:space="preserve">1 280 </w:t>
            </w:r>
            <w:r w:rsidRPr="009E1E51">
              <w:sym w:font="Symbol" w:char="00B4"/>
            </w:r>
            <w:r w:rsidRPr="009E1E51">
              <w:t xml:space="preserve"> 720</w:t>
            </w:r>
          </w:p>
        </w:tc>
        <w:tc>
          <w:tcPr>
            <w:tcW w:w="2342"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rPr>
                <w:lang w:val="fr-CH" w:eastAsia="ja-JP"/>
              </w:rPr>
            </w:pPr>
            <w:r w:rsidRPr="009E1E51">
              <w:rPr>
                <w:lang w:val="fr-CH"/>
              </w:rPr>
              <w:t>Rec. ITU-R BT.1543</w:t>
            </w:r>
          </w:p>
          <w:p w:rsidR="00E70074" w:rsidRPr="009E1E51" w:rsidRDefault="00E70074" w:rsidP="00901FD5">
            <w:pPr>
              <w:pStyle w:val="Tabletext"/>
              <w:rPr>
                <w:lang w:val="fr-CH" w:eastAsia="ja-JP"/>
              </w:rPr>
            </w:pPr>
            <w:r w:rsidRPr="009E1E51">
              <w:rPr>
                <w:lang w:val="fr-CH" w:eastAsia="ja-JP"/>
              </w:rPr>
              <w:t>Rec. ITU-R BT.1847</w:t>
            </w:r>
          </w:p>
        </w:tc>
        <w:tc>
          <w:tcPr>
            <w:tcW w:w="1171"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16:9</w:t>
            </w:r>
          </w:p>
        </w:tc>
        <w:tc>
          <w:tcPr>
            <w:tcW w:w="1171"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1</w:t>
            </w:r>
          </w:p>
        </w:tc>
        <w:tc>
          <w:tcPr>
            <w:tcW w:w="1638"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21°</w:t>
            </w:r>
          </w:p>
        </w:tc>
        <w:tc>
          <w:tcPr>
            <w:tcW w:w="1437"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 xml:space="preserve">4.8 </w:t>
            </w:r>
            <w:r w:rsidRPr="009E1E51">
              <w:rPr>
                <w:i/>
                <w:iCs/>
              </w:rPr>
              <w:t>H</w:t>
            </w:r>
          </w:p>
        </w:tc>
      </w:tr>
    </w:tbl>
    <w:p w:rsidR="001B051C" w:rsidRPr="00E70074" w:rsidRDefault="001B051C" w:rsidP="001B051C">
      <w:pPr>
        <w:pStyle w:val="TableNo"/>
        <w:rPr>
          <w:lang w:val="en-US" w:eastAsia="ja-JP"/>
        </w:rPr>
      </w:pPr>
      <w:r w:rsidRPr="00E70074">
        <w:rPr>
          <w:lang w:val="en-US"/>
        </w:rPr>
        <w:lastRenderedPageBreak/>
        <w:t xml:space="preserve">TABLE </w:t>
      </w:r>
      <w:r w:rsidRPr="00E70074">
        <w:rPr>
          <w:rFonts w:hint="eastAsia"/>
          <w:lang w:val="en-US" w:eastAsia="ja-JP"/>
        </w:rPr>
        <w:t>1</w:t>
      </w:r>
      <w:r>
        <w:rPr>
          <w:lang w:val="en-US" w:eastAsia="ja-JP"/>
        </w:rPr>
        <w:t xml:space="preserve"> (</w:t>
      </w:r>
      <w:r w:rsidRPr="001B051C">
        <w:rPr>
          <w:i/>
          <w:iCs/>
          <w:lang w:val="en-US" w:eastAsia="ja-JP"/>
        </w:rPr>
        <w:t>end</w:t>
      </w:r>
      <w:r>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2342"/>
        <w:gridCol w:w="1171"/>
        <w:gridCol w:w="1171"/>
        <w:gridCol w:w="1638"/>
        <w:gridCol w:w="1437"/>
      </w:tblGrid>
      <w:tr w:rsidR="001B051C" w:rsidRPr="009E1E51" w:rsidTr="001B051C">
        <w:trPr>
          <w:jc w:val="center"/>
        </w:trPr>
        <w:tc>
          <w:tcPr>
            <w:tcW w:w="1880" w:type="dxa"/>
            <w:tcBorders>
              <w:top w:val="single" w:sz="4" w:space="0" w:color="auto"/>
              <w:left w:val="single" w:sz="4" w:space="0" w:color="auto"/>
              <w:bottom w:val="single" w:sz="4" w:space="0" w:color="auto"/>
              <w:right w:val="single" w:sz="4" w:space="0" w:color="auto"/>
            </w:tcBorders>
            <w:vAlign w:val="center"/>
            <w:hideMark/>
          </w:tcPr>
          <w:p w:rsidR="001B051C" w:rsidRPr="009E1E51" w:rsidRDefault="001B051C" w:rsidP="00006B6F">
            <w:pPr>
              <w:pStyle w:val="Tablehead"/>
            </w:pPr>
            <w:r w:rsidRPr="009E1E51">
              <w:t xml:space="preserve">Image </w:t>
            </w:r>
            <w:r w:rsidRPr="009E1E51">
              <w:br/>
              <w:t>system</w:t>
            </w:r>
          </w:p>
        </w:tc>
        <w:tc>
          <w:tcPr>
            <w:tcW w:w="2342" w:type="dxa"/>
            <w:tcBorders>
              <w:top w:val="single" w:sz="4" w:space="0" w:color="auto"/>
              <w:left w:val="single" w:sz="4" w:space="0" w:color="auto"/>
              <w:bottom w:val="single" w:sz="4" w:space="0" w:color="auto"/>
              <w:right w:val="single" w:sz="4" w:space="0" w:color="auto"/>
            </w:tcBorders>
            <w:vAlign w:val="center"/>
            <w:hideMark/>
          </w:tcPr>
          <w:p w:rsidR="001B051C" w:rsidRPr="009E1E51" w:rsidRDefault="001B051C" w:rsidP="00006B6F">
            <w:pPr>
              <w:pStyle w:val="Tablehead"/>
            </w:pPr>
            <w:r w:rsidRPr="009E1E51">
              <w:t>Reference</w:t>
            </w:r>
          </w:p>
        </w:tc>
        <w:tc>
          <w:tcPr>
            <w:tcW w:w="1171" w:type="dxa"/>
            <w:tcBorders>
              <w:top w:val="single" w:sz="4" w:space="0" w:color="auto"/>
              <w:left w:val="single" w:sz="4" w:space="0" w:color="auto"/>
              <w:bottom w:val="single" w:sz="4" w:space="0" w:color="auto"/>
              <w:right w:val="single" w:sz="4" w:space="0" w:color="auto"/>
            </w:tcBorders>
            <w:vAlign w:val="center"/>
            <w:hideMark/>
          </w:tcPr>
          <w:p w:rsidR="001B051C" w:rsidRPr="009E1E51" w:rsidRDefault="001B051C" w:rsidP="00006B6F">
            <w:pPr>
              <w:pStyle w:val="Tablehead"/>
            </w:pPr>
            <w:r w:rsidRPr="009E1E51">
              <w:t>Aspect ratio</w:t>
            </w:r>
          </w:p>
        </w:tc>
        <w:tc>
          <w:tcPr>
            <w:tcW w:w="1171" w:type="dxa"/>
            <w:tcBorders>
              <w:top w:val="single" w:sz="4" w:space="0" w:color="auto"/>
              <w:left w:val="single" w:sz="4" w:space="0" w:color="auto"/>
              <w:bottom w:val="single" w:sz="4" w:space="0" w:color="auto"/>
              <w:right w:val="single" w:sz="4" w:space="0" w:color="auto"/>
            </w:tcBorders>
            <w:vAlign w:val="center"/>
            <w:hideMark/>
          </w:tcPr>
          <w:p w:rsidR="001B051C" w:rsidRPr="009E1E51" w:rsidRDefault="001B051C" w:rsidP="00006B6F">
            <w:pPr>
              <w:pStyle w:val="Tablehead"/>
            </w:pPr>
            <w:r w:rsidRPr="009E1E51">
              <w:t>Pixel aspect ratio</w:t>
            </w:r>
          </w:p>
        </w:tc>
        <w:tc>
          <w:tcPr>
            <w:tcW w:w="1638" w:type="dxa"/>
            <w:tcBorders>
              <w:top w:val="single" w:sz="4" w:space="0" w:color="auto"/>
              <w:left w:val="single" w:sz="4" w:space="0" w:color="auto"/>
              <w:bottom w:val="single" w:sz="4" w:space="0" w:color="auto"/>
              <w:right w:val="single" w:sz="4" w:space="0" w:color="auto"/>
            </w:tcBorders>
            <w:vAlign w:val="center"/>
            <w:hideMark/>
          </w:tcPr>
          <w:p w:rsidR="001B051C" w:rsidRPr="009E1E51" w:rsidRDefault="001B051C" w:rsidP="00006B6F">
            <w:pPr>
              <w:pStyle w:val="Tablehead"/>
            </w:pPr>
            <w:r w:rsidRPr="009E1E51">
              <w:t>Optimal horizontal viewing angle</w:t>
            </w:r>
          </w:p>
        </w:tc>
        <w:tc>
          <w:tcPr>
            <w:tcW w:w="1437" w:type="dxa"/>
            <w:tcBorders>
              <w:top w:val="single" w:sz="4" w:space="0" w:color="auto"/>
              <w:left w:val="single" w:sz="4" w:space="0" w:color="auto"/>
              <w:bottom w:val="single" w:sz="4" w:space="0" w:color="auto"/>
              <w:right w:val="single" w:sz="4" w:space="0" w:color="auto"/>
            </w:tcBorders>
            <w:vAlign w:val="center"/>
            <w:hideMark/>
          </w:tcPr>
          <w:p w:rsidR="001B051C" w:rsidRPr="009E1E51" w:rsidRDefault="001B051C" w:rsidP="00006B6F">
            <w:pPr>
              <w:pStyle w:val="Tablehead"/>
            </w:pPr>
            <w:r w:rsidRPr="009E1E51">
              <w:t>Optimal viewing distance</w:t>
            </w:r>
          </w:p>
        </w:tc>
      </w:tr>
      <w:tr w:rsidR="00E70074" w:rsidRPr="009E1E51" w:rsidTr="001B051C">
        <w:trPr>
          <w:jc w:val="center"/>
        </w:trPr>
        <w:tc>
          <w:tcPr>
            <w:tcW w:w="1880"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 xml:space="preserve">1 400 </w:t>
            </w:r>
            <w:r w:rsidRPr="009E1E51">
              <w:sym w:font="Symbol" w:char="00B4"/>
            </w:r>
            <w:r w:rsidRPr="009E1E51">
              <w:t xml:space="preserve"> 1 050</w:t>
            </w:r>
          </w:p>
        </w:tc>
        <w:tc>
          <w:tcPr>
            <w:tcW w:w="2342"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pPr>
            <w:r w:rsidRPr="009E1E51">
              <w:t>SXGA+</w:t>
            </w:r>
          </w:p>
        </w:tc>
        <w:tc>
          <w:tcPr>
            <w:tcW w:w="1171"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4:3</w:t>
            </w:r>
          </w:p>
        </w:tc>
        <w:tc>
          <w:tcPr>
            <w:tcW w:w="1171"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1</w:t>
            </w:r>
          </w:p>
        </w:tc>
        <w:tc>
          <w:tcPr>
            <w:tcW w:w="1638"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23°</w:t>
            </w:r>
          </w:p>
        </w:tc>
        <w:tc>
          <w:tcPr>
            <w:tcW w:w="1437"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rPr>
                <w:lang w:eastAsia="ja-JP"/>
              </w:rPr>
              <w:t>3.3</w:t>
            </w:r>
            <w:r w:rsidRPr="009E1E51">
              <w:t xml:space="preserve"> </w:t>
            </w:r>
            <w:r w:rsidRPr="009E1E51">
              <w:rPr>
                <w:i/>
                <w:iCs/>
              </w:rPr>
              <w:t>H</w:t>
            </w:r>
          </w:p>
        </w:tc>
      </w:tr>
      <w:tr w:rsidR="00E70074" w:rsidRPr="009E1E51" w:rsidTr="001B051C">
        <w:trPr>
          <w:jc w:val="center"/>
        </w:trPr>
        <w:tc>
          <w:tcPr>
            <w:tcW w:w="1880"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 xml:space="preserve">1 920 </w:t>
            </w:r>
            <w:r w:rsidRPr="009E1E51">
              <w:sym w:font="Symbol" w:char="00B4"/>
            </w:r>
            <w:r w:rsidRPr="009E1E51">
              <w:t xml:space="preserve"> 1 080</w:t>
            </w:r>
          </w:p>
        </w:tc>
        <w:tc>
          <w:tcPr>
            <w:tcW w:w="2342"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pPr>
            <w:r w:rsidRPr="009E1E51">
              <w:t>Rec. ITU-R BT.709</w:t>
            </w:r>
          </w:p>
        </w:tc>
        <w:tc>
          <w:tcPr>
            <w:tcW w:w="1171"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16:9</w:t>
            </w:r>
          </w:p>
        </w:tc>
        <w:tc>
          <w:tcPr>
            <w:tcW w:w="1171"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1</w:t>
            </w:r>
          </w:p>
        </w:tc>
        <w:tc>
          <w:tcPr>
            <w:tcW w:w="1638"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rPr>
                <w:lang w:eastAsia="ja-JP"/>
              </w:rPr>
              <w:t>31</w:t>
            </w:r>
            <w:r w:rsidRPr="009E1E51">
              <w:t>°</w:t>
            </w:r>
          </w:p>
        </w:tc>
        <w:tc>
          <w:tcPr>
            <w:tcW w:w="1437"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rPr>
                <w:lang w:eastAsia="ja-JP"/>
              </w:rPr>
              <w:t>3.2</w:t>
            </w:r>
            <w:r w:rsidRPr="009E1E51">
              <w:t xml:space="preserve"> </w:t>
            </w:r>
            <w:r w:rsidRPr="009E1E51">
              <w:rPr>
                <w:i/>
                <w:iCs/>
              </w:rPr>
              <w:t>H</w:t>
            </w:r>
          </w:p>
        </w:tc>
      </w:tr>
      <w:tr w:rsidR="00E70074" w:rsidRPr="009E1E51" w:rsidTr="001B051C">
        <w:trPr>
          <w:jc w:val="center"/>
        </w:trPr>
        <w:tc>
          <w:tcPr>
            <w:tcW w:w="1880"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 xml:space="preserve">3 840 </w:t>
            </w:r>
            <w:r w:rsidRPr="009E1E51">
              <w:sym w:font="Symbol" w:char="00B4"/>
            </w:r>
            <w:r w:rsidRPr="009E1E51">
              <w:t xml:space="preserve"> 2 160</w:t>
            </w:r>
          </w:p>
        </w:tc>
        <w:tc>
          <w:tcPr>
            <w:tcW w:w="2342" w:type="dxa"/>
            <w:tcBorders>
              <w:top w:val="single" w:sz="4" w:space="0" w:color="auto"/>
              <w:left w:val="single" w:sz="4" w:space="0" w:color="auto"/>
              <w:bottom w:val="single" w:sz="4" w:space="0" w:color="auto"/>
              <w:right w:val="single" w:sz="4" w:space="0" w:color="auto"/>
            </w:tcBorders>
            <w:hideMark/>
          </w:tcPr>
          <w:p w:rsidR="00E70074" w:rsidRPr="009E1E51" w:rsidRDefault="00E70074">
            <w:pPr>
              <w:pStyle w:val="Tabletext"/>
            </w:pPr>
            <w:r w:rsidRPr="009E1E51">
              <w:t>Rec. ITU-R BT.</w:t>
            </w:r>
            <w:r w:rsidR="00277438">
              <w:t>2020</w:t>
            </w:r>
          </w:p>
        </w:tc>
        <w:tc>
          <w:tcPr>
            <w:tcW w:w="1171"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16:9</w:t>
            </w:r>
          </w:p>
        </w:tc>
        <w:tc>
          <w:tcPr>
            <w:tcW w:w="1171"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1</w:t>
            </w:r>
          </w:p>
        </w:tc>
        <w:tc>
          <w:tcPr>
            <w:tcW w:w="1638"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58°</w:t>
            </w:r>
          </w:p>
        </w:tc>
        <w:tc>
          <w:tcPr>
            <w:tcW w:w="1437"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rPr>
                <w:lang w:eastAsia="ja-JP"/>
              </w:rPr>
              <w:t>1.6</w:t>
            </w:r>
            <w:r w:rsidRPr="009E1E51">
              <w:t xml:space="preserve"> </w:t>
            </w:r>
            <w:r w:rsidRPr="009E1E51">
              <w:rPr>
                <w:i/>
                <w:iCs/>
              </w:rPr>
              <w:t>H</w:t>
            </w:r>
          </w:p>
        </w:tc>
      </w:tr>
      <w:tr w:rsidR="00E70074" w:rsidRPr="009E1E51" w:rsidTr="001B051C">
        <w:trPr>
          <w:jc w:val="center"/>
        </w:trPr>
        <w:tc>
          <w:tcPr>
            <w:tcW w:w="1880"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 xml:space="preserve">7 680 </w:t>
            </w:r>
            <w:r w:rsidRPr="009E1E51">
              <w:sym w:font="Symbol" w:char="00B4"/>
            </w:r>
            <w:r w:rsidRPr="009E1E51">
              <w:t xml:space="preserve"> 4 320</w:t>
            </w:r>
          </w:p>
        </w:tc>
        <w:tc>
          <w:tcPr>
            <w:tcW w:w="2342" w:type="dxa"/>
            <w:tcBorders>
              <w:top w:val="single" w:sz="4" w:space="0" w:color="auto"/>
              <w:left w:val="single" w:sz="4" w:space="0" w:color="auto"/>
              <w:bottom w:val="single" w:sz="4" w:space="0" w:color="auto"/>
              <w:right w:val="single" w:sz="4" w:space="0" w:color="auto"/>
            </w:tcBorders>
            <w:hideMark/>
          </w:tcPr>
          <w:p w:rsidR="00E70074" w:rsidRPr="009E1E51" w:rsidRDefault="00E70074">
            <w:pPr>
              <w:pStyle w:val="Tabletext"/>
            </w:pPr>
            <w:r w:rsidRPr="009E1E51">
              <w:t>Rec. ITU-R BT.</w:t>
            </w:r>
            <w:r w:rsidR="00277438">
              <w:t>2020</w:t>
            </w:r>
          </w:p>
        </w:tc>
        <w:tc>
          <w:tcPr>
            <w:tcW w:w="1171"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16:9</w:t>
            </w:r>
          </w:p>
        </w:tc>
        <w:tc>
          <w:tcPr>
            <w:tcW w:w="1171"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1</w:t>
            </w:r>
          </w:p>
        </w:tc>
        <w:tc>
          <w:tcPr>
            <w:tcW w:w="1638"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t>96°</w:t>
            </w:r>
          </w:p>
        </w:tc>
        <w:tc>
          <w:tcPr>
            <w:tcW w:w="1437" w:type="dxa"/>
            <w:tcBorders>
              <w:top w:val="single" w:sz="4" w:space="0" w:color="auto"/>
              <w:left w:val="single" w:sz="4" w:space="0" w:color="auto"/>
              <w:bottom w:val="single" w:sz="4" w:space="0" w:color="auto"/>
              <w:right w:val="single" w:sz="4" w:space="0" w:color="auto"/>
            </w:tcBorders>
            <w:hideMark/>
          </w:tcPr>
          <w:p w:rsidR="00E70074" w:rsidRPr="009E1E51" w:rsidRDefault="00E70074" w:rsidP="00901FD5">
            <w:pPr>
              <w:pStyle w:val="Tabletext"/>
              <w:jc w:val="center"/>
            </w:pPr>
            <w:r w:rsidRPr="009E1E51">
              <w:rPr>
                <w:lang w:eastAsia="ja-JP"/>
              </w:rPr>
              <w:t>0.8</w:t>
            </w:r>
            <w:r w:rsidRPr="009E1E51">
              <w:t xml:space="preserve"> </w:t>
            </w:r>
            <w:r w:rsidRPr="009E1E51">
              <w:rPr>
                <w:i/>
                <w:iCs/>
              </w:rPr>
              <w:t>H</w:t>
            </w:r>
          </w:p>
        </w:tc>
      </w:tr>
    </w:tbl>
    <w:p w:rsidR="001B051C" w:rsidRDefault="001B051C" w:rsidP="001B051C">
      <w:pPr>
        <w:pStyle w:val="Tablefin"/>
        <w:rPr>
          <w:lang w:eastAsia="ja-JP"/>
        </w:rPr>
      </w:pPr>
    </w:p>
    <w:p w:rsidR="00E70074" w:rsidRPr="009E1E51" w:rsidRDefault="00E70074" w:rsidP="00901FD5">
      <w:pPr>
        <w:pStyle w:val="Heading2"/>
        <w:rPr>
          <w:lang w:eastAsia="ja-JP"/>
        </w:rPr>
      </w:pPr>
      <w:r w:rsidRPr="009E1E51">
        <w:rPr>
          <w:lang w:eastAsia="ja-JP"/>
        </w:rPr>
        <w:t>1.4</w:t>
      </w:r>
      <w:r w:rsidRPr="009E1E51">
        <w:tab/>
      </w:r>
      <w:r w:rsidRPr="009E1E51">
        <w:rPr>
          <w:lang w:eastAsia="ja-JP"/>
        </w:rPr>
        <w:t>Observation angle</w:t>
      </w:r>
    </w:p>
    <w:p w:rsidR="00E70074" w:rsidRPr="00E70074" w:rsidRDefault="00E70074" w:rsidP="00901FD5">
      <w:pPr>
        <w:rPr>
          <w:lang w:val="en-US" w:eastAsia="ja-JP"/>
        </w:rPr>
      </w:pPr>
      <w:r w:rsidRPr="00E70074">
        <w:rPr>
          <w:lang w:val="en-US" w:eastAsia="ja-JP"/>
        </w:rPr>
        <w:t>The maximum observation angle relative to the normal should be</w:t>
      </w:r>
      <w:r w:rsidRPr="00E70074">
        <w:rPr>
          <w:rFonts w:hint="eastAsia"/>
          <w:lang w:val="en-US" w:eastAsia="ja-JP"/>
        </w:rPr>
        <w:t xml:space="preserve"> </w:t>
      </w:r>
      <w:r w:rsidRPr="00E70074">
        <w:rPr>
          <w:lang w:val="en-US" w:eastAsia="ja-JP"/>
        </w:rPr>
        <w:t>constrained so that deviations in reproduced colour on the screen should</w:t>
      </w:r>
      <w:r w:rsidRPr="00E70074">
        <w:rPr>
          <w:rFonts w:hint="eastAsia"/>
          <w:lang w:val="en-US" w:eastAsia="ja-JP"/>
        </w:rPr>
        <w:t xml:space="preserve"> </w:t>
      </w:r>
      <w:r w:rsidRPr="00E70074">
        <w:rPr>
          <w:lang w:val="en-US" w:eastAsia="ja-JP"/>
        </w:rPr>
        <w:t>not be visible to an observer. The optimal horizontal viewing angle of</w:t>
      </w:r>
      <w:r w:rsidRPr="00E70074">
        <w:rPr>
          <w:rFonts w:hint="eastAsia"/>
          <w:lang w:val="en-US" w:eastAsia="ja-JP"/>
        </w:rPr>
        <w:t xml:space="preserve"> </w:t>
      </w:r>
      <w:r w:rsidRPr="00E70074">
        <w:rPr>
          <w:lang w:val="en-US" w:eastAsia="ja-JP"/>
        </w:rPr>
        <w:t>an image system under test should also be considered to determine the</w:t>
      </w:r>
      <w:r w:rsidRPr="00E70074">
        <w:rPr>
          <w:rFonts w:hint="eastAsia"/>
          <w:lang w:val="en-US" w:eastAsia="ja-JP"/>
        </w:rPr>
        <w:t xml:space="preserve"> </w:t>
      </w:r>
      <w:r w:rsidRPr="00E70074">
        <w:rPr>
          <w:lang w:val="en-US" w:eastAsia="ja-JP"/>
        </w:rPr>
        <w:t>observation angle.</w:t>
      </w:r>
    </w:p>
    <w:p w:rsidR="00E70074" w:rsidRPr="00E70074" w:rsidRDefault="00E70074" w:rsidP="00901FD5">
      <w:pPr>
        <w:pStyle w:val="Heading2"/>
        <w:rPr>
          <w:lang w:val="en-US" w:eastAsia="ja-JP"/>
        </w:rPr>
      </w:pPr>
      <w:r w:rsidRPr="00E70074">
        <w:rPr>
          <w:lang w:val="en-US" w:eastAsia="ja-JP"/>
        </w:rPr>
        <w:t>1.</w:t>
      </w:r>
      <w:r w:rsidRPr="00E70074">
        <w:rPr>
          <w:rFonts w:hint="eastAsia"/>
          <w:lang w:val="en-US" w:eastAsia="ja-JP"/>
        </w:rPr>
        <w:t>5</w:t>
      </w:r>
      <w:r w:rsidRPr="00E70074">
        <w:rPr>
          <w:lang w:val="en-US"/>
        </w:rPr>
        <w:tab/>
      </w:r>
      <w:r w:rsidRPr="00E70074">
        <w:rPr>
          <w:lang w:val="en-US" w:eastAsia="ja-JP"/>
        </w:rPr>
        <w:t>Monitor</w:t>
      </w:r>
      <w:r w:rsidRPr="00E70074">
        <w:rPr>
          <w:lang w:val="en-US"/>
        </w:rPr>
        <w:t xml:space="preserve"> </w:t>
      </w:r>
      <w:r w:rsidRPr="00E70074">
        <w:rPr>
          <w:lang w:val="en-US" w:eastAsia="ja-JP"/>
        </w:rPr>
        <w:t>processing</w:t>
      </w:r>
    </w:p>
    <w:p w:rsidR="00E70074" w:rsidRPr="00E70074" w:rsidRDefault="00E70074" w:rsidP="00901FD5">
      <w:pPr>
        <w:rPr>
          <w:lang w:val="en-US" w:eastAsia="ja-JP"/>
        </w:rPr>
      </w:pPr>
      <w:r w:rsidRPr="00E70074">
        <w:rPr>
          <w:lang w:val="en-US" w:eastAsia="ja-JP"/>
        </w:rPr>
        <w:t>Monitor processing such as image scaling, frame rate conversion, image enhancer, if implemented, should be done in such a way as to avoid introducing artefacts. A test report should indicate whether de-interlacer is used or not for interlaced signals. It is preferable not to use de-interlacer if interlaced signals can be displayed without it.</w:t>
      </w:r>
    </w:p>
    <w:p w:rsidR="00E70074" w:rsidRPr="00E70074" w:rsidRDefault="00E70074" w:rsidP="00901FD5">
      <w:pPr>
        <w:pStyle w:val="Heading2"/>
        <w:rPr>
          <w:lang w:val="en-US" w:eastAsia="ja-JP"/>
        </w:rPr>
      </w:pPr>
      <w:r w:rsidRPr="00E70074">
        <w:rPr>
          <w:lang w:val="en-US" w:eastAsia="ja-JP"/>
        </w:rPr>
        <w:t>1.</w:t>
      </w:r>
      <w:r w:rsidRPr="00E70074">
        <w:rPr>
          <w:rFonts w:hint="eastAsia"/>
          <w:lang w:val="en-US" w:eastAsia="ja-JP"/>
        </w:rPr>
        <w:t>6</w:t>
      </w:r>
      <w:r w:rsidRPr="00E70074">
        <w:rPr>
          <w:lang w:val="en-US" w:eastAsia="ja-JP"/>
        </w:rPr>
        <w:tab/>
        <w:t>Monitor resolution</w:t>
      </w:r>
    </w:p>
    <w:p w:rsidR="00E70074" w:rsidRPr="00E70074" w:rsidRDefault="00E70074" w:rsidP="00901FD5">
      <w:pPr>
        <w:rPr>
          <w:lang w:val="en-US"/>
        </w:rPr>
      </w:pPr>
      <w:r w:rsidRPr="00E70074">
        <w:rPr>
          <w:lang w:val="en-US"/>
        </w:rPr>
        <w:t>The resolution of professional monitors usually complies with the required standards for subjective assessments in their luminance operating range.</w:t>
      </w:r>
    </w:p>
    <w:p w:rsidR="00E70074" w:rsidRPr="00E70074" w:rsidRDefault="00E70074" w:rsidP="00901FD5">
      <w:pPr>
        <w:rPr>
          <w:lang w:val="en-US"/>
        </w:rPr>
      </w:pPr>
      <w:r w:rsidRPr="00E70074">
        <w:rPr>
          <w:lang w:val="en-US"/>
        </w:rPr>
        <w:t>To check and report the maximum and minimum resolutions (centre and corners of the screen) at the used luminance value might be suggested.</w:t>
      </w:r>
    </w:p>
    <w:p w:rsidR="00E70074" w:rsidRPr="00E70074" w:rsidRDefault="00E70074" w:rsidP="00901FD5">
      <w:pPr>
        <w:rPr>
          <w:lang w:val="en-US"/>
        </w:rPr>
      </w:pPr>
      <w:r w:rsidRPr="00E70074">
        <w:rPr>
          <w:lang w:val="en-US"/>
        </w:rPr>
        <w:t>If consumer FPD TV sets are used for subjective assessments, it is strongly recommended to check and report the maximum and minimum resolutions (centre and corners of the screen) at the used luminance value.</w:t>
      </w:r>
    </w:p>
    <w:p w:rsidR="00E70074" w:rsidRPr="00E70074" w:rsidRDefault="00E70074" w:rsidP="00901FD5">
      <w:pPr>
        <w:rPr>
          <w:lang w:val="en-US" w:eastAsia="ja-JP"/>
        </w:rPr>
      </w:pPr>
      <w:r w:rsidRPr="00E70074">
        <w:rPr>
          <w:lang w:val="en-US"/>
        </w:rPr>
        <w:t>At present the most practical system available to subjective assessments performers, in order to check monitors or consumer TV sets resolutions, is the use of a swept test pattern electronically generated.</w:t>
      </w:r>
      <w:r w:rsidRPr="00E70074">
        <w:rPr>
          <w:lang w:val="en-US" w:eastAsia="ja-JP"/>
        </w:rPr>
        <w:t xml:space="preserve"> </w:t>
      </w:r>
    </w:p>
    <w:p w:rsidR="00E70074" w:rsidRPr="00E70074" w:rsidRDefault="00E70074" w:rsidP="00901FD5">
      <w:pPr>
        <w:pStyle w:val="Heading2"/>
        <w:rPr>
          <w:lang w:val="en-US" w:eastAsia="ja-JP"/>
        </w:rPr>
      </w:pPr>
      <w:r w:rsidRPr="00E70074">
        <w:rPr>
          <w:rFonts w:hint="eastAsia"/>
          <w:lang w:val="en-US" w:eastAsia="ja-JP"/>
        </w:rPr>
        <w:t>1.7</w:t>
      </w:r>
      <w:r w:rsidRPr="00E70074">
        <w:rPr>
          <w:rFonts w:hint="eastAsia"/>
          <w:lang w:val="en-US" w:eastAsia="ja-JP"/>
        </w:rPr>
        <w:tab/>
        <w:t>Monitor adjustment</w:t>
      </w:r>
    </w:p>
    <w:p w:rsidR="00E70074" w:rsidRPr="00E70074" w:rsidRDefault="00E70074" w:rsidP="00901FD5">
      <w:pPr>
        <w:rPr>
          <w:lang w:val="en-US" w:eastAsia="ja-JP"/>
        </w:rPr>
      </w:pPr>
      <w:r w:rsidRPr="00E70074">
        <w:rPr>
          <w:rFonts w:hint="eastAsia"/>
          <w:lang w:val="en-US" w:eastAsia="ja-JP"/>
        </w:rPr>
        <w:t>Brightness and contrast of a monitor should be adjusted under the environment illuminance by using the PLUGE waveforms in accordance with Recommendation ITU-R BT.814.</w:t>
      </w:r>
    </w:p>
    <w:p w:rsidR="00E70074" w:rsidRPr="00E70074" w:rsidRDefault="00E70074" w:rsidP="00901FD5">
      <w:pPr>
        <w:rPr>
          <w:lang w:val="en-US" w:eastAsia="ja-JP"/>
        </w:rPr>
      </w:pPr>
      <w:r w:rsidRPr="00E70074">
        <w:rPr>
          <w:rFonts w:hint="eastAsia"/>
          <w:lang w:val="en-US" w:eastAsia="ja-JP"/>
        </w:rPr>
        <w:t>The monitor contrast ratio should be measured in accordance with Recommendation ITU</w:t>
      </w:r>
      <w:r w:rsidR="00901FD5">
        <w:rPr>
          <w:lang w:val="en-US" w:eastAsia="ja-JP"/>
        </w:rPr>
        <w:noBreakHyphen/>
      </w:r>
      <w:r w:rsidRPr="00E70074">
        <w:rPr>
          <w:rFonts w:hint="eastAsia"/>
          <w:lang w:val="en-US" w:eastAsia="ja-JP"/>
        </w:rPr>
        <w:t>R</w:t>
      </w:r>
      <w:r w:rsidR="00901FD5">
        <w:rPr>
          <w:lang w:val="en-US" w:eastAsia="ja-JP"/>
        </w:rPr>
        <w:t> </w:t>
      </w:r>
      <w:r w:rsidRPr="00E70074">
        <w:rPr>
          <w:rFonts w:hint="eastAsia"/>
          <w:lang w:val="en-US" w:eastAsia="ja-JP"/>
        </w:rPr>
        <w:t>BT.815.</w:t>
      </w:r>
    </w:p>
    <w:p w:rsidR="00E70074" w:rsidRPr="00E70074" w:rsidRDefault="00E70074" w:rsidP="00901FD5">
      <w:pPr>
        <w:pStyle w:val="Heading3"/>
        <w:rPr>
          <w:lang w:val="en-US" w:eastAsia="ja-JP"/>
        </w:rPr>
      </w:pPr>
      <w:r w:rsidRPr="00E70074">
        <w:rPr>
          <w:lang w:val="en-US" w:eastAsia="ja-JP"/>
        </w:rPr>
        <w:t>1.</w:t>
      </w:r>
      <w:r w:rsidRPr="00E70074">
        <w:rPr>
          <w:rFonts w:hint="eastAsia"/>
          <w:lang w:val="en-US" w:eastAsia="ja-JP"/>
        </w:rPr>
        <w:t>7.1</w:t>
      </w:r>
      <w:r w:rsidRPr="00E70074">
        <w:rPr>
          <w:lang w:val="en-US" w:eastAsia="ja-JP"/>
        </w:rPr>
        <w:tab/>
        <w:t>Monitor contrast</w:t>
      </w:r>
    </w:p>
    <w:p w:rsidR="00E70074" w:rsidRPr="00E70074" w:rsidRDefault="00E70074" w:rsidP="00901FD5">
      <w:pPr>
        <w:rPr>
          <w:lang w:val="en-US" w:eastAsia="ja-JP"/>
        </w:rPr>
      </w:pPr>
      <w:r w:rsidRPr="00E70074">
        <w:rPr>
          <w:lang w:val="en-US"/>
        </w:rPr>
        <w:t>Contrast could be strongly influenced by the environment illuminance.</w:t>
      </w:r>
    </w:p>
    <w:p w:rsidR="00E70074" w:rsidRPr="00E70074" w:rsidRDefault="00E70074" w:rsidP="00901FD5">
      <w:pPr>
        <w:rPr>
          <w:lang w:val="en-US"/>
        </w:rPr>
      </w:pPr>
      <w:r w:rsidRPr="00E70074">
        <w:rPr>
          <w:lang w:val="en-US"/>
        </w:rPr>
        <w:t>Professional monitors seldom use technologies to improve their contrast in a high illuminance environment, so it is possible they do not comply with the requested contrast standard if used in a high illuminance environment.</w:t>
      </w:r>
    </w:p>
    <w:p w:rsidR="00E70074" w:rsidRPr="00E70074" w:rsidRDefault="00E70074" w:rsidP="00901FD5">
      <w:pPr>
        <w:rPr>
          <w:lang w:val="en-US"/>
        </w:rPr>
      </w:pPr>
      <w:r w:rsidRPr="00E70074">
        <w:rPr>
          <w:lang w:val="en-US"/>
        </w:rPr>
        <w:t>Consumer</w:t>
      </w:r>
      <w:r w:rsidRPr="00E70074">
        <w:rPr>
          <w:lang w:val="en-US" w:eastAsia="ja-JP"/>
        </w:rPr>
        <w:t xml:space="preserve"> monitors typically</w:t>
      </w:r>
      <w:r w:rsidRPr="00E70074">
        <w:rPr>
          <w:lang w:val="en-US"/>
        </w:rPr>
        <w:t xml:space="preserve"> use technologies to get a better contrast in a high illuminance environment.</w:t>
      </w:r>
    </w:p>
    <w:p w:rsidR="00E70074" w:rsidRPr="00E70074" w:rsidRDefault="00E70074" w:rsidP="00901FD5">
      <w:pPr>
        <w:pStyle w:val="Heading3"/>
        <w:rPr>
          <w:lang w:val="en-US"/>
        </w:rPr>
      </w:pPr>
      <w:r w:rsidRPr="00E70074">
        <w:rPr>
          <w:lang w:val="en-US" w:eastAsia="ja-JP"/>
        </w:rPr>
        <w:lastRenderedPageBreak/>
        <w:t>1.</w:t>
      </w:r>
      <w:r w:rsidRPr="00E70074">
        <w:rPr>
          <w:rFonts w:hint="eastAsia"/>
          <w:lang w:val="en-US" w:eastAsia="ja-JP"/>
        </w:rPr>
        <w:t>7.2</w:t>
      </w:r>
      <w:r w:rsidRPr="00E70074">
        <w:rPr>
          <w:lang w:val="en-US"/>
        </w:rPr>
        <w:tab/>
        <w:t xml:space="preserve">Monitor </w:t>
      </w:r>
      <w:r w:rsidRPr="00E70074">
        <w:rPr>
          <w:lang w:val="en-US" w:eastAsia="ja-JP"/>
        </w:rPr>
        <w:t>brightness</w:t>
      </w:r>
    </w:p>
    <w:p w:rsidR="00E70074" w:rsidRPr="00E70074" w:rsidRDefault="00E70074" w:rsidP="00A94234">
      <w:pPr>
        <w:rPr>
          <w:lang w:val="en-US" w:eastAsia="ja-JP"/>
        </w:rPr>
      </w:pPr>
      <w:r w:rsidRPr="00E70074">
        <w:rPr>
          <w:lang w:val="en-US" w:eastAsia="ja-JP"/>
        </w:rPr>
        <w:t xml:space="preserve">When adjusting the LCD monitor brightness, it is preferable to use backlight intensity control rather </w:t>
      </w:r>
      <w:r w:rsidR="00A94234">
        <w:rPr>
          <w:lang w:val="en-US" w:eastAsia="ja-JP"/>
        </w:rPr>
        <w:t xml:space="preserve">than </w:t>
      </w:r>
      <w:r w:rsidRPr="00E70074">
        <w:rPr>
          <w:lang w:val="en-US" w:eastAsia="ja-JP"/>
        </w:rPr>
        <w:t>us</w:t>
      </w:r>
      <w:r w:rsidR="00A94234">
        <w:rPr>
          <w:lang w:val="en-US" w:eastAsia="ja-JP"/>
        </w:rPr>
        <w:t>ing</w:t>
      </w:r>
      <w:r w:rsidRPr="00E70074">
        <w:rPr>
          <w:lang w:val="en-US" w:eastAsia="ja-JP"/>
        </w:rPr>
        <w:t xml:space="preserve"> signal level scaling to retain the bit precision. In the case of other display technologies that do not use a backlight, the white level should be adjusted by means other than signal level scaling. Note that PDP controls the brightness by the number of light radiations, and if lower brightness is set, tone reproduction will be degraded.</w:t>
      </w:r>
    </w:p>
    <w:p w:rsidR="00E70074" w:rsidRPr="00E70074" w:rsidRDefault="00E70074" w:rsidP="00901FD5">
      <w:pPr>
        <w:pStyle w:val="Heading2"/>
        <w:rPr>
          <w:lang w:val="en-US" w:eastAsia="ja-JP"/>
        </w:rPr>
      </w:pPr>
      <w:r w:rsidRPr="00E70074">
        <w:rPr>
          <w:lang w:val="en-US" w:eastAsia="ja-JP"/>
        </w:rPr>
        <w:t>1.</w:t>
      </w:r>
      <w:r w:rsidRPr="00E70074">
        <w:rPr>
          <w:rFonts w:hint="eastAsia"/>
          <w:lang w:val="en-US" w:eastAsia="ja-JP"/>
        </w:rPr>
        <w:t>8</w:t>
      </w:r>
      <w:r w:rsidRPr="00E70074">
        <w:rPr>
          <w:lang w:val="en-US" w:eastAsia="ja-JP"/>
        </w:rPr>
        <w:tab/>
        <w:t>Monitor motion artefacts</w:t>
      </w:r>
    </w:p>
    <w:p w:rsidR="00E70074" w:rsidRPr="00E70074" w:rsidRDefault="00E70074" w:rsidP="00901FD5">
      <w:pPr>
        <w:rPr>
          <w:lang w:val="en-US" w:eastAsia="ja-JP"/>
        </w:rPr>
      </w:pPr>
      <w:r w:rsidRPr="00E70074">
        <w:rPr>
          <w:lang w:val="en-US" w:eastAsia="ja-JP"/>
        </w:rPr>
        <w:t>The display should not introduce motion artefacts that are introduced by specific display technologies. On the other hand, the motion effects included in the input signal should be represented on the display.</w:t>
      </w:r>
    </w:p>
    <w:p w:rsidR="00E70074" w:rsidRPr="00E70074" w:rsidRDefault="00E70074" w:rsidP="00901FD5">
      <w:pPr>
        <w:pStyle w:val="Heading2"/>
        <w:rPr>
          <w:lang w:val="en-US" w:eastAsia="ja-JP"/>
        </w:rPr>
      </w:pPr>
      <w:r w:rsidRPr="00E70074">
        <w:rPr>
          <w:lang w:val="en-US" w:eastAsia="ja-JP"/>
        </w:rPr>
        <w:t>1.</w:t>
      </w:r>
      <w:r w:rsidRPr="00E70074">
        <w:rPr>
          <w:rFonts w:hint="eastAsia"/>
          <w:lang w:val="en-US" w:eastAsia="ja-JP"/>
        </w:rPr>
        <w:t>9</w:t>
      </w:r>
      <w:r w:rsidRPr="00E70074">
        <w:rPr>
          <w:lang w:val="en-US" w:eastAsia="ja-JP"/>
        </w:rPr>
        <w:tab/>
        <w:t>Monitor characteristics in general</w:t>
      </w:r>
    </w:p>
    <w:p w:rsidR="00E70074" w:rsidRPr="00E70074" w:rsidRDefault="00E70074" w:rsidP="00901FD5">
      <w:pPr>
        <w:rPr>
          <w:lang w:val="en-US" w:eastAsia="ja-JP"/>
        </w:rPr>
      </w:pPr>
      <w:r w:rsidRPr="00E70074">
        <w:rPr>
          <w:lang w:val="en-US" w:eastAsia="ja-JP"/>
        </w:rPr>
        <w:t xml:space="preserve">Note that using different characteristics of monitors would yield different picture quality. Thus, it is strongly recommended that characteristics of the monitors used should be checked beforehand. Recommendation ITU-R BT.1886 – </w:t>
      </w:r>
      <w:r w:rsidRPr="00901FD5">
        <w:rPr>
          <w:iCs/>
          <w:lang w:val="en-US" w:eastAsia="ja-JP"/>
        </w:rPr>
        <w:t xml:space="preserve">Reference electro-optical transfer function for flat panel displays used in HDTV studio production and Report ITU-R BT.2129 – User requirements for a Flat Panel Display (FPD) as a Master monitor in an HDTV programme production environment </w:t>
      </w:r>
      <w:r w:rsidRPr="00901FD5">
        <w:rPr>
          <w:rFonts w:hint="eastAsia"/>
          <w:iCs/>
          <w:lang w:val="en-US" w:eastAsia="ja-JP"/>
        </w:rPr>
        <w:t>may</w:t>
      </w:r>
      <w:r w:rsidRPr="00901FD5">
        <w:rPr>
          <w:iCs/>
          <w:lang w:val="en-US" w:eastAsia="ja-JP"/>
        </w:rPr>
        <w:t xml:space="preserve"> be referred to when professional F</w:t>
      </w:r>
      <w:r w:rsidRPr="00E70074">
        <w:rPr>
          <w:lang w:val="en-US" w:eastAsia="ja-JP"/>
        </w:rPr>
        <w:t>PD monitors are used for subjective assessment.</w:t>
      </w:r>
    </w:p>
    <w:p w:rsidR="00E70074" w:rsidRPr="006D6D6B" w:rsidRDefault="00E70074" w:rsidP="00901FD5">
      <w:pPr>
        <w:pStyle w:val="Heading2"/>
        <w:rPr>
          <w:lang w:val="en-US"/>
        </w:rPr>
      </w:pPr>
      <w:r w:rsidRPr="00E70074">
        <w:rPr>
          <w:lang w:val="en-US" w:eastAsia="ja-JP"/>
        </w:rPr>
        <w:t>1.10</w:t>
      </w:r>
      <w:r w:rsidRPr="00E70074">
        <w:rPr>
          <w:lang w:val="en-US" w:eastAsia="ja-JP"/>
        </w:rPr>
        <w:tab/>
      </w:r>
      <w:r w:rsidRPr="006D6D6B">
        <w:rPr>
          <w:lang w:val="en-US"/>
        </w:rPr>
        <w:t>Safe areas of wide-screen 16:9 aspect ratio SDTV and HDTV picture displays</w:t>
      </w:r>
    </w:p>
    <w:p w:rsidR="00E70074" w:rsidRDefault="00E70074" w:rsidP="002F64FD">
      <w:pPr>
        <w:rPr>
          <w:rFonts w:eastAsia="SimSun"/>
          <w:lang w:val="en-US" w:eastAsia="zh-CN"/>
        </w:rPr>
      </w:pPr>
      <w:r w:rsidRPr="006D6D6B">
        <w:rPr>
          <w:rFonts w:eastAsia="SimSun"/>
          <w:lang w:val="en-US" w:eastAsia="zh-CN"/>
        </w:rPr>
        <w:t xml:space="preserve">Safe areas for 625, 720 and 1080 line picture displays are provided in Recommendation </w:t>
      </w:r>
      <w:r w:rsidR="002F64FD">
        <w:rPr>
          <w:rFonts w:eastAsia="SimSun"/>
          <w:lang w:val="en-US" w:eastAsia="zh-CN"/>
        </w:rPr>
        <w:t>ITU</w:t>
      </w:r>
      <w:r w:rsidR="002F64FD">
        <w:rPr>
          <w:rFonts w:eastAsia="SimSun"/>
          <w:lang w:val="en-US" w:eastAsia="zh-CN"/>
        </w:rPr>
        <w:noBreakHyphen/>
        <w:t>R </w:t>
      </w:r>
      <w:r w:rsidRPr="006D6D6B">
        <w:rPr>
          <w:rFonts w:eastAsia="SimSun"/>
          <w:lang w:val="en-US" w:eastAsia="zh-CN"/>
        </w:rPr>
        <w:t>BT.1848.</w:t>
      </w:r>
    </w:p>
    <w:p w:rsidR="00E70074" w:rsidRPr="00E70074" w:rsidRDefault="00E70074" w:rsidP="002C7F47">
      <w:pPr>
        <w:spacing w:before="720"/>
        <w:jc w:val="center"/>
        <w:rPr>
          <w:lang w:val="en-US"/>
        </w:rPr>
      </w:pPr>
      <w:r>
        <w:rPr>
          <w:lang w:eastAsia="zh-CN"/>
        </w:rPr>
        <w:t>_____________</w:t>
      </w:r>
      <w:bookmarkStart w:id="3" w:name="_GoBack"/>
      <w:bookmarkEnd w:id="3"/>
    </w:p>
    <w:sectPr w:rsidR="00E70074" w:rsidRPr="00E70074" w:rsidSect="007A39A3">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5E7" w:rsidRDefault="00CB35E7">
      <w:r>
        <w:separator/>
      </w:r>
    </w:p>
  </w:endnote>
  <w:endnote w:type="continuationSeparator" w:id="0">
    <w:p w:rsidR="00CB35E7" w:rsidRDefault="00CB3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5E7" w:rsidRDefault="00CB35E7">
      <w:r>
        <w:separator/>
      </w:r>
    </w:p>
  </w:footnote>
  <w:footnote w:type="continuationSeparator" w:id="0">
    <w:p w:rsidR="00CB35E7" w:rsidRDefault="00CB35E7">
      <w:r>
        <w:continuationSeparator/>
      </w:r>
    </w:p>
  </w:footnote>
  <w:footnote w:id="1">
    <w:p w:rsidR="00277438" w:rsidRPr="002947F2" w:rsidRDefault="00277438" w:rsidP="0098509E">
      <w:pPr>
        <w:pStyle w:val="FootnoteText"/>
        <w:rPr>
          <w:lang w:val="en-GB"/>
        </w:rPr>
      </w:pPr>
      <w:r w:rsidRPr="0098509E">
        <w:rPr>
          <w:rStyle w:val="FootnoteReference"/>
        </w:rPr>
        <w:sym w:font="Symbol" w:char="F02A"/>
      </w:r>
      <w:r w:rsidRPr="002947F2">
        <w:rPr>
          <w:lang w:val="en-GB"/>
        </w:rPr>
        <w:tab/>
        <w:t xml:space="preserve">Radiocommunication Study Group 6 made editorial amendments to this Recommendation in </w:t>
      </w:r>
      <w:r w:rsidR="00AE1B49" w:rsidRPr="002947F2">
        <w:rPr>
          <w:lang w:val="en-GB"/>
        </w:rPr>
        <w:t>October</w:t>
      </w:r>
      <w:r w:rsidRPr="002947F2">
        <w:rPr>
          <w:lang w:val="en-GB"/>
        </w:rPr>
        <w:t xml:space="preserve"> 2017 in accordance with Resolution ITU-R 1</w:t>
      </w:r>
      <w:r w:rsidR="00AE1B49" w:rsidRPr="002947F2">
        <w:rPr>
          <w:lang w:val="en-GB"/>
        </w:rPr>
        <w:t>.</w:t>
      </w:r>
    </w:p>
  </w:footnote>
  <w:footnote w:id="2">
    <w:p w:rsidR="005C4541" w:rsidRPr="002947F2" w:rsidRDefault="005C4541" w:rsidP="001B051C">
      <w:pPr>
        <w:pStyle w:val="FootnoteText"/>
        <w:rPr>
          <w:lang w:val="en-GB"/>
        </w:rPr>
      </w:pPr>
      <w:r w:rsidRPr="001B051C">
        <w:rPr>
          <w:rStyle w:val="FootnoteReference"/>
        </w:rPr>
        <w:footnoteRef/>
      </w:r>
      <w:r w:rsidRPr="002947F2">
        <w:rPr>
          <w:rStyle w:val="FootnoteReference"/>
          <w:lang w:val="en-GB"/>
        </w:rPr>
        <w:t xml:space="preserve"> </w:t>
      </w:r>
      <w:r w:rsidRPr="002947F2">
        <w:rPr>
          <w:lang w:val="en-GB"/>
        </w:rPr>
        <w:tab/>
      </w:r>
      <w:r w:rsidRPr="002947F2">
        <w:rPr>
          <w:rFonts w:hint="eastAsia"/>
          <w:lang w:val="en-GB"/>
        </w:rPr>
        <w:t xml:space="preserve">Peak luminance should be adjusted </w:t>
      </w:r>
      <w:r w:rsidRPr="002947F2">
        <w:rPr>
          <w:rStyle w:val="FootnoteReference"/>
          <w:rFonts w:hint="eastAsia"/>
          <w:position w:val="0"/>
          <w:sz w:val="22"/>
          <w:lang w:val="en-GB"/>
        </w:rPr>
        <w:t>according</w:t>
      </w:r>
      <w:r w:rsidRPr="002947F2">
        <w:rPr>
          <w:rFonts w:hint="eastAsia"/>
          <w:lang w:val="en-GB"/>
        </w:rPr>
        <w:t xml:space="preserve"> to the </w:t>
      </w:r>
      <w:r w:rsidRPr="002947F2">
        <w:rPr>
          <w:lang w:val="en-GB"/>
        </w:rPr>
        <w:t>room illumination</w:t>
      </w:r>
      <w:r w:rsidRPr="002947F2">
        <w:rPr>
          <w:rFonts w:hint="eastAsia"/>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074" w:rsidRDefault="00E7007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074" w:rsidRDefault="00E70074" w:rsidP="00B033C8">
    <w:pPr>
      <w:pStyle w:val="Header"/>
      <w:ind w:right="360" w:firstLine="360"/>
    </w:pPr>
    <w:r>
      <w:rPr>
        <w:noProof/>
        <w:lang w:val="en-GB" w:eastAsia="en-GB"/>
      </w:rPr>
      <w:drawing>
        <wp:anchor distT="0" distB="0" distL="114300" distR="114300" simplePos="0" relativeHeight="251659264" behindDoc="1" locked="0" layoutInCell="1" allowOverlap="1" wp14:anchorId="14094694" wp14:editId="42E549F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074" w:rsidRPr="000F6905" w:rsidRDefault="00E70074">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0C68AE">
      <w:rPr>
        <w:rStyle w:val="PageNumber"/>
        <w:b/>
        <w:bCs/>
        <w:noProof/>
      </w:rPr>
      <w:t>ii</w:t>
    </w:r>
    <w:r>
      <w:rPr>
        <w:rStyle w:val="PageNumber"/>
        <w:b/>
        <w:bCs/>
      </w:rPr>
      <w:fldChar w:fldCharType="end"/>
    </w:r>
    <w:r w:rsidRPr="000F6905">
      <w:tab/>
    </w:r>
    <w:r w:rsidR="000C68AE">
      <w:fldChar w:fldCharType="begin"/>
    </w:r>
    <w:r w:rsidR="000C68AE">
      <w:instrText xml:space="preserve"> DOCPROPERTY "Header" \* MERGEFORMAT </w:instrText>
    </w:r>
    <w:r w:rsidR="000C68AE">
      <w:fldChar w:fldCharType="separate"/>
    </w:r>
    <w:r w:rsidR="000C68AE" w:rsidRPr="000C68AE">
      <w:rPr>
        <w:b/>
        <w:bCs/>
      </w:rPr>
      <w:t xml:space="preserve">Rec. </w:t>
    </w:r>
    <w:r w:rsidR="000C68AE">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0C68AE">
      <w:rPr>
        <w:b/>
        <w:bCs/>
        <w:noProof/>
      </w:rPr>
      <w:t>ITU-R  BT.2022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074" w:rsidRDefault="00E70074">
    <w:pPr>
      <w:pStyle w:val="Header"/>
    </w:pPr>
    <w:r>
      <w:tab/>
    </w:r>
    <w:r w:rsidR="000C68AE">
      <w:fldChar w:fldCharType="begin"/>
    </w:r>
    <w:r w:rsidR="000C68AE">
      <w:instrText xml:space="preserve"> DOCPROPERTY "Header" \* MERGEFORMAT </w:instrText>
    </w:r>
    <w:r w:rsidR="000C68AE">
      <w:fldChar w:fldCharType="separate"/>
    </w:r>
    <w:r w:rsidR="000C68AE" w:rsidRPr="000C68AE">
      <w:rPr>
        <w:b/>
        <w:bCs/>
      </w:rPr>
      <w:t xml:space="preserve">Rec. </w:t>
    </w:r>
    <w:r w:rsidR="000C68AE">
      <w:rPr>
        <w:b/>
        <w:bCs/>
      </w:rPr>
      <w:fldChar w:fldCharType="end"/>
    </w:r>
    <w:r>
      <w:rPr>
        <w:b/>
        <w:bCs/>
      </w:rPr>
      <w:t xml:space="preserve"> </w:t>
    </w:r>
    <w:r>
      <w:rPr>
        <w:b/>
        <w:bCs/>
      </w:rPr>
      <w:fldChar w:fldCharType="begin"/>
    </w:r>
    <w:r>
      <w:rPr>
        <w:b/>
        <w:bCs/>
      </w:rPr>
      <w:instrText>styleref href</w:instrText>
    </w:r>
    <w:r>
      <w:rPr>
        <w:b/>
        <w:bCs/>
      </w:rPr>
      <w:fldChar w:fldCharType="separate"/>
    </w:r>
    <w:r w:rsidR="000C68AE">
      <w:rPr>
        <w:b/>
        <w:bCs/>
        <w:noProof/>
      </w:rPr>
      <w:t>ITU-R  BT.2022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E1B49">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C68AE">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C68AE" w:rsidRPr="000C68A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C68AE">
      <w:rPr>
        <w:b/>
        <w:bCs/>
        <w:noProof/>
      </w:rPr>
      <w:t>ITU-R  BT.2022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0C68AE">
      <w:fldChar w:fldCharType="begin"/>
    </w:r>
    <w:r w:rsidR="000C68AE">
      <w:instrText xml:space="preserve"> DOCPROPERTY "Header" \* MERGEFORMAT </w:instrText>
    </w:r>
    <w:r w:rsidR="000C68AE">
      <w:fldChar w:fldCharType="separate"/>
    </w:r>
    <w:r w:rsidR="000C68AE" w:rsidRPr="000C68AE">
      <w:rPr>
        <w:b/>
        <w:bCs/>
      </w:rPr>
      <w:t xml:space="preserve">Rec. </w:t>
    </w:r>
    <w:r w:rsidR="000C68AE">
      <w:rPr>
        <w:b/>
        <w:bCs/>
      </w:rPr>
      <w:fldChar w:fldCharType="end"/>
    </w:r>
    <w:r>
      <w:rPr>
        <w:b/>
        <w:bCs/>
      </w:rPr>
      <w:t xml:space="preserve"> </w:t>
    </w:r>
    <w:r>
      <w:rPr>
        <w:b/>
        <w:bCs/>
      </w:rPr>
      <w:fldChar w:fldCharType="begin"/>
    </w:r>
    <w:r>
      <w:rPr>
        <w:b/>
        <w:bCs/>
      </w:rPr>
      <w:instrText>styleref href</w:instrText>
    </w:r>
    <w:r>
      <w:rPr>
        <w:b/>
        <w:bCs/>
      </w:rPr>
      <w:fldChar w:fldCharType="separate"/>
    </w:r>
    <w:r w:rsidR="000C68AE">
      <w:rPr>
        <w:b/>
        <w:bCs/>
        <w:noProof/>
      </w:rPr>
      <w:t>ITU-R  BT.2022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C68AE">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074"/>
    <w:rsid w:val="00040BFB"/>
    <w:rsid w:val="000C68AE"/>
    <w:rsid w:val="00157AA5"/>
    <w:rsid w:val="001B051C"/>
    <w:rsid w:val="00217EBF"/>
    <w:rsid w:val="002268EF"/>
    <w:rsid w:val="00242AEE"/>
    <w:rsid w:val="00277438"/>
    <w:rsid w:val="002947F2"/>
    <w:rsid w:val="002C7F47"/>
    <w:rsid w:val="002D76C4"/>
    <w:rsid w:val="002F64FD"/>
    <w:rsid w:val="0052529D"/>
    <w:rsid w:val="005B7351"/>
    <w:rsid w:val="005C4541"/>
    <w:rsid w:val="005C7DFE"/>
    <w:rsid w:val="00607D68"/>
    <w:rsid w:val="0069029B"/>
    <w:rsid w:val="007468DA"/>
    <w:rsid w:val="007A39A3"/>
    <w:rsid w:val="0088612D"/>
    <w:rsid w:val="00891A22"/>
    <w:rsid w:val="008B5345"/>
    <w:rsid w:val="00901FD5"/>
    <w:rsid w:val="009731C4"/>
    <w:rsid w:val="0098509E"/>
    <w:rsid w:val="009E00A8"/>
    <w:rsid w:val="009F3182"/>
    <w:rsid w:val="00A6617B"/>
    <w:rsid w:val="00A94234"/>
    <w:rsid w:val="00AB0DC8"/>
    <w:rsid w:val="00AE1B49"/>
    <w:rsid w:val="00B44E24"/>
    <w:rsid w:val="00B92680"/>
    <w:rsid w:val="00BC2FBB"/>
    <w:rsid w:val="00CB35E7"/>
    <w:rsid w:val="00DF4176"/>
    <w:rsid w:val="00E34C71"/>
    <w:rsid w:val="00E700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15:docId w15:val="{C23AC203-B6F6-4F26-B326-C657A8E4E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29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9029B"/>
    <w:pPr>
      <w:keepNext/>
      <w:keepLines/>
      <w:spacing w:before="480"/>
      <w:ind w:left="794" w:hanging="794"/>
      <w:outlineLvl w:val="0"/>
    </w:pPr>
    <w:rPr>
      <w:b/>
    </w:rPr>
  </w:style>
  <w:style w:type="paragraph" w:styleId="Heading2">
    <w:name w:val="heading 2"/>
    <w:basedOn w:val="Heading1"/>
    <w:next w:val="Normal"/>
    <w:qFormat/>
    <w:rsid w:val="0069029B"/>
    <w:pPr>
      <w:spacing w:before="320"/>
      <w:outlineLvl w:val="1"/>
    </w:pPr>
  </w:style>
  <w:style w:type="paragraph" w:styleId="Heading3">
    <w:name w:val="heading 3"/>
    <w:basedOn w:val="Heading1"/>
    <w:next w:val="Normal"/>
    <w:qFormat/>
    <w:rsid w:val="0069029B"/>
    <w:pPr>
      <w:spacing w:before="200"/>
      <w:outlineLvl w:val="2"/>
    </w:pPr>
  </w:style>
  <w:style w:type="paragraph" w:styleId="Heading4">
    <w:name w:val="heading 4"/>
    <w:basedOn w:val="Heading3"/>
    <w:next w:val="Normal"/>
    <w:qFormat/>
    <w:rsid w:val="0069029B"/>
    <w:pPr>
      <w:tabs>
        <w:tab w:val="clear" w:pos="794"/>
        <w:tab w:val="left" w:pos="992"/>
      </w:tabs>
      <w:ind w:left="992" w:hanging="992"/>
      <w:outlineLvl w:val="3"/>
    </w:pPr>
  </w:style>
  <w:style w:type="paragraph" w:styleId="Heading5">
    <w:name w:val="heading 5"/>
    <w:basedOn w:val="Heading4"/>
    <w:next w:val="Normal"/>
    <w:qFormat/>
    <w:rsid w:val="0069029B"/>
    <w:pPr>
      <w:outlineLvl w:val="4"/>
    </w:pPr>
  </w:style>
  <w:style w:type="paragraph" w:styleId="Heading6">
    <w:name w:val="heading 6"/>
    <w:basedOn w:val="Heading4"/>
    <w:next w:val="Normal"/>
    <w:qFormat/>
    <w:rsid w:val="0069029B"/>
    <w:pPr>
      <w:tabs>
        <w:tab w:val="clear" w:pos="992"/>
        <w:tab w:val="clear" w:pos="1191"/>
      </w:tabs>
      <w:ind w:left="1588" w:hanging="1588"/>
      <w:outlineLvl w:val="5"/>
    </w:pPr>
  </w:style>
  <w:style w:type="paragraph" w:styleId="Heading7">
    <w:name w:val="heading 7"/>
    <w:basedOn w:val="Heading6"/>
    <w:next w:val="Normal"/>
    <w:qFormat/>
    <w:rsid w:val="0069029B"/>
    <w:pPr>
      <w:outlineLvl w:val="6"/>
    </w:pPr>
  </w:style>
  <w:style w:type="paragraph" w:styleId="Heading8">
    <w:name w:val="heading 8"/>
    <w:basedOn w:val="Heading6"/>
    <w:next w:val="Normal"/>
    <w:qFormat/>
    <w:rsid w:val="0069029B"/>
    <w:pPr>
      <w:outlineLvl w:val="7"/>
    </w:pPr>
  </w:style>
  <w:style w:type="paragraph" w:styleId="Heading9">
    <w:name w:val="heading 9"/>
    <w:basedOn w:val="Heading6"/>
    <w:next w:val="Normal"/>
    <w:qFormat/>
    <w:rsid w:val="0069029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9029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9029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9029B"/>
  </w:style>
  <w:style w:type="paragraph" w:customStyle="1" w:styleId="Headingb">
    <w:name w:val="Heading_b"/>
    <w:basedOn w:val="Heading3"/>
    <w:next w:val="Normal"/>
    <w:qFormat/>
    <w:rsid w:val="0069029B"/>
    <w:pPr>
      <w:spacing w:before="160"/>
      <w:ind w:left="0" w:firstLine="0"/>
      <w:outlineLvl w:val="9"/>
    </w:pPr>
  </w:style>
  <w:style w:type="paragraph" w:customStyle="1" w:styleId="Headingi">
    <w:name w:val="Heading_i"/>
    <w:basedOn w:val="Heading3"/>
    <w:next w:val="Normal"/>
    <w:rsid w:val="0069029B"/>
    <w:pPr>
      <w:spacing w:before="160"/>
      <w:ind w:left="0" w:firstLine="0"/>
    </w:pPr>
    <w:rPr>
      <w:b w:val="0"/>
      <w:i/>
    </w:rPr>
  </w:style>
  <w:style w:type="character" w:customStyle="1" w:styleId="href">
    <w:name w:val="href"/>
    <w:basedOn w:val="DefaultParagraphFont"/>
    <w:rsid w:val="0069029B"/>
  </w:style>
  <w:style w:type="paragraph" w:customStyle="1" w:styleId="enumlev1">
    <w:name w:val="enumlev1"/>
    <w:basedOn w:val="Normal"/>
    <w:rsid w:val="0069029B"/>
    <w:pPr>
      <w:spacing w:before="80"/>
      <w:ind w:left="794" w:hanging="794"/>
    </w:pPr>
  </w:style>
  <w:style w:type="paragraph" w:customStyle="1" w:styleId="enumlev2">
    <w:name w:val="enumlev2"/>
    <w:basedOn w:val="enumlev1"/>
    <w:rsid w:val="0069029B"/>
    <w:pPr>
      <w:ind w:left="1191" w:hanging="397"/>
    </w:pPr>
  </w:style>
  <w:style w:type="paragraph" w:customStyle="1" w:styleId="enumlev3">
    <w:name w:val="enumlev3"/>
    <w:basedOn w:val="enumlev2"/>
    <w:rsid w:val="0069029B"/>
    <w:pPr>
      <w:ind w:left="1588"/>
    </w:pPr>
  </w:style>
  <w:style w:type="paragraph" w:customStyle="1" w:styleId="Normalaftertitle">
    <w:name w:val="Normal_after_title"/>
    <w:basedOn w:val="Normal"/>
    <w:next w:val="Normal"/>
    <w:rsid w:val="0069029B"/>
    <w:pPr>
      <w:spacing w:before="320"/>
    </w:pPr>
  </w:style>
  <w:style w:type="paragraph" w:customStyle="1" w:styleId="Note">
    <w:name w:val="Note"/>
    <w:basedOn w:val="Normal"/>
    <w:rsid w:val="0069029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9029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69029B"/>
    <w:pPr>
      <w:spacing w:before="240"/>
    </w:pPr>
    <w:rPr>
      <w:sz w:val="22"/>
      <w:lang w:val="es-ES_tradnl"/>
    </w:rPr>
  </w:style>
  <w:style w:type="paragraph" w:customStyle="1" w:styleId="Recref">
    <w:name w:val="Rec_ref"/>
    <w:basedOn w:val="Normal"/>
    <w:next w:val="Recdate"/>
    <w:rsid w:val="0069029B"/>
    <w:pPr>
      <w:jc w:val="center"/>
    </w:pPr>
  </w:style>
  <w:style w:type="paragraph" w:customStyle="1" w:styleId="Recdate">
    <w:name w:val="Rec_date"/>
    <w:basedOn w:val="Recref"/>
    <w:next w:val="Normalaftertitle"/>
    <w:rsid w:val="0069029B"/>
    <w:pPr>
      <w:jc w:val="right"/>
    </w:pPr>
  </w:style>
  <w:style w:type="paragraph" w:customStyle="1" w:styleId="AnnexNoTitle">
    <w:name w:val="Annex_NoTitle"/>
    <w:basedOn w:val="Normal"/>
    <w:next w:val="Normalaftertitle"/>
    <w:rsid w:val="0069029B"/>
    <w:pPr>
      <w:keepNext/>
      <w:keepLines/>
      <w:spacing w:before="480" w:after="80"/>
      <w:jc w:val="center"/>
    </w:pPr>
    <w:rPr>
      <w:b/>
      <w:sz w:val="28"/>
    </w:rPr>
  </w:style>
  <w:style w:type="paragraph" w:customStyle="1" w:styleId="AppendixNoTitle">
    <w:name w:val="Appendix_NoTitle"/>
    <w:basedOn w:val="AnnexNoTitle"/>
    <w:next w:val="Normal"/>
    <w:rsid w:val="0069029B"/>
  </w:style>
  <w:style w:type="paragraph" w:customStyle="1" w:styleId="Tablefin">
    <w:name w:val="Table_fin"/>
    <w:basedOn w:val="Normal"/>
    <w:next w:val="Normal"/>
    <w:rsid w:val="0069029B"/>
    <w:pPr>
      <w:spacing w:before="0"/>
    </w:pPr>
    <w:rPr>
      <w:sz w:val="20"/>
      <w:lang w:val="en-GB"/>
    </w:rPr>
  </w:style>
  <w:style w:type="paragraph" w:customStyle="1" w:styleId="Tablehead">
    <w:name w:val="Table_head"/>
    <w:basedOn w:val="Normal"/>
    <w:next w:val="Normal"/>
    <w:rsid w:val="0069029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9029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9029B"/>
    <w:pPr>
      <w:keepNext/>
      <w:spacing w:before="360" w:after="120"/>
      <w:jc w:val="center"/>
    </w:pPr>
  </w:style>
  <w:style w:type="paragraph" w:customStyle="1" w:styleId="Tabletext">
    <w:name w:val="Table_text"/>
    <w:basedOn w:val="Normal"/>
    <w:rsid w:val="0069029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9029B"/>
    <w:pPr>
      <w:tabs>
        <w:tab w:val="clear" w:pos="1191"/>
        <w:tab w:val="clear" w:pos="1588"/>
        <w:tab w:val="clear" w:pos="1985"/>
        <w:tab w:val="center" w:pos="4820"/>
        <w:tab w:val="right" w:pos="9639"/>
      </w:tabs>
    </w:pPr>
  </w:style>
  <w:style w:type="paragraph" w:customStyle="1" w:styleId="Equationlegend">
    <w:name w:val="Equation_legend"/>
    <w:basedOn w:val="NormalIndent"/>
    <w:rsid w:val="0069029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9029B"/>
    <w:pPr>
      <w:ind w:left="794"/>
    </w:pPr>
  </w:style>
  <w:style w:type="paragraph" w:customStyle="1" w:styleId="Figurelegend">
    <w:name w:val="Figure_legend"/>
    <w:basedOn w:val="Normal"/>
    <w:rsid w:val="0069029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9029B"/>
    <w:pPr>
      <w:keepNext/>
      <w:keepLines/>
      <w:spacing w:before="480" w:after="80"/>
      <w:jc w:val="center"/>
    </w:pPr>
    <w:rPr>
      <w:caps/>
      <w:sz w:val="18"/>
    </w:rPr>
  </w:style>
  <w:style w:type="paragraph" w:customStyle="1" w:styleId="tocpart">
    <w:name w:val="tocpart"/>
    <w:basedOn w:val="Normal"/>
    <w:rsid w:val="0069029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9029B"/>
    <w:pPr>
      <w:keepNext/>
      <w:keepLines/>
      <w:spacing w:before="480"/>
      <w:jc w:val="center"/>
    </w:pPr>
    <w:rPr>
      <w:sz w:val="28"/>
    </w:rPr>
  </w:style>
  <w:style w:type="paragraph" w:customStyle="1" w:styleId="Arttitle">
    <w:name w:val="Art_title"/>
    <w:basedOn w:val="Normal"/>
    <w:next w:val="Normalaftertitle"/>
    <w:rsid w:val="0069029B"/>
    <w:pPr>
      <w:keepNext/>
      <w:keepLines/>
      <w:spacing w:before="240"/>
      <w:jc w:val="center"/>
    </w:pPr>
    <w:rPr>
      <w:b/>
      <w:sz w:val="28"/>
    </w:rPr>
  </w:style>
  <w:style w:type="paragraph" w:customStyle="1" w:styleId="Blanc">
    <w:name w:val="Blanc"/>
    <w:basedOn w:val="Normal"/>
    <w:next w:val="Tabletext"/>
    <w:rsid w:val="0069029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9029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9029B"/>
    <w:pPr>
      <w:keepNext/>
      <w:keepLines/>
      <w:spacing w:before="160"/>
      <w:ind w:left="794"/>
    </w:pPr>
    <w:rPr>
      <w:i/>
    </w:rPr>
  </w:style>
  <w:style w:type="paragraph" w:customStyle="1" w:styleId="ChapNo">
    <w:name w:val="Chap_No"/>
    <w:basedOn w:val="ArtNo"/>
    <w:next w:val="Chaptitle"/>
    <w:rsid w:val="0069029B"/>
    <w:rPr>
      <w:b/>
    </w:rPr>
  </w:style>
  <w:style w:type="paragraph" w:customStyle="1" w:styleId="Chaptitle">
    <w:name w:val="Chap_title"/>
    <w:basedOn w:val="Arttitle"/>
    <w:next w:val="Normalaftertitle"/>
    <w:rsid w:val="0069029B"/>
  </w:style>
  <w:style w:type="paragraph" w:styleId="FootnoteText">
    <w:name w:val="footnote text"/>
    <w:basedOn w:val="Normal"/>
    <w:link w:val="FootnoteTextChar"/>
    <w:rsid w:val="0069029B"/>
    <w:pPr>
      <w:keepLines/>
      <w:tabs>
        <w:tab w:val="left" w:pos="255"/>
      </w:tabs>
      <w:ind w:left="255" w:hanging="255"/>
    </w:pPr>
    <w:rPr>
      <w:sz w:val="22"/>
    </w:rPr>
  </w:style>
  <w:style w:type="character" w:customStyle="1" w:styleId="FootnoteTextChar">
    <w:name w:val="Footnote Text Char"/>
    <w:basedOn w:val="DefaultParagraphFont"/>
    <w:link w:val="FootnoteText"/>
    <w:rsid w:val="005C4541"/>
    <w:rPr>
      <w:sz w:val="22"/>
      <w:lang w:val="fr-FR" w:eastAsia="en-US"/>
    </w:rPr>
  </w:style>
  <w:style w:type="paragraph" w:styleId="Index1">
    <w:name w:val="index 1"/>
    <w:basedOn w:val="Normal"/>
    <w:next w:val="Normal"/>
    <w:semiHidden/>
    <w:rsid w:val="0069029B"/>
  </w:style>
  <w:style w:type="paragraph" w:styleId="Index2">
    <w:name w:val="index 2"/>
    <w:basedOn w:val="Normal"/>
    <w:next w:val="Normal"/>
    <w:semiHidden/>
    <w:rsid w:val="0069029B"/>
    <w:pPr>
      <w:ind w:left="283"/>
    </w:pPr>
  </w:style>
  <w:style w:type="paragraph" w:styleId="Index3">
    <w:name w:val="index 3"/>
    <w:basedOn w:val="Normal"/>
    <w:next w:val="Normal"/>
    <w:semiHidden/>
    <w:rsid w:val="0069029B"/>
    <w:pPr>
      <w:ind w:left="566"/>
    </w:pPr>
  </w:style>
  <w:style w:type="paragraph" w:styleId="IndexHeading">
    <w:name w:val="index heading"/>
    <w:basedOn w:val="Normal"/>
    <w:next w:val="Index1"/>
    <w:semiHidden/>
    <w:rsid w:val="0069029B"/>
  </w:style>
  <w:style w:type="paragraph" w:customStyle="1" w:styleId="Line">
    <w:name w:val="Line"/>
    <w:basedOn w:val="Normal"/>
    <w:next w:val="Normal"/>
    <w:rsid w:val="0069029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9029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9029B"/>
  </w:style>
  <w:style w:type="paragraph" w:customStyle="1" w:styleId="Partref">
    <w:name w:val="Part_ref"/>
    <w:basedOn w:val="Normal"/>
    <w:next w:val="Normal"/>
    <w:rsid w:val="0069029B"/>
    <w:pPr>
      <w:keepNext/>
      <w:keepLines/>
      <w:spacing w:after="280"/>
      <w:jc w:val="center"/>
    </w:pPr>
  </w:style>
  <w:style w:type="paragraph" w:customStyle="1" w:styleId="Parttitle">
    <w:name w:val="Part_title"/>
    <w:basedOn w:val="Normal"/>
    <w:next w:val="Normalaftertitle"/>
    <w:rsid w:val="0069029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9029B"/>
  </w:style>
  <w:style w:type="paragraph" w:customStyle="1" w:styleId="QuestionNo">
    <w:name w:val="Question_No"/>
    <w:basedOn w:val="RecNo"/>
    <w:next w:val="Normal"/>
    <w:rsid w:val="0069029B"/>
  </w:style>
  <w:style w:type="paragraph" w:customStyle="1" w:styleId="Questionref">
    <w:name w:val="Question_ref"/>
    <w:basedOn w:val="Recref"/>
    <w:next w:val="Questiondate"/>
    <w:rsid w:val="0069029B"/>
  </w:style>
  <w:style w:type="paragraph" w:customStyle="1" w:styleId="Questiontitle">
    <w:name w:val="Question_title"/>
    <w:basedOn w:val="Normal"/>
    <w:next w:val="Questionref"/>
    <w:rsid w:val="0069029B"/>
  </w:style>
  <w:style w:type="paragraph" w:customStyle="1" w:styleId="Reftext">
    <w:name w:val="Ref_text"/>
    <w:basedOn w:val="Normal"/>
    <w:rsid w:val="0069029B"/>
    <w:pPr>
      <w:ind w:left="794" w:hanging="794"/>
    </w:pPr>
    <w:rPr>
      <w:sz w:val="22"/>
    </w:rPr>
  </w:style>
  <w:style w:type="paragraph" w:customStyle="1" w:styleId="Reftitle">
    <w:name w:val="Ref_title"/>
    <w:basedOn w:val="Normal"/>
    <w:next w:val="Reftext"/>
    <w:rsid w:val="0069029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9029B"/>
  </w:style>
  <w:style w:type="paragraph" w:customStyle="1" w:styleId="RepNo">
    <w:name w:val="Rep_No"/>
    <w:basedOn w:val="RecNo"/>
    <w:next w:val="Reptitle"/>
    <w:rsid w:val="0069029B"/>
  </w:style>
  <w:style w:type="paragraph" w:customStyle="1" w:styleId="Repref">
    <w:name w:val="Rep_ref"/>
    <w:basedOn w:val="Recref"/>
    <w:next w:val="Repdate"/>
    <w:rsid w:val="0069029B"/>
  </w:style>
  <w:style w:type="paragraph" w:customStyle="1" w:styleId="Reptitle">
    <w:name w:val="Rep_title"/>
    <w:basedOn w:val="Rectitle"/>
    <w:next w:val="Repref"/>
    <w:rsid w:val="0069029B"/>
  </w:style>
  <w:style w:type="paragraph" w:customStyle="1" w:styleId="Resdate">
    <w:name w:val="Res_date"/>
    <w:basedOn w:val="Recdate"/>
    <w:next w:val="Normalaftertitle"/>
    <w:rsid w:val="0069029B"/>
  </w:style>
  <w:style w:type="paragraph" w:customStyle="1" w:styleId="ResNo">
    <w:name w:val="Res_No"/>
    <w:basedOn w:val="RecNo"/>
    <w:next w:val="Restitle"/>
    <w:rsid w:val="0069029B"/>
  </w:style>
  <w:style w:type="paragraph" w:customStyle="1" w:styleId="Resref">
    <w:name w:val="Res_ref"/>
    <w:basedOn w:val="Recref"/>
    <w:next w:val="Resdate"/>
    <w:rsid w:val="0069029B"/>
  </w:style>
  <w:style w:type="paragraph" w:customStyle="1" w:styleId="Restitle">
    <w:name w:val="Res_title"/>
    <w:basedOn w:val="Normal"/>
    <w:next w:val="Resref"/>
    <w:rsid w:val="0069029B"/>
    <w:pPr>
      <w:spacing w:before="240"/>
      <w:jc w:val="center"/>
    </w:pPr>
    <w:rPr>
      <w:b/>
      <w:sz w:val="28"/>
    </w:rPr>
  </w:style>
  <w:style w:type="paragraph" w:customStyle="1" w:styleId="SectionNo">
    <w:name w:val="Section_No"/>
    <w:basedOn w:val="Normal"/>
    <w:next w:val="Normal"/>
    <w:rsid w:val="0069029B"/>
  </w:style>
  <w:style w:type="paragraph" w:customStyle="1" w:styleId="Sectiontitle">
    <w:name w:val="Section_title"/>
    <w:basedOn w:val="Normal"/>
    <w:next w:val="Normalaftertitle"/>
    <w:rsid w:val="0069029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9029B"/>
    <w:pPr>
      <w:tabs>
        <w:tab w:val="clear" w:pos="794"/>
        <w:tab w:val="clear" w:pos="1191"/>
        <w:tab w:val="clear" w:pos="1588"/>
        <w:tab w:val="clear" w:pos="1985"/>
        <w:tab w:val="right" w:pos="9611"/>
      </w:tabs>
    </w:pPr>
    <w:rPr>
      <w:i/>
    </w:rPr>
  </w:style>
  <w:style w:type="paragraph" w:styleId="TOC1">
    <w:name w:val="toc 1"/>
    <w:basedOn w:val="Normal"/>
    <w:semiHidden/>
    <w:rsid w:val="0069029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9029B"/>
    <w:pPr>
      <w:tabs>
        <w:tab w:val="clear" w:pos="567"/>
        <w:tab w:val="left" w:pos="1276"/>
      </w:tabs>
      <w:spacing w:before="160"/>
      <w:ind w:left="1276" w:hanging="709"/>
    </w:pPr>
  </w:style>
  <w:style w:type="paragraph" w:styleId="TOC3">
    <w:name w:val="toc 3"/>
    <w:basedOn w:val="TOC2"/>
    <w:semiHidden/>
    <w:rsid w:val="0069029B"/>
    <w:pPr>
      <w:tabs>
        <w:tab w:val="clear" w:pos="1276"/>
        <w:tab w:val="left" w:pos="2155"/>
      </w:tabs>
      <w:ind w:left="2155" w:hanging="879"/>
    </w:pPr>
  </w:style>
  <w:style w:type="paragraph" w:styleId="TOC4">
    <w:name w:val="toc 4"/>
    <w:basedOn w:val="TOC3"/>
    <w:semiHidden/>
    <w:rsid w:val="0069029B"/>
    <w:pPr>
      <w:tabs>
        <w:tab w:val="left" w:pos="3261"/>
      </w:tabs>
      <w:spacing w:before="80"/>
      <w:ind w:left="3261" w:hanging="993"/>
    </w:pPr>
  </w:style>
  <w:style w:type="paragraph" w:styleId="TOC5">
    <w:name w:val="toc 5"/>
    <w:basedOn w:val="TOC4"/>
    <w:semiHidden/>
    <w:rsid w:val="0069029B"/>
  </w:style>
  <w:style w:type="paragraph" w:styleId="TOC6">
    <w:name w:val="toc 6"/>
    <w:basedOn w:val="TOC4"/>
    <w:semiHidden/>
    <w:rsid w:val="0069029B"/>
  </w:style>
  <w:style w:type="paragraph" w:styleId="TOC7">
    <w:name w:val="toc 7"/>
    <w:basedOn w:val="TOC4"/>
    <w:semiHidden/>
    <w:rsid w:val="0069029B"/>
  </w:style>
  <w:style w:type="paragraph" w:styleId="TOC8">
    <w:name w:val="toc 8"/>
    <w:basedOn w:val="TOC4"/>
    <w:semiHidden/>
    <w:rsid w:val="0069029B"/>
  </w:style>
  <w:style w:type="paragraph" w:customStyle="1" w:styleId="Rectitle">
    <w:name w:val="Rec_title"/>
    <w:basedOn w:val="Normal"/>
    <w:next w:val="Recref"/>
    <w:rsid w:val="0069029B"/>
    <w:pPr>
      <w:keepNext/>
      <w:keepLines/>
      <w:spacing w:before="240"/>
      <w:jc w:val="center"/>
    </w:pPr>
    <w:rPr>
      <w:b/>
      <w:sz w:val="28"/>
    </w:rPr>
  </w:style>
  <w:style w:type="paragraph" w:customStyle="1" w:styleId="Annexref">
    <w:name w:val="Annex_ref"/>
    <w:basedOn w:val="Normal"/>
    <w:next w:val="Normalaftertitle"/>
    <w:rsid w:val="0069029B"/>
    <w:pPr>
      <w:keepNext/>
      <w:keepLines/>
      <w:spacing w:after="280"/>
      <w:jc w:val="center"/>
    </w:pPr>
  </w:style>
  <w:style w:type="paragraph" w:customStyle="1" w:styleId="Appendixref">
    <w:name w:val="Appendix_ref"/>
    <w:basedOn w:val="Annexref"/>
    <w:next w:val="Normalaftertitle"/>
    <w:rsid w:val="0069029B"/>
  </w:style>
  <w:style w:type="paragraph" w:customStyle="1" w:styleId="Figuretitle">
    <w:name w:val="Figure_title"/>
    <w:basedOn w:val="Normal"/>
    <w:next w:val="Figure"/>
    <w:rsid w:val="0069029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9029B"/>
    <w:pPr>
      <w:keepNext/>
      <w:spacing w:before="0" w:after="120"/>
      <w:jc w:val="center"/>
    </w:pPr>
    <w:rPr>
      <w:b/>
    </w:rPr>
  </w:style>
  <w:style w:type="paragraph" w:customStyle="1" w:styleId="Summary">
    <w:name w:val="Summary"/>
    <w:basedOn w:val="Normal"/>
    <w:next w:val="Normalaftertitle"/>
    <w:rsid w:val="0069029B"/>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69029B"/>
    <w:pPr>
      <w:keepNext w:val="0"/>
      <w:spacing w:before="0" w:after="240"/>
    </w:pPr>
  </w:style>
  <w:style w:type="character" w:customStyle="1" w:styleId="Heading1Char">
    <w:name w:val="Heading 1 Char"/>
    <w:basedOn w:val="DefaultParagraphFont"/>
    <w:link w:val="Heading1"/>
    <w:rsid w:val="00E70074"/>
    <w:rPr>
      <w:b/>
      <w:sz w:val="24"/>
      <w:lang w:val="fr-FR" w:eastAsia="en-US"/>
    </w:rPr>
  </w:style>
  <w:style w:type="character" w:customStyle="1" w:styleId="HeaderChar">
    <w:name w:val="Header Char"/>
    <w:basedOn w:val="DefaultParagraphFont"/>
    <w:link w:val="Header"/>
    <w:rsid w:val="00E70074"/>
    <w:rPr>
      <w:sz w:val="24"/>
      <w:lang w:val="fr-FR" w:eastAsia="en-US"/>
    </w:rPr>
  </w:style>
  <w:style w:type="character" w:styleId="Hyperlink">
    <w:name w:val="Hyperlink"/>
    <w:basedOn w:val="DefaultParagraphFont"/>
    <w:rsid w:val="0069029B"/>
    <w:rPr>
      <w:color w:val="0000FF"/>
      <w:u w:val="single"/>
    </w:rPr>
  </w:style>
  <w:style w:type="character" w:styleId="FootnoteReference">
    <w:name w:val="footnote reference"/>
    <w:basedOn w:val="DefaultParagraphFont"/>
    <w:rsid w:val="0069029B"/>
    <w:rPr>
      <w:position w:val="6"/>
      <w:sz w:val="18"/>
    </w:rPr>
  </w:style>
  <w:style w:type="character" w:customStyle="1" w:styleId="CallChar">
    <w:name w:val="Call Char"/>
    <w:basedOn w:val="DefaultParagraphFont"/>
    <w:link w:val="Call"/>
    <w:locked/>
    <w:rsid w:val="00E70074"/>
    <w:rPr>
      <w:i/>
      <w:sz w:val="24"/>
      <w:lang w:val="fr-FR" w:eastAsia="en-US"/>
    </w:rPr>
  </w:style>
  <w:style w:type="table" w:customStyle="1" w:styleId="TableGrid5">
    <w:name w:val="Table Grid5"/>
    <w:basedOn w:val="TableNormal"/>
    <w:next w:val="TableNormal"/>
    <w:rsid w:val="00E70074"/>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69029B"/>
    <w:rPr>
      <w:vertAlign w:val="superscript"/>
    </w:rPr>
  </w:style>
  <w:style w:type="paragraph" w:styleId="EndnoteText">
    <w:name w:val="endnote text"/>
    <w:basedOn w:val="Normal"/>
    <w:link w:val="EndnoteTextChar"/>
    <w:rsid w:val="0069029B"/>
    <w:pPr>
      <w:spacing w:before="0"/>
    </w:pPr>
    <w:rPr>
      <w:sz w:val="20"/>
    </w:rPr>
  </w:style>
  <w:style w:type="character" w:customStyle="1" w:styleId="EndnoteTextChar">
    <w:name w:val="Endnote Text Char"/>
    <w:basedOn w:val="DefaultParagraphFont"/>
    <w:link w:val="EndnoteText"/>
    <w:rsid w:val="0069029B"/>
    <w:rPr>
      <w:lang w:val="fr-FR" w:eastAsia="en-US"/>
    </w:rPr>
  </w:style>
  <w:style w:type="paragraph" w:customStyle="1" w:styleId="Reasons">
    <w:name w:val="Reasons"/>
    <w:basedOn w:val="Normal"/>
    <w:qFormat/>
    <w:rsid w:val="0069029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F6ECA-F549-46AA-AC04-FEFF82191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7</Pages>
  <Words>1713</Words>
  <Characters>9892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RECOMMENDATION  ITU-R  BT.2022 - General viewing conditions for subjective assessment of quality of SDTV and HDTV television pictures on flat panel displays</vt:lpstr>
    </vt:vector>
  </TitlesOfParts>
  <Manager/>
  <Company>ITU</Company>
  <LinksUpToDate>false</LinksUpToDate>
  <CharactersWithSpaces>11582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BT.2022 - General viewing conditions for subjective assessment of quality of SDTV and HDTV television pictures on flat panel displays</dc:title>
  <dc:subject>BT Series = Broadcasting service (television)</dc:subject>
  <dc:creator>ITU Radiocommunication Bureau (BR)</dc:creator>
  <cp:keywords>BT,2022</cp:keywords>
  <dc:description>Berdyeva, 15/11/2017, ITU51009916</dc:description>
  <cp:lastModifiedBy>Gachet, Christelle</cp:lastModifiedBy>
  <cp:revision>16</cp:revision>
  <cp:lastPrinted>2017-11-15T10:26:00Z</cp:lastPrinted>
  <dcterms:created xsi:type="dcterms:W3CDTF">2017-11-15T09:33:00Z</dcterms:created>
  <dcterms:modified xsi:type="dcterms:W3CDTF">2017-11-15T10:26:00Z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jeudi, 23. août 2012</vt:lpwstr>
  </property>
</Properties>
</file>