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CFEC6" w14:textId="77777777" w:rsidR="00FE79FE" w:rsidRDefault="00FE79FE">
      <w:bookmarkStart w:id="0" w:name="_GoBack"/>
      <w:bookmarkEnd w:id="0"/>
    </w:p>
    <w:p w14:paraId="3D96DC8E" w14:textId="77777777" w:rsidR="00FE79FE" w:rsidRDefault="00FE79FE"/>
    <w:p w14:paraId="5F97F958" w14:textId="77777777" w:rsidR="00FE79FE" w:rsidRDefault="00FE79FE"/>
    <w:p w14:paraId="644582ED" w14:textId="77777777" w:rsidR="00FE79FE" w:rsidRDefault="00FE79FE"/>
    <w:p w14:paraId="59BCB5C2" w14:textId="77777777" w:rsidR="00FE79FE" w:rsidRDefault="00FE79FE"/>
    <w:p w14:paraId="3795B063" w14:textId="77777777" w:rsidR="00013002" w:rsidRDefault="00013002"/>
    <w:p w14:paraId="049CA8CD" w14:textId="77777777" w:rsidR="00013002" w:rsidRDefault="00013002"/>
    <w:p w14:paraId="090463FE" w14:textId="77777777" w:rsidR="00013002" w:rsidRDefault="00013002"/>
    <w:p w14:paraId="087CBE80" w14:textId="77777777" w:rsidR="00FE79FE" w:rsidRDefault="00FE79FE"/>
    <w:p w14:paraId="34A4E2F5" w14:textId="77777777" w:rsidR="00FE79FE" w:rsidRDefault="00FE79FE"/>
    <w:p w14:paraId="34A39C28" w14:textId="77777777" w:rsidR="00FE79FE" w:rsidRDefault="00FE79FE"/>
    <w:p w14:paraId="03AA8B7E" w14:textId="77777777" w:rsidR="00FE79FE" w:rsidRDefault="00FE79FE"/>
    <w:tbl>
      <w:tblPr>
        <w:tblW w:w="10089" w:type="dxa"/>
        <w:tblLook w:val="01E0" w:firstRow="1" w:lastRow="1" w:firstColumn="1" w:lastColumn="1" w:noHBand="0" w:noVBand="0"/>
      </w:tblPr>
      <w:tblGrid>
        <w:gridCol w:w="10089"/>
      </w:tblGrid>
      <w:tr w:rsidR="00FE79FE" w:rsidRPr="006B55A9" w14:paraId="52DC854F" w14:textId="77777777" w:rsidTr="006B55A9">
        <w:tc>
          <w:tcPr>
            <w:tcW w:w="10089" w:type="dxa"/>
          </w:tcPr>
          <w:p w14:paraId="40B615E6" w14:textId="77777777" w:rsidR="00276D21" w:rsidRPr="006B55A9" w:rsidRDefault="00276D21" w:rsidP="006B55A9">
            <w:pPr>
              <w:spacing w:before="380" w:line="280" w:lineRule="exact"/>
              <w:jc w:val="right"/>
              <w:rPr>
                <w:rFonts w:ascii="Tahoma" w:hAnsi="Tahoma" w:cs="Tahoma"/>
                <w:b/>
                <w:bCs/>
                <w:iCs/>
                <w:color w:val="243285"/>
                <w:sz w:val="32"/>
                <w:szCs w:val="32"/>
                <w:lang w:val="en-US"/>
              </w:rPr>
            </w:pPr>
          </w:p>
          <w:p w14:paraId="2472EA14" w14:textId="7BA5890A" w:rsidR="00FE79FE" w:rsidRPr="006B55A9" w:rsidRDefault="00FE79FE" w:rsidP="0054598C">
            <w:pPr>
              <w:spacing w:before="380" w:line="280" w:lineRule="exact"/>
              <w:jc w:val="right"/>
              <w:rPr>
                <w:rFonts w:ascii="Tahoma" w:hAnsi="Tahoma" w:cs="Tahoma"/>
                <w:b/>
                <w:bCs/>
                <w:iCs/>
                <w:color w:val="243285"/>
                <w:sz w:val="36"/>
                <w:szCs w:val="36"/>
              </w:rPr>
            </w:pPr>
            <w:proofErr w:type="gramStart"/>
            <w:r w:rsidRPr="006B55A9">
              <w:rPr>
                <w:rFonts w:ascii="Tahoma" w:hAnsi="Tahoma" w:cs="Tahoma"/>
                <w:b/>
                <w:bCs/>
                <w:iCs/>
                <w:color w:val="243285"/>
                <w:sz w:val="36"/>
                <w:szCs w:val="36"/>
              </w:rPr>
              <w:t>Recommendation  ITU</w:t>
            </w:r>
            <w:proofErr w:type="gramEnd"/>
            <w:r w:rsidRPr="006B55A9">
              <w:rPr>
                <w:rFonts w:ascii="Tahoma" w:hAnsi="Tahoma" w:cs="Tahoma"/>
                <w:b/>
                <w:bCs/>
                <w:iCs/>
                <w:color w:val="243285"/>
                <w:sz w:val="36"/>
                <w:szCs w:val="36"/>
              </w:rPr>
              <w:t xml:space="preserve">-R  </w:t>
            </w:r>
            <w:r w:rsidR="007D3B79" w:rsidRPr="006B55A9">
              <w:rPr>
                <w:rFonts w:ascii="Tahoma" w:hAnsi="Tahoma" w:cs="Tahoma"/>
                <w:b/>
                <w:bCs/>
                <w:iCs/>
                <w:color w:val="243285"/>
                <w:sz w:val="36"/>
                <w:szCs w:val="36"/>
              </w:rPr>
              <w:t>BT.</w:t>
            </w:r>
            <w:r w:rsidR="0054598C">
              <w:rPr>
                <w:rFonts w:ascii="Tahoma" w:hAnsi="Tahoma" w:cs="Tahoma"/>
                <w:b/>
                <w:bCs/>
                <w:iCs/>
                <w:color w:val="243285"/>
                <w:sz w:val="36"/>
                <w:szCs w:val="36"/>
              </w:rPr>
              <w:t>2000</w:t>
            </w:r>
            <w:r w:rsidR="00472923">
              <w:rPr>
                <w:rFonts w:ascii="Tahoma" w:hAnsi="Tahoma" w:cs="Tahoma"/>
                <w:b/>
                <w:bCs/>
                <w:iCs/>
                <w:color w:val="243285"/>
                <w:sz w:val="36"/>
                <w:szCs w:val="36"/>
              </w:rPr>
              <w:t>-</w:t>
            </w:r>
            <w:r w:rsidR="006B29A2">
              <w:rPr>
                <w:rFonts w:ascii="Tahoma" w:hAnsi="Tahoma" w:cs="Tahoma"/>
                <w:b/>
                <w:bCs/>
                <w:iCs/>
                <w:color w:val="243285"/>
                <w:sz w:val="36"/>
                <w:szCs w:val="36"/>
              </w:rPr>
              <w:t>0</w:t>
            </w:r>
          </w:p>
          <w:p w14:paraId="678ACCB7" w14:textId="77777777" w:rsidR="00FE79FE" w:rsidRPr="006B55A9" w:rsidRDefault="007D3B79" w:rsidP="00655352">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54598C">
              <w:rPr>
                <w:rFonts w:ascii="Tahoma" w:hAnsi="Tahoma" w:cs="Tahoma"/>
                <w:b/>
                <w:bCs/>
                <w:iCs/>
                <w:color w:val="243285"/>
                <w:szCs w:val="24"/>
              </w:rPr>
              <w:t>0</w:t>
            </w:r>
            <w:r w:rsidR="00655352">
              <w:rPr>
                <w:rFonts w:ascii="Tahoma" w:hAnsi="Tahoma" w:cs="Tahoma"/>
                <w:b/>
                <w:bCs/>
                <w:iCs/>
                <w:color w:val="243285"/>
                <w:szCs w:val="24"/>
              </w:rPr>
              <w:t>1</w:t>
            </w:r>
            <w:r w:rsidR="00FE79FE" w:rsidRPr="006B55A9">
              <w:rPr>
                <w:rFonts w:ascii="Tahoma" w:hAnsi="Tahoma" w:cs="Tahoma"/>
                <w:b/>
                <w:bCs/>
                <w:iCs/>
                <w:color w:val="243285"/>
                <w:szCs w:val="24"/>
              </w:rPr>
              <w:t>/</w:t>
            </w:r>
            <w:r w:rsidR="0054598C">
              <w:rPr>
                <w:rFonts w:ascii="Tahoma" w:hAnsi="Tahoma" w:cs="Tahoma"/>
                <w:b/>
                <w:bCs/>
                <w:iCs/>
                <w:color w:val="243285"/>
                <w:szCs w:val="24"/>
              </w:rPr>
              <w:t>201</w:t>
            </w:r>
            <w:r w:rsidR="00655352">
              <w:rPr>
                <w:rFonts w:ascii="Tahoma" w:hAnsi="Tahoma" w:cs="Tahoma"/>
                <w:b/>
                <w:bCs/>
                <w:iCs/>
                <w:color w:val="243285"/>
                <w:szCs w:val="24"/>
              </w:rPr>
              <w:t>2</w:t>
            </w:r>
            <w:r w:rsidR="00FE79FE" w:rsidRPr="006B55A9">
              <w:rPr>
                <w:rFonts w:ascii="Tahoma" w:hAnsi="Tahoma" w:cs="Tahoma"/>
                <w:b/>
                <w:bCs/>
                <w:iCs/>
                <w:color w:val="243285"/>
                <w:szCs w:val="24"/>
              </w:rPr>
              <w:t>)</w:t>
            </w:r>
          </w:p>
        </w:tc>
      </w:tr>
      <w:tr w:rsidR="00FE79FE" w:rsidRPr="006B29A2" w14:paraId="2C7872F7" w14:textId="77777777" w:rsidTr="006B55A9">
        <w:tc>
          <w:tcPr>
            <w:tcW w:w="10089" w:type="dxa"/>
          </w:tcPr>
          <w:p w14:paraId="70F31910" w14:textId="77777777" w:rsidR="00013002" w:rsidRPr="0054598C" w:rsidRDefault="00013002" w:rsidP="006B55A9">
            <w:pPr>
              <w:spacing w:before="80" w:line="500" w:lineRule="exact"/>
              <w:jc w:val="right"/>
              <w:rPr>
                <w:rFonts w:ascii="Tahoma" w:hAnsi="Tahoma" w:cs="Tahoma"/>
                <w:b/>
                <w:bCs/>
                <w:iCs/>
                <w:color w:val="243285"/>
                <w:sz w:val="44"/>
                <w:szCs w:val="44"/>
                <w:lang w:val="en-US"/>
              </w:rPr>
            </w:pPr>
          </w:p>
          <w:p w14:paraId="39157432" w14:textId="77777777" w:rsidR="0077270F" w:rsidRPr="006B55A9" w:rsidRDefault="0054598C" w:rsidP="006B55A9">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Use of large screen digital imagery Recommendations in video information systems applications</w:t>
            </w:r>
          </w:p>
          <w:p w14:paraId="071785E6" w14:textId="77777777"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6B29A2" w14:paraId="2156E7EC" w14:textId="77777777" w:rsidTr="006B55A9">
        <w:tc>
          <w:tcPr>
            <w:tcW w:w="10089" w:type="dxa"/>
          </w:tcPr>
          <w:p w14:paraId="23DF403B"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46AFCA62"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60F3FF38" w14:textId="77777777" w:rsidR="005A1836" w:rsidRPr="00BA7614" w:rsidRDefault="005A1836" w:rsidP="006B55A9">
            <w:pPr>
              <w:spacing w:before="80" w:after="180" w:line="360" w:lineRule="exact"/>
              <w:ind w:right="720"/>
              <w:rPr>
                <w:rFonts w:ascii="Tahoma" w:hAnsi="Tahoma" w:cs="Tahoma"/>
                <w:b/>
                <w:bCs/>
                <w:iCs/>
                <w:color w:val="243285"/>
                <w:sz w:val="36"/>
                <w:szCs w:val="36"/>
                <w:lang w:val="en-US"/>
              </w:rPr>
            </w:pPr>
          </w:p>
          <w:p w14:paraId="0B92FD96" w14:textId="77777777"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14:paraId="211708BC" w14:textId="77777777"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14:paraId="0BB6D257" w14:textId="77777777"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7FB0165D" w14:textId="77777777"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14:paraId="1E0BFF36" w14:textId="77777777" w:rsidR="00A71FE5" w:rsidRDefault="00A71FE5" w:rsidP="00CD659B">
      <w:pPr>
        <w:spacing w:before="80"/>
        <w:rPr>
          <w:i/>
          <w:sz w:val="22"/>
          <w:lang w:val="en-US"/>
        </w:rPr>
      </w:pPr>
    </w:p>
    <w:p w14:paraId="4D4A701E" w14:textId="77777777" w:rsidR="00FE79FE" w:rsidRDefault="00FE79FE" w:rsidP="00CD659B">
      <w:pPr>
        <w:spacing w:before="80"/>
        <w:rPr>
          <w:i/>
          <w:sz w:val="22"/>
          <w:lang w:val="en-US"/>
        </w:rPr>
      </w:pPr>
    </w:p>
    <w:p w14:paraId="3BBBFCE6" w14:textId="77777777" w:rsidR="00FE79FE" w:rsidRDefault="00FE79FE" w:rsidP="00CD659B">
      <w:pPr>
        <w:spacing w:before="80"/>
        <w:rPr>
          <w:i/>
          <w:sz w:val="22"/>
          <w:lang w:val="en-US"/>
        </w:rPr>
      </w:pPr>
    </w:p>
    <w:p w14:paraId="35E1E0C4" w14:textId="77777777" w:rsidR="00FE79FE" w:rsidRDefault="00FE79FE" w:rsidP="00CD659B">
      <w:pPr>
        <w:spacing w:before="80"/>
        <w:rPr>
          <w:i/>
          <w:sz w:val="22"/>
          <w:lang w:val="en-US"/>
        </w:rPr>
      </w:pPr>
    </w:p>
    <w:p w14:paraId="3578978B" w14:textId="328F6B7A" w:rsidR="00FE79FE" w:rsidRDefault="00FE79FE" w:rsidP="00CD659B">
      <w:pPr>
        <w:spacing w:before="80"/>
        <w:rPr>
          <w:i/>
          <w:sz w:val="22"/>
          <w:lang w:val="en-US"/>
        </w:rPr>
      </w:pPr>
    </w:p>
    <w:p w14:paraId="6E5A8F40" w14:textId="77777777" w:rsidR="00432283" w:rsidRPr="00387665" w:rsidRDefault="00432283" w:rsidP="00432283">
      <w:pPr>
        <w:spacing w:before="80"/>
        <w:rPr>
          <w:i/>
          <w:sz w:val="22"/>
          <w:lang w:val="en-GB"/>
        </w:rPr>
      </w:pPr>
    </w:p>
    <w:p w14:paraId="23368FB3" w14:textId="77777777" w:rsidR="00432283" w:rsidRDefault="00432283" w:rsidP="00432283">
      <w:pPr>
        <w:pStyle w:val="Equation"/>
        <w:tabs>
          <w:tab w:val="clear" w:pos="4820"/>
          <w:tab w:val="clear" w:pos="9639"/>
          <w:tab w:val="left" w:pos="1191"/>
          <w:tab w:val="left" w:pos="1588"/>
          <w:tab w:val="left" w:pos="1985"/>
        </w:tabs>
        <w:rPr>
          <w:rFonts w:ascii="Palatino Linotype" w:hAnsi="Palatino Linotype"/>
          <w:lang w:val="en-GB"/>
        </w:rPr>
      </w:pPr>
    </w:p>
    <w:p w14:paraId="7F338CD5" w14:textId="77777777" w:rsidR="00A71FE5" w:rsidRDefault="00A71FE5" w:rsidP="00CD659B">
      <w:pPr>
        <w:spacing w:before="80"/>
        <w:rPr>
          <w:i/>
          <w:sz w:val="22"/>
          <w:lang w:val="en-US"/>
        </w:rPr>
      </w:pPr>
    </w:p>
    <w:p w14:paraId="77AEBA2A"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0528E7F4" w14:textId="77777777"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0D573783" w14:textId="77777777" w:rsidR="007D3B79" w:rsidRDefault="007D3B79" w:rsidP="007D3B79">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65F95515" w14:textId="77777777"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942052F" w14:textId="77777777"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14:paraId="64CDADE5" w14:textId="0AD20DD7"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1951185" w14:textId="77777777" w:rsidR="007D3B79" w:rsidRDefault="007D3B79" w:rsidP="007D3B79">
      <w:pPr>
        <w:jc w:val="center"/>
        <w:rPr>
          <w:sz w:val="22"/>
          <w:lang w:val="en-US"/>
        </w:rPr>
      </w:pPr>
    </w:p>
    <w:p w14:paraId="0ECDE14E" w14:textId="77777777"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6B29A2" w14:paraId="0DB33FA7" w14:textId="77777777" w:rsidTr="00220899">
        <w:tc>
          <w:tcPr>
            <w:tcW w:w="9360" w:type="dxa"/>
            <w:gridSpan w:val="2"/>
          </w:tcPr>
          <w:p w14:paraId="0B49137A" w14:textId="77777777"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0D7CF442"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14:paraId="4A6D9038" w14:textId="77777777" w:rsidTr="00220899">
        <w:tc>
          <w:tcPr>
            <w:tcW w:w="1140" w:type="dxa"/>
          </w:tcPr>
          <w:p w14:paraId="309D9B92" w14:textId="77777777"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14:paraId="296608D5"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14:paraId="62701F39" w14:textId="77777777" w:rsidTr="00220899">
        <w:tc>
          <w:tcPr>
            <w:tcW w:w="1140" w:type="dxa"/>
          </w:tcPr>
          <w:p w14:paraId="6842A110" w14:textId="77777777"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14:paraId="5F29D228"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6B29A2" w14:paraId="1AFFF6F2" w14:textId="77777777" w:rsidTr="00220899">
        <w:tc>
          <w:tcPr>
            <w:tcW w:w="1140" w:type="dxa"/>
          </w:tcPr>
          <w:p w14:paraId="026AAD9F" w14:textId="77777777"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14:paraId="51934D0E"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14:paraId="01180979" w14:textId="77777777" w:rsidTr="007D3B79">
        <w:tc>
          <w:tcPr>
            <w:tcW w:w="1140" w:type="dxa"/>
            <w:tcBorders>
              <w:bottom w:val="nil"/>
            </w:tcBorders>
          </w:tcPr>
          <w:p w14:paraId="68B158C2" w14:textId="77777777"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14:paraId="76A7092D"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14:paraId="08BC14A9" w14:textId="77777777" w:rsidTr="007D3B79">
        <w:tc>
          <w:tcPr>
            <w:tcW w:w="1140" w:type="dxa"/>
            <w:tcBorders>
              <w:top w:val="nil"/>
              <w:bottom w:val="nil"/>
            </w:tcBorders>
            <w:shd w:val="clear" w:color="auto" w:fill="F3F3F3"/>
          </w:tcPr>
          <w:p w14:paraId="12301FD5" w14:textId="77777777"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5B41DCAF" w14:textId="77777777"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14:paraId="7BE80F19" w14:textId="77777777" w:rsidTr="007D3B79">
        <w:tc>
          <w:tcPr>
            <w:tcW w:w="1140" w:type="dxa"/>
            <w:tcBorders>
              <w:top w:val="nil"/>
              <w:bottom w:val="nil"/>
            </w:tcBorders>
            <w:shd w:val="clear" w:color="auto" w:fill="auto"/>
          </w:tcPr>
          <w:p w14:paraId="3271428E" w14:textId="77777777"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3E130D0A"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14:paraId="6177E6B5" w14:textId="77777777" w:rsidTr="007D3B79">
        <w:tc>
          <w:tcPr>
            <w:tcW w:w="1140" w:type="dxa"/>
            <w:tcBorders>
              <w:top w:val="nil"/>
              <w:bottom w:val="nil"/>
            </w:tcBorders>
            <w:shd w:val="clear" w:color="auto" w:fill="auto"/>
          </w:tcPr>
          <w:p w14:paraId="10982374" w14:textId="77777777"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3794C5E0" w14:textId="77777777"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14:paraId="3D57367B" w14:textId="77777777" w:rsidTr="007D3B79">
        <w:tc>
          <w:tcPr>
            <w:tcW w:w="1140" w:type="dxa"/>
            <w:tcBorders>
              <w:top w:val="nil"/>
            </w:tcBorders>
          </w:tcPr>
          <w:p w14:paraId="4FDAA0C5" w14:textId="77777777"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14:paraId="11567871" w14:textId="77777777"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14:paraId="0DC6ED4A" w14:textId="77777777" w:rsidTr="00220899">
        <w:tc>
          <w:tcPr>
            <w:tcW w:w="1140" w:type="dxa"/>
          </w:tcPr>
          <w:p w14:paraId="55D1E5B3" w14:textId="77777777"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14:paraId="7065D5C5"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14:paraId="6B34BADE" w14:textId="77777777" w:rsidTr="00220899">
        <w:tc>
          <w:tcPr>
            <w:tcW w:w="1140" w:type="dxa"/>
          </w:tcPr>
          <w:p w14:paraId="2389FA24" w14:textId="77777777"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14:paraId="7F4DEAC6"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14:paraId="533BBE7F" w14:textId="77777777" w:rsidTr="00220899">
        <w:tc>
          <w:tcPr>
            <w:tcW w:w="1140" w:type="dxa"/>
          </w:tcPr>
          <w:p w14:paraId="60F1CA1C" w14:textId="77777777"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14:paraId="36E390EE" w14:textId="77777777"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14:paraId="0BEC5E1A" w14:textId="77777777" w:rsidTr="00220899">
        <w:tc>
          <w:tcPr>
            <w:tcW w:w="1140" w:type="dxa"/>
          </w:tcPr>
          <w:p w14:paraId="3607E547" w14:textId="77777777"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14:paraId="67F3B825" w14:textId="77777777"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6B29A2" w14:paraId="2893E6D2" w14:textId="77777777" w:rsidTr="00220899">
        <w:tc>
          <w:tcPr>
            <w:tcW w:w="1140" w:type="dxa"/>
          </w:tcPr>
          <w:p w14:paraId="05E2CC30" w14:textId="77777777"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14:paraId="68BFFE83" w14:textId="77777777"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14:paraId="139847EF" w14:textId="77777777" w:rsidTr="00220899">
        <w:tc>
          <w:tcPr>
            <w:tcW w:w="1140" w:type="dxa"/>
          </w:tcPr>
          <w:p w14:paraId="4D0ACA19" w14:textId="77777777"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14:paraId="31F809AF" w14:textId="77777777" w:rsidR="007D3B79" w:rsidRPr="00036EE3" w:rsidRDefault="007D3B79" w:rsidP="00220899">
            <w:pPr>
              <w:spacing w:before="30" w:after="30"/>
              <w:jc w:val="left"/>
              <w:rPr>
                <w:sz w:val="20"/>
                <w:lang w:val="en-US"/>
              </w:rPr>
            </w:pPr>
            <w:r>
              <w:rPr>
                <w:sz w:val="20"/>
                <w:lang w:val="en-US"/>
              </w:rPr>
              <w:t>Spectrum management</w:t>
            </w:r>
          </w:p>
        </w:tc>
      </w:tr>
      <w:tr w:rsidR="007D3B79" w:rsidRPr="00036EE3" w14:paraId="3F02D910" w14:textId="77777777" w:rsidTr="00220899">
        <w:tc>
          <w:tcPr>
            <w:tcW w:w="1140" w:type="dxa"/>
          </w:tcPr>
          <w:p w14:paraId="540C48A1" w14:textId="77777777"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14:paraId="764B3A27" w14:textId="77777777"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6B29A2" w14:paraId="7EC6A8C3" w14:textId="77777777" w:rsidTr="00220899">
        <w:tc>
          <w:tcPr>
            <w:tcW w:w="1140" w:type="dxa"/>
          </w:tcPr>
          <w:p w14:paraId="6B4E0E0E" w14:textId="77777777"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14:paraId="2C7E27B9" w14:textId="77777777"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14:paraId="1FC917FE" w14:textId="77777777" w:rsidTr="00220899">
        <w:tc>
          <w:tcPr>
            <w:tcW w:w="1140" w:type="dxa"/>
          </w:tcPr>
          <w:p w14:paraId="264548C3" w14:textId="77777777"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14:paraId="4B05277F" w14:textId="77777777" w:rsidR="007D3B79" w:rsidRPr="00036EE3" w:rsidRDefault="007D3B79" w:rsidP="00220899">
            <w:pPr>
              <w:spacing w:before="30" w:after="180"/>
              <w:jc w:val="left"/>
              <w:rPr>
                <w:sz w:val="20"/>
                <w:lang w:val="en-US"/>
              </w:rPr>
            </w:pPr>
            <w:r w:rsidRPr="00036EE3">
              <w:rPr>
                <w:sz w:val="20"/>
                <w:lang w:val="en-US"/>
              </w:rPr>
              <w:t>Vocabulary and related subjects</w:t>
            </w:r>
          </w:p>
        </w:tc>
      </w:tr>
    </w:tbl>
    <w:p w14:paraId="00AA317C" w14:textId="77777777" w:rsidR="007D3B79" w:rsidRPr="00036EE3" w:rsidRDefault="007D3B79" w:rsidP="007D3B79">
      <w:pPr>
        <w:spacing w:before="30" w:after="30"/>
        <w:jc w:val="center"/>
        <w:rPr>
          <w:sz w:val="20"/>
          <w:lang w:val="en-US"/>
        </w:rPr>
      </w:pPr>
    </w:p>
    <w:p w14:paraId="1C391D18" w14:textId="77777777"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6B29A2" w14:paraId="524C338B" w14:textId="77777777" w:rsidTr="006B55A9">
        <w:tc>
          <w:tcPr>
            <w:tcW w:w="9360" w:type="dxa"/>
          </w:tcPr>
          <w:p w14:paraId="561DDA4A" w14:textId="77777777"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14:paraId="506237CF" w14:textId="77777777" w:rsidR="007D3B79" w:rsidRDefault="007D3B79" w:rsidP="007D3B79">
      <w:pPr>
        <w:spacing w:before="0"/>
        <w:jc w:val="center"/>
        <w:rPr>
          <w:sz w:val="22"/>
          <w:lang w:val="en-US"/>
        </w:rPr>
      </w:pPr>
    </w:p>
    <w:p w14:paraId="6303D1A5" w14:textId="77777777" w:rsidR="007D3B79" w:rsidRDefault="007D3B79" w:rsidP="007D3B79">
      <w:pPr>
        <w:spacing w:before="0"/>
        <w:jc w:val="center"/>
        <w:rPr>
          <w:sz w:val="22"/>
          <w:lang w:val="en-US"/>
        </w:rPr>
      </w:pPr>
    </w:p>
    <w:p w14:paraId="248E91CB" w14:textId="77777777" w:rsidR="007D3B79" w:rsidRPr="002F5199" w:rsidRDefault="007D3B79" w:rsidP="007D3B79">
      <w:pPr>
        <w:spacing w:before="0"/>
        <w:jc w:val="right"/>
        <w:rPr>
          <w:i/>
          <w:iCs/>
          <w:sz w:val="20"/>
          <w:lang w:val="en-US"/>
        </w:rPr>
      </w:pPr>
      <w:r w:rsidRPr="002F5199">
        <w:rPr>
          <w:i/>
          <w:iCs/>
          <w:sz w:val="20"/>
          <w:lang w:val="en-US"/>
        </w:rPr>
        <w:t>Electronic Publication</w:t>
      </w:r>
    </w:p>
    <w:p w14:paraId="0C7BCCF9" w14:textId="0F917989" w:rsidR="007D3B79" w:rsidRPr="002F5199" w:rsidRDefault="007D3B79" w:rsidP="00BA7614">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B29A2">
        <w:rPr>
          <w:sz w:val="20"/>
          <w:lang w:val="en-US"/>
        </w:rPr>
        <w:t>20</w:t>
      </w:r>
    </w:p>
    <w:p w14:paraId="04733717" w14:textId="77777777" w:rsidR="007D3B79" w:rsidRDefault="007D3B79" w:rsidP="007D3B79">
      <w:pPr>
        <w:jc w:val="center"/>
        <w:rPr>
          <w:sz w:val="22"/>
          <w:lang w:val="en-US"/>
        </w:rPr>
      </w:pPr>
    </w:p>
    <w:p w14:paraId="53151D89" w14:textId="17A7DC98"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6B29A2">
        <w:rPr>
          <w:sz w:val="20"/>
          <w:lang w:val="en-US"/>
        </w:rPr>
        <w:t>20</w:t>
      </w:r>
    </w:p>
    <w:p w14:paraId="6C1AE2BD" w14:textId="77777777"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5E7961EC" w14:textId="77777777"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71AE7EE9" w14:textId="5F7371EC" w:rsidR="00934ED7" w:rsidRDefault="0054598C" w:rsidP="0054598C">
      <w:pPr>
        <w:pStyle w:val="RecNo"/>
        <w:spacing w:before="0"/>
        <w:rPr>
          <w:lang w:val="en-US"/>
        </w:rPr>
      </w:pPr>
      <w:bookmarkStart w:id="3" w:name="irecnoe"/>
      <w:bookmarkEnd w:id="3"/>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BT</w:t>
      </w:r>
      <w:r w:rsidRPr="00BF487A">
        <w:rPr>
          <w:rStyle w:val="href"/>
          <w:lang w:val="en-US"/>
        </w:rPr>
        <w:t>.</w:t>
      </w:r>
      <w:r>
        <w:rPr>
          <w:rStyle w:val="href"/>
          <w:lang w:val="en-US"/>
        </w:rPr>
        <w:t>2000</w:t>
      </w:r>
      <w:r w:rsidR="00472923">
        <w:rPr>
          <w:rStyle w:val="href"/>
          <w:lang w:val="en-US"/>
        </w:rPr>
        <w:t>-</w:t>
      </w:r>
      <w:r w:rsidR="00C652B3">
        <w:rPr>
          <w:rStyle w:val="href"/>
          <w:lang w:val="en-US"/>
        </w:rPr>
        <w:t>0</w:t>
      </w:r>
      <w:r w:rsidR="00AC002C">
        <w:rPr>
          <w:rStyle w:val="FootnoteReference"/>
        </w:rPr>
        <w:footnoteReference w:id="1"/>
      </w:r>
      <w:r w:rsidR="006B29A2">
        <w:rPr>
          <w:rStyle w:val="href"/>
          <w:lang w:val="en-US"/>
        </w:rPr>
        <w:t xml:space="preserve"> </w:t>
      </w:r>
      <w:r w:rsidR="006B29A2">
        <w:rPr>
          <w:rStyle w:val="FootnoteReference"/>
          <w:lang w:val="en-US"/>
        </w:rPr>
        <w:footnoteReference w:customMarkFollows="1" w:id="2"/>
        <w:t>*</w:t>
      </w:r>
    </w:p>
    <w:p w14:paraId="4E47AB3A" w14:textId="77777777" w:rsidR="0054598C" w:rsidRDefault="0054598C" w:rsidP="004F20C3">
      <w:pPr>
        <w:pStyle w:val="Rectitle"/>
        <w:rPr>
          <w:lang w:val="en-US" w:eastAsia="zh-CN"/>
        </w:rPr>
      </w:pPr>
      <w:r w:rsidRPr="0054598C">
        <w:rPr>
          <w:rFonts w:hint="eastAsia"/>
          <w:lang w:val="en-US" w:eastAsia="ja-JP"/>
        </w:rPr>
        <w:t xml:space="preserve">Use of </w:t>
      </w:r>
      <w:r w:rsidR="004F20C3">
        <w:rPr>
          <w:lang w:val="en-US" w:eastAsia="zh-CN"/>
        </w:rPr>
        <w:t>large screen digital imagery</w:t>
      </w:r>
      <w:r w:rsidRPr="0054598C">
        <w:rPr>
          <w:lang w:val="en-US" w:eastAsia="zh-CN"/>
        </w:rPr>
        <w:t xml:space="preserve"> </w:t>
      </w:r>
      <w:r w:rsidRPr="0054598C">
        <w:rPr>
          <w:rFonts w:hint="eastAsia"/>
          <w:lang w:val="en-US" w:eastAsia="ja-JP"/>
        </w:rPr>
        <w:t>Recommendations</w:t>
      </w:r>
      <w:r w:rsidR="004F20C3">
        <w:rPr>
          <w:lang w:val="en-US" w:eastAsia="ja-JP"/>
        </w:rPr>
        <w:br/>
      </w:r>
      <w:r w:rsidRPr="0054598C">
        <w:rPr>
          <w:rFonts w:hint="eastAsia"/>
          <w:lang w:val="en-US" w:eastAsia="ja-JP"/>
        </w:rPr>
        <w:t xml:space="preserve">in </w:t>
      </w:r>
      <w:r w:rsidRPr="0054598C">
        <w:rPr>
          <w:lang w:val="en-US" w:eastAsia="zh-CN"/>
        </w:rPr>
        <w:t xml:space="preserve">video </w:t>
      </w:r>
      <w:r w:rsidRPr="0054598C">
        <w:rPr>
          <w:lang w:val="en-US"/>
        </w:rPr>
        <w:t>information</w:t>
      </w:r>
      <w:r w:rsidRPr="0054598C">
        <w:rPr>
          <w:lang w:val="en-US" w:eastAsia="zh-CN"/>
        </w:rPr>
        <w:t xml:space="preserve"> systems applications</w:t>
      </w:r>
    </w:p>
    <w:p w14:paraId="19F49675" w14:textId="77777777" w:rsidR="0054598C" w:rsidRPr="0054598C" w:rsidRDefault="0054598C" w:rsidP="00655352">
      <w:pPr>
        <w:pStyle w:val="Recdate"/>
        <w:rPr>
          <w:lang w:val="en-US" w:eastAsia="zh-CN"/>
        </w:rPr>
      </w:pPr>
      <w:r>
        <w:rPr>
          <w:lang w:val="en-US" w:eastAsia="zh-CN"/>
        </w:rPr>
        <w:t>(2012)</w:t>
      </w:r>
    </w:p>
    <w:p w14:paraId="573CB8A1" w14:textId="77777777" w:rsidR="0054598C" w:rsidRPr="0054598C" w:rsidRDefault="0054598C" w:rsidP="0054598C">
      <w:pPr>
        <w:pStyle w:val="HeadingSum"/>
        <w:rPr>
          <w:lang w:val="en-US" w:eastAsia="zh-CN"/>
        </w:rPr>
      </w:pPr>
      <w:r w:rsidRPr="0054598C">
        <w:rPr>
          <w:lang w:val="en-US" w:eastAsia="zh-CN"/>
        </w:rPr>
        <w:t>Scope</w:t>
      </w:r>
    </w:p>
    <w:p w14:paraId="4F83E62F" w14:textId="77777777" w:rsidR="0054598C" w:rsidRPr="0054598C" w:rsidRDefault="0054598C" w:rsidP="0054598C">
      <w:pPr>
        <w:pStyle w:val="Summary"/>
        <w:rPr>
          <w:lang w:val="en-US" w:eastAsia="zh-CN"/>
        </w:rPr>
      </w:pPr>
      <w:r w:rsidRPr="0054598C">
        <w:rPr>
          <w:szCs w:val="22"/>
          <w:lang w:val="en-US" w:eastAsia="zh-CN"/>
        </w:rPr>
        <w:t>This Recommendation identifies the subset of VIS (video information system) applications, for which current ITU-R Recommendations relevant to LSDI (large screen digital imagery) applications, can be applied.</w:t>
      </w:r>
    </w:p>
    <w:p w14:paraId="12226FEB" w14:textId="77777777" w:rsidR="0054598C" w:rsidRPr="0054598C" w:rsidRDefault="0054598C" w:rsidP="0054598C">
      <w:pPr>
        <w:pStyle w:val="Normalaftertitle"/>
        <w:spacing w:before="720"/>
        <w:rPr>
          <w:lang w:val="en-US" w:eastAsia="zh-CN"/>
        </w:rPr>
      </w:pPr>
      <w:r w:rsidRPr="0054598C">
        <w:rPr>
          <w:lang w:val="en-US" w:eastAsia="zh-CN"/>
        </w:rPr>
        <w:t>The ITU Radiocommunication Assembly,</w:t>
      </w:r>
    </w:p>
    <w:p w14:paraId="4E2C51DA" w14:textId="77777777" w:rsidR="0054598C" w:rsidRPr="0054598C" w:rsidRDefault="0054598C" w:rsidP="0054598C">
      <w:pPr>
        <w:pStyle w:val="Call"/>
        <w:rPr>
          <w:lang w:val="en-US" w:eastAsia="zh-CN"/>
        </w:rPr>
      </w:pPr>
      <w:r w:rsidRPr="0054598C">
        <w:rPr>
          <w:lang w:val="en-US" w:eastAsia="zh-CN"/>
        </w:rPr>
        <w:t>considering</w:t>
      </w:r>
    </w:p>
    <w:p w14:paraId="154CFCFA" w14:textId="77777777" w:rsidR="0054598C" w:rsidRPr="0054598C" w:rsidRDefault="0054598C" w:rsidP="0054598C">
      <w:pPr>
        <w:rPr>
          <w:lang w:val="en-US" w:eastAsia="zh-CN"/>
        </w:rPr>
      </w:pPr>
      <w:r w:rsidRPr="0012563D">
        <w:rPr>
          <w:i/>
          <w:iCs/>
          <w:lang w:val="en-US" w:eastAsia="zh-CN"/>
        </w:rPr>
        <w:t>a)</w:t>
      </w:r>
      <w:r w:rsidRPr="0054598C">
        <w:rPr>
          <w:lang w:val="en-US" w:eastAsia="zh-CN"/>
        </w:rPr>
        <w:tab/>
        <w:t xml:space="preserve">that the ITU Terminology Database defines </w:t>
      </w:r>
      <w:r w:rsidR="004F20C3">
        <w:rPr>
          <w:lang w:val="en-US" w:eastAsia="zh-CN"/>
        </w:rPr>
        <w:t>lar</w:t>
      </w:r>
      <w:r w:rsidR="00A3122B">
        <w:rPr>
          <w:lang w:val="en-US" w:eastAsia="zh-CN"/>
        </w:rPr>
        <w:t>g</w:t>
      </w:r>
      <w:r w:rsidR="004F20C3">
        <w:rPr>
          <w:lang w:val="en-US" w:eastAsia="zh-CN"/>
        </w:rPr>
        <w:t>e screen digital imagery (</w:t>
      </w:r>
      <w:r w:rsidRPr="0054598C">
        <w:rPr>
          <w:lang w:val="en-US" w:eastAsia="zh-CN"/>
        </w:rPr>
        <w:t>LSDI</w:t>
      </w:r>
      <w:r w:rsidR="004F20C3">
        <w:rPr>
          <w:lang w:val="en-US" w:eastAsia="zh-CN"/>
        </w:rPr>
        <w:t>)</w:t>
      </w:r>
      <w:r w:rsidRPr="0054598C">
        <w:rPr>
          <w:lang w:val="en-US" w:eastAsia="zh-CN"/>
        </w:rPr>
        <w:t xml:space="preserve"> as “a family of digital imagery systems applicable to programmes such as dramas, plays, sporting events, concerts, cultural events, etc., from capture to large screen presentation in high resolution quality in appropriately equipped theatres, halls and other venues”;</w:t>
      </w:r>
    </w:p>
    <w:p w14:paraId="4591C20F" w14:textId="77777777" w:rsidR="0054598C" w:rsidRPr="0054598C" w:rsidRDefault="0054598C" w:rsidP="0054598C">
      <w:pPr>
        <w:rPr>
          <w:lang w:val="en-US" w:eastAsia="zh-CN"/>
        </w:rPr>
      </w:pPr>
      <w:r w:rsidRPr="0012563D">
        <w:rPr>
          <w:i/>
          <w:iCs/>
          <w:lang w:val="en-US" w:eastAsia="zh-CN"/>
        </w:rPr>
        <w:t>b)</w:t>
      </w:r>
      <w:r w:rsidRPr="0054598C">
        <w:rPr>
          <w:lang w:val="en-US" w:eastAsia="zh-CN"/>
        </w:rPr>
        <w:tab/>
        <w:t xml:space="preserve">that </w:t>
      </w:r>
      <w:r w:rsidRPr="0054598C">
        <w:rPr>
          <w:lang w:val="en-US" w:eastAsia="ja-JP"/>
        </w:rPr>
        <w:t xml:space="preserve">the definition of </w:t>
      </w:r>
      <w:r w:rsidR="004F20C3">
        <w:rPr>
          <w:lang w:val="en-US" w:eastAsia="ja-JP"/>
        </w:rPr>
        <w:t>video information systems (</w:t>
      </w:r>
      <w:r w:rsidRPr="0054598C">
        <w:rPr>
          <w:lang w:val="en-US" w:eastAsia="zh-CN"/>
        </w:rPr>
        <w:t>VIS</w:t>
      </w:r>
      <w:r w:rsidR="004F20C3">
        <w:rPr>
          <w:lang w:val="en-US" w:eastAsia="zh-CN"/>
        </w:rPr>
        <w:t>)</w:t>
      </w:r>
      <w:r w:rsidR="004F20C3">
        <w:rPr>
          <w:rStyle w:val="FootnoteReference"/>
          <w:lang w:val="en-US" w:eastAsia="zh-CN"/>
        </w:rPr>
        <w:footnoteReference w:id="3"/>
      </w:r>
      <w:r w:rsidRPr="0054598C">
        <w:rPr>
          <w:lang w:val="en-US" w:eastAsia="zh-CN"/>
        </w:rPr>
        <w:t xml:space="preserve"> encompasses interactive systems (including systems based on local interactivity), that provide high quality video information (including HDTV), for</w:t>
      </w:r>
      <w:r w:rsidRPr="0054598C">
        <w:rPr>
          <w:lang w:val="en-US" w:eastAsia="ja-JP"/>
        </w:rPr>
        <w:t xml:space="preserve"> </w:t>
      </w:r>
      <w:r w:rsidRPr="0054598C">
        <w:rPr>
          <w:lang w:val="en-US" w:eastAsia="zh-CN"/>
        </w:rPr>
        <w:t>collective viewing in open areas and also in closed large premises;</w:t>
      </w:r>
    </w:p>
    <w:p w14:paraId="03CE9EFB" w14:textId="77777777" w:rsidR="0054598C" w:rsidRPr="0054598C" w:rsidRDefault="0054598C" w:rsidP="0054598C">
      <w:pPr>
        <w:rPr>
          <w:lang w:val="en-US" w:eastAsia="zh-CN"/>
        </w:rPr>
      </w:pPr>
      <w:r w:rsidRPr="0012563D">
        <w:rPr>
          <w:i/>
          <w:iCs/>
          <w:lang w:val="en-US" w:eastAsia="zh-CN"/>
        </w:rPr>
        <w:t>c)</w:t>
      </w:r>
      <w:r w:rsidRPr="0054598C">
        <w:rPr>
          <w:lang w:val="en-US" w:eastAsia="zh-CN"/>
        </w:rPr>
        <w:tab/>
        <w:t>that there is a degree of overlap between LSDI applications and VIS applications,</w:t>
      </w:r>
    </w:p>
    <w:p w14:paraId="28B5BB62" w14:textId="77777777" w:rsidR="0054598C" w:rsidRPr="0054598C" w:rsidRDefault="0054598C" w:rsidP="0054598C">
      <w:pPr>
        <w:pStyle w:val="Call"/>
        <w:rPr>
          <w:lang w:val="en-US" w:eastAsia="zh-CN"/>
        </w:rPr>
      </w:pPr>
      <w:r w:rsidRPr="0054598C">
        <w:rPr>
          <w:lang w:val="en-US" w:eastAsia="zh-CN"/>
        </w:rPr>
        <w:t>considering further</w:t>
      </w:r>
    </w:p>
    <w:p w14:paraId="5EE25AEB" w14:textId="77777777" w:rsidR="0054598C" w:rsidRPr="0054598C" w:rsidRDefault="0054598C" w:rsidP="00A3122B">
      <w:pPr>
        <w:rPr>
          <w:lang w:val="en-US" w:eastAsia="zh-CN"/>
        </w:rPr>
      </w:pPr>
      <w:r w:rsidRPr="0012563D">
        <w:rPr>
          <w:i/>
          <w:iCs/>
          <w:lang w:val="en-US" w:eastAsia="zh-CN"/>
        </w:rPr>
        <w:t>a)</w:t>
      </w:r>
      <w:r w:rsidRPr="0054598C">
        <w:rPr>
          <w:lang w:val="en-US" w:eastAsia="zh-CN"/>
        </w:rPr>
        <w:tab/>
        <w:t xml:space="preserve">that a number of Recommendations relevant to LSDI applications (listed in Annex 1) may equally cover the subset of VIS applications under </w:t>
      </w:r>
      <w:r w:rsidRPr="0054598C">
        <w:rPr>
          <w:i/>
          <w:lang w:val="en-US" w:eastAsia="zh-CN"/>
        </w:rPr>
        <w:t>considering</w:t>
      </w:r>
      <w:r w:rsidRPr="0054598C">
        <w:rPr>
          <w:lang w:val="en-US" w:eastAsia="zh-CN"/>
        </w:rPr>
        <w:t xml:space="preserve"> c) above;</w:t>
      </w:r>
    </w:p>
    <w:p w14:paraId="2CC6CBAE" w14:textId="77777777" w:rsidR="0054598C" w:rsidRPr="0054598C" w:rsidRDefault="0054598C" w:rsidP="0054598C">
      <w:pPr>
        <w:rPr>
          <w:i/>
          <w:lang w:val="en-US" w:eastAsia="zh-CN"/>
        </w:rPr>
      </w:pPr>
      <w:r w:rsidRPr="0012563D">
        <w:rPr>
          <w:i/>
          <w:iCs/>
          <w:lang w:val="en-US" w:eastAsia="zh-CN"/>
        </w:rPr>
        <w:t>b)</w:t>
      </w:r>
      <w:r w:rsidRPr="0054598C">
        <w:rPr>
          <w:lang w:val="en-US" w:eastAsia="zh-CN"/>
        </w:rPr>
        <w:tab/>
        <w:t>that an extension of the use of those Recommendations to an appropriate subset of VIS applications would provide a desirable commonality of specifications and implementation approaches among LSDI applications and some appropriate VIS applications,</w:t>
      </w:r>
      <w:r w:rsidRPr="0054598C">
        <w:rPr>
          <w:i/>
          <w:lang w:val="en-US" w:eastAsia="zh-CN"/>
        </w:rPr>
        <w:t xml:space="preserve"> </w:t>
      </w:r>
    </w:p>
    <w:p w14:paraId="618091AC" w14:textId="77777777" w:rsidR="0054598C" w:rsidRPr="0054598C" w:rsidRDefault="0054598C" w:rsidP="0054598C">
      <w:pPr>
        <w:pStyle w:val="Call"/>
        <w:rPr>
          <w:lang w:val="en-US" w:eastAsia="zh-CN"/>
        </w:rPr>
      </w:pPr>
      <w:r w:rsidRPr="0054598C">
        <w:rPr>
          <w:lang w:val="en-US" w:eastAsia="zh-CN"/>
        </w:rPr>
        <w:t>recommends</w:t>
      </w:r>
    </w:p>
    <w:p w14:paraId="1C616DEB" w14:textId="77777777" w:rsidR="0054598C" w:rsidRPr="0054598C" w:rsidRDefault="0054598C" w:rsidP="00A3122B">
      <w:pPr>
        <w:rPr>
          <w:lang w:val="en-US" w:eastAsia="zh-CN"/>
        </w:rPr>
      </w:pPr>
      <w:r w:rsidRPr="0054598C">
        <w:rPr>
          <w:lang w:val="en-US" w:eastAsia="zh-CN"/>
        </w:rPr>
        <w:t>that the Recommendations applicable to LSDI, listed in Annex 1</w:t>
      </w:r>
      <w:r w:rsidR="00A3122B">
        <w:rPr>
          <w:lang w:val="en-US" w:eastAsia="zh-CN"/>
        </w:rPr>
        <w:t>,</w:t>
      </w:r>
      <w:r w:rsidRPr="0054598C">
        <w:rPr>
          <w:lang w:val="en-US" w:eastAsia="zh-CN"/>
        </w:rPr>
        <w:t xml:space="preserve"> should </w:t>
      </w:r>
      <w:r w:rsidR="00A3122B" w:rsidRPr="0054598C">
        <w:rPr>
          <w:lang w:val="en-US" w:eastAsia="zh-CN"/>
        </w:rPr>
        <w:t xml:space="preserve">also </w:t>
      </w:r>
      <w:r w:rsidRPr="0054598C">
        <w:rPr>
          <w:lang w:val="en-US" w:eastAsia="zh-CN"/>
        </w:rPr>
        <w:t>be applied, where appropriate, to the subset of those VIS applications that are based on digital imagery for collective presentation of program material.</w:t>
      </w:r>
    </w:p>
    <w:p w14:paraId="60C2A291" w14:textId="77777777" w:rsidR="0054598C" w:rsidRPr="0054598C" w:rsidRDefault="0054598C" w:rsidP="004F20C3">
      <w:pPr>
        <w:rPr>
          <w:lang w:val="en-US" w:eastAsia="zh-CN"/>
        </w:rPr>
      </w:pPr>
      <w:r w:rsidRPr="0054598C">
        <w:rPr>
          <w:lang w:val="en-US" w:eastAsia="zh-CN"/>
        </w:rPr>
        <w:t>NOTE</w:t>
      </w:r>
      <w:r w:rsidR="004F20C3">
        <w:rPr>
          <w:lang w:val="en-US" w:eastAsia="zh-CN"/>
        </w:rPr>
        <w:t> </w:t>
      </w:r>
      <w:r w:rsidRPr="0054598C">
        <w:rPr>
          <w:lang w:val="en-US" w:eastAsia="zh-CN"/>
        </w:rPr>
        <w:t>–</w:t>
      </w:r>
      <w:r w:rsidR="004F20C3">
        <w:rPr>
          <w:lang w:val="en-US" w:eastAsia="zh-CN"/>
        </w:rPr>
        <w:t> </w:t>
      </w:r>
      <w:r w:rsidRPr="0054598C">
        <w:rPr>
          <w:lang w:val="en-US" w:eastAsia="zh-CN"/>
        </w:rPr>
        <w:t>ITU-T Study Group 9 is invited to consider whether, by the same token, the application of those ITU-T Recommendations in the J-series that currently apply to LSDI could be extended to also apply to the subset of those VIS applications that are based on digital imagery for collective presentation of program material.</w:t>
      </w:r>
    </w:p>
    <w:p w14:paraId="25E3787B" w14:textId="77777777" w:rsidR="0054598C" w:rsidRPr="004F20C3" w:rsidRDefault="0054598C" w:rsidP="00A3122B">
      <w:pPr>
        <w:pStyle w:val="AnnexNoTitle"/>
        <w:rPr>
          <w:lang w:val="en-US" w:eastAsia="zh-CN"/>
        </w:rPr>
      </w:pPr>
      <w:r w:rsidRPr="004F20C3">
        <w:rPr>
          <w:lang w:val="en-US" w:eastAsia="zh-CN"/>
        </w:rPr>
        <w:t>Annex 1</w:t>
      </w:r>
      <w:r w:rsidR="004F20C3" w:rsidRPr="004F20C3">
        <w:rPr>
          <w:lang w:val="en-US" w:eastAsia="ja-JP"/>
        </w:rPr>
        <w:br/>
      </w:r>
      <w:r w:rsidR="004F20C3">
        <w:rPr>
          <w:lang w:val="en-US" w:eastAsia="ja-JP"/>
        </w:rPr>
        <w:br/>
      </w:r>
      <w:r w:rsidRPr="004F20C3">
        <w:rPr>
          <w:lang w:val="en-US" w:eastAsia="zh-CN"/>
        </w:rPr>
        <w:t xml:space="preserve">List of ITU-R Recommendations to be used for appropriate </w:t>
      </w:r>
      <w:r w:rsidRPr="004F20C3">
        <w:rPr>
          <w:lang w:val="en-US" w:eastAsia="zh-CN"/>
        </w:rPr>
        <w:br/>
        <w:t>applications of video information systems</w:t>
      </w:r>
    </w:p>
    <w:p w14:paraId="2291DE6D" w14:textId="77777777" w:rsidR="0054598C" w:rsidRPr="00A3122B" w:rsidRDefault="0054598C" w:rsidP="00A3122B">
      <w:pPr>
        <w:pStyle w:val="Normalaftertitle"/>
        <w:rPr>
          <w:lang w:val="en-US" w:eastAsia="zh-CN"/>
        </w:rPr>
      </w:pPr>
      <w:r w:rsidRPr="00A3122B">
        <w:rPr>
          <w:lang w:val="en-US" w:eastAsia="zh-CN"/>
        </w:rPr>
        <w:t xml:space="preserve">This Annex lists the ITU-R Recommendations applicable to LSDI, which should </w:t>
      </w:r>
      <w:r w:rsidR="00A3122B" w:rsidRPr="00A3122B">
        <w:rPr>
          <w:lang w:val="en-US" w:eastAsia="zh-CN"/>
        </w:rPr>
        <w:t xml:space="preserve">also </w:t>
      </w:r>
      <w:r w:rsidRPr="00A3122B">
        <w:rPr>
          <w:lang w:val="en-US" w:eastAsia="zh-CN"/>
        </w:rPr>
        <w:t>be applied, where appropriate, to the subset of VIS applications that are based on digital imagery for collective presentation of program material.</w:t>
      </w:r>
    </w:p>
    <w:p w14:paraId="510EC9F9" w14:textId="77777777" w:rsidR="0054598C" w:rsidRPr="0054598C" w:rsidRDefault="0054598C" w:rsidP="004F20C3">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8222"/>
      </w:tblGrid>
      <w:tr w:rsidR="0054598C" w:rsidRPr="00A1458A" w14:paraId="34EAF7C4" w14:textId="77777777" w:rsidTr="004F20C3">
        <w:trPr>
          <w:trHeight w:val="20"/>
          <w:tblHeader/>
          <w:jc w:val="center"/>
        </w:trPr>
        <w:tc>
          <w:tcPr>
            <w:tcW w:w="1417" w:type="dxa"/>
          </w:tcPr>
          <w:p w14:paraId="3F672F26" w14:textId="77777777" w:rsidR="0054598C" w:rsidRPr="00A1458A" w:rsidRDefault="0054598C" w:rsidP="00E06219">
            <w:pPr>
              <w:pStyle w:val="Tablehead"/>
              <w:rPr>
                <w:lang w:val="en-US"/>
              </w:rPr>
            </w:pPr>
            <w:r w:rsidRPr="00A1458A">
              <w:rPr>
                <w:lang w:val="en-US"/>
              </w:rPr>
              <w:t>Rec.</w:t>
            </w:r>
            <w:r>
              <w:rPr>
                <w:lang w:val="en-US"/>
              </w:rPr>
              <w:t xml:space="preserve"> ITU-R</w:t>
            </w:r>
          </w:p>
        </w:tc>
        <w:tc>
          <w:tcPr>
            <w:tcW w:w="8222" w:type="dxa"/>
          </w:tcPr>
          <w:p w14:paraId="74888889" w14:textId="77777777" w:rsidR="0054598C" w:rsidRPr="00A1458A" w:rsidRDefault="0054598C" w:rsidP="00E06219">
            <w:pPr>
              <w:pStyle w:val="Tablehead"/>
              <w:rPr>
                <w:lang w:val="en-US"/>
              </w:rPr>
            </w:pPr>
            <w:r w:rsidRPr="00A1458A">
              <w:rPr>
                <w:lang w:val="en-US"/>
              </w:rPr>
              <w:t>Title</w:t>
            </w:r>
          </w:p>
        </w:tc>
      </w:tr>
      <w:tr w:rsidR="0054598C" w:rsidRPr="006B29A2" w14:paraId="25C07272" w14:textId="77777777" w:rsidTr="004F20C3">
        <w:trPr>
          <w:trHeight w:val="20"/>
          <w:jc w:val="center"/>
        </w:trPr>
        <w:tc>
          <w:tcPr>
            <w:tcW w:w="1417" w:type="dxa"/>
          </w:tcPr>
          <w:p w14:paraId="352FE7C1" w14:textId="77777777" w:rsidR="0054598C" w:rsidRPr="00A1458A" w:rsidRDefault="0054598C" w:rsidP="00E06219">
            <w:pPr>
              <w:pStyle w:val="Tabletext"/>
              <w:jc w:val="center"/>
              <w:rPr>
                <w:lang w:val="en-US"/>
              </w:rPr>
            </w:pPr>
            <w:r w:rsidRPr="00A1458A">
              <w:rPr>
                <w:lang w:val="en-US"/>
              </w:rPr>
              <w:t>BT.1662</w:t>
            </w:r>
          </w:p>
        </w:tc>
        <w:tc>
          <w:tcPr>
            <w:tcW w:w="8222" w:type="dxa"/>
          </w:tcPr>
          <w:p w14:paraId="09DAB0E2" w14:textId="77777777" w:rsidR="0054598C" w:rsidRPr="00A1458A" w:rsidRDefault="0054598C" w:rsidP="00A3122B">
            <w:pPr>
              <w:pStyle w:val="Tabletext"/>
              <w:jc w:val="left"/>
              <w:rPr>
                <w:lang w:val="en-US"/>
              </w:rPr>
            </w:pPr>
            <w:r w:rsidRPr="00A1458A">
              <w:rPr>
                <w:lang w:val="en-US"/>
              </w:rPr>
              <w:t xml:space="preserve">General reference chain and management of post-processing headroom for programme essence in </w:t>
            </w:r>
            <w:r w:rsidR="004F20C3">
              <w:rPr>
                <w:lang w:val="en-US"/>
              </w:rPr>
              <w:t>large screen digital imagery</w:t>
            </w:r>
            <w:r w:rsidRPr="00A1458A">
              <w:rPr>
                <w:lang w:val="en-US"/>
              </w:rPr>
              <w:t xml:space="preserve"> applications</w:t>
            </w:r>
          </w:p>
        </w:tc>
      </w:tr>
      <w:tr w:rsidR="0054598C" w:rsidRPr="006B29A2" w14:paraId="686C507F" w14:textId="77777777" w:rsidTr="004F20C3">
        <w:trPr>
          <w:trHeight w:val="20"/>
          <w:jc w:val="center"/>
        </w:trPr>
        <w:tc>
          <w:tcPr>
            <w:tcW w:w="1417" w:type="dxa"/>
          </w:tcPr>
          <w:p w14:paraId="0836B3FE" w14:textId="77777777" w:rsidR="0054598C" w:rsidRPr="00C92801" w:rsidRDefault="0054598C" w:rsidP="00E06219">
            <w:pPr>
              <w:pStyle w:val="Tabletext"/>
              <w:jc w:val="center"/>
              <w:rPr>
                <w:lang w:val="en-US"/>
              </w:rPr>
            </w:pPr>
            <w:r w:rsidRPr="00C92801">
              <w:rPr>
                <w:lang w:val="en-US"/>
              </w:rPr>
              <w:t>BT.1664</w:t>
            </w:r>
          </w:p>
        </w:tc>
        <w:tc>
          <w:tcPr>
            <w:tcW w:w="8222" w:type="dxa"/>
          </w:tcPr>
          <w:p w14:paraId="35A3CFEC" w14:textId="77777777" w:rsidR="0054598C" w:rsidRPr="00A1458A" w:rsidRDefault="0054598C" w:rsidP="00A3122B">
            <w:pPr>
              <w:pStyle w:val="Tabletext"/>
              <w:jc w:val="left"/>
              <w:rPr>
                <w:lang w:val="en-US"/>
              </w:rPr>
            </w:pPr>
            <w:r w:rsidRPr="00A1458A">
              <w:rPr>
                <w:lang w:val="en-US"/>
              </w:rPr>
              <w:t xml:space="preserve">Representation of various image aspect ratios into the image of </w:t>
            </w:r>
            <w:r w:rsidR="004F20C3">
              <w:rPr>
                <w:lang w:val="en-US"/>
              </w:rPr>
              <w:t>large screen digital imagery</w:t>
            </w:r>
            <w:r>
              <w:rPr>
                <w:lang w:val="en-US"/>
              </w:rPr>
              <w:t xml:space="preserve"> applications that use a 16:9 </w:t>
            </w:r>
            <w:r w:rsidRPr="00A1458A">
              <w:rPr>
                <w:lang w:val="en-US"/>
              </w:rPr>
              <w:t>raster</w:t>
            </w:r>
          </w:p>
        </w:tc>
      </w:tr>
      <w:tr w:rsidR="0054598C" w:rsidRPr="006B29A2" w14:paraId="52FA21E8" w14:textId="77777777" w:rsidTr="004F20C3">
        <w:trPr>
          <w:trHeight w:val="20"/>
          <w:jc w:val="center"/>
        </w:trPr>
        <w:tc>
          <w:tcPr>
            <w:tcW w:w="1417" w:type="dxa"/>
          </w:tcPr>
          <w:p w14:paraId="1E590815" w14:textId="77777777" w:rsidR="0054598C" w:rsidRPr="00C92801" w:rsidRDefault="0054598C" w:rsidP="00E06219">
            <w:pPr>
              <w:pStyle w:val="Tabletext"/>
              <w:jc w:val="center"/>
              <w:rPr>
                <w:lang w:val="en-US"/>
              </w:rPr>
            </w:pPr>
            <w:r w:rsidRPr="00C92801">
              <w:rPr>
                <w:lang w:val="en-US"/>
              </w:rPr>
              <w:t>BT.1665</w:t>
            </w:r>
          </w:p>
        </w:tc>
        <w:tc>
          <w:tcPr>
            <w:tcW w:w="8222" w:type="dxa"/>
          </w:tcPr>
          <w:p w14:paraId="5897CF57" w14:textId="77777777" w:rsidR="0054598C" w:rsidRPr="00A1458A" w:rsidRDefault="0054598C" w:rsidP="00A3122B">
            <w:pPr>
              <w:pStyle w:val="Tabletext"/>
              <w:jc w:val="left"/>
              <w:rPr>
                <w:lang w:val="en-US"/>
              </w:rPr>
            </w:pPr>
            <w:r w:rsidRPr="00A1458A">
              <w:rPr>
                <w:lang w:val="en-US"/>
              </w:rPr>
              <w:t xml:space="preserve">Considerations for colour encoding and spatial resolution for </w:t>
            </w:r>
            <w:r w:rsidR="004F20C3">
              <w:rPr>
                <w:lang w:val="en-US"/>
              </w:rPr>
              <w:t>large screen digital imagery</w:t>
            </w:r>
            <w:r w:rsidRPr="00A1458A">
              <w:rPr>
                <w:lang w:val="en-US"/>
              </w:rPr>
              <w:t xml:space="preserve"> display</w:t>
            </w:r>
          </w:p>
        </w:tc>
      </w:tr>
      <w:tr w:rsidR="0054598C" w:rsidRPr="006B29A2" w14:paraId="272AAADA" w14:textId="77777777" w:rsidTr="004F20C3">
        <w:trPr>
          <w:trHeight w:val="20"/>
          <w:jc w:val="center"/>
        </w:trPr>
        <w:tc>
          <w:tcPr>
            <w:tcW w:w="1417" w:type="dxa"/>
          </w:tcPr>
          <w:p w14:paraId="60F3B14C" w14:textId="77777777" w:rsidR="0054598C" w:rsidRPr="00C92801" w:rsidRDefault="0054598C" w:rsidP="00E06219">
            <w:pPr>
              <w:pStyle w:val="Tabletext"/>
              <w:jc w:val="center"/>
              <w:rPr>
                <w:lang w:val="en-US"/>
              </w:rPr>
            </w:pPr>
            <w:r w:rsidRPr="00C92801">
              <w:rPr>
                <w:lang w:val="en-US"/>
              </w:rPr>
              <w:t>BT.1666</w:t>
            </w:r>
          </w:p>
        </w:tc>
        <w:tc>
          <w:tcPr>
            <w:tcW w:w="8222" w:type="dxa"/>
          </w:tcPr>
          <w:p w14:paraId="7FE59FA6" w14:textId="77777777" w:rsidR="0054598C" w:rsidRPr="00A1458A" w:rsidRDefault="0054598C" w:rsidP="00A3122B">
            <w:pPr>
              <w:pStyle w:val="Tabletext"/>
              <w:jc w:val="left"/>
              <w:rPr>
                <w:lang w:val="en-US"/>
              </w:rPr>
            </w:pPr>
            <w:r w:rsidRPr="00A1458A">
              <w:rPr>
                <w:lang w:val="en-US"/>
              </w:rPr>
              <w:t xml:space="preserve">User requirements for </w:t>
            </w:r>
            <w:r w:rsidR="004F20C3">
              <w:rPr>
                <w:lang w:val="en-US"/>
              </w:rPr>
              <w:t>large screen digital imagery</w:t>
            </w:r>
            <w:r w:rsidRPr="00A1458A">
              <w:rPr>
                <w:lang w:val="en-US"/>
              </w:rPr>
              <w:t xml:space="preserve"> applications intended for presentation in a theatrical environment</w:t>
            </w:r>
          </w:p>
        </w:tc>
      </w:tr>
      <w:tr w:rsidR="0054598C" w:rsidRPr="006B29A2" w14:paraId="77631AE6" w14:textId="77777777" w:rsidTr="004F20C3">
        <w:trPr>
          <w:trHeight w:val="20"/>
          <w:jc w:val="center"/>
        </w:trPr>
        <w:tc>
          <w:tcPr>
            <w:tcW w:w="1417" w:type="dxa"/>
          </w:tcPr>
          <w:p w14:paraId="2AE9374D" w14:textId="77777777" w:rsidR="0054598C" w:rsidRPr="00C92801" w:rsidRDefault="0054598C" w:rsidP="00E06219">
            <w:pPr>
              <w:pStyle w:val="Tabletext"/>
              <w:jc w:val="center"/>
              <w:rPr>
                <w:lang w:val="en-US"/>
              </w:rPr>
            </w:pPr>
            <w:r w:rsidRPr="00C92801">
              <w:rPr>
                <w:lang w:val="en-US"/>
              </w:rPr>
              <w:t>BS.1679</w:t>
            </w:r>
          </w:p>
        </w:tc>
        <w:tc>
          <w:tcPr>
            <w:tcW w:w="8222" w:type="dxa"/>
          </w:tcPr>
          <w:p w14:paraId="4FFB5119" w14:textId="77777777" w:rsidR="0054598C" w:rsidRPr="00A1458A" w:rsidRDefault="0054598C" w:rsidP="00A3122B">
            <w:pPr>
              <w:pStyle w:val="Tabletext"/>
              <w:jc w:val="left"/>
              <w:rPr>
                <w:lang w:val="en-US"/>
              </w:rPr>
            </w:pPr>
            <w:r w:rsidRPr="00A1458A">
              <w:rPr>
                <w:lang w:val="en-US"/>
              </w:rPr>
              <w:t xml:space="preserve">Subjective assessment of the quality of audio in </w:t>
            </w:r>
            <w:r w:rsidR="004F20C3">
              <w:rPr>
                <w:lang w:val="en-US"/>
              </w:rPr>
              <w:t>large screen digital imagery</w:t>
            </w:r>
            <w:r w:rsidRPr="00A1458A">
              <w:rPr>
                <w:lang w:val="en-US"/>
              </w:rPr>
              <w:t xml:space="preserve"> applications</w:t>
            </w:r>
            <w:r>
              <w:rPr>
                <w:lang w:val="en-US"/>
              </w:rPr>
              <w:t xml:space="preserve"> intended for presentation in a </w:t>
            </w:r>
            <w:r w:rsidRPr="00A1458A">
              <w:rPr>
                <w:lang w:val="en-US"/>
              </w:rPr>
              <w:t>theatrical environment</w:t>
            </w:r>
          </w:p>
        </w:tc>
      </w:tr>
      <w:tr w:rsidR="0054598C" w:rsidRPr="006B29A2" w14:paraId="14BE31BA" w14:textId="77777777" w:rsidTr="004F20C3">
        <w:trPr>
          <w:trHeight w:val="20"/>
          <w:jc w:val="center"/>
        </w:trPr>
        <w:tc>
          <w:tcPr>
            <w:tcW w:w="1417" w:type="dxa"/>
          </w:tcPr>
          <w:p w14:paraId="300BDC32" w14:textId="77777777" w:rsidR="0054598C" w:rsidRPr="00C92801" w:rsidRDefault="0054598C" w:rsidP="00E06219">
            <w:pPr>
              <w:pStyle w:val="Tabletext"/>
              <w:jc w:val="center"/>
              <w:rPr>
                <w:lang w:val="en-US"/>
              </w:rPr>
            </w:pPr>
            <w:r w:rsidRPr="00C92801">
              <w:rPr>
                <w:lang w:val="en-US"/>
              </w:rPr>
              <w:t>BT.1680</w:t>
            </w:r>
          </w:p>
        </w:tc>
        <w:tc>
          <w:tcPr>
            <w:tcW w:w="8222" w:type="dxa"/>
          </w:tcPr>
          <w:p w14:paraId="520B40B5" w14:textId="77777777" w:rsidR="0054598C" w:rsidRPr="00A1458A" w:rsidRDefault="0054598C" w:rsidP="00A3122B">
            <w:pPr>
              <w:pStyle w:val="Tabletext"/>
              <w:jc w:val="left"/>
              <w:rPr>
                <w:lang w:val="en-US"/>
              </w:rPr>
            </w:pPr>
            <w:r w:rsidRPr="00A1458A">
              <w:rPr>
                <w:lang w:val="en-US"/>
              </w:rPr>
              <w:t>Baseband imaging format for distribution of large screen digital imagery applications intended for presentation in a theatrical environment</w:t>
            </w:r>
          </w:p>
        </w:tc>
      </w:tr>
      <w:tr w:rsidR="0054598C" w:rsidRPr="006B29A2" w14:paraId="18DE3648" w14:textId="77777777" w:rsidTr="004F20C3">
        <w:trPr>
          <w:trHeight w:val="20"/>
          <w:jc w:val="center"/>
        </w:trPr>
        <w:tc>
          <w:tcPr>
            <w:tcW w:w="1417" w:type="dxa"/>
          </w:tcPr>
          <w:p w14:paraId="5F867B78" w14:textId="77777777" w:rsidR="0054598C" w:rsidRPr="00C92801" w:rsidRDefault="0054598C" w:rsidP="00E06219">
            <w:pPr>
              <w:pStyle w:val="Tabletext"/>
              <w:jc w:val="center"/>
              <w:rPr>
                <w:lang w:val="en-US"/>
              </w:rPr>
            </w:pPr>
            <w:r w:rsidRPr="00C92801">
              <w:rPr>
                <w:lang w:val="en-US"/>
              </w:rPr>
              <w:t>BT.1686</w:t>
            </w:r>
          </w:p>
        </w:tc>
        <w:tc>
          <w:tcPr>
            <w:tcW w:w="8222" w:type="dxa"/>
          </w:tcPr>
          <w:p w14:paraId="453B8EB3" w14:textId="77777777" w:rsidR="0054598C" w:rsidRPr="00A1458A" w:rsidRDefault="0054598C" w:rsidP="00A3122B">
            <w:pPr>
              <w:pStyle w:val="Tabletext"/>
              <w:jc w:val="left"/>
              <w:rPr>
                <w:lang w:val="en-US"/>
              </w:rPr>
            </w:pPr>
            <w:r w:rsidRPr="00A1458A">
              <w:rPr>
                <w:lang w:val="en-US"/>
              </w:rPr>
              <w:t xml:space="preserve">Methods of measurement of image presentation parameters for </w:t>
            </w:r>
            <w:r w:rsidR="004F20C3">
              <w:rPr>
                <w:lang w:val="en-US"/>
              </w:rPr>
              <w:t>large screen digital imagery</w:t>
            </w:r>
            <w:r w:rsidRPr="00A1458A">
              <w:rPr>
                <w:lang w:val="en-US"/>
              </w:rPr>
              <w:t xml:space="preserve"> programm</w:t>
            </w:r>
            <w:r>
              <w:rPr>
                <w:lang w:val="en-US"/>
              </w:rPr>
              <w:t>e presentation in a </w:t>
            </w:r>
            <w:r w:rsidRPr="00A1458A">
              <w:rPr>
                <w:lang w:val="en-US"/>
              </w:rPr>
              <w:t>theatrical environment</w:t>
            </w:r>
          </w:p>
        </w:tc>
      </w:tr>
      <w:tr w:rsidR="0054598C" w:rsidRPr="006B29A2" w14:paraId="51A757DF" w14:textId="77777777" w:rsidTr="004F20C3">
        <w:trPr>
          <w:trHeight w:val="20"/>
          <w:jc w:val="center"/>
        </w:trPr>
        <w:tc>
          <w:tcPr>
            <w:tcW w:w="1417" w:type="dxa"/>
          </w:tcPr>
          <w:p w14:paraId="1FD5260D" w14:textId="77777777" w:rsidR="0054598C" w:rsidRPr="00C92801" w:rsidRDefault="0054598C" w:rsidP="00E06219">
            <w:pPr>
              <w:pStyle w:val="Tabletext"/>
              <w:jc w:val="center"/>
              <w:rPr>
                <w:lang w:val="en-US"/>
              </w:rPr>
            </w:pPr>
            <w:r w:rsidRPr="00C92801">
              <w:rPr>
                <w:lang w:val="en-US"/>
              </w:rPr>
              <w:t>BT.1687</w:t>
            </w:r>
          </w:p>
        </w:tc>
        <w:tc>
          <w:tcPr>
            <w:tcW w:w="8222" w:type="dxa"/>
          </w:tcPr>
          <w:p w14:paraId="4F21758C" w14:textId="77777777" w:rsidR="0054598C" w:rsidRPr="006F276D" w:rsidRDefault="0054598C" w:rsidP="00A3122B">
            <w:pPr>
              <w:pStyle w:val="Tabletext"/>
              <w:jc w:val="left"/>
              <w:rPr>
                <w:lang w:val="en-US"/>
              </w:rPr>
            </w:pPr>
            <w:r w:rsidRPr="006F276D">
              <w:rPr>
                <w:lang w:val="en-US"/>
              </w:rPr>
              <w:t>Video bit-rate reduction for real-time distribution of large screen digital imagery applications for presentation in a theatrical environment</w:t>
            </w:r>
          </w:p>
        </w:tc>
      </w:tr>
      <w:tr w:rsidR="0054598C" w:rsidRPr="006B29A2" w14:paraId="0F93D5FB" w14:textId="77777777" w:rsidTr="004F20C3">
        <w:trPr>
          <w:trHeight w:val="20"/>
          <w:jc w:val="center"/>
        </w:trPr>
        <w:tc>
          <w:tcPr>
            <w:tcW w:w="1417" w:type="dxa"/>
          </w:tcPr>
          <w:p w14:paraId="1BE2E1F4" w14:textId="77777777" w:rsidR="0054598C" w:rsidRPr="00C92801" w:rsidRDefault="0054598C" w:rsidP="00E06219">
            <w:pPr>
              <w:pStyle w:val="Tabletext"/>
              <w:jc w:val="center"/>
              <w:rPr>
                <w:lang w:val="en-US"/>
              </w:rPr>
            </w:pPr>
            <w:r w:rsidRPr="00C92801">
              <w:rPr>
                <w:lang w:val="en-US"/>
              </w:rPr>
              <w:t>BS.1688</w:t>
            </w:r>
          </w:p>
        </w:tc>
        <w:tc>
          <w:tcPr>
            <w:tcW w:w="8222" w:type="dxa"/>
          </w:tcPr>
          <w:p w14:paraId="6A02FC3E" w14:textId="77777777" w:rsidR="0054598C" w:rsidRPr="006F276D" w:rsidRDefault="0054598C" w:rsidP="00A3122B">
            <w:pPr>
              <w:pStyle w:val="Tabletext"/>
              <w:jc w:val="left"/>
              <w:rPr>
                <w:lang w:val="en-US"/>
              </w:rPr>
            </w:pPr>
            <w:r w:rsidRPr="006F276D">
              <w:rPr>
                <w:lang w:val="en-US"/>
              </w:rPr>
              <w:t>Baseband sound system and audio source-coding at delivery interfaces of large screen digital imagery applications</w:t>
            </w:r>
          </w:p>
        </w:tc>
      </w:tr>
      <w:tr w:rsidR="0054598C" w:rsidRPr="006B29A2" w14:paraId="36249B35" w14:textId="77777777" w:rsidTr="004F20C3">
        <w:trPr>
          <w:trHeight w:val="20"/>
          <w:jc w:val="center"/>
        </w:trPr>
        <w:tc>
          <w:tcPr>
            <w:tcW w:w="1417" w:type="dxa"/>
          </w:tcPr>
          <w:p w14:paraId="3584B089" w14:textId="77777777" w:rsidR="0054598C" w:rsidRPr="00C92801" w:rsidRDefault="0054598C" w:rsidP="00E06219">
            <w:pPr>
              <w:pStyle w:val="Tabletext"/>
              <w:jc w:val="center"/>
              <w:rPr>
                <w:lang w:val="en-US"/>
              </w:rPr>
            </w:pPr>
            <w:r w:rsidRPr="00C92801">
              <w:rPr>
                <w:lang w:val="en-US"/>
              </w:rPr>
              <w:t>BT.1689</w:t>
            </w:r>
          </w:p>
        </w:tc>
        <w:tc>
          <w:tcPr>
            <w:tcW w:w="8222" w:type="dxa"/>
          </w:tcPr>
          <w:p w14:paraId="3E755402" w14:textId="77777777" w:rsidR="0054598C" w:rsidRPr="00A1458A" w:rsidRDefault="0054598C" w:rsidP="00A3122B">
            <w:pPr>
              <w:pStyle w:val="Tabletext"/>
              <w:jc w:val="left"/>
              <w:rPr>
                <w:lang w:val="en-US"/>
              </w:rPr>
            </w:pPr>
            <w:r w:rsidRPr="00A1458A">
              <w:rPr>
                <w:lang w:val="en-US"/>
              </w:rPr>
              <w:t>Guidelines on the presentation in large screen digital imagery environments of programmes that are provided in image formats c</w:t>
            </w:r>
            <w:r>
              <w:rPr>
                <w:lang w:val="en-US"/>
              </w:rPr>
              <w:t>onforming to Recommendation ITU</w:t>
            </w:r>
            <w:r w:rsidR="00A3122B">
              <w:rPr>
                <w:lang w:val="en-US"/>
              </w:rPr>
              <w:noBreakHyphen/>
            </w:r>
            <w:r w:rsidRPr="00A1458A">
              <w:rPr>
                <w:lang w:val="en-US"/>
              </w:rPr>
              <w:t>R BT.601</w:t>
            </w:r>
          </w:p>
        </w:tc>
      </w:tr>
      <w:tr w:rsidR="0054598C" w:rsidRPr="006B29A2" w14:paraId="478C9EDD" w14:textId="77777777" w:rsidTr="004F20C3">
        <w:trPr>
          <w:trHeight w:val="20"/>
          <w:jc w:val="center"/>
        </w:trPr>
        <w:tc>
          <w:tcPr>
            <w:tcW w:w="1417" w:type="dxa"/>
          </w:tcPr>
          <w:p w14:paraId="356308DC" w14:textId="77777777" w:rsidR="0054598C" w:rsidRPr="00C92801" w:rsidRDefault="0054598C" w:rsidP="00E06219">
            <w:pPr>
              <w:pStyle w:val="Tabletext"/>
              <w:jc w:val="center"/>
              <w:rPr>
                <w:lang w:val="en-US"/>
              </w:rPr>
            </w:pPr>
            <w:r w:rsidRPr="00C92801">
              <w:rPr>
                <w:lang w:val="en-US"/>
              </w:rPr>
              <w:t>BT.1690</w:t>
            </w:r>
          </w:p>
        </w:tc>
        <w:tc>
          <w:tcPr>
            <w:tcW w:w="8222" w:type="dxa"/>
          </w:tcPr>
          <w:p w14:paraId="3357BA23" w14:textId="77777777" w:rsidR="0054598C" w:rsidRPr="00A1458A" w:rsidRDefault="0054598C" w:rsidP="00A3122B">
            <w:pPr>
              <w:pStyle w:val="Tabletext"/>
              <w:jc w:val="left"/>
              <w:rPr>
                <w:lang w:val="en-US"/>
              </w:rPr>
            </w:pPr>
            <w:r w:rsidRPr="00A1458A">
              <w:rPr>
                <w:lang w:val="en-US"/>
              </w:rPr>
              <w:t>Assumed characteristics of venues intended for large screen digital imagery programme presentation in a theatrical environment</w:t>
            </w:r>
          </w:p>
        </w:tc>
      </w:tr>
      <w:tr w:rsidR="0054598C" w:rsidRPr="006B29A2" w14:paraId="59B4A0D1" w14:textId="77777777" w:rsidTr="004F20C3">
        <w:trPr>
          <w:trHeight w:val="20"/>
          <w:jc w:val="center"/>
        </w:trPr>
        <w:tc>
          <w:tcPr>
            <w:tcW w:w="1417" w:type="dxa"/>
          </w:tcPr>
          <w:p w14:paraId="78B76F6E" w14:textId="77777777" w:rsidR="0054598C" w:rsidRPr="00C92801" w:rsidRDefault="0054598C" w:rsidP="00E06219">
            <w:pPr>
              <w:pStyle w:val="Tabletext"/>
              <w:jc w:val="center"/>
              <w:rPr>
                <w:lang w:val="en-US"/>
              </w:rPr>
            </w:pPr>
            <w:r w:rsidRPr="00C92801">
              <w:rPr>
                <w:lang w:val="en-US"/>
              </w:rPr>
              <w:t>BR.1694</w:t>
            </w:r>
          </w:p>
        </w:tc>
        <w:tc>
          <w:tcPr>
            <w:tcW w:w="8222" w:type="dxa"/>
          </w:tcPr>
          <w:p w14:paraId="303AC56D" w14:textId="77777777" w:rsidR="0054598C" w:rsidRPr="00A1458A" w:rsidRDefault="0054598C" w:rsidP="00A3122B">
            <w:pPr>
              <w:pStyle w:val="Tabletext"/>
              <w:jc w:val="left"/>
              <w:rPr>
                <w:lang w:val="en-US"/>
              </w:rPr>
            </w:pPr>
            <w:r w:rsidRPr="00A1458A">
              <w:rPr>
                <w:lang w:val="en-US"/>
              </w:rPr>
              <w:t>International exchange of videocassette recordings of large screen digital imagery programmes intended for presentation in a theatrical environment</w:t>
            </w:r>
          </w:p>
        </w:tc>
      </w:tr>
      <w:tr w:rsidR="0054598C" w:rsidRPr="006B29A2" w14:paraId="39904839" w14:textId="77777777" w:rsidTr="004F20C3">
        <w:trPr>
          <w:trHeight w:val="20"/>
          <w:jc w:val="center"/>
        </w:trPr>
        <w:tc>
          <w:tcPr>
            <w:tcW w:w="1417" w:type="dxa"/>
          </w:tcPr>
          <w:p w14:paraId="018A50F0" w14:textId="77777777" w:rsidR="0054598C" w:rsidRPr="00C92801" w:rsidRDefault="0054598C" w:rsidP="00E06219">
            <w:pPr>
              <w:pStyle w:val="Tabletext"/>
              <w:jc w:val="center"/>
              <w:rPr>
                <w:lang w:val="en-US"/>
              </w:rPr>
            </w:pPr>
            <w:r w:rsidRPr="00C92801">
              <w:rPr>
                <w:lang w:val="en-US"/>
              </w:rPr>
              <w:t>BT.1721</w:t>
            </w:r>
          </w:p>
        </w:tc>
        <w:tc>
          <w:tcPr>
            <w:tcW w:w="8222" w:type="dxa"/>
          </w:tcPr>
          <w:p w14:paraId="324FC6F4" w14:textId="77777777" w:rsidR="0054598C" w:rsidRPr="00A1458A" w:rsidRDefault="0054598C" w:rsidP="00A3122B">
            <w:pPr>
              <w:pStyle w:val="Tabletext"/>
              <w:jc w:val="left"/>
              <w:rPr>
                <w:lang w:val="en-US"/>
              </w:rPr>
            </w:pPr>
            <w:r w:rsidRPr="00A1458A">
              <w:rPr>
                <w:lang w:val="en-US"/>
              </w:rPr>
              <w:t xml:space="preserve">Objective measurement of perceptual image quality of </w:t>
            </w:r>
            <w:r w:rsidR="004F20C3">
              <w:rPr>
                <w:lang w:val="en-US"/>
              </w:rPr>
              <w:t>large screen digital imagery</w:t>
            </w:r>
            <w:r w:rsidRPr="00A1458A">
              <w:rPr>
                <w:lang w:val="en-US"/>
              </w:rPr>
              <w:t xml:space="preserve"> applications for theatrical presentation</w:t>
            </w:r>
          </w:p>
        </w:tc>
      </w:tr>
      <w:tr w:rsidR="0054598C" w:rsidRPr="006B29A2" w14:paraId="400A0028" w14:textId="77777777" w:rsidTr="004F20C3">
        <w:trPr>
          <w:trHeight w:val="20"/>
          <w:jc w:val="center"/>
        </w:trPr>
        <w:tc>
          <w:tcPr>
            <w:tcW w:w="1417" w:type="dxa"/>
          </w:tcPr>
          <w:p w14:paraId="6F2F7FEB" w14:textId="77777777" w:rsidR="0054598C" w:rsidRPr="00A1458A" w:rsidRDefault="0054598C" w:rsidP="00E06219">
            <w:pPr>
              <w:pStyle w:val="Tabletext"/>
              <w:jc w:val="center"/>
              <w:rPr>
                <w:lang w:val="en-US"/>
              </w:rPr>
            </w:pPr>
            <w:r w:rsidRPr="00A1458A">
              <w:rPr>
                <w:lang w:val="en-US"/>
              </w:rPr>
              <w:t>BT.1727</w:t>
            </w:r>
          </w:p>
        </w:tc>
        <w:tc>
          <w:tcPr>
            <w:tcW w:w="8222" w:type="dxa"/>
          </w:tcPr>
          <w:p w14:paraId="0C4B4E5D" w14:textId="77777777" w:rsidR="0054598C" w:rsidRPr="00A1458A" w:rsidRDefault="0054598C" w:rsidP="00A3122B">
            <w:pPr>
              <w:pStyle w:val="Tabletext"/>
              <w:jc w:val="left"/>
              <w:rPr>
                <w:lang w:val="en-US"/>
              </w:rPr>
            </w:pPr>
            <w:r w:rsidRPr="00A1458A">
              <w:rPr>
                <w:lang w:val="en-US"/>
              </w:rPr>
              <w:t xml:space="preserve">Terrestrial and satellite delivery of programme material to </w:t>
            </w:r>
            <w:r w:rsidR="004F20C3">
              <w:rPr>
                <w:lang w:val="en-US"/>
              </w:rPr>
              <w:t>large screen digital imagery</w:t>
            </w:r>
            <w:r w:rsidRPr="00A1458A">
              <w:rPr>
                <w:lang w:val="en-US"/>
              </w:rPr>
              <w:t xml:space="preserve"> venues </w:t>
            </w:r>
          </w:p>
        </w:tc>
      </w:tr>
      <w:tr w:rsidR="0054598C" w:rsidRPr="006B29A2" w14:paraId="26C14491" w14:textId="77777777" w:rsidTr="004F20C3">
        <w:trPr>
          <w:trHeight w:val="20"/>
          <w:jc w:val="center"/>
        </w:trPr>
        <w:tc>
          <w:tcPr>
            <w:tcW w:w="1417" w:type="dxa"/>
          </w:tcPr>
          <w:p w14:paraId="5AB4C51D" w14:textId="77777777" w:rsidR="0054598C" w:rsidRPr="00A1458A" w:rsidRDefault="0054598C" w:rsidP="00E06219">
            <w:pPr>
              <w:pStyle w:val="Tabletext"/>
              <w:jc w:val="center"/>
              <w:rPr>
                <w:lang w:val="en-US"/>
              </w:rPr>
            </w:pPr>
            <w:r w:rsidRPr="00C92801">
              <w:rPr>
                <w:lang w:val="en-US"/>
              </w:rPr>
              <w:t>BS.1734</w:t>
            </w:r>
          </w:p>
        </w:tc>
        <w:tc>
          <w:tcPr>
            <w:tcW w:w="8222" w:type="dxa"/>
          </w:tcPr>
          <w:p w14:paraId="63FAC76B" w14:textId="77777777" w:rsidR="0054598C" w:rsidRPr="00A1458A" w:rsidRDefault="0054598C" w:rsidP="00A3122B">
            <w:pPr>
              <w:pStyle w:val="Tabletext"/>
              <w:jc w:val="left"/>
              <w:rPr>
                <w:lang w:val="en-US"/>
              </w:rPr>
            </w:pPr>
            <w:r w:rsidRPr="00A1458A">
              <w:rPr>
                <w:lang w:val="en-US"/>
              </w:rPr>
              <w:t xml:space="preserve">Basic performance requirements for the sound components of </w:t>
            </w:r>
            <w:r w:rsidR="004F20C3">
              <w:rPr>
                <w:lang w:val="en-US"/>
              </w:rPr>
              <w:t>large screen digital imagery</w:t>
            </w:r>
            <w:r w:rsidRPr="00A1458A">
              <w:rPr>
                <w:lang w:val="en-US"/>
              </w:rPr>
              <w:t xml:space="preserve"> app</w:t>
            </w:r>
            <w:r>
              <w:rPr>
                <w:lang w:val="en-US"/>
              </w:rPr>
              <w:t>lications for presentation in a </w:t>
            </w:r>
            <w:r w:rsidRPr="00A1458A">
              <w:rPr>
                <w:lang w:val="en-US"/>
              </w:rPr>
              <w:t>theatrical environment</w:t>
            </w:r>
          </w:p>
        </w:tc>
      </w:tr>
    </w:tbl>
    <w:p w14:paraId="5F702958" w14:textId="77777777" w:rsidR="0012563D" w:rsidRDefault="0012563D" w:rsidP="0012563D">
      <w:pPr>
        <w:pStyle w:val="Tablefin"/>
      </w:pPr>
    </w:p>
    <w:p w14:paraId="2696DE00" w14:textId="77777777" w:rsidR="0054598C" w:rsidRDefault="0054598C" w:rsidP="0054598C">
      <w:pPr>
        <w:pStyle w:val="Line"/>
      </w:pPr>
    </w:p>
    <w:sectPr w:rsidR="0054598C"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49784" w14:textId="77777777" w:rsidR="006B55A9" w:rsidRDefault="006B55A9">
      <w:r>
        <w:separator/>
      </w:r>
    </w:p>
  </w:endnote>
  <w:endnote w:type="continuationSeparator" w:id="0">
    <w:p w14:paraId="4FA79C3E" w14:textId="77777777" w:rsidR="006B55A9" w:rsidRDefault="006B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1B805" w14:textId="77777777" w:rsidR="006B55A9" w:rsidRDefault="006B55A9">
      <w:r>
        <w:separator/>
      </w:r>
    </w:p>
  </w:footnote>
  <w:footnote w:type="continuationSeparator" w:id="0">
    <w:p w14:paraId="47AEB398" w14:textId="77777777" w:rsidR="006B55A9" w:rsidRDefault="006B55A9">
      <w:r>
        <w:continuationSeparator/>
      </w:r>
    </w:p>
  </w:footnote>
  <w:footnote w:id="1">
    <w:p w14:paraId="2FE2F681" w14:textId="77777777" w:rsidR="00AC002C" w:rsidRPr="0012563D" w:rsidRDefault="00AC002C" w:rsidP="00AC002C">
      <w:pPr>
        <w:pStyle w:val="FootnoteText"/>
        <w:rPr>
          <w:lang w:val="en-US"/>
        </w:rPr>
      </w:pPr>
      <w:r>
        <w:rPr>
          <w:rStyle w:val="FootnoteReference"/>
        </w:rPr>
        <w:footnoteRef/>
      </w:r>
      <w:r w:rsidRPr="0012563D">
        <w:rPr>
          <w:lang w:val="en-US"/>
        </w:rPr>
        <w:tab/>
      </w:r>
      <w:r w:rsidRPr="0012563D">
        <w:rPr>
          <w:rFonts w:ascii="TimesNewRoman" w:hAnsi="TimesNewRoman"/>
          <w:szCs w:val="24"/>
          <w:lang w:val="en-US" w:eastAsia="ja-JP"/>
        </w:rPr>
        <w:t>Radiocommunication Study Group 6 made editorial amendments to this Recommendation in November 2014 in accordance with Resolution ITU-R 1.</w:t>
      </w:r>
    </w:p>
  </w:footnote>
  <w:footnote w:id="2">
    <w:p w14:paraId="183E733C" w14:textId="14013F66" w:rsidR="006B29A2" w:rsidRPr="006B29A2" w:rsidRDefault="006B29A2">
      <w:pPr>
        <w:pStyle w:val="FootnoteText"/>
        <w:rPr>
          <w:lang w:val="en-GB"/>
        </w:rPr>
      </w:pPr>
      <w:r w:rsidRPr="006B29A2">
        <w:rPr>
          <w:rStyle w:val="FootnoteReference"/>
          <w:lang w:val="en-GB"/>
        </w:rPr>
        <w:t>*</w:t>
      </w:r>
      <w:r w:rsidRPr="006B29A2">
        <w:rPr>
          <w:lang w:val="en-GB"/>
        </w:rPr>
        <w:t xml:space="preserve"> </w:t>
      </w:r>
      <w:r w:rsidRPr="006B29A2">
        <w:rPr>
          <w:lang w:val="en-GB"/>
        </w:rPr>
        <w:tab/>
        <w:t>Radiocommunication Study Group 6 made editorial amendments to this Recommendation in February 2020 in accordance with Resolution ITU-R 1.</w:t>
      </w:r>
    </w:p>
  </w:footnote>
  <w:footnote w:id="3">
    <w:p w14:paraId="311773AD" w14:textId="77777777" w:rsidR="004F20C3" w:rsidRPr="004F20C3" w:rsidRDefault="004F20C3">
      <w:pPr>
        <w:pStyle w:val="FootnoteText"/>
        <w:rPr>
          <w:lang w:val="en-US"/>
        </w:rPr>
      </w:pPr>
      <w:r>
        <w:rPr>
          <w:rStyle w:val="FootnoteReference"/>
        </w:rPr>
        <w:footnoteRef/>
      </w:r>
      <w:r w:rsidRPr="004F20C3">
        <w:rPr>
          <w:lang w:val="en-US"/>
        </w:rPr>
        <w:tab/>
      </w:r>
      <w:r w:rsidRPr="0054598C">
        <w:rPr>
          <w:lang w:val="en-US" w:eastAsia="ja-JP"/>
        </w:rPr>
        <w:t>VIS is defined as “a multifunctional interactive system displaying video information with high quality on screens of various sizes in places for collective viewing  both in open areas (squares, streets, stadiums and other) and in large premises (halls, shopping centres, underground  stations and the like)”.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123E0" w14:textId="77777777" w:rsidR="000F6905" w:rsidRDefault="000F690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5BA94" w14:textId="77777777" w:rsidR="000F6905" w:rsidRDefault="004957EE" w:rsidP="00B033C8">
    <w:pPr>
      <w:pStyle w:val="Header"/>
      <w:ind w:right="360" w:firstLine="360"/>
    </w:pPr>
    <w:r>
      <w:rPr>
        <w:noProof/>
        <w:lang w:val="en-US" w:eastAsia="zh-CN"/>
      </w:rPr>
      <w:drawing>
        <wp:anchor distT="0" distB="0" distL="114300" distR="114300" simplePos="0" relativeHeight="251657728" behindDoc="1" locked="0" layoutInCell="1" allowOverlap="1" wp14:anchorId="2DEE6F6D" wp14:editId="2F356EA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1E87B" w14:textId="2F969A84"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655352">
      <w:rPr>
        <w:rStyle w:val="PageNumber"/>
        <w:b/>
        <w:bCs/>
        <w:noProof/>
      </w:rPr>
      <w:t>2</w:t>
    </w:r>
    <w:r>
      <w:rPr>
        <w:rStyle w:val="PageNumber"/>
        <w:b/>
        <w:bCs/>
      </w:rPr>
      <w:fldChar w:fldCharType="end"/>
    </w:r>
    <w:r w:rsidR="000F6905" w:rsidRPr="000F6905">
      <w:tab/>
    </w:r>
    <w:r w:rsidR="00913059" w:rsidRPr="00913059">
      <w:rPr>
        <w:b/>
        <w:bCs/>
      </w:rPr>
      <w:t xml:space="preserve">Rec. </w:t>
    </w:r>
    <w:r w:rsidR="00913059">
      <w:rPr>
        <w:b/>
        <w:bCs/>
      </w:rPr>
      <w:t xml:space="preserve"> </w:t>
    </w:r>
    <w:r w:rsidR="00913059">
      <w:rPr>
        <w:b/>
        <w:bCs/>
        <w:noProof/>
      </w:rPr>
      <w:t>ITU-R  BT.2000-0</w:t>
    </w:r>
    <w:r w:rsidR="00913059">
      <w:rPr>
        <w:b/>
        <w:bCs/>
      </w:rPr>
      <w:fldChar w:fldCharType="begin"/>
    </w:r>
    <w:r w:rsidR="00913059" w:rsidRPr="000F6905">
      <w:rPr>
        <w:b/>
        <w:bCs/>
      </w:rPr>
      <w:instrText>styleref href</w:instrText>
    </w:r>
    <w:r w:rsidR="00913059">
      <w:rPr>
        <w:b/>
        <w:bCs/>
      </w:rPr>
      <w:fldChar w:fldCharType="separate"/>
    </w:r>
    <w:r w:rsidR="00913059">
      <w:rPr>
        <w:b/>
        <w:bCs/>
        <w:noProof/>
      </w:rPr>
      <w:t>ITU-R  BT.2000-0</w:t>
    </w:r>
    <w:r w:rsidR="00913059">
      <w:rPr>
        <w:b/>
        <w:bCs/>
      </w:rPr>
      <w:fldChar w:fldCharType="end"/>
    </w:r>
    <w:r>
      <w:rPr>
        <w:b/>
        <w:bCs/>
      </w:rPr>
      <w:fldChar w:fldCharType="begin"/>
    </w:r>
    <w:r w:rsidR="000F6905" w:rsidRPr="000F6905">
      <w:rPr>
        <w:b/>
        <w:bCs/>
      </w:rPr>
      <w:instrText>styleref href</w:instrText>
    </w:r>
    <w:r w:rsidR="00913059">
      <w:rPr>
        <w:b/>
        <w:bCs/>
      </w:rPr>
      <w:fldChar w:fldCharType="separate"/>
    </w:r>
    <w:r w:rsidR="00913059">
      <w:rPr>
        <w:b/>
        <w:bCs/>
        <w:noProof/>
      </w:rPr>
      <w:t>ITU-R  BT.2000-0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727DE" w14:textId="339C6E1B" w:rsidR="000F6905" w:rsidRDefault="000F6905">
    <w:pPr>
      <w:pStyle w:val="Header"/>
    </w:pPr>
    <w:r>
      <w:tab/>
    </w:r>
    <w:r w:rsidR="00913059" w:rsidRPr="00913059">
      <w:rPr>
        <w:b/>
        <w:bCs/>
      </w:rPr>
      <w:t xml:space="preserve">Rec. </w:t>
    </w:r>
    <w:r>
      <w:rPr>
        <w:b/>
        <w:bCs/>
      </w:rPr>
      <w:t xml:space="preserve"> </w:t>
    </w:r>
    <w:r w:rsidR="00913059">
      <w:rPr>
        <w:b/>
        <w:bCs/>
        <w:noProof/>
      </w:rPr>
      <w:t>ITU-R  BT.2000-0</w:t>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655352">
      <w:rPr>
        <w:rStyle w:val="PageNumber"/>
        <w:b/>
        <w:bCs/>
        <w:noProof/>
      </w:rPr>
      <w:t>1</w:t>
    </w:r>
    <w:r w:rsidR="00C27AD2">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13002"/>
    <w:rsid w:val="00072484"/>
    <w:rsid w:val="00096612"/>
    <w:rsid w:val="000B7683"/>
    <w:rsid w:val="000C0F2B"/>
    <w:rsid w:val="000F6905"/>
    <w:rsid w:val="00102934"/>
    <w:rsid w:val="0012563D"/>
    <w:rsid w:val="00147110"/>
    <w:rsid w:val="0016134B"/>
    <w:rsid w:val="001C6DA1"/>
    <w:rsid w:val="002058CE"/>
    <w:rsid w:val="002165F1"/>
    <w:rsid w:val="00220899"/>
    <w:rsid w:val="00220C77"/>
    <w:rsid w:val="00276D21"/>
    <w:rsid w:val="00296D7F"/>
    <w:rsid w:val="002B3CF6"/>
    <w:rsid w:val="002C768A"/>
    <w:rsid w:val="002D76C4"/>
    <w:rsid w:val="00355AF6"/>
    <w:rsid w:val="003C0139"/>
    <w:rsid w:val="00420DFD"/>
    <w:rsid w:val="00432283"/>
    <w:rsid w:val="004365EE"/>
    <w:rsid w:val="00437E21"/>
    <w:rsid w:val="00470E28"/>
    <w:rsid w:val="00472923"/>
    <w:rsid w:val="004934C5"/>
    <w:rsid w:val="004957EE"/>
    <w:rsid w:val="004F20C3"/>
    <w:rsid w:val="00502B27"/>
    <w:rsid w:val="0054598C"/>
    <w:rsid w:val="00556548"/>
    <w:rsid w:val="00586EF8"/>
    <w:rsid w:val="005A1836"/>
    <w:rsid w:val="005B49AB"/>
    <w:rsid w:val="005B50E7"/>
    <w:rsid w:val="005E7B4F"/>
    <w:rsid w:val="00607D68"/>
    <w:rsid w:val="006149B1"/>
    <w:rsid w:val="00655352"/>
    <w:rsid w:val="006622FC"/>
    <w:rsid w:val="00680D2B"/>
    <w:rsid w:val="00681B32"/>
    <w:rsid w:val="00697E2A"/>
    <w:rsid w:val="006A5F68"/>
    <w:rsid w:val="006B29A2"/>
    <w:rsid w:val="006B55A9"/>
    <w:rsid w:val="006D690E"/>
    <w:rsid w:val="006E2037"/>
    <w:rsid w:val="006E3C03"/>
    <w:rsid w:val="00712870"/>
    <w:rsid w:val="00743D85"/>
    <w:rsid w:val="00753CF4"/>
    <w:rsid w:val="007565CC"/>
    <w:rsid w:val="00763B9A"/>
    <w:rsid w:val="0077270F"/>
    <w:rsid w:val="007A6AA8"/>
    <w:rsid w:val="007B31CB"/>
    <w:rsid w:val="007D3B79"/>
    <w:rsid w:val="008310C9"/>
    <w:rsid w:val="008C253A"/>
    <w:rsid w:val="008C7848"/>
    <w:rsid w:val="00913059"/>
    <w:rsid w:val="00917AF2"/>
    <w:rsid w:val="0092418A"/>
    <w:rsid w:val="00934ED7"/>
    <w:rsid w:val="009436D4"/>
    <w:rsid w:val="009543C3"/>
    <w:rsid w:val="00966E1B"/>
    <w:rsid w:val="009A43DD"/>
    <w:rsid w:val="009E0BFE"/>
    <w:rsid w:val="009E78A2"/>
    <w:rsid w:val="009F2D2C"/>
    <w:rsid w:val="00A00133"/>
    <w:rsid w:val="00A3122B"/>
    <w:rsid w:val="00A6617B"/>
    <w:rsid w:val="00A71FE5"/>
    <w:rsid w:val="00A766F4"/>
    <w:rsid w:val="00AA3AD8"/>
    <w:rsid w:val="00AB0DC8"/>
    <w:rsid w:val="00AC002C"/>
    <w:rsid w:val="00B033C8"/>
    <w:rsid w:val="00B04323"/>
    <w:rsid w:val="00B06E80"/>
    <w:rsid w:val="00B33425"/>
    <w:rsid w:val="00B44E24"/>
    <w:rsid w:val="00B54ECC"/>
    <w:rsid w:val="00B714F3"/>
    <w:rsid w:val="00BA7614"/>
    <w:rsid w:val="00BC5D77"/>
    <w:rsid w:val="00BF487A"/>
    <w:rsid w:val="00C27AD2"/>
    <w:rsid w:val="00C46BD9"/>
    <w:rsid w:val="00C55258"/>
    <w:rsid w:val="00C652B3"/>
    <w:rsid w:val="00C73560"/>
    <w:rsid w:val="00C7439E"/>
    <w:rsid w:val="00CB0F14"/>
    <w:rsid w:val="00CD659B"/>
    <w:rsid w:val="00D76B9A"/>
    <w:rsid w:val="00D969AD"/>
    <w:rsid w:val="00DF4176"/>
    <w:rsid w:val="00E17240"/>
    <w:rsid w:val="00F30C9B"/>
    <w:rsid w:val="00F354B1"/>
    <w:rsid w:val="00F65A30"/>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1505">
      <o:colormru v:ext="edit" colors="#d62a47"/>
      <o:colormenu v:ext="edit" strokecolor="#d62a47"/>
    </o:shapedefaults>
    <o:shapelayout v:ext="edit">
      <o:idmap v:ext="edit" data="1"/>
    </o:shapelayout>
  </w:shapeDefaults>
  <w:decimalSymbol w:val="."/>
  <w:listSeparator w:val=","/>
  <w14:docId w14:val="4C5AF777"/>
  <w15:docId w15:val="{7D3AF2A6-96FD-4F03-8027-5C16C89B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2F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22FC"/>
    <w:pPr>
      <w:keepNext/>
      <w:keepLines/>
      <w:spacing w:before="480"/>
      <w:ind w:left="794" w:hanging="794"/>
      <w:outlineLvl w:val="0"/>
    </w:pPr>
    <w:rPr>
      <w:b/>
    </w:rPr>
  </w:style>
  <w:style w:type="paragraph" w:styleId="Heading2">
    <w:name w:val="heading 2"/>
    <w:basedOn w:val="Heading1"/>
    <w:next w:val="Normal"/>
    <w:qFormat/>
    <w:rsid w:val="006622FC"/>
    <w:pPr>
      <w:spacing w:before="320"/>
      <w:outlineLvl w:val="1"/>
    </w:pPr>
  </w:style>
  <w:style w:type="paragraph" w:styleId="Heading3">
    <w:name w:val="heading 3"/>
    <w:basedOn w:val="Heading1"/>
    <w:next w:val="Normal"/>
    <w:qFormat/>
    <w:rsid w:val="006622FC"/>
    <w:pPr>
      <w:spacing w:before="200"/>
      <w:outlineLvl w:val="2"/>
    </w:pPr>
  </w:style>
  <w:style w:type="paragraph" w:styleId="Heading4">
    <w:name w:val="heading 4"/>
    <w:basedOn w:val="Heading3"/>
    <w:next w:val="Normal"/>
    <w:qFormat/>
    <w:rsid w:val="006622FC"/>
    <w:pPr>
      <w:tabs>
        <w:tab w:val="clear" w:pos="794"/>
        <w:tab w:val="left" w:pos="992"/>
      </w:tabs>
      <w:ind w:left="992" w:hanging="992"/>
      <w:outlineLvl w:val="3"/>
    </w:pPr>
  </w:style>
  <w:style w:type="paragraph" w:styleId="Heading5">
    <w:name w:val="heading 5"/>
    <w:basedOn w:val="Heading4"/>
    <w:next w:val="Normal"/>
    <w:qFormat/>
    <w:rsid w:val="006622FC"/>
    <w:pPr>
      <w:outlineLvl w:val="4"/>
    </w:pPr>
  </w:style>
  <w:style w:type="paragraph" w:styleId="Heading6">
    <w:name w:val="heading 6"/>
    <w:basedOn w:val="Heading4"/>
    <w:next w:val="Normal"/>
    <w:qFormat/>
    <w:rsid w:val="006622FC"/>
    <w:pPr>
      <w:tabs>
        <w:tab w:val="clear" w:pos="992"/>
        <w:tab w:val="clear" w:pos="1191"/>
      </w:tabs>
      <w:ind w:left="1588" w:hanging="1588"/>
      <w:outlineLvl w:val="5"/>
    </w:pPr>
  </w:style>
  <w:style w:type="paragraph" w:styleId="Heading7">
    <w:name w:val="heading 7"/>
    <w:basedOn w:val="Heading6"/>
    <w:next w:val="Normal"/>
    <w:qFormat/>
    <w:rsid w:val="006622FC"/>
    <w:pPr>
      <w:outlineLvl w:val="6"/>
    </w:pPr>
  </w:style>
  <w:style w:type="paragraph" w:styleId="Heading8">
    <w:name w:val="heading 8"/>
    <w:basedOn w:val="Heading6"/>
    <w:next w:val="Normal"/>
    <w:qFormat/>
    <w:rsid w:val="006622FC"/>
    <w:pPr>
      <w:outlineLvl w:val="7"/>
    </w:pPr>
  </w:style>
  <w:style w:type="paragraph" w:styleId="Heading9">
    <w:name w:val="heading 9"/>
    <w:basedOn w:val="Heading6"/>
    <w:next w:val="Normal"/>
    <w:qFormat/>
    <w:rsid w:val="006622FC"/>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622F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622F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622FC"/>
  </w:style>
  <w:style w:type="paragraph" w:customStyle="1" w:styleId="Headingb">
    <w:name w:val="Heading_b"/>
    <w:basedOn w:val="Heading3"/>
    <w:next w:val="Normal"/>
    <w:rsid w:val="006622FC"/>
    <w:pPr>
      <w:spacing w:before="160"/>
      <w:ind w:left="0" w:firstLine="0"/>
      <w:outlineLvl w:val="9"/>
    </w:pPr>
  </w:style>
  <w:style w:type="paragraph" w:customStyle="1" w:styleId="Headingi">
    <w:name w:val="Heading_i"/>
    <w:basedOn w:val="Heading3"/>
    <w:next w:val="Normal"/>
    <w:rsid w:val="006622FC"/>
    <w:pPr>
      <w:spacing w:before="160"/>
      <w:ind w:left="0" w:firstLine="0"/>
    </w:pPr>
    <w:rPr>
      <w:b w:val="0"/>
      <w:i/>
    </w:rPr>
  </w:style>
  <w:style w:type="character" w:customStyle="1" w:styleId="href">
    <w:name w:val="href"/>
    <w:basedOn w:val="DefaultParagraphFont"/>
    <w:rsid w:val="006622FC"/>
  </w:style>
  <w:style w:type="paragraph" w:customStyle="1" w:styleId="AnnexNoTitle">
    <w:name w:val="Annex_NoTitle"/>
    <w:basedOn w:val="Normal"/>
    <w:next w:val="Normalaftertitle"/>
    <w:rsid w:val="006B29A2"/>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6622FC"/>
    <w:pPr>
      <w:spacing w:before="320"/>
    </w:pPr>
  </w:style>
  <w:style w:type="paragraph" w:customStyle="1" w:styleId="enumlev2">
    <w:name w:val="enumlev2"/>
    <w:basedOn w:val="enumlev1"/>
    <w:rsid w:val="006622FC"/>
    <w:pPr>
      <w:ind w:left="1191" w:hanging="397"/>
    </w:pPr>
  </w:style>
  <w:style w:type="paragraph" w:customStyle="1" w:styleId="enumlev1">
    <w:name w:val="enumlev1"/>
    <w:basedOn w:val="Normal"/>
    <w:rsid w:val="006622FC"/>
    <w:pPr>
      <w:spacing w:before="80"/>
      <w:ind w:left="794" w:hanging="794"/>
    </w:pPr>
  </w:style>
  <w:style w:type="paragraph" w:customStyle="1" w:styleId="enumlev3">
    <w:name w:val="enumlev3"/>
    <w:basedOn w:val="enumlev2"/>
    <w:rsid w:val="006622FC"/>
    <w:pPr>
      <w:ind w:left="1588"/>
    </w:pPr>
  </w:style>
  <w:style w:type="paragraph" w:customStyle="1" w:styleId="Note">
    <w:name w:val="Note"/>
    <w:basedOn w:val="Normal"/>
    <w:rsid w:val="006622F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22F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6622FC"/>
    <w:pPr>
      <w:keepNext/>
      <w:keepLines/>
      <w:spacing w:before="240"/>
      <w:jc w:val="center"/>
    </w:pPr>
    <w:rPr>
      <w:b/>
      <w:sz w:val="28"/>
    </w:rPr>
  </w:style>
  <w:style w:type="paragraph" w:customStyle="1" w:styleId="Recref">
    <w:name w:val="Rec_ref"/>
    <w:basedOn w:val="Normal"/>
    <w:next w:val="Recdate"/>
    <w:rsid w:val="006622FC"/>
    <w:pPr>
      <w:jc w:val="center"/>
    </w:pPr>
  </w:style>
  <w:style w:type="paragraph" w:customStyle="1" w:styleId="Recdate">
    <w:name w:val="Rec_date"/>
    <w:basedOn w:val="Recref"/>
    <w:next w:val="Normalaftertitle"/>
    <w:rsid w:val="006622FC"/>
    <w:pPr>
      <w:jc w:val="right"/>
    </w:pPr>
  </w:style>
  <w:style w:type="paragraph" w:customStyle="1" w:styleId="HeadingSum">
    <w:name w:val="Heading_Sum"/>
    <w:basedOn w:val="Headingb"/>
    <w:next w:val="Normal"/>
    <w:autoRedefine/>
    <w:rsid w:val="006622FC"/>
    <w:pPr>
      <w:spacing w:before="240"/>
    </w:pPr>
    <w:rPr>
      <w:sz w:val="22"/>
      <w:lang w:val="es-ES_tradnl"/>
    </w:rPr>
  </w:style>
  <w:style w:type="paragraph" w:customStyle="1" w:styleId="AppendixNoTitle">
    <w:name w:val="Appendix_NoTitle"/>
    <w:basedOn w:val="AnnexNoTitle"/>
    <w:next w:val="Normal"/>
    <w:rsid w:val="006622FC"/>
  </w:style>
  <w:style w:type="paragraph" w:customStyle="1" w:styleId="Tablefin">
    <w:name w:val="Table_fin"/>
    <w:basedOn w:val="Normal"/>
    <w:next w:val="Normal"/>
    <w:rsid w:val="006622FC"/>
    <w:pPr>
      <w:spacing w:before="0"/>
    </w:pPr>
    <w:rPr>
      <w:sz w:val="20"/>
      <w:lang w:val="en-GB"/>
    </w:rPr>
  </w:style>
  <w:style w:type="paragraph" w:customStyle="1" w:styleId="Tablehead">
    <w:name w:val="Table_head"/>
    <w:basedOn w:val="Normal"/>
    <w:next w:val="Normal"/>
    <w:link w:val="TableheadChar"/>
    <w:rsid w:val="006622F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622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622FC"/>
    <w:pPr>
      <w:keepNext/>
      <w:spacing w:before="360" w:after="120"/>
      <w:jc w:val="center"/>
    </w:pPr>
  </w:style>
  <w:style w:type="paragraph" w:customStyle="1" w:styleId="Tabletext">
    <w:name w:val="Table_text"/>
    <w:basedOn w:val="Normal"/>
    <w:link w:val="TabletextChar"/>
    <w:rsid w:val="006622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622FC"/>
    <w:pPr>
      <w:tabs>
        <w:tab w:val="clear" w:pos="1191"/>
        <w:tab w:val="clear" w:pos="1588"/>
        <w:tab w:val="clear" w:pos="1985"/>
        <w:tab w:val="center" w:pos="4820"/>
        <w:tab w:val="right" w:pos="9639"/>
      </w:tabs>
    </w:pPr>
  </w:style>
  <w:style w:type="paragraph" w:customStyle="1" w:styleId="Equationlegend">
    <w:name w:val="Equation_legend"/>
    <w:basedOn w:val="NormalIndent"/>
    <w:rsid w:val="006622F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22FC"/>
    <w:pPr>
      <w:ind w:left="794"/>
    </w:pPr>
  </w:style>
  <w:style w:type="paragraph" w:customStyle="1" w:styleId="Figurelegend">
    <w:name w:val="Figure_legend"/>
    <w:basedOn w:val="Normal"/>
    <w:rsid w:val="006622F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622FC"/>
    <w:pPr>
      <w:keepNext/>
      <w:keepLines/>
      <w:spacing w:before="480" w:after="80"/>
      <w:jc w:val="center"/>
    </w:pPr>
    <w:rPr>
      <w:caps/>
      <w:sz w:val="18"/>
    </w:rPr>
  </w:style>
  <w:style w:type="paragraph" w:customStyle="1" w:styleId="Figuretitle">
    <w:name w:val="Figure_title"/>
    <w:basedOn w:val="Normal"/>
    <w:next w:val="Figure"/>
    <w:rsid w:val="006622FC"/>
    <w:pPr>
      <w:keepNext/>
      <w:spacing w:before="0" w:after="120"/>
      <w:jc w:val="center"/>
    </w:pPr>
    <w:rPr>
      <w:rFonts w:ascii="Times New Roman Bold" w:hAnsi="Times New Roman Bold"/>
      <w:b/>
      <w:sz w:val="18"/>
    </w:rPr>
  </w:style>
  <w:style w:type="paragraph" w:customStyle="1" w:styleId="Figure">
    <w:name w:val="Figure"/>
    <w:basedOn w:val="FigureNo"/>
    <w:next w:val="Normal"/>
    <w:rsid w:val="006622FC"/>
    <w:pPr>
      <w:keepNext w:val="0"/>
      <w:spacing w:before="0" w:after="240"/>
    </w:pPr>
  </w:style>
  <w:style w:type="paragraph" w:customStyle="1" w:styleId="tocpart">
    <w:name w:val="tocpart"/>
    <w:basedOn w:val="Normal"/>
    <w:rsid w:val="006622F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22FC"/>
    <w:pPr>
      <w:keepNext/>
      <w:keepLines/>
      <w:spacing w:before="480"/>
      <w:jc w:val="center"/>
    </w:pPr>
    <w:rPr>
      <w:sz w:val="28"/>
    </w:rPr>
  </w:style>
  <w:style w:type="paragraph" w:customStyle="1" w:styleId="Arttitle">
    <w:name w:val="Art_title"/>
    <w:basedOn w:val="Normal"/>
    <w:next w:val="Normalaftertitle"/>
    <w:rsid w:val="006622FC"/>
    <w:pPr>
      <w:keepNext/>
      <w:keepLines/>
      <w:spacing w:before="240"/>
      <w:jc w:val="center"/>
    </w:pPr>
    <w:rPr>
      <w:b/>
      <w:sz w:val="28"/>
    </w:rPr>
  </w:style>
  <w:style w:type="paragraph" w:customStyle="1" w:styleId="Blanc">
    <w:name w:val="Blanc"/>
    <w:basedOn w:val="Normal"/>
    <w:next w:val="Tabletext"/>
    <w:rsid w:val="006622F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22F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22FC"/>
    <w:pPr>
      <w:keepNext/>
      <w:keepLines/>
      <w:spacing w:before="160"/>
      <w:ind w:left="794"/>
    </w:pPr>
    <w:rPr>
      <w:i/>
    </w:rPr>
  </w:style>
  <w:style w:type="paragraph" w:customStyle="1" w:styleId="ChapNo">
    <w:name w:val="Chap_No"/>
    <w:basedOn w:val="ArtNo"/>
    <w:next w:val="Chaptitle"/>
    <w:rsid w:val="006622FC"/>
    <w:rPr>
      <w:b/>
    </w:rPr>
  </w:style>
  <w:style w:type="paragraph" w:customStyle="1" w:styleId="Chaptitle">
    <w:name w:val="Chap_title"/>
    <w:basedOn w:val="Arttitle"/>
    <w:next w:val="Normalaftertitle"/>
    <w:rsid w:val="006622FC"/>
  </w:style>
  <w:style w:type="character" w:styleId="FootnoteReference">
    <w:name w:val="footnote reference"/>
    <w:basedOn w:val="DefaultParagraphFont"/>
    <w:rsid w:val="006622FC"/>
    <w:rPr>
      <w:position w:val="6"/>
      <w:sz w:val="18"/>
    </w:rPr>
  </w:style>
  <w:style w:type="paragraph" w:styleId="FootnoteText">
    <w:name w:val="footnote text"/>
    <w:basedOn w:val="Normal"/>
    <w:link w:val="FootnoteTextChar"/>
    <w:rsid w:val="006622FC"/>
    <w:pPr>
      <w:keepLines/>
      <w:tabs>
        <w:tab w:val="left" w:pos="255"/>
      </w:tabs>
      <w:ind w:left="255" w:hanging="255"/>
    </w:pPr>
    <w:rPr>
      <w:sz w:val="22"/>
    </w:rPr>
  </w:style>
  <w:style w:type="paragraph" w:styleId="Index1">
    <w:name w:val="index 1"/>
    <w:basedOn w:val="Normal"/>
    <w:next w:val="Normal"/>
    <w:semiHidden/>
    <w:rsid w:val="006622FC"/>
  </w:style>
  <w:style w:type="paragraph" w:styleId="Index2">
    <w:name w:val="index 2"/>
    <w:basedOn w:val="Normal"/>
    <w:next w:val="Normal"/>
    <w:semiHidden/>
    <w:rsid w:val="006622FC"/>
    <w:pPr>
      <w:ind w:left="283"/>
    </w:pPr>
  </w:style>
  <w:style w:type="paragraph" w:styleId="Index3">
    <w:name w:val="index 3"/>
    <w:basedOn w:val="Normal"/>
    <w:next w:val="Normal"/>
    <w:semiHidden/>
    <w:rsid w:val="006622FC"/>
    <w:pPr>
      <w:ind w:left="566"/>
    </w:pPr>
  </w:style>
  <w:style w:type="paragraph" w:styleId="IndexHeading">
    <w:name w:val="index heading"/>
    <w:basedOn w:val="Normal"/>
    <w:next w:val="Index1"/>
    <w:semiHidden/>
    <w:rsid w:val="006622FC"/>
  </w:style>
  <w:style w:type="paragraph" w:customStyle="1" w:styleId="Line">
    <w:name w:val="Line"/>
    <w:basedOn w:val="Normal"/>
    <w:next w:val="Normal"/>
    <w:rsid w:val="006622F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22F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22FC"/>
  </w:style>
  <w:style w:type="paragraph" w:customStyle="1" w:styleId="Partref">
    <w:name w:val="Part_ref"/>
    <w:basedOn w:val="Normal"/>
    <w:next w:val="Normal"/>
    <w:rsid w:val="006622FC"/>
    <w:pPr>
      <w:keepNext/>
      <w:keepLines/>
      <w:spacing w:after="280"/>
      <w:jc w:val="center"/>
    </w:pPr>
  </w:style>
  <w:style w:type="paragraph" w:customStyle="1" w:styleId="Parttitle">
    <w:name w:val="Part_title"/>
    <w:basedOn w:val="Normal"/>
    <w:next w:val="Normalaftertitle"/>
    <w:rsid w:val="006622F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22FC"/>
  </w:style>
  <w:style w:type="paragraph" w:customStyle="1" w:styleId="QuestionNo">
    <w:name w:val="Question_No"/>
    <w:basedOn w:val="RecNo"/>
    <w:next w:val="Normal"/>
    <w:rsid w:val="006622FC"/>
  </w:style>
  <w:style w:type="paragraph" w:customStyle="1" w:styleId="Questionref">
    <w:name w:val="Question_ref"/>
    <w:basedOn w:val="Recref"/>
    <w:next w:val="Questiondate"/>
    <w:rsid w:val="006622FC"/>
  </w:style>
  <w:style w:type="paragraph" w:customStyle="1" w:styleId="Questiontitle">
    <w:name w:val="Question_title"/>
    <w:basedOn w:val="Normal"/>
    <w:next w:val="Questionref"/>
    <w:rsid w:val="006622FC"/>
  </w:style>
  <w:style w:type="paragraph" w:customStyle="1" w:styleId="Reftext">
    <w:name w:val="Ref_text"/>
    <w:basedOn w:val="Normal"/>
    <w:rsid w:val="006622FC"/>
    <w:pPr>
      <w:ind w:left="794" w:hanging="794"/>
    </w:pPr>
    <w:rPr>
      <w:sz w:val="22"/>
    </w:rPr>
  </w:style>
  <w:style w:type="paragraph" w:customStyle="1" w:styleId="Reftitle">
    <w:name w:val="Ref_title"/>
    <w:basedOn w:val="Normal"/>
    <w:next w:val="Reftext"/>
    <w:rsid w:val="006622F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22FC"/>
  </w:style>
  <w:style w:type="paragraph" w:customStyle="1" w:styleId="RepNo">
    <w:name w:val="Rep_No"/>
    <w:basedOn w:val="RecNo"/>
    <w:next w:val="Reptitle"/>
    <w:rsid w:val="006622FC"/>
  </w:style>
  <w:style w:type="paragraph" w:customStyle="1" w:styleId="Reptitle">
    <w:name w:val="Rep_title"/>
    <w:basedOn w:val="Rectitle"/>
    <w:next w:val="Repref"/>
    <w:rsid w:val="006622FC"/>
  </w:style>
  <w:style w:type="paragraph" w:customStyle="1" w:styleId="Repref">
    <w:name w:val="Rep_ref"/>
    <w:basedOn w:val="Recref"/>
    <w:next w:val="Repdate"/>
    <w:rsid w:val="006622FC"/>
  </w:style>
  <w:style w:type="paragraph" w:customStyle="1" w:styleId="Resdate">
    <w:name w:val="Res_date"/>
    <w:basedOn w:val="Recdate"/>
    <w:next w:val="Normalaftertitle"/>
    <w:rsid w:val="006622FC"/>
  </w:style>
  <w:style w:type="paragraph" w:customStyle="1" w:styleId="ResNo">
    <w:name w:val="Res_No"/>
    <w:basedOn w:val="RecNo"/>
    <w:next w:val="Restitle"/>
    <w:rsid w:val="006622FC"/>
  </w:style>
  <w:style w:type="paragraph" w:customStyle="1" w:styleId="Restitle">
    <w:name w:val="Res_title"/>
    <w:basedOn w:val="Normal"/>
    <w:next w:val="Resref"/>
    <w:rsid w:val="006622FC"/>
    <w:pPr>
      <w:spacing w:before="240"/>
      <w:jc w:val="center"/>
    </w:pPr>
    <w:rPr>
      <w:b/>
      <w:sz w:val="28"/>
    </w:rPr>
  </w:style>
  <w:style w:type="paragraph" w:customStyle="1" w:styleId="Resref">
    <w:name w:val="Res_ref"/>
    <w:basedOn w:val="Recref"/>
    <w:next w:val="Resdate"/>
    <w:rsid w:val="006622FC"/>
  </w:style>
  <w:style w:type="paragraph" w:customStyle="1" w:styleId="SectionNo">
    <w:name w:val="Section_No"/>
    <w:basedOn w:val="Normal"/>
    <w:next w:val="Normal"/>
    <w:rsid w:val="006622FC"/>
  </w:style>
  <w:style w:type="paragraph" w:customStyle="1" w:styleId="Sectiontitle">
    <w:name w:val="Section_title"/>
    <w:basedOn w:val="Normal"/>
    <w:next w:val="Normalaftertitle"/>
    <w:rsid w:val="006622F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22FC"/>
    <w:pPr>
      <w:tabs>
        <w:tab w:val="clear" w:pos="794"/>
        <w:tab w:val="clear" w:pos="1191"/>
        <w:tab w:val="clear" w:pos="1588"/>
        <w:tab w:val="clear" w:pos="1985"/>
        <w:tab w:val="right" w:pos="9611"/>
      </w:tabs>
    </w:pPr>
    <w:rPr>
      <w:i/>
    </w:rPr>
  </w:style>
  <w:style w:type="paragraph" w:styleId="TOC1">
    <w:name w:val="toc 1"/>
    <w:basedOn w:val="Normal"/>
    <w:semiHidden/>
    <w:rsid w:val="006622F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22FC"/>
    <w:pPr>
      <w:tabs>
        <w:tab w:val="clear" w:pos="567"/>
        <w:tab w:val="left" w:pos="1276"/>
      </w:tabs>
      <w:spacing w:before="160"/>
      <w:ind w:left="1276" w:hanging="709"/>
    </w:pPr>
  </w:style>
  <w:style w:type="paragraph" w:styleId="TOC3">
    <w:name w:val="toc 3"/>
    <w:basedOn w:val="TOC2"/>
    <w:semiHidden/>
    <w:rsid w:val="006622FC"/>
    <w:pPr>
      <w:tabs>
        <w:tab w:val="clear" w:pos="1276"/>
        <w:tab w:val="left" w:pos="2155"/>
      </w:tabs>
      <w:ind w:left="2155" w:hanging="879"/>
    </w:pPr>
  </w:style>
  <w:style w:type="paragraph" w:styleId="TOC4">
    <w:name w:val="toc 4"/>
    <w:basedOn w:val="TOC3"/>
    <w:semiHidden/>
    <w:rsid w:val="006622FC"/>
    <w:pPr>
      <w:tabs>
        <w:tab w:val="left" w:pos="3261"/>
      </w:tabs>
      <w:spacing w:before="80"/>
      <w:ind w:left="3261" w:hanging="993"/>
    </w:pPr>
  </w:style>
  <w:style w:type="paragraph" w:styleId="TOC5">
    <w:name w:val="toc 5"/>
    <w:basedOn w:val="TOC4"/>
    <w:semiHidden/>
    <w:rsid w:val="006622FC"/>
  </w:style>
  <w:style w:type="paragraph" w:styleId="TOC6">
    <w:name w:val="toc 6"/>
    <w:basedOn w:val="TOC4"/>
    <w:semiHidden/>
    <w:rsid w:val="006622FC"/>
  </w:style>
  <w:style w:type="paragraph" w:styleId="TOC7">
    <w:name w:val="toc 7"/>
    <w:basedOn w:val="TOC4"/>
    <w:semiHidden/>
    <w:rsid w:val="006622FC"/>
  </w:style>
  <w:style w:type="paragraph" w:styleId="TOC8">
    <w:name w:val="toc 8"/>
    <w:basedOn w:val="TOC4"/>
    <w:semiHidden/>
    <w:rsid w:val="006622FC"/>
  </w:style>
  <w:style w:type="paragraph" w:customStyle="1" w:styleId="Annexref">
    <w:name w:val="Annex_ref"/>
    <w:basedOn w:val="Normal"/>
    <w:next w:val="Normalaftertitle"/>
    <w:rsid w:val="006622FC"/>
    <w:pPr>
      <w:keepNext/>
      <w:keepLines/>
      <w:spacing w:after="280"/>
      <w:jc w:val="center"/>
    </w:pPr>
  </w:style>
  <w:style w:type="paragraph" w:customStyle="1" w:styleId="Appendixref">
    <w:name w:val="Appendix_ref"/>
    <w:basedOn w:val="Annexref"/>
    <w:next w:val="Normalaftertitle"/>
    <w:rsid w:val="006622FC"/>
  </w:style>
  <w:style w:type="paragraph" w:customStyle="1" w:styleId="Tabletitle">
    <w:name w:val="Table_title"/>
    <w:basedOn w:val="Normal"/>
    <w:next w:val="Tablehead"/>
    <w:rsid w:val="006622FC"/>
    <w:pPr>
      <w:keepNext/>
      <w:spacing w:before="0" w:after="120"/>
      <w:jc w:val="center"/>
    </w:pPr>
    <w:rPr>
      <w:b/>
    </w:rPr>
  </w:style>
  <w:style w:type="paragraph" w:customStyle="1" w:styleId="Summary">
    <w:name w:val="Summary"/>
    <w:basedOn w:val="Normal"/>
    <w:next w:val="Normalaftertitle"/>
    <w:autoRedefine/>
    <w:rsid w:val="006622F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22FC"/>
    <w:pPr>
      <w:ind w:left="-85" w:firstLine="0"/>
    </w:pPr>
    <w:rPr>
      <w:lang w:val="en-US"/>
    </w:rPr>
  </w:style>
  <w:style w:type="character" w:customStyle="1" w:styleId="FootnoteTextChar">
    <w:name w:val="Footnote Text Char"/>
    <w:basedOn w:val="DefaultParagraphFont"/>
    <w:link w:val="FootnoteText"/>
    <w:rsid w:val="006622FC"/>
    <w:rPr>
      <w:sz w:val="22"/>
      <w:lang w:val="fr-FR" w:eastAsia="en-US"/>
    </w:rPr>
  </w:style>
  <w:style w:type="character" w:customStyle="1" w:styleId="TabletextChar">
    <w:name w:val="Table_text Char"/>
    <w:link w:val="Tabletext"/>
    <w:locked/>
    <w:rsid w:val="0054598C"/>
    <w:rPr>
      <w:sz w:val="22"/>
      <w:lang w:val="fr-FR" w:eastAsia="en-US"/>
    </w:rPr>
  </w:style>
  <w:style w:type="character" w:customStyle="1" w:styleId="Rectitle0">
    <w:name w:val="Rec_title Знак"/>
    <w:link w:val="Rectitle"/>
    <w:locked/>
    <w:rsid w:val="0054598C"/>
    <w:rPr>
      <w:b/>
      <w:sz w:val="28"/>
      <w:lang w:val="fr-FR" w:eastAsia="en-US"/>
    </w:rPr>
  </w:style>
  <w:style w:type="character" w:customStyle="1" w:styleId="TableheadChar">
    <w:name w:val="Table_head Char"/>
    <w:link w:val="Tablehead"/>
    <w:locked/>
    <w:rsid w:val="0054598C"/>
    <w:rPr>
      <w:b/>
      <w:sz w:val="22"/>
      <w:lang w:val="fr-FR" w:eastAsia="en-US"/>
    </w:rPr>
  </w:style>
  <w:style w:type="character" w:customStyle="1" w:styleId="NormalaftertitleChar">
    <w:name w:val="Normal_after_title Char"/>
    <w:link w:val="Normalaftertitle"/>
    <w:locked/>
    <w:rsid w:val="0054598C"/>
    <w:rPr>
      <w:sz w:val="24"/>
      <w:lang w:val="fr-FR" w:eastAsia="en-US"/>
    </w:rPr>
  </w:style>
  <w:style w:type="character" w:customStyle="1" w:styleId="CallChar">
    <w:name w:val="Call Char"/>
    <w:link w:val="Call"/>
    <w:locked/>
    <w:rsid w:val="0054598C"/>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EABDF-E7AC-4A7F-A14F-2238A6B4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TotalTime>
  <Pages>4</Pages>
  <Words>1008</Words>
  <Characters>5899</Characters>
  <Application>Microsoft Office Word</Application>
  <DocSecurity>0</DocSecurity>
  <Lines>210</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23</cp:revision>
  <cp:lastPrinted>2020-02-27T07:32:00Z</cp:lastPrinted>
  <dcterms:created xsi:type="dcterms:W3CDTF">2012-02-21T09:50:00Z</dcterms:created>
  <dcterms:modified xsi:type="dcterms:W3CDTF">2020-02-27T07:34:00Z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